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A4515" w14:textId="246C23D8" w:rsidR="00CF3BAA" w:rsidRPr="00C24385" w:rsidRDefault="00CF3BAA" w:rsidP="00D01F74">
      <w:pPr>
        <w:spacing w:after="0" w:line="300" w:lineRule="auto"/>
        <w:jc w:val="center"/>
        <w:rPr>
          <w:rFonts w:ascii="Times New Roman" w:hAnsi="Times New Roman" w:cs="Times New Roman"/>
          <w:sz w:val="20"/>
          <w:szCs w:val="20"/>
        </w:rPr>
      </w:pPr>
      <w:r w:rsidRPr="00C24385">
        <w:rPr>
          <w:rFonts w:ascii="Times New Roman" w:hAnsi="Times New Roman" w:cs="Times New Roman"/>
          <w:noProof/>
          <w:sz w:val="20"/>
          <w:szCs w:val="20"/>
        </w:rPr>
        <w:drawing>
          <wp:anchor distT="0" distB="0" distL="114300" distR="114300" simplePos="0" relativeHeight="251659264" behindDoc="0" locked="0" layoutInCell="1" allowOverlap="1" wp14:anchorId="56BE6636" wp14:editId="0244B42F">
            <wp:simplePos x="0" y="0"/>
            <wp:positionH relativeFrom="column">
              <wp:posOffset>1060450</wp:posOffset>
            </wp:positionH>
            <wp:positionV relativeFrom="paragraph">
              <wp:posOffset>0</wp:posOffset>
            </wp:positionV>
            <wp:extent cx="939800" cy="768350"/>
            <wp:effectExtent l="0" t="0" r="0" b="0"/>
            <wp:wrapTopAndBottom/>
            <wp:docPr id="20933985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9800" cy="768350"/>
                    </a:xfrm>
                    <a:prstGeom prst="rect">
                      <a:avLst/>
                    </a:prstGeom>
                    <a:noFill/>
                  </pic:spPr>
                </pic:pic>
              </a:graphicData>
            </a:graphic>
            <wp14:sizeRelH relativeFrom="margin">
              <wp14:pctWidth>0</wp14:pctWidth>
            </wp14:sizeRelH>
            <wp14:sizeRelV relativeFrom="margin">
              <wp14:pctHeight>0</wp14:pctHeight>
            </wp14:sizeRelV>
          </wp:anchor>
        </w:drawing>
      </w:r>
      <w:r w:rsidRPr="00C24385">
        <w:rPr>
          <w:rFonts w:ascii="Times New Roman" w:hAnsi="Times New Roman" w:cs="Times New Roman"/>
          <w:noProof/>
        </w:rPr>
        <w:drawing>
          <wp:anchor distT="0" distB="0" distL="114300" distR="114300" simplePos="0" relativeHeight="251658240" behindDoc="0" locked="0" layoutInCell="1" allowOverlap="1" wp14:anchorId="2094E713" wp14:editId="04990373">
            <wp:simplePos x="0" y="0"/>
            <wp:positionH relativeFrom="margin">
              <wp:align>left</wp:align>
            </wp:positionH>
            <wp:positionV relativeFrom="paragraph">
              <wp:posOffset>0</wp:posOffset>
            </wp:positionV>
            <wp:extent cx="787400" cy="787400"/>
            <wp:effectExtent l="0" t="0" r="0" b="0"/>
            <wp:wrapTopAndBottom/>
            <wp:docPr id="2" name="Imagen 1" descr="Fundación Pro Bono | Abogadas y abogados voluntar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ndación Pro Bono | Abogadas y abogados voluntario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7400" cy="78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E2E760" w14:textId="09C6A31C" w:rsidR="0060368A" w:rsidRPr="00C24385" w:rsidRDefault="0060368A" w:rsidP="00D01F74">
      <w:pPr>
        <w:spacing w:after="0" w:line="300" w:lineRule="auto"/>
        <w:jc w:val="center"/>
        <w:rPr>
          <w:rFonts w:ascii="Times New Roman" w:hAnsi="Times New Roman" w:cs="Times New Roman"/>
          <w:sz w:val="20"/>
          <w:szCs w:val="20"/>
        </w:rPr>
      </w:pPr>
    </w:p>
    <w:p w14:paraId="51155CD5" w14:textId="4FDAF46B" w:rsidR="00336B68" w:rsidRPr="00C24385" w:rsidRDefault="00336B68" w:rsidP="00D01F74">
      <w:pPr>
        <w:spacing w:after="0" w:line="300" w:lineRule="auto"/>
        <w:jc w:val="center"/>
        <w:rPr>
          <w:rFonts w:ascii="Times New Roman" w:hAnsi="Times New Roman" w:cs="Times New Roman"/>
          <w:sz w:val="20"/>
          <w:szCs w:val="20"/>
        </w:rPr>
      </w:pPr>
    </w:p>
    <w:p w14:paraId="61459C46" w14:textId="640C90A1" w:rsidR="00E96317" w:rsidRPr="00C24385" w:rsidRDefault="00336B68" w:rsidP="00D01F74">
      <w:pPr>
        <w:spacing w:after="0" w:line="300" w:lineRule="auto"/>
        <w:jc w:val="center"/>
        <w:rPr>
          <w:rFonts w:ascii="Times New Roman" w:hAnsi="Times New Roman" w:cs="Times New Roman"/>
          <w:b/>
          <w:bCs/>
          <w:smallCaps/>
        </w:rPr>
      </w:pPr>
      <w:r w:rsidRPr="00C24385">
        <w:rPr>
          <w:rFonts w:ascii="Times New Roman" w:hAnsi="Times New Roman" w:cs="Times New Roman"/>
          <w:b/>
          <w:bCs/>
          <w:smallCaps/>
        </w:rPr>
        <w:t>Informe Alternativo para la Convención sobre los Derechos de las Personas con Discapacidad</w:t>
      </w:r>
    </w:p>
    <w:p w14:paraId="45E4CE86" w14:textId="4DE47375" w:rsidR="00336B68" w:rsidRPr="00C24385" w:rsidRDefault="00336B68" w:rsidP="00D01F74">
      <w:pPr>
        <w:spacing w:after="0" w:line="300" w:lineRule="auto"/>
        <w:jc w:val="center"/>
        <w:rPr>
          <w:rFonts w:ascii="Times New Roman" w:hAnsi="Times New Roman" w:cs="Times New Roman"/>
          <w:smallCaps/>
        </w:rPr>
      </w:pPr>
      <w:r w:rsidRPr="00C24385">
        <w:rPr>
          <w:rFonts w:ascii="Times New Roman" w:hAnsi="Times New Roman" w:cs="Times New Roman"/>
          <w:smallCaps/>
        </w:rPr>
        <w:t>________________________</w:t>
      </w:r>
    </w:p>
    <w:p w14:paraId="7A98406D" w14:textId="3850ECF7" w:rsidR="00336B68" w:rsidRPr="00C24385" w:rsidRDefault="00336B68" w:rsidP="00D01F74">
      <w:pPr>
        <w:spacing w:after="0" w:line="300" w:lineRule="auto"/>
        <w:jc w:val="center"/>
        <w:rPr>
          <w:rFonts w:ascii="Times New Roman" w:hAnsi="Times New Roman" w:cs="Times New Roman"/>
          <w:smallCaps/>
        </w:rPr>
      </w:pPr>
      <w:r w:rsidRPr="00C24385">
        <w:rPr>
          <w:rFonts w:ascii="Times New Roman" w:hAnsi="Times New Roman" w:cs="Times New Roman"/>
          <w:smallCaps/>
        </w:rPr>
        <w:t>Derecho de Educación y Derecho de Salud</w:t>
      </w:r>
    </w:p>
    <w:p w14:paraId="1E2079FC" w14:textId="77777777" w:rsidR="00336B68" w:rsidRPr="00C24385" w:rsidRDefault="00336B68" w:rsidP="00D01F74">
      <w:pPr>
        <w:spacing w:after="0" w:line="300" w:lineRule="auto"/>
        <w:jc w:val="center"/>
        <w:rPr>
          <w:rFonts w:ascii="Times New Roman" w:hAnsi="Times New Roman" w:cs="Times New Roman"/>
          <w:sz w:val="20"/>
          <w:szCs w:val="20"/>
        </w:rPr>
      </w:pPr>
    </w:p>
    <w:p w14:paraId="381F4EB7" w14:textId="77777777" w:rsidR="00CF3BAA" w:rsidRPr="00C24385" w:rsidRDefault="00CF3BAA" w:rsidP="00D01F74">
      <w:pPr>
        <w:spacing w:after="0" w:line="300" w:lineRule="auto"/>
        <w:jc w:val="center"/>
        <w:rPr>
          <w:rFonts w:ascii="Times New Roman" w:hAnsi="Times New Roman" w:cs="Times New Roman"/>
          <w:sz w:val="20"/>
          <w:szCs w:val="20"/>
        </w:rPr>
      </w:pPr>
    </w:p>
    <w:p w14:paraId="07582FB2" w14:textId="77777777" w:rsidR="0060368A" w:rsidRPr="00C24385" w:rsidRDefault="0060368A" w:rsidP="00D01F74">
      <w:pPr>
        <w:spacing w:after="0" w:line="300" w:lineRule="auto"/>
        <w:rPr>
          <w:rFonts w:ascii="Times New Roman" w:hAnsi="Times New Roman" w:cs="Times New Roman"/>
          <w:sz w:val="20"/>
          <w:szCs w:val="20"/>
        </w:rPr>
      </w:pPr>
    </w:p>
    <w:p w14:paraId="64311935" w14:textId="5FF152D8" w:rsidR="00336B68" w:rsidRPr="00C24385" w:rsidRDefault="00336B68" w:rsidP="00D01F74">
      <w:pPr>
        <w:spacing w:after="0" w:line="300" w:lineRule="auto"/>
        <w:jc w:val="center"/>
        <w:rPr>
          <w:rFonts w:ascii="Times New Roman" w:hAnsi="Times New Roman" w:cs="Times New Roman"/>
          <w:b/>
          <w:bCs/>
        </w:rPr>
      </w:pPr>
      <w:r w:rsidRPr="00C24385">
        <w:rPr>
          <w:rFonts w:ascii="Times New Roman" w:hAnsi="Times New Roman" w:cs="Times New Roman"/>
          <w:b/>
          <w:bCs/>
        </w:rPr>
        <w:t>Julio de 2026</w:t>
      </w:r>
    </w:p>
    <w:p w14:paraId="138CFCDE" w14:textId="77777777" w:rsidR="00336B68" w:rsidRPr="00C24385" w:rsidRDefault="00336B68" w:rsidP="00D01F74">
      <w:pPr>
        <w:spacing w:after="0" w:line="300" w:lineRule="auto"/>
        <w:rPr>
          <w:rFonts w:ascii="Times New Roman" w:hAnsi="Times New Roman" w:cs="Times New Roman"/>
          <w:sz w:val="20"/>
          <w:szCs w:val="20"/>
        </w:rPr>
      </w:pPr>
    </w:p>
    <w:p w14:paraId="42C038A7" w14:textId="77777777" w:rsidR="0060368A" w:rsidRPr="00C24385" w:rsidRDefault="0060368A" w:rsidP="00D01F74">
      <w:pPr>
        <w:spacing w:after="0" w:line="300" w:lineRule="auto"/>
        <w:rPr>
          <w:rFonts w:ascii="Times New Roman" w:hAnsi="Times New Roman" w:cs="Times New Roman"/>
          <w:sz w:val="20"/>
          <w:szCs w:val="20"/>
        </w:rPr>
      </w:pPr>
    </w:p>
    <w:p w14:paraId="502F3FA5" w14:textId="77777777" w:rsidR="00CF3BAA" w:rsidRPr="00C24385" w:rsidRDefault="00CF3BAA" w:rsidP="00D01F74">
      <w:pPr>
        <w:spacing w:after="0" w:line="300" w:lineRule="auto"/>
        <w:rPr>
          <w:rFonts w:ascii="Times New Roman" w:hAnsi="Times New Roman" w:cs="Times New Roman"/>
          <w:sz w:val="20"/>
          <w:szCs w:val="20"/>
        </w:rPr>
      </w:pPr>
    </w:p>
    <w:p w14:paraId="43215C7A" w14:textId="62098F3E" w:rsidR="00336B68" w:rsidRPr="00C24385" w:rsidRDefault="006F2C26" w:rsidP="00D01F74">
      <w:pPr>
        <w:spacing w:after="0" w:line="300" w:lineRule="auto"/>
        <w:jc w:val="right"/>
        <w:rPr>
          <w:rFonts w:ascii="Times New Roman" w:hAnsi="Times New Roman" w:cs="Times New Roman"/>
          <w:b/>
          <w:bCs/>
        </w:rPr>
      </w:pPr>
      <w:r w:rsidRPr="00C24385">
        <w:rPr>
          <w:rFonts w:ascii="Times New Roman" w:hAnsi="Times New Roman" w:cs="Times New Roman"/>
          <w:b/>
          <w:bCs/>
        </w:rPr>
        <w:t>Personas</w:t>
      </w:r>
      <w:r w:rsidR="00336B68" w:rsidRPr="00C24385">
        <w:rPr>
          <w:rFonts w:ascii="Times New Roman" w:hAnsi="Times New Roman" w:cs="Times New Roman"/>
          <w:b/>
          <w:bCs/>
        </w:rPr>
        <w:t xml:space="preserve"> y Organizaciones de la Sociedad Civil</w:t>
      </w:r>
    </w:p>
    <w:p w14:paraId="16E2D323" w14:textId="77777777" w:rsidR="0060368A" w:rsidRPr="00C24385" w:rsidRDefault="0060368A" w:rsidP="00D01F74">
      <w:pPr>
        <w:spacing w:after="0" w:line="300" w:lineRule="auto"/>
        <w:jc w:val="right"/>
        <w:rPr>
          <w:rFonts w:ascii="Times New Roman" w:hAnsi="Times New Roman" w:cs="Times New Roman"/>
          <w:b/>
          <w:bCs/>
        </w:rPr>
      </w:pPr>
    </w:p>
    <w:p w14:paraId="3D22BD15" w14:textId="235BAB46" w:rsidR="00336B68"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 xml:space="preserve">Camila Marchant </w:t>
      </w:r>
      <w:r w:rsidR="000515D3"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Fundación Diides</w:t>
      </w:r>
    </w:p>
    <w:p w14:paraId="48570525" w14:textId="77777777" w:rsidR="00956523"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Rodrigo Oyarzun</w:t>
      </w:r>
    </w:p>
    <w:p w14:paraId="4D6D3F92" w14:textId="42F26316" w:rsidR="00956523"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 xml:space="preserve">Doris Fernández </w:t>
      </w:r>
      <w:r w:rsidR="000515D3"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Agrupación PIE Escuela España</w:t>
      </w:r>
    </w:p>
    <w:p w14:paraId="732CA9CA" w14:textId="0DC22584" w:rsidR="00956523"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Juan Pablo Letelier</w:t>
      </w:r>
    </w:p>
    <w:p w14:paraId="137A9DDA" w14:textId="34598BF6" w:rsidR="00956523"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 xml:space="preserve">Cristina Álvarez, Wanda Álvarez Flores y Marcos Gaticas </w:t>
      </w:r>
      <w:r w:rsidR="000515D3"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Organización Afanea de Iquique</w:t>
      </w:r>
    </w:p>
    <w:p w14:paraId="62066439" w14:textId="0494ECE2" w:rsidR="00956523"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 xml:space="preserve">Karina Zamorano </w:t>
      </w:r>
      <w:r w:rsidR="000515D3"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Organización TeaMas</w:t>
      </w:r>
    </w:p>
    <w:p w14:paraId="2A3FC91B" w14:textId="2AF331B6" w:rsidR="00956523"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 xml:space="preserve">Carlos Riveros </w:t>
      </w:r>
      <w:r w:rsidR="006B754F" w:rsidRPr="006B754F">
        <w:rPr>
          <w:rFonts w:ascii="Times New Roman" w:hAnsi="Times New Roman" w:cs="Times New Roman"/>
          <w:sz w:val="20"/>
          <w:szCs w:val="20"/>
        </w:rPr>
        <w:t>–</w:t>
      </w:r>
      <w:r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Oficina de Discapacidad de Curicó</w:t>
      </w:r>
    </w:p>
    <w:p w14:paraId="6C12E7F3" w14:textId="47729614" w:rsidR="00956523"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 xml:space="preserve">Susana Olmedo Salas </w:t>
      </w:r>
      <w:r w:rsidR="000515D3"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INDH Atacama</w:t>
      </w:r>
    </w:p>
    <w:p w14:paraId="2C5938A2" w14:textId="10E80BAC" w:rsidR="00956523"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 xml:space="preserve">Roxana Aguilera Campiño </w:t>
      </w:r>
      <w:r w:rsidR="000515D3"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Fundación Atipiri de Iquique</w:t>
      </w:r>
    </w:p>
    <w:p w14:paraId="75DE734B" w14:textId="32D9F276" w:rsidR="00956523"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 xml:space="preserve">Marcela Figueroa </w:t>
      </w:r>
      <w:r w:rsidR="000515D3"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Down sin fronteras</w:t>
      </w:r>
    </w:p>
    <w:p w14:paraId="71F9F948" w14:textId="63497359" w:rsidR="00956523"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 xml:space="preserve">Mónica Jeldres </w:t>
      </w:r>
      <w:r w:rsidR="000515D3"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Agrupación cuidadoras y cuidadores de Temuco</w:t>
      </w:r>
    </w:p>
    <w:p w14:paraId="1DDD34DF" w14:textId="45E4D4B5" w:rsidR="00956523"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 xml:space="preserve">María Jacqueline Díaz Farias </w:t>
      </w:r>
      <w:r w:rsidR="000515D3"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Agrupación Renacer en la esperanza de Curicó</w:t>
      </w:r>
    </w:p>
    <w:p w14:paraId="4A421046" w14:textId="65017418" w:rsidR="00956523" w:rsidRPr="00C24385" w:rsidRDefault="00956523" w:rsidP="00D01F74">
      <w:pPr>
        <w:spacing w:after="0" w:line="300" w:lineRule="auto"/>
        <w:jc w:val="right"/>
        <w:rPr>
          <w:rFonts w:ascii="Times New Roman" w:hAnsi="Times New Roman" w:cs="Times New Roman"/>
          <w:sz w:val="20"/>
          <w:szCs w:val="20"/>
        </w:rPr>
      </w:pPr>
      <w:r w:rsidRPr="00C24385">
        <w:rPr>
          <w:rFonts w:ascii="Times New Roman" w:hAnsi="Times New Roman" w:cs="Times New Roman"/>
          <w:sz w:val="20"/>
          <w:szCs w:val="20"/>
        </w:rPr>
        <w:t xml:space="preserve">Nelson Muñoz Marambio </w:t>
      </w:r>
      <w:r w:rsidR="000515D3"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Club de Deportes Adaptado de Curicó</w:t>
      </w:r>
    </w:p>
    <w:p w14:paraId="02477391" w14:textId="42FBFFC5" w:rsidR="00956523" w:rsidRDefault="00956523" w:rsidP="00D01F74">
      <w:pPr>
        <w:spacing w:after="0" w:line="300" w:lineRule="auto"/>
        <w:jc w:val="right"/>
        <w:rPr>
          <w:rFonts w:ascii="Times New Roman" w:hAnsi="Times New Roman" w:cs="Times New Roman"/>
          <w:i/>
          <w:iCs/>
          <w:sz w:val="20"/>
          <w:szCs w:val="20"/>
        </w:rPr>
      </w:pPr>
      <w:r w:rsidRPr="00C24385">
        <w:rPr>
          <w:rFonts w:ascii="Times New Roman" w:hAnsi="Times New Roman" w:cs="Times New Roman"/>
          <w:sz w:val="20"/>
          <w:szCs w:val="20"/>
        </w:rPr>
        <w:t>And</w:t>
      </w:r>
      <w:r w:rsidR="006B754F">
        <w:rPr>
          <w:rFonts w:ascii="Times New Roman" w:hAnsi="Times New Roman" w:cs="Times New Roman"/>
          <w:sz w:val="20"/>
          <w:szCs w:val="20"/>
        </w:rPr>
        <w:t>rea</w:t>
      </w:r>
      <w:r w:rsidRPr="00C24385">
        <w:rPr>
          <w:rFonts w:ascii="Times New Roman" w:hAnsi="Times New Roman" w:cs="Times New Roman"/>
          <w:sz w:val="20"/>
          <w:szCs w:val="20"/>
        </w:rPr>
        <w:t xml:space="preserve"> Allamand </w:t>
      </w:r>
      <w:r w:rsidR="000515D3"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Fundación Tarucas</w:t>
      </w:r>
      <w:r w:rsidR="006B754F" w:rsidRPr="006B754F">
        <w:rPr>
          <w:rFonts w:ascii="Times New Roman" w:hAnsi="Times New Roman" w:cs="Times New Roman"/>
          <w:sz w:val="20"/>
          <w:szCs w:val="20"/>
        </w:rPr>
        <w:t>;</w:t>
      </w:r>
      <w:r w:rsidR="006B754F">
        <w:rPr>
          <w:rFonts w:ascii="Times New Roman" w:hAnsi="Times New Roman" w:cs="Times New Roman"/>
          <w:i/>
          <w:iCs/>
          <w:sz w:val="20"/>
          <w:szCs w:val="20"/>
        </w:rPr>
        <w:t xml:space="preserve"> </w:t>
      </w:r>
      <w:r w:rsidR="006B754F" w:rsidRPr="006B754F">
        <w:rPr>
          <w:rFonts w:ascii="Times New Roman" w:hAnsi="Times New Roman" w:cs="Times New Roman"/>
          <w:i/>
          <w:iCs/>
          <w:sz w:val="20"/>
          <w:szCs w:val="20"/>
        </w:rPr>
        <w:t>F</w:t>
      </w:r>
      <w:r w:rsidR="006B754F">
        <w:rPr>
          <w:rFonts w:ascii="Times New Roman" w:hAnsi="Times New Roman" w:cs="Times New Roman"/>
          <w:i/>
          <w:iCs/>
          <w:sz w:val="20"/>
          <w:szCs w:val="20"/>
        </w:rPr>
        <w:t>.</w:t>
      </w:r>
      <w:r w:rsidR="006B754F" w:rsidRPr="006B754F">
        <w:rPr>
          <w:rFonts w:ascii="Times New Roman" w:hAnsi="Times New Roman" w:cs="Times New Roman"/>
          <w:i/>
          <w:iCs/>
          <w:sz w:val="20"/>
          <w:szCs w:val="20"/>
        </w:rPr>
        <w:t xml:space="preserve"> Down UP</w:t>
      </w:r>
      <w:r w:rsidR="006B754F" w:rsidRPr="006B754F">
        <w:rPr>
          <w:rFonts w:ascii="Times New Roman" w:hAnsi="Times New Roman" w:cs="Times New Roman"/>
          <w:sz w:val="20"/>
          <w:szCs w:val="20"/>
        </w:rPr>
        <w:t>;</w:t>
      </w:r>
      <w:r w:rsidR="006B754F">
        <w:rPr>
          <w:rFonts w:ascii="Times New Roman" w:hAnsi="Times New Roman" w:cs="Times New Roman"/>
          <w:i/>
          <w:iCs/>
          <w:sz w:val="20"/>
          <w:szCs w:val="20"/>
        </w:rPr>
        <w:t xml:space="preserve"> </w:t>
      </w:r>
      <w:r w:rsidR="006B754F" w:rsidRPr="006B754F">
        <w:rPr>
          <w:rFonts w:ascii="Times New Roman" w:hAnsi="Times New Roman" w:cs="Times New Roman"/>
          <w:i/>
          <w:iCs/>
          <w:sz w:val="20"/>
          <w:szCs w:val="20"/>
        </w:rPr>
        <w:t>F</w:t>
      </w:r>
      <w:r w:rsidR="006B754F">
        <w:rPr>
          <w:rFonts w:ascii="Times New Roman" w:hAnsi="Times New Roman" w:cs="Times New Roman"/>
          <w:i/>
          <w:iCs/>
          <w:sz w:val="20"/>
          <w:szCs w:val="20"/>
        </w:rPr>
        <w:t>.</w:t>
      </w:r>
      <w:r w:rsidR="006B754F" w:rsidRPr="006B754F">
        <w:rPr>
          <w:rFonts w:ascii="Times New Roman" w:hAnsi="Times New Roman" w:cs="Times New Roman"/>
          <w:i/>
          <w:iCs/>
          <w:sz w:val="20"/>
          <w:szCs w:val="20"/>
        </w:rPr>
        <w:t xml:space="preserve"> Excepcionales</w:t>
      </w:r>
      <w:r w:rsidR="006B754F" w:rsidRPr="006B754F">
        <w:rPr>
          <w:rFonts w:ascii="Times New Roman" w:hAnsi="Times New Roman" w:cs="Times New Roman"/>
          <w:sz w:val="20"/>
          <w:szCs w:val="20"/>
        </w:rPr>
        <w:t>;</w:t>
      </w:r>
      <w:r w:rsidR="006B754F">
        <w:rPr>
          <w:rFonts w:ascii="Times New Roman" w:hAnsi="Times New Roman" w:cs="Times New Roman"/>
          <w:i/>
          <w:iCs/>
          <w:sz w:val="20"/>
          <w:szCs w:val="20"/>
        </w:rPr>
        <w:t xml:space="preserve"> </w:t>
      </w:r>
      <w:r w:rsidR="006B754F" w:rsidRPr="006B754F">
        <w:rPr>
          <w:rFonts w:ascii="Times New Roman" w:hAnsi="Times New Roman" w:cs="Times New Roman"/>
          <w:sz w:val="20"/>
          <w:szCs w:val="20"/>
        </w:rPr>
        <w:t>y</w:t>
      </w:r>
      <w:r w:rsidR="006B754F">
        <w:rPr>
          <w:rFonts w:ascii="Times New Roman" w:hAnsi="Times New Roman" w:cs="Times New Roman"/>
          <w:i/>
          <w:iCs/>
          <w:sz w:val="20"/>
          <w:szCs w:val="20"/>
        </w:rPr>
        <w:t xml:space="preserve"> </w:t>
      </w:r>
      <w:r w:rsidR="006B754F" w:rsidRPr="006B754F">
        <w:rPr>
          <w:rFonts w:ascii="Times New Roman" w:hAnsi="Times New Roman" w:cs="Times New Roman"/>
          <w:i/>
          <w:iCs/>
          <w:sz w:val="20"/>
          <w:szCs w:val="20"/>
        </w:rPr>
        <w:t>F</w:t>
      </w:r>
      <w:r w:rsidR="006B754F">
        <w:rPr>
          <w:rFonts w:ascii="Times New Roman" w:hAnsi="Times New Roman" w:cs="Times New Roman"/>
          <w:i/>
          <w:iCs/>
          <w:sz w:val="20"/>
          <w:szCs w:val="20"/>
        </w:rPr>
        <w:t>.</w:t>
      </w:r>
      <w:r w:rsidR="006B754F" w:rsidRPr="006B754F">
        <w:rPr>
          <w:rFonts w:ascii="Times New Roman" w:hAnsi="Times New Roman" w:cs="Times New Roman"/>
          <w:i/>
          <w:iCs/>
          <w:sz w:val="20"/>
          <w:szCs w:val="20"/>
        </w:rPr>
        <w:t xml:space="preserve"> Autismo Chile</w:t>
      </w:r>
    </w:p>
    <w:p w14:paraId="784665C6" w14:textId="11F40643" w:rsidR="00094BD1" w:rsidRDefault="00094BD1" w:rsidP="00D01F74">
      <w:pPr>
        <w:spacing w:after="0" w:line="300" w:lineRule="auto"/>
        <w:jc w:val="right"/>
        <w:rPr>
          <w:rFonts w:ascii="Times New Roman" w:hAnsi="Times New Roman" w:cs="Times New Roman"/>
          <w:i/>
          <w:iCs/>
          <w:sz w:val="20"/>
          <w:szCs w:val="20"/>
        </w:rPr>
      </w:pPr>
      <w:r w:rsidRPr="00094BD1">
        <w:rPr>
          <w:rFonts w:ascii="Times New Roman" w:hAnsi="Times New Roman" w:cs="Times New Roman"/>
          <w:sz w:val="20"/>
          <w:szCs w:val="20"/>
        </w:rPr>
        <w:t>Bénédicte de Pauw</w:t>
      </w:r>
      <w:r>
        <w:rPr>
          <w:rFonts w:ascii="Times New Roman" w:hAnsi="Times New Roman" w:cs="Times New Roman"/>
          <w:i/>
          <w:iCs/>
          <w:sz w:val="20"/>
          <w:szCs w:val="20"/>
        </w:rPr>
        <w:t xml:space="preserve"> </w:t>
      </w:r>
      <w:r w:rsidRPr="00C24385">
        <w:rPr>
          <w:rFonts w:ascii="Times New Roman" w:hAnsi="Times New Roman" w:cs="Times New Roman"/>
          <w:sz w:val="20"/>
          <w:szCs w:val="20"/>
        </w:rPr>
        <w:t xml:space="preserve">– </w:t>
      </w:r>
      <w:r w:rsidRPr="00094BD1">
        <w:rPr>
          <w:rFonts w:ascii="Times New Roman" w:hAnsi="Times New Roman" w:cs="Times New Roman"/>
          <w:i/>
          <w:iCs/>
          <w:sz w:val="20"/>
          <w:szCs w:val="20"/>
        </w:rPr>
        <w:t>Fundación Distonia</w:t>
      </w:r>
    </w:p>
    <w:p w14:paraId="5F3EC791" w14:textId="2F4471E7" w:rsidR="00B40E3C" w:rsidRPr="00094BD1" w:rsidRDefault="00B40E3C" w:rsidP="00D01F74">
      <w:pPr>
        <w:spacing w:after="0" w:line="300" w:lineRule="auto"/>
        <w:jc w:val="right"/>
        <w:rPr>
          <w:rFonts w:ascii="Times New Roman" w:hAnsi="Times New Roman" w:cs="Times New Roman"/>
          <w:i/>
          <w:iCs/>
          <w:sz w:val="20"/>
          <w:szCs w:val="20"/>
        </w:rPr>
      </w:pPr>
      <w:r w:rsidRPr="00B40E3C">
        <w:rPr>
          <w:rFonts w:ascii="Times New Roman" w:hAnsi="Times New Roman" w:cs="Times New Roman"/>
          <w:i/>
          <w:iCs/>
          <w:sz w:val="20"/>
          <w:szCs w:val="20"/>
        </w:rPr>
        <w:t>Centro Deportivo y Social Lisiados y Trabajos de Curicó</w:t>
      </w:r>
    </w:p>
    <w:p w14:paraId="66D41194" w14:textId="77777777" w:rsidR="0060368A" w:rsidRPr="00C24385" w:rsidRDefault="0060368A" w:rsidP="00D01F74">
      <w:pPr>
        <w:spacing w:after="0" w:line="300" w:lineRule="auto"/>
        <w:jc w:val="right"/>
        <w:rPr>
          <w:rFonts w:ascii="Times New Roman" w:hAnsi="Times New Roman" w:cs="Times New Roman"/>
          <w:b/>
          <w:bCs/>
        </w:rPr>
      </w:pPr>
    </w:p>
    <w:p w14:paraId="3A67CBD9" w14:textId="5B0841E0" w:rsidR="00336B68" w:rsidRPr="00C24385" w:rsidRDefault="00336B68" w:rsidP="00D01F74">
      <w:pPr>
        <w:spacing w:after="0" w:line="300" w:lineRule="auto"/>
        <w:jc w:val="right"/>
        <w:rPr>
          <w:rFonts w:ascii="Times New Roman" w:hAnsi="Times New Roman" w:cs="Times New Roman"/>
          <w:b/>
          <w:bCs/>
        </w:rPr>
      </w:pPr>
      <w:r w:rsidRPr="00C24385">
        <w:rPr>
          <w:rFonts w:ascii="Times New Roman" w:hAnsi="Times New Roman" w:cs="Times New Roman"/>
          <w:b/>
          <w:bCs/>
        </w:rPr>
        <w:t>Redactores</w:t>
      </w:r>
    </w:p>
    <w:p w14:paraId="766C3292" w14:textId="77777777" w:rsidR="0060368A" w:rsidRPr="00C24385" w:rsidRDefault="0060368A" w:rsidP="00D01F74">
      <w:pPr>
        <w:spacing w:after="0" w:line="300" w:lineRule="auto"/>
        <w:jc w:val="right"/>
        <w:rPr>
          <w:rFonts w:ascii="Times New Roman" w:hAnsi="Times New Roman" w:cs="Times New Roman"/>
          <w:b/>
          <w:bCs/>
        </w:rPr>
      </w:pPr>
    </w:p>
    <w:p w14:paraId="2D790EDE" w14:textId="09142CAE" w:rsidR="006702B5" w:rsidRDefault="00336B68" w:rsidP="00D01F74">
      <w:pPr>
        <w:spacing w:after="0" w:line="300" w:lineRule="auto"/>
        <w:jc w:val="right"/>
        <w:rPr>
          <w:rFonts w:ascii="Times New Roman" w:hAnsi="Times New Roman" w:cs="Times New Roman"/>
          <w:i/>
          <w:iCs/>
          <w:sz w:val="20"/>
          <w:szCs w:val="20"/>
        </w:rPr>
      </w:pPr>
      <w:r w:rsidRPr="00C24385">
        <w:rPr>
          <w:rFonts w:ascii="Times New Roman" w:hAnsi="Times New Roman" w:cs="Times New Roman"/>
          <w:sz w:val="20"/>
          <w:szCs w:val="20"/>
        </w:rPr>
        <w:t>Lucía del Villar Tagle</w:t>
      </w:r>
      <w:r w:rsidR="00956523" w:rsidRPr="00C24385">
        <w:rPr>
          <w:rFonts w:ascii="Times New Roman" w:hAnsi="Times New Roman" w:cs="Times New Roman"/>
          <w:sz w:val="20"/>
          <w:szCs w:val="20"/>
        </w:rPr>
        <w:t xml:space="preserve"> – </w:t>
      </w:r>
      <w:r w:rsidR="00956523" w:rsidRPr="00C24385">
        <w:rPr>
          <w:rFonts w:ascii="Times New Roman" w:hAnsi="Times New Roman" w:cs="Times New Roman"/>
          <w:i/>
          <w:iCs/>
          <w:sz w:val="20"/>
          <w:szCs w:val="20"/>
        </w:rPr>
        <w:t>Philippi Prietocarrizosa Ferrero DU&amp;Uría</w:t>
      </w:r>
      <w:r w:rsidR="006702B5" w:rsidRPr="006702B5">
        <w:rPr>
          <w:rFonts w:ascii="Times New Roman" w:hAnsi="Times New Roman" w:cs="Times New Roman"/>
          <w:sz w:val="20"/>
          <w:szCs w:val="20"/>
        </w:rPr>
        <w:t xml:space="preserve"> –</w:t>
      </w:r>
      <w:r w:rsidR="006702B5">
        <w:rPr>
          <w:rFonts w:ascii="Times New Roman" w:hAnsi="Times New Roman" w:cs="Times New Roman"/>
          <w:i/>
          <w:iCs/>
          <w:sz w:val="20"/>
          <w:szCs w:val="20"/>
        </w:rPr>
        <w:t xml:space="preserve"> </w:t>
      </w:r>
      <w:hyperlink r:id="rId10" w:history="1">
        <w:r w:rsidR="006702B5" w:rsidRPr="006702B5">
          <w:rPr>
            <w:rStyle w:val="Hyperlink"/>
            <w:rFonts w:ascii="Times New Roman" w:hAnsi="Times New Roman" w:cs="Times New Roman"/>
            <w:sz w:val="20"/>
            <w:szCs w:val="20"/>
          </w:rPr>
          <w:t>lucia.delvillar@ppulegal.com</w:t>
        </w:r>
      </w:hyperlink>
    </w:p>
    <w:p w14:paraId="42617926" w14:textId="095F6494" w:rsidR="00E132B3" w:rsidRPr="006B754F" w:rsidRDefault="00336B68" w:rsidP="00D01F74">
      <w:pPr>
        <w:spacing w:after="0" w:line="300" w:lineRule="auto"/>
        <w:jc w:val="right"/>
        <w:rPr>
          <w:rFonts w:ascii="Times New Roman" w:hAnsi="Times New Roman" w:cs="Times New Roman"/>
          <w:i/>
          <w:iCs/>
          <w:sz w:val="20"/>
          <w:szCs w:val="20"/>
        </w:rPr>
      </w:pPr>
      <w:r w:rsidRPr="00C24385">
        <w:rPr>
          <w:rFonts w:ascii="Times New Roman" w:hAnsi="Times New Roman" w:cs="Times New Roman"/>
          <w:sz w:val="20"/>
          <w:szCs w:val="20"/>
        </w:rPr>
        <w:t>Tomás Zaldívar Sanhueza</w:t>
      </w:r>
      <w:r w:rsidR="00956523" w:rsidRPr="00C24385">
        <w:rPr>
          <w:rFonts w:ascii="Times New Roman" w:hAnsi="Times New Roman" w:cs="Times New Roman"/>
          <w:sz w:val="20"/>
          <w:szCs w:val="20"/>
        </w:rPr>
        <w:t xml:space="preserve"> – </w:t>
      </w:r>
      <w:r w:rsidR="00956523" w:rsidRPr="00C24385">
        <w:rPr>
          <w:rFonts w:ascii="Times New Roman" w:hAnsi="Times New Roman" w:cs="Times New Roman"/>
          <w:i/>
          <w:iCs/>
          <w:sz w:val="20"/>
          <w:szCs w:val="20"/>
        </w:rPr>
        <w:t>Philippi Prietocarrizosa Ferrero DU&amp;Urí</w:t>
      </w:r>
      <w:r w:rsidR="00CF3BAA" w:rsidRPr="00C24385">
        <w:rPr>
          <w:rFonts w:ascii="Times New Roman" w:hAnsi="Times New Roman" w:cs="Times New Roman"/>
          <w:i/>
          <w:iCs/>
          <w:sz w:val="20"/>
          <w:szCs w:val="20"/>
        </w:rPr>
        <w:t>a</w:t>
      </w:r>
      <w:r w:rsidR="006702B5">
        <w:rPr>
          <w:rFonts w:ascii="Times New Roman" w:hAnsi="Times New Roman" w:cs="Times New Roman"/>
          <w:i/>
          <w:iCs/>
          <w:sz w:val="20"/>
          <w:szCs w:val="20"/>
        </w:rPr>
        <w:t xml:space="preserve"> </w:t>
      </w:r>
      <w:r w:rsidR="006702B5" w:rsidRPr="006702B5">
        <w:rPr>
          <w:rFonts w:ascii="Times New Roman" w:hAnsi="Times New Roman" w:cs="Times New Roman"/>
          <w:sz w:val="20"/>
          <w:szCs w:val="20"/>
        </w:rPr>
        <w:t>–</w:t>
      </w:r>
      <w:r w:rsidR="006702B5">
        <w:rPr>
          <w:rFonts w:ascii="Times New Roman" w:hAnsi="Times New Roman" w:cs="Times New Roman"/>
          <w:sz w:val="20"/>
          <w:szCs w:val="20"/>
        </w:rPr>
        <w:t xml:space="preserve"> </w:t>
      </w:r>
      <w:hyperlink r:id="rId11" w:history="1">
        <w:r w:rsidR="006702B5" w:rsidRPr="009038ED">
          <w:rPr>
            <w:rStyle w:val="Hyperlink"/>
            <w:rFonts w:ascii="Times New Roman" w:hAnsi="Times New Roman" w:cs="Times New Roman"/>
            <w:sz w:val="20"/>
            <w:szCs w:val="20"/>
          </w:rPr>
          <w:t>tomas.zaldivar@ppulegal.com</w:t>
        </w:r>
      </w:hyperlink>
      <w:r w:rsidR="006702B5">
        <w:rPr>
          <w:rFonts w:ascii="Times New Roman" w:hAnsi="Times New Roman" w:cs="Times New Roman"/>
          <w:sz w:val="20"/>
          <w:szCs w:val="20"/>
        </w:rPr>
        <w:t xml:space="preserve"> </w:t>
      </w:r>
    </w:p>
    <w:p w14:paraId="7D12DC51" w14:textId="77777777" w:rsidR="00D01F74" w:rsidRDefault="00D01F74" w:rsidP="00D01F74">
      <w:pPr>
        <w:spacing w:after="0" w:line="300" w:lineRule="auto"/>
        <w:jc w:val="center"/>
        <w:rPr>
          <w:rFonts w:ascii="Times New Roman" w:hAnsi="Times New Roman" w:cs="Times New Roman"/>
          <w:b/>
          <w:bCs/>
        </w:rPr>
      </w:pPr>
    </w:p>
    <w:p w14:paraId="00E5B9FB" w14:textId="4A06AC75" w:rsidR="0060368A" w:rsidRPr="00C24385" w:rsidRDefault="0060368A" w:rsidP="00D01F74">
      <w:pPr>
        <w:spacing w:after="0" w:line="300" w:lineRule="auto"/>
        <w:jc w:val="center"/>
        <w:rPr>
          <w:rFonts w:ascii="Times New Roman" w:hAnsi="Times New Roman" w:cs="Times New Roman"/>
          <w:b/>
          <w:bCs/>
        </w:rPr>
      </w:pPr>
      <w:r w:rsidRPr="00C24385">
        <w:rPr>
          <w:rFonts w:ascii="Times New Roman" w:hAnsi="Times New Roman" w:cs="Times New Roman"/>
          <w:b/>
          <w:bCs/>
        </w:rPr>
        <w:lastRenderedPageBreak/>
        <w:t>Resumen</w:t>
      </w:r>
    </w:p>
    <w:p w14:paraId="233BC486" w14:textId="77777777" w:rsidR="0060368A" w:rsidRPr="00C24385" w:rsidRDefault="0060368A" w:rsidP="00D01F74">
      <w:pPr>
        <w:spacing w:after="0" w:line="300" w:lineRule="auto"/>
        <w:jc w:val="both"/>
        <w:rPr>
          <w:rFonts w:ascii="Times New Roman" w:hAnsi="Times New Roman" w:cs="Times New Roman"/>
          <w:sz w:val="20"/>
          <w:szCs w:val="20"/>
        </w:rPr>
      </w:pPr>
    </w:p>
    <w:p w14:paraId="18263018" w14:textId="77777777" w:rsidR="00FD10FB" w:rsidRPr="00C24385" w:rsidRDefault="00FD10FB" w:rsidP="00D01F74">
      <w:pPr>
        <w:spacing w:after="0" w:line="300" w:lineRule="auto"/>
        <w:jc w:val="both"/>
        <w:rPr>
          <w:rFonts w:ascii="Times New Roman" w:hAnsi="Times New Roman" w:cs="Times New Roman"/>
          <w:sz w:val="20"/>
          <w:szCs w:val="20"/>
        </w:rPr>
      </w:pPr>
    </w:p>
    <w:p w14:paraId="5E8D9FAD" w14:textId="70D3EDD8" w:rsidR="0060368A" w:rsidRPr="00C24385" w:rsidRDefault="00C130C6" w:rsidP="00D01F74">
      <w:pPr>
        <w:spacing w:after="0" w:line="300" w:lineRule="auto"/>
        <w:ind w:left="1134" w:right="1134"/>
        <w:jc w:val="both"/>
        <w:rPr>
          <w:rFonts w:ascii="Times New Roman" w:hAnsi="Times New Roman" w:cs="Times New Roman"/>
          <w:sz w:val="20"/>
          <w:szCs w:val="20"/>
        </w:rPr>
      </w:pPr>
      <w:r w:rsidRPr="00C24385">
        <w:rPr>
          <w:rFonts w:ascii="Times New Roman" w:hAnsi="Times New Roman" w:cs="Times New Roman"/>
          <w:sz w:val="20"/>
          <w:szCs w:val="20"/>
        </w:rPr>
        <w:t>El presente informe alternativo</w:t>
      </w:r>
      <w:r w:rsidR="00FD10FB" w:rsidRPr="00C24385">
        <w:rPr>
          <w:rFonts w:ascii="Times New Roman" w:hAnsi="Times New Roman" w:cs="Times New Roman"/>
          <w:sz w:val="20"/>
          <w:szCs w:val="20"/>
        </w:rPr>
        <w:t>, elaborado por personas y organizaciones de la sociedad civil chilena, tiene por finalidad aportar información relevante al Comité sobre los Derechos de las Personas con Discapacidad en la evaluación del cumplimiento, por parte del Estado de Chile, de la Convención sobre los Derechos de las Personas con Discapacidad, con especial énfasis en los derechos a la educación y a la salud, consagrados en sus artículos 24 y 25. Desde una perspectiva interseccional, el informe evidencia una brecha persistente entre el reconocimiento formal de estos derechos y su ejercicio real, la cual se expresa en barreras estructurales que dificultan el acceso, la calidad, la continuidad y la inclusión en los sistemas educativo y de salud, afectando con mayor intensidad a personas y grupos en situación de especial vulnerabilidad.</w:t>
      </w:r>
    </w:p>
    <w:p w14:paraId="4861FEC7" w14:textId="77777777" w:rsidR="0060368A" w:rsidRPr="00C24385" w:rsidRDefault="0060368A" w:rsidP="00D01F74">
      <w:pPr>
        <w:spacing w:after="0" w:line="300" w:lineRule="auto"/>
        <w:ind w:left="1134" w:right="1134"/>
        <w:jc w:val="both"/>
        <w:rPr>
          <w:rFonts w:ascii="Times New Roman" w:hAnsi="Times New Roman" w:cs="Times New Roman"/>
          <w:sz w:val="20"/>
          <w:szCs w:val="20"/>
        </w:rPr>
      </w:pPr>
    </w:p>
    <w:p w14:paraId="154D1ABC" w14:textId="77777777" w:rsidR="00FD10FB" w:rsidRPr="00C24385" w:rsidRDefault="00FD10FB" w:rsidP="00D01F74">
      <w:pPr>
        <w:spacing w:after="0" w:line="300" w:lineRule="auto"/>
        <w:ind w:left="1134" w:right="1134"/>
        <w:jc w:val="both"/>
        <w:rPr>
          <w:rFonts w:ascii="Times New Roman" w:hAnsi="Times New Roman" w:cs="Times New Roman"/>
          <w:sz w:val="20"/>
          <w:szCs w:val="20"/>
        </w:rPr>
      </w:pPr>
    </w:p>
    <w:p w14:paraId="334C4DF3" w14:textId="2DE74233" w:rsidR="0060368A" w:rsidRPr="00C24385" w:rsidRDefault="00FD10FB" w:rsidP="00D01F74">
      <w:pPr>
        <w:spacing w:after="0" w:line="300" w:lineRule="auto"/>
        <w:ind w:left="1134" w:right="1134"/>
        <w:jc w:val="both"/>
        <w:rPr>
          <w:rFonts w:ascii="Times New Roman" w:hAnsi="Times New Roman" w:cs="Times New Roman"/>
          <w:i/>
          <w:iCs/>
          <w:sz w:val="20"/>
          <w:szCs w:val="20"/>
          <w:lang w:val="en-US"/>
        </w:rPr>
      </w:pPr>
      <w:r w:rsidRPr="00C24385">
        <w:rPr>
          <w:rFonts w:ascii="Times New Roman" w:hAnsi="Times New Roman" w:cs="Times New Roman"/>
          <w:i/>
          <w:iCs/>
          <w:sz w:val="20"/>
          <w:szCs w:val="20"/>
          <w:lang w:val="en-US"/>
        </w:rPr>
        <w:t>This alternative report, prepared by individuals and organizations from Chilean civil society, aims to provide relevant information to the Committee on the Rights of Persons with Disabilities in its assessment of the State of Chile’s compliance with the Convention on the Rights of Persons with Disabilities, with a special emphasis on the rights to education and health, enshrined in Articles 24 and 25. From an intersectional perspective, the report highlights a persistent gap between the formal recognition of these rights and their actual exercise, which manifests itself in structural barriers that hinder access, quality, continuity, and inclusion in the education and health care systems, affecting individuals and groups in particularly vulnerable situations most severely.</w:t>
      </w:r>
    </w:p>
    <w:p w14:paraId="57F09AAD"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500AA947"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3E22A9BB"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7F47868C"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3AFE82B2"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0A61FB3B"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67BEA5AD"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0AF91767"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5023B34A"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57FC1F99"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2097563C"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28358395"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7E4B87D1"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33218ECE"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53E33BE4"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1B6F116D"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7BECF17F"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3D7083FB"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04E9F00E"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4296DE45"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53A26A0F" w14:textId="77777777" w:rsidR="0060368A" w:rsidRPr="00C24385" w:rsidRDefault="0060368A" w:rsidP="00D01F74">
      <w:pPr>
        <w:spacing w:after="0" w:line="300" w:lineRule="auto"/>
        <w:jc w:val="both"/>
        <w:rPr>
          <w:rFonts w:ascii="Times New Roman" w:hAnsi="Times New Roman" w:cs="Times New Roman"/>
          <w:sz w:val="20"/>
          <w:szCs w:val="20"/>
          <w:lang w:val="en-US"/>
        </w:rPr>
      </w:pPr>
    </w:p>
    <w:p w14:paraId="560B77D0" w14:textId="354E5018" w:rsidR="0060368A" w:rsidRPr="00C24385" w:rsidRDefault="0060368A" w:rsidP="00D01F74">
      <w:pPr>
        <w:pStyle w:val="ListParagraph"/>
        <w:numPr>
          <w:ilvl w:val="0"/>
          <w:numId w:val="1"/>
        </w:numPr>
        <w:spacing w:after="0" w:line="300" w:lineRule="auto"/>
        <w:jc w:val="center"/>
        <w:rPr>
          <w:rFonts w:ascii="Times New Roman" w:hAnsi="Times New Roman" w:cs="Times New Roman"/>
          <w:b/>
          <w:bCs/>
        </w:rPr>
      </w:pPr>
      <w:r w:rsidRPr="00C24385">
        <w:rPr>
          <w:rFonts w:ascii="Times New Roman" w:hAnsi="Times New Roman" w:cs="Times New Roman"/>
          <w:b/>
          <w:bCs/>
        </w:rPr>
        <w:lastRenderedPageBreak/>
        <w:t>Introducción</w:t>
      </w:r>
    </w:p>
    <w:p w14:paraId="39589EDE" w14:textId="77777777" w:rsidR="0060368A" w:rsidRPr="00C24385" w:rsidRDefault="0060368A" w:rsidP="00D01F74">
      <w:pPr>
        <w:pStyle w:val="ListParagraph"/>
        <w:spacing w:after="0" w:line="300" w:lineRule="auto"/>
        <w:ind w:left="1080"/>
        <w:jc w:val="both"/>
        <w:rPr>
          <w:rFonts w:ascii="Times New Roman" w:hAnsi="Times New Roman" w:cs="Times New Roman"/>
          <w:sz w:val="20"/>
          <w:szCs w:val="20"/>
        </w:rPr>
      </w:pPr>
    </w:p>
    <w:p w14:paraId="671B8ADB" w14:textId="77777777" w:rsidR="00C60A29" w:rsidRPr="00C24385" w:rsidRDefault="00C60A29" w:rsidP="00D01F74">
      <w:pPr>
        <w:pStyle w:val="ListParagraph"/>
        <w:spacing w:after="0" w:line="300" w:lineRule="auto"/>
        <w:ind w:left="1080"/>
        <w:jc w:val="both"/>
        <w:rPr>
          <w:rFonts w:ascii="Times New Roman" w:hAnsi="Times New Roman" w:cs="Times New Roman"/>
          <w:sz w:val="20"/>
          <w:szCs w:val="20"/>
        </w:rPr>
      </w:pPr>
    </w:p>
    <w:p w14:paraId="52756940" w14:textId="2B14A48C" w:rsidR="00C60A29" w:rsidRPr="00C24385" w:rsidRDefault="00C60A2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El presente informe alternativo (en adelante, el “</w:t>
      </w:r>
      <w:r w:rsidRPr="00C24385">
        <w:rPr>
          <w:rFonts w:ascii="Times New Roman" w:hAnsi="Times New Roman" w:cs="Times New Roman"/>
          <w:b/>
          <w:bCs/>
          <w:sz w:val="20"/>
          <w:szCs w:val="20"/>
        </w:rPr>
        <w:t>Informe</w:t>
      </w:r>
      <w:r w:rsidRPr="00C24385">
        <w:rPr>
          <w:rFonts w:ascii="Times New Roman" w:hAnsi="Times New Roman" w:cs="Times New Roman"/>
          <w:sz w:val="20"/>
          <w:szCs w:val="20"/>
        </w:rPr>
        <w:t>”) es presentado por organizaciones de la sociedad civil chilena con el objeto de aportar antecedentes al Comité sobre los Derechos de las Personas con Discapacidad (el “</w:t>
      </w:r>
      <w:r w:rsidRPr="00C24385">
        <w:rPr>
          <w:rFonts w:ascii="Times New Roman" w:hAnsi="Times New Roman" w:cs="Times New Roman"/>
          <w:b/>
          <w:bCs/>
          <w:sz w:val="20"/>
          <w:szCs w:val="20"/>
        </w:rPr>
        <w:t>Comité</w:t>
      </w:r>
      <w:r w:rsidRPr="00C24385">
        <w:rPr>
          <w:rFonts w:ascii="Times New Roman" w:hAnsi="Times New Roman" w:cs="Times New Roman"/>
          <w:sz w:val="20"/>
          <w:szCs w:val="20"/>
        </w:rPr>
        <w:t>”) en el examen de Chile relativo a la implementación de la Convención sobre los Derechos de las Personas con Discapacidad (la “</w:t>
      </w:r>
      <w:r w:rsidRPr="00C24385">
        <w:rPr>
          <w:rFonts w:ascii="Times New Roman" w:hAnsi="Times New Roman" w:cs="Times New Roman"/>
          <w:b/>
          <w:bCs/>
          <w:sz w:val="20"/>
          <w:szCs w:val="20"/>
        </w:rPr>
        <w:t>Convención</w:t>
      </w:r>
      <w:r w:rsidRPr="00C24385">
        <w:rPr>
          <w:rFonts w:ascii="Times New Roman" w:hAnsi="Times New Roman" w:cs="Times New Roman"/>
          <w:sz w:val="20"/>
          <w:szCs w:val="20"/>
        </w:rPr>
        <w:t>” o “</w:t>
      </w:r>
      <w:r w:rsidRPr="00C24385">
        <w:rPr>
          <w:rFonts w:ascii="Times New Roman" w:hAnsi="Times New Roman" w:cs="Times New Roman"/>
          <w:b/>
          <w:bCs/>
          <w:sz w:val="20"/>
          <w:szCs w:val="20"/>
        </w:rPr>
        <w:t>C</w:t>
      </w:r>
      <w:r w:rsidR="00316FD1" w:rsidRPr="00C24385">
        <w:rPr>
          <w:rFonts w:ascii="Times New Roman" w:hAnsi="Times New Roman" w:cs="Times New Roman"/>
          <w:b/>
          <w:bCs/>
          <w:sz w:val="20"/>
          <w:szCs w:val="20"/>
        </w:rPr>
        <w:t>D</w:t>
      </w:r>
      <w:r w:rsidRPr="00C24385">
        <w:rPr>
          <w:rFonts w:ascii="Times New Roman" w:hAnsi="Times New Roman" w:cs="Times New Roman"/>
          <w:b/>
          <w:bCs/>
          <w:sz w:val="20"/>
          <w:szCs w:val="20"/>
        </w:rPr>
        <w:t>PD</w:t>
      </w:r>
      <w:r w:rsidRPr="00C24385">
        <w:rPr>
          <w:rFonts w:ascii="Times New Roman" w:hAnsi="Times New Roman" w:cs="Times New Roman"/>
          <w:sz w:val="20"/>
          <w:szCs w:val="20"/>
        </w:rPr>
        <w:t xml:space="preserve">”). </w:t>
      </w:r>
    </w:p>
    <w:p w14:paraId="0C836D14" w14:textId="77777777" w:rsidR="00C60A29" w:rsidRPr="00C24385" w:rsidRDefault="00C60A29" w:rsidP="00D01F74">
      <w:pPr>
        <w:pStyle w:val="ListParagraph"/>
        <w:spacing w:after="0" w:line="300" w:lineRule="auto"/>
        <w:jc w:val="both"/>
        <w:rPr>
          <w:rFonts w:ascii="Times New Roman" w:hAnsi="Times New Roman" w:cs="Times New Roman"/>
          <w:sz w:val="20"/>
          <w:szCs w:val="20"/>
        </w:rPr>
      </w:pPr>
    </w:p>
    <w:p w14:paraId="28214600" w14:textId="5AF385DB" w:rsidR="0060368A" w:rsidRPr="00C24385" w:rsidRDefault="00C60A2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w:t>
      </w:r>
      <w:r w:rsidR="00680D8A" w:rsidRPr="00C24385">
        <w:rPr>
          <w:rFonts w:ascii="Times New Roman" w:hAnsi="Times New Roman" w:cs="Times New Roman"/>
          <w:sz w:val="20"/>
          <w:szCs w:val="20"/>
        </w:rPr>
        <w:t>ste</w:t>
      </w:r>
      <w:r w:rsidRPr="00C24385">
        <w:rPr>
          <w:rFonts w:ascii="Times New Roman" w:hAnsi="Times New Roman" w:cs="Times New Roman"/>
          <w:sz w:val="20"/>
          <w:szCs w:val="20"/>
        </w:rPr>
        <w:t xml:space="preserve"> Informe </w:t>
      </w:r>
      <w:r w:rsidR="00680D8A" w:rsidRPr="00C24385">
        <w:rPr>
          <w:rFonts w:ascii="Times New Roman" w:hAnsi="Times New Roman" w:cs="Times New Roman"/>
          <w:sz w:val="20"/>
          <w:szCs w:val="20"/>
        </w:rPr>
        <w:t xml:space="preserve">se concentra específicamente en la implementación de los </w:t>
      </w:r>
      <w:r w:rsidR="00680D8A" w:rsidRPr="00C24385">
        <w:rPr>
          <w:rFonts w:ascii="Times New Roman" w:hAnsi="Times New Roman" w:cs="Times New Roman"/>
          <w:sz w:val="20"/>
          <w:szCs w:val="20"/>
          <w:u w:val="single"/>
        </w:rPr>
        <w:t>artículos 24 y 25 de la Convención</w:t>
      </w:r>
      <w:r w:rsidR="00680D8A" w:rsidRPr="00C24385">
        <w:rPr>
          <w:rFonts w:ascii="Times New Roman" w:hAnsi="Times New Roman" w:cs="Times New Roman"/>
          <w:sz w:val="20"/>
          <w:szCs w:val="20"/>
        </w:rPr>
        <w:t xml:space="preserve">, </w:t>
      </w:r>
      <w:r w:rsidR="00680D8A" w:rsidRPr="00C24385">
        <w:rPr>
          <w:rFonts w:ascii="Times New Roman" w:hAnsi="Times New Roman" w:cs="Times New Roman"/>
          <w:sz w:val="20"/>
          <w:szCs w:val="20"/>
          <w:u w:val="single"/>
        </w:rPr>
        <w:t>relativos al derecho a la educación y al derecho a la salud</w:t>
      </w:r>
      <w:r w:rsidR="00680D8A" w:rsidRPr="00C24385">
        <w:rPr>
          <w:rFonts w:ascii="Times New Roman" w:hAnsi="Times New Roman" w:cs="Times New Roman"/>
          <w:sz w:val="20"/>
          <w:szCs w:val="20"/>
        </w:rPr>
        <w:t>. Su propósito es poner en conocimiento del Comité las principales brechas que persisten entre el marco normativo vigente y la experiencia efectiva de las personas con discapacidad en Chile, especialmente en el acceso, permanencia, participación y egreso del sistema educativo, así como en el acceso oportuno, continuo, accesible e integral a prestaciones de salud</w:t>
      </w:r>
      <w:r w:rsidRPr="00C24385">
        <w:rPr>
          <w:rFonts w:ascii="Times New Roman" w:hAnsi="Times New Roman" w:cs="Times New Roman"/>
          <w:sz w:val="20"/>
          <w:szCs w:val="20"/>
        </w:rPr>
        <w:t>.</w:t>
      </w:r>
    </w:p>
    <w:p w14:paraId="26F1C1F2" w14:textId="77777777" w:rsidR="00C60A29" w:rsidRPr="00C24385" w:rsidRDefault="00C60A29" w:rsidP="00D01F74">
      <w:pPr>
        <w:pStyle w:val="ListParagraph"/>
        <w:spacing w:after="0" w:line="300" w:lineRule="auto"/>
        <w:rPr>
          <w:rFonts w:ascii="Times New Roman" w:hAnsi="Times New Roman" w:cs="Times New Roman"/>
          <w:sz w:val="20"/>
          <w:szCs w:val="20"/>
        </w:rPr>
      </w:pPr>
    </w:p>
    <w:p w14:paraId="0A7E5ACD" w14:textId="77777777" w:rsidR="00680D8A" w:rsidRPr="00C24385" w:rsidRDefault="00680D8A"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Así, el </w:t>
      </w:r>
      <w:r w:rsidRPr="00C24385">
        <w:rPr>
          <w:rFonts w:ascii="Times New Roman" w:hAnsi="Times New Roman" w:cs="Times New Roman"/>
          <w:sz w:val="20"/>
          <w:szCs w:val="20"/>
          <w:u w:val="single"/>
        </w:rPr>
        <w:t>objetivo general</w:t>
      </w:r>
      <w:r w:rsidRPr="00C24385">
        <w:rPr>
          <w:rFonts w:ascii="Times New Roman" w:hAnsi="Times New Roman" w:cs="Times New Roman"/>
          <w:sz w:val="20"/>
          <w:szCs w:val="20"/>
        </w:rPr>
        <w:t xml:space="preserve"> del Informe es levantar un diagnóstico sobre la realidad de la implementación de la Convención en Chile en materia de educación y salud de las personas con discapacidad, identificando las brechas persistentes que impiden o dificultan el ejercicio efectivo de estos derechos.  </w:t>
      </w:r>
    </w:p>
    <w:p w14:paraId="2C6E284A" w14:textId="77777777" w:rsidR="00680D8A" w:rsidRPr="00C24385" w:rsidRDefault="00680D8A" w:rsidP="00D01F74">
      <w:pPr>
        <w:pStyle w:val="ListParagraph"/>
        <w:spacing w:after="0" w:line="300" w:lineRule="auto"/>
        <w:rPr>
          <w:rFonts w:ascii="Times New Roman" w:hAnsi="Times New Roman" w:cs="Times New Roman"/>
          <w:sz w:val="20"/>
          <w:szCs w:val="20"/>
        </w:rPr>
      </w:pPr>
    </w:p>
    <w:p w14:paraId="58D96482" w14:textId="7B18B1B4" w:rsidR="00C60A29" w:rsidRPr="00C24385" w:rsidRDefault="00680D8A"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Sobre la base de dicho diagnóstico, el </w:t>
      </w:r>
      <w:r w:rsidR="00316FD1" w:rsidRPr="00C24385">
        <w:rPr>
          <w:rFonts w:ascii="Times New Roman" w:hAnsi="Times New Roman" w:cs="Times New Roman"/>
          <w:sz w:val="20"/>
          <w:szCs w:val="20"/>
        </w:rPr>
        <w:t>I</w:t>
      </w:r>
      <w:r w:rsidRPr="00C24385">
        <w:rPr>
          <w:rFonts w:ascii="Times New Roman" w:hAnsi="Times New Roman" w:cs="Times New Roman"/>
          <w:sz w:val="20"/>
          <w:szCs w:val="20"/>
        </w:rPr>
        <w:t>nforme busca formular propuestas concretas para que el Estado de Chile avance hacia el cumplimiento efectivo de sus obligaciones internacionales, mediante medidas legislativas, administrativas, presupuestarias, institucionales y de fiscalización que permitan superar las b</w:t>
      </w:r>
      <w:r w:rsidR="00316FD1" w:rsidRPr="00C24385">
        <w:rPr>
          <w:rFonts w:ascii="Times New Roman" w:hAnsi="Times New Roman" w:cs="Times New Roman"/>
          <w:sz w:val="20"/>
          <w:szCs w:val="20"/>
        </w:rPr>
        <w:t>rechas</w:t>
      </w:r>
      <w:r w:rsidRPr="00C24385">
        <w:rPr>
          <w:rFonts w:ascii="Times New Roman" w:hAnsi="Times New Roman" w:cs="Times New Roman"/>
          <w:sz w:val="20"/>
          <w:szCs w:val="20"/>
        </w:rPr>
        <w:t xml:space="preserve"> actualmente existentes.</w:t>
      </w:r>
    </w:p>
    <w:p w14:paraId="27CC5AB7" w14:textId="77777777" w:rsidR="00680D8A" w:rsidRPr="00C24385" w:rsidRDefault="00680D8A" w:rsidP="00D01F74">
      <w:pPr>
        <w:pStyle w:val="ListParagraph"/>
        <w:spacing w:after="0" w:line="300" w:lineRule="auto"/>
        <w:rPr>
          <w:rFonts w:ascii="Times New Roman" w:hAnsi="Times New Roman" w:cs="Times New Roman"/>
          <w:sz w:val="20"/>
          <w:szCs w:val="20"/>
        </w:rPr>
      </w:pPr>
    </w:p>
    <w:p w14:paraId="30BB983E" w14:textId="43415832" w:rsidR="00680D8A" w:rsidRPr="00C24385" w:rsidRDefault="00680D8A"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En</w:t>
      </w:r>
      <w:r w:rsidR="00316FD1" w:rsidRPr="00C24385">
        <w:rPr>
          <w:rFonts w:ascii="Times New Roman" w:hAnsi="Times New Roman" w:cs="Times New Roman"/>
          <w:sz w:val="20"/>
          <w:szCs w:val="20"/>
        </w:rPr>
        <w:t xml:space="preserve"> este sentido</w:t>
      </w:r>
      <w:r w:rsidRPr="00C24385">
        <w:rPr>
          <w:rFonts w:ascii="Times New Roman" w:hAnsi="Times New Roman" w:cs="Times New Roman"/>
          <w:sz w:val="20"/>
          <w:szCs w:val="20"/>
        </w:rPr>
        <w:t xml:space="preserve">, el Informe tiene por </w:t>
      </w:r>
      <w:r w:rsidRPr="00C24385">
        <w:rPr>
          <w:rFonts w:ascii="Times New Roman" w:hAnsi="Times New Roman" w:cs="Times New Roman"/>
          <w:sz w:val="20"/>
          <w:szCs w:val="20"/>
          <w:u w:val="single"/>
        </w:rPr>
        <w:t>objetivos específicos</w:t>
      </w:r>
      <w:r w:rsidRPr="00C24385">
        <w:rPr>
          <w:rFonts w:ascii="Times New Roman" w:hAnsi="Times New Roman" w:cs="Times New Roman"/>
          <w:sz w:val="20"/>
          <w:szCs w:val="20"/>
        </w:rPr>
        <w:t xml:space="preserve"> el poder identificar las principales dificultades prácticas que enfrentan las personas con discapacidad y sus familias en el sistema educativo y</w:t>
      </w:r>
      <w:r w:rsidR="00316FD1" w:rsidRPr="00C24385">
        <w:rPr>
          <w:rFonts w:ascii="Times New Roman" w:hAnsi="Times New Roman" w:cs="Times New Roman"/>
          <w:sz w:val="20"/>
          <w:szCs w:val="20"/>
        </w:rPr>
        <w:t xml:space="preserve"> de salud</w:t>
      </w:r>
      <w:r w:rsidRPr="00C24385">
        <w:rPr>
          <w:rFonts w:ascii="Times New Roman" w:hAnsi="Times New Roman" w:cs="Times New Roman"/>
          <w:sz w:val="20"/>
          <w:szCs w:val="20"/>
        </w:rPr>
        <w:t xml:space="preserve">; </w:t>
      </w:r>
      <w:r w:rsidR="00316FD1" w:rsidRPr="00C24385">
        <w:rPr>
          <w:rFonts w:ascii="Times New Roman" w:hAnsi="Times New Roman" w:cs="Times New Roman"/>
          <w:sz w:val="20"/>
          <w:szCs w:val="20"/>
        </w:rPr>
        <w:t xml:space="preserve">expresar, en forma sistemática, los </w:t>
      </w:r>
      <w:r w:rsidRPr="00C24385">
        <w:rPr>
          <w:rFonts w:ascii="Times New Roman" w:hAnsi="Times New Roman" w:cs="Times New Roman"/>
          <w:sz w:val="20"/>
          <w:szCs w:val="20"/>
        </w:rPr>
        <w:t xml:space="preserve">testimonios y antecedentes proporcionados por </w:t>
      </w:r>
      <w:r w:rsidR="00316FD1" w:rsidRPr="00C24385">
        <w:rPr>
          <w:rFonts w:ascii="Times New Roman" w:hAnsi="Times New Roman" w:cs="Times New Roman"/>
          <w:sz w:val="20"/>
          <w:szCs w:val="20"/>
        </w:rPr>
        <w:t xml:space="preserve">las </w:t>
      </w:r>
      <w:r w:rsidRPr="00C24385">
        <w:rPr>
          <w:rFonts w:ascii="Times New Roman" w:hAnsi="Times New Roman" w:cs="Times New Roman"/>
          <w:sz w:val="20"/>
          <w:szCs w:val="20"/>
        </w:rPr>
        <w:t>organizaciones de la sociedad civil con experiencia</w:t>
      </w:r>
      <w:r w:rsidR="00316FD1" w:rsidRPr="00C24385">
        <w:rPr>
          <w:rFonts w:ascii="Times New Roman" w:hAnsi="Times New Roman" w:cs="Times New Roman"/>
          <w:sz w:val="20"/>
          <w:szCs w:val="20"/>
        </w:rPr>
        <w:t xml:space="preserve"> en la materia</w:t>
      </w:r>
      <w:r w:rsidRPr="00C24385">
        <w:rPr>
          <w:rFonts w:ascii="Times New Roman" w:hAnsi="Times New Roman" w:cs="Times New Roman"/>
          <w:sz w:val="20"/>
          <w:szCs w:val="20"/>
        </w:rPr>
        <w:t>; contrastar dichas experiencias con los estándares de la Convención y con las recomendaciones formuladas previamente por el Comité; y proponer recomendaciones orientadas a garantizar una educación inclusiva, de calidad y no discriminatoria, así como servicios de salud accesibles, oportunos, integrales, continuos y basados en derechos humanos.</w:t>
      </w:r>
    </w:p>
    <w:p w14:paraId="60C93EA6" w14:textId="77777777" w:rsidR="00680D8A" w:rsidRPr="00C24385" w:rsidRDefault="00680D8A" w:rsidP="00D01F74">
      <w:pPr>
        <w:pStyle w:val="ListParagraph"/>
        <w:spacing w:after="0" w:line="300" w:lineRule="auto"/>
        <w:rPr>
          <w:rFonts w:ascii="Times New Roman" w:hAnsi="Times New Roman" w:cs="Times New Roman"/>
          <w:sz w:val="20"/>
          <w:szCs w:val="20"/>
        </w:rPr>
      </w:pPr>
    </w:p>
    <w:p w14:paraId="6149A198" w14:textId="37F19A5F" w:rsidR="00680D8A" w:rsidRPr="00C24385" w:rsidRDefault="00680D8A"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Para abordar en forma elocuente y ordenada estos objetivos, el Informe se </w:t>
      </w:r>
      <w:r w:rsidRPr="00C24385">
        <w:rPr>
          <w:rFonts w:ascii="Times New Roman" w:hAnsi="Times New Roman" w:cs="Times New Roman"/>
          <w:sz w:val="20"/>
          <w:szCs w:val="20"/>
          <w:u w:val="single"/>
        </w:rPr>
        <w:t>estructura</w:t>
      </w:r>
      <w:r w:rsidRPr="00C24385">
        <w:rPr>
          <w:rFonts w:ascii="Times New Roman" w:hAnsi="Times New Roman" w:cs="Times New Roman"/>
          <w:sz w:val="20"/>
          <w:szCs w:val="20"/>
        </w:rPr>
        <w:t xml:space="preserve"> de la siguiente manera:  En primer lugar, se expone el marco normativo nacional e internacional aplicable al objeto del Informe, con especial atención a los estándares contenidos en la Convención y la normativa chilena pertinente.  En segundo lugar, se analizan las principales brechas detectadas en materia de derecho a la educación. En tercer lugar, se revisan las brechas relativas al derecho a la salud</w:t>
      </w:r>
      <w:r w:rsidR="00F72103" w:rsidRPr="00C24385">
        <w:rPr>
          <w:rFonts w:ascii="Times New Roman" w:hAnsi="Times New Roman" w:cs="Times New Roman"/>
          <w:sz w:val="20"/>
          <w:szCs w:val="20"/>
        </w:rPr>
        <w:t>.</w:t>
      </w:r>
      <w:r w:rsidRPr="00C24385">
        <w:rPr>
          <w:rFonts w:ascii="Times New Roman" w:hAnsi="Times New Roman" w:cs="Times New Roman"/>
          <w:sz w:val="20"/>
          <w:szCs w:val="20"/>
        </w:rPr>
        <w:t xml:space="preserve"> Finalmente, el </w:t>
      </w:r>
      <w:r w:rsidR="00F72103" w:rsidRPr="00C24385">
        <w:rPr>
          <w:rFonts w:ascii="Times New Roman" w:hAnsi="Times New Roman" w:cs="Times New Roman"/>
          <w:sz w:val="20"/>
          <w:szCs w:val="20"/>
        </w:rPr>
        <w:t>I</w:t>
      </w:r>
      <w:r w:rsidRPr="00C24385">
        <w:rPr>
          <w:rFonts w:ascii="Times New Roman" w:hAnsi="Times New Roman" w:cs="Times New Roman"/>
          <w:sz w:val="20"/>
          <w:szCs w:val="20"/>
        </w:rPr>
        <w:t>nforme</w:t>
      </w:r>
      <w:r w:rsidR="001A5E1F">
        <w:rPr>
          <w:rFonts w:ascii="Times New Roman" w:hAnsi="Times New Roman" w:cs="Times New Roman"/>
          <w:sz w:val="20"/>
          <w:szCs w:val="20"/>
        </w:rPr>
        <w:t xml:space="preserve"> </w:t>
      </w:r>
      <w:r w:rsidRPr="00C24385">
        <w:rPr>
          <w:rFonts w:ascii="Times New Roman" w:hAnsi="Times New Roman" w:cs="Times New Roman"/>
          <w:sz w:val="20"/>
          <w:szCs w:val="20"/>
        </w:rPr>
        <w:t>formula conclusiones y recomendaciones específicas dirigidas al Estado de Chile.</w:t>
      </w:r>
    </w:p>
    <w:p w14:paraId="4FB3F1CF" w14:textId="77777777" w:rsidR="00C60A29" w:rsidRPr="00C24385" w:rsidRDefault="00C60A29" w:rsidP="00D01F74">
      <w:pPr>
        <w:pStyle w:val="ListParagraph"/>
        <w:spacing w:after="0" w:line="300" w:lineRule="auto"/>
        <w:rPr>
          <w:rFonts w:ascii="Times New Roman" w:hAnsi="Times New Roman" w:cs="Times New Roman"/>
          <w:sz w:val="20"/>
          <w:szCs w:val="20"/>
        </w:rPr>
      </w:pPr>
    </w:p>
    <w:p w14:paraId="794B8EF6" w14:textId="628DDA2D" w:rsidR="005D36FD" w:rsidRPr="00C24385" w:rsidRDefault="00316FD1"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Desde esa perspectiva, el Informe busca contribuir al diálogo constructivo entre el Comité y el Estado de Chile, entregando información independiente y situada sobre los obstáculos que enfrentan las personas con discapacidad en el ejercicio de sus derechos a la educación y a la salud. Asimismo, formula recomendaciones orientadas a avanzar desde un reconocimiento meramente formal de derechos hacia una implementación efectiva, accesible, inclusiva, territorialmente equitativa y basada en el modelo de derechos humanos de la discapacidad.</w:t>
      </w:r>
    </w:p>
    <w:p w14:paraId="6FC05B53" w14:textId="3B480CD3" w:rsidR="005D36FD" w:rsidRPr="00C24385" w:rsidRDefault="005D36FD" w:rsidP="00D01F74">
      <w:pPr>
        <w:pStyle w:val="ListParagraph"/>
        <w:numPr>
          <w:ilvl w:val="0"/>
          <w:numId w:val="1"/>
        </w:numPr>
        <w:spacing w:after="0" w:line="300" w:lineRule="auto"/>
        <w:jc w:val="center"/>
        <w:rPr>
          <w:rFonts w:ascii="Times New Roman" w:hAnsi="Times New Roman" w:cs="Times New Roman"/>
          <w:b/>
          <w:bCs/>
        </w:rPr>
      </w:pPr>
      <w:r w:rsidRPr="00C24385">
        <w:rPr>
          <w:rFonts w:ascii="Times New Roman" w:hAnsi="Times New Roman" w:cs="Times New Roman"/>
          <w:b/>
          <w:bCs/>
        </w:rPr>
        <w:lastRenderedPageBreak/>
        <w:t>Antecedentes y Marco Normativo</w:t>
      </w:r>
    </w:p>
    <w:p w14:paraId="57F0832B" w14:textId="77777777" w:rsidR="000A7760" w:rsidRPr="00C24385" w:rsidRDefault="000A7760" w:rsidP="00D01F74">
      <w:pPr>
        <w:spacing w:after="0" w:line="300" w:lineRule="auto"/>
        <w:jc w:val="both"/>
        <w:rPr>
          <w:rFonts w:ascii="Times New Roman" w:hAnsi="Times New Roman" w:cs="Times New Roman"/>
          <w:sz w:val="20"/>
          <w:szCs w:val="20"/>
        </w:rPr>
      </w:pPr>
    </w:p>
    <w:p w14:paraId="7DC96F27" w14:textId="77777777" w:rsidR="000A7760" w:rsidRPr="00C24385" w:rsidRDefault="000A7760" w:rsidP="00D01F74">
      <w:pPr>
        <w:spacing w:after="0" w:line="300" w:lineRule="auto"/>
        <w:ind w:left="360"/>
        <w:jc w:val="both"/>
        <w:rPr>
          <w:rFonts w:ascii="Times New Roman" w:hAnsi="Times New Roman" w:cs="Times New Roman"/>
          <w:sz w:val="20"/>
          <w:szCs w:val="20"/>
        </w:rPr>
      </w:pPr>
    </w:p>
    <w:p w14:paraId="482179C9" w14:textId="0B6EC877" w:rsidR="005D36FD" w:rsidRPr="00C24385" w:rsidRDefault="006662C8"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Antes de entrar a exponer nuestro análisis temático sobre las brechas que, en cuanto a los derechos de educación y de salud, enfrentan las personas con discapacidad y sus familias</w:t>
      </w:r>
      <w:r w:rsidR="008C68F5" w:rsidRPr="00C24385">
        <w:rPr>
          <w:rFonts w:ascii="Times New Roman" w:hAnsi="Times New Roman" w:cs="Times New Roman"/>
          <w:sz w:val="20"/>
          <w:szCs w:val="20"/>
        </w:rPr>
        <w:t xml:space="preserve"> en nuestro país</w:t>
      </w:r>
      <w:r w:rsidRPr="00C24385">
        <w:rPr>
          <w:rFonts w:ascii="Times New Roman" w:hAnsi="Times New Roman" w:cs="Times New Roman"/>
          <w:sz w:val="20"/>
          <w:szCs w:val="20"/>
        </w:rPr>
        <w:t>, nos ha parecido oportuno hacer un breve análisis del marco normativo –nacional e internacional– en que se enmarcan estas temáticas.</w:t>
      </w:r>
    </w:p>
    <w:p w14:paraId="5D2561B3" w14:textId="77777777" w:rsidR="006F2C26" w:rsidRPr="00C24385" w:rsidRDefault="006F2C26" w:rsidP="00D01F74">
      <w:pPr>
        <w:pStyle w:val="ListParagraph"/>
        <w:spacing w:after="0" w:line="300" w:lineRule="auto"/>
        <w:jc w:val="both"/>
        <w:rPr>
          <w:rFonts w:ascii="Times New Roman" w:hAnsi="Times New Roman" w:cs="Times New Roman"/>
          <w:sz w:val="20"/>
          <w:szCs w:val="20"/>
        </w:rPr>
      </w:pPr>
    </w:p>
    <w:p w14:paraId="2BC57B31" w14:textId="17A6AFD3" w:rsidR="006F2C26" w:rsidRPr="00C24385" w:rsidRDefault="006662C8"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Así, por el presente acápite ofrecemos una exposición del conjunto de normas que conforman el marco jurídico aplicable a los derechos a la educación y a la salud de las personas con discapacidad en Chile. Como se señaló, su propósito es situar las brechas identificadas en el Informe dentro de un contexto normativo preciso, de modo que el Comité disponga de los parámetros con los cuales contrastar el comportamiento del Estado de Chile.</w:t>
      </w:r>
    </w:p>
    <w:p w14:paraId="319EADD3" w14:textId="77777777" w:rsidR="006662C8" w:rsidRPr="00C24385" w:rsidRDefault="006662C8" w:rsidP="00D01F74">
      <w:pPr>
        <w:pStyle w:val="ListParagraph"/>
        <w:spacing w:after="0" w:line="300" w:lineRule="auto"/>
        <w:rPr>
          <w:rFonts w:ascii="Times New Roman" w:hAnsi="Times New Roman" w:cs="Times New Roman"/>
          <w:sz w:val="20"/>
          <w:szCs w:val="20"/>
        </w:rPr>
      </w:pPr>
    </w:p>
    <w:p w14:paraId="42C59980" w14:textId="54511AAC" w:rsidR="006662C8" w:rsidRPr="00C24385" w:rsidRDefault="006662C8"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Este marco se estructura en dos niveles: </w:t>
      </w:r>
      <w:r w:rsidRPr="00C24385">
        <w:rPr>
          <w:rFonts w:ascii="Times New Roman" w:hAnsi="Times New Roman" w:cs="Times New Roman"/>
          <w:b/>
          <w:bCs/>
          <w:sz w:val="20"/>
          <w:szCs w:val="20"/>
        </w:rPr>
        <w:t>(A)</w:t>
      </w:r>
      <w:r w:rsidRPr="00C24385">
        <w:rPr>
          <w:rFonts w:ascii="Times New Roman" w:hAnsi="Times New Roman" w:cs="Times New Roman"/>
          <w:sz w:val="20"/>
          <w:szCs w:val="20"/>
        </w:rPr>
        <w:t xml:space="preserve"> en el ámbito internacional, haremos énfasis en la Convención, que es un tratado de derechos humanos que Chile ratificó en 2008 y cuyas disposiciones forman parte del ordenamiento jurídico interno con rango superior a la ley ordinaria; y </w:t>
      </w:r>
      <w:r w:rsidRPr="00C24385">
        <w:rPr>
          <w:rFonts w:ascii="Times New Roman" w:hAnsi="Times New Roman" w:cs="Times New Roman"/>
          <w:b/>
          <w:bCs/>
          <w:sz w:val="20"/>
          <w:szCs w:val="20"/>
        </w:rPr>
        <w:t>(B)</w:t>
      </w:r>
      <w:r w:rsidRPr="00C24385">
        <w:rPr>
          <w:rFonts w:ascii="Times New Roman" w:hAnsi="Times New Roman" w:cs="Times New Roman"/>
          <w:sz w:val="20"/>
          <w:szCs w:val="20"/>
        </w:rPr>
        <w:t xml:space="preserve"> las principales normas nacionales que regulan la inclusión, la educación especial y la atención de salud de las personas con discapacidad.</w:t>
      </w:r>
    </w:p>
    <w:p w14:paraId="2AA7E7DD" w14:textId="77777777" w:rsidR="00065C15" w:rsidRPr="00C24385" w:rsidRDefault="00065C15" w:rsidP="00D01F74">
      <w:pPr>
        <w:pStyle w:val="ListParagraph"/>
        <w:spacing w:after="0" w:line="300" w:lineRule="auto"/>
        <w:rPr>
          <w:rFonts w:ascii="Times New Roman" w:hAnsi="Times New Roman" w:cs="Times New Roman"/>
          <w:sz w:val="20"/>
          <w:szCs w:val="20"/>
        </w:rPr>
      </w:pPr>
    </w:p>
    <w:p w14:paraId="749FE3BA" w14:textId="77777777" w:rsidR="008C68F5" w:rsidRPr="00C24385" w:rsidRDefault="008C68F5" w:rsidP="00D01F74">
      <w:pPr>
        <w:pStyle w:val="ListParagraph"/>
        <w:spacing w:after="0" w:line="300" w:lineRule="auto"/>
        <w:rPr>
          <w:rFonts w:ascii="Times New Roman" w:hAnsi="Times New Roman" w:cs="Times New Roman"/>
          <w:sz w:val="20"/>
          <w:szCs w:val="20"/>
        </w:rPr>
      </w:pPr>
    </w:p>
    <w:p w14:paraId="30223069" w14:textId="2B122F48" w:rsidR="00065C15" w:rsidRPr="00C24385" w:rsidRDefault="00C97849" w:rsidP="00D01F74">
      <w:pPr>
        <w:pStyle w:val="ListParagraph"/>
        <w:numPr>
          <w:ilvl w:val="0"/>
          <w:numId w:val="7"/>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Marco internacional: la Convención sobre los Derechos de las Personas con Discapacidad</w:t>
      </w:r>
    </w:p>
    <w:p w14:paraId="5941A478" w14:textId="77777777" w:rsidR="00065C15" w:rsidRPr="00C24385" w:rsidRDefault="00065C15" w:rsidP="00D01F74">
      <w:pPr>
        <w:pStyle w:val="ListParagraph"/>
        <w:spacing w:after="0" w:line="300" w:lineRule="auto"/>
        <w:jc w:val="both"/>
        <w:rPr>
          <w:rFonts w:ascii="Times New Roman" w:hAnsi="Times New Roman" w:cs="Times New Roman"/>
          <w:sz w:val="20"/>
          <w:szCs w:val="20"/>
        </w:rPr>
      </w:pPr>
    </w:p>
    <w:p w14:paraId="6E95641E" w14:textId="76BB195C" w:rsidR="00065C15" w:rsidRPr="00C24385" w:rsidRDefault="00C9784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La CPDP</w:t>
      </w:r>
      <w:r w:rsidRPr="00C24385">
        <w:rPr>
          <w:rFonts w:ascii="Times New Roman" w:hAnsi="Times New Roman" w:cs="Times New Roman"/>
        </w:rPr>
        <w:t xml:space="preserve"> f</w:t>
      </w:r>
      <w:r w:rsidRPr="00C24385">
        <w:rPr>
          <w:rFonts w:ascii="Times New Roman" w:hAnsi="Times New Roman" w:cs="Times New Roman"/>
          <w:sz w:val="20"/>
          <w:szCs w:val="20"/>
        </w:rPr>
        <w:t>ue adoptada por la Asamblea General de las Naciones Unidas el 13 de diciembre de 2006, y es el primer tratado internacional de derechos humanos del siglo XXI. En Chile, fue promulgada mediante el Decreto N°201 del Ministerio de Relaciones Exteriores, de 17 de septiembre de 2008, y desde ese momento forma parte del ordenamiento jurídico chileno con plena fuerza vinculante para el Estado.</w:t>
      </w:r>
    </w:p>
    <w:p w14:paraId="6A03D190" w14:textId="77777777" w:rsidR="00C97849" w:rsidRPr="00C24385" w:rsidRDefault="00C97849" w:rsidP="00D01F74">
      <w:pPr>
        <w:pStyle w:val="ListParagraph"/>
        <w:spacing w:after="0" w:line="300" w:lineRule="auto"/>
        <w:jc w:val="both"/>
        <w:rPr>
          <w:rFonts w:ascii="Times New Roman" w:hAnsi="Times New Roman" w:cs="Times New Roman"/>
          <w:sz w:val="20"/>
          <w:szCs w:val="20"/>
        </w:rPr>
      </w:pPr>
    </w:p>
    <w:p w14:paraId="6B4B9D53" w14:textId="032C950C" w:rsidR="00C97849" w:rsidRPr="00C24385" w:rsidRDefault="00C9784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En términos generales, la Convención introduce un cambio fundamental en la manera de entender la discapacidad, pues abandona el llamado </w:t>
      </w:r>
      <w:r w:rsidRPr="00C24385">
        <w:rPr>
          <w:rFonts w:ascii="Times New Roman" w:hAnsi="Times New Roman" w:cs="Times New Roman"/>
          <w:i/>
          <w:iCs/>
          <w:sz w:val="20"/>
          <w:szCs w:val="20"/>
        </w:rPr>
        <w:t>modelo médico</w:t>
      </w:r>
      <w:r w:rsidRPr="00C24385">
        <w:rPr>
          <w:rFonts w:ascii="Times New Roman" w:hAnsi="Times New Roman" w:cs="Times New Roman"/>
          <w:sz w:val="20"/>
          <w:szCs w:val="20"/>
        </w:rPr>
        <w:t xml:space="preserve"> </w:t>
      </w:r>
      <w:r w:rsidR="006F05DA" w:rsidRPr="00C24385">
        <w:rPr>
          <w:rFonts w:ascii="Times New Roman" w:hAnsi="Times New Roman" w:cs="Times New Roman"/>
          <w:sz w:val="20"/>
          <w:szCs w:val="20"/>
        </w:rPr>
        <w:t>–</w:t>
      </w:r>
      <w:r w:rsidRPr="00C24385">
        <w:rPr>
          <w:rFonts w:ascii="Times New Roman" w:hAnsi="Times New Roman" w:cs="Times New Roman"/>
          <w:sz w:val="20"/>
          <w:szCs w:val="20"/>
        </w:rPr>
        <w:t>que la concebía como una deficiencia individual que debía ser “corregida” o “rehabilitada”</w:t>
      </w:r>
      <w:r w:rsidR="006F05DA" w:rsidRPr="00C24385">
        <w:rPr>
          <w:rFonts w:ascii="Times New Roman" w:hAnsi="Times New Roman" w:cs="Times New Roman"/>
          <w:sz w:val="20"/>
          <w:szCs w:val="20"/>
        </w:rPr>
        <w:t>–</w:t>
      </w:r>
      <w:r w:rsidRPr="00C24385">
        <w:rPr>
          <w:rFonts w:ascii="Times New Roman" w:hAnsi="Times New Roman" w:cs="Times New Roman"/>
          <w:sz w:val="20"/>
          <w:szCs w:val="20"/>
        </w:rPr>
        <w:t xml:space="preserve"> y consagra el </w:t>
      </w:r>
      <w:r w:rsidRPr="00C24385">
        <w:rPr>
          <w:rFonts w:ascii="Times New Roman" w:hAnsi="Times New Roman" w:cs="Times New Roman"/>
          <w:i/>
          <w:iCs/>
          <w:sz w:val="20"/>
          <w:szCs w:val="20"/>
        </w:rPr>
        <w:t>modelo de derechos humanos</w:t>
      </w:r>
      <w:r w:rsidRPr="00C24385">
        <w:rPr>
          <w:rFonts w:ascii="Times New Roman" w:hAnsi="Times New Roman" w:cs="Times New Roman"/>
          <w:sz w:val="20"/>
          <w:szCs w:val="20"/>
        </w:rPr>
        <w:t>, conforme al cual la discapacidad resulta de la interacción entre las condiciones de cada persona y las barreras del entorno social que limitan su participación plena en condiciones de igualdad. En consecuencia, las obligaciones del Estado ya no se agotan en la provisión de servicios asistenciales, sino que se extienden a remover esas barreras y garantizar el ejercicio efectivo de todos los derechos.</w:t>
      </w:r>
    </w:p>
    <w:p w14:paraId="5F2D995D" w14:textId="77777777" w:rsidR="00C97849" w:rsidRPr="00C24385" w:rsidRDefault="00C97849" w:rsidP="00D01F74">
      <w:pPr>
        <w:pStyle w:val="ListParagraph"/>
        <w:spacing w:after="0" w:line="300" w:lineRule="auto"/>
        <w:rPr>
          <w:rFonts w:ascii="Times New Roman" w:hAnsi="Times New Roman" w:cs="Times New Roman"/>
          <w:sz w:val="20"/>
          <w:szCs w:val="20"/>
        </w:rPr>
      </w:pPr>
    </w:p>
    <w:p w14:paraId="09F034FE" w14:textId="08978800" w:rsidR="00C97849" w:rsidRPr="00C24385" w:rsidRDefault="00C9784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El órgano de seguimiento de la Convención es el Comité, ante el cual los Estados Parte </w:t>
      </w:r>
      <w:r w:rsidR="006F05DA" w:rsidRPr="00C24385">
        <w:rPr>
          <w:rFonts w:ascii="Times New Roman" w:hAnsi="Times New Roman" w:cs="Times New Roman"/>
          <w:sz w:val="20"/>
          <w:szCs w:val="20"/>
        </w:rPr>
        <w:t>–</w:t>
      </w:r>
      <w:r w:rsidRPr="00C24385">
        <w:rPr>
          <w:rFonts w:ascii="Times New Roman" w:hAnsi="Times New Roman" w:cs="Times New Roman"/>
          <w:sz w:val="20"/>
          <w:szCs w:val="20"/>
        </w:rPr>
        <w:t>cuyo es el caso de Chile</w:t>
      </w:r>
      <w:r w:rsidR="006F05DA" w:rsidRPr="00C24385">
        <w:rPr>
          <w:rFonts w:ascii="Times New Roman" w:hAnsi="Times New Roman" w:cs="Times New Roman"/>
          <w:sz w:val="20"/>
          <w:szCs w:val="20"/>
        </w:rPr>
        <w:t>–</w:t>
      </w:r>
      <w:r w:rsidRPr="00C24385">
        <w:rPr>
          <w:rFonts w:ascii="Times New Roman" w:hAnsi="Times New Roman" w:cs="Times New Roman"/>
          <w:sz w:val="20"/>
          <w:szCs w:val="20"/>
        </w:rPr>
        <w:t xml:space="preserve"> presentan informes periódicos sobre las medidas adoptadas. En este contexto, los informes alternativos presentados por organizaciones de la sociedad civil constituyen un insumo esencial en ese proceso de revisión.</w:t>
      </w:r>
    </w:p>
    <w:p w14:paraId="6D920883" w14:textId="77777777" w:rsidR="00065C15" w:rsidRPr="00C24385" w:rsidRDefault="00065C15" w:rsidP="00D01F74">
      <w:pPr>
        <w:pStyle w:val="ListParagraph"/>
        <w:spacing w:after="0" w:line="300" w:lineRule="auto"/>
        <w:jc w:val="both"/>
        <w:rPr>
          <w:rFonts w:ascii="Times New Roman" w:hAnsi="Times New Roman" w:cs="Times New Roman"/>
          <w:sz w:val="20"/>
          <w:szCs w:val="20"/>
        </w:rPr>
      </w:pPr>
    </w:p>
    <w:p w14:paraId="1C14B2BC" w14:textId="3831DA40" w:rsidR="00065C15" w:rsidRPr="00C24385" w:rsidRDefault="00065C15" w:rsidP="00D01F74">
      <w:pPr>
        <w:pStyle w:val="ListParagraph"/>
        <w:numPr>
          <w:ilvl w:val="0"/>
          <w:numId w:val="8"/>
        </w:numPr>
        <w:spacing w:after="0" w:line="300" w:lineRule="auto"/>
        <w:jc w:val="both"/>
        <w:rPr>
          <w:rFonts w:ascii="Times New Roman" w:hAnsi="Times New Roman" w:cs="Times New Roman"/>
          <w:b/>
          <w:bCs/>
          <w:sz w:val="20"/>
          <w:szCs w:val="20"/>
        </w:rPr>
      </w:pPr>
      <w:r w:rsidRPr="00C24385">
        <w:rPr>
          <w:rFonts w:ascii="Times New Roman" w:hAnsi="Times New Roman" w:cs="Times New Roman"/>
          <w:b/>
          <w:bCs/>
          <w:sz w:val="20"/>
          <w:szCs w:val="20"/>
        </w:rPr>
        <w:t>Artículo 24: Derecho a la educación</w:t>
      </w:r>
    </w:p>
    <w:p w14:paraId="4BB44320" w14:textId="77777777" w:rsidR="00065C15" w:rsidRPr="00C24385" w:rsidRDefault="00065C15" w:rsidP="00D01F74">
      <w:pPr>
        <w:spacing w:after="0" w:line="300" w:lineRule="auto"/>
        <w:jc w:val="both"/>
        <w:rPr>
          <w:rFonts w:ascii="Times New Roman" w:hAnsi="Times New Roman" w:cs="Times New Roman"/>
          <w:sz w:val="20"/>
          <w:szCs w:val="20"/>
        </w:rPr>
      </w:pPr>
    </w:p>
    <w:p w14:paraId="491A1517" w14:textId="4B5710D6" w:rsidR="00065C15" w:rsidRPr="00C24385" w:rsidRDefault="004D6DE8"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lastRenderedPageBreak/>
        <w:t xml:space="preserve">El artículo 24 de la CDPD reconoce el derecho de las personas con discapacidad a la educación y obliga a los Estados Parte a garantizar un </w:t>
      </w:r>
      <w:r w:rsidRPr="00C24385">
        <w:rPr>
          <w:rFonts w:ascii="Times New Roman" w:hAnsi="Times New Roman" w:cs="Times New Roman"/>
          <w:b/>
          <w:bCs/>
          <w:sz w:val="20"/>
          <w:szCs w:val="20"/>
        </w:rPr>
        <w:t>sistema de educación inclusivo a todos los niveles</w:t>
      </w:r>
      <w:r w:rsidRPr="00C24385">
        <w:rPr>
          <w:rFonts w:ascii="Times New Roman" w:hAnsi="Times New Roman" w:cs="Times New Roman"/>
          <w:sz w:val="20"/>
          <w:szCs w:val="20"/>
        </w:rPr>
        <w:t>, así como la enseñanza a lo largo de toda la vida. Esta obligación no admite excepciones fundadas en el tipo o grado de discapacidad.</w:t>
      </w:r>
    </w:p>
    <w:p w14:paraId="3BE13331" w14:textId="77777777" w:rsidR="001710B4" w:rsidRPr="00C24385" w:rsidRDefault="001710B4" w:rsidP="00D01F74">
      <w:pPr>
        <w:spacing w:after="0" w:line="300" w:lineRule="auto"/>
        <w:jc w:val="both"/>
        <w:rPr>
          <w:rFonts w:ascii="Times New Roman" w:hAnsi="Times New Roman" w:cs="Times New Roman"/>
          <w:sz w:val="20"/>
          <w:szCs w:val="20"/>
        </w:rPr>
      </w:pPr>
    </w:p>
    <w:p w14:paraId="02824051" w14:textId="0A973FB0" w:rsidR="004D6DE8" w:rsidRPr="00C24385" w:rsidRDefault="004D6DE8"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En </w:t>
      </w:r>
      <w:r w:rsidR="001710B4" w:rsidRPr="00C24385">
        <w:rPr>
          <w:rFonts w:ascii="Times New Roman" w:hAnsi="Times New Roman" w:cs="Times New Roman"/>
          <w:sz w:val="20"/>
          <w:szCs w:val="20"/>
        </w:rPr>
        <w:t>términos concretos, la Convención exige que los Estados aseguren que:</w:t>
      </w:r>
    </w:p>
    <w:p w14:paraId="41A7F3EE" w14:textId="77777777" w:rsidR="001710B4" w:rsidRPr="00C24385" w:rsidRDefault="001710B4" w:rsidP="00D01F74">
      <w:pPr>
        <w:spacing w:after="0" w:line="300" w:lineRule="auto"/>
        <w:jc w:val="both"/>
        <w:rPr>
          <w:rFonts w:ascii="Times New Roman" w:hAnsi="Times New Roman" w:cs="Times New Roman"/>
          <w:sz w:val="20"/>
          <w:szCs w:val="20"/>
        </w:rPr>
      </w:pPr>
    </w:p>
    <w:p w14:paraId="20DDEA1F" w14:textId="77777777" w:rsidR="001710B4" w:rsidRPr="00C24385" w:rsidRDefault="001710B4" w:rsidP="00D01F74">
      <w:pPr>
        <w:pStyle w:val="ListParagraph"/>
        <w:numPr>
          <w:ilvl w:val="0"/>
          <w:numId w:val="20"/>
        </w:numPr>
        <w:spacing w:after="0" w:line="300" w:lineRule="auto"/>
        <w:contextualSpacing w:val="0"/>
        <w:jc w:val="both"/>
        <w:rPr>
          <w:rFonts w:ascii="Times New Roman" w:hAnsi="Times New Roman" w:cs="Times New Roman"/>
          <w:sz w:val="20"/>
          <w:szCs w:val="20"/>
        </w:rPr>
      </w:pPr>
      <w:r w:rsidRPr="00C24385">
        <w:rPr>
          <w:rFonts w:ascii="Times New Roman" w:eastAsia="Arial" w:hAnsi="Times New Roman" w:cs="Times New Roman"/>
          <w:sz w:val="20"/>
          <w:szCs w:val="20"/>
        </w:rPr>
        <w:t xml:space="preserve">Las personas con discapacidad </w:t>
      </w:r>
      <w:r w:rsidRPr="00C24385">
        <w:rPr>
          <w:rFonts w:ascii="Times New Roman" w:eastAsia="Arial" w:hAnsi="Times New Roman" w:cs="Times New Roman"/>
          <w:b/>
          <w:bCs/>
          <w:sz w:val="20"/>
          <w:szCs w:val="20"/>
        </w:rPr>
        <w:t>no queden excluidas del sistema general de educación</w:t>
      </w:r>
      <w:r w:rsidRPr="00C24385">
        <w:rPr>
          <w:rFonts w:ascii="Times New Roman" w:eastAsia="Arial" w:hAnsi="Times New Roman" w:cs="Times New Roman"/>
          <w:sz w:val="20"/>
          <w:szCs w:val="20"/>
        </w:rPr>
        <w:t xml:space="preserve"> por motivos de discapacidad (artículo 24.2.a).</w:t>
      </w:r>
    </w:p>
    <w:p w14:paraId="7C6B5CE8" w14:textId="77777777" w:rsidR="001710B4" w:rsidRPr="00C24385" w:rsidRDefault="001710B4" w:rsidP="00D01F74">
      <w:pPr>
        <w:pStyle w:val="ListParagraph"/>
        <w:numPr>
          <w:ilvl w:val="0"/>
          <w:numId w:val="20"/>
        </w:numPr>
        <w:spacing w:after="0" w:line="300" w:lineRule="auto"/>
        <w:contextualSpacing w:val="0"/>
        <w:jc w:val="both"/>
        <w:rPr>
          <w:rFonts w:ascii="Times New Roman" w:hAnsi="Times New Roman" w:cs="Times New Roman"/>
          <w:sz w:val="20"/>
          <w:szCs w:val="20"/>
        </w:rPr>
      </w:pPr>
      <w:r w:rsidRPr="00C24385">
        <w:rPr>
          <w:rFonts w:ascii="Times New Roman" w:eastAsia="Arial" w:hAnsi="Times New Roman" w:cs="Times New Roman"/>
          <w:sz w:val="20"/>
          <w:szCs w:val="20"/>
        </w:rPr>
        <w:t xml:space="preserve">Puedan acceder a una educación primaria y secundaria </w:t>
      </w:r>
      <w:r w:rsidRPr="00C24385">
        <w:rPr>
          <w:rFonts w:ascii="Times New Roman" w:eastAsia="Arial" w:hAnsi="Times New Roman" w:cs="Times New Roman"/>
          <w:b/>
          <w:bCs/>
          <w:sz w:val="20"/>
          <w:szCs w:val="20"/>
        </w:rPr>
        <w:t>inclusiva, de calidad y gratuita</w:t>
      </w:r>
      <w:r w:rsidRPr="00C24385">
        <w:rPr>
          <w:rFonts w:ascii="Times New Roman" w:eastAsia="Arial" w:hAnsi="Times New Roman" w:cs="Times New Roman"/>
          <w:sz w:val="20"/>
          <w:szCs w:val="20"/>
        </w:rPr>
        <w:t>, en igualdad de condiciones con las demás, en la comunidad en que vivan (artículo 24.2.b).</w:t>
      </w:r>
    </w:p>
    <w:p w14:paraId="3DD83295" w14:textId="77777777" w:rsidR="001710B4" w:rsidRPr="00C24385" w:rsidRDefault="001710B4" w:rsidP="00D01F74">
      <w:pPr>
        <w:pStyle w:val="ListParagraph"/>
        <w:numPr>
          <w:ilvl w:val="0"/>
          <w:numId w:val="20"/>
        </w:numPr>
        <w:spacing w:after="0" w:line="300" w:lineRule="auto"/>
        <w:contextualSpacing w:val="0"/>
        <w:jc w:val="both"/>
        <w:rPr>
          <w:rFonts w:ascii="Times New Roman" w:hAnsi="Times New Roman" w:cs="Times New Roman"/>
          <w:sz w:val="20"/>
          <w:szCs w:val="20"/>
        </w:rPr>
      </w:pPr>
      <w:r w:rsidRPr="00C24385">
        <w:rPr>
          <w:rFonts w:ascii="Times New Roman" w:eastAsia="Arial" w:hAnsi="Times New Roman" w:cs="Times New Roman"/>
          <w:sz w:val="20"/>
          <w:szCs w:val="20"/>
        </w:rPr>
        <w:t xml:space="preserve">Se realicen </w:t>
      </w:r>
      <w:r w:rsidRPr="00C24385">
        <w:rPr>
          <w:rFonts w:ascii="Times New Roman" w:eastAsia="Arial" w:hAnsi="Times New Roman" w:cs="Times New Roman"/>
          <w:b/>
          <w:bCs/>
          <w:sz w:val="20"/>
          <w:szCs w:val="20"/>
        </w:rPr>
        <w:t>ajustes razonables</w:t>
      </w:r>
      <w:r w:rsidRPr="00C24385">
        <w:rPr>
          <w:rFonts w:ascii="Times New Roman" w:eastAsia="Arial" w:hAnsi="Times New Roman" w:cs="Times New Roman"/>
          <w:sz w:val="20"/>
          <w:szCs w:val="20"/>
        </w:rPr>
        <w:t xml:space="preserve"> en función de las necesidades individuales (artículo 24.2.c).</w:t>
      </w:r>
    </w:p>
    <w:p w14:paraId="2A19532D" w14:textId="77777777" w:rsidR="001710B4" w:rsidRPr="00C24385" w:rsidRDefault="001710B4" w:rsidP="00D01F74">
      <w:pPr>
        <w:pStyle w:val="ListParagraph"/>
        <w:numPr>
          <w:ilvl w:val="0"/>
          <w:numId w:val="20"/>
        </w:numPr>
        <w:spacing w:after="0" w:line="300" w:lineRule="auto"/>
        <w:contextualSpacing w:val="0"/>
        <w:jc w:val="both"/>
        <w:rPr>
          <w:rFonts w:ascii="Times New Roman" w:hAnsi="Times New Roman" w:cs="Times New Roman"/>
          <w:sz w:val="20"/>
          <w:szCs w:val="20"/>
        </w:rPr>
      </w:pPr>
      <w:r w:rsidRPr="00C24385">
        <w:rPr>
          <w:rFonts w:ascii="Times New Roman" w:eastAsia="Arial" w:hAnsi="Times New Roman" w:cs="Times New Roman"/>
          <w:sz w:val="20"/>
          <w:szCs w:val="20"/>
        </w:rPr>
        <w:t>Se preste el</w:t>
      </w:r>
      <w:r w:rsidRPr="00C24385">
        <w:rPr>
          <w:rFonts w:ascii="Times New Roman" w:eastAsia="Arial" w:hAnsi="Times New Roman" w:cs="Times New Roman"/>
          <w:b/>
          <w:bCs/>
          <w:sz w:val="20"/>
          <w:szCs w:val="20"/>
        </w:rPr>
        <w:t xml:space="preserve"> </w:t>
      </w:r>
      <w:r w:rsidRPr="00C24385">
        <w:rPr>
          <w:rFonts w:ascii="Times New Roman" w:eastAsia="Arial" w:hAnsi="Times New Roman" w:cs="Times New Roman"/>
          <w:sz w:val="20"/>
          <w:szCs w:val="20"/>
        </w:rPr>
        <w:t>apoyo necesario dentro del sistema general de educación para facilitar la</w:t>
      </w:r>
      <w:r w:rsidRPr="00C24385">
        <w:rPr>
          <w:rFonts w:ascii="Times New Roman" w:eastAsia="Arial" w:hAnsi="Times New Roman" w:cs="Times New Roman"/>
          <w:b/>
          <w:bCs/>
          <w:sz w:val="20"/>
          <w:szCs w:val="20"/>
        </w:rPr>
        <w:t xml:space="preserve"> formación efectiva</w:t>
      </w:r>
      <w:r w:rsidRPr="00C24385">
        <w:rPr>
          <w:rFonts w:ascii="Times New Roman" w:eastAsia="Arial" w:hAnsi="Times New Roman" w:cs="Times New Roman"/>
          <w:sz w:val="20"/>
          <w:szCs w:val="20"/>
        </w:rPr>
        <w:t xml:space="preserve"> (artículo 24.2.d).</w:t>
      </w:r>
    </w:p>
    <w:p w14:paraId="114D104F" w14:textId="28989F0B" w:rsidR="001710B4" w:rsidRPr="00C24385" w:rsidRDefault="001710B4" w:rsidP="00D01F74">
      <w:pPr>
        <w:pStyle w:val="ListParagraph"/>
        <w:numPr>
          <w:ilvl w:val="0"/>
          <w:numId w:val="20"/>
        </w:numPr>
        <w:spacing w:after="0" w:line="300" w:lineRule="auto"/>
        <w:jc w:val="both"/>
        <w:rPr>
          <w:rFonts w:ascii="Times New Roman" w:hAnsi="Times New Roman" w:cs="Times New Roman"/>
          <w:sz w:val="20"/>
          <w:szCs w:val="20"/>
        </w:rPr>
      </w:pPr>
      <w:r w:rsidRPr="00C24385">
        <w:rPr>
          <w:rFonts w:ascii="Times New Roman" w:eastAsia="Arial" w:hAnsi="Times New Roman" w:cs="Times New Roman"/>
          <w:sz w:val="20"/>
          <w:szCs w:val="20"/>
        </w:rPr>
        <w:t xml:space="preserve">Se faciliten medidas de apoyo personalizadas y efectivas en entornos que </w:t>
      </w:r>
      <w:r w:rsidRPr="00C24385">
        <w:rPr>
          <w:rFonts w:ascii="Times New Roman" w:eastAsia="Arial" w:hAnsi="Times New Roman" w:cs="Times New Roman"/>
          <w:b/>
          <w:bCs/>
          <w:sz w:val="20"/>
          <w:szCs w:val="20"/>
        </w:rPr>
        <w:t>fomenten al máximo el desarrollo académico y social</w:t>
      </w:r>
      <w:r w:rsidRPr="00C24385">
        <w:rPr>
          <w:rFonts w:ascii="Times New Roman" w:eastAsia="Arial" w:hAnsi="Times New Roman" w:cs="Times New Roman"/>
          <w:sz w:val="20"/>
          <w:szCs w:val="20"/>
        </w:rPr>
        <w:t xml:space="preserve"> (artículo 24.2.e).</w:t>
      </w:r>
    </w:p>
    <w:p w14:paraId="0E91169C" w14:textId="77777777" w:rsidR="001710B4" w:rsidRPr="00C24385" w:rsidRDefault="001710B4" w:rsidP="00D01F74">
      <w:pPr>
        <w:spacing w:after="0" w:line="300" w:lineRule="auto"/>
        <w:jc w:val="both"/>
        <w:rPr>
          <w:rFonts w:ascii="Times New Roman" w:hAnsi="Times New Roman" w:cs="Times New Roman"/>
          <w:sz w:val="20"/>
          <w:szCs w:val="20"/>
        </w:rPr>
      </w:pPr>
    </w:p>
    <w:p w14:paraId="41B1832E" w14:textId="6CF5AD91" w:rsidR="001710B4" w:rsidRPr="00C24385" w:rsidRDefault="001710B4"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Adicionalmente, el artículo 24 exige que los Estados faciliten el aprendizaje del sistema Braille, la lengua de señas y otros modos de comunicación alternativa o aumentativa, y que formen a docentes y profesionales para trabajar en entornos inclusivos (artículos 24.3 y 24.4). También garantiza el acceso a la educación superior, la formación profesional y el aprendizaje durante toda la vida en condiciones de igualdad (artículo 24.5).</w:t>
      </w:r>
    </w:p>
    <w:p w14:paraId="44817628" w14:textId="77777777" w:rsidR="001710B4" w:rsidRPr="00C24385" w:rsidRDefault="001710B4" w:rsidP="00D01F74">
      <w:pPr>
        <w:pStyle w:val="ListParagraph"/>
        <w:spacing w:after="0" w:line="300" w:lineRule="auto"/>
        <w:jc w:val="both"/>
        <w:rPr>
          <w:rFonts w:ascii="Times New Roman" w:hAnsi="Times New Roman" w:cs="Times New Roman"/>
          <w:sz w:val="20"/>
          <w:szCs w:val="20"/>
        </w:rPr>
      </w:pPr>
    </w:p>
    <w:p w14:paraId="719E457C" w14:textId="06AC8527" w:rsidR="001710B4" w:rsidRPr="00C24385" w:rsidRDefault="001710B4"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El Comité ha precisado el alcance de estas obligaciones en su</w:t>
      </w:r>
      <w:r w:rsidR="000F5DFA" w:rsidRPr="00C24385">
        <w:rPr>
          <w:rFonts w:ascii="Times New Roman" w:hAnsi="Times New Roman" w:cs="Times New Roman"/>
          <w:sz w:val="20"/>
          <w:szCs w:val="20"/>
        </w:rPr>
        <w:t>s</w:t>
      </w:r>
      <w:r w:rsidRPr="00C24385">
        <w:rPr>
          <w:rFonts w:ascii="Times New Roman" w:hAnsi="Times New Roman" w:cs="Times New Roman"/>
          <w:sz w:val="20"/>
          <w:szCs w:val="20"/>
        </w:rPr>
        <w:t xml:space="preserve"> Observación General N°4 (2016) </w:t>
      </w:r>
      <w:r w:rsidRPr="00C24385">
        <w:rPr>
          <w:rFonts w:ascii="Times New Roman" w:hAnsi="Times New Roman" w:cs="Times New Roman"/>
          <w:i/>
          <w:iCs/>
          <w:sz w:val="20"/>
          <w:szCs w:val="20"/>
        </w:rPr>
        <w:t>Sobre el derecho a la educación inclusiva</w:t>
      </w:r>
      <w:r w:rsidRPr="00C24385">
        <w:rPr>
          <w:rFonts w:ascii="Times New Roman" w:hAnsi="Times New Roman" w:cs="Times New Roman"/>
          <w:sz w:val="20"/>
          <w:szCs w:val="20"/>
        </w:rPr>
        <w:t xml:space="preserve"> (la “</w:t>
      </w:r>
      <w:r w:rsidRPr="00C24385">
        <w:rPr>
          <w:rFonts w:ascii="Times New Roman" w:hAnsi="Times New Roman" w:cs="Times New Roman"/>
          <w:b/>
          <w:bCs/>
          <w:sz w:val="20"/>
          <w:szCs w:val="20"/>
        </w:rPr>
        <w:t xml:space="preserve">Observación </w:t>
      </w:r>
      <w:r w:rsidR="009700EE" w:rsidRPr="00C24385">
        <w:rPr>
          <w:rFonts w:ascii="Times New Roman" w:hAnsi="Times New Roman" w:cs="Times New Roman"/>
          <w:b/>
          <w:bCs/>
          <w:sz w:val="20"/>
          <w:szCs w:val="20"/>
        </w:rPr>
        <w:t>General N°4</w:t>
      </w:r>
      <w:r w:rsidRPr="00C24385">
        <w:rPr>
          <w:rFonts w:ascii="Times New Roman" w:hAnsi="Times New Roman" w:cs="Times New Roman"/>
          <w:sz w:val="20"/>
          <w:szCs w:val="20"/>
        </w:rPr>
        <w:t xml:space="preserve">”). Conforme a dicho antecedente, la inclusión no equivale simplemente a integrar a personas con discapacidad en aulas regulares: exige transformar los sistemas educativos en su conjunto para eliminar las barreras que impiden la participación plena. </w:t>
      </w:r>
    </w:p>
    <w:p w14:paraId="5FDC99F6" w14:textId="77777777" w:rsidR="001710B4" w:rsidRPr="00C24385" w:rsidRDefault="001710B4" w:rsidP="00D01F74">
      <w:pPr>
        <w:pStyle w:val="ListParagraph"/>
        <w:spacing w:after="0" w:line="300" w:lineRule="auto"/>
        <w:rPr>
          <w:rFonts w:ascii="Times New Roman" w:hAnsi="Times New Roman" w:cs="Times New Roman"/>
          <w:sz w:val="20"/>
          <w:szCs w:val="20"/>
        </w:rPr>
      </w:pPr>
    </w:p>
    <w:p w14:paraId="1F50AD20" w14:textId="43FD9086" w:rsidR="001710B4" w:rsidRPr="00C24385" w:rsidRDefault="001710B4"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El Comité ha señalado expresamente que la educación segregada en escuelas especiales puede contravenir la Convención cuando no sea el resultado de la elección libre e informada de la persona o de sus representantes, y cuando las posibilidades de inclusión en el sistema general no hayan sido genuinamente ofrecidas</w:t>
      </w:r>
    </w:p>
    <w:p w14:paraId="5684445C" w14:textId="77777777" w:rsidR="00065C15" w:rsidRPr="00C24385" w:rsidRDefault="00065C15" w:rsidP="00D01F74">
      <w:pPr>
        <w:pStyle w:val="ListParagraph"/>
        <w:spacing w:after="0" w:line="300" w:lineRule="auto"/>
        <w:jc w:val="both"/>
        <w:rPr>
          <w:rFonts w:ascii="Times New Roman" w:hAnsi="Times New Roman" w:cs="Times New Roman"/>
          <w:sz w:val="20"/>
          <w:szCs w:val="20"/>
        </w:rPr>
      </w:pPr>
    </w:p>
    <w:p w14:paraId="69CF7F48" w14:textId="417B2A96" w:rsidR="00065C15" w:rsidRPr="00C24385" w:rsidRDefault="00065C15" w:rsidP="00D01F74">
      <w:pPr>
        <w:pStyle w:val="ListParagraph"/>
        <w:numPr>
          <w:ilvl w:val="0"/>
          <w:numId w:val="8"/>
        </w:numPr>
        <w:spacing w:after="0" w:line="300" w:lineRule="auto"/>
        <w:jc w:val="both"/>
        <w:rPr>
          <w:rFonts w:ascii="Times New Roman" w:hAnsi="Times New Roman" w:cs="Times New Roman"/>
          <w:b/>
          <w:bCs/>
          <w:sz w:val="20"/>
          <w:szCs w:val="20"/>
        </w:rPr>
      </w:pPr>
      <w:r w:rsidRPr="00C24385">
        <w:rPr>
          <w:rFonts w:ascii="Times New Roman" w:hAnsi="Times New Roman" w:cs="Times New Roman"/>
          <w:b/>
          <w:bCs/>
          <w:sz w:val="20"/>
          <w:szCs w:val="20"/>
        </w:rPr>
        <w:t>Artículo 2</w:t>
      </w:r>
      <w:r w:rsidR="00C97849" w:rsidRPr="00C24385">
        <w:rPr>
          <w:rFonts w:ascii="Times New Roman" w:hAnsi="Times New Roman" w:cs="Times New Roman"/>
          <w:b/>
          <w:bCs/>
          <w:sz w:val="20"/>
          <w:szCs w:val="20"/>
        </w:rPr>
        <w:t>5</w:t>
      </w:r>
      <w:r w:rsidRPr="00C24385">
        <w:rPr>
          <w:rFonts w:ascii="Times New Roman" w:hAnsi="Times New Roman" w:cs="Times New Roman"/>
          <w:b/>
          <w:bCs/>
          <w:sz w:val="20"/>
          <w:szCs w:val="20"/>
        </w:rPr>
        <w:t xml:space="preserve">: Derecho a la </w:t>
      </w:r>
      <w:r w:rsidR="00C97849" w:rsidRPr="00C24385">
        <w:rPr>
          <w:rFonts w:ascii="Times New Roman" w:hAnsi="Times New Roman" w:cs="Times New Roman"/>
          <w:b/>
          <w:bCs/>
          <w:sz w:val="20"/>
          <w:szCs w:val="20"/>
        </w:rPr>
        <w:t>salud</w:t>
      </w:r>
    </w:p>
    <w:p w14:paraId="5852E112" w14:textId="77777777" w:rsidR="00065C15" w:rsidRPr="00C24385" w:rsidRDefault="00065C15" w:rsidP="00D01F74">
      <w:pPr>
        <w:spacing w:after="0" w:line="300" w:lineRule="auto"/>
        <w:jc w:val="both"/>
        <w:rPr>
          <w:rFonts w:ascii="Times New Roman" w:hAnsi="Times New Roman" w:cs="Times New Roman"/>
          <w:sz w:val="20"/>
          <w:szCs w:val="20"/>
        </w:rPr>
      </w:pPr>
    </w:p>
    <w:p w14:paraId="7E91494D" w14:textId="27CCF88C" w:rsidR="00065C15" w:rsidRPr="00C24385" w:rsidRDefault="001710B4"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El</w:t>
      </w:r>
      <w:r w:rsidRPr="00C24385">
        <w:rPr>
          <w:rFonts w:ascii="Times New Roman" w:eastAsia="Arial" w:hAnsi="Times New Roman" w:cs="Times New Roman"/>
          <w:kern w:val="0"/>
          <w:sz w:val="22"/>
          <w:szCs w:val="22"/>
          <w14:ligatures w14:val="none"/>
        </w:rPr>
        <w:t xml:space="preserve"> </w:t>
      </w:r>
      <w:r w:rsidRPr="00C24385">
        <w:rPr>
          <w:rFonts w:ascii="Times New Roman" w:hAnsi="Times New Roman" w:cs="Times New Roman"/>
          <w:sz w:val="20"/>
          <w:szCs w:val="20"/>
        </w:rPr>
        <w:t xml:space="preserve">artículo 25 reconoce que las personas con discapacidad tienen derecho a </w:t>
      </w:r>
      <w:r w:rsidRPr="00C24385">
        <w:rPr>
          <w:rFonts w:ascii="Times New Roman" w:hAnsi="Times New Roman" w:cs="Times New Roman"/>
          <w:b/>
          <w:bCs/>
          <w:sz w:val="20"/>
          <w:szCs w:val="20"/>
        </w:rPr>
        <w:t>gozar del más alto nivel posible de salud sin discriminación por motivos de discapacidad</w:t>
      </w:r>
      <w:r w:rsidRPr="00C24385">
        <w:rPr>
          <w:rFonts w:ascii="Times New Roman" w:hAnsi="Times New Roman" w:cs="Times New Roman"/>
          <w:sz w:val="20"/>
          <w:szCs w:val="20"/>
        </w:rPr>
        <w:t>. Este derecho no se limita a la ausencia de enfermedad: comprende el acceso a servicios de salud integrales, accesibles, oportunos y de calidad equivalente a los disponibles para el resto de la población.</w:t>
      </w:r>
    </w:p>
    <w:p w14:paraId="249AD60B" w14:textId="77777777" w:rsidR="00E132B3" w:rsidRPr="00C24385" w:rsidRDefault="00E132B3" w:rsidP="00D01F74">
      <w:pPr>
        <w:pStyle w:val="ListParagraph"/>
        <w:spacing w:after="0" w:line="300" w:lineRule="auto"/>
        <w:jc w:val="both"/>
        <w:rPr>
          <w:rFonts w:ascii="Times New Roman" w:hAnsi="Times New Roman" w:cs="Times New Roman"/>
          <w:sz w:val="20"/>
          <w:szCs w:val="20"/>
        </w:rPr>
      </w:pPr>
    </w:p>
    <w:p w14:paraId="168B4B0E" w14:textId="5DADE16B" w:rsidR="00E132B3" w:rsidRPr="00C24385" w:rsidRDefault="00E132B3"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Para hacer efectivo este derecho, la Convención establece las siguientes obligaciones específicas para los Estados Parte:</w:t>
      </w:r>
    </w:p>
    <w:p w14:paraId="16CFF04B" w14:textId="77777777" w:rsidR="00E132B3" w:rsidRPr="00C24385" w:rsidRDefault="00E132B3" w:rsidP="00D01F74">
      <w:pPr>
        <w:pStyle w:val="ListParagraph"/>
        <w:spacing w:after="0" w:line="300" w:lineRule="auto"/>
        <w:rPr>
          <w:rFonts w:ascii="Times New Roman" w:hAnsi="Times New Roman" w:cs="Times New Roman"/>
          <w:sz w:val="20"/>
          <w:szCs w:val="20"/>
        </w:rPr>
      </w:pPr>
    </w:p>
    <w:p w14:paraId="241C8579" w14:textId="77777777" w:rsidR="00E132B3" w:rsidRPr="00C24385" w:rsidRDefault="00E132B3" w:rsidP="00D01F74">
      <w:pPr>
        <w:pStyle w:val="ListParagraph"/>
        <w:numPr>
          <w:ilvl w:val="0"/>
          <w:numId w:val="23"/>
        </w:numPr>
        <w:spacing w:after="0" w:line="300" w:lineRule="auto"/>
        <w:contextualSpacing w:val="0"/>
        <w:jc w:val="both"/>
        <w:rPr>
          <w:rFonts w:ascii="Times New Roman" w:hAnsi="Times New Roman" w:cs="Times New Roman"/>
          <w:sz w:val="20"/>
          <w:szCs w:val="20"/>
        </w:rPr>
      </w:pPr>
      <w:r w:rsidRPr="00C24385">
        <w:rPr>
          <w:rFonts w:ascii="Times New Roman" w:eastAsia="Arial" w:hAnsi="Times New Roman" w:cs="Times New Roman"/>
          <w:sz w:val="20"/>
          <w:szCs w:val="20"/>
        </w:rPr>
        <w:t xml:space="preserve">Proporcionar programas y atención de salud </w:t>
      </w:r>
      <w:r w:rsidRPr="00C24385">
        <w:rPr>
          <w:rFonts w:ascii="Times New Roman" w:eastAsia="Arial" w:hAnsi="Times New Roman" w:cs="Times New Roman"/>
          <w:b/>
          <w:bCs/>
          <w:sz w:val="20"/>
          <w:szCs w:val="20"/>
        </w:rPr>
        <w:t>gratuitos o a precios asequibles</w:t>
      </w:r>
      <w:r w:rsidRPr="00C24385">
        <w:rPr>
          <w:rFonts w:ascii="Times New Roman" w:eastAsia="Arial" w:hAnsi="Times New Roman" w:cs="Times New Roman"/>
          <w:sz w:val="20"/>
          <w:szCs w:val="20"/>
        </w:rPr>
        <w:t>, de la misma variedad y calidad que los ofrecidos a las demás personas, incluyendo salud sexual y reproductiva y programas de salud pública (artículo 25.a).</w:t>
      </w:r>
    </w:p>
    <w:p w14:paraId="75393DA8" w14:textId="77777777" w:rsidR="00E132B3" w:rsidRPr="00C24385" w:rsidRDefault="00E132B3" w:rsidP="00D01F74">
      <w:pPr>
        <w:pStyle w:val="ListParagraph"/>
        <w:numPr>
          <w:ilvl w:val="0"/>
          <w:numId w:val="23"/>
        </w:numPr>
        <w:spacing w:after="0" w:line="300" w:lineRule="auto"/>
        <w:contextualSpacing w:val="0"/>
        <w:jc w:val="both"/>
        <w:rPr>
          <w:rFonts w:ascii="Times New Roman" w:hAnsi="Times New Roman" w:cs="Times New Roman"/>
          <w:sz w:val="20"/>
          <w:szCs w:val="20"/>
        </w:rPr>
      </w:pPr>
      <w:r w:rsidRPr="00C24385">
        <w:rPr>
          <w:rFonts w:ascii="Times New Roman" w:eastAsia="Arial" w:hAnsi="Times New Roman" w:cs="Times New Roman"/>
          <w:sz w:val="20"/>
          <w:szCs w:val="20"/>
        </w:rPr>
        <w:lastRenderedPageBreak/>
        <w:t xml:space="preserve">Proveer los servicios de salud que las personas necesiten </w:t>
      </w:r>
      <w:r w:rsidRPr="00C24385">
        <w:rPr>
          <w:rFonts w:ascii="Times New Roman" w:eastAsia="Arial" w:hAnsi="Times New Roman" w:cs="Times New Roman"/>
          <w:b/>
          <w:bCs/>
          <w:sz w:val="20"/>
          <w:szCs w:val="20"/>
        </w:rPr>
        <w:t>específicamente como consecuencia de su discapacidad</w:t>
      </w:r>
      <w:r w:rsidRPr="00C24385">
        <w:rPr>
          <w:rFonts w:ascii="Times New Roman" w:eastAsia="Arial" w:hAnsi="Times New Roman" w:cs="Times New Roman"/>
          <w:sz w:val="20"/>
          <w:szCs w:val="20"/>
        </w:rPr>
        <w:t>, incluidas la pronta detección e intervención, así como servicios destinados a prevenir y reducir la aparición de nuevas discapacidades (artículo 25.b).</w:t>
      </w:r>
    </w:p>
    <w:p w14:paraId="2FFF59E8" w14:textId="77777777" w:rsidR="00E132B3" w:rsidRPr="00C24385" w:rsidRDefault="00E132B3" w:rsidP="00D01F74">
      <w:pPr>
        <w:pStyle w:val="ListParagraph"/>
        <w:numPr>
          <w:ilvl w:val="0"/>
          <w:numId w:val="23"/>
        </w:numPr>
        <w:spacing w:after="0" w:line="300" w:lineRule="auto"/>
        <w:contextualSpacing w:val="0"/>
        <w:jc w:val="both"/>
        <w:rPr>
          <w:rFonts w:ascii="Times New Roman" w:hAnsi="Times New Roman" w:cs="Times New Roman"/>
          <w:sz w:val="20"/>
          <w:szCs w:val="20"/>
        </w:rPr>
      </w:pPr>
      <w:r w:rsidRPr="00C24385">
        <w:rPr>
          <w:rFonts w:ascii="Times New Roman" w:eastAsia="Arial" w:hAnsi="Times New Roman" w:cs="Times New Roman"/>
          <w:sz w:val="20"/>
          <w:szCs w:val="20"/>
        </w:rPr>
        <w:t xml:space="preserve">Proporcionar esos servicios </w:t>
      </w:r>
      <w:r w:rsidRPr="00C24385">
        <w:rPr>
          <w:rFonts w:ascii="Times New Roman" w:eastAsia="Arial" w:hAnsi="Times New Roman" w:cs="Times New Roman"/>
          <w:b/>
          <w:bCs/>
          <w:sz w:val="20"/>
          <w:szCs w:val="20"/>
        </w:rPr>
        <w:t>lo más cerca posible de las comunidades</w:t>
      </w:r>
      <w:r w:rsidRPr="00C24385">
        <w:rPr>
          <w:rFonts w:ascii="Times New Roman" w:eastAsia="Arial" w:hAnsi="Times New Roman" w:cs="Times New Roman"/>
          <w:sz w:val="20"/>
          <w:szCs w:val="20"/>
        </w:rPr>
        <w:t>, incluso en zonas rurales (artículo 25.c).</w:t>
      </w:r>
    </w:p>
    <w:p w14:paraId="7228E721" w14:textId="77777777" w:rsidR="00E132B3" w:rsidRPr="00C24385" w:rsidRDefault="00E132B3" w:rsidP="00D01F74">
      <w:pPr>
        <w:pStyle w:val="ListParagraph"/>
        <w:numPr>
          <w:ilvl w:val="0"/>
          <w:numId w:val="23"/>
        </w:numPr>
        <w:spacing w:after="0" w:line="300" w:lineRule="auto"/>
        <w:contextualSpacing w:val="0"/>
        <w:jc w:val="both"/>
        <w:rPr>
          <w:rFonts w:ascii="Times New Roman" w:hAnsi="Times New Roman" w:cs="Times New Roman"/>
          <w:sz w:val="20"/>
          <w:szCs w:val="20"/>
        </w:rPr>
      </w:pPr>
      <w:r w:rsidRPr="00C24385">
        <w:rPr>
          <w:rFonts w:ascii="Times New Roman" w:eastAsia="Arial" w:hAnsi="Times New Roman" w:cs="Times New Roman"/>
          <w:sz w:val="20"/>
          <w:szCs w:val="20"/>
        </w:rPr>
        <w:t xml:space="preserve">Exigir que los profesionales de la salud presten atención de la misma calidad que a las demás personas, sobre la base de un </w:t>
      </w:r>
      <w:r w:rsidRPr="00C24385">
        <w:rPr>
          <w:rFonts w:ascii="Times New Roman" w:eastAsia="Arial" w:hAnsi="Times New Roman" w:cs="Times New Roman"/>
          <w:b/>
          <w:bCs/>
          <w:sz w:val="20"/>
          <w:szCs w:val="20"/>
        </w:rPr>
        <w:t>consentimiento libre e informado</w:t>
      </w:r>
      <w:r w:rsidRPr="00C24385">
        <w:rPr>
          <w:rFonts w:ascii="Times New Roman" w:eastAsia="Arial" w:hAnsi="Times New Roman" w:cs="Times New Roman"/>
          <w:sz w:val="20"/>
          <w:szCs w:val="20"/>
        </w:rPr>
        <w:t>, con capacitación en derechos humanos y dignidad de las personas con discapacidad (artículo 25.d).</w:t>
      </w:r>
    </w:p>
    <w:p w14:paraId="2637D2A1" w14:textId="77777777" w:rsidR="00E132B3" w:rsidRPr="00C24385" w:rsidRDefault="00E132B3" w:rsidP="00D01F74">
      <w:pPr>
        <w:pStyle w:val="ListParagraph"/>
        <w:numPr>
          <w:ilvl w:val="0"/>
          <w:numId w:val="23"/>
        </w:numPr>
        <w:spacing w:after="0" w:line="300" w:lineRule="auto"/>
        <w:contextualSpacing w:val="0"/>
        <w:jc w:val="both"/>
        <w:rPr>
          <w:rFonts w:ascii="Times New Roman" w:hAnsi="Times New Roman" w:cs="Times New Roman"/>
          <w:sz w:val="20"/>
          <w:szCs w:val="20"/>
        </w:rPr>
      </w:pPr>
      <w:r w:rsidRPr="00C24385">
        <w:rPr>
          <w:rFonts w:ascii="Times New Roman" w:eastAsia="Arial" w:hAnsi="Times New Roman" w:cs="Times New Roman"/>
          <w:b/>
          <w:bCs/>
          <w:sz w:val="20"/>
          <w:szCs w:val="20"/>
        </w:rPr>
        <w:t>Prohibir la discriminación</w:t>
      </w:r>
      <w:r w:rsidRPr="00C24385">
        <w:rPr>
          <w:rFonts w:ascii="Times New Roman" w:eastAsia="Arial" w:hAnsi="Times New Roman" w:cs="Times New Roman"/>
          <w:sz w:val="20"/>
          <w:szCs w:val="20"/>
        </w:rPr>
        <w:t xml:space="preserve"> en la prestación de seguros de salud y de vida (artículo 25.e).</w:t>
      </w:r>
    </w:p>
    <w:p w14:paraId="32C6FC75" w14:textId="41550951" w:rsidR="00E132B3" w:rsidRPr="00C24385" w:rsidRDefault="00E132B3" w:rsidP="00D01F74">
      <w:pPr>
        <w:pStyle w:val="ListParagraph"/>
        <w:numPr>
          <w:ilvl w:val="0"/>
          <w:numId w:val="23"/>
        </w:numPr>
        <w:spacing w:after="0" w:line="300" w:lineRule="auto"/>
        <w:contextualSpacing w:val="0"/>
        <w:jc w:val="both"/>
        <w:rPr>
          <w:rFonts w:ascii="Times New Roman" w:hAnsi="Times New Roman" w:cs="Times New Roman"/>
          <w:sz w:val="20"/>
          <w:szCs w:val="20"/>
        </w:rPr>
      </w:pPr>
      <w:r w:rsidRPr="00C24385">
        <w:rPr>
          <w:rFonts w:ascii="Times New Roman" w:eastAsia="Arial" w:hAnsi="Times New Roman" w:cs="Times New Roman"/>
          <w:b/>
          <w:bCs/>
          <w:sz w:val="20"/>
          <w:szCs w:val="20"/>
        </w:rPr>
        <w:t>Impedir</w:t>
      </w:r>
      <w:r w:rsidRPr="00C24385">
        <w:rPr>
          <w:rFonts w:ascii="Times New Roman" w:eastAsia="Arial" w:hAnsi="Times New Roman" w:cs="Times New Roman"/>
          <w:sz w:val="20"/>
          <w:szCs w:val="20"/>
        </w:rPr>
        <w:t xml:space="preserve"> que se</w:t>
      </w:r>
      <w:r w:rsidRPr="00C24385">
        <w:rPr>
          <w:rFonts w:ascii="Times New Roman" w:eastAsia="Arial" w:hAnsi="Times New Roman" w:cs="Times New Roman"/>
          <w:b/>
          <w:bCs/>
          <w:sz w:val="20"/>
          <w:szCs w:val="20"/>
        </w:rPr>
        <w:t xml:space="preserve"> nieguen</w:t>
      </w:r>
      <w:r w:rsidRPr="00C24385">
        <w:rPr>
          <w:rFonts w:ascii="Times New Roman" w:eastAsia="Arial" w:hAnsi="Times New Roman" w:cs="Times New Roman"/>
          <w:sz w:val="20"/>
          <w:szCs w:val="20"/>
        </w:rPr>
        <w:t>,</w:t>
      </w:r>
      <w:r w:rsidRPr="00C24385">
        <w:rPr>
          <w:rFonts w:ascii="Times New Roman" w:eastAsia="Arial" w:hAnsi="Times New Roman" w:cs="Times New Roman"/>
          <w:b/>
          <w:bCs/>
          <w:sz w:val="20"/>
          <w:szCs w:val="20"/>
        </w:rPr>
        <w:t xml:space="preserve"> de manera discriminatoria</w:t>
      </w:r>
      <w:r w:rsidRPr="00C24385">
        <w:rPr>
          <w:rFonts w:ascii="Times New Roman" w:eastAsia="Arial" w:hAnsi="Times New Roman" w:cs="Times New Roman"/>
          <w:sz w:val="20"/>
          <w:szCs w:val="20"/>
        </w:rPr>
        <w:t>,</w:t>
      </w:r>
      <w:r w:rsidRPr="00C24385">
        <w:rPr>
          <w:rFonts w:ascii="Times New Roman" w:eastAsia="Arial" w:hAnsi="Times New Roman" w:cs="Times New Roman"/>
          <w:b/>
          <w:bCs/>
          <w:sz w:val="20"/>
          <w:szCs w:val="20"/>
        </w:rPr>
        <w:t xml:space="preserve"> servicios </w:t>
      </w:r>
      <w:r w:rsidRPr="00C24385">
        <w:rPr>
          <w:rFonts w:ascii="Times New Roman" w:eastAsia="Arial" w:hAnsi="Times New Roman" w:cs="Times New Roman"/>
          <w:sz w:val="20"/>
          <w:szCs w:val="20"/>
        </w:rPr>
        <w:t>de salud o alimentos por motivos de discapacidad (artículo 25.f).</w:t>
      </w:r>
    </w:p>
    <w:p w14:paraId="10503720" w14:textId="77777777" w:rsidR="00E132B3" w:rsidRPr="00C24385" w:rsidRDefault="00E132B3" w:rsidP="00D01F74">
      <w:pPr>
        <w:pStyle w:val="ListParagraph"/>
        <w:spacing w:after="0" w:line="300" w:lineRule="auto"/>
        <w:rPr>
          <w:rFonts w:ascii="Times New Roman" w:hAnsi="Times New Roman" w:cs="Times New Roman"/>
          <w:sz w:val="20"/>
          <w:szCs w:val="20"/>
        </w:rPr>
      </w:pPr>
    </w:p>
    <w:p w14:paraId="36EBA74B" w14:textId="77777777" w:rsidR="00E132B3" w:rsidRPr="00C24385" w:rsidRDefault="00E132B3" w:rsidP="00D01F74">
      <w:pPr>
        <w:pStyle w:val="ListParagraph"/>
        <w:spacing w:after="0" w:line="300" w:lineRule="auto"/>
        <w:rPr>
          <w:rFonts w:ascii="Times New Roman" w:hAnsi="Times New Roman" w:cs="Times New Roman"/>
          <w:sz w:val="20"/>
          <w:szCs w:val="20"/>
        </w:rPr>
      </w:pPr>
    </w:p>
    <w:p w14:paraId="0C0E0130" w14:textId="66F9AEEF" w:rsidR="00E132B3" w:rsidRPr="00C24385" w:rsidRDefault="00E132B3"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En síntesis, los artículos 24 y 25 de la CDPD no solo garantizan el acceso formal a los sistemas de educación y salud, sino que obligan al Estado a asegurar que ese acceso sea </w:t>
      </w:r>
      <w:r w:rsidRPr="00C24385">
        <w:rPr>
          <w:rFonts w:ascii="Times New Roman" w:hAnsi="Times New Roman" w:cs="Times New Roman"/>
          <w:b/>
          <w:bCs/>
          <w:sz w:val="20"/>
          <w:szCs w:val="20"/>
        </w:rPr>
        <w:t>real, efectivo, no discriminatorio, personalizado y de calidad equivalente</w:t>
      </w:r>
      <w:r w:rsidRPr="00C24385">
        <w:rPr>
          <w:rFonts w:ascii="Times New Roman" w:hAnsi="Times New Roman" w:cs="Times New Roman"/>
          <w:sz w:val="20"/>
          <w:szCs w:val="20"/>
        </w:rPr>
        <w:t xml:space="preserve"> al disponible para el resto de la población.</w:t>
      </w:r>
    </w:p>
    <w:p w14:paraId="0854F458" w14:textId="77777777" w:rsidR="00065C15" w:rsidRPr="00C24385" w:rsidRDefault="00065C15" w:rsidP="00D01F74">
      <w:pPr>
        <w:spacing w:after="0" w:line="300" w:lineRule="auto"/>
        <w:jc w:val="both"/>
        <w:rPr>
          <w:rFonts w:ascii="Times New Roman" w:hAnsi="Times New Roman" w:cs="Times New Roman"/>
          <w:sz w:val="20"/>
          <w:szCs w:val="20"/>
        </w:rPr>
      </w:pPr>
    </w:p>
    <w:p w14:paraId="65C2ABDF" w14:textId="741108DD" w:rsidR="00065C15" w:rsidRPr="00C24385" w:rsidRDefault="00065C15" w:rsidP="00D01F74">
      <w:pPr>
        <w:pStyle w:val="ListParagraph"/>
        <w:numPr>
          <w:ilvl w:val="0"/>
          <w:numId w:val="7"/>
        </w:numPr>
        <w:spacing w:after="0" w:line="300" w:lineRule="auto"/>
        <w:jc w:val="both"/>
        <w:rPr>
          <w:rFonts w:ascii="Times New Roman" w:hAnsi="Times New Roman" w:cs="Times New Roman"/>
          <w:sz w:val="20"/>
          <w:szCs w:val="20"/>
        </w:rPr>
      </w:pPr>
      <w:r w:rsidRPr="00C24385">
        <w:rPr>
          <w:rFonts w:ascii="Times New Roman" w:hAnsi="Times New Roman" w:cs="Times New Roman"/>
          <w:b/>
          <w:bCs/>
          <w:sz w:val="22"/>
          <w:szCs w:val="22"/>
        </w:rPr>
        <w:t>Marco nacional</w:t>
      </w:r>
    </w:p>
    <w:p w14:paraId="7D00F016" w14:textId="77777777" w:rsidR="00E132B3" w:rsidRPr="00C24385" w:rsidRDefault="00E132B3" w:rsidP="00D01F74">
      <w:pPr>
        <w:pStyle w:val="ListParagraph"/>
        <w:spacing w:after="0" w:line="300" w:lineRule="auto"/>
        <w:ind w:left="1080"/>
        <w:jc w:val="both"/>
        <w:rPr>
          <w:rFonts w:ascii="Times New Roman" w:hAnsi="Times New Roman" w:cs="Times New Roman"/>
          <w:sz w:val="20"/>
          <w:szCs w:val="20"/>
        </w:rPr>
      </w:pPr>
    </w:p>
    <w:p w14:paraId="673C3979" w14:textId="7A53CABC" w:rsidR="00065C15" w:rsidRPr="00C24385" w:rsidRDefault="000964A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En el plano interno, el Estado de Chile ha desarrollado un conjunto de normas que buscan implementar los estándares de la CDPD. Si bien este marco ha ido consolidándose progresivamente, </w:t>
      </w:r>
      <w:r w:rsidRPr="00C24385">
        <w:rPr>
          <w:rFonts w:ascii="Times New Roman" w:hAnsi="Times New Roman" w:cs="Times New Roman"/>
          <w:b/>
          <w:bCs/>
          <w:color w:val="000000" w:themeColor="text1"/>
          <w:sz w:val="20"/>
          <w:szCs w:val="20"/>
          <w:u w:val="single"/>
        </w:rPr>
        <w:t>subsisten brechas significativas entre la protección formal que ofrece y su aplicación efectiva</w:t>
      </w:r>
      <w:r w:rsidRPr="00C24385">
        <w:rPr>
          <w:rFonts w:ascii="Times New Roman" w:hAnsi="Times New Roman" w:cs="Times New Roman"/>
          <w:sz w:val="20"/>
          <w:szCs w:val="20"/>
        </w:rPr>
        <w:t>, las que son precisamente el objeto central del presente Informe</w:t>
      </w:r>
      <w:r w:rsidR="00065C15" w:rsidRPr="00C24385">
        <w:rPr>
          <w:rFonts w:ascii="Times New Roman" w:hAnsi="Times New Roman" w:cs="Times New Roman"/>
          <w:sz w:val="20"/>
          <w:szCs w:val="20"/>
        </w:rPr>
        <w:t>.</w:t>
      </w:r>
    </w:p>
    <w:p w14:paraId="1C3FBA70" w14:textId="77777777" w:rsidR="00065C15" w:rsidRPr="00C24385" w:rsidRDefault="00065C15" w:rsidP="00D01F74">
      <w:pPr>
        <w:pStyle w:val="ListParagraph"/>
        <w:spacing w:after="0" w:line="300" w:lineRule="auto"/>
        <w:jc w:val="both"/>
        <w:rPr>
          <w:rFonts w:ascii="Times New Roman" w:hAnsi="Times New Roman" w:cs="Times New Roman"/>
          <w:sz w:val="20"/>
          <w:szCs w:val="20"/>
        </w:rPr>
      </w:pPr>
    </w:p>
    <w:p w14:paraId="3E0F70B5" w14:textId="5C53F822" w:rsidR="00065C15" w:rsidRPr="00C24385" w:rsidRDefault="00065C15" w:rsidP="00D01F74">
      <w:pPr>
        <w:pStyle w:val="ListParagraph"/>
        <w:numPr>
          <w:ilvl w:val="0"/>
          <w:numId w:val="11"/>
        </w:numPr>
        <w:spacing w:after="0" w:line="300" w:lineRule="auto"/>
        <w:jc w:val="both"/>
        <w:rPr>
          <w:rFonts w:ascii="Times New Roman" w:hAnsi="Times New Roman" w:cs="Times New Roman"/>
          <w:b/>
          <w:bCs/>
          <w:sz w:val="20"/>
          <w:szCs w:val="20"/>
        </w:rPr>
      </w:pPr>
      <w:r w:rsidRPr="00C24385">
        <w:rPr>
          <w:rFonts w:ascii="Times New Roman" w:hAnsi="Times New Roman" w:cs="Times New Roman"/>
          <w:b/>
          <w:bCs/>
          <w:sz w:val="20"/>
          <w:szCs w:val="20"/>
        </w:rPr>
        <w:t>Ley N°20.422: Marco general de igualdad de oportunidades e inclusión social</w:t>
      </w:r>
    </w:p>
    <w:p w14:paraId="71639FED" w14:textId="77777777" w:rsidR="00065C15" w:rsidRPr="00C24385" w:rsidRDefault="00065C15" w:rsidP="00D01F74">
      <w:pPr>
        <w:spacing w:after="0" w:line="300" w:lineRule="auto"/>
        <w:jc w:val="both"/>
        <w:rPr>
          <w:rFonts w:ascii="Times New Roman" w:hAnsi="Times New Roman" w:cs="Times New Roman"/>
          <w:sz w:val="20"/>
          <w:szCs w:val="20"/>
        </w:rPr>
      </w:pPr>
    </w:p>
    <w:p w14:paraId="102AA1DF" w14:textId="659BED3D" w:rsidR="00065C15" w:rsidRPr="00C24385" w:rsidRDefault="000964A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La Ley N°20.422, publicada el 10 de febrero de 2010, constituye el principal cuerpo normativo nacional en materia de discapacidad. Establece el marco jurídico para asegurar el derecho a la igualdad de oportunidades y a la plena inclusión social de las personas con discapacidad, y deroga a la Ley N°19.284, que la precedió</w:t>
      </w:r>
      <w:r w:rsidR="00065C15" w:rsidRPr="00C24385">
        <w:rPr>
          <w:rFonts w:ascii="Times New Roman" w:hAnsi="Times New Roman" w:cs="Times New Roman"/>
          <w:sz w:val="20"/>
          <w:szCs w:val="20"/>
        </w:rPr>
        <w:t>.</w:t>
      </w:r>
    </w:p>
    <w:p w14:paraId="050EC2E6" w14:textId="77777777" w:rsidR="000964A9" w:rsidRPr="00C24385" w:rsidRDefault="000964A9" w:rsidP="00D01F74">
      <w:pPr>
        <w:pStyle w:val="ListParagraph"/>
        <w:spacing w:after="0" w:line="300" w:lineRule="auto"/>
        <w:jc w:val="both"/>
        <w:rPr>
          <w:rFonts w:ascii="Times New Roman" w:hAnsi="Times New Roman" w:cs="Times New Roman"/>
          <w:sz w:val="20"/>
          <w:szCs w:val="20"/>
        </w:rPr>
      </w:pPr>
    </w:p>
    <w:p w14:paraId="7026B585" w14:textId="63A18D89" w:rsidR="000964A9" w:rsidRPr="00C24385" w:rsidRDefault="000964A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Entre sus principios rectores se encuentran la </w:t>
      </w:r>
      <w:r w:rsidRPr="00C24385">
        <w:rPr>
          <w:rFonts w:ascii="Times New Roman" w:hAnsi="Times New Roman" w:cs="Times New Roman"/>
          <w:b/>
          <w:bCs/>
          <w:sz w:val="20"/>
          <w:szCs w:val="20"/>
        </w:rPr>
        <w:t>vida independiente, la accesibilidad universal, el diseño universal y la no discriminación arbitraria</w:t>
      </w:r>
      <w:r w:rsidRPr="00C24385">
        <w:rPr>
          <w:rFonts w:ascii="Times New Roman" w:hAnsi="Times New Roman" w:cs="Times New Roman"/>
          <w:sz w:val="20"/>
          <w:szCs w:val="20"/>
        </w:rPr>
        <w:t>. La ley define legalmente la discapacidad, regula el proceso de calificación y certificación a través de las Comisiones de Medicina Preventiva e Invalidez (“</w:t>
      </w:r>
      <w:r w:rsidRPr="00C24385">
        <w:rPr>
          <w:rFonts w:ascii="Times New Roman" w:hAnsi="Times New Roman" w:cs="Times New Roman"/>
          <w:b/>
          <w:bCs/>
          <w:sz w:val="20"/>
          <w:szCs w:val="20"/>
        </w:rPr>
        <w:t>COMPIN</w:t>
      </w:r>
      <w:r w:rsidR="009700EE" w:rsidRPr="00C24385">
        <w:rPr>
          <w:rFonts w:ascii="Times New Roman" w:hAnsi="Times New Roman" w:cs="Times New Roman"/>
          <w:sz w:val="20"/>
          <w:szCs w:val="20"/>
        </w:rPr>
        <w:t>”</w:t>
      </w:r>
      <w:r w:rsidRPr="00C24385">
        <w:rPr>
          <w:rFonts w:ascii="Times New Roman" w:hAnsi="Times New Roman" w:cs="Times New Roman"/>
          <w:sz w:val="20"/>
          <w:szCs w:val="20"/>
        </w:rPr>
        <w:t>) y del Registro Nacional de Discapacidad (</w:t>
      </w:r>
      <w:r w:rsidR="009700EE" w:rsidRPr="00C24385">
        <w:rPr>
          <w:rFonts w:ascii="Times New Roman" w:hAnsi="Times New Roman" w:cs="Times New Roman"/>
          <w:sz w:val="20"/>
          <w:szCs w:val="20"/>
        </w:rPr>
        <w:t>“</w:t>
      </w:r>
      <w:r w:rsidRPr="00C24385">
        <w:rPr>
          <w:rFonts w:ascii="Times New Roman" w:hAnsi="Times New Roman" w:cs="Times New Roman"/>
          <w:b/>
          <w:bCs/>
          <w:sz w:val="20"/>
          <w:szCs w:val="20"/>
        </w:rPr>
        <w:t>RND</w:t>
      </w:r>
      <w:r w:rsidR="009700EE" w:rsidRPr="00C24385">
        <w:rPr>
          <w:rFonts w:ascii="Times New Roman" w:hAnsi="Times New Roman" w:cs="Times New Roman"/>
          <w:sz w:val="20"/>
          <w:szCs w:val="20"/>
        </w:rPr>
        <w:t>”</w:t>
      </w:r>
      <w:r w:rsidRPr="00C24385">
        <w:rPr>
          <w:rFonts w:ascii="Times New Roman" w:hAnsi="Times New Roman" w:cs="Times New Roman"/>
          <w:sz w:val="20"/>
          <w:szCs w:val="20"/>
        </w:rPr>
        <w:t>), y crea el Servicio Nacional de la Discapacidad (</w:t>
      </w:r>
      <w:r w:rsidR="009700EE" w:rsidRPr="00C24385">
        <w:rPr>
          <w:rFonts w:ascii="Times New Roman" w:hAnsi="Times New Roman" w:cs="Times New Roman"/>
          <w:sz w:val="20"/>
          <w:szCs w:val="20"/>
        </w:rPr>
        <w:t>“</w:t>
      </w:r>
      <w:r w:rsidRPr="00C24385">
        <w:rPr>
          <w:rFonts w:ascii="Times New Roman" w:hAnsi="Times New Roman" w:cs="Times New Roman"/>
          <w:b/>
          <w:bCs/>
          <w:sz w:val="20"/>
          <w:szCs w:val="20"/>
        </w:rPr>
        <w:t>SENADIS</w:t>
      </w:r>
      <w:r w:rsidR="009700EE" w:rsidRPr="00C24385">
        <w:rPr>
          <w:rFonts w:ascii="Times New Roman" w:hAnsi="Times New Roman" w:cs="Times New Roman"/>
          <w:sz w:val="20"/>
          <w:szCs w:val="20"/>
        </w:rPr>
        <w:t>”</w:t>
      </w:r>
      <w:r w:rsidRPr="00C24385">
        <w:rPr>
          <w:rFonts w:ascii="Times New Roman" w:hAnsi="Times New Roman" w:cs="Times New Roman"/>
          <w:sz w:val="20"/>
          <w:szCs w:val="20"/>
        </w:rPr>
        <w:t>) como organismo público responsable de promover la igualdad de oportunidades, la inclusión social y la accesibilidad de las personas con discapacidad</w:t>
      </w:r>
      <w:r w:rsidR="009700EE" w:rsidRPr="00C24385">
        <w:rPr>
          <w:rFonts w:ascii="Times New Roman" w:hAnsi="Times New Roman" w:cs="Times New Roman"/>
          <w:sz w:val="20"/>
          <w:szCs w:val="20"/>
        </w:rPr>
        <w:t>.</w:t>
      </w:r>
    </w:p>
    <w:p w14:paraId="4339189F" w14:textId="77777777" w:rsidR="009700EE" w:rsidRPr="00C24385" w:rsidRDefault="009700EE" w:rsidP="00D01F74">
      <w:pPr>
        <w:pStyle w:val="ListParagraph"/>
        <w:spacing w:after="0" w:line="300" w:lineRule="auto"/>
        <w:rPr>
          <w:rFonts w:ascii="Times New Roman" w:hAnsi="Times New Roman" w:cs="Times New Roman"/>
          <w:sz w:val="20"/>
          <w:szCs w:val="20"/>
        </w:rPr>
      </w:pPr>
    </w:p>
    <w:p w14:paraId="2060F8E4" w14:textId="620139C9" w:rsidR="009700EE" w:rsidRPr="00C24385" w:rsidRDefault="009700EE"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En materia de educación, la ley establece la obligación de los establecimientos de educación superior de contar con mecanismos que faciliten el acceso y la permanencia de personas con discapacidad. En materia de salud, reconoce el derecho de estas personas a acceder a la atención de salud, habilitación y rehabilitación, conforme a las condiciones y requisitos de las prestaciones del sistema de salud.</w:t>
      </w:r>
    </w:p>
    <w:p w14:paraId="1D2B3644" w14:textId="77777777" w:rsidR="00065C15" w:rsidRPr="00C24385" w:rsidRDefault="00065C15" w:rsidP="00D01F74">
      <w:pPr>
        <w:pStyle w:val="ListParagraph"/>
        <w:spacing w:after="0" w:line="300" w:lineRule="auto"/>
        <w:jc w:val="both"/>
        <w:rPr>
          <w:rFonts w:ascii="Times New Roman" w:hAnsi="Times New Roman" w:cs="Times New Roman"/>
          <w:sz w:val="20"/>
          <w:szCs w:val="20"/>
        </w:rPr>
      </w:pPr>
    </w:p>
    <w:p w14:paraId="2874C149" w14:textId="29764281" w:rsidR="00065C15" w:rsidRPr="00C24385" w:rsidRDefault="00065C15" w:rsidP="00D01F74">
      <w:pPr>
        <w:pStyle w:val="ListParagraph"/>
        <w:numPr>
          <w:ilvl w:val="0"/>
          <w:numId w:val="11"/>
        </w:numPr>
        <w:spacing w:after="0" w:line="300" w:lineRule="auto"/>
        <w:jc w:val="both"/>
        <w:rPr>
          <w:rFonts w:ascii="Times New Roman" w:hAnsi="Times New Roman" w:cs="Times New Roman"/>
          <w:b/>
          <w:bCs/>
          <w:sz w:val="20"/>
          <w:szCs w:val="20"/>
        </w:rPr>
      </w:pPr>
      <w:r w:rsidRPr="00C24385">
        <w:rPr>
          <w:rFonts w:ascii="Times New Roman" w:hAnsi="Times New Roman" w:cs="Times New Roman"/>
          <w:b/>
          <w:bCs/>
          <w:sz w:val="20"/>
          <w:szCs w:val="20"/>
        </w:rPr>
        <w:t>Ley</w:t>
      </w:r>
      <w:r w:rsidRPr="00C24385">
        <w:rPr>
          <w:rFonts w:ascii="Times New Roman" w:hAnsi="Times New Roman" w:cs="Times New Roman"/>
        </w:rPr>
        <w:t xml:space="preserve"> </w:t>
      </w:r>
      <w:r w:rsidRPr="00C24385">
        <w:rPr>
          <w:rFonts w:ascii="Times New Roman" w:hAnsi="Times New Roman" w:cs="Times New Roman"/>
          <w:b/>
          <w:bCs/>
          <w:sz w:val="20"/>
          <w:szCs w:val="20"/>
        </w:rPr>
        <w:t>N°20.609: Ley Antidiscriminación</w:t>
      </w:r>
    </w:p>
    <w:p w14:paraId="2227CF15" w14:textId="77777777" w:rsidR="00065C15" w:rsidRPr="00C24385" w:rsidRDefault="00065C15" w:rsidP="00D01F74">
      <w:pPr>
        <w:spacing w:after="0" w:line="300" w:lineRule="auto"/>
        <w:jc w:val="both"/>
        <w:rPr>
          <w:rFonts w:ascii="Times New Roman" w:hAnsi="Times New Roman" w:cs="Times New Roman"/>
          <w:sz w:val="20"/>
          <w:szCs w:val="20"/>
        </w:rPr>
      </w:pPr>
    </w:p>
    <w:p w14:paraId="6C402FFE" w14:textId="03BEB5CC" w:rsidR="00065C15" w:rsidRPr="00C24385" w:rsidRDefault="00EA463C"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lastRenderedPageBreak/>
        <w:t>La Ley N°20.609 (la “</w:t>
      </w:r>
      <w:r w:rsidRPr="00C24385">
        <w:rPr>
          <w:rFonts w:ascii="Times New Roman" w:hAnsi="Times New Roman" w:cs="Times New Roman"/>
          <w:b/>
          <w:bCs/>
          <w:sz w:val="20"/>
          <w:szCs w:val="20"/>
        </w:rPr>
        <w:t>Ley Zamudio</w:t>
      </w:r>
      <w:r w:rsidRPr="00C24385">
        <w:rPr>
          <w:rFonts w:ascii="Times New Roman" w:hAnsi="Times New Roman" w:cs="Times New Roman"/>
          <w:sz w:val="20"/>
          <w:szCs w:val="20"/>
        </w:rPr>
        <w:t xml:space="preserve">”), promulgada el 24 de julio de 2012, tiene por objeto instaurar un mecanismo judicial para restablecer el imperio del derecho ante actos de </w:t>
      </w:r>
      <w:r w:rsidRPr="00C24385">
        <w:rPr>
          <w:rFonts w:ascii="Times New Roman" w:hAnsi="Times New Roman" w:cs="Times New Roman"/>
          <w:b/>
          <w:bCs/>
          <w:sz w:val="20"/>
          <w:szCs w:val="20"/>
        </w:rPr>
        <w:t>discriminación arbitraria</w:t>
      </w:r>
      <w:r w:rsidRPr="00C24385">
        <w:rPr>
          <w:rFonts w:ascii="Times New Roman" w:hAnsi="Times New Roman" w:cs="Times New Roman"/>
          <w:sz w:val="20"/>
          <w:szCs w:val="20"/>
        </w:rPr>
        <w:t xml:space="preserve">. Define esta última como toda distinción, exclusión o restricción que carezca de justificación razonable y que cause privación, perturbación o amenaza en el ejercicio legítimo de derechos fundamentales, cuando se funde, entre otras causas, en la </w:t>
      </w:r>
      <w:r w:rsidRPr="00C24385">
        <w:rPr>
          <w:rFonts w:ascii="Times New Roman" w:hAnsi="Times New Roman" w:cs="Times New Roman"/>
          <w:b/>
          <w:bCs/>
          <w:sz w:val="20"/>
          <w:szCs w:val="20"/>
        </w:rPr>
        <w:t>enfermedad o discapacidad</w:t>
      </w:r>
      <w:r w:rsidRPr="00C24385">
        <w:rPr>
          <w:rFonts w:ascii="Times New Roman" w:hAnsi="Times New Roman" w:cs="Times New Roman"/>
          <w:sz w:val="20"/>
          <w:szCs w:val="20"/>
        </w:rPr>
        <w:t xml:space="preserve"> de la persona afectada</w:t>
      </w:r>
      <w:r w:rsidR="00065C15" w:rsidRPr="00C24385">
        <w:rPr>
          <w:rFonts w:ascii="Times New Roman" w:hAnsi="Times New Roman" w:cs="Times New Roman"/>
          <w:sz w:val="20"/>
          <w:szCs w:val="20"/>
        </w:rPr>
        <w:t>.</w:t>
      </w:r>
    </w:p>
    <w:p w14:paraId="717BECE1" w14:textId="77777777" w:rsidR="00EA463C" w:rsidRPr="00C24385" w:rsidRDefault="00EA463C" w:rsidP="00D01F74">
      <w:pPr>
        <w:pStyle w:val="ListParagraph"/>
        <w:spacing w:after="0" w:line="300" w:lineRule="auto"/>
        <w:jc w:val="both"/>
        <w:rPr>
          <w:rFonts w:ascii="Times New Roman" w:hAnsi="Times New Roman" w:cs="Times New Roman"/>
          <w:sz w:val="20"/>
          <w:szCs w:val="20"/>
        </w:rPr>
      </w:pPr>
    </w:p>
    <w:p w14:paraId="2AD2F88F" w14:textId="3A349920" w:rsidR="00EA463C" w:rsidRPr="00C24385" w:rsidRDefault="00EA463C"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La ley crea la </w:t>
      </w:r>
      <w:r w:rsidRPr="00C24385">
        <w:rPr>
          <w:rFonts w:ascii="Times New Roman" w:hAnsi="Times New Roman" w:cs="Times New Roman"/>
          <w:b/>
          <w:bCs/>
          <w:sz w:val="20"/>
          <w:szCs w:val="20"/>
        </w:rPr>
        <w:t>acción de no discriminación arbitraria</w:t>
      </w:r>
      <w:r w:rsidRPr="00C24385">
        <w:rPr>
          <w:rFonts w:ascii="Times New Roman" w:hAnsi="Times New Roman" w:cs="Times New Roman"/>
          <w:sz w:val="20"/>
          <w:szCs w:val="20"/>
        </w:rPr>
        <w:t>, de carácter judicial y tramitación breve, que puede ser interpuesta por cualquier persona lesionada en su derecho. Esta acción es relevante en el contexto del presente Informe porque provee un mecanismo de tutela directa cuando personas con discapacidad son objeto de tratos discriminatorios en el acceso a servicios educativos o de salud.</w:t>
      </w:r>
    </w:p>
    <w:p w14:paraId="69F59ECE" w14:textId="77777777" w:rsidR="00065C15" w:rsidRPr="00C24385" w:rsidRDefault="00065C15" w:rsidP="00D01F74">
      <w:pPr>
        <w:pStyle w:val="ListParagraph"/>
        <w:spacing w:after="0" w:line="300" w:lineRule="auto"/>
        <w:jc w:val="both"/>
        <w:rPr>
          <w:rFonts w:ascii="Times New Roman" w:hAnsi="Times New Roman" w:cs="Times New Roman"/>
          <w:sz w:val="20"/>
          <w:szCs w:val="20"/>
        </w:rPr>
      </w:pPr>
    </w:p>
    <w:p w14:paraId="4A760D5D" w14:textId="107D395A" w:rsidR="00065C15" w:rsidRPr="00C24385" w:rsidRDefault="00065C15" w:rsidP="00D01F74">
      <w:pPr>
        <w:pStyle w:val="ListParagraph"/>
        <w:numPr>
          <w:ilvl w:val="0"/>
          <w:numId w:val="11"/>
        </w:numPr>
        <w:spacing w:after="0" w:line="300" w:lineRule="auto"/>
        <w:jc w:val="both"/>
        <w:rPr>
          <w:rFonts w:ascii="Times New Roman" w:hAnsi="Times New Roman" w:cs="Times New Roman"/>
          <w:b/>
          <w:bCs/>
          <w:sz w:val="20"/>
          <w:szCs w:val="20"/>
        </w:rPr>
      </w:pPr>
      <w:r w:rsidRPr="00C24385">
        <w:rPr>
          <w:rFonts w:ascii="Times New Roman" w:hAnsi="Times New Roman" w:cs="Times New Roman"/>
          <w:b/>
          <w:bCs/>
          <w:sz w:val="20"/>
          <w:szCs w:val="20"/>
        </w:rPr>
        <w:t>Ley N°21.015: Inclusión laboral de personas con discapacidad</w:t>
      </w:r>
    </w:p>
    <w:p w14:paraId="2DEB85FF" w14:textId="77777777" w:rsidR="00065C15" w:rsidRPr="00C24385" w:rsidRDefault="00065C15" w:rsidP="00D01F74">
      <w:pPr>
        <w:spacing w:after="0" w:line="300" w:lineRule="auto"/>
        <w:jc w:val="both"/>
        <w:rPr>
          <w:rFonts w:ascii="Times New Roman" w:hAnsi="Times New Roman" w:cs="Times New Roman"/>
          <w:sz w:val="20"/>
          <w:szCs w:val="20"/>
        </w:rPr>
      </w:pPr>
    </w:p>
    <w:p w14:paraId="3F805FFA" w14:textId="4192066B" w:rsidR="00065C15" w:rsidRPr="00C24385" w:rsidRDefault="00401FEE"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La Ley N°21.015, vigente desde el 15 de junio de 2017, establece una </w:t>
      </w:r>
      <w:r w:rsidRPr="00C24385">
        <w:rPr>
          <w:rFonts w:ascii="Times New Roman" w:hAnsi="Times New Roman" w:cs="Times New Roman"/>
          <w:b/>
          <w:bCs/>
          <w:sz w:val="20"/>
          <w:szCs w:val="20"/>
        </w:rPr>
        <w:t>cuota de contratación obligatoria del 1%</w:t>
      </w:r>
      <w:r w:rsidRPr="00C24385">
        <w:rPr>
          <w:rFonts w:ascii="Times New Roman" w:hAnsi="Times New Roman" w:cs="Times New Roman"/>
          <w:sz w:val="20"/>
          <w:szCs w:val="20"/>
        </w:rPr>
        <w:t xml:space="preserve"> de personas con discapacidad o asignatarias de pensión de invalidez para empresas e instituciones públicas con cien o más trabajadores. Aunque su objeto inmediato es la inclusión laboral, esta ley tiene relevancia transversal para el presente Informe: la incorporación al mundo del trabajo es un factor determinante del acceso a la cobertura de salud y a las posibilidades de autonomía económica que condicionan, a su vez, el ejercicio real del derecho a la salud</w:t>
      </w:r>
      <w:r w:rsidR="00065C15" w:rsidRPr="00C24385">
        <w:rPr>
          <w:rFonts w:ascii="Times New Roman" w:hAnsi="Times New Roman" w:cs="Times New Roman"/>
          <w:sz w:val="20"/>
          <w:szCs w:val="20"/>
        </w:rPr>
        <w:t>.</w:t>
      </w:r>
    </w:p>
    <w:p w14:paraId="294E56D7" w14:textId="77777777" w:rsidR="00065C15" w:rsidRPr="00C24385" w:rsidRDefault="00065C15" w:rsidP="00D01F74">
      <w:pPr>
        <w:spacing w:after="0" w:line="300" w:lineRule="auto"/>
        <w:ind w:left="360"/>
        <w:jc w:val="both"/>
        <w:rPr>
          <w:rFonts w:ascii="Times New Roman" w:hAnsi="Times New Roman" w:cs="Times New Roman"/>
          <w:sz w:val="20"/>
          <w:szCs w:val="20"/>
        </w:rPr>
      </w:pPr>
    </w:p>
    <w:p w14:paraId="718660A7" w14:textId="57B6921D" w:rsidR="00065C15" w:rsidRPr="00C24385" w:rsidRDefault="00065C15" w:rsidP="00D01F74">
      <w:pPr>
        <w:pStyle w:val="ListParagraph"/>
        <w:numPr>
          <w:ilvl w:val="0"/>
          <w:numId w:val="11"/>
        </w:numPr>
        <w:spacing w:after="0" w:line="300" w:lineRule="auto"/>
        <w:jc w:val="both"/>
        <w:rPr>
          <w:rFonts w:ascii="Times New Roman" w:hAnsi="Times New Roman" w:cs="Times New Roman"/>
          <w:b/>
          <w:bCs/>
          <w:sz w:val="20"/>
          <w:szCs w:val="20"/>
        </w:rPr>
      </w:pPr>
      <w:r w:rsidRPr="00C24385">
        <w:rPr>
          <w:rFonts w:ascii="Times New Roman" w:hAnsi="Times New Roman" w:cs="Times New Roman"/>
          <w:b/>
          <w:bCs/>
          <w:sz w:val="20"/>
          <w:szCs w:val="20"/>
        </w:rPr>
        <w:t>Ley N°21.545: Inclusión y atención integral de personas con Trastorno del Espectro Autista</w:t>
      </w:r>
    </w:p>
    <w:p w14:paraId="4B36C899" w14:textId="77777777" w:rsidR="00065C15" w:rsidRPr="00C24385" w:rsidRDefault="00065C15" w:rsidP="00D01F74">
      <w:pPr>
        <w:spacing w:after="0" w:line="300" w:lineRule="auto"/>
        <w:jc w:val="both"/>
        <w:rPr>
          <w:rFonts w:ascii="Times New Roman" w:hAnsi="Times New Roman" w:cs="Times New Roman"/>
          <w:sz w:val="20"/>
          <w:szCs w:val="20"/>
        </w:rPr>
      </w:pPr>
    </w:p>
    <w:p w14:paraId="0FBA7F02" w14:textId="2879E345" w:rsidR="00065C15" w:rsidRPr="00C24385" w:rsidRDefault="009700EE"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La Ley N°21.545</w:t>
      </w:r>
      <w:r w:rsidR="00401FEE" w:rsidRPr="00C24385">
        <w:rPr>
          <w:rFonts w:ascii="Times New Roman" w:hAnsi="Times New Roman" w:cs="Times New Roman"/>
          <w:sz w:val="20"/>
          <w:szCs w:val="20"/>
        </w:rPr>
        <w:t xml:space="preserve"> (la “</w:t>
      </w:r>
      <w:r w:rsidR="00401FEE" w:rsidRPr="00C24385">
        <w:rPr>
          <w:rFonts w:ascii="Times New Roman" w:hAnsi="Times New Roman" w:cs="Times New Roman"/>
          <w:b/>
          <w:bCs/>
          <w:sz w:val="20"/>
          <w:szCs w:val="20"/>
        </w:rPr>
        <w:t>Ley TEA</w:t>
      </w:r>
      <w:r w:rsidR="00401FEE" w:rsidRPr="00C24385">
        <w:rPr>
          <w:rFonts w:ascii="Times New Roman" w:hAnsi="Times New Roman" w:cs="Times New Roman"/>
          <w:sz w:val="20"/>
          <w:szCs w:val="20"/>
        </w:rPr>
        <w:t>”)</w:t>
      </w:r>
      <w:r w:rsidRPr="00C24385">
        <w:rPr>
          <w:rFonts w:ascii="Times New Roman" w:hAnsi="Times New Roman" w:cs="Times New Roman"/>
          <w:sz w:val="20"/>
          <w:szCs w:val="20"/>
        </w:rPr>
        <w:t>, promulgada el 10 de marzo de 2023, regula de manera específica los derechos de las personas con Trastorno del Espectro Autista (“</w:t>
      </w:r>
      <w:r w:rsidRPr="00C24385">
        <w:rPr>
          <w:rFonts w:ascii="Times New Roman" w:hAnsi="Times New Roman" w:cs="Times New Roman"/>
          <w:b/>
          <w:bCs/>
          <w:sz w:val="20"/>
          <w:szCs w:val="20"/>
        </w:rPr>
        <w:t>TEA</w:t>
      </w:r>
      <w:r w:rsidRPr="00C24385">
        <w:rPr>
          <w:rFonts w:ascii="Times New Roman" w:hAnsi="Times New Roman" w:cs="Times New Roman"/>
          <w:sz w:val="20"/>
          <w:szCs w:val="20"/>
        </w:rPr>
        <w:t>”) a lo largo de su ciclo vital. Constituye un hito normativo relevante porque reconoce explícitamente al TEA como una condición del neurodesarrollo que puede constituir discapacidad cuando genera impacto funcional significativo en la vida de la persona</w:t>
      </w:r>
      <w:r w:rsidR="00065C15" w:rsidRPr="00C24385">
        <w:rPr>
          <w:rFonts w:ascii="Times New Roman" w:hAnsi="Times New Roman" w:cs="Times New Roman"/>
          <w:sz w:val="20"/>
          <w:szCs w:val="20"/>
        </w:rPr>
        <w:t>.</w:t>
      </w:r>
    </w:p>
    <w:p w14:paraId="5ECA031B" w14:textId="77777777" w:rsidR="009700EE" w:rsidRPr="00C24385" w:rsidRDefault="009700EE" w:rsidP="00D01F74">
      <w:pPr>
        <w:pStyle w:val="ListParagraph"/>
        <w:spacing w:after="0" w:line="300" w:lineRule="auto"/>
        <w:jc w:val="both"/>
        <w:rPr>
          <w:rFonts w:ascii="Times New Roman" w:hAnsi="Times New Roman" w:cs="Times New Roman"/>
          <w:sz w:val="20"/>
          <w:szCs w:val="20"/>
        </w:rPr>
      </w:pPr>
    </w:p>
    <w:p w14:paraId="470EEC06" w14:textId="3E596DC0" w:rsidR="009700EE" w:rsidRPr="00C24385" w:rsidRDefault="009700EE"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En materia de salud, la ley impone al Estado el deber de promover el diagnóstico temprano, oportuno e interdisciplinario, la provisión de atenciones de salud específicas durante todo el curso de vida, y la capacitación continua del personal sanitario. Establece expresamente que las personas con TEA tienen derecho a una </w:t>
      </w:r>
      <w:r w:rsidRPr="00C24385">
        <w:rPr>
          <w:rFonts w:ascii="Times New Roman" w:hAnsi="Times New Roman" w:cs="Times New Roman"/>
          <w:b/>
          <w:bCs/>
          <w:sz w:val="20"/>
          <w:szCs w:val="20"/>
        </w:rPr>
        <w:t>atención de salud pertinente a sus necesidades, desde una perspectiva de derechos humanos</w:t>
      </w:r>
      <w:r w:rsidRPr="00C24385">
        <w:rPr>
          <w:rFonts w:ascii="Times New Roman" w:hAnsi="Times New Roman" w:cs="Times New Roman"/>
          <w:sz w:val="20"/>
          <w:szCs w:val="20"/>
        </w:rPr>
        <w:t>, conforme a la normativa vigente y a los tratados internacionales ratificados por Chile, incluyendo la CDPD.</w:t>
      </w:r>
    </w:p>
    <w:p w14:paraId="611813BE" w14:textId="77777777" w:rsidR="009700EE" w:rsidRPr="00C24385" w:rsidRDefault="009700EE" w:rsidP="00D01F74">
      <w:pPr>
        <w:pStyle w:val="ListParagraph"/>
        <w:spacing w:after="0" w:line="300" w:lineRule="auto"/>
        <w:rPr>
          <w:rFonts w:ascii="Times New Roman" w:hAnsi="Times New Roman" w:cs="Times New Roman"/>
          <w:sz w:val="20"/>
          <w:szCs w:val="20"/>
        </w:rPr>
      </w:pPr>
    </w:p>
    <w:p w14:paraId="1A4195AF" w14:textId="5D30CC40" w:rsidR="009700EE" w:rsidRPr="00C24385" w:rsidRDefault="009700EE"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En materia de educación, la ley consagra el deber del Estado de asegurar una educación inclusiva de calidad y de promover las condiciones necesarias para el acceso, participación, permanencia y progreso de las personas con TEA en todos los niveles del sistema escolar. Obliga a los establecimientos a proveer espacios educativos inclusivos, sin violencia y sin discriminación, y a la educación superior a realizar los ajustes necesarios para facilitar el proceso formativo completo de estas personas.</w:t>
      </w:r>
    </w:p>
    <w:p w14:paraId="37439BFE" w14:textId="77777777" w:rsidR="00065C15" w:rsidRPr="00C24385" w:rsidRDefault="00065C15" w:rsidP="00D01F74">
      <w:pPr>
        <w:spacing w:after="0" w:line="300" w:lineRule="auto"/>
        <w:jc w:val="both"/>
        <w:rPr>
          <w:rFonts w:ascii="Times New Roman" w:hAnsi="Times New Roman" w:cs="Times New Roman"/>
          <w:sz w:val="20"/>
          <w:szCs w:val="20"/>
        </w:rPr>
      </w:pPr>
    </w:p>
    <w:p w14:paraId="478943EB" w14:textId="7AAC3087" w:rsidR="00065C15" w:rsidRPr="00C24385" w:rsidRDefault="00065C15" w:rsidP="00D01F74">
      <w:pPr>
        <w:pStyle w:val="ListParagraph"/>
        <w:numPr>
          <w:ilvl w:val="0"/>
          <w:numId w:val="11"/>
        </w:numPr>
        <w:spacing w:after="0" w:line="300" w:lineRule="auto"/>
        <w:jc w:val="both"/>
        <w:rPr>
          <w:rFonts w:ascii="Times New Roman" w:hAnsi="Times New Roman" w:cs="Times New Roman"/>
          <w:b/>
          <w:bCs/>
          <w:sz w:val="20"/>
          <w:szCs w:val="20"/>
        </w:rPr>
      </w:pPr>
      <w:r w:rsidRPr="00C24385">
        <w:rPr>
          <w:rFonts w:ascii="Times New Roman" w:hAnsi="Times New Roman" w:cs="Times New Roman"/>
          <w:b/>
          <w:bCs/>
          <w:sz w:val="20"/>
          <w:szCs w:val="20"/>
        </w:rPr>
        <w:t>Decreto</w:t>
      </w:r>
      <w:r w:rsidR="008C68F5" w:rsidRPr="00C24385">
        <w:rPr>
          <w:rFonts w:ascii="Times New Roman" w:hAnsi="Times New Roman" w:cs="Times New Roman"/>
          <w:b/>
          <w:bCs/>
          <w:sz w:val="20"/>
          <w:szCs w:val="20"/>
        </w:rPr>
        <w:t xml:space="preserve"> N°170/2009: Normas para determinar alumnos con NEE beneficiarios de subvenciones de educación especial</w:t>
      </w:r>
    </w:p>
    <w:p w14:paraId="77FF5ACB" w14:textId="77777777" w:rsidR="00065C15" w:rsidRPr="00C24385" w:rsidRDefault="00065C15" w:rsidP="00D01F74">
      <w:pPr>
        <w:spacing w:after="0" w:line="300" w:lineRule="auto"/>
        <w:jc w:val="both"/>
        <w:rPr>
          <w:rFonts w:ascii="Times New Roman" w:hAnsi="Times New Roman" w:cs="Times New Roman"/>
          <w:sz w:val="20"/>
          <w:szCs w:val="20"/>
        </w:rPr>
      </w:pPr>
    </w:p>
    <w:p w14:paraId="1A4B2871" w14:textId="54C92608" w:rsidR="00065C15" w:rsidRPr="00C24385" w:rsidRDefault="00401FEE"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El Decreto Supremo N°170 del Ministerio de Educación, de 2009 (el “</w:t>
      </w:r>
      <w:r w:rsidRPr="00C24385">
        <w:rPr>
          <w:rFonts w:ascii="Times New Roman" w:hAnsi="Times New Roman" w:cs="Times New Roman"/>
          <w:b/>
          <w:bCs/>
          <w:sz w:val="20"/>
          <w:szCs w:val="20"/>
        </w:rPr>
        <w:t>Decreto 170</w:t>
      </w:r>
      <w:r w:rsidRPr="00C24385">
        <w:rPr>
          <w:rFonts w:ascii="Times New Roman" w:hAnsi="Times New Roman" w:cs="Times New Roman"/>
          <w:sz w:val="20"/>
          <w:szCs w:val="20"/>
        </w:rPr>
        <w:t>”), fija las normas para identificar a los alumnos con Necesidades Educativas Especiales (“</w:t>
      </w:r>
      <w:r w:rsidRPr="00C24385">
        <w:rPr>
          <w:rFonts w:ascii="Times New Roman" w:hAnsi="Times New Roman" w:cs="Times New Roman"/>
          <w:b/>
          <w:bCs/>
          <w:sz w:val="20"/>
          <w:szCs w:val="20"/>
        </w:rPr>
        <w:t>NEE</w:t>
      </w:r>
      <w:r w:rsidRPr="00C24385">
        <w:rPr>
          <w:rFonts w:ascii="Times New Roman" w:hAnsi="Times New Roman" w:cs="Times New Roman"/>
          <w:sz w:val="20"/>
          <w:szCs w:val="20"/>
        </w:rPr>
        <w:t xml:space="preserve">”) que pueden ser beneficiarios de </w:t>
      </w:r>
      <w:r w:rsidRPr="00C24385">
        <w:rPr>
          <w:rFonts w:ascii="Times New Roman" w:hAnsi="Times New Roman" w:cs="Times New Roman"/>
          <w:sz w:val="20"/>
          <w:szCs w:val="20"/>
        </w:rPr>
        <w:lastRenderedPageBreak/>
        <w:t>las subvenciones estatales para educación especial. Regula los requisitos, instrumentos, pruebas diagnósticas y el perfil de los profesionales competentes para realizar las evaluaciones pertinentes</w:t>
      </w:r>
      <w:r w:rsidR="00065C15" w:rsidRPr="00C24385">
        <w:rPr>
          <w:rFonts w:ascii="Times New Roman" w:hAnsi="Times New Roman" w:cs="Times New Roman"/>
          <w:sz w:val="20"/>
          <w:szCs w:val="20"/>
        </w:rPr>
        <w:t>.</w:t>
      </w:r>
    </w:p>
    <w:p w14:paraId="05A055BE" w14:textId="77777777" w:rsidR="00401FEE" w:rsidRPr="00C24385" w:rsidRDefault="00401FEE" w:rsidP="00D01F74">
      <w:pPr>
        <w:pStyle w:val="ListParagraph"/>
        <w:spacing w:after="0" w:line="300" w:lineRule="auto"/>
        <w:jc w:val="both"/>
        <w:rPr>
          <w:rFonts w:ascii="Times New Roman" w:hAnsi="Times New Roman" w:cs="Times New Roman"/>
          <w:sz w:val="20"/>
          <w:szCs w:val="20"/>
        </w:rPr>
      </w:pPr>
    </w:p>
    <w:p w14:paraId="747E26BC" w14:textId="02FC9B21" w:rsidR="00401FEE" w:rsidRPr="00C24385" w:rsidRDefault="00401FEE"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Esta norma es de especial relevancia porque define, entre otras categorías, los Trastornos Específicos del Aprendizaje, los Trastornos del Lenguaje (“</w:t>
      </w:r>
      <w:r w:rsidRPr="00C24385">
        <w:rPr>
          <w:rFonts w:ascii="Times New Roman" w:hAnsi="Times New Roman" w:cs="Times New Roman"/>
          <w:b/>
          <w:bCs/>
          <w:sz w:val="20"/>
          <w:szCs w:val="20"/>
        </w:rPr>
        <w:t>TEL</w:t>
      </w:r>
      <w:r w:rsidRPr="00C24385">
        <w:rPr>
          <w:rFonts w:ascii="Times New Roman" w:hAnsi="Times New Roman" w:cs="Times New Roman"/>
          <w:sz w:val="20"/>
          <w:szCs w:val="20"/>
        </w:rPr>
        <w:t>”), el Déficit Atencional, la discapacidad intelectual, visual, auditiva y el Trastorno del Espectro Autista, y establece los procedimientos de diagnóstico interdisciplinario que habilitan a los establecimientos para recibir financiamiento adicional mediante el sistema de Programas de Integración Escolar (“</w:t>
      </w:r>
      <w:r w:rsidRPr="00C24385">
        <w:rPr>
          <w:rFonts w:ascii="Times New Roman" w:hAnsi="Times New Roman" w:cs="Times New Roman"/>
          <w:b/>
          <w:bCs/>
          <w:sz w:val="20"/>
          <w:szCs w:val="20"/>
        </w:rPr>
        <w:t>PIE</w:t>
      </w:r>
      <w:r w:rsidRPr="00C24385">
        <w:rPr>
          <w:rFonts w:ascii="Times New Roman" w:hAnsi="Times New Roman" w:cs="Times New Roman"/>
          <w:sz w:val="20"/>
          <w:szCs w:val="20"/>
        </w:rPr>
        <w:t>”). Asimismo, regula los criterios de permanencia y egreso del sistema de apoyos especializados, así como el uso de los recursos provenientes de la subvención de educación especial.</w:t>
      </w:r>
    </w:p>
    <w:p w14:paraId="14C0E7CC" w14:textId="77777777" w:rsidR="00065C15" w:rsidRPr="00C24385" w:rsidRDefault="00065C15" w:rsidP="00D01F74">
      <w:pPr>
        <w:spacing w:after="0" w:line="300" w:lineRule="auto"/>
        <w:jc w:val="both"/>
        <w:rPr>
          <w:rFonts w:ascii="Times New Roman" w:hAnsi="Times New Roman" w:cs="Times New Roman"/>
          <w:sz w:val="20"/>
          <w:szCs w:val="20"/>
        </w:rPr>
      </w:pPr>
    </w:p>
    <w:p w14:paraId="548E7A5F" w14:textId="0C1E83E4" w:rsidR="00065C15" w:rsidRPr="00C24385" w:rsidRDefault="00065C15" w:rsidP="00D01F74">
      <w:pPr>
        <w:pStyle w:val="ListParagraph"/>
        <w:numPr>
          <w:ilvl w:val="0"/>
          <w:numId w:val="11"/>
        </w:numPr>
        <w:spacing w:after="0" w:line="300" w:lineRule="auto"/>
        <w:jc w:val="both"/>
        <w:rPr>
          <w:rFonts w:ascii="Times New Roman" w:hAnsi="Times New Roman" w:cs="Times New Roman"/>
          <w:b/>
          <w:bCs/>
          <w:sz w:val="20"/>
          <w:szCs w:val="20"/>
        </w:rPr>
      </w:pPr>
      <w:r w:rsidRPr="00C24385">
        <w:rPr>
          <w:rFonts w:ascii="Times New Roman" w:hAnsi="Times New Roman" w:cs="Times New Roman"/>
          <w:b/>
          <w:bCs/>
          <w:sz w:val="20"/>
          <w:szCs w:val="20"/>
        </w:rPr>
        <w:t>Decreto</w:t>
      </w:r>
      <w:r w:rsidR="008C68F5" w:rsidRPr="00C24385">
        <w:rPr>
          <w:rFonts w:ascii="Times New Roman" w:hAnsi="Times New Roman" w:cs="Times New Roman"/>
          <w:b/>
          <w:bCs/>
          <w:sz w:val="20"/>
          <w:szCs w:val="20"/>
        </w:rPr>
        <w:t xml:space="preserve"> Exento N°83/2015: Adecuaciones curriculares para estudiantes con NEE</w:t>
      </w:r>
    </w:p>
    <w:p w14:paraId="78F97157" w14:textId="77777777" w:rsidR="00065C15" w:rsidRPr="00C24385" w:rsidRDefault="00065C15" w:rsidP="00D01F74">
      <w:pPr>
        <w:spacing w:after="0" w:line="300" w:lineRule="auto"/>
        <w:jc w:val="both"/>
        <w:rPr>
          <w:rFonts w:ascii="Times New Roman" w:hAnsi="Times New Roman" w:cs="Times New Roman"/>
          <w:sz w:val="20"/>
          <w:szCs w:val="20"/>
        </w:rPr>
      </w:pPr>
    </w:p>
    <w:p w14:paraId="147E06DA" w14:textId="2347D410" w:rsidR="00065C15" w:rsidRPr="00C24385" w:rsidRDefault="00401FEE"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El Decreto Exento N°83 del Ministerio de Educación, de 2015 (“</w:t>
      </w:r>
      <w:r w:rsidRPr="00C24385">
        <w:rPr>
          <w:rFonts w:ascii="Times New Roman" w:hAnsi="Times New Roman" w:cs="Times New Roman"/>
          <w:b/>
          <w:bCs/>
          <w:sz w:val="20"/>
          <w:szCs w:val="20"/>
        </w:rPr>
        <w:t>Decreto 83</w:t>
      </w:r>
      <w:r w:rsidRPr="00C24385">
        <w:rPr>
          <w:rFonts w:ascii="Times New Roman" w:hAnsi="Times New Roman" w:cs="Times New Roman"/>
          <w:sz w:val="20"/>
          <w:szCs w:val="20"/>
        </w:rPr>
        <w:t>”), aprueba los criterios y orientaciones de adecuación curricular para estudiantes con necesidades educativas especiales en educación parvularia y básica. Su propósito es garantizar la igualdad en el derecho a la educación, permitiendo que los establecimientos planifiquen propuestas pertinentes y de calidad para estos alumnos</w:t>
      </w:r>
      <w:r w:rsidR="00065C15" w:rsidRPr="00C24385">
        <w:rPr>
          <w:rFonts w:ascii="Times New Roman" w:hAnsi="Times New Roman" w:cs="Times New Roman"/>
          <w:sz w:val="20"/>
          <w:szCs w:val="20"/>
        </w:rPr>
        <w:t>.</w:t>
      </w:r>
    </w:p>
    <w:p w14:paraId="632E111B" w14:textId="77777777" w:rsidR="00401FEE" w:rsidRPr="00C24385" w:rsidRDefault="00401FEE" w:rsidP="00D01F74">
      <w:pPr>
        <w:pStyle w:val="ListParagraph"/>
        <w:spacing w:after="0" w:line="300" w:lineRule="auto"/>
        <w:jc w:val="both"/>
        <w:rPr>
          <w:rFonts w:ascii="Times New Roman" w:hAnsi="Times New Roman" w:cs="Times New Roman"/>
          <w:sz w:val="20"/>
          <w:szCs w:val="20"/>
        </w:rPr>
      </w:pPr>
    </w:p>
    <w:p w14:paraId="1541A567" w14:textId="7CD9C107" w:rsidR="00401FEE" w:rsidRPr="00C24385" w:rsidRDefault="00401FEE"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El Decreto 83 distingue dos grandes categorías de adecuaciones curriculares: (i) </w:t>
      </w:r>
      <w:r w:rsidRPr="00C24385">
        <w:rPr>
          <w:rFonts w:ascii="Times New Roman" w:hAnsi="Times New Roman" w:cs="Times New Roman"/>
          <w:b/>
          <w:bCs/>
          <w:sz w:val="20"/>
          <w:szCs w:val="20"/>
        </w:rPr>
        <w:t>adecuaciones de acceso</w:t>
      </w:r>
      <w:r w:rsidRPr="00C24385">
        <w:rPr>
          <w:rFonts w:ascii="Times New Roman" w:hAnsi="Times New Roman" w:cs="Times New Roman"/>
          <w:sz w:val="20"/>
          <w:szCs w:val="20"/>
        </w:rPr>
        <w:t xml:space="preserve">: ajustes en la presentación de la información, las formas de respuesta, el entorno y la organización del tiempo, sin disminuir las expectativas de aprendizaje; y (ii) </w:t>
      </w:r>
      <w:r w:rsidRPr="00C24385">
        <w:rPr>
          <w:rFonts w:ascii="Times New Roman" w:hAnsi="Times New Roman" w:cs="Times New Roman"/>
          <w:b/>
          <w:bCs/>
          <w:sz w:val="20"/>
          <w:szCs w:val="20"/>
        </w:rPr>
        <w:t>adecuaciones en los objetivos de aprendizaje</w:t>
      </w:r>
      <w:r w:rsidRPr="00C24385">
        <w:rPr>
          <w:rFonts w:ascii="Times New Roman" w:hAnsi="Times New Roman" w:cs="Times New Roman"/>
          <w:sz w:val="20"/>
          <w:szCs w:val="20"/>
        </w:rPr>
        <w:t>: graduación del nivel de complejidad, priorización de contenidos, temporalización, enriquecimiento del currículo y, en último término, eliminación de aprendizajes no imprescindibles.</w:t>
      </w:r>
    </w:p>
    <w:p w14:paraId="121CFEE5" w14:textId="77777777" w:rsidR="00401FEE" w:rsidRPr="00C24385" w:rsidRDefault="00401FEE" w:rsidP="00D01F74">
      <w:pPr>
        <w:pStyle w:val="ListParagraph"/>
        <w:spacing w:after="0" w:line="300" w:lineRule="auto"/>
        <w:rPr>
          <w:rFonts w:ascii="Times New Roman" w:hAnsi="Times New Roman" w:cs="Times New Roman"/>
          <w:sz w:val="20"/>
          <w:szCs w:val="20"/>
        </w:rPr>
      </w:pPr>
    </w:p>
    <w:p w14:paraId="4CD7E946" w14:textId="0DEC8A26" w:rsidR="00401FEE" w:rsidRPr="00C24385" w:rsidRDefault="00401FEE"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Los principios que orientan este instrumento son la igualdad de oportunidades, la calidad educativa con equidad, la inclusión educativa y la valoración de la diversidad, y la flexibilidad en la respuesta educativa. Estos principios son plenamente coherentes con las obligaciones del artículo 24 de la CDPD y, en particular, con el deber de realizar ajustes razonables en función de las necesidades individuales de cada estudiante</w:t>
      </w:r>
      <w:r w:rsidR="007A3A37" w:rsidRPr="00C24385">
        <w:rPr>
          <w:rFonts w:ascii="Times New Roman" w:hAnsi="Times New Roman" w:cs="Times New Roman"/>
          <w:sz w:val="20"/>
          <w:szCs w:val="20"/>
        </w:rPr>
        <w:t>.</w:t>
      </w:r>
    </w:p>
    <w:p w14:paraId="570D9D94" w14:textId="33F9968D" w:rsidR="00065C15" w:rsidRPr="00C24385" w:rsidRDefault="00065C15" w:rsidP="00D01F74">
      <w:pPr>
        <w:pStyle w:val="ListParagraph"/>
        <w:spacing w:after="0" w:line="300" w:lineRule="auto"/>
        <w:jc w:val="both"/>
        <w:rPr>
          <w:rFonts w:ascii="Times New Roman" w:hAnsi="Times New Roman" w:cs="Times New Roman"/>
          <w:sz w:val="20"/>
          <w:szCs w:val="20"/>
        </w:rPr>
      </w:pPr>
    </w:p>
    <w:p w14:paraId="0C268FBE" w14:textId="67DCEF1A" w:rsidR="00065C15" w:rsidRPr="00C24385" w:rsidRDefault="00065C15" w:rsidP="00D01F74">
      <w:pPr>
        <w:pStyle w:val="ListParagraph"/>
        <w:numPr>
          <w:ilvl w:val="0"/>
          <w:numId w:val="11"/>
        </w:numPr>
        <w:spacing w:after="0" w:line="300" w:lineRule="auto"/>
        <w:jc w:val="both"/>
        <w:rPr>
          <w:rFonts w:ascii="Times New Roman" w:hAnsi="Times New Roman" w:cs="Times New Roman"/>
          <w:b/>
          <w:bCs/>
          <w:sz w:val="20"/>
          <w:szCs w:val="20"/>
        </w:rPr>
      </w:pPr>
      <w:r w:rsidRPr="00C24385">
        <w:rPr>
          <w:rFonts w:ascii="Times New Roman" w:hAnsi="Times New Roman" w:cs="Times New Roman"/>
          <w:b/>
          <w:bCs/>
          <w:sz w:val="20"/>
          <w:szCs w:val="20"/>
        </w:rPr>
        <w:t>Decretos</w:t>
      </w:r>
      <w:r w:rsidR="008C68F5" w:rsidRPr="00C24385">
        <w:rPr>
          <w:rFonts w:ascii="Times New Roman" w:hAnsi="Times New Roman" w:cs="Times New Roman"/>
          <w:b/>
          <w:bCs/>
          <w:sz w:val="20"/>
          <w:szCs w:val="20"/>
        </w:rPr>
        <w:t xml:space="preserve"> N°300 y N°315: Evaluación y promoción en educación especial y básica</w:t>
      </w:r>
    </w:p>
    <w:p w14:paraId="3E6522A6" w14:textId="77777777" w:rsidR="00065C15" w:rsidRPr="00C24385" w:rsidRDefault="00065C15" w:rsidP="00D01F74">
      <w:pPr>
        <w:spacing w:after="0" w:line="300" w:lineRule="auto"/>
        <w:jc w:val="both"/>
        <w:rPr>
          <w:rFonts w:ascii="Times New Roman" w:hAnsi="Times New Roman" w:cs="Times New Roman"/>
          <w:sz w:val="20"/>
          <w:szCs w:val="20"/>
        </w:rPr>
      </w:pPr>
    </w:p>
    <w:p w14:paraId="48EEFDBD" w14:textId="2D5599E5" w:rsidR="00065C15" w:rsidRPr="00C24385" w:rsidRDefault="00806D82"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Los Decretos N°300 y N°315 del Ministerio de Educación (“</w:t>
      </w:r>
      <w:r w:rsidRPr="00C24385">
        <w:rPr>
          <w:rFonts w:ascii="Times New Roman" w:hAnsi="Times New Roman" w:cs="Times New Roman"/>
          <w:b/>
          <w:bCs/>
          <w:sz w:val="20"/>
          <w:szCs w:val="20"/>
        </w:rPr>
        <w:t>Decreto 300</w:t>
      </w:r>
      <w:r w:rsidRPr="00C24385">
        <w:rPr>
          <w:rFonts w:ascii="Times New Roman" w:hAnsi="Times New Roman" w:cs="Times New Roman"/>
          <w:sz w:val="20"/>
          <w:szCs w:val="20"/>
        </w:rPr>
        <w:t>” y “</w:t>
      </w:r>
      <w:r w:rsidRPr="00C24385">
        <w:rPr>
          <w:rFonts w:ascii="Times New Roman" w:hAnsi="Times New Roman" w:cs="Times New Roman"/>
          <w:b/>
          <w:bCs/>
          <w:sz w:val="20"/>
          <w:szCs w:val="20"/>
        </w:rPr>
        <w:t>Decreto 315</w:t>
      </w:r>
      <w:r w:rsidRPr="00C24385">
        <w:rPr>
          <w:rFonts w:ascii="Times New Roman" w:hAnsi="Times New Roman" w:cs="Times New Roman"/>
          <w:sz w:val="20"/>
          <w:szCs w:val="20"/>
        </w:rPr>
        <w:t>”, respectivamente) regulan los procesos de evaluación, calificación y promoción de los alumnos en los establecimientos educacionales, estableciendo criterios diferenciados para estudiantes con necesidades educativas especiales que cursan sus estudios con adecuaciones curriculares significativas. Estas normas son relevantes porque definen las condiciones bajo las cuales un estudiante con discapacidad puede progresar, ser promovido o permanecer en un nivel, y la forma en que se certifica su trayectoria escolar</w:t>
      </w:r>
      <w:r w:rsidR="00065C15" w:rsidRPr="00C24385">
        <w:rPr>
          <w:rFonts w:ascii="Times New Roman" w:hAnsi="Times New Roman" w:cs="Times New Roman"/>
          <w:sz w:val="20"/>
          <w:szCs w:val="20"/>
        </w:rPr>
        <w:t>.</w:t>
      </w:r>
    </w:p>
    <w:p w14:paraId="64EE98E2" w14:textId="77777777" w:rsidR="00065C15" w:rsidRPr="00C24385" w:rsidRDefault="00065C15" w:rsidP="00D01F74">
      <w:pPr>
        <w:spacing w:after="0" w:line="300" w:lineRule="auto"/>
        <w:ind w:left="360"/>
        <w:jc w:val="both"/>
        <w:rPr>
          <w:rFonts w:ascii="Times New Roman" w:hAnsi="Times New Roman" w:cs="Times New Roman"/>
          <w:sz w:val="20"/>
          <w:szCs w:val="20"/>
        </w:rPr>
      </w:pPr>
    </w:p>
    <w:p w14:paraId="5321FA6B" w14:textId="2E0E6A9D" w:rsidR="00065C15" w:rsidRPr="00C24385" w:rsidRDefault="00065C15" w:rsidP="00D01F74">
      <w:pPr>
        <w:pStyle w:val="ListParagraph"/>
        <w:numPr>
          <w:ilvl w:val="0"/>
          <w:numId w:val="11"/>
        </w:numPr>
        <w:spacing w:after="0" w:line="300" w:lineRule="auto"/>
        <w:jc w:val="both"/>
        <w:rPr>
          <w:rFonts w:ascii="Times New Roman" w:hAnsi="Times New Roman" w:cs="Times New Roman"/>
          <w:b/>
          <w:bCs/>
          <w:sz w:val="20"/>
          <w:szCs w:val="20"/>
        </w:rPr>
      </w:pPr>
      <w:r w:rsidRPr="00C24385">
        <w:rPr>
          <w:rFonts w:ascii="Times New Roman" w:hAnsi="Times New Roman" w:cs="Times New Roman"/>
          <w:b/>
          <w:bCs/>
          <w:sz w:val="20"/>
          <w:szCs w:val="20"/>
        </w:rPr>
        <w:t xml:space="preserve">Ley </w:t>
      </w:r>
      <w:r w:rsidR="008C68F5" w:rsidRPr="00C24385">
        <w:rPr>
          <w:rFonts w:ascii="Times New Roman" w:hAnsi="Times New Roman" w:cs="Times New Roman"/>
          <w:b/>
          <w:bCs/>
          <w:sz w:val="20"/>
          <w:szCs w:val="20"/>
        </w:rPr>
        <w:t>N°20.584: Derechos y deberes en la atención de salud</w:t>
      </w:r>
    </w:p>
    <w:p w14:paraId="5990CCFD" w14:textId="77777777" w:rsidR="00065C15" w:rsidRPr="00C24385" w:rsidRDefault="00065C15" w:rsidP="00D01F74">
      <w:pPr>
        <w:spacing w:after="0" w:line="300" w:lineRule="auto"/>
        <w:jc w:val="both"/>
        <w:rPr>
          <w:rFonts w:ascii="Times New Roman" w:hAnsi="Times New Roman" w:cs="Times New Roman"/>
          <w:sz w:val="20"/>
          <w:szCs w:val="20"/>
        </w:rPr>
      </w:pPr>
    </w:p>
    <w:p w14:paraId="2314DD5B" w14:textId="6A4FE94E" w:rsidR="00065C15" w:rsidRPr="00C24385" w:rsidRDefault="00806D82"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La Ley N°20.584, publicada el 24 de abril de 2012, establece el marco jurídico que regula los derechos y deberes de todas las personas en relación con su atención de salud, tanto en el sector público como en el privado. Si bien no es una ley exclusivamente destinada a personas con discapacidad, contiene disposiciones de particular relevancia para este colectivo</w:t>
      </w:r>
      <w:r w:rsidR="00065C15" w:rsidRPr="00C24385">
        <w:rPr>
          <w:rFonts w:ascii="Times New Roman" w:hAnsi="Times New Roman" w:cs="Times New Roman"/>
          <w:sz w:val="20"/>
          <w:szCs w:val="20"/>
        </w:rPr>
        <w:t>.</w:t>
      </w:r>
    </w:p>
    <w:p w14:paraId="0CB19E1A" w14:textId="77777777" w:rsidR="00806D82" w:rsidRPr="00C24385" w:rsidRDefault="00806D82" w:rsidP="00D01F74">
      <w:pPr>
        <w:pStyle w:val="ListParagraph"/>
        <w:spacing w:after="0" w:line="300" w:lineRule="auto"/>
        <w:jc w:val="both"/>
        <w:rPr>
          <w:rFonts w:ascii="Times New Roman" w:hAnsi="Times New Roman" w:cs="Times New Roman"/>
          <w:sz w:val="20"/>
          <w:szCs w:val="20"/>
        </w:rPr>
      </w:pPr>
    </w:p>
    <w:p w14:paraId="7435E844" w14:textId="06B02566" w:rsidR="00806D82" w:rsidRPr="00C24385" w:rsidRDefault="00806D82"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lastRenderedPageBreak/>
        <w:t xml:space="preserve">El artículo 2° de esta norma establece que la atención de salud otorgada a personas con discapacidad física o mental deberá regirse por las normas del Ministerio de Salud para asegurar que sea </w:t>
      </w:r>
      <w:r w:rsidRPr="00C24385">
        <w:rPr>
          <w:rFonts w:ascii="Times New Roman" w:hAnsi="Times New Roman" w:cs="Times New Roman"/>
          <w:b/>
          <w:bCs/>
          <w:sz w:val="20"/>
          <w:szCs w:val="20"/>
        </w:rPr>
        <w:t>oportuna y de igual calidad</w:t>
      </w:r>
      <w:r w:rsidRPr="00C24385">
        <w:rPr>
          <w:rFonts w:ascii="Times New Roman" w:hAnsi="Times New Roman" w:cs="Times New Roman"/>
          <w:sz w:val="20"/>
          <w:szCs w:val="20"/>
        </w:rPr>
        <w:t xml:space="preserve">. En este mismo sentido, el artículo 5° consagra el derecho al </w:t>
      </w:r>
      <w:r w:rsidRPr="00C24385">
        <w:rPr>
          <w:rFonts w:ascii="Times New Roman" w:hAnsi="Times New Roman" w:cs="Times New Roman"/>
          <w:b/>
          <w:bCs/>
          <w:sz w:val="20"/>
          <w:szCs w:val="20"/>
        </w:rPr>
        <w:t>trato digno</w:t>
      </w:r>
      <w:r w:rsidRPr="00C24385">
        <w:rPr>
          <w:rFonts w:ascii="Times New Roman" w:hAnsi="Times New Roman" w:cs="Times New Roman"/>
          <w:sz w:val="20"/>
          <w:szCs w:val="20"/>
        </w:rPr>
        <w:t xml:space="preserve"> y obliga a los prestadores a utilizar un lenguaje adecuado e inteligible, adoptando medidas especiales para personas con discapacidad.</w:t>
      </w:r>
    </w:p>
    <w:p w14:paraId="02F2060F" w14:textId="77777777" w:rsidR="00806D82" w:rsidRPr="00C24385" w:rsidRDefault="00806D82" w:rsidP="00D01F74">
      <w:pPr>
        <w:pStyle w:val="ListParagraph"/>
        <w:spacing w:after="0" w:line="300" w:lineRule="auto"/>
        <w:rPr>
          <w:rFonts w:ascii="Times New Roman" w:hAnsi="Times New Roman" w:cs="Times New Roman"/>
          <w:sz w:val="20"/>
          <w:szCs w:val="20"/>
        </w:rPr>
      </w:pPr>
    </w:p>
    <w:p w14:paraId="04D88EFC" w14:textId="77BE9B29" w:rsidR="00806D82" w:rsidRPr="00C24385" w:rsidRDefault="00806D82"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El </w:t>
      </w:r>
      <w:r w:rsidR="006B19B4" w:rsidRPr="00C24385">
        <w:rPr>
          <w:rFonts w:ascii="Times New Roman" w:hAnsi="Times New Roman" w:cs="Times New Roman"/>
          <w:sz w:val="20"/>
          <w:szCs w:val="20"/>
        </w:rPr>
        <w:t xml:space="preserve">artículo 5° bis, incorporado posteriormente, reconoce el derecho a la </w:t>
      </w:r>
      <w:r w:rsidR="006B19B4" w:rsidRPr="00C24385">
        <w:rPr>
          <w:rFonts w:ascii="Times New Roman" w:hAnsi="Times New Roman" w:cs="Times New Roman"/>
          <w:b/>
          <w:bCs/>
          <w:sz w:val="20"/>
          <w:szCs w:val="20"/>
        </w:rPr>
        <w:t>atención preferente y oportuna</w:t>
      </w:r>
      <w:r w:rsidR="006B19B4" w:rsidRPr="00C24385">
        <w:rPr>
          <w:rFonts w:ascii="Times New Roman" w:hAnsi="Times New Roman" w:cs="Times New Roman"/>
          <w:sz w:val="20"/>
          <w:szCs w:val="20"/>
        </w:rPr>
        <w:t xml:space="preserve"> de las personas con discapacidad y de sus cuidadores. Finalmente, los artículos 23 y siguientes contienen disposiciones específicas sobre los </w:t>
      </w:r>
      <w:r w:rsidR="006B19B4" w:rsidRPr="00C24385">
        <w:rPr>
          <w:rFonts w:ascii="Times New Roman" w:hAnsi="Times New Roman" w:cs="Times New Roman"/>
          <w:b/>
          <w:bCs/>
          <w:sz w:val="20"/>
          <w:szCs w:val="20"/>
        </w:rPr>
        <w:t>derechos de las personas con discapacidad psíquica o intelectual</w:t>
      </w:r>
      <w:r w:rsidR="006B19B4" w:rsidRPr="00C24385">
        <w:rPr>
          <w:rFonts w:ascii="Times New Roman" w:hAnsi="Times New Roman" w:cs="Times New Roman"/>
          <w:sz w:val="20"/>
          <w:szCs w:val="20"/>
        </w:rPr>
        <w:t>, incluyendo la restricción de tratamientos invasivos e irreversibles y la creación de Comisiones de Protección de Derechos de las Personas con Enfermedades Mentales.</w:t>
      </w:r>
    </w:p>
    <w:p w14:paraId="401C5151" w14:textId="77777777" w:rsidR="00065C15" w:rsidRPr="00C24385" w:rsidRDefault="00065C15" w:rsidP="00D01F74">
      <w:pPr>
        <w:pStyle w:val="ListParagraph"/>
        <w:spacing w:after="0" w:line="300" w:lineRule="auto"/>
        <w:jc w:val="both"/>
        <w:rPr>
          <w:rFonts w:ascii="Times New Roman" w:hAnsi="Times New Roman" w:cs="Times New Roman"/>
          <w:sz w:val="20"/>
          <w:szCs w:val="20"/>
        </w:rPr>
      </w:pPr>
    </w:p>
    <w:p w14:paraId="1F927998" w14:textId="0E8C8A20" w:rsidR="00065C15" w:rsidRPr="00C24385" w:rsidRDefault="00065C15" w:rsidP="00D01F74">
      <w:pPr>
        <w:pStyle w:val="ListParagraph"/>
        <w:numPr>
          <w:ilvl w:val="0"/>
          <w:numId w:val="11"/>
        </w:numPr>
        <w:spacing w:after="0" w:line="300" w:lineRule="auto"/>
        <w:jc w:val="both"/>
        <w:rPr>
          <w:rFonts w:ascii="Times New Roman" w:hAnsi="Times New Roman" w:cs="Times New Roman"/>
          <w:b/>
          <w:bCs/>
          <w:sz w:val="20"/>
          <w:szCs w:val="20"/>
        </w:rPr>
      </w:pPr>
      <w:r w:rsidRPr="00C24385">
        <w:rPr>
          <w:rFonts w:ascii="Times New Roman" w:hAnsi="Times New Roman" w:cs="Times New Roman"/>
          <w:b/>
          <w:bCs/>
          <w:sz w:val="20"/>
          <w:szCs w:val="20"/>
        </w:rPr>
        <w:t>Circulares de la Superintendencia de Educación</w:t>
      </w:r>
    </w:p>
    <w:p w14:paraId="514F7158" w14:textId="77777777" w:rsidR="00065C15" w:rsidRPr="00C24385" w:rsidRDefault="00065C15" w:rsidP="00D01F74">
      <w:pPr>
        <w:spacing w:after="0" w:line="300" w:lineRule="auto"/>
        <w:jc w:val="both"/>
        <w:rPr>
          <w:rFonts w:ascii="Times New Roman" w:hAnsi="Times New Roman" w:cs="Times New Roman"/>
          <w:sz w:val="20"/>
          <w:szCs w:val="20"/>
        </w:rPr>
      </w:pPr>
    </w:p>
    <w:p w14:paraId="135237FD" w14:textId="77777777" w:rsidR="006B19B4" w:rsidRPr="00C24385" w:rsidRDefault="006B19B4"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La Superintendencia de Educación ha emitido diversas circulares e instrucciones que complementan el marco normativo antes descrito, precisando las obligaciones de los establecimientos en materia de inclusión, Programas de Integración Escolar, adecuaciones curriculares, protocolo de actuación frente a situaciones de crisis y gestión de la diversidad en el aula. </w:t>
      </w:r>
    </w:p>
    <w:p w14:paraId="6A0E3BF1" w14:textId="77777777" w:rsidR="006B19B4" w:rsidRPr="00C24385" w:rsidRDefault="006B19B4" w:rsidP="00D01F74">
      <w:pPr>
        <w:pStyle w:val="ListParagraph"/>
        <w:spacing w:after="0" w:line="300" w:lineRule="auto"/>
        <w:jc w:val="both"/>
        <w:rPr>
          <w:rFonts w:ascii="Times New Roman" w:hAnsi="Times New Roman" w:cs="Times New Roman"/>
          <w:sz w:val="20"/>
          <w:szCs w:val="20"/>
        </w:rPr>
      </w:pPr>
    </w:p>
    <w:p w14:paraId="5500ED0A" w14:textId="041E000C" w:rsidR="00065C15" w:rsidRPr="00206443" w:rsidRDefault="006B19B4"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Estas circulares tienen relevancia práctica inmediata, pues orientan la actuación cotidiana de sostenedores, directores, docentes y equipos de apoyo en relación con los estudiantes con necesidades educativas especiales, y son el referente que la propia Superintendencia utiliza al ejercer sus funciones de fiscalización</w:t>
      </w:r>
      <w:r w:rsidR="00065C15" w:rsidRPr="00C24385">
        <w:rPr>
          <w:rFonts w:ascii="Times New Roman" w:hAnsi="Times New Roman" w:cs="Times New Roman"/>
          <w:sz w:val="20"/>
          <w:szCs w:val="20"/>
        </w:rPr>
        <w:t>.</w:t>
      </w:r>
    </w:p>
    <w:p w14:paraId="0A08DF3B" w14:textId="77777777" w:rsidR="008C68F5" w:rsidRPr="00C24385" w:rsidRDefault="008C68F5" w:rsidP="00D01F74">
      <w:pPr>
        <w:pStyle w:val="ListParagraph"/>
        <w:spacing w:after="0" w:line="300" w:lineRule="auto"/>
        <w:jc w:val="both"/>
        <w:rPr>
          <w:rFonts w:ascii="Times New Roman" w:hAnsi="Times New Roman" w:cs="Times New Roman"/>
          <w:sz w:val="20"/>
          <w:szCs w:val="20"/>
        </w:rPr>
      </w:pPr>
    </w:p>
    <w:p w14:paraId="3C927297" w14:textId="38B9C2F9" w:rsidR="008C68F5" w:rsidRPr="00C24385" w:rsidRDefault="008C68F5" w:rsidP="00D01F74">
      <w:pPr>
        <w:pStyle w:val="ListParagraph"/>
        <w:numPr>
          <w:ilvl w:val="0"/>
          <w:numId w:val="7"/>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 xml:space="preserve">Síntesis del marco normativo aplicable </w:t>
      </w:r>
    </w:p>
    <w:p w14:paraId="5A087022" w14:textId="77777777" w:rsidR="008C68F5" w:rsidRPr="00C24385" w:rsidRDefault="008C68F5" w:rsidP="00D01F74">
      <w:pPr>
        <w:spacing w:after="0" w:line="300" w:lineRule="auto"/>
        <w:ind w:left="360"/>
        <w:jc w:val="both"/>
        <w:rPr>
          <w:rFonts w:ascii="Times New Roman" w:hAnsi="Times New Roman" w:cs="Times New Roman"/>
          <w:sz w:val="20"/>
          <w:szCs w:val="20"/>
        </w:rPr>
      </w:pPr>
    </w:p>
    <w:p w14:paraId="6752D28D" w14:textId="6A276522" w:rsidR="008C68F5" w:rsidRPr="00C24385" w:rsidRDefault="00AD151D"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En síntesis, tanto la Convención como el ordenamiento jurídico chileno reconocen ampliamente los derechos de las personas con discapacidad en materia de educación y salud, estableciendo obligaciones específicas destinadas a garantizar su acceso en condiciones de igualdad, inclusión, accesibilidad y no discriminación. El marco normativo vigente contempla, además, mecanismos e instituciones destinadas a hacer efectivos estos derechos</w:t>
      </w:r>
      <w:r w:rsidR="008C68F5" w:rsidRPr="00C24385">
        <w:rPr>
          <w:rFonts w:ascii="Times New Roman" w:hAnsi="Times New Roman" w:cs="Times New Roman"/>
          <w:sz w:val="20"/>
          <w:szCs w:val="20"/>
        </w:rPr>
        <w:t>.</w:t>
      </w:r>
    </w:p>
    <w:p w14:paraId="486247E4" w14:textId="77777777" w:rsidR="00AD151D" w:rsidRPr="00C24385" w:rsidRDefault="00AD151D" w:rsidP="00D01F74">
      <w:pPr>
        <w:pStyle w:val="ListParagraph"/>
        <w:spacing w:after="0" w:line="300" w:lineRule="auto"/>
        <w:jc w:val="both"/>
        <w:rPr>
          <w:rFonts w:ascii="Times New Roman" w:hAnsi="Times New Roman" w:cs="Times New Roman"/>
          <w:sz w:val="20"/>
          <w:szCs w:val="20"/>
        </w:rPr>
      </w:pPr>
    </w:p>
    <w:p w14:paraId="67CD14E3" w14:textId="147FCECE" w:rsidR="00AD151D" w:rsidRPr="00C24385" w:rsidRDefault="00AD151D"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Sin perjuicio de lo anterior, las organizaciones de la sociedad civil coinciden en que </w:t>
      </w:r>
      <w:r w:rsidRPr="00C24385">
        <w:rPr>
          <w:rFonts w:ascii="Times New Roman" w:hAnsi="Times New Roman" w:cs="Times New Roman"/>
          <w:b/>
          <w:bCs/>
          <w:sz w:val="20"/>
          <w:szCs w:val="20"/>
        </w:rPr>
        <w:t xml:space="preserve">la principal problemática no radica en la ausencia de reconocimiento jurídico, sino en la persistencia de una </w:t>
      </w:r>
      <w:r w:rsidRPr="00C24385">
        <w:rPr>
          <w:rFonts w:ascii="Times New Roman" w:hAnsi="Times New Roman" w:cs="Times New Roman"/>
          <w:b/>
          <w:bCs/>
          <w:sz w:val="20"/>
          <w:szCs w:val="20"/>
          <w:u w:val="single"/>
        </w:rPr>
        <w:t>brecha significativa entre la protección formal que ofrece el ordenamiento y su aplicación efectiva en la práctica</w:t>
      </w:r>
      <w:r w:rsidRPr="00C24385">
        <w:rPr>
          <w:rFonts w:ascii="Times New Roman" w:hAnsi="Times New Roman" w:cs="Times New Roman"/>
          <w:sz w:val="20"/>
          <w:szCs w:val="20"/>
        </w:rPr>
        <w:t>. Precisamente, el presente Informe busca identificar y documentar aquellas situaciones en que los estándares reconocidos por la Convención y la legislación nacional aún no se traducen en un acceso real, oportuno, inclusivo y de calidad a la educación y la salud para las personas con discapacidad y sus familias.</w:t>
      </w:r>
    </w:p>
    <w:p w14:paraId="015C75DB" w14:textId="77777777" w:rsidR="00065C15" w:rsidRPr="00C24385" w:rsidRDefault="00065C15" w:rsidP="00D01F74">
      <w:pPr>
        <w:spacing w:after="0" w:line="300" w:lineRule="auto"/>
        <w:ind w:left="360"/>
        <w:jc w:val="both"/>
        <w:rPr>
          <w:rFonts w:ascii="Times New Roman" w:hAnsi="Times New Roman" w:cs="Times New Roman"/>
          <w:sz w:val="20"/>
          <w:szCs w:val="20"/>
        </w:rPr>
      </w:pPr>
    </w:p>
    <w:p w14:paraId="7B5BCF24" w14:textId="77777777" w:rsidR="00065C15" w:rsidRPr="00C24385" w:rsidRDefault="00065C15" w:rsidP="00D01F74">
      <w:pPr>
        <w:pStyle w:val="ListParagraph"/>
        <w:spacing w:after="0" w:line="300" w:lineRule="auto"/>
        <w:jc w:val="both"/>
        <w:rPr>
          <w:rFonts w:ascii="Times New Roman" w:hAnsi="Times New Roman" w:cs="Times New Roman"/>
          <w:sz w:val="20"/>
          <w:szCs w:val="20"/>
        </w:rPr>
      </w:pPr>
    </w:p>
    <w:p w14:paraId="670CCFA2" w14:textId="77777777" w:rsidR="00065C15" w:rsidRPr="00C24385" w:rsidRDefault="00065C15" w:rsidP="00D01F74">
      <w:pPr>
        <w:spacing w:after="0" w:line="300" w:lineRule="auto"/>
        <w:ind w:left="360"/>
        <w:jc w:val="both"/>
        <w:rPr>
          <w:rFonts w:ascii="Times New Roman" w:hAnsi="Times New Roman" w:cs="Times New Roman"/>
          <w:sz w:val="20"/>
          <w:szCs w:val="20"/>
        </w:rPr>
      </w:pPr>
    </w:p>
    <w:p w14:paraId="1329ED01" w14:textId="77777777" w:rsidR="00065C15" w:rsidRPr="00C24385" w:rsidRDefault="00065C15" w:rsidP="00D01F74">
      <w:pPr>
        <w:pStyle w:val="ListParagraph"/>
        <w:spacing w:after="0" w:line="300" w:lineRule="auto"/>
        <w:jc w:val="both"/>
        <w:rPr>
          <w:rFonts w:ascii="Times New Roman" w:hAnsi="Times New Roman" w:cs="Times New Roman"/>
          <w:sz w:val="20"/>
          <w:szCs w:val="20"/>
        </w:rPr>
      </w:pPr>
    </w:p>
    <w:p w14:paraId="34234BA7" w14:textId="77777777" w:rsidR="00065C15" w:rsidRPr="00C24385" w:rsidRDefault="00065C15" w:rsidP="00D01F74">
      <w:pPr>
        <w:spacing w:after="0" w:line="300" w:lineRule="auto"/>
        <w:jc w:val="both"/>
        <w:rPr>
          <w:rFonts w:ascii="Times New Roman" w:hAnsi="Times New Roman" w:cs="Times New Roman"/>
          <w:sz w:val="20"/>
          <w:szCs w:val="20"/>
        </w:rPr>
      </w:pPr>
    </w:p>
    <w:p w14:paraId="5C012093" w14:textId="77777777" w:rsidR="00E5435B" w:rsidRDefault="00E5435B" w:rsidP="00D01F74">
      <w:pPr>
        <w:spacing w:after="0" w:line="300" w:lineRule="auto"/>
        <w:jc w:val="both"/>
        <w:rPr>
          <w:rFonts w:ascii="Times New Roman" w:hAnsi="Times New Roman" w:cs="Times New Roman"/>
          <w:sz w:val="20"/>
          <w:szCs w:val="20"/>
        </w:rPr>
      </w:pPr>
    </w:p>
    <w:p w14:paraId="7F9208B5" w14:textId="77777777" w:rsidR="00D01F74" w:rsidRDefault="00D01F74" w:rsidP="00D01F74">
      <w:pPr>
        <w:spacing w:after="0" w:line="300" w:lineRule="auto"/>
        <w:jc w:val="both"/>
        <w:rPr>
          <w:rFonts w:ascii="Times New Roman" w:hAnsi="Times New Roman" w:cs="Times New Roman"/>
          <w:sz w:val="20"/>
          <w:szCs w:val="20"/>
        </w:rPr>
      </w:pPr>
    </w:p>
    <w:p w14:paraId="5CFDCA33" w14:textId="77777777" w:rsidR="00D01F74" w:rsidRDefault="00D01F74" w:rsidP="00D01F74">
      <w:pPr>
        <w:spacing w:after="0" w:line="300" w:lineRule="auto"/>
        <w:jc w:val="both"/>
        <w:rPr>
          <w:rFonts w:ascii="Times New Roman" w:hAnsi="Times New Roman" w:cs="Times New Roman"/>
          <w:sz w:val="20"/>
          <w:szCs w:val="20"/>
        </w:rPr>
      </w:pPr>
    </w:p>
    <w:p w14:paraId="13476C17" w14:textId="77777777" w:rsidR="00D01F74" w:rsidRPr="00C24385" w:rsidRDefault="00D01F74" w:rsidP="00D01F74">
      <w:pPr>
        <w:spacing w:after="0" w:line="300" w:lineRule="auto"/>
        <w:jc w:val="both"/>
        <w:rPr>
          <w:rFonts w:ascii="Times New Roman" w:hAnsi="Times New Roman" w:cs="Times New Roman"/>
          <w:sz w:val="20"/>
          <w:szCs w:val="20"/>
        </w:rPr>
      </w:pPr>
    </w:p>
    <w:p w14:paraId="45AF371A" w14:textId="09CDE9F9" w:rsidR="005D36FD" w:rsidRPr="00C24385" w:rsidRDefault="005D36FD" w:rsidP="00D01F74">
      <w:pPr>
        <w:pStyle w:val="ListParagraph"/>
        <w:numPr>
          <w:ilvl w:val="0"/>
          <w:numId w:val="1"/>
        </w:numPr>
        <w:spacing w:after="0" w:line="300" w:lineRule="auto"/>
        <w:jc w:val="center"/>
        <w:rPr>
          <w:rFonts w:ascii="Times New Roman" w:hAnsi="Times New Roman" w:cs="Times New Roman"/>
          <w:b/>
          <w:bCs/>
        </w:rPr>
      </w:pPr>
      <w:r w:rsidRPr="00C24385">
        <w:rPr>
          <w:rFonts w:ascii="Times New Roman" w:hAnsi="Times New Roman" w:cs="Times New Roman"/>
          <w:b/>
          <w:bCs/>
        </w:rPr>
        <w:lastRenderedPageBreak/>
        <w:t>Análisis temático sobre el Derecho a la Educación (artículo 24 CDPD)</w:t>
      </w:r>
    </w:p>
    <w:p w14:paraId="6DE1BE54"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084F8D36" w14:textId="5AD6CE93" w:rsidR="005D36FD" w:rsidRPr="00C24385" w:rsidRDefault="009700EE"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Como se revisó por el acápite precedente, el </w:t>
      </w:r>
      <w:r w:rsidR="00AD151D" w:rsidRPr="00C24385">
        <w:rPr>
          <w:rFonts w:ascii="Times New Roman" w:hAnsi="Times New Roman" w:cs="Times New Roman"/>
          <w:sz w:val="20"/>
          <w:szCs w:val="20"/>
        </w:rPr>
        <w:t>a</w:t>
      </w:r>
      <w:r w:rsidRPr="00C24385">
        <w:rPr>
          <w:rFonts w:ascii="Times New Roman" w:hAnsi="Times New Roman" w:cs="Times New Roman"/>
          <w:sz w:val="20"/>
          <w:szCs w:val="20"/>
        </w:rPr>
        <w:t xml:space="preserve">rtículo 24 CDPD reconoce el derecho a la educación sin discriminación y con igualdad de oportunidades. </w:t>
      </w:r>
      <w:r w:rsidR="005A2933" w:rsidRPr="00C24385">
        <w:rPr>
          <w:rFonts w:ascii="Times New Roman" w:hAnsi="Times New Roman" w:cs="Times New Roman"/>
          <w:sz w:val="20"/>
          <w:szCs w:val="20"/>
        </w:rPr>
        <w:t>Así, por virtud de esta norma, l</w:t>
      </w:r>
      <w:r w:rsidRPr="00C24385">
        <w:rPr>
          <w:rFonts w:ascii="Times New Roman" w:hAnsi="Times New Roman" w:cs="Times New Roman"/>
          <w:sz w:val="20"/>
          <w:szCs w:val="20"/>
        </w:rPr>
        <w:t>os Estados Parte deben garantizar un sistema de educación inclusivo en todos los niveles, asegurando que las personas con discapacidad no sean excluidas del sistema general; accedan a educación primaria y secundaria inclusiva, gratuita y de calidad en su comunidad; reciban ajustes razonables y apoyos necesarios; y cuenten con medidas personalizadas que maximicen su desarrollo académico y social. También exige facilitar Braille, lengua de señas, comunicación aumentativa y alternativa, orientación y movilidad, apoyo entre pares y formación docente, además de garantizar acceso a educación superior y aprendizaje permanente</w:t>
      </w:r>
      <w:r w:rsidR="005D36FD" w:rsidRPr="00C24385">
        <w:rPr>
          <w:rFonts w:ascii="Times New Roman" w:hAnsi="Times New Roman" w:cs="Times New Roman"/>
          <w:sz w:val="20"/>
          <w:szCs w:val="20"/>
        </w:rPr>
        <w:t>.</w:t>
      </w:r>
    </w:p>
    <w:p w14:paraId="0CF006EE" w14:textId="77777777" w:rsidR="00BD4079" w:rsidRPr="00C24385" w:rsidRDefault="00BD4079" w:rsidP="00D01F74">
      <w:pPr>
        <w:pStyle w:val="ListParagraph"/>
        <w:spacing w:after="0" w:line="300" w:lineRule="auto"/>
        <w:jc w:val="both"/>
        <w:rPr>
          <w:rFonts w:ascii="Times New Roman" w:hAnsi="Times New Roman" w:cs="Times New Roman"/>
          <w:sz w:val="20"/>
          <w:szCs w:val="20"/>
        </w:rPr>
      </w:pPr>
    </w:p>
    <w:p w14:paraId="246EE7F0" w14:textId="39B223D4" w:rsidR="00BD4079" w:rsidRPr="00C24385" w:rsidRDefault="00BD407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Este estándar debe leerse junto con: el Artículo 2 CDPD, que considera discriminación la denegación de ajustes razonables; el Artículo 4 CDPD, que obliga a adoptar medidas legislativas y administrativas; y los Artículos 6 y 7 CDPD, sobre discriminación múltiple e interseccional hacia mujeres, niñas, niños y adolescentes con discapacidad.</w:t>
      </w:r>
    </w:p>
    <w:p w14:paraId="6EF57AF2" w14:textId="77777777" w:rsidR="00BD4079" w:rsidRPr="00C24385" w:rsidRDefault="00BD4079" w:rsidP="00D01F74">
      <w:pPr>
        <w:pStyle w:val="ListParagraph"/>
        <w:spacing w:after="0" w:line="300" w:lineRule="auto"/>
        <w:rPr>
          <w:rFonts w:ascii="Times New Roman" w:hAnsi="Times New Roman" w:cs="Times New Roman"/>
          <w:sz w:val="20"/>
          <w:szCs w:val="20"/>
        </w:rPr>
      </w:pPr>
    </w:p>
    <w:p w14:paraId="2E5CF0FF" w14:textId="7F52B9B7" w:rsidR="00BD4079" w:rsidRPr="00C24385" w:rsidRDefault="00BD407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lang w:val="es-CL"/>
        </w:rPr>
        <w:t xml:space="preserve">La Observación General N°4 sobre el derecho a la educación inclusiva del Comité CRPD sobre educación inclusiva </w:t>
      </w:r>
      <w:r w:rsidR="005A2933" w:rsidRPr="00C24385">
        <w:rPr>
          <w:rFonts w:ascii="Times New Roman" w:hAnsi="Times New Roman" w:cs="Times New Roman"/>
          <w:sz w:val="20"/>
          <w:szCs w:val="20"/>
          <w:lang w:val="es-CL"/>
        </w:rPr>
        <w:t>–</w:t>
      </w:r>
      <w:r w:rsidRPr="00C24385">
        <w:rPr>
          <w:rFonts w:ascii="Times New Roman" w:hAnsi="Times New Roman" w:cs="Times New Roman"/>
          <w:sz w:val="20"/>
          <w:szCs w:val="20"/>
          <w:lang w:val="es-CL"/>
        </w:rPr>
        <w:t>invocada como estándar interpretativo</w:t>
      </w:r>
      <w:r w:rsidR="005A2933" w:rsidRPr="00C24385">
        <w:rPr>
          <w:rFonts w:ascii="Times New Roman" w:hAnsi="Times New Roman" w:cs="Times New Roman"/>
          <w:sz w:val="20"/>
          <w:szCs w:val="20"/>
          <w:lang w:val="es-CL"/>
        </w:rPr>
        <w:t>–</w:t>
      </w:r>
      <w:r w:rsidRPr="00C24385">
        <w:rPr>
          <w:rFonts w:ascii="Times New Roman" w:hAnsi="Times New Roman" w:cs="Times New Roman"/>
          <w:sz w:val="20"/>
          <w:szCs w:val="20"/>
          <w:lang w:val="es-CL"/>
        </w:rPr>
        <w:t xml:space="preserve"> distingue entre exclusión, segregación, integración e inclusión, y exige transformar culturas, políticas y prácticas para responder a la diversidad de todos los estudiantes.</w:t>
      </w:r>
      <w:r w:rsidRPr="00C24385">
        <w:rPr>
          <w:rFonts w:ascii="Times New Roman" w:hAnsi="Times New Roman" w:cs="Times New Roman"/>
          <w:sz w:val="20"/>
          <w:szCs w:val="20"/>
          <w:vertAlign w:val="superscript"/>
          <w:lang w:val="en-US"/>
        </w:rPr>
        <w:footnoteReference w:id="1"/>
      </w:r>
      <w:r w:rsidRPr="00C24385">
        <w:rPr>
          <w:rFonts w:ascii="Times New Roman" w:hAnsi="Times New Roman" w:cs="Times New Roman"/>
          <w:sz w:val="20"/>
          <w:szCs w:val="20"/>
          <w:lang w:val="es-CL"/>
        </w:rPr>
        <w:t xml:space="preserve"> </w:t>
      </w:r>
    </w:p>
    <w:p w14:paraId="3E963B15" w14:textId="77777777" w:rsidR="00BD4079" w:rsidRPr="00C24385" w:rsidRDefault="00BD4079" w:rsidP="00D01F74">
      <w:pPr>
        <w:pStyle w:val="ListParagraph"/>
        <w:spacing w:after="0" w:line="300" w:lineRule="auto"/>
        <w:rPr>
          <w:rFonts w:ascii="Times New Roman" w:hAnsi="Times New Roman" w:cs="Times New Roman"/>
          <w:sz w:val="20"/>
          <w:szCs w:val="20"/>
          <w:lang w:val="es-CL"/>
        </w:rPr>
      </w:pPr>
    </w:p>
    <w:p w14:paraId="06EA8B7A" w14:textId="497DD222" w:rsidR="00BD4079" w:rsidRPr="00C24385" w:rsidRDefault="00BD407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lang w:val="es-CL"/>
        </w:rPr>
        <w:t>En dicha Observación General el Comité CRPD identifica la inclusión como “</w:t>
      </w:r>
      <w:r w:rsidRPr="00C24385">
        <w:rPr>
          <w:rFonts w:ascii="Times New Roman" w:hAnsi="Times New Roman" w:cs="Times New Roman"/>
          <w:i/>
          <w:iCs/>
          <w:sz w:val="20"/>
          <w:szCs w:val="20"/>
          <w:lang w:val="es-CL"/>
        </w:rPr>
        <w:t>un proceso de reforma sistémica que conlleva cambios y modificaciones en el contenido, los métodos de enseñanza, los enfoques, las estructuras y las estrategias de la educación para superar los obstáculos con la visión de que todos los alumnos de los grupos de edad pertinentes tengan una experiencia de aprendizaje equitativa y participativa y el entorno que mejor corresponda a sus necesidades y preferencias</w:t>
      </w:r>
      <w:r w:rsidRPr="00C24385">
        <w:rPr>
          <w:rFonts w:ascii="Times New Roman" w:hAnsi="Times New Roman" w:cs="Times New Roman"/>
          <w:sz w:val="20"/>
          <w:szCs w:val="20"/>
          <w:lang w:val="es-CL"/>
        </w:rPr>
        <w:t>”</w:t>
      </w:r>
      <w:r w:rsidRPr="00C24385">
        <w:rPr>
          <w:rFonts w:ascii="Times New Roman" w:hAnsi="Times New Roman" w:cs="Times New Roman"/>
          <w:sz w:val="20"/>
          <w:szCs w:val="20"/>
          <w:vertAlign w:val="superscript"/>
          <w:lang w:val="es-CL"/>
        </w:rPr>
        <w:footnoteReference w:id="2"/>
      </w:r>
      <w:r w:rsidRPr="00C24385">
        <w:rPr>
          <w:rFonts w:ascii="Times New Roman" w:hAnsi="Times New Roman" w:cs="Times New Roman"/>
          <w:sz w:val="20"/>
          <w:szCs w:val="20"/>
          <w:lang w:val="es-CL"/>
        </w:rPr>
        <w:t>. Por lo tanto, la inclusión no se satisface con la sola matrícula ni con la presencia física en el aula.</w:t>
      </w:r>
    </w:p>
    <w:p w14:paraId="00EEBC69" w14:textId="77777777" w:rsidR="00BD4079" w:rsidRPr="00C24385" w:rsidRDefault="00BD4079" w:rsidP="00D01F74">
      <w:pPr>
        <w:pStyle w:val="ListParagraph"/>
        <w:spacing w:after="0" w:line="300" w:lineRule="auto"/>
        <w:rPr>
          <w:rFonts w:ascii="Times New Roman" w:hAnsi="Times New Roman" w:cs="Times New Roman"/>
          <w:sz w:val="20"/>
          <w:szCs w:val="20"/>
        </w:rPr>
      </w:pPr>
    </w:p>
    <w:p w14:paraId="60F70E5C" w14:textId="14D2AC10" w:rsidR="00BD4079" w:rsidRPr="00C24385" w:rsidRDefault="00BD407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Sin embargo, la evidencia de organizaciones de sociedad civil muestra que esta normativa no ha logrado una transición estructural hacia la educación inclusiva: la brecha principal es de implementación, fiscalización, apoyos y resultados.</w:t>
      </w:r>
    </w:p>
    <w:p w14:paraId="7614FB00" w14:textId="77777777" w:rsidR="00BD4079" w:rsidRPr="00C24385" w:rsidRDefault="00BD4079" w:rsidP="00D01F74">
      <w:pPr>
        <w:pStyle w:val="ListParagraph"/>
        <w:spacing w:after="0" w:line="300" w:lineRule="auto"/>
        <w:rPr>
          <w:rFonts w:ascii="Times New Roman" w:hAnsi="Times New Roman" w:cs="Times New Roman"/>
          <w:sz w:val="20"/>
          <w:szCs w:val="20"/>
        </w:rPr>
      </w:pPr>
    </w:p>
    <w:p w14:paraId="06D67B04" w14:textId="5DE81E73" w:rsidR="00BD4079" w:rsidRPr="00C24385" w:rsidRDefault="00BD407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El Comité C</w:t>
      </w:r>
      <w:r w:rsidR="00433B90">
        <w:rPr>
          <w:rFonts w:ascii="Times New Roman" w:hAnsi="Times New Roman" w:cs="Times New Roman"/>
          <w:sz w:val="20"/>
          <w:szCs w:val="20"/>
        </w:rPr>
        <w:t>omité</w:t>
      </w:r>
      <w:r w:rsidRPr="00C24385">
        <w:rPr>
          <w:rFonts w:ascii="Times New Roman" w:hAnsi="Times New Roman" w:cs="Times New Roman"/>
          <w:sz w:val="20"/>
          <w:szCs w:val="20"/>
        </w:rPr>
        <w:t xml:space="preserve"> advirtió estas brechas en 2016, recomendando a Chile, entre otras cosas: </w:t>
      </w:r>
    </w:p>
    <w:p w14:paraId="45BC32E5" w14:textId="77777777" w:rsidR="00BD4079" w:rsidRPr="00C24385" w:rsidRDefault="00BD4079" w:rsidP="00D01F74">
      <w:pPr>
        <w:spacing w:after="0" w:line="300" w:lineRule="auto"/>
        <w:jc w:val="both"/>
        <w:rPr>
          <w:rFonts w:ascii="Times New Roman" w:hAnsi="Times New Roman" w:cs="Times New Roman"/>
          <w:sz w:val="20"/>
          <w:szCs w:val="20"/>
        </w:rPr>
      </w:pPr>
    </w:p>
    <w:p w14:paraId="0CE1A48A" w14:textId="77777777" w:rsidR="00BD4079" w:rsidRPr="00C24385" w:rsidRDefault="00BD4079" w:rsidP="00D01F74">
      <w:pPr>
        <w:pStyle w:val="ListParagraph"/>
        <w:numPr>
          <w:ilvl w:val="0"/>
          <w:numId w:val="25"/>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La implementación de un plan para transicionar hacia la educación inclusiva, a todo nivel hasta el superior, capacitando a docentes, llevando a cabo campañas integrales de toma de conciencia, y fomento de la cultura de la diversidad; </w:t>
      </w:r>
    </w:p>
    <w:p w14:paraId="5F66CE77" w14:textId="77777777" w:rsidR="00BD4079" w:rsidRPr="00C24385" w:rsidRDefault="00BD4079" w:rsidP="00D01F74">
      <w:pPr>
        <w:pStyle w:val="ListParagraph"/>
        <w:numPr>
          <w:ilvl w:val="0"/>
          <w:numId w:val="25"/>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Asegurar la educación individualizada y disponer de los apoyos y recursos necesarios, tales como el Braille y la lengua de señas, para llevar a cabo dicha inclusión, en particular que se tome en cuenta a las personas con discapacidad intelectual o discapacidad psicosocial; </w:t>
      </w:r>
    </w:p>
    <w:p w14:paraId="12E4FEF0" w14:textId="2A3B2E90" w:rsidR="00BD4079" w:rsidRPr="00C24385" w:rsidRDefault="00BD4079" w:rsidP="00D01F74">
      <w:pPr>
        <w:pStyle w:val="ListParagraph"/>
        <w:numPr>
          <w:ilvl w:val="0"/>
          <w:numId w:val="25"/>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lastRenderedPageBreak/>
        <w:t>Asegurar la accesibilidad a las instituciones de educación superior, incluyendo mediante ajustes razonables en los procedimientos de admisión y todos los demás aspectos cubiertos por la educación superior.</w:t>
      </w:r>
    </w:p>
    <w:p w14:paraId="3D3EEA63" w14:textId="77777777" w:rsidR="00BD4079" w:rsidRPr="00C24385" w:rsidRDefault="00BD4079" w:rsidP="00D01F74">
      <w:pPr>
        <w:spacing w:after="0" w:line="300" w:lineRule="auto"/>
        <w:jc w:val="both"/>
        <w:rPr>
          <w:rFonts w:ascii="Times New Roman" w:hAnsi="Times New Roman" w:cs="Times New Roman"/>
          <w:sz w:val="20"/>
          <w:szCs w:val="20"/>
        </w:rPr>
      </w:pPr>
    </w:p>
    <w:p w14:paraId="1D80DBD4" w14:textId="3643B3CF" w:rsidR="00BD4079" w:rsidRPr="00C24385" w:rsidRDefault="00BD4079" w:rsidP="00D01F74">
      <w:pPr>
        <w:pStyle w:val="ListParagraph"/>
        <w:numPr>
          <w:ilvl w:val="0"/>
          <w:numId w:val="26"/>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Transición inconclusa hacia la educación inclusiva: segregación, PIE y Decreto N°170</w:t>
      </w:r>
    </w:p>
    <w:p w14:paraId="05AE5518" w14:textId="77777777" w:rsidR="00BD4079" w:rsidRPr="00C24385" w:rsidRDefault="00BD4079" w:rsidP="00D01F74">
      <w:pPr>
        <w:pStyle w:val="ListParagraph"/>
        <w:spacing w:after="0" w:line="300" w:lineRule="auto"/>
        <w:rPr>
          <w:rFonts w:ascii="Times New Roman" w:hAnsi="Times New Roman" w:cs="Times New Roman"/>
          <w:sz w:val="20"/>
          <w:szCs w:val="20"/>
        </w:rPr>
      </w:pPr>
    </w:p>
    <w:p w14:paraId="0C0337B0" w14:textId="3D5F24C2" w:rsidR="00BD4079" w:rsidRPr="00C24385" w:rsidRDefault="00BD407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La preocupación central de la sociedad civil es que Chile no ha completado la transición desde la integración y la segregación hacia la educación inclusiva.</w:t>
      </w:r>
    </w:p>
    <w:p w14:paraId="507E0A0C" w14:textId="77777777" w:rsidR="00BD4079" w:rsidRPr="00C24385" w:rsidRDefault="00BD4079" w:rsidP="00D01F74">
      <w:pPr>
        <w:pStyle w:val="ListParagraph"/>
        <w:spacing w:after="0" w:line="300" w:lineRule="auto"/>
        <w:jc w:val="both"/>
        <w:rPr>
          <w:rFonts w:ascii="Times New Roman" w:hAnsi="Times New Roman" w:cs="Times New Roman"/>
          <w:sz w:val="20"/>
          <w:szCs w:val="20"/>
        </w:rPr>
      </w:pPr>
    </w:p>
    <w:p w14:paraId="785B9ADC" w14:textId="591B5F9D" w:rsidR="00BD4079" w:rsidRPr="00C24385" w:rsidRDefault="00BD407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lang w:val="es-CL"/>
        </w:rPr>
        <w:t>Desde los años noventa, los P</w:t>
      </w:r>
      <w:r w:rsidR="00AD151D" w:rsidRPr="00C24385">
        <w:rPr>
          <w:rFonts w:ascii="Times New Roman" w:hAnsi="Times New Roman" w:cs="Times New Roman"/>
          <w:sz w:val="20"/>
          <w:szCs w:val="20"/>
          <w:lang w:val="es-CL"/>
        </w:rPr>
        <w:t>IE</w:t>
      </w:r>
      <w:r w:rsidRPr="00C24385">
        <w:rPr>
          <w:rFonts w:ascii="Times New Roman" w:hAnsi="Times New Roman" w:cs="Times New Roman"/>
          <w:sz w:val="20"/>
          <w:szCs w:val="20"/>
          <w:lang w:val="es-CL"/>
        </w:rPr>
        <w:t xml:space="preserve"> permiten que estudiantes con discapacidad asistan a establecimientos regulares. Sin embargo, esto no se ha traducido en respuestas educativas de calidad ni en mejoras efectivas de acceso, permanencia y egreso.</w:t>
      </w:r>
      <w:r w:rsidRPr="00C24385">
        <w:rPr>
          <w:rFonts w:ascii="Times New Roman" w:hAnsi="Times New Roman" w:cs="Times New Roman"/>
          <w:sz w:val="20"/>
          <w:szCs w:val="20"/>
          <w:vertAlign w:val="superscript"/>
          <w:lang w:val="en-US"/>
        </w:rPr>
        <w:footnoteReference w:id="3"/>
      </w:r>
    </w:p>
    <w:p w14:paraId="56BFD962" w14:textId="77777777" w:rsidR="00BD4079" w:rsidRPr="00C24385" w:rsidRDefault="00BD4079" w:rsidP="00D01F74">
      <w:pPr>
        <w:pStyle w:val="ListParagraph"/>
        <w:spacing w:after="0" w:line="300" w:lineRule="auto"/>
        <w:rPr>
          <w:rFonts w:ascii="Times New Roman" w:hAnsi="Times New Roman" w:cs="Times New Roman"/>
          <w:sz w:val="20"/>
          <w:szCs w:val="20"/>
        </w:rPr>
      </w:pPr>
    </w:p>
    <w:p w14:paraId="1528BBF8" w14:textId="66FE65FB" w:rsidR="00BD4079" w:rsidRPr="00C24385" w:rsidRDefault="00BD407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La </w:t>
      </w:r>
      <w:r w:rsidRPr="00C24385">
        <w:rPr>
          <w:rFonts w:ascii="Times New Roman" w:hAnsi="Times New Roman" w:cs="Times New Roman"/>
          <w:sz w:val="20"/>
          <w:szCs w:val="20"/>
          <w:lang w:val="es-CL"/>
        </w:rPr>
        <w:t>matrícula PIE ha aumentado, pero principalmente en necesidades educativas transitorias. Los estudiantes con discapacidad intelectual, motora, visual o auditiva siguen concentrados en escuelas especiales.</w:t>
      </w:r>
      <w:r w:rsidRPr="00C24385">
        <w:rPr>
          <w:rFonts w:ascii="Times New Roman" w:hAnsi="Times New Roman" w:cs="Times New Roman"/>
          <w:sz w:val="20"/>
          <w:szCs w:val="20"/>
          <w:vertAlign w:val="superscript"/>
          <w:lang w:val="en-US"/>
        </w:rPr>
        <w:footnoteReference w:id="4"/>
      </w:r>
    </w:p>
    <w:p w14:paraId="502A3440" w14:textId="77777777" w:rsidR="00BD4079" w:rsidRPr="00C24385" w:rsidRDefault="00BD4079" w:rsidP="00D01F74">
      <w:pPr>
        <w:pStyle w:val="ListParagraph"/>
        <w:spacing w:after="0" w:line="300" w:lineRule="auto"/>
        <w:rPr>
          <w:rFonts w:ascii="Times New Roman" w:hAnsi="Times New Roman" w:cs="Times New Roman"/>
          <w:sz w:val="20"/>
          <w:szCs w:val="20"/>
        </w:rPr>
      </w:pPr>
    </w:p>
    <w:p w14:paraId="292D7690" w14:textId="0319C466" w:rsidR="00BD4079" w:rsidRPr="00C24385" w:rsidRDefault="00BD4079"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Las </w:t>
      </w:r>
      <w:r w:rsidR="0056305D" w:rsidRPr="00C24385">
        <w:rPr>
          <w:rFonts w:ascii="Times New Roman" w:hAnsi="Times New Roman" w:cs="Times New Roman"/>
          <w:sz w:val="20"/>
          <w:szCs w:val="20"/>
          <w:lang w:val="es-CL"/>
        </w:rPr>
        <w:t>organizaciones reportan que la inclusión se delega exclusivamente al PIE, sin asumirse como responsabilidad institucional. El sistema regular está colapsado: las educadoras diferenciales están sobrepasadas y faltan terapeutas ocupacionales, fonoaudiólogos, psicólogos y otros profesionales, situación agravada por bajos salarios y alta rotación. Es urgente revisar el sistema de subvenciones para asegurar equipos interdisciplinarios estables.</w:t>
      </w:r>
      <w:r w:rsidR="0056305D" w:rsidRPr="00C24385">
        <w:rPr>
          <w:rFonts w:ascii="Times New Roman" w:hAnsi="Times New Roman" w:cs="Times New Roman"/>
          <w:sz w:val="20"/>
          <w:szCs w:val="20"/>
          <w:vertAlign w:val="superscript"/>
          <w:lang w:val="en-US"/>
        </w:rPr>
        <w:footnoteReference w:id="5"/>
      </w:r>
    </w:p>
    <w:p w14:paraId="0777A8DE" w14:textId="77777777" w:rsidR="0056305D" w:rsidRPr="00C24385" w:rsidRDefault="0056305D" w:rsidP="00D01F74">
      <w:pPr>
        <w:pStyle w:val="ListParagraph"/>
        <w:spacing w:after="0" w:line="300" w:lineRule="auto"/>
        <w:rPr>
          <w:rFonts w:ascii="Times New Roman" w:hAnsi="Times New Roman" w:cs="Times New Roman"/>
          <w:sz w:val="20"/>
          <w:szCs w:val="20"/>
        </w:rPr>
      </w:pPr>
    </w:p>
    <w:p w14:paraId="5611E47E" w14:textId="6C46AF56" w:rsidR="0056305D" w:rsidRPr="00773EF0" w:rsidRDefault="0056305D"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El </w:t>
      </w:r>
      <w:r w:rsidRPr="00C24385">
        <w:rPr>
          <w:rFonts w:ascii="Times New Roman" w:hAnsi="Times New Roman" w:cs="Times New Roman"/>
          <w:sz w:val="20"/>
          <w:szCs w:val="20"/>
          <w:lang w:val="es-CL"/>
        </w:rPr>
        <w:t>Decreto N°170 regula la evaluación diagnóstica integral, distingue necesidades permanentes y transitorias, establece financiamiento de apoyos especializados y contempla contratación de profesionales, trabajo colaborativo, capacitación, materiales adaptados y participación familiar. Sin embargo, el sistema de subvención no garantiza</w:t>
      </w:r>
      <w:r w:rsidRPr="00C24385">
        <w:rPr>
          <w:rFonts w:ascii="Times New Roman" w:hAnsi="Times New Roman" w:cs="Times New Roman"/>
          <w:sz w:val="20"/>
          <w:szCs w:val="20"/>
          <w:vertAlign w:val="superscript"/>
          <w:lang w:val="en-US"/>
        </w:rPr>
        <w:footnoteReference w:id="6"/>
      </w:r>
      <w:r w:rsidRPr="00C24385">
        <w:rPr>
          <w:rFonts w:ascii="Times New Roman" w:hAnsi="Times New Roman" w:cs="Times New Roman"/>
          <w:sz w:val="20"/>
          <w:szCs w:val="20"/>
          <w:lang w:val="es-CL"/>
        </w:rPr>
        <w:t xml:space="preserve"> apoyos suficientes, permanentes ni territorialmente equitativos.</w:t>
      </w:r>
    </w:p>
    <w:p w14:paraId="242297A6" w14:textId="77777777" w:rsidR="00773EF0" w:rsidRPr="00773EF0" w:rsidRDefault="00773EF0" w:rsidP="00D01F74">
      <w:pPr>
        <w:pStyle w:val="ListParagraph"/>
        <w:spacing w:after="0" w:line="300" w:lineRule="auto"/>
        <w:rPr>
          <w:rFonts w:ascii="Times New Roman" w:hAnsi="Times New Roman" w:cs="Times New Roman"/>
          <w:sz w:val="20"/>
          <w:szCs w:val="20"/>
        </w:rPr>
      </w:pPr>
    </w:p>
    <w:p w14:paraId="06808794" w14:textId="7F7825B9" w:rsidR="00773EF0" w:rsidRPr="00773EF0" w:rsidRDefault="00773EF0" w:rsidP="00D01F74">
      <w:pPr>
        <w:pStyle w:val="ListParagraph"/>
        <w:numPr>
          <w:ilvl w:val="0"/>
          <w:numId w:val="3"/>
        </w:numPr>
        <w:spacing w:after="0" w:line="300" w:lineRule="auto"/>
        <w:jc w:val="both"/>
        <w:rPr>
          <w:rFonts w:ascii="Times New Roman" w:hAnsi="Times New Roman" w:cs="Times New Roman"/>
          <w:sz w:val="20"/>
          <w:szCs w:val="20"/>
        </w:rPr>
      </w:pPr>
      <w:r w:rsidRPr="00773EF0">
        <w:rPr>
          <w:rFonts w:ascii="Times New Roman" w:hAnsi="Times New Roman" w:cs="Times New Roman"/>
          <w:sz w:val="20"/>
          <w:szCs w:val="20"/>
        </w:rPr>
        <w:t>Adicionalmente, el esquema de financiamiento del PIE presenta una incompatibilidad estructural con la realidad de los estudiantes con discapacidad. El Decreto N°170 estructura el valor de las subvenciones de educación especial como un componente integrado a la subvención regular (artículo 83) y remite expresamente su pago al régimen general de la Ley de Subvenciones (artículo 89, DFL N° 2 de 1998), el cual calcula los montos sobre la base de la asistencia media. Esta arquitectura normativa genera un efecto estructuralmente discriminatorio respecto de los estudiantes con discapacidad, quienes precisamente por las condiciones de salud inherentes a su diagnóstico presentan con mayor frecuencia ausentismo justificado por razones médicas, hospitalizaciones, crisis de salud mental, dificultades de movilidad o sobrecargas sensoriales. El sistema, en consecuencia, penaliza económicamente a los establecimientos por circunstancias directamente derivadas de la discapacidad de sus estudiantes, contraviniendo el principio de no discriminación consagrado en el artículo 5 de la CDPD y el deber de realizar ajustes razonables conforme al artículo 24 del mismo instrumento.</w:t>
      </w:r>
    </w:p>
    <w:p w14:paraId="0BDDE979" w14:textId="77777777" w:rsidR="00773EF0" w:rsidRPr="00773EF0" w:rsidRDefault="00773EF0" w:rsidP="00D01F74">
      <w:pPr>
        <w:spacing w:after="0" w:line="300" w:lineRule="auto"/>
        <w:jc w:val="both"/>
        <w:rPr>
          <w:rFonts w:ascii="Times New Roman" w:hAnsi="Times New Roman" w:cs="Times New Roman"/>
          <w:sz w:val="20"/>
          <w:szCs w:val="20"/>
        </w:rPr>
      </w:pPr>
    </w:p>
    <w:p w14:paraId="16C87AFA" w14:textId="7B978938" w:rsidR="00773EF0" w:rsidRPr="00773EF0" w:rsidRDefault="00773EF0" w:rsidP="00D01F74">
      <w:pPr>
        <w:pStyle w:val="ListParagraph"/>
        <w:numPr>
          <w:ilvl w:val="0"/>
          <w:numId w:val="3"/>
        </w:numPr>
        <w:spacing w:after="0" w:line="300" w:lineRule="auto"/>
        <w:jc w:val="both"/>
        <w:rPr>
          <w:rFonts w:ascii="Times New Roman" w:hAnsi="Times New Roman" w:cs="Times New Roman"/>
          <w:sz w:val="20"/>
          <w:szCs w:val="20"/>
        </w:rPr>
      </w:pPr>
      <w:r w:rsidRPr="00773EF0">
        <w:rPr>
          <w:rFonts w:ascii="Times New Roman" w:hAnsi="Times New Roman" w:cs="Times New Roman"/>
          <w:sz w:val="20"/>
          <w:szCs w:val="20"/>
        </w:rPr>
        <w:t>Esta incompatibilidad produce efectos concretos y verificables: al disminuir los ingresos percibidos por el sostenedor cuando el alumno integrado no asiste, se compromete la estabilidad de los equipos profesionales especializados cuya contratación es obligatoria conforme al artículo 86 del Decreto N°170, se erosiona la capacidad del establecimiento para sostener las horas mínimas de apoyo exigidas por el artículo 87, y se genera un desincentivo sistémico para la permanencia de estos estudiantes en el programa de integración. En la práctica, el esquema vigente traslada al estudiante con discapacidad y a su familia la carga de las consecuencias económicas de su propia condición de salud, configurando una barrera estructural al ejercicio del derecho a la educación inclusiva que el Estado de Chile se ha comprometido a garantizar.</w:t>
      </w:r>
    </w:p>
    <w:p w14:paraId="50FA8DCD" w14:textId="77777777" w:rsidR="0056305D" w:rsidRPr="00C24385" w:rsidRDefault="0056305D" w:rsidP="00D01F74">
      <w:pPr>
        <w:pStyle w:val="ListParagraph"/>
        <w:spacing w:after="0" w:line="300" w:lineRule="auto"/>
        <w:rPr>
          <w:rFonts w:ascii="Times New Roman" w:hAnsi="Times New Roman" w:cs="Times New Roman"/>
          <w:sz w:val="20"/>
          <w:szCs w:val="20"/>
        </w:rPr>
      </w:pPr>
    </w:p>
    <w:p w14:paraId="2FDD1EFD" w14:textId="7BAC63AF" w:rsidR="0056305D" w:rsidRPr="00C24385" w:rsidRDefault="0056305D"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Existen </w:t>
      </w:r>
      <w:r w:rsidRPr="00C24385">
        <w:rPr>
          <w:rFonts w:ascii="Times New Roman" w:hAnsi="Times New Roman" w:cs="Times New Roman"/>
          <w:sz w:val="20"/>
          <w:szCs w:val="20"/>
          <w:lang w:val="es-CL"/>
        </w:rPr>
        <w:t>brechas territoriales importantes: escasez de profesionales en regiones, desconexión en la oferta educativa especial en zonas como la provincia del Tamarugal, y exclusión en localidades rurales. Además, se reporta falta de fiscalización del uso de recursos PIE y persistencia de brechas de acceso y calidad.</w:t>
      </w:r>
      <w:r w:rsidRPr="00C24385">
        <w:rPr>
          <w:rFonts w:ascii="Times New Roman" w:hAnsi="Times New Roman" w:cs="Times New Roman"/>
          <w:sz w:val="20"/>
          <w:szCs w:val="20"/>
          <w:vertAlign w:val="superscript"/>
          <w:lang w:val="en-US"/>
        </w:rPr>
        <w:footnoteReference w:id="7"/>
      </w:r>
    </w:p>
    <w:p w14:paraId="42C22CE1" w14:textId="77777777" w:rsidR="0056305D" w:rsidRPr="00C24385" w:rsidRDefault="0056305D" w:rsidP="00D01F74">
      <w:pPr>
        <w:pStyle w:val="ListParagraph"/>
        <w:spacing w:after="0" w:line="300" w:lineRule="auto"/>
        <w:rPr>
          <w:rFonts w:ascii="Times New Roman" w:hAnsi="Times New Roman" w:cs="Times New Roman"/>
          <w:sz w:val="20"/>
          <w:szCs w:val="20"/>
        </w:rPr>
      </w:pPr>
    </w:p>
    <w:p w14:paraId="67B5C136" w14:textId="180D1902" w:rsidR="0056305D" w:rsidRPr="00C24385" w:rsidRDefault="0056305D"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El </w:t>
      </w:r>
      <w:r w:rsidRPr="00C24385">
        <w:rPr>
          <w:rFonts w:ascii="Times New Roman" w:hAnsi="Times New Roman" w:cs="Times New Roman"/>
          <w:sz w:val="20"/>
          <w:szCs w:val="20"/>
          <w:lang w:val="es-CL"/>
        </w:rPr>
        <w:t>Estado reporta avances como aumento de matrícula en escuelas regulares con PIE y acciones vinculadas al Decreto N°83. Sin embargo, estas</w:t>
      </w:r>
      <w:r w:rsidRPr="00C24385">
        <w:rPr>
          <w:rFonts w:ascii="Times New Roman" w:hAnsi="Times New Roman" w:cs="Times New Roman"/>
          <w:sz w:val="20"/>
          <w:szCs w:val="20"/>
          <w:vertAlign w:val="superscript"/>
          <w:lang w:val="en-US"/>
        </w:rPr>
        <w:footnoteReference w:id="8"/>
      </w:r>
      <w:r w:rsidRPr="00C24385">
        <w:rPr>
          <w:rFonts w:ascii="Times New Roman" w:hAnsi="Times New Roman" w:cs="Times New Roman"/>
          <w:sz w:val="20"/>
          <w:szCs w:val="20"/>
          <w:lang w:val="es-CL"/>
        </w:rPr>
        <w:t xml:space="preserve"> cifras no acreditan una transición hacia la inclusión plena, pues no evalúan calidad de apoyos, participación efectiva, permanencia ni egreso. El aumento de matrícula no equivale a educación inclusiva.</w:t>
      </w:r>
    </w:p>
    <w:p w14:paraId="7DE79E57" w14:textId="77777777" w:rsidR="0056305D" w:rsidRPr="00C24385" w:rsidRDefault="0056305D" w:rsidP="00D01F74">
      <w:pPr>
        <w:pStyle w:val="ListParagraph"/>
        <w:spacing w:after="0" w:line="300" w:lineRule="auto"/>
        <w:rPr>
          <w:rFonts w:ascii="Times New Roman" w:hAnsi="Times New Roman" w:cs="Times New Roman"/>
          <w:sz w:val="20"/>
          <w:szCs w:val="20"/>
        </w:rPr>
      </w:pPr>
    </w:p>
    <w:p w14:paraId="3EA93F21" w14:textId="1E5E37C7" w:rsidR="0056305D" w:rsidRPr="00C24385" w:rsidRDefault="0056305D"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Estas </w:t>
      </w:r>
      <w:r w:rsidRPr="00C24385">
        <w:rPr>
          <w:rFonts w:ascii="Times New Roman" w:hAnsi="Times New Roman" w:cs="Times New Roman"/>
          <w:sz w:val="20"/>
          <w:szCs w:val="20"/>
          <w:lang w:val="es-CL"/>
        </w:rPr>
        <w:t>brechas comprometen el Art. 24.2 a), b), d) y e) CDPD. La falta de profesionales y la precarización de equipos pueden configurar denegación de ajustes razonables según el Art. 2 CDPD.</w:t>
      </w:r>
    </w:p>
    <w:p w14:paraId="2324B29F" w14:textId="77777777" w:rsidR="0056305D" w:rsidRPr="00C24385" w:rsidRDefault="0056305D" w:rsidP="00D01F74">
      <w:pPr>
        <w:pStyle w:val="ListParagraph"/>
        <w:spacing w:after="0" w:line="300" w:lineRule="auto"/>
        <w:rPr>
          <w:rFonts w:ascii="Times New Roman" w:hAnsi="Times New Roman" w:cs="Times New Roman"/>
          <w:sz w:val="20"/>
          <w:szCs w:val="20"/>
        </w:rPr>
      </w:pPr>
    </w:p>
    <w:p w14:paraId="43ECD53E" w14:textId="0A2994A3" w:rsidR="0056305D" w:rsidRPr="00C24385" w:rsidRDefault="0056305D" w:rsidP="00D01F74">
      <w:pPr>
        <w:pStyle w:val="ListParagraph"/>
        <w:numPr>
          <w:ilvl w:val="0"/>
          <w:numId w:val="26"/>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 xml:space="preserve">Diseño </w:t>
      </w:r>
      <w:r w:rsidRPr="00C24385">
        <w:rPr>
          <w:rFonts w:ascii="Times New Roman" w:hAnsi="Times New Roman" w:cs="Times New Roman"/>
          <w:b/>
          <w:bCs/>
          <w:sz w:val="22"/>
          <w:szCs w:val="22"/>
          <w:lang w:val="es-CL"/>
        </w:rPr>
        <w:t>Universal para el Aprendizaje y adecuaciones curriculares: Decreto N°83</w:t>
      </w:r>
    </w:p>
    <w:p w14:paraId="6FBD83DC" w14:textId="77777777" w:rsidR="0056305D" w:rsidRPr="00C24385" w:rsidRDefault="0056305D" w:rsidP="00D01F74">
      <w:pPr>
        <w:pStyle w:val="ListParagraph"/>
        <w:spacing w:after="0" w:line="300" w:lineRule="auto"/>
        <w:rPr>
          <w:rFonts w:ascii="Times New Roman" w:hAnsi="Times New Roman" w:cs="Times New Roman"/>
          <w:sz w:val="20"/>
          <w:szCs w:val="20"/>
        </w:rPr>
      </w:pPr>
    </w:p>
    <w:p w14:paraId="5478950B" w14:textId="40A4FF5E" w:rsidR="0056305D" w:rsidRPr="00C24385" w:rsidRDefault="0056305D"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Organizaciones </w:t>
      </w:r>
      <w:r w:rsidRPr="00C24385">
        <w:rPr>
          <w:rFonts w:ascii="Times New Roman" w:hAnsi="Times New Roman" w:cs="Times New Roman"/>
          <w:sz w:val="20"/>
          <w:szCs w:val="20"/>
          <w:lang w:val="es-CL"/>
        </w:rPr>
        <w:t>de la zona norte y central reportan que el Diseño Universal para el Aprendizaje (</w:t>
      </w:r>
      <w:r w:rsidR="00433B90">
        <w:rPr>
          <w:rFonts w:ascii="Times New Roman" w:hAnsi="Times New Roman" w:cs="Times New Roman"/>
          <w:sz w:val="20"/>
          <w:szCs w:val="20"/>
          <w:lang w:val="es-CL"/>
        </w:rPr>
        <w:t>“</w:t>
      </w:r>
      <w:r w:rsidRPr="00433B90">
        <w:rPr>
          <w:rFonts w:ascii="Times New Roman" w:hAnsi="Times New Roman" w:cs="Times New Roman"/>
          <w:b/>
          <w:bCs/>
          <w:sz w:val="20"/>
          <w:szCs w:val="20"/>
          <w:lang w:val="es-CL"/>
        </w:rPr>
        <w:t>DUA</w:t>
      </w:r>
      <w:r w:rsidR="00433B90">
        <w:rPr>
          <w:rFonts w:ascii="Times New Roman" w:hAnsi="Times New Roman" w:cs="Times New Roman"/>
          <w:sz w:val="20"/>
          <w:szCs w:val="20"/>
          <w:lang w:val="es-CL"/>
        </w:rPr>
        <w:t>”</w:t>
      </w:r>
      <w:r w:rsidRPr="00C24385">
        <w:rPr>
          <w:rFonts w:ascii="Times New Roman" w:hAnsi="Times New Roman" w:cs="Times New Roman"/>
          <w:sz w:val="20"/>
          <w:szCs w:val="20"/>
          <w:lang w:val="es-CL"/>
        </w:rPr>
        <w:t>) no se aplica efectivamente en las aulas chilenas. Exigen su implementación obligatoria y señalan falta de capacitaciones, escasez de competencias docentes sobre discapacidad y aumento de deserción en educación media.</w:t>
      </w:r>
      <w:r w:rsidRPr="00C24385">
        <w:rPr>
          <w:rFonts w:ascii="Times New Roman" w:hAnsi="Times New Roman" w:cs="Times New Roman"/>
          <w:sz w:val="20"/>
          <w:szCs w:val="20"/>
          <w:vertAlign w:val="superscript"/>
          <w:lang w:val="en-US"/>
        </w:rPr>
        <w:footnoteReference w:id="9"/>
      </w:r>
    </w:p>
    <w:p w14:paraId="705180A9" w14:textId="77777777" w:rsidR="0056305D" w:rsidRPr="00C24385" w:rsidRDefault="0056305D" w:rsidP="00D01F74">
      <w:pPr>
        <w:pStyle w:val="ListParagraph"/>
        <w:spacing w:after="0" w:line="300" w:lineRule="auto"/>
        <w:jc w:val="both"/>
        <w:rPr>
          <w:rFonts w:ascii="Times New Roman" w:hAnsi="Times New Roman" w:cs="Times New Roman"/>
          <w:sz w:val="20"/>
          <w:szCs w:val="20"/>
        </w:rPr>
      </w:pPr>
    </w:p>
    <w:p w14:paraId="0B6D8C0E" w14:textId="324C7158" w:rsidR="0056305D" w:rsidRPr="00C24385" w:rsidRDefault="0056305D"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Se </w:t>
      </w:r>
      <w:r w:rsidRPr="00C24385">
        <w:rPr>
          <w:rFonts w:ascii="Times New Roman" w:hAnsi="Times New Roman" w:cs="Times New Roman"/>
          <w:sz w:val="20"/>
          <w:szCs w:val="20"/>
          <w:lang w:val="es-CL"/>
        </w:rPr>
        <w:t>reportan prácticas discriminatorias como aplicar evaluaciones escritas a estudiantes con competencias exclusivamente orales, incumpliendo adecuaciones previamente definidas.</w:t>
      </w:r>
      <w:r w:rsidRPr="00C24385">
        <w:rPr>
          <w:rFonts w:ascii="Times New Roman" w:hAnsi="Times New Roman" w:cs="Times New Roman"/>
          <w:sz w:val="20"/>
          <w:szCs w:val="20"/>
          <w:vertAlign w:val="superscript"/>
          <w:lang w:val="en-US"/>
        </w:rPr>
        <w:footnoteReference w:id="10"/>
      </w:r>
      <w:r w:rsidRPr="00C24385">
        <w:rPr>
          <w:rFonts w:ascii="Times New Roman" w:hAnsi="Times New Roman" w:cs="Times New Roman"/>
          <w:sz w:val="20"/>
          <w:szCs w:val="20"/>
          <w:lang w:val="es-CL"/>
        </w:rPr>
        <w:t xml:space="preserve"> Esto evidencia una brecha entre el Decreto N°83 </w:t>
      </w:r>
      <w:r w:rsidR="00AD151D" w:rsidRPr="00C24385">
        <w:rPr>
          <w:rFonts w:ascii="Times New Roman" w:hAnsi="Times New Roman" w:cs="Times New Roman"/>
          <w:sz w:val="20"/>
          <w:szCs w:val="20"/>
          <w:lang w:val="es-CL"/>
        </w:rPr>
        <w:t>–</w:t>
      </w:r>
      <w:r w:rsidRPr="00C24385">
        <w:rPr>
          <w:rFonts w:ascii="Times New Roman" w:hAnsi="Times New Roman" w:cs="Times New Roman"/>
          <w:sz w:val="20"/>
          <w:szCs w:val="20"/>
          <w:lang w:val="es-CL"/>
        </w:rPr>
        <w:t>que ordena diversificación de la enseñanza y adecuaciones curriculares</w:t>
      </w:r>
      <w:r w:rsidR="00AD151D" w:rsidRPr="00C24385">
        <w:rPr>
          <w:rFonts w:ascii="Times New Roman" w:hAnsi="Times New Roman" w:cs="Times New Roman"/>
          <w:sz w:val="20"/>
          <w:szCs w:val="20"/>
          <w:lang w:val="es-CL"/>
        </w:rPr>
        <w:t>–</w:t>
      </w:r>
      <w:r w:rsidRPr="00C24385">
        <w:rPr>
          <w:rFonts w:ascii="Times New Roman" w:hAnsi="Times New Roman" w:cs="Times New Roman"/>
          <w:sz w:val="20"/>
          <w:szCs w:val="20"/>
          <w:lang w:val="es-CL"/>
        </w:rPr>
        <w:t xml:space="preserve"> y la realidad.</w:t>
      </w:r>
      <w:r w:rsidRPr="00C24385">
        <w:rPr>
          <w:rFonts w:ascii="Times New Roman" w:hAnsi="Times New Roman" w:cs="Times New Roman"/>
          <w:sz w:val="20"/>
          <w:szCs w:val="20"/>
          <w:vertAlign w:val="superscript"/>
          <w:lang w:val="en-US"/>
        </w:rPr>
        <w:footnoteReference w:id="11"/>
      </w:r>
      <w:r w:rsidRPr="00C24385">
        <w:rPr>
          <w:rFonts w:ascii="Times New Roman" w:hAnsi="Times New Roman" w:cs="Times New Roman"/>
          <w:sz w:val="20"/>
          <w:szCs w:val="20"/>
          <w:lang w:val="es-CL"/>
        </w:rPr>
        <w:t xml:space="preserve"> La implementación depende de capacidades docentes e institucionales no garantizadas. Esta brecha también compromete el Decreto N°67, pues la evaluación y promoción escolar deben articularse con las adecuaciones curriculares</w:t>
      </w:r>
      <w:r w:rsidRPr="00C24385">
        <w:rPr>
          <w:rFonts w:ascii="Times New Roman" w:hAnsi="Times New Roman" w:cs="Times New Roman"/>
          <w:sz w:val="20"/>
          <w:szCs w:val="20"/>
          <w:vertAlign w:val="superscript"/>
          <w:lang w:val="en-US"/>
        </w:rPr>
        <w:footnoteReference w:id="12"/>
      </w:r>
      <w:r w:rsidRPr="00C24385">
        <w:rPr>
          <w:rFonts w:ascii="Times New Roman" w:hAnsi="Times New Roman" w:cs="Times New Roman"/>
          <w:sz w:val="20"/>
          <w:szCs w:val="20"/>
          <w:lang w:val="es-CL"/>
        </w:rPr>
        <w:t>.</w:t>
      </w:r>
    </w:p>
    <w:p w14:paraId="60FF8D5F" w14:textId="77777777" w:rsidR="0056305D" w:rsidRPr="00C24385" w:rsidRDefault="0056305D" w:rsidP="00D01F74">
      <w:pPr>
        <w:pStyle w:val="ListParagraph"/>
        <w:spacing w:after="0" w:line="300" w:lineRule="auto"/>
        <w:rPr>
          <w:rFonts w:ascii="Times New Roman" w:hAnsi="Times New Roman" w:cs="Times New Roman"/>
          <w:sz w:val="20"/>
          <w:szCs w:val="20"/>
        </w:rPr>
      </w:pPr>
    </w:p>
    <w:p w14:paraId="559F72AF" w14:textId="09161841" w:rsidR="0056305D" w:rsidRPr="00C24385" w:rsidRDefault="0056305D"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lastRenderedPageBreak/>
        <w:t xml:space="preserve">La falta de adecuaciones curriculares efectivas compromete el Art. 24.2 c), d) y e) CDPD y el Art. 2 CDPD, que incluye la denegación de ajustes razonables como discriminación. Las deficiencias de formación docente se desarrollan en la Sección </w:t>
      </w:r>
      <w:r w:rsidR="00E42513" w:rsidRPr="00C24385">
        <w:rPr>
          <w:rFonts w:ascii="Times New Roman" w:hAnsi="Times New Roman" w:cs="Times New Roman"/>
          <w:sz w:val="20"/>
          <w:szCs w:val="20"/>
        </w:rPr>
        <w:t>F</w:t>
      </w:r>
      <w:r w:rsidRPr="00C24385">
        <w:rPr>
          <w:rFonts w:ascii="Times New Roman" w:hAnsi="Times New Roman" w:cs="Times New Roman"/>
          <w:sz w:val="20"/>
          <w:szCs w:val="20"/>
        </w:rPr>
        <w:t>.</w:t>
      </w:r>
    </w:p>
    <w:p w14:paraId="22C8402F" w14:textId="77777777" w:rsidR="00E42513" w:rsidRPr="00C24385" w:rsidRDefault="00E42513" w:rsidP="00D01F74">
      <w:pPr>
        <w:pStyle w:val="ListParagraph"/>
        <w:spacing w:after="0" w:line="300" w:lineRule="auto"/>
        <w:rPr>
          <w:rFonts w:ascii="Times New Roman" w:hAnsi="Times New Roman" w:cs="Times New Roman"/>
          <w:sz w:val="20"/>
          <w:szCs w:val="20"/>
        </w:rPr>
      </w:pPr>
    </w:p>
    <w:p w14:paraId="6E773566" w14:textId="4B6D0746" w:rsidR="00E42513" w:rsidRPr="00C24385" w:rsidRDefault="00E42513" w:rsidP="00D01F74">
      <w:pPr>
        <w:pStyle w:val="ListParagraph"/>
        <w:numPr>
          <w:ilvl w:val="0"/>
          <w:numId w:val="26"/>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Atención temprana y primera infancia</w:t>
      </w:r>
    </w:p>
    <w:p w14:paraId="6E4874E6" w14:textId="77777777" w:rsidR="00E42513" w:rsidRPr="00C24385" w:rsidRDefault="00E42513" w:rsidP="00D01F74">
      <w:pPr>
        <w:pStyle w:val="ListParagraph"/>
        <w:spacing w:after="0" w:line="300" w:lineRule="auto"/>
        <w:rPr>
          <w:rFonts w:ascii="Times New Roman" w:hAnsi="Times New Roman" w:cs="Times New Roman"/>
          <w:sz w:val="20"/>
          <w:szCs w:val="20"/>
        </w:rPr>
      </w:pPr>
    </w:p>
    <w:p w14:paraId="6CB99CA7" w14:textId="48468087" w:rsidR="00E42513" w:rsidRPr="00C24385" w:rsidRDefault="00E42513"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La </w:t>
      </w:r>
      <w:r w:rsidRPr="00C24385">
        <w:rPr>
          <w:rFonts w:ascii="Times New Roman" w:hAnsi="Times New Roman" w:cs="Times New Roman"/>
          <w:sz w:val="20"/>
          <w:szCs w:val="20"/>
          <w:lang w:val="es-CL"/>
        </w:rPr>
        <w:t>educación de niños y niñas con discapacidad debe incluir atención temprana desde el nacimiento. Sin embargo, Chile carece de una red estatal financiada a nivel nacional que brinde acompañamiento efectivo desde los 0 años. Se propone articular esta red desde los CESFAM, con equipos transdisciplinarios integrados por pediatras, educadores diferenciales, terapeutas ocupacionales, fonoaudiólogos y psicólogos.</w:t>
      </w:r>
      <w:r w:rsidRPr="00C24385">
        <w:rPr>
          <w:rFonts w:ascii="Times New Roman" w:hAnsi="Times New Roman" w:cs="Times New Roman"/>
          <w:sz w:val="20"/>
          <w:szCs w:val="20"/>
          <w:vertAlign w:val="superscript"/>
          <w:lang w:val="en-US"/>
        </w:rPr>
        <w:footnoteReference w:id="13"/>
      </w:r>
    </w:p>
    <w:p w14:paraId="0E5CBD58" w14:textId="77777777" w:rsidR="00E42513" w:rsidRPr="00C24385" w:rsidRDefault="00E42513" w:rsidP="00D01F74">
      <w:pPr>
        <w:pStyle w:val="ListParagraph"/>
        <w:spacing w:after="0" w:line="300" w:lineRule="auto"/>
        <w:jc w:val="both"/>
        <w:rPr>
          <w:rFonts w:ascii="Times New Roman" w:hAnsi="Times New Roman" w:cs="Times New Roman"/>
          <w:sz w:val="20"/>
          <w:szCs w:val="20"/>
        </w:rPr>
      </w:pPr>
    </w:p>
    <w:p w14:paraId="533E1195" w14:textId="1E45154B" w:rsidR="00E42513" w:rsidRPr="00C24385" w:rsidRDefault="00E42513"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Esta </w:t>
      </w:r>
      <w:r w:rsidRPr="00C24385">
        <w:rPr>
          <w:rFonts w:ascii="Times New Roman" w:hAnsi="Times New Roman" w:cs="Times New Roman"/>
          <w:sz w:val="20"/>
          <w:szCs w:val="20"/>
          <w:lang w:val="es-CL"/>
        </w:rPr>
        <w:t>brecha no es solo sanitaria. Sin detección oportuna, intervención temprana y apoyos transdisciplinarios, los niños ingresan a educación con barreras acumuladas, y sus familias enfrentan solas los procesos de diagnóstico y búsqueda de apoyos. La inexistencia de esta red afecta la planificación educativa y la transición a educación parvularia.</w:t>
      </w:r>
    </w:p>
    <w:p w14:paraId="0CFFEFAA" w14:textId="77777777" w:rsidR="00E42513" w:rsidRPr="00C24385" w:rsidRDefault="00E42513" w:rsidP="00D01F74">
      <w:pPr>
        <w:pStyle w:val="ListParagraph"/>
        <w:spacing w:after="0" w:line="300" w:lineRule="auto"/>
        <w:rPr>
          <w:rFonts w:ascii="Times New Roman" w:hAnsi="Times New Roman" w:cs="Times New Roman"/>
          <w:sz w:val="20"/>
          <w:szCs w:val="20"/>
        </w:rPr>
      </w:pPr>
    </w:p>
    <w:p w14:paraId="159EED3D" w14:textId="1C4D5BD1" w:rsidR="00E42513" w:rsidRPr="00C24385" w:rsidRDefault="00E42513"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Esto </w:t>
      </w:r>
      <w:r w:rsidRPr="00C24385">
        <w:rPr>
          <w:rFonts w:ascii="Times New Roman" w:hAnsi="Times New Roman" w:cs="Times New Roman"/>
          <w:sz w:val="20"/>
          <w:szCs w:val="20"/>
          <w:lang w:val="es-CL"/>
        </w:rPr>
        <w:t>compromete el Art. 24.2 a) y b) CDPD, pues la exclusión puede comenzar antes del ingreso formal a educación. También se vincula con el Art. 26 CDPD, que exige servicios de habilitación y rehabilitación desde la etapa más temprana posible.</w:t>
      </w:r>
      <w:r w:rsidRPr="00C24385">
        <w:rPr>
          <w:rFonts w:ascii="Times New Roman" w:hAnsi="Times New Roman" w:cs="Times New Roman"/>
          <w:sz w:val="20"/>
          <w:szCs w:val="20"/>
          <w:vertAlign w:val="superscript"/>
          <w:lang w:val="en-US"/>
        </w:rPr>
        <w:footnoteReference w:id="14"/>
      </w:r>
    </w:p>
    <w:p w14:paraId="48EA87E3" w14:textId="77777777" w:rsidR="00E42513" w:rsidRPr="00C24385" w:rsidRDefault="00E42513" w:rsidP="00D01F74">
      <w:pPr>
        <w:pStyle w:val="ListParagraph"/>
        <w:spacing w:after="0" w:line="300" w:lineRule="auto"/>
        <w:rPr>
          <w:rFonts w:ascii="Times New Roman" w:hAnsi="Times New Roman" w:cs="Times New Roman"/>
          <w:sz w:val="20"/>
          <w:szCs w:val="20"/>
        </w:rPr>
      </w:pPr>
    </w:p>
    <w:p w14:paraId="14544E4E" w14:textId="2DCF3AD8" w:rsidR="00E42513" w:rsidRPr="00C24385" w:rsidRDefault="00E42513" w:rsidP="00D01F74">
      <w:pPr>
        <w:pStyle w:val="ListParagraph"/>
        <w:numPr>
          <w:ilvl w:val="0"/>
          <w:numId w:val="26"/>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 xml:space="preserve">Accesibilidad </w:t>
      </w:r>
      <w:r w:rsidRPr="00C24385">
        <w:rPr>
          <w:rFonts w:ascii="Times New Roman" w:hAnsi="Times New Roman" w:cs="Times New Roman"/>
          <w:b/>
          <w:bCs/>
          <w:sz w:val="22"/>
          <w:szCs w:val="22"/>
          <w:lang w:val="es-CL"/>
        </w:rPr>
        <w:t>física, comunicacional y territorial</w:t>
      </w:r>
    </w:p>
    <w:p w14:paraId="014CCCEC" w14:textId="77777777" w:rsidR="00E42513" w:rsidRPr="00C24385" w:rsidRDefault="00E42513" w:rsidP="00D01F74">
      <w:pPr>
        <w:pStyle w:val="ListParagraph"/>
        <w:spacing w:after="0" w:line="300" w:lineRule="auto"/>
        <w:rPr>
          <w:rFonts w:ascii="Times New Roman" w:hAnsi="Times New Roman" w:cs="Times New Roman"/>
          <w:sz w:val="20"/>
          <w:szCs w:val="20"/>
        </w:rPr>
      </w:pPr>
    </w:p>
    <w:p w14:paraId="74A8AAD3" w14:textId="44657EBA" w:rsidR="00BD4079" w:rsidRPr="00C24385" w:rsidRDefault="00E42513"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La </w:t>
      </w:r>
      <w:r w:rsidRPr="00C24385">
        <w:rPr>
          <w:rFonts w:ascii="Times New Roman" w:hAnsi="Times New Roman" w:cs="Times New Roman"/>
          <w:sz w:val="20"/>
          <w:szCs w:val="20"/>
          <w:lang w:val="es-CL"/>
        </w:rPr>
        <w:t>sociedad civil reporta: docentes sin capacitación para trabajar con personas sordas, sordomudas y ciegas; ausencia de profesores con dominio de lengua de señas; falta de materiales adaptados para estudiantes con discapacidad visual; escasa fiscalización de medidas de inclusión; infraestructura inadecuada en establecimientos antiguos; ausencia de rampas, baños adaptados, transporte especializado y vehículos con rampas.</w:t>
      </w:r>
      <w:r w:rsidRPr="00C24385">
        <w:rPr>
          <w:rFonts w:ascii="Times New Roman" w:hAnsi="Times New Roman" w:cs="Times New Roman"/>
          <w:sz w:val="20"/>
          <w:szCs w:val="20"/>
          <w:vertAlign w:val="superscript"/>
          <w:lang w:val="en-US"/>
        </w:rPr>
        <w:footnoteReference w:id="15"/>
      </w:r>
    </w:p>
    <w:p w14:paraId="77D54D49" w14:textId="77777777" w:rsidR="00E42513" w:rsidRPr="00C24385" w:rsidRDefault="00E42513" w:rsidP="00D01F74">
      <w:pPr>
        <w:pStyle w:val="ListParagraph"/>
        <w:spacing w:after="0" w:line="300" w:lineRule="auto"/>
        <w:jc w:val="both"/>
        <w:rPr>
          <w:rFonts w:ascii="Times New Roman" w:hAnsi="Times New Roman" w:cs="Times New Roman"/>
          <w:sz w:val="20"/>
          <w:szCs w:val="20"/>
        </w:rPr>
      </w:pPr>
    </w:p>
    <w:p w14:paraId="5471E48B" w14:textId="34004776" w:rsidR="00E42513" w:rsidRPr="00C24385" w:rsidRDefault="00E42513"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La</w:t>
      </w:r>
      <w:r w:rsidRPr="00C24385">
        <w:rPr>
          <w:rFonts w:ascii="Times New Roman" w:eastAsia="Times New Roman" w:hAnsi="Times New Roman" w:cs="Times New Roman"/>
          <w:color w:val="000000"/>
          <w:kern w:val="0"/>
          <w:sz w:val="20"/>
          <w:szCs w:val="20"/>
          <w:lang w:val="es-CL"/>
          <w14:ligatures w14:val="none"/>
        </w:rPr>
        <w:t xml:space="preserve"> </w:t>
      </w:r>
      <w:r w:rsidRPr="00C24385">
        <w:rPr>
          <w:rFonts w:ascii="Times New Roman" w:hAnsi="Times New Roman" w:cs="Times New Roman"/>
          <w:sz w:val="20"/>
          <w:szCs w:val="20"/>
          <w:lang w:val="es-CL"/>
        </w:rPr>
        <w:t>Ley N°20.422 reconoce deberes de accesibilidad e inclusión, y la Ley N°21.303 reconoce la lengua de señas chilena como lengua de las personas sordas.</w:t>
      </w:r>
      <w:r w:rsidRPr="00C24385">
        <w:rPr>
          <w:rFonts w:ascii="Times New Roman" w:hAnsi="Times New Roman" w:cs="Times New Roman"/>
          <w:sz w:val="20"/>
          <w:szCs w:val="20"/>
          <w:vertAlign w:val="superscript"/>
          <w:lang w:val="en-US"/>
        </w:rPr>
        <w:footnoteReference w:id="16"/>
      </w:r>
      <w:r w:rsidRPr="00C24385">
        <w:rPr>
          <w:rFonts w:ascii="Times New Roman" w:hAnsi="Times New Roman" w:cs="Times New Roman"/>
          <w:sz w:val="20"/>
          <w:szCs w:val="20"/>
          <w:lang w:val="es-CL"/>
        </w:rPr>
        <w:t xml:space="preserve"> La Ley N°21.545 incorpora accesibilidad y comunicación aumentativa para personas con TEA. Sin embargo, estos avances normativos no se traducen suficientemente en disponibilidad de intérpretes, materiales adaptados, infraestructura accesible ni transporte escolar adecuado.</w:t>
      </w:r>
    </w:p>
    <w:p w14:paraId="4EC6B999" w14:textId="77777777" w:rsidR="00E42513" w:rsidRPr="00C24385" w:rsidRDefault="00E42513" w:rsidP="00D01F74">
      <w:pPr>
        <w:pStyle w:val="ListParagraph"/>
        <w:spacing w:after="0" w:line="300" w:lineRule="auto"/>
        <w:rPr>
          <w:rFonts w:ascii="Times New Roman" w:hAnsi="Times New Roman" w:cs="Times New Roman"/>
          <w:sz w:val="20"/>
          <w:szCs w:val="20"/>
        </w:rPr>
      </w:pPr>
    </w:p>
    <w:p w14:paraId="7F6B346A" w14:textId="4B5FC529" w:rsidR="00E42513" w:rsidRPr="00C24385" w:rsidRDefault="00E42513" w:rsidP="00D01F74">
      <w:pPr>
        <w:pStyle w:val="ListParagraph"/>
        <w:numPr>
          <w:ilvl w:val="0"/>
          <w:numId w:val="3"/>
        </w:numPr>
        <w:spacing w:after="0" w:line="300" w:lineRule="auto"/>
        <w:rPr>
          <w:rFonts w:ascii="Times New Roman" w:hAnsi="Times New Roman" w:cs="Times New Roman"/>
          <w:sz w:val="20"/>
          <w:szCs w:val="20"/>
          <w:lang w:val="es-CL"/>
        </w:rPr>
      </w:pPr>
      <w:r w:rsidRPr="00C24385">
        <w:rPr>
          <w:rFonts w:ascii="Times New Roman" w:hAnsi="Times New Roman" w:cs="Times New Roman"/>
          <w:sz w:val="20"/>
          <w:szCs w:val="20"/>
        </w:rPr>
        <w:t xml:space="preserve">La </w:t>
      </w:r>
      <w:r w:rsidRPr="00C24385">
        <w:rPr>
          <w:rFonts w:ascii="Times New Roman" w:hAnsi="Times New Roman" w:cs="Times New Roman"/>
          <w:sz w:val="20"/>
          <w:szCs w:val="20"/>
          <w:lang w:val="es-CL"/>
        </w:rPr>
        <w:t>falta de accesibilidad compromete el Art. 24.3 CDPD, que exige facilitar Braille, modos alternativos de comunicación, orientación y lengua de señas; y el Art. 24.4 CDPD, que obliga a emplear docentes cualificados en lengua de señas o Braille.</w:t>
      </w:r>
    </w:p>
    <w:p w14:paraId="53784C7F" w14:textId="77777777" w:rsidR="00E42513" w:rsidRPr="00C24385" w:rsidRDefault="00E42513" w:rsidP="00D01F74">
      <w:pPr>
        <w:pStyle w:val="ListParagraph"/>
        <w:spacing w:after="0" w:line="300" w:lineRule="auto"/>
        <w:rPr>
          <w:rFonts w:ascii="Times New Roman" w:hAnsi="Times New Roman" w:cs="Times New Roman"/>
          <w:sz w:val="20"/>
          <w:szCs w:val="20"/>
          <w:lang w:val="es-CL"/>
        </w:rPr>
      </w:pPr>
    </w:p>
    <w:p w14:paraId="74D0171C" w14:textId="7E738185" w:rsidR="00E42513" w:rsidRPr="00C24385" w:rsidRDefault="00E42513" w:rsidP="00D01F74">
      <w:pPr>
        <w:pStyle w:val="ListParagraph"/>
        <w:numPr>
          <w:ilvl w:val="0"/>
          <w:numId w:val="26"/>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 xml:space="preserve">Implementación </w:t>
      </w:r>
      <w:r w:rsidRPr="00C24385">
        <w:rPr>
          <w:rFonts w:ascii="Times New Roman" w:hAnsi="Times New Roman" w:cs="Times New Roman"/>
          <w:b/>
          <w:bCs/>
          <w:sz w:val="22"/>
          <w:szCs w:val="22"/>
          <w:lang w:val="es-CL"/>
        </w:rPr>
        <w:t>de la Ley TEA</w:t>
      </w:r>
    </w:p>
    <w:p w14:paraId="6E138162" w14:textId="77777777" w:rsidR="00E42513" w:rsidRPr="00C24385" w:rsidRDefault="00E42513" w:rsidP="00D01F74">
      <w:pPr>
        <w:pStyle w:val="ListParagraph"/>
        <w:spacing w:after="0" w:line="300" w:lineRule="auto"/>
        <w:rPr>
          <w:rFonts w:ascii="Times New Roman" w:hAnsi="Times New Roman" w:cs="Times New Roman"/>
          <w:sz w:val="20"/>
          <w:szCs w:val="20"/>
        </w:rPr>
      </w:pPr>
    </w:p>
    <w:p w14:paraId="48969253" w14:textId="2996E439" w:rsidR="00E42513" w:rsidRPr="00C24385" w:rsidRDefault="00E42513"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lastRenderedPageBreak/>
        <w:t xml:space="preserve">La </w:t>
      </w:r>
      <w:r w:rsidRPr="00C24385">
        <w:rPr>
          <w:rFonts w:ascii="Times New Roman" w:hAnsi="Times New Roman" w:cs="Times New Roman"/>
          <w:sz w:val="20"/>
          <w:szCs w:val="20"/>
          <w:lang w:val="es-CL"/>
        </w:rPr>
        <w:t>sociedad civil reporta</w:t>
      </w:r>
      <w:r w:rsidRPr="00C24385">
        <w:rPr>
          <w:rFonts w:ascii="Times New Roman" w:eastAsia="Times New Roman" w:hAnsi="Times New Roman" w:cs="Times New Roman"/>
          <w:color w:val="000000"/>
          <w:kern w:val="0"/>
          <w:sz w:val="20"/>
          <w:szCs w:val="20"/>
          <w:lang w:val="es-CL"/>
          <w14:ligatures w14:val="none"/>
        </w:rPr>
        <w:t xml:space="preserve"> </w:t>
      </w:r>
      <w:r w:rsidRPr="00C24385">
        <w:rPr>
          <w:rFonts w:ascii="Times New Roman" w:hAnsi="Times New Roman" w:cs="Times New Roman"/>
          <w:sz w:val="20"/>
          <w:szCs w:val="20"/>
          <w:lang w:val="es-CL"/>
        </w:rPr>
        <w:t xml:space="preserve">que, aunque la Ley </w:t>
      </w:r>
      <w:r w:rsidR="003D2A9B" w:rsidRPr="00C24385">
        <w:rPr>
          <w:rFonts w:ascii="Times New Roman" w:hAnsi="Times New Roman" w:cs="Times New Roman"/>
          <w:sz w:val="20"/>
          <w:szCs w:val="20"/>
          <w:lang w:val="es-CL"/>
        </w:rPr>
        <w:t xml:space="preserve">TEA </w:t>
      </w:r>
      <w:r w:rsidRPr="00C24385">
        <w:rPr>
          <w:rFonts w:ascii="Times New Roman" w:hAnsi="Times New Roman" w:cs="Times New Roman"/>
          <w:sz w:val="20"/>
          <w:szCs w:val="20"/>
          <w:lang w:val="es-CL"/>
        </w:rPr>
        <w:t>fue aprobada, su implementación presenta vacíos importantes. El sector educativo habría emitido solo una circular regulatoria, la Circular N°586 de 2023 que “</w:t>
      </w:r>
      <w:r w:rsidRPr="00C24385">
        <w:rPr>
          <w:rFonts w:ascii="Times New Roman" w:hAnsi="Times New Roman" w:cs="Times New Roman"/>
          <w:i/>
          <w:iCs/>
          <w:sz w:val="20"/>
          <w:szCs w:val="20"/>
          <w:lang w:val="es-CL"/>
        </w:rPr>
        <w:t>Imparte instrucciones referidas a la promoción de la inclusión, la atención integral y la protección de los derechos de párvulos y estudiantes con trastorno del autista</w:t>
      </w:r>
      <w:r w:rsidRPr="00C24385">
        <w:rPr>
          <w:rFonts w:ascii="Times New Roman" w:hAnsi="Times New Roman" w:cs="Times New Roman"/>
          <w:sz w:val="20"/>
          <w:szCs w:val="20"/>
          <w:lang w:val="es-CL"/>
        </w:rPr>
        <w:t>”, considerada insuficiente, y persisten brechas amplias en la atención educativa de estudiantes con TEA, especialmente en establecimientos públicos.</w:t>
      </w:r>
      <w:r w:rsidRPr="00C24385">
        <w:rPr>
          <w:rFonts w:ascii="Times New Roman" w:hAnsi="Times New Roman" w:cs="Times New Roman"/>
          <w:sz w:val="20"/>
          <w:szCs w:val="20"/>
          <w:vertAlign w:val="superscript"/>
          <w:lang w:val="en-US"/>
        </w:rPr>
        <w:footnoteReference w:id="17"/>
      </w:r>
    </w:p>
    <w:p w14:paraId="75399A0A" w14:textId="77777777" w:rsidR="00E42513" w:rsidRPr="00C24385" w:rsidRDefault="00E42513" w:rsidP="00D01F74">
      <w:pPr>
        <w:pStyle w:val="ListParagraph"/>
        <w:spacing w:after="0" w:line="300" w:lineRule="auto"/>
        <w:jc w:val="both"/>
        <w:rPr>
          <w:rFonts w:ascii="Times New Roman" w:hAnsi="Times New Roman" w:cs="Times New Roman"/>
          <w:sz w:val="20"/>
          <w:szCs w:val="20"/>
        </w:rPr>
      </w:pPr>
    </w:p>
    <w:p w14:paraId="1028ECCF" w14:textId="4D96C230" w:rsidR="00E42513" w:rsidRPr="00C24385" w:rsidRDefault="00E42513"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Se </w:t>
      </w:r>
      <w:r w:rsidRPr="00C24385">
        <w:rPr>
          <w:rFonts w:ascii="Times New Roman" w:hAnsi="Times New Roman" w:cs="Times New Roman"/>
          <w:sz w:val="20"/>
          <w:szCs w:val="20"/>
          <w:lang w:val="es-CL"/>
        </w:rPr>
        <w:t xml:space="preserve">reporta desconocimiento de la Ley TEA y de protocolos de atención en establecimientos, así como casos donde se impide la administración de medicamentos recetados dentro del espacio escolar. La Ley </w:t>
      </w:r>
      <w:r w:rsidR="003D2A9B" w:rsidRPr="00C24385">
        <w:rPr>
          <w:rFonts w:ascii="Times New Roman" w:hAnsi="Times New Roman" w:cs="Times New Roman"/>
          <w:sz w:val="20"/>
          <w:szCs w:val="20"/>
          <w:lang w:val="es-CL"/>
        </w:rPr>
        <w:t xml:space="preserve">TEA </w:t>
      </w:r>
      <w:r w:rsidRPr="00C24385">
        <w:rPr>
          <w:rFonts w:ascii="Times New Roman" w:hAnsi="Times New Roman" w:cs="Times New Roman"/>
          <w:sz w:val="20"/>
          <w:szCs w:val="20"/>
          <w:lang w:val="es-CL"/>
        </w:rPr>
        <w:t>aún no se traduce en prácticas institucionales uniformes y fiscalizables.</w:t>
      </w:r>
    </w:p>
    <w:p w14:paraId="4F0FF136" w14:textId="77777777" w:rsidR="00E42513" w:rsidRPr="00C24385" w:rsidRDefault="00E42513" w:rsidP="00D01F74">
      <w:pPr>
        <w:pStyle w:val="ListParagraph"/>
        <w:spacing w:after="0" w:line="300" w:lineRule="auto"/>
        <w:jc w:val="both"/>
        <w:rPr>
          <w:rFonts w:ascii="Times New Roman" w:hAnsi="Times New Roman" w:cs="Times New Roman"/>
          <w:sz w:val="20"/>
          <w:szCs w:val="20"/>
        </w:rPr>
      </w:pPr>
    </w:p>
    <w:p w14:paraId="77E95FDF" w14:textId="695B435C" w:rsidR="00E42513" w:rsidRPr="00C24385" w:rsidRDefault="00E42513" w:rsidP="00D01F74">
      <w:pPr>
        <w:pStyle w:val="ListParagraph"/>
        <w:numPr>
          <w:ilvl w:val="0"/>
          <w:numId w:val="3"/>
        </w:numPr>
        <w:spacing w:after="0" w:line="300" w:lineRule="auto"/>
        <w:jc w:val="both"/>
        <w:rPr>
          <w:rFonts w:ascii="Times New Roman" w:hAnsi="Times New Roman" w:cs="Times New Roman"/>
          <w:sz w:val="20"/>
          <w:szCs w:val="20"/>
          <w:lang w:val="es-CL"/>
        </w:rPr>
      </w:pPr>
      <w:r w:rsidRPr="00C24385">
        <w:rPr>
          <w:rFonts w:ascii="Times New Roman" w:hAnsi="Times New Roman" w:cs="Times New Roman"/>
          <w:sz w:val="20"/>
          <w:szCs w:val="20"/>
        </w:rPr>
        <w:t xml:space="preserve">La </w:t>
      </w:r>
      <w:r w:rsidRPr="00C24385">
        <w:rPr>
          <w:rFonts w:ascii="Times New Roman" w:hAnsi="Times New Roman" w:cs="Times New Roman"/>
          <w:sz w:val="20"/>
          <w:szCs w:val="20"/>
          <w:lang w:val="es-CL"/>
        </w:rPr>
        <w:t xml:space="preserve">Ley </w:t>
      </w:r>
      <w:r w:rsidR="003D2A9B" w:rsidRPr="00C24385">
        <w:rPr>
          <w:rFonts w:ascii="Times New Roman" w:hAnsi="Times New Roman" w:cs="Times New Roman"/>
          <w:sz w:val="20"/>
          <w:szCs w:val="20"/>
          <w:lang w:val="es-CL"/>
        </w:rPr>
        <w:t>TEA</w:t>
      </w:r>
      <w:r w:rsidRPr="00C24385">
        <w:rPr>
          <w:rFonts w:ascii="Times New Roman" w:hAnsi="Times New Roman" w:cs="Times New Roman"/>
          <w:sz w:val="20"/>
          <w:szCs w:val="20"/>
          <w:lang w:val="es-CL"/>
        </w:rPr>
        <w:t xml:space="preserve"> es un avance normativo relevante: su artículo 18 reconoce el deber estatal de asegurar educación inclusiva de calidad; su artículo 19 ordena acciones formativas del MINEDUC; y su artículo 20 impone a los establecimientos el deber de proveer espacios inclusivos.</w:t>
      </w:r>
      <w:r w:rsidRPr="00C24385">
        <w:rPr>
          <w:rFonts w:ascii="Times New Roman" w:hAnsi="Times New Roman" w:cs="Times New Roman"/>
          <w:sz w:val="20"/>
          <w:szCs w:val="20"/>
          <w:vertAlign w:val="superscript"/>
          <w:lang w:val="en-US"/>
        </w:rPr>
        <w:footnoteReference w:id="18"/>
      </w:r>
      <w:r w:rsidRPr="00C24385">
        <w:rPr>
          <w:rFonts w:ascii="Times New Roman" w:hAnsi="Times New Roman" w:cs="Times New Roman"/>
          <w:sz w:val="20"/>
          <w:szCs w:val="20"/>
          <w:lang w:val="es-CL"/>
        </w:rPr>
        <w:t xml:space="preserve"> Sin embargo, la brecha entre reconocimiento legal y aplicación efectiva compromete el Art. 24.2 c), d) y e) CDPD. </w:t>
      </w:r>
    </w:p>
    <w:p w14:paraId="3197EB39" w14:textId="77777777" w:rsidR="00E42513" w:rsidRPr="00C24385" w:rsidRDefault="00E42513" w:rsidP="00D01F74">
      <w:pPr>
        <w:pStyle w:val="ListParagraph"/>
        <w:spacing w:after="0" w:line="300" w:lineRule="auto"/>
        <w:rPr>
          <w:rFonts w:ascii="Times New Roman" w:hAnsi="Times New Roman" w:cs="Times New Roman"/>
          <w:sz w:val="20"/>
          <w:szCs w:val="20"/>
          <w:lang w:val="es-CL"/>
        </w:rPr>
      </w:pPr>
    </w:p>
    <w:p w14:paraId="32264C05" w14:textId="0107E4BA" w:rsidR="00E42513" w:rsidRPr="00C24385" w:rsidRDefault="00E42513" w:rsidP="00D01F74">
      <w:pPr>
        <w:pStyle w:val="ListParagraph"/>
        <w:numPr>
          <w:ilvl w:val="0"/>
          <w:numId w:val="26"/>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 xml:space="preserve">Formación </w:t>
      </w:r>
      <w:r w:rsidRPr="00C24385">
        <w:rPr>
          <w:rFonts w:ascii="Times New Roman" w:hAnsi="Times New Roman" w:cs="Times New Roman"/>
          <w:b/>
          <w:bCs/>
          <w:sz w:val="22"/>
          <w:szCs w:val="22"/>
          <w:lang w:val="es-CL"/>
        </w:rPr>
        <w:t>docente e institucional</w:t>
      </w:r>
    </w:p>
    <w:p w14:paraId="023F2A0C" w14:textId="77777777" w:rsidR="00E42513" w:rsidRPr="00C24385" w:rsidRDefault="00E42513" w:rsidP="00D01F74">
      <w:pPr>
        <w:pStyle w:val="ListParagraph"/>
        <w:spacing w:after="0" w:line="300" w:lineRule="auto"/>
        <w:rPr>
          <w:rFonts w:ascii="Times New Roman" w:hAnsi="Times New Roman" w:cs="Times New Roman"/>
          <w:sz w:val="20"/>
          <w:szCs w:val="20"/>
        </w:rPr>
      </w:pPr>
    </w:p>
    <w:p w14:paraId="4C3CB3C0" w14:textId="001C826D" w:rsidR="00E42513" w:rsidRPr="00C24385" w:rsidRDefault="00E42513"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La</w:t>
      </w:r>
      <w:r w:rsidRPr="00C24385">
        <w:rPr>
          <w:rFonts w:ascii="Times New Roman" w:hAnsi="Times New Roman" w:cs="Times New Roman"/>
          <w:sz w:val="20"/>
          <w:szCs w:val="20"/>
          <w:lang w:val="es-CL"/>
        </w:rPr>
        <w:t>s deficiencias de formación docente constituyen una causa transversal de las brechas identificadas. Se reporta falta de competencias y disposición de docentes para integrar a estudiantes con discapacidad, además de falta de recursos técnicos. No existen suficientes capacitaciones; los docentes del PIE no reciben formación suficiente y las universidades abordan de forma limitada la preparación pedagógica para la inclusión.</w:t>
      </w:r>
    </w:p>
    <w:p w14:paraId="37857A7E" w14:textId="77777777" w:rsidR="00E42513" w:rsidRPr="00C24385" w:rsidRDefault="00E42513" w:rsidP="00D01F74">
      <w:pPr>
        <w:pStyle w:val="ListParagraph"/>
        <w:spacing w:after="0" w:line="300" w:lineRule="auto"/>
        <w:jc w:val="both"/>
        <w:rPr>
          <w:rFonts w:ascii="Times New Roman" w:hAnsi="Times New Roman" w:cs="Times New Roman"/>
          <w:sz w:val="20"/>
          <w:szCs w:val="20"/>
        </w:rPr>
      </w:pPr>
    </w:p>
    <w:p w14:paraId="170F5624" w14:textId="353CE44D" w:rsidR="00E42513" w:rsidRPr="00C24385" w:rsidRDefault="00E42513"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El </w:t>
      </w:r>
      <w:r w:rsidRPr="00C24385">
        <w:rPr>
          <w:rFonts w:ascii="Times New Roman" w:hAnsi="Times New Roman" w:cs="Times New Roman"/>
          <w:sz w:val="20"/>
          <w:szCs w:val="20"/>
          <w:lang w:val="es-CL"/>
        </w:rPr>
        <w:t>Estado reporta acciones formativas. En 2018, el Centro de Perfeccionamiento del MINEDUC capacitó a más de 350 docentes en planificación y evaluación con inclusión como eje central. SENADIS financia capacitación docente en DUA y estrategias de inclusión educativa.</w:t>
      </w:r>
      <w:r w:rsidRPr="00C24385">
        <w:rPr>
          <w:rFonts w:ascii="Times New Roman" w:hAnsi="Times New Roman" w:cs="Times New Roman"/>
          <w:sz w:val="20"/>
          <w:szCs w:val="20"/>
          <w:vertAlign w:val="superscript"/>
          <w:lang w:val="en-US"/>
        </w:rPr>
        <w:footnoteReference w:id="19"/>
      </w:r>
    </w:p>
    <w:p w14:paraId="15CE557D" w14:textId="77777777" w:rsidR="00EA463C" w:rsidRPr="00C24385" w:rsidRDefault="00EA463C" w:rsidP="00D01F74">
      <w:pPr>
        <w:pStyle w:val="ListParagraph"/>
        <w:spacing w:after="0" w:line="300" w:lineRule="auto"/>
        <w:rPr>
          <w:rFonts w:ascii="Times New Roman" w:hAnsi="Times New Roman" w:cs="Times New Roman"/>
          <w:sz w:val="20"/>
          <w:szCs w:val="20"/>
        </w:rPr>
      </w:pPr>
    </w:p>
    <w:p w14:paraId="1CD79726" w14:textId="3E0CD03B" w:rsidR="00EA463C" w:rsidRPr="00C24385" w:rsidRDefault="00EA463C"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Estos </w:t>
      </w:r>
      <w:r w:rsidRPr="00C24385">
        <w:rPr>
          <w:rFonts w:ascii="Times New Roman" w:hAnsi="Times New Roman" w:cs="Times New Roman"/>
          <w:sz w:val="20"/>
          <w:szCs w:val="20"/>
          <w:lang w:val="es-CL"/>
        </w:rPr>
        <w:t>avances son positivos pero insuficientes para satisfacer el artículo 24.4 CDPD, que exige formar a profesionales educativos en todos los niveles, incorporando toma de conciencia sobre discapacidad y uso de modos alternativos de comunicación. Las acciones estatales no acreditan cobertura universal, continuidad ni impacto territorial.</w:t>
      </w:r>
    </w:p>
    <w:p w14:paraId="4064550E" w14:textId="77777777" w:rsidR="00EA463C" w:rsidRPr="00C24385" w:rsidRDefault="00EA463C" w:rsidP="00D01F74">
      <w:pPr>
        <w:pStyle w:val="ListParagraph"/>
        <w:spacing w:after="0" w:line="300" w:lineRule="auto"/>
        <w:rPr>
          <w:rFonts w:ascii="Times New Roman" w:hAnsi="Times New Roman" w:cs="Times New Roman"/>
          <w:sz w:val="20"/>
          <w:szCs w:val="20"/>
        </w:rPr>
      </w:pPr>
    </w:p>
    <w:p w14:paraId="13EDA0F4" w14:textId="21936AF0" w:rsidR="00EA463C" w:rsidRPr="00C24385" w:rsidRDefault="00EA463C" w:rsidP="00D01F74">
      <w:pPr>
        <w:pStyle w:val="ListParagraph"/>
        <w:numPr>
          <w:ilvl w:val="0"/>
          <w:numId w:val="26"/>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 xml:space="preserve">Educación </w:t>
      </w:r>
      <w:r w:rsidRPr="00C24385">
        <w:rPr>
          <w:rFonts w:ascii="Times New Roman" w:hAnsi="Times New Roman" w:cs="Times New Roman"/>
          <w:b/>
          <w:bCs/>
          <w:sz w:val="22"/>
          <w:szCs w:val="22"/>
          <w:lang w:val="es-CL"/>
        </w:rPr>
        <w:t>superior, formación técnico-profesional y aprendizaje a lo largo de la vida</w:t>
      </w:r>
    </w:p>
    <w:p w14:paraId="1E44738E" w14:textId="77777777" w:rsidR="00EA463C" w:rsidRPr="00C24385" w:rsidRDefault="00EA463C" w:rsidP="00D01F74">
      <w:pPr>
        <w:pStyle w:val="ListParagraph"/>
        <w:spacing w:after="0" w:line="300" w:lineRule="auto"/>
        <w:rPr>
          <w:rFonts w:ascii="Times New Roman" w:hAnsi="Times New Roman" w:cs="Times New Roman"/>
          <w:sz w:val="20"/>
          <w:szCs w:val="20"/>
        </w:rPr>
      </w:pPr>
    </w:p>
    <w:p w14:paraId="4311C9EE" w14:textId="7D46CD66" w:rsidR="00EA463C" w:rsidRPr="00C24385" w:rsidRDefault="00EA463C"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Existe </w:t>
      </w:r>
      <w:r w:rsidRPr="00C24385">
        <w:rPr>
          <w:rFonts w:ascii="Times New Roman" w:hAnsi="Times New Roman" w:cs="Times New Roman"/>
          <w:sz w:val="20"/>
          <w:szCs w:val="20"/>
          <w:lang w:val="es-CL"/>
        </w:rPr>
        <w:t>una crisis en la juventud y adultez de personas con discapacidad, especialmente quienes fueron escolarizadas en escuelas especiales, pues el egreso obligatorio a determinada edad deja sin ofertas para continuar su desarrollo</w:t>
      </w:r>
      <w:r w:rsidRPr="00C24385">
        <w:rPr>
          <w:rFonts w:ascii="Times New Roman" w:hAnsi="Times New Roman" w:cs="Times New Roman"/>
          <w:sz w:val="20"/>
          <w:szCs w:val="20"/>
          <w:vertAlign w:val="superscript"/>
          <w:lang w:val="en-US"/>
        </w:rPr>
        <w:footnoteReference w:id="20"/>
      </w:r>
      <w:r w:rsidRPr="00C24385">
        <w:rPr>
          <w:rFonts w:ascii="Times New Roman" w:hAnsi="Times New Roman" w:cs="Times New Roman"/>
          <w:sz w:val="20"/>
          <w:szCs w:val="20"/>
          <w:lang w:val="es-CL"/>
        </w:rPr>
        <w:t>. La matrícula en educación superior sigue siendo extremadamente baja y persisten dificultades de permanencia.</w:t>
      </w:r>
    </w:p>
    <w:p w14:paraId="385665A7" w14:textId="77777777" w:rsidR="00EA463C" w:rsidRPr="00C24385" w:rsidRDefault="00EA463C" w:rsidP="00D01F74">
      <w:pPr>
        <w:pStyle w:val="ListParagraph"/>
        <w:spacing w:after="0" w:line="300" w:lineRule="auto"/>
        <w:jc w:val="both"/>
        <w:rPr>
          <w:rFonts w:ascii="Times New Roman" w:hAnsi="Times New Roman" w:cs="Times New Roman"/>
          <w:sz w:val="20"/>
          <w:szCs w:val="20"/>
        </w:rPr>
      </w:pPr>
    </w:p>
    <w:p w14:paraId="5A7AF000" w14:textId="00C1671C" w:rsidR="00EA463C" w:rsidRPr="00C24385" w:rsidRDefault="00EA463C"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lastRenderedPageBreak/>
        <w:t xml:space="preserve">Por </w:t>
      </w:r>
      <w:r w:rsidRPr="00C24385">
        <w:rPr>
          <w:rFonts w:ascii="Times New Roman" w:hAnsi="Times New Roman" w:cs="Times New Roman"/>
          <w:sz w:val="20"/>
          <w:szCs w:val="20"/>
          <w:lang w:val="es-CL"/>
        </w:rPr>
        <w:t>falta de alternativas, muchas familias matriculan estudiantes en liceos técnico-profesionales como vía de inclusión, pero los docentes de esas áreas carecen de formación pedagógica para atender la diversidad.</w:t>
      </w:r>
      <w:r w:rsidRPr="00C24385">
        <w:rPr>
          <w:rFonts w:ascii="Times New Roman" w:hAnsi="Times New Roman" w:cs="Times New Roman"/>
          <w:sz w:val="20"/>
          <w:szCs w:val="20"/>
          <w:vertAlign w:val="superscript"/>
          <w:lang w:val="en-US"/>
        </w:rPr>
        <w:footnoteReference w:id="21"/>
      </w:r>
      <w:r w:rsidRPr="00C24385">
        <w:rPr>
          <w:rFonts w:ascii="Times New Roman" w:hAnsi="Times New Roman" w:cs="Times New Roman"/>
          <w:sz w:val="20"/>
          <w:szCs w:val="20"/>
          <w:lang w:val="es-CL"/>
        </w:rPr>
        <w:t xml:space="preserve"> Además, los criterios de admisión y cuotas de inclusión varían entre instituciones de educación superior, generando inequidad. Se requiere unificar normativa para garantizar acceso, participación y egreso en igualdad.</w:t>
      </w:r>
    </w:p>
    <w:p w14:paraId="4D37311D" w14:textId="77777777" w:rsidR="00EA463C" w:rsidRPr="00C24385" w:rsidRDefault="00EA463C" w:rsidP="00D01F74">
      <w:pPr>
        <w:pStyle w:val="ListParagraph"/>
        <w:spacing w:after="0" w:line="300" w:lineRule="auto"/>
        <w:rPr>
          <w:rFonts w:ascii="Times New Roman" w:hAnsi="Times New Roman" w:cs="Times New Roman"/>
          <w:sz w:val="20"/>
          <w:szCs w:val="20"/>
        </w:rPr>
      </w:pPr>
    </w:p>
    <w:p w14:paraId="734F8892" w14:textId="1CBE225F" w:rsidR="00EA463C" w:rsidRPr="00C24385" w:rsidRDefault="00EA463C"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El </w:t>
      </w:r>
      <w:r w:rsidRPr="00C24385">
        <w:rPr>
          <w:rFonts w:ascii="Times New Roman" w:hAnsi="Times New Roman" w:cs="Times New Roman"/>
          <w:sz w:val="20"/>
          <w:szCs w:val="20"/>
          <w:lang w:val="es-CL"/>
        </w:rPr>
        <w:t>Estado reporta avances como apoyos de DEMRE desde 2018 para personas con discapacidad en pruebas de acceso y participación de SENADIS en redes universitarias.</w:t>
      </w:r>
      <w:r w:rsidRPr="00C24385">
        <w:rPr>
          <w:rFonts w:ascii="Times New Roman" w:hAnsi="Times New Roman" w:cs="Times New Roman"/>
          <w:sz w:val="20"/>
          <w:szCs w:val="20"/>
          <w:vertAlign w:val="superscript"/>
          <w:lang w:val="en-US"/>
        </w:rPr>
        <w:footnoteReference w:id="22"/>
      </w:r>
      <w:r w:rsidRPr="00C24385">
        <w:rPr>
          <w:rFonts w:ascii="Times New Roman" w:hAnsi="Times New Roman" w:cs="Times New Roman"/>
          <w:sz w:val="20"/>
          <w:szCs w:val="20"/>
          <w:lang w:val="es-CL"/>
        </w:rPr>
        <w:t xml:space="preserve"> Sin embargo, estas medidas no acreditan resultados en matrícula, permanencia, egreso ni ajustes razonables. La Ley N°21.545, artículo 21, exige que las instituciones de educación superior realicen ajustes para ingreso, participación y egreso de personas con TEA.</w:t>
      </w:r>
      <w:r w:rsidRPr="00C24385">
        <w:rPr>
          <w:rFonts w:ascii="Times New Roman" w:hAnsi="Times New Roman" w:cs="Times New Roman"/>
          <w:sz w:val="20"/>
          <w:szCs w:val="20"/>
          <w:vertAlign w:val="superscript"/>
          <w:lang w:val="en-US"/>
        </w:rPr>
        <w:footnoteReference w:id="23"/>
      </w:r>
    </w:p>
    <w:p w14:paraId="4E932B31" w14:textId="77777777" w:rsidR="00EA463C" w:rsidRPr="00C24385" w:rsidRDefault="00EA463C" w:rsidP="00D01F74">
      <w:pPr>
        <w:pStyle w:val="ListParagraph"/>
        <w:spacing w:after="0" w:line="300" w:lineRule="auto"/>
        <w:rPr>
          <w:rFonts w:ascii="Times New Roman" w:hAnsi="Times New Roman" w:cs="Times New Roman"/>
          <w:sz w:val="20"/>
          <w:szCs w:val="20"/>
        </w:rPr>
      </w:pPr>
    </w:p>
    <w:p w14:paraId="084B5F49" w14:textId="24C39F03" w:rsidR="00EA463C" w:rsidRPr="00C24385" w:rsidRDefault="00EA463C"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Estas </w:t>
      </w:r>
      <w:r w:rsidRPr="00C24385">
        <w:rPr>
          <w:rFonts w:ascii="Times New Roman" w:hAnsi="Times New Roman" w:cs="Times New Roman"/>
          <w:sz w:val="20"/>
          <w:szCs w:val="20"/>
          <w:lang w:val="es-CL"/>
        </w:rPr>
        <w:t>brechas comprometen el artículo 24.5 CDPD, que obliga a asegurar acceso a educación superior, formación profesional y aprendizaje durante toda la vida sin discriminación.</w:t>
      </w:r>
    </w:p>
    <w:p w14:paraId="6C02BEF3" w14:textId="77777777" w:rsidR="00EA463C" w:rsidRPr="00C24385" w:rsidRDefault="00EA463C" w:rsidP="00D01F74">
      <w:pPr>
        <w:spacing w:after="0" w:line="300" w:lineRule="auto"/>
        <w:jc w:val="both"/>
        <w:rPr>
          <w:rFonts w:ascii="Times New Roman" w:hAnsi="Times New Roman" w:cs="Times New Roman"/>
          <w:sz w:val="20"/>
          <w:szCs w:val="20"/>
        </w:rPr>
      </w:pPr>
    </w:p>
    <w:p w14:paraId="151A6B6D" w14:textId="77777777" w:rsidR="00E42513" w:rsidRPr="00C24385" w:rsidRDefault="00E42513" w:rsidP="00D01F74">
      <w:pPr>
        <w:spacing w:after="0" w:line="300" w:lineRule="auto"/>
        <w:jc w:val="both"/>
        <w:rPr>
          <w:rFonts w:ascii="Times New Roman" w:hAnsi="Times New Roman" w:cs="Times New Roman"/>
          <w:sz w:val="20"/>
          <w:szCs w:val="20"/>
        </w:rPr>
      </w:pPr>
    </w:p>
    <w:p w14:paraId="2F5FFAD8" w14:textId="77777777" w:rsidR="007A3A37" w:rsidRPr="00C24385" w:rsidRDefault="007A3A37" w:rsidP="00D01F74">
      <w:pPr>
        <w:spacing w:after="0" w:line="300" w:lineRule="auto"/>
        <w:jc w:val="both"/>
        <w:rPr>
          <w:rFonts w:ascii="Times New Roman" w:hAnsi="Times New Roman" w:cs="Times New Roman"/>
          <w:sz w:val="20"/>
          <w:szCs w:val="20"/>
        </w:rPr>
      </w:pPr>
    </w:p>
    <w:p w14:paraId="51EB1C53" w14:textId="77777777" w:rsidR="00AD151D" w:rsidRPr="00C24385" w:rsidRDefault="00AD151D" w:rsidP="00D01F74">
      <w:pPr>
        <w:spacing w:after="0" w:line="300" w:lineRule="auto"/>
        <w:jc w:val="both"/>
        <w:rPr>
          <w:rFonts w:ascii="Times New Roman" w:hAnsi="Times New Roman" w:cs="Times New Roman"/>
          <w:sz w:val="20"/>
          <w:szCs w:val="20"/>
        </w:rPr>
      </w:pPr>
    </w:p>
    <w:p w14:paraId="7FEA4702" w14:textId="77777777" w:rsidR="00AD151D" w:rsidRPr="00C24385" w:rsidRDefault="00AD151D" w:rsidP="00D01F74">
      <w:pPr>
        <w:spacing w:after="0" w:line="300" w:lineRule="auto"/>
        <w:jc w:val="both"/>
        <w:rPr>
          <w:rFonts w:ascii="Times New Roman" w:hAnsi="Times New Roman" w:cs="Times New Roman"/>
          <w:sz w:val="20"/>
          <w:szCs w:val="20"/>
        </w:rPr>
      </w:pPr>
    </w:p>
    <w:p w14:paraId="456DA56F" w14:textId="77777777" w:rsidR="00AD151D" w:rsidRPr="00C24385" w:rsidRDefault="00AD151D" w:rsidP="00D01F74">
      <w:pPr>
        <w:spacing w:after="0" w:line="300" w:lineRule="auto"/>
        <w:jc w:val="both"/>
        <w:rPr>
          <w:rFonts w:ascii="Times New Roman" w:hAnsi="Times New Roman" w:cs="Times New Roman"/>
          <w:sz w:val="20"/>
          <w:szCs w:val="20"/>
        </w:rPr>
      </w:pPr>
    </w:p>
    <w:p w14:paraId="11E7CC8C" w14:textId="77777777" w:rsidR="00E75B03" w:rsidRPr="00C24385" w:rsidRDefault="00E75B03" w:rsidP="00D01F74">
      <w:pPr>
        <w:spacing w:after="0" w:line="300" w:lineRule="auto"/>
        <w:jc w:val="both"/>
        <w:rPr>
          <w:rFonts w:ascii="Times New Roman" w:hAnsi="Times New Roman" w:cs="Times New Roman"/>
          <w:sz w:val="20"/>
          <w:szCs w:val="20"/>
        </w:rPr>
      </w:pPr>
    </w:p>
    <w:p w14:paraId="5E966AF1" w14:textId="77777777" w:rsidR="00E75B03" w:rsidRDefault="00E75B03" w:rsidP="00D01F74">
      <w:pPr>
        <w:spacing w:after="0" w:line="300" w:lineRule="auto"/>
        <w:jc w:val="both"/>
        <w:rPr>
          <w:rFonts w:ascii="Times New Roman" w:hAnsi="Times New Roman" w:cs="Times New Roman"/>
          <w:sz w:val="20"/>
          <w:szCs w:val="20"/>
        </w:rPr>
      </w:pPr>
    </w:p>
    <w:p w14:paraId="7DE6F15A" w14:textId="77777777" w:rsidR="00C24385" w:rsidRDefault="00C24385" w:rsidP="00D01F74">
      <w:pPr>
        <w:spacing w:after="0" w:line="300" w:lineRule="auto"/>
        <w:jc w:val="both"/>
        <w:rPr>
          <w:rFonts w:ascii="Times New Roman" w:hAnsi="Times New Roman" w:cs="Times New Roman"/>
          <w:sz w:val="20"/>
          <w:szCs w:val="20"/>
        </w:rPr>
      </w:pPr>
    </w:p>
    <w:p w14:paraId="0C0927C9" w14:textId="77777777" w:rsidR="00C24385" w:rsidRDefault="00C24385" w:rsidP="00D01F74">
      <w:pPr>
        <w:spacing w:after="0" w:line="300" w:lineRule="auto"/>
        <w:jc w:val="both"/>
        <w:rPr>
          <w:rFonts w:ascii="Times New Roman" w:hAnsi="Times New Roman" w:cs="Times New Roman"/>
          <w:sz w:val="20"/>
          <w:szCs w:val="20"/>
        </w:rPr>
      </w:pPr>
    </w:p>
    <w:p w14:paraId="5297BEE8" w14:textId="77777777" w:rsidR="00FF0A15" w:rsidRDefault="00FF0A15" w:rsidP="00D01F74">
      <w:pPr>
        <w:spacing w:after="0" w:line="300" w:lineRule="auto"/>
        <w:jc w:val="both"/>
        <w:rPr>
          <w:rFonts w:ascii="Times New Roman" w:hAnsi="Times New Roman" w:cs="Times New Roman"/>
          <w:sz w:val="20"/>
          <w:szCs w:val="20"/>
        </w:rPr>
      </w:pPr>
    </w:p>
    <w:p w14:paraId="3232E8CB" w14:textId="77777777" w:rsidR="00FF0A15" w:rsidRDefault="00FF0A15" w:rsidP="00D01F74">
      <w:pPr>
        <w:spacing w:after="0" w:line="300" w:lineRule="auto"/>
        <w:jc w:val="both"/>
        <w:rPr>
          <w:rFonts w:ascii="Times New Roman" w:hAnsi="Times New Roman" w:cs="Times New Roman"/>
          <w:sz w:val="20"/>
          <w:szCs w:val="20"/>
        </w:rPr>
      </w:pPr>
    </w:p>
    <w:p w14:paraId="7B375DBC" w14:textId="77777777" w:rsidR="00FF0A15" w:rsidRDefault="00FF0A15" w:rsidP="00D01F74">
      <w:pPr>
        <w:spacing w:after="0" w:line="300" w:lineRule="auto"/>
        <w:jc w:val="both"/>
        <w:rPr>
          <w:rFonts w:ascii="Times New Roman" w:hAnsi="Times New Roman" w:cs="Times New Roman"/>
          <w:sz w:val="20"/>
          <w:szCs w:val="20"/>
        </w:rPr>
      </w:pPr>
    </w:p>
    <w:p w14:paraId="1348A915" w14:textId="77777777" w:rsidR="00FF0A15" w:rsidRDefault="00FF0A15" w:rsidP="00D01F74">
      <w:pPr>
        <w:spacing w:after="0" w:line="300" w:lineRule="auto"/>
        <w:jc w:val="both"/>
        <w:rPr>
          <w:rFonts w:ascii="Times New Roman" w:hAnsi="Times New Roman" w:cs="Times New Roman"/>
          <w:sz w:val="20"/>
          <w:szCs w:val="20"/>
        </w:rPr>
      </w:pPr>
    </w:p>
    <w:p w14:paraId="2B52F28A" w14:textId="77777777" w:rsidR="00FF0A15" w:rsidRDefault="00FF0A15" w:rsidP="00D01F74">
      <w:pPr>
        <w:spacing w:after="0" w:line="300" w:lineRule="auto"/>
        <w:jc w:val="both"/>
        <w:rPr>
          <w:rFonts w:ascii="Times New Roman" w:hAnsi="Times New Roman" w:cs="Times New Roman"/>
          <w:sz w:val="20"/>
          <w:szCs w:val="20"/>
        </w:rPr>
      </w:pPr>
    </w:p>
    <w:p w14:paraId="3EB894B1" w14:textId="77777777" w:rsidR="00FF0A15" w:rsidRDefault="00FF0A15" w:rsidP="00D01F74">
      <w:pPr>
        <w:spacing w:after="0" w:line="300" w:lineRule="auto"/>
        <w:jc w:val="both"/>
        <w:rPr>
          <w:rFonts w:ascii="Times New Roman" w:hAnsi="Times New Roman" w:cs="Times New Roman"/>
          <w:sz w:val="20"/>
          <w:szCs w:val="20"/>
        </w:rPr>
      </w:pPr>
    </w:p>
    <w:p w14:paraId="3E8E84BF" w14:textId="77777777" w:rsidR="00FF0A15" w:rsidRDefault="00FF0A15" w:rsidP="00D01F74">
      <w:pPr>
        <w:spacing w:after="0" w:line="300" w:lineRule="auto"/>
        <w:jc w:val="both"/>
        <w:rPr>
          <w:rFonts w:ascii="Times New Roman" w:hAnsi="Times New Roman" w:cs="Times New Roman"/>
          <w:sz w:val="20"/>
          <w:szCs w:val="20"/>
        </w:rPr>
      </w:pPr>
    </w:p>
    <w:p w14:paraId="700C178B" w14:textId="77777777" w:rsidR="00FF0A15" w:rsidRDefault="00FF0A15" w:rsidP="00D01F74">
      <w:pPr>
        <w:spacing w:after="0" w:line="300" w:lineRule="auto"/>
        <w:jc w:val="both"/>
        <w:rPr>
          <w:rFonts w:ascii="Times New Roman" w:hAnsi="Times New Roman" w:cs="Times New Roman"/>
          <w:sz w:val="20"/>
          <w:szCs w:val="20"/>
        </w:rPr>
      </w:pPr>
    </w:p>
    <w:p w14:paraId="0BE13216" w14:textId="77777777" w:rsidR="00FF0A15" w:rsidRDefault="00FF0A15" w:rsidP="00D01F74">
      <w:pPr>
        <w:spacing w:after="0" w:line="300" w:lineRule="auto"/>
        <w:jc w:val="both"/>
        <w:rPr>
          <w:rFonts w:ascii="Times New Roman" w:hAnsi="Times New Roman" w:cs="Times New Roman"/>
          <w:sz w:val="20"/>
          <w:szCs w:val="20"/>
        </w:rPr>
      </w:pPr>
    </w:p>
    <w:p w14:paraId="360F34E9" w14:textId="77777777" w:rsidR="00FF0A15" w:rsidRDefault="00FF0A15" w:rsidP="00D01F74">
      <w:pPr>
        <w:spacing w:after="0" w:line="300" w:lineRule="auto"/>
        <w:jc w:val="both"/>
        <w:rPr>
          <w:rFonts w:ascii="Times New Roman" w:hAnsi="Times New Roman" w:cs="Times New Roman"/>
          <w:sz w:val="20"/>
          <w:szCs w:val="20"/>
        </w:rPr>
      </w:pPr>
    </w:p>
    <w:p w14:paraId="079DE8FA" w14:textId="77777777" w:rsidR="00FF0A15" w:rsidRDefault="00FF0A15" w:rsidP="00D01F74">
      <w:pPr>
        <w:spacing w:after="0" w:line="300" w:lineRule="auto"/>
        <w:jc w:val="both"/>
        <w:rPr>
          <w:rFonts w:ascii="Times New Roman" w:hAnsi="Times New Roman" w:cs="Times New Roman"/>
          <w:sz w:val="20"/>
          <w:szCs w:val="20"/>
        </w:rPr>
      </w:pPr>
    </w:p>
    <w:p w14:paraId="14A2D85D" w14:textId="77777777" w:rsidR="00FF0A15" w:rsidRDefault="00FF0A15" w:rsidP="00D01F74">
      <w:pPr>
        <w:spacing w:after="0" w:line="300" w:lineRule="auto"/>
        <w:jc w:val="both"/>
        <w:rPr>
          <w:rFonts w:ascii="Times New Roman" w:hAnsi="Times New Roman" w:cs="Times New Roman"/>
          <w:sz w:val="20"/>
          <w:szCs w:val="20"/>
        </w:rPr>
      </w:pPr>
    </w:p>
    <w:p w14:paraId="0106DFF3" w14:textId="77777777" w:rsidR="00FF0A15" w:rsidRDefault="00FF0A15" w:rsidP="00D01F74">
      <w:pPr>
        <w:spacing w:after="0" w:line="300" w:lineRule="auto"/>
        <w:jc w:val="both"/>
        <w:rPr>
          <w:rFonts w:ascii="Times New Roman" w:hAnsi="Times New Roman" w:cs="Times New Roman"/>
          <w:sz w:val="20"/>
          <w:szCs w:val="20"/>
        </w:rPr>
      </w:pPr>
    </w:p>
    <w:p w14:paraId="09966F6F" w14:textId="77777777" w:rsidR="00FF0A15" w:rsidRDefault="00FF0A15" w:rsidP="00D01F74">
      <w:pPr>
        <w:spacing w:after="0" w:line="300" w:lineRule="auto"/>
        <w:jc w:val="both"/>
        <w:rPr>
          <w:rFonts w:ascii="Times New Roman" w:hAnsi="Times New Roman" w:cs="Times New Roman"/>
          <w:sz w:val="20"/>
          <w:szCs w:val="20"/>
        </w:rPr>
      </w:pPr>
    </w:p>
    <w:p w14:paraId="399DF9D5" w14:textId="77777777" w:rsidR="00FF0A15" w:rsidRDefault="00FF0A15" w:rsidP="00D01F74">
      <w:pPr>
        <w:spacing w:after="0" w:line="300" w:lineRule="auto"/>
        <w:jc w:val="both"/>
        <w:rPr>
          <w:rFonts w:ascii="Times New Roman" w:hAnsi="Times New Roman" w:cs="Times New Roman"/>
          <w:sz w:val="20"/>
          <w:szCs w:val="20"/>
        </w:rPr>
      </w:pPr>
    </w:p>
    <w:p w14:paraId="43495577" w14:textId="77777777" w:rsidR="00FF0A15" w:rsidRDefault="00FF0A15" w:rsidP="00D01F74">
      <w:pPr>
        <w:spacing w:after="0" w:line="300" w:lineRule="auto"/>
        <w:jc w:val="both"/>
        <w:rPr>
          <w:rFonts w:ascii="Times New Roman" w:hAnsi="Times New Roman" w:cs="Times New Roman"/>
          <w:sz w:val="20"/>
          <w:szCs w:val="20"/>
        </w:rPr>
      </w:pPr>
    </w:p>
    <w:p w14:paraId="0053CF40" w14:textId="77777777" w:rsidR="00FF0A15" w:rsidRPr="00C24385" w:rsidRDefault="00FF0A15" w:rsidP="00D01F74">
      <w:pPr>
        <w:spacing w:after="0" w:line="300" w:lineRule="auto"/>
        <w:jc w:val="both"/>
        <w:rPr>
          <w:rFonts w:ascii="Times New Roman" w:hAnsi="Times New Roman" w:cs="Times New Roman"/>
          <w:sz w:val="20"/>
          <w:szCs w:val="20"/>
        </w:rPr>
      </w:pPr>
    </w:p>
    <w:p w14:paraId="2BE8BFC7" w14:textId="412FCE6B" w:rsidR="005D36FD" w:rsidRPr="00C24385" w:rsidRDefault="005D36FD" w:rsidP="00D01F74">
      <w:pPr>
        <w:pStyle w:val="ListParagraph"/>
        <w:numPr>
          <w:ilvl w:val="0"/>
          <w:numId w:val="1"/>
        </w:numPr>
        <w:spacing w:after="0" w:line="300" w:lineRule="auto"/>
        <w:jc w:val="center"/>
        <w:rPr>
          <w:rFonts w:ascii="Times New Roman" w:hAnsi="Times New Roman" w:cs="Times New Roman"/>
          <w:b/>
          <w:bCs/>
        </w:rPr>
      </w:pPr>
      <w:r w:rsidRPr="00C24385">
        <w:rPr>
          <w:rFonts w:ascii="Times New Roman" w:hAnsi="Times New Roman" w:cs="Times New Roman"/>
          <w:b/>
          <w:bCs/>
        </w:rPr>
        <w:lastRenderedPageBreak/>
        <w:t>Análisis temático sobre el Derecho a la Salud (artículo 25 CDPD)</w:t>
      </w:r>
    </w:p>
    <w:p w14:paraId="1B12023F"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37277A53" w14:textId="77777777" w:rsidR="005A2933" w:rsidRPr="00C24385" w:rsidRDefault="005A2933"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Como se expuso en el acápite sobre el marco normativo, el artículo 25 de la CDPD reconoce el derecho de las personas con discapacidad a gozar del más alto nivel posible de salud sin discriminación. Este estándar no se limita a la ausencia de enfermedad, sino que comprende el acceso a servicios de salud integrales, accesibles, oportunos y de calidad equivalente a los disponibles para el resto de la población. </w:t>
      </w:r>
    </w:p>
    <w:p w14:paraId="2A5812D5" w14:textId="77777777" w:rsidR="005A2933" w:rsidRPr="00C24385" w:rsidRDefault="005A2933" w:rsidP="00D01F74">
      <w:pPr>
        <w:pStyle w:val="ListParagraph"/>
        <w:spacing w:after="0" w:line="300" w:lineRule="auto"/>
        <w:jc w:val="both"/>
        <w:rPr>
          <w:rFonts w:ascii="Times New Roman" w:hAnsi="Times New Roman" w:cs="Times New Roman"/>
          <w:sz w:val="20"/>
          <w:szCs w:val="20"/>
        </w:rPr>
      </w:pPr>
    </w:p>
    <w:p w14:paraId="76BE753D" w14:textId="7D90CA4B" w:rsidR="004A7FC5" w:rsidRPr="00C24385" w:rsidRDefault="00E279D6"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Si situamos como punto de partida del presente análisis temático las </w:t>
      </w:r>
      <w:r w:rsidR="000F5DFA" w:rsidRPr="00C24385">
        <w:rPr>
          <w:rFonts w:ascii="Times New Roman" w:hAnsi="Times New Roman" w:cs="Times New Roman"/>
          <w:sz w:val="20"/>
          <w:szCs w:val="20"/>
        </w:rPr>
        <w:t xml:space="preserve">conclusiones </w:t>
      </w:r>
      <w:r w:rsidRPr="00C24385">
        <w:rPr>
          <w:rFonts w:ascii="Times New Roman" w:hAnsi="Times New Roman" w:cs="Times New Roman"/>
          <w:sz w:val="20"/>
          <w:szCs w:val="20"/>
        </w:rPr>
        <w:t xml:space="preserve">que, mediante </w:t>
      </w:r>
      <w:r w:rsidR="005A2933" w:rsidRPr="00C24385">
        <w:rPr>
          <w:rFonts w:ascii="Times New Roman" w:hAnsi="Times New Roman" w:cs="Times New Roman"/>
          <w:sz w:val="20"/>
          <w:szCs w:val="20"/>
        </w:rPr>
        <w:t>su</w:t>
      </w:r>
      <w:r w:rsidR="000F5DFA" w:rsidRPr="00C24385">
        <w:rPr>
          <w:rFonts w:ascii="Times New Roman" w:hAnsi="Times New Roman" w:cs="Times New Roman"/>
          <w:sz w:val="20"/>
          <w:szCs w:val="20"/>
        </w:rPr>
        <w:t>s</w:t>
      </w:r>
      <w:r w:rsidR="004A7FC5" w:rsidRPr="00C24385">
        <w:rPr>
          <w:rFonts w:ascii="Times New Roman" w:hAnsi="Times New Roman" w:cs="Times New Roman"/>
          <w:sz w:val="20"/>
          <w:szCs w:val="20"/>
        </w:rPr>
        <w:t xml:space="preserve"> </w:t>
      </w:r>
      <w:r w:rsidR="000F5DFA" w:rsidRPr="00C24385">
        <w:rPr>
          <w:rFonts w:ascii="Times New Roman" w:hAnsi="Times New Roman" w:cs="Times New Roman"/>
          <w:sz w:val="20"/>
          <w:szCs w:val="20"/>
        </w:rPr>
        <w:t>“Observaciones finales sobre el informe inicial de Chile” de 13 de abril de 2016 (las “</w:t>
      </w:r>
      <w:r w:rsidR="000F5DFA" w:rsidRPr="00C24385">
        <w:rPr>
          <w:rFonts w:ascii="Times New Roman" w:hAnsi="Times New Roman" w:cs="Times New Roman"/>
          <w:b/>
          <w:bCs/>
          <w:sz w:val="20"/>
          <w:szCs w:val="20"/>
        </w:rPr>
        <w:t>Observaciones Finales</w:t>
      </w:r>
      <w:r w:rsidR="000F5DFA" w:rsidRPr="00C24385">
        <w:rPr>
          <w:rFonts w:ascii="Times New Roman" w:hAnsi="Times New Roman" w:cs="Times New Roman"/>
          <w:sz w:val="20"/>
          <w:szCs w:val="20"/>
        </w:rPr>
        <w:t>”)</w:t>
      </w:r>
      <w:r w:rsidR="005A2933" w:rsidRPr="00C24385">
        <w:rPr>
          <w:rFonts w:ascii="Times New Roman" w:hAnsi="Times New Roman" w:cs="Times New Roman"/>
          <w:sz w:val="20"/>
          <w:szCs w:val="20"/>
        </w:rPr>
        <w:t xml:space="preserve">, </w:t>
      </w:r>
      <w:r w:rsidRPr="00C24385">
        <w:rPr>
          <w:rFonts w:ascii="Times New Roman" w:hAnsi="Times New Roman" w:cs="Times New Roman"/>
          <w:sz w:val="20"/>
          <w:szCs w:val="20"/>
        </w:rPr>
        <w:t xml:space="preserve">el Comité </w:t>
      </w:r>
      <w:r w:rsidR="005A2933" w:rsidRPr="00C24385">
        <w:rPr>
          <w:rFonts w:ascii="Times New Roman" w:hAnsi="Times New Roman" w:cs="Times New Roman"/>
          <w:sz w:val="20"/>
          <w:szCs w:val="20"/>
        </w:rPr>
        <w:t>expresó</w:t>
      </w:r>
      <w:r w:rsidRPr="00C24385">
        <w:rPr>
          <w:rFonts w:ascii="Times New Roman" w:hAnsi="Times New Roman" w:cs="Times New Roman"/>
          <w:sz w:val="20"/>
          <w:szCs w:val="20"/>
        </w:rPr>
        <w:t>, vemos que entonces</w:t>
      </w:r>
      <w:r w:rsidR="005A2933" w:rsidRPr="00C24385">
        <w:rPr>
          <w:rFonts w:ascii="Times New Roman" w:hAnsi="Times New Roman" w:cs="Times New Roman"/>
          <w:sz w:val="20"/>
          <w:szCs w:val="20"/>
        </w:rPr>
        <w:t xml:space="preserve"> </w:t>
      </w:r>
      <w:r w:rsidRPr="00C24385">
        <w:rPr>
          <w:rFonts w:ascii="Times New Roman" w:hAnsi="Times New Roman" w:cs="Times New Roman"/>
          <w:sz w:val="20"/>
          <w:szCs w:val="20"/>
        </w:rPr>
        <w:t>se señaló –entre otras deficiencias–</w:t>
      </w:r>
      <w:r w:rsidR="005A2933" w:rsidRPr="00C24385">
        <w:rPr>
          <w:rFonts w:ascii="Times New Roman" w:hAnsi="Times New Roman" w:cs="Times New Roman"/>
          <w:sz w:val="20"/>
          <w:szCs w:val="20"/>
        </w:rPr>
        <w:t xml:space="preserve"> la escasez de información accesible en materia de salud sexual y reproductiva, y por la persistencia del modelo médico en la política de salud mental</w:t>
      </w:r>
      <w:r w:rsidR="004A7FC5" w:rsidRPr="00C24385">
        <w:rPr>
          <w:rStyle w:val="FootnoteReference"/>
          <w:rFonts w:ascii="Times New Roman" w:hAnsi="Times New Roman" w:cs="Times New Roman"/>
          <w:sz w:val="20"/>
          <w:szCs w:val="20"/>
        </w:rPr>
        <w:footnoteReference w:id="24"/>
      </w:r>
      <w:r w:rsidR="005A2933" w:rsidRPr="00C24385">
        <w:rPr>
          <w:rFonts w:ascii="Times New Roman" w:hAnsi="Times New Roman" w:cs="Times New Roman"/>
          <w:sz w:val="20"/>
          <w:szCs w:val="20"/>
        </w:rPr>
        <w:t xml:space="preserve">. </w:t>
      </w:r>
      <w:r w:rsidR="004A7FC5" w:rsidRPr="00C24385">
        <w:rPr>
          <w:rFonts w:ascii="Times New Roman" w:hAnsi="Times New Roman" w:cs="Times New Roman"/>
          <w:sz w:val="20"/>
          <w:szCs w:val="20"/>
        </w:rPr>
        <w:t>Además, l</w:t>
      </w:r>
      <w:r w:rsidR="005A2933" w:rsidRPr="00C24385">
        <w:rPr>
          <w:rFonts w:ascii="Times New Roman" w:hAnsi="Times New Roman" w:cs="Times New Roman"/>
          <w:sz w:val="20"/>
          <w:szCs w:val="20"/>
        </w:rPr>
        <w:t xml:space="preserve">a </w:t>
      </w:r>
      <w:r w:rsidR="005A2933" w:rsidRPr="00C24385">
        <w:rPr>
          <w:rFonts w:ascii="Times New Roman" w:hAnsi="Times New Roman" w:cs="Times New Roman"/>
          <w:b/>
          <w:bCs/>
          <w:sz w:val="20"/>
          <w:szCs w:val="20"/>
        </w:rPr>
        <w:t>Lista de Cuestiones Previas de 2020</w:t>
      </w:r>
      <w:r w:rsidR="005A2933" w:rsidRPr="00C24385">
        <w:rPr>
          <w:rFonts w:ascii="Times New Roman" w:hAnsi="Times New Roman" w:cs="Times New Roman"/>
          <w:sz w:val="20"/>
          <w:szCs w:val="20"/>
        </w:rPr>
        <w:t xml:space="preserve"> amplió estas preocupaciones, solicitando información sobre capacitación al personal sanitario en derechos de las personas con discapacidad, accesibilidad de instalaciones y equipos, y adopción de una política de salud mental fundamentada en derechos humanos</w:t>
      </w:r>
      <w:r w:rsidR="004A7FC5" w:rsidRPr="00C24385">
        <w:rPr>
          <w:rStyle w:val="FootnoteReference"/>
          <w:rFonts w:ascii="Times New Roman" w:hAnsi="Times New Roman" w:cs="Times New Roman"/>
          <w:sz w:val="20"/>
          <w:szCs w:val="20"/>
        </w:rPr>
        <w:footnoteReference w:id="25"/>
      </w:r>
      <w:r w:rsidR="005A2933" w:rsidRPr="00C24385">
        <w:rPr>
          <w:rFonts w:ascii="Times New Roman" w:hAnsi="Times New Roman" w:cs="Times New Roman"/>
          <w:sz w:val="20"/>
          <w:szCs w:val="20"/>
        </w:rPr>
        <w:t>.</w:t>
      </w:r>
    </w:p>
    <w:p w14:paraId="03A4A524" w14:textId="77777777" w:rsidR="004A7FC5" w:rsidRPr="00C24385" w:rsidRDefault="004A7FC5" w:rsidP="00D01F74">
      <w:pPr>
        <w:pStyle w:val="ListParagraph"/>
        <w:spacing w:after="0" w:line="300" w:lineRule="auto"/>
        <w:rPr>
          <w:rFonts w:ascii="Times New Roman" w:hAnsi="Times New Roman" w:cs="Times New Roman"/>
          <w:sz w:val="20"/>
          <w:szCs w:val="20"/>
        </w:rPr>
      </w:pPr>
    </w:p>
    <w:p w14:paraId="77D2AD67" w14:textId="6E948C51" w:rsidR="005A2933" w:rsidRPr="00C24385" w:rsidRDefault="00E279D6"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Sin embargo, en el curso de la preparación del presente Informe, notamos con preocupación que las brechas en materia de salud que, entonces, fueron identificadas por el Comité, persisten a la fecha. En este sentido,</w:t>
      </w:r>
      <w:r w:rsidR="004A7FC5" w:rsidRPr="00C24385">
        <w:rPr>
          <w:rFonts w:ascii="Times New Roman" w:hAnsi="Times New Roman" w:cs="Times New Roman"/>
          <w:sz w:val="20"/>
          <w:szCs w:val="20"/>
        </w:rPr>
        <w:t xml:space="preserve"> a</w:t>
      </w:r>
      <w:r w:rsidR="005A2933" w:rsidRPr="00C24385">
        <w:rPr>
          <w:rFonts w:ascii="Times New Roman" w:hAnsi="Times New Roman" w:cs="Times New Roman"/>
          <w:sz w:val="20"/>
          <w:szCs w:val="20"/>
        </w:rPr>
        <w:t xml:space="preserve"> </w:t>
      </w:r>
      <w:r w:rsidR="004A7FC5" w:rsidRPr="00C24385">
        <w:rPr>
          <w:rFonts w:ascii="Times New Roman" w:hAnsi="Times New Roman" w:cs="Times New Roman"/>
          <w:sz w:val="20"/>
          <w:szCs w:val="20"/>
        </w:rPr>
        <w:t>continuación,</w:t>
      </w:r>
      <w:r w:rsidR="005A2933" w:rsidRPr="00C24385">
        <w:rPr>
          <w:rFonts w:ascii="Times New Roman" w:hAnsi="Times New Roman" w:cs="Times New Roman"/>
          <w:sz w:val="20"/>
          <w:szCs w:val="20"/>
        </w:rPr>
        <w:t xml:space="preserve"> se analizan las principales brechas identificadas por las organizaciones de la sociedad civil.</w:t>
      </w:r>
    </w:p>
    <w:p w14:paraId="447C1D62" w14:textId="77777777" w:rsidR="005A2933" w:rsidRPr="00C24385" w:rsidRDefault="005A2933" w:rsidP="00D01F74">
      <w:pPr>
        <w:pStyle w:val="ListParagraph"/>
        <w:spacing w:after="0" w:line="300" w:lineRule="auto"/>
        <w:jc w:val="both"/>
        <w:rPr>
          <w:rFonts w:ascii="Times New Roman" w:hAnsi="Times New Roman" w:cs="Times New Roman"/>
          <w:sz w:val="20"/>
          <w:szCs w:val="20"/>
        </w:rPr>
      </w:pPr>
    </w:p>
    <w:p w14:paraId="47F98F5F" w14:textId="72929C93" w:rsidR="00CF3BAA" w:rsidRPr="00C24385" w:rsidRDefault="00CF3BAA" w:rsidP="00D01F74">
      <w:pPr>
        <w:pStyle w:val="ListParagraph"/>
        <w:numPr>
          <w:ilvl w:val="0"/>
          <w:numId w:val="4"/>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Acceso, cobertura y listas de espera</w:t>
      </w:r>
    </w:p>
    <w:p w14:paraId="3DFCAC67" w14:textId="77777777" w:rsidR="00CF3BAA" w:rsidRPr="00C24385" w:rsidRDefault="00CF3BAA" w:rsidP="00D01F74">
      <w:pPr>
        <w:pStyle w:val="ListParagraph"/>
        <w:spacing w:after="0" w:line="300" w:lineRule="auto"/>
        <w:jc w:val="both"/>
        <w:rPr>
          <w:rFonts w:ascii="Times New Roman" w:hAnsi="Times New Roman" w:cs="Times New Roman"/>
          <w:sz w:val="20"/>
          <w:szCs w:val="20"/>
        </w:rPr>
      </w:pPr>
    </w:p>
    <w:p w14:paraId="2E233DE3" w14:textId="47F6F666" w:rsidR="001E0476" w:rsidRPr="001E0476" w:rsidRDefault="001B225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Primeramente, las organizaciones de la sociedad civil reportan </w:t>
      </w:r>
      <w:r w:rsidRPr="00C24385">
        <w:rPr>
          <w:rFonts w:ascii="Times New Roman" w:hAnsi="Times New Roman" w:cs="Times New Roman"/>
          <w:b/>
          <w:bCs/>
          <w:sz w:val="20"/>
          <w:szCs w:val="20"/>
          <w:u w:val="single"/>
        </w:rPr>
        <w:t>barreras persistentes y graves en el acceso efectivo a prestaciones de salud por parte de personas con discapacidad</w:t>
      </w:r>
      <w:r w:rsidRPr="00C24385">
        <w:rPr>
          <w:rFonts w:ascii="Times New Roman" w:hAnsi="Times New Roman" w:cs="Times New Roman"/>
          <w:sz w:val="20"/>
          <w:szCs w:val="20"/>
        </w:rPr>
        <w:t xml:space="preserve">. En particular, se documentan </w:t>
      </w:r>
      <w:r w:rsidRPr="00C24385">
        <w:rPr>
          <w:rFonts w:ascii="Times New Roman" w:hAnsi="Times New Roman" w:cs="Times New Roman"/>
          <w:b/>
          <w:bCs/>
          <w:sz w:val="20"/>
          <w:szCs w:val="20"/>
        </w:rPr>
        <w:t>listas de espera prolongadas y restricciones arbitrarias para acceder a horas prioritarias</w:t>
      </w:r>
      <w:r w:rsidRPr="00C24385">
        <w:rPr>
          <w:rFonts w:ascii="Times New Roman" w:hAnsi="Times New Roman" w:cs="Times New Roman"/>
          <w:sz w:val="20"/>
          <w:szCs w:val="20"/>
        </w:rPr>
        <w:t>, las cuales se condicionan según diagnóstico o edad, otorgándose prioridad médica principalmente a menores de 1 año y mayores de 65 años con discapacidad, en desmedro de la población en tramos intermedios que igualmente requiere atención especializada</w:t>
      </w:r>
      <w:r w:rsidRPr="00C24385">
        <w:rPr>
          <w:rFonts w:ascii="Times New Roman" w:hAnsi="Times New Roman" w:cs="Times New Roman"/>
          <w:sz w:val="20"/>
          <w:szCs w:val="20"/>
          <w:vertAlign w:val="superscript"/>
          <w:lang w:val="en-US"/>
        </w:rPr>
        <w:footnoteReference w:id="26"/>
      </w:r>
      <w:r w:rsidRPr="00C24385">
        <w:rPr>
          <w:rFonts w:ascii="Times New Roman" w:hAnsi="Times New Roman" w:cs="Times New Roman"/>
          <w:sz w:val="20"/>
          <w:szCs w:val="20"/>
        </w:rPr>
        <w:t>.</w:t>
      </w:r>
    </w:p>
    <w:p w14:paraId="0CB6F14C" w14:textId="77777777" w:rsidR="001B2255" w:rsidRPr="00C24385" w:rsidRDefault="001B2255" w:rsidP="00D01F74">
      <w:pPr>
        <w:pStyle w:val="ListParagraph"/>
        <w:spacing w:after="0" w:line="300" w:lineRule="auto"/>
        <w:jc w:val="both"/>
        <w:rPr>
          <w:rFonts w:ascii="Times New Roman" w:hAnsi="Times New Roman" w:cs="Times New Roman"/>
          <w:sz w:val="20"/>
          <w:szCs w:val="20"/>
        </w:rPr>
      </w:pPr>
    </w:p>
    <w:p w14:paraId="6153A85B" w14:textId="77777777" w:rsidR="001B2255" w:rsidRPr="00C24385" w:rsidRDefault="001B225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En este sentido, la </w:t>
      </w:r>
      <w:r w:rsidRPr="00433B90">
        <w:rPr>
          <w:rFonts w:ascii="Times New Roman" w:hAnsi="Times New Roman" w:cs="Times New Roman"/>
          <w:i/>
          <w:iCs/>
          <w:sz w:val="20"/>
          <w:szCs w:val="20"/>
        </w:rPr>
        <w:t>Agrupación de cuidadoras y cuidadores de Temuco</w:t>
      </w:r>
      <w:r w:rsidRPr="00C24385">
        <w:rPr>
          <w:rFonts w:ascii="Times New Roman" w:hAnsi="Times New Roman" w:cs="Times New Roman"/>
          <w:sz w:val="20"/>
          <w:szCs w:val="20"/>
        </w:rPr>
        <w:t xml:space="preserve"> informa sobre un déficit estructural en la infraestructura clínica, que no permite atender simultáneamente al paciente dependiente y a su cuidador, sumado a la falta de personal de salud suficiente para responder a la demanda existente</w:t>
      </w:r>
      <w:r w:rsidRPr="00C24385">
        <w:rPr>
          <w:rFonts w:ascii="Times New Roman" w:hAnsi="Times New Roman" w:cs="Times New Roman"/>
          <w:sz w:val="20"/>
          <w:szCs w:val="20"/>
          <w:vertAlign w:val="superscript"/>
          <w:lang w:val="en-US"/>
        </w:rPr>
        <w:footnoteReference w:id="27"/>
      </w:r>
      <w:r w:rsidRPr="00C24385">
        <w:rPr>
          <w:rFonts w:ascii="Times New Roman" w:hAnsi="Times New Roman" w:cs="Times New Roman"/>
          <w:sz w:val="20"/>
          <w:szCs w:val="20"/>
        </w:rPr>
        <w:t>.</w:t>
      </w:r>
    </w:p>
    <w:p w14:paraId="616E8A4A" w14:textId="77777777" w:rsidR="001B2255" w:rsidRPr="00C24385" w:rsidRDefault="001B2255" w:rsidP="00D01F74">
      <w:pPr>
        <w:pStyle w:val="ListParagraph"/>
        <w:spacing w:after="0" w:line="300" w:lineRule="auto"/>
        <w:jc w:val="both"/>
        <w:rPr>
          <w:rFonts w:ascii="Times New Roman" w:hAnsi="Times New Roman" w:cs="Times New Roman"/>
          <w:sz w:val="20"/>
          <w:szCs w:val="20"/>
        </w:rPr>
      </w:pPr>
    </w:p>
    <w:p w14:paraId="68BC33EA" w14:textId="77777777" w:rsidR="001B2255" w:rsidRDefault="001B225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A nivel territorial, se reporta una grave escasez de médicos especialistas capacitados en discapacidad, particularmente neurólogos, en hospitales de las regiones del norte del país. Las deficiencias estructurales incluyen la carencia de camillas adaptadas en centros de salud, la ausencia de transporte sanitario especializado con rampas para el traslado seguro a hospitales, terapias y establecimientos educacionales, y la falta de intérpretes de lengua de señas en recintos asistenciales</w:t>
      </w:r>
      <w:r w:rsidRPr="00C24385">
        <w:rPr>
          <w:rFonts w:ascii="Times New Roman" w:hAnsi="Times New Roman" w:cs="Times New Roman"/>
          <w:sz w:val="20"/>
          <w:szCs w:val="20"/>
          <w:vertAlign w:val="superscript"/>
          <w:lang w:val="en-US"/>
        </w:rPr>
        <w:footnoteReference w:id="28"/>
      </w:r>
      <w:r w:rsidRPr="00C24385">
        <w:rPr>
          <w:rFonts w:ascii="Times New Roman" w:hAnsi="Times New Roman" w:cs="Times New Roman"/>
          <w:sz w:val="20"/>
          <w:szCs w:val="20"/>
        </w:rPr>
        <w:t xml:space="preserve">. Estas barreras se agravan por la inexistencia </w:t>
      </w:r>
      <w:r w:rsidRPr="00C24385">
        <w:rPr>
          <w:rFonts w:ascii="Times New Roman" w:hAnsi="Times New Roman" w:cs="Times New Roman"/>
          <w:sz w:val="20"/>
          <w:szCs w:val="20"/>
        </w:rPr>
        <w:lastRenderedPageBreak/>
        <w:t>de apoyo profesional durante los traslados y por una infraestructura hospitalaria diseñada sin criterios de accesibilidad universal.</w:t>
      </w:r>
    </w:p>
    <w:p w14:paraId="1DCEDD47" w14:textId="77777777" w:rsidR="001E0476" w:rsidRPr="001E0476" w:rsidRDefault="001E0476" w:rsidP="00D01F74">
      <w:pPr>
        <w:pStyle w:val="ListParagraph"/>
        <w:spacing w:after="0" w:line="300" w:lineRule="auto"/>
        <w:rPr>
          <w:rFonts w:ascii="Times New Roman" w:hAnsi="Times New Roman" w:cs="Times New Roman"/>
          <w:sz w:val="20"/>
          <w:szCs w:val="20"/>
        </w:rPr>
      </w:pPr>
    </w:p>
    <w:p w14:paraId="3D4782F7" w14:textId="17E6ACAE" w:rsidR="001E0476" w:rsidRPr="001E0476" w:rsidRDefault="001E0476" w:rsidP="00D01F74">
      <w:pPr>
        <w:pStyle w:val="ListParagraph"/>
        <w:numPr>
          <w:ilvl w:val="0"/>
          <w:numId w:val="3"/>
        </w:numPr>
        <w:spacing w:after="0" w:line="300" w:lineRule="auto"/>
        <w:jc w:val="both"/>
        <w:rPr>
          <w:rFonts w:ascii="Times New Roman" w:hAnsi="Times New Roman" w:cs="Times New Roman"/>
          <w:sz w:val="20"/>
          <w:szCs w:val="20"/>
        </w:rPr>
      </w:pPr>
      <w:r>
        <w:rPr>
          <w:rFonts w:ascii="Times New Roman" w:hAnsi="Times New Roman" w:cs="Times New Roman"/>
          <w:sz w:val="20"/>
          <w:szCs w:val="20"/>
        </w:rPr>
        <w:t xml:space="preserve">Asimismo, otra </w:t>
      </w:r>
      <w:r w:rsidRPr="001E0476">
        <w:rPr>
          <w:rFonts w:ascii="Times New Roman" w:hAnsi="Times New Roman" w:cs="Times New Roman"/>
          <w:sz w:val="20"/>
          <w:szCs w:val="20"/>
        </w:rPr>
        <w:t xml:space="preserve">barrera de acceso emergente y particularmente grave ha sido identificada por la </w:t>
      </w:r>
      <w:r w:rsidRPr="001E0476">
        <w:rPr>
          <w:rFonts w:ascii="Times New Roman" w:hAnsi="Times New Roman" w:cs="Times New Roman"/>
          <w:i/>
          <w:iCs/>
          <w:sz w:val="20"/>
          <w:szCs w:val="20"/>
        </w:rPr>
        <w:t>Agrupación Renacer la Esperanza de Curicó</w:t>
      </w:r>
      <w:r>
        <w:rPr>
          <w:rFonts w:ascii="Times New Roman" w:hAnsi="Times New Roman" w:cs="Times New Roman"/>
          <w:sz w:val="20"/>
          <w:szCs w:val="20"/>
        </w:rPr>
        <w:t xml:space="preserve">, por </w:t>
      </w:r>
      <w:r w:rsidRPr="001E0476">
        <w:rPr>
          <w:rFonts w:ascii="Times New Roman" w:hAnsi="Times New Roman" w:cs="Times New Roman"/>
          <w:sz w:val="20"/>
          <w:szCs w:val="20"/>
        </w:rPr>
        <w:t>la imposición de sistemas exclusivamente digitales –códigos QR, formularios web mediante la plataforma TeleSalud y evaluaciones obligatorias por videollamada– como filtro previo para acceder a la atención médica presencial. Esta práctica</w:t>
      </w:r>
      <w:r>
        <w:rPr>
          <w:rFonts w:ascii="Times New Roman" w:hAnsi="Times New Roman" w:cs="Times New Roman"/>
          <w:sz w:val="20"/>
          <w:szCs w:val="20"/>
        </w:rPr>
        <w:t xml:space="preserve"> </w:t>
      </w:r>
      <w:r w:rsidRPr="001E0476">
        <w:rPr>
          <w:rFonts w:ascii="Times New Roman" w:hAnsi="Times New Roman" w:cs="Times New Roman"/>
          <w:sz w:val="20"/>
          <w:szCs w:val="20"/>
        </w:rPr>
        <w:t>genera una brecha digital que opera como barrera de entrada infranqueable para las personas con discapacidad visual (formularios incompatibles con lectores de pantalla), las personas sordas (plataformas de video sin intérpretes de Lengua de Señas Chilena ni subtitulado), las personas con analfabetismo digital y adultos mayores sin teléfonos inteligentes, y las comunidades rurales sin conectividad estable</w:t>
      </w:r>
      <w:r w:rsidRPr="00C24385">
        <w:rPr>
          <w:rStyle w:val="FootnoteReference"/>
          <w:rFonts w:ascii="Times New Roman" w:hAnsi="Times New Roman" w:cs="Times New Roman"/>
          <w:sz w:val="20"/>
          <w:szCs w:val="20"/>
        </w:rPr>
        <w:footnoteReference w:id="29"/>
      </w:r>
      <w:r w:rsidRPr="00C24385">
        <w:rPr>
          <w:rFonts w:ascii="Times New Roman" w:hAnsi="Times New Roman" w:cs="Times New Roman"/>
          <w:sz w:val="20"/>
          <w:szCs w:val="20"/>
        </w:rPr>
        <w:t>.</w:t>
      </w:r>
    </w:p>
    <w:p w14:paraId="7B780D9A" w14:textId="77777777" w:rsidR="001E0476" w:rsidRPr="001E0476" w:rsidRDefault="001E0476" w:rsidP="00D01F74">
      <w:pPr>
        <w:spacing w:after="0" w:line="300" w:lineRule="auto"/>
        <w:ind w:left="360"/>
        <w:jc w:val="both"/>
        <w:rPr>
          <w:rFonts w:ascii="Times New Roman" w:hAnsi="Times New Roman" w:cs="Times New Roman"/>
          <w:sz w:val="20"/>
          <w:szCs w:val="20"/>
        </w:rPr>
      </w:pPr>
    </w:p>
    <w:p w14:paraId="01A7CF78" w14:textId="74D56CD4" w:rsidR="001E0476" w:rsidRPr="00C24385" w:rsidRDefault="001E0476" w:rsidP="00D01F74">
      <w:pPr>
        <w:pStyle w:val="ListParagraph"/>
        <w:numPr>
          <w:ilvl w:val="0"/>
          <w:numId w:val="3"/>
        </w:numPr>
        <w:spacing w:after="0" w:line="300" w:lineRule="auto"/>
        <w:jc w:val="both"/>
        <w:rPr>
          <w:rFonts w:ascii="Times New Roman" w:hAnsi="Times New Roman" w:cs="Times New Roman"/>
          <w:sz w:val="20"/>
          <w:szCs w:val="20"/>
        </w:rPr>
      </w:pPr>
      <w:r w:rsidRPr="001E0476">
        <w:rPr>
          <w:rFonts w:ascii="Times New Roman" w:hAnsi="Times New Roman" w:cs="Times New Roman"/>
          <w:sz w:val="20"/>
          <w:szCs w:val="20"/>
        </w:rPr>
        <w:t>Esta práctica vulnera múltiples disposiciones del ordenamiento jurídico: los artículos 9 y 25 de la CDPD, que obligan al Estado a asegurar la accesibilidad a la información, las comunicaciones y los servicios de salud</w:t>
      </w:r>
      <w:r>
        <w:rPr>
          <w:rFonts w:ascii="Times New Roman" w:hAnsi="Times New Roman" w:cs="Times New Roman"/>
          <w:sz w:val="20"/>
          <w:szCs w:val="20"/>
        </w:rPr>
        <w:t xml:space="preserve">. </w:t>
      </w:r>
      <w:r w:rsidRPr="001E0476">
        <w:rPr>
          <w:rFonts w:ascii="Times New Roman" w:hAnsi="Times New Roman" w:cs="Times New Roman"/>
          <w:sz w:val="20"/>
          <w:szCs w:val="20"/>
        </w:rPr>
        <w:t xml:space="preserve">En este sentido, el </w:t>
      </w:r>
      <w:r w:rsidRPr="001E0476">
        <w:rPr>
          <w:rFonts w:ascii="Times New Roman" w:hAnsi="Times New Roman" w:cs="Times New Roman"/>
          <w:i/>
          <w:iCs/>
          <w:sz w:val="20"/>
          <w:szCs w:val="20"/>
        </w:rPr>
        <w:t>Centro Deportivo y Social Lisiados y Trabajos de Curicó</w:t>
      </w:r>
      <w:r w:rsidRPr="001E0476">
        <w:rPr>
          <w:rFonts w:ascii="Times New Roman" w:hAnsi="Times New Roman" w:cs="Times New Roman"/>
          <w:sz w:val="20"/>
          <w:szCs w:val="20"/>
        </w:rPr>
        <w:t xml:space="preserve"> recomienda expresamente capacitar al personal de salud sobre la Ley N°21.768 para garantizar la atención preferente y oportuna a personas con discapacidad y sus cuidadores, lo que evidencia que, en la práctica cotidiana, el personal asistencial desconoce o incumple esta obligación legal</w:t>
      </w:r>
      <w:r w:rsidRPr="00C24385">
        <w:rPr>
          <w:rStyle w:val="FootnoteReference"/>
          <w:rFonts w:ascii="Times New Roman" w:hAnsi="Times New Roman" w:cs="Times New Roman"/>
          <w:sz w:val="20"/>
          <w:szCs w:val="20"/>
        </w:rPr>
        <w:footnoteReference w:id="30"/>
      </w:r>
      <w:r w:rsidRPr="00C24385">
        <w:rPr>
          <w:rFonts w:ascii="Times New Roman" w:hAnsi="Times New Roman" w:cs="Times New Roman"/>
          <w:sz w:val="20"/>
          <w:szCs w:val="20"/>
        </w:rPr>
        <w:t>.</w:t>
      </w:r>
    </w:p>
    <w:p w14:paraId="17207B97" w14:textId="77777777" w:rsidR="001B2255" w:rsidRPr="00C24385" w:rsidRDefault="001B2255" w:rsidP="00D01F74">
      <w:pPr>
        <w:spacing w:after="0" w:line="300" w:lineRule="auto"/>
        <w:jc w:val="both"/>
        <w:rPr>
          <w:rFonts w:ascii="Times New Roman" w:hAnsi="Times New Roman" w:cs="Times New Roman"/>
          <w:sz w:val="20"/>
          <w:szCs w:val="20"/>
        </w:rPr>
      </w:pPr>
    </w:p>
    <w:p w14:paraId="543212B1" w14:textId="3A898A01" w:rsidR="001B2255" w:rsidRPr="00C24385" w:rsidRDefault="00CB3FFB"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A</w:t>
      </w:r>
      <w:r w:rsidR="001E0476">
        <w:rPr>
          <w:rFonts w:ascii="Times New Roman" w:hAnsi="Times New Roman" w:cs="Times New Roman"/>
          <w:sz w:val="20"/>
          <w:szCs w:val="20"/>
        </w:rPr>
        <w:t>ntes de concluir el análisis sobre esta primera brecha, e</w:t>
      </w:r>
      <w:r w:rsidRPr="00C24385">
        <w:rPr>
          <w:rFonts w:ascii="Times New Roman" w:hAnsi="Times New Roman" w:cs="Times New Roman"/>
          <w:sz w:val="20"/>
          <w:szCs w:val="20"/>
        </w:rPr>
        <w:t>s del caso recordar que, por</w:t>
      </w:r>
      <w:r w:rsidR="001B2255" w:rsidRPr="00C24385">
        <w:rPr>
          <w:rFonts w:ascii="Times New Roman" w:hAnsi="Times New Roman" w:cs="Times New Roman"/>
          <w:sz w:val="20"/>
          <w:szCs w:val="20"/>
        </w:rPr>
        <w:t xml:space="preserve"> la Encuesta Nacional de Discapacidad y Dependencia 2022 (“</w:t>
      </w:r>
      <w:r w:rsidR="001B2255" w:rsidRPr="00C24385">
        <w:rPr>
          <w:rFonts w:ascii="Times New Roman" w:hAnsi="Times New Roman" w:cs="Times New Roman"/>
          <w:b/>
          <w:bCs/>
          <w:sz w:val="20"/>
          <w:szCs w:val="20"/>
        </w:rPr>
        <w:t>ENDIDE</w:t>
      </w:r>
      <w:r w:rsidR="001B2255" w:rsidRPr="00C24385">
        <w:rPr>
          <w:rFonts w:ascii="Times New Roman" w:hAnsi="Times New Roman" w:cs="Times New Roman"/>
          <w:sz w:val="20"/>
          <w:szCs w:val="20"/>
        </w:rPr>
        <w:t xml:space="preserve">”), </w:t>
      </w:r>
      <w:r w:rsidRPr="00C24385">
        <w:rPr>
          <w:rFonts w:ascii="Times New Roman" w:hAnsi="Times New Roman" w:cs="Times New Roman"/>
          <w:sz w:val="20"/>
          <w:szCs w:val="20"/>
        </w:rPr>
        <w:t xml:space="preserve">se registró que </w:t>
      </w:r>
      <w:r w:rsidR="001B2255" w:rsidRPr="00C24385">
        <w:rPr>
          <w:rFonts w:ascii="Times New Roman" w:hAnsi="Times New Roman" w:cs="Times New Roman"/>
          <w:sz w:val="20"/>
          <w:szCs w:val="20"/>
        </w:rPr>
        <w:t>del 86% de los niños, niñas y adolescentes con discapacidad que recibieron atención médica en los últimos 12 meses, un 42,1% manifestó dificultades para obtener atención, mientras que un 35,1% reportó problemas en el proceso de atención en el centro de salud</w:t>
      </w:r>
      <w:r w:rsidR="001B2255" w:rsidRPr="00C24385">
        <w:rPr>
          <w:rStyle w:val="FootnoteReference"/>
          <w:rFonts w:ascii="Times New Roman" w:hAnsi="Times New Roman" w:cs="Times New Roman"/>
          <w:sz w:val="20"/>
          <w:szCs w:val="20"/>
        </w:rPr>
        <w:footnoteReference w:id="31"/>
      </w:r>
      <w:r w:rsidR="001B2255" w:rsidRPr="00C24385">
        <w:rPr>
          <w:rFonts w:ascii="Times New Roman" w:hAnsi="Times New Roman" w:cs="Times New Roman"/>
          <w:sz w:val="20"/>
          <w:szCs w:val="20"/>
        </w:rPr>
        <w:t xml:space="preserve">. Estos datos evidencian que </w:t>
      </w:r>
      <w:r w:rsidR="001B2255" w:rsidRPr="001E0476">
        <w:rPr>
          <w:rFonts w:ascii="Times New Roman" w:hAnsi="Times New Roman" w:cs="Times New Roman"/>
          <w:b/>
          <w:bCs/>
          <w:sz w:val="20"/>
          <w:szCs w:val="20"/>
        </w:rPr>
        <w:t>las dificultades de acceso no son episódicas sino sistémicas</w:t>
      </w:r>
      <w:r w:rsidR="001E0476">
        <w:rPr>
          <w:rFonts w:ascii="Times New Roman" w:hAnsi="Times New Roman" w:cs="Times New Roman"/>
          <w:sz w:val="20"/>
          <w:szCs w:val="20"/>
        </w:rPr>
        <w:t>.</w:t>
      </w:r>
    </w:p>
    <w:p w14:paraId="2003EB0B" w14:textId="77777777" w:rsidR="001B2255" w:rsidRPr="00C24385" w:rsidRDefault="001B2255" w:rsidP="00D01F74">
      <w:pPr>
        <w:spacing w:after="0" w:line="300" w:lineRule="auto"/>
        <w:jc w:val="both"/>
        <w:rPr>
          <w:rFonts w:ascii="Times New Roman" w:hAnsi="Times New Roman" w:cs="Times New Roman"/>
          <w:sz w:val="20"/>
          <w:szCs w:val="20"/>
        </w:rPr>
      </w:pPr>
    </w:p>
    <w:p w14:paraId="515CB733" w14:textId="77777777" w:rsidR="001B2255" w:rsidRPr="00C24385" w:rsidRDefault="001B225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El Estado de Chile ha reportado avances como la ampliación de cobertura en prestaciones de terapia ocupacional, kinesiología y fonoaudiología para beneficiarios con discapacidad en la Modalidad de Libre Elección de FONASA, mediante la Resolución Exenta N°54 de 2020 del Ministerio de Salud</w:t>
      </w:r>
      <w:r w:rsidRPr="00C24385">
        <w:rPr>
          <w:rStyle w:val="FootnoteReference"/>
          <w:rFonts w:ascii="Times New Roman" w:hAnsi="Times New Roman" w:cs="Times New Roman"/>
          <w:sz w:val="20"/>
          <w:szCs w:val="20"/>
        </w:rPr>
        <w:footnoteReference w:id="32"/>
      </w:r>
      <w:r w:rsidRPr="00C24385">
        <w:rPr>
          <w:rFonts w:ascii="Times New Roman" w:hAnsi="Times New Roman" w:cs="Times New Roman"/>
          <w:sz w:val="20"/>
          <w:szCs w:val="20"/>
        </w:rPr>
        <w:t xml:space="preserve">. Sin embargo, estos avances normativos no se traducen en acceso real para la totalidad de la población con discapacidad, como lo demuestran las cifras de la ENDIDE y los testimonios recogidos. </w:t>
      </w:r>
    </w:p>
    <w:p w14:paraId="6CECEDD3" w14:textId="77777777" w:rsidR="001B2255" w:rsidRPr="00C24385" w:rsidRDefault="001B2255" w:rsidP="00D01F74">
      <w:pPr>
        <w:pStyle w:val="ListParagraph"/>
        <w:spacing w:after="0" w:line="300" w:lineRule="auto"/>
        <w:rPr>
          <w:rFonts w:ascii="Times New Roman" w:hAnsi="Times New Roman" w:cs="Times New Roman"/>
          <w:sz w:val="20"/>
          <w:szCs w:val="20"/>
        </w:rPr>
      </w:pPr>
    </w:p>
    <w:p w14:paraId="586CB0BC" w14:textId="77777777" w:rsidR="001B2255" w:rsidRPr="00C24385" w:rsidRDefault="001B225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Siendo esto así, tal como se reportó en el acápite sobre el Derecho a la Educación, la </w:t>
      </w:r>
      <w:r w:rsidRPr="00C24385">
        <w:rPr>
          <w:rFonts w:ascii="Times New Roman" w:hAnsi="Times New Roman" w:cs="Times New Roman"/>
          <w:b/>
          <w:bCs/>
          <w:sz w:val="20"/>
          <w:szCs w:val="20"/>
          <w:u w:val="single"/>
        </w:rPr>
        <w:t>brecha entre el reconocimiento formal y la implementación efectiva</w:t>
      </w:r>
      <w:r w:rsidRPr="00C24385">
        <w:rPr>
          <w:rFonts w:ascii="Times New Roman" w:hAnsi="Times New Roman" w:cs="Times New Roman"/>
          <w:b/>
          <w:bCs/>
          <w:sz w:val="20"/>
          <w:szCs w:val="20"/>
        </w:rPr>
        <w:t xml:space="preserve"> compromete las obligaciones contenidas en</w:t>
      </w:r>
      <w:r w:rsidRPr="00C24385">
        <w:rPr>
          <w:rFonts w:ascii="Times New Roman" w:hAnsi="Times New Roman" w:cs="Times New Roman"/>
          <w:sz w:val="20"/>
          <w:szCs w:val="20"/>
        </w:rPr>
        <w:t xml:space="preserve"> el </w:t>
      </w:r>
      <w:r w:rsidRPr="00C24385">
        <w:rPr>
          <w:rFonts w:ascii="Times New Roman" w:hAnsi="Times New Roman" w:cs="Times New Roman"/>
          <w:b/>
          <w:bCs/>
          <w:sz w:val="20"/>
          <w:szCs w:val="20"/>
        </w:rPr>
        <w:t>artículo 25.a) de la CDPD</w:t>
      </w:r>
      <w:r w:rsidRPr="00C24385">
        <w:rPr>
          <w:rFonts w:ascii="Times New Roman" w:hAnsi="Times New Roman" w:cs="Times New Roman"/>
          <w:sz w:val="20"/>
          <w:szCs w:val="20"/>
        </w:rPr>
        <w:t xml:space="preserve">, que exige proporcionar servicios de salud de la misma variedad y calidad que a las demás personas, y en el </w:t>
      </w:r>
      <w:r w:rsidRPr="00C24385">
        <w:rPr>
          <w:rFonts w:ascii="Times New Roman" w:hAnsi="Times New Roman" w:cs="Times New Roman"/>
          <w:b/>
          <w:bCs/>
          <w:sz w:val="20"/>
          <w:szCs w:val="20"/>
        </w:rPr>
        <w:t>artículo 25.c)</w:t>
      </w:r>
      <w:r w:rsidRPr="00C24385">
        <w:rPr>
          <w:rFonts w:ascii="Times New Roman" w:hAnsi="Times New Roman" w:cs="Times New Roman"/>
          <w:sz w:val="20"/>
          <w:szCs w:val="20"/>
        </w:rPr>
        <w:t>, que obliga a proporcionar esos servicios lo más cerca posible de las comunidades, incluso en zonas rurales.</w:t>
      </w:r>
    </w:p>
    <w:p w14:paraId="0D69E8AA" w14:textId="77777777" w:rsidR="00CF3BAA" w:rsidRPr="00C24385" w:rsidRDefault="00CF3BAA" w:rsidP="00D01F74">
      <w:pPr>
        <w:spacing w:after="0" w:line="300" w:lineRule="auto"/>
        <w:ind w:left="360"/>
        <w:jc w:val="both"/>
        <w:rPr>
          <w:rFonts w:ascii="Times New Roman" w:hAnsi="Times New Roman" w:cs="Times New Roman"/>
          <w:sz w:val="20"/>
          <w:szCs w:val="20"/>
        </w:rPr>
      </w:pPr>
    </w:p>
    <w:p w14:paraId="6BF89E6C" w14:textId="5EF967FC" w:rsidR="00CF3BAA" w:rsidRPr="00C24385" w:rsidRDefault="00CF3BAA" w:rsidP="00D01F74">
      <w:pPr>
        <w:pStyle w:val="ListParagraph"/>
        <w:numPr>
          <w:ilvl w:val="0"/>
          <w:numId w:val="4"/>
        </w:numPr>
        <w:spacing w:after="0" w:line="300" w:lineRule="auto"/>
        <w:jc w:val="both"/>
        <w:rPr>
          <w:rFonts w:ascii="Times New Roman" w:hAnsi="Times New Roman" w:cs="Times New Roman"/>
          <w:sz w:val="20"/>
          <w:szCs w:val="20"/>
        </w:rPr>
      </w:pPr>
      <w:r w:rsidRPr="00C24385">
        <w:rPr>
          <w:rFonts w:ascii="Times New Roman" w:hAnsi="Times New Roman" w:cs="Times New Roman"/>
          <w:b/>
          <w:bCs/>
          <w:sz w:val="22"/>
          <w:szCs w:val="22"/>
        </w:rPr>
        <w:t>A</w:t>
      </w:r>
      <w:r w:rsidR="00743063" w:rsidRPr="00C24385">
        <w:rPr>
          <w:rFonts w:ascii="Times New Roman" w:hAnsi="Times New Roman" w:cs="Times New Roman"/>
          <w:b/>
          <w:bCs/>
          <w:sz w:val="22"/>
          <w:szCs w:val="22"/>
        </w:rPr>
        <w:t>tención multidisciplinaria e integral en discapacidad neurológica</w:t>
      </w:r>
    </w:p>
    <w:p w14:paraId="0C504824" w14:textId="77777777" w:rsidR="00743063" w:rsidRPr="00C24385" w:rsidRDefault="00743063" w:rsidP="00D01F74">
      <w:pPr>
        <w:pStyle w:val="ListParagraph"/>
        <w:spacing w:after="0" w:line="300" w:lineRule="auto"/>
        <w:jc w:val="both"/>
        <w:rPr>
          <w:rFonts w:ascii="Times New Roman" w:hAnsi="Times New Roman" w:cs="Times New Roman"/>
          <w:sz w:val="20"/>
          <w:szCs w:val="20"/>
        </w:rPr>
      </w:pPr>
    </w:p>
    <w:p w14:paraId="327669DD" w14:textId="09A87D7A" w:rsidR="008471A5" w:rsidRPr="00C24385" w:rsidRDefault="008471A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lastRenderedPageBreak/>
        <w:t>En un segundo punto, cabe señalar que si bien la atención neurológica resulta fundamental para personas con</w:t>
      </w:r>
      <w:r w:rsidR="005D56B8" w:rsidRPr="00C24385">
        <w:rPr>
          <w:rFonts w:ascii="Times New Roman" w:hAnsi="Times New Roman" w:cs="Times New Roman"/>
          <w:sz w:val="20"/>
          <w:szCs w:val="20"/>
        </w:rPr>
        <w:t xml:space="preserve"> este tipo de</w:t>
      </w:r>
      <w:r w:rsidRPr="00C24385">
        <w:rPr>
          <w:rFonts w:ascii="Times New Roman" w:hAnsi="Times New Roman" w:cs="Times New Roman"/>
          <w:sz w:val="20"/>
          <w:szCs w:val="20"/>
        </w:rPr>
        <w:t xml:space="preserve"> discapacidad</w:t>
      </w:r>
      <w:r w:rsidR="005D56B8" w:rsidRPr="00C24385">
        <w:rPr>
          <w:rFonts w:ascii="Times New Roman" w:hAnsi="Times New Roman" w:cs="Times New Roman"/>
          <w:sz w:val="20"/>
          <w:szCs w:val="20"/>
        </w:rPr>
        <w:t>,</w:t>
      </w:r>
      <w:r w:rsidRPr="00C24385">
        <w:rPr>
          <w:rFonts w:ascii="Times New Roman" w:hAnsi="Times New Roman" w:cs="Times New Roman"/>
          <w:sz w:val="20"/>
          <w:szCs w:val="20"/>
        </w:rPr>
        <w:t xml:space="preserve"> por sí sola no responde a todas las necesidades funcionales, comunicativas, emocionales y sociales de los pacientes, </w:t>
      </w:r>
      <w:r w:rsidRPr="00C24385">
        <w:rPr>
          <w:rFonts w:ascii="Times New Roman" w:hAnsi="Times New Roman" w:cs="Times New Roman"/>
          <w:b/>
          <w:bCs/>
          <w:sz w:val="20"/>
          <w:szCs w:val="20"/>
        </w:rPr>
        <w:t>requiriéndose un</w:t>
      </w:r>
      <w:r w:rsidRPr="00C24385">
        <w:rPr>
          <w:rFonts w:ascii="Times New Roman" w:hAnsi="Times New Roman" w:cs="Times New Roman"/>
          <w:b/>
          <w:bCs/>
        </w:rPr>
        <w:t xml:space="preserve"> </w:t>
      </w:r>
      <w:r w:rsidRPr="00C24385">
        <w:rPr>
          <w:rFonts w:ascii="Times New Roman" w:hAnsi="Times New Roman" w:cs="Times New Roman"/>
          <w:b/>
          <w:bCs/>
          <w:sz w:val="20"/>
          <w:szCs w:val="20"/>
          <w:u w:val="single"/>
        </w:rPr>
        <w:t>abordaje terapéutico permanente que involucra distintas especialidades</w:t>
      </w:r>
      <w:r w:rsidRPr="00C24385">
        <w:rPr>
          <w:rFonts w:ascii="Times New Roman" w:hAnsi="Times New Roman" w:cs="Times New Roman"/>
          <w:sz w:val="20"/>
          <w:szCs w:val="20"/>
        </w:rPr>
        <w:t>: terapia ocupacional, fonoaudiología, psicoterapia, kinesiología y rehabilitación física, y evaluaciones funcionales periódicas</w:t>
      </w:r>
      <w:r w:rsidRPr="00C24385">
        <w:rPr>
          <w:rStyle w:val="FootnoteReference"/>
          <w:rFonts w:ascii="Times New Roman" w:hAnsi="Times New Roman" w:cs="Times New Roman"/>
          <w:sz w:val="20"/>
          <w:szCs w:val="20"/>
        </w:rPr>
        <w:footnoteReference w:id="33"/>
      </w:r>
      <w:r w:rsidRPr="00C24385">
        <w:rPr>
          <w:rFonts w:ascii="Times New Roman" w:hAnsi="Times New Roman" w:cs="Times New Roman"/>
          <w:sz w:val="20"/>
          <w:szCs w:val="20"/>
        </w:rPr>
        <w:t>.</w:t>
      </w:r>
    </w:p>
    <w:p w14:paraId="03C822F9" w14:textId="77777777" w:rsidR="008471A5" w:rsidRPr="00C24385" w:rsidRDefault="008471A5" w:rsidP="00D01F74">
      <w:pPr>
        <w:pStyle w:val="ListParagraph"/>
        <w:spacing w:after="0" w:line="300" w:lineRule="auto"/>
        <w:jc w:val="both"/>
        <w:rPr>
          <w:rFonts w:ascii="Times New Roman" w:hAnsi="Times New Roman" w:cs="Times New Roman"/>
          <w:sz w:val="20"/>
          <w:szCs w:val="20"/>
        </w:rPr>
      </w:pPr>
    </w:p>
    <w:p w14:paraId="2FF25C36" w14:textId="77777777" w:rsidR="008471A5" w:rsidRPr="00C24385" w:rsidRDefault="008471A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Las</w:t>
      </w:r>
      <w:r w:rsidRPr="00C24385">
        <w:rPr>
          <w:rFonts w:ascii="Times New Roman" w:hAnsi="Times New Roman" w:cs="Times New Roman"/>
        </w:rPr>
        <w:t xml:space="preserve"> </w:t>
      </w:r>
      <w:r w:rsidRPr="00C24385">
        <w:rPr>
          <w:rFonts w:ascii="Times New Roman" w:hAnsi="Times New Roman" w:cs="Times New Roman"/>
          <w:sz w:val="20"/>
          <w:szCs w:val="20"/>
        </w:rPr>
        <w:t xml:space="preserve">limitaciones en la cobertura o disponibilidad de estas prestaciones generan discontinuidad en los tratamientos, disminuyen las oportunidades de rehabilitación y afectan la calidad de vida de las personas y sus familias. Esta brecha se manifiesta también en la </w:t>
      </w:r>
      <w:r w:rsidRPr="00C24385">
        <w:rPr>
          <w:rFonts w:ascii="Times New Roman" w:hAnsi="Times New Roman" w:cs="Times New Roman"/>
          <w:b/>
          <w:bCs/>
          <w:sz w:val="20"/>
          <w:szCs w:val="20"/>
        </w:rPr>
        <w:t>deficiente coordinación entre los distintos niveles de atención de salud</w:t>
      </w:r>
      <w:r w:rsidRPr="00C24385">
        <w:rPr>
          <w:rFonts w:ascii="Times New Roman" w:hAnsi="Times New Roman" w:cs="Times New Roman"/>
          <w:sz w:val="20"/>
          <w:szCs w:val="20"/>
        </w:rPr>
        <w:t>, lo que impide trayectorias terapéuticas coherentes y sostenidas a lo largo del ciclo vital</w:t>
      </w:r>
      <w:r w:rsidRPr="00C24385">
        <w:rPr>
          <w:rStyle w:val="FootnoteReference"/>
          <w:rFonts w:ascii="Times New Roman" w:hAnsi="Times New Roman" w:cs="Times New Roman"/>
          <w:sz w:val="20"/>
          <w:szCs w:val="20"/>
        </w:rPr>
        <w:footnoteReference w:id="34"/>
      </w:r>
      <w:r w:rsidRPr="00C24385">
        <w:rPr>
          <w:rFonts w:ascii="Times New Roman" w:hAnsi="Times New Roman" w:cs="Times New Roman"/>
          <w:sz w:val="20"/>
          <w:szCs w:val="20"/>
        </w:rPr>
        <w:t>.</w:t>
      </w:r>
    </w:p>
    <w:p w14:paraId="7FC84E78" w14:textId="77777777" w:rsidR="008471A5" w:rsidRPr="00C24385" w:rsidRDefault="008471A5" w:rsidP="00D01F74">
      <w:pPr>
        <w:spacing w:after="0" w:line="300" w:lineRule="auto"/>
        <w:jc w:val="both"/>
        <w:rPr>
          <w:rFonts w:ascii="Times New Roman" w:hAnsi="Times New Roman" w:cs="Times New Roman"/>
          <w:sz w:val="20"/>
          <w:szCs w:val="20"/>
        </w:rPr>
      </w:pPr>
    </w:p>
    <w:p w14:paraId="42773D0B" w14:textId="77777777" w:rsidR="008471A5" w:rsidRPr="00C24385" w:rsidRDefault="008471A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El Estado ha reportado la implementación de más de 200 dispositivos de rehabilitación en las 16 regiones del país, incorporando el enfoque de rehabilitación de base comunitaria</w:t>
      </w:r>
      <w:r w:rsidRPr="00C24385">
        <w:rPr>
          <w:rStyle w:val="FootnoteReference"/>
          <w:rFonts w:ascii="Times New Roman" w:hAnsi="Times New Roman" w:cs="Times New Roman"/>
          <w:sz w:val="20"/>
          <w:szCs w:val="20"/>
        </w:rPr>
        <w:footnoteReference w:id="35"/>
      </w:r>
      <w:r w:rsidRPr="00C24385">
        <w:rPr>
          <w:rFonts w:ascii="Times New Roman" w:hAnsi="Times New Roman" w:cs="Times New Roman"/>
          <w:sz w:val="20"/>
          <w:szCs w:val="20"/>
        </w:rPr>
        <w:t xml:space="preserve">. No obstante, las organizaciones constatan que estos dispositivos no alcanzan la cobertura ni la permanencia necesarias para garantizar la continuidad de los tratamientos, especialmente en zonas rurales y en el caso de personas con discapacidades severas que requieren atención durante toda su vida. </w:t>
      </w:r>
    </w:p>
    <w:p w14:paraId="736D94C0" w14:textId="77777777" w:rsidR="008471A5" w:rsidRPr="00C24385" w:rsidRDefault="008471A5" w:rsidP="00D01F74">
      <w:pPr>
        <w:pStyle w:val="ListParagraph"/>
        <w:spacing w:after="0" w:line="300" w:lineRule="auto"/>
        <w:rPr>
          <w:rFonts w:ascii="Times New Roman" w:hAnsi="Times New Roman" w:cs="Times New Roman"/>
          <w:sz w:val="20"/>
          <w:szCs w:val="20"/>
        </w:rPr>
      </w:pPr>
    </w:p>
    <w:p w14:paraId="4DF08E13" w14:textId="77777777" w:rsidR="008471A5" w:rsidRPr="00C24385" w:rsidRDefault="008471A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La </w:t>
      </w:r>
      <w:r w:rsidRPr="00C24385">
        <w:rPr>
          <w:rFonts w:ascii="Times New Roman" w:hAnsi="Times New Roman" w:cs="Times New Roman"/>
          <w:b/>
          <w:bCs/>
          <w:sz w:val="20"/>
          <w:szCs w:val="20"/>
        </w:rPr>
        <w:t>situación descrita compromete el artículo 25.b) de la CDPD</w:t>
      </w:r>
      <w:r w:rsidRPr="00C24385">
        <w:rPr>
          <w:rFonts w:ascii="Times New Roman" w:hAnsi="Times New Roman" w:cs="Times New Roman"/>
          <w:sz w:val="20"/>
          <w:szCs w:val="20"/>
        </w:rPr>
        <w:t xml:space="preserve">, que obliga a proporcionar los servicios de salud que las personas necesiten específicamente como consecuencia de su discapacidad, incluidas la pronta detección e intervención, </w:t>
      </w:r>
      <w:r w:rsidRPr="00C24385">
        <w:rPr>
          <w:rFonts w:ascii="Times New Roman" w:hAnsi="Times New Roman" w:cs="Times New Roman"/>
          <w:b/>
          <w:bCs/>
          <w:sz w:val="20"/>
          <w:szCs w:val="20"/>
        </w:rPr>
        <w:t>así como el artículo 26</w:t>
      </w:r>
      <w:r w:rsidRPr="00C24385">
        <w:rPr>
          <w:rFonts w:ascii="Times New Roman" w:hAnsi="Times New Roman" w:cs="Times New Roman"/>
          <w:sz w:val="20"/>
          <w:szCs w:val="20"/>
        </w:rPr>
        <w:t>, que exige servicios de habilitación y rehabilitación que favorezcan la máxima independencia.</w:t>
      </w:r>
    </w:p>
    <w:p w14:paraId="3D37A8CC" w14:textId="77777777" w:rsidR="00CF3BAA" w:rsidRPr="00C24385" w:rsidRDefault="00CF3BAA" w:rsidP="00D01F74">
      <w:pPr>
        <w:spacing w:after="0" w:line="300" w:lineRule="auto"/>
        <w:ind w:left="360"/>
        <w:jc w:val="both"/>
        <w:rPr>
          <w:rFonts w:ascii="Times New Roman" w:hAnsi="Times New Roman" w:cs="Times New Roman"/>
          <w:sz w:val="20"/>
          <w:szCs w:val="20"/>
        </w:rPr>
      </w:pPr>
    </w:p>
    <w:p w14:paraId="6FD48C55" w14:textId="75DBBABB" w:rsidR="00743063" w:rsidRPr="00C24385" w:rsidRDefault="00743063" w:rsidP="00D01F74">
      <w:pPr>
        <w:pStyle w:val="ListParagraph"/>
        <w:numPr>
          <w:ilvl w:val="0"/>
          <w:numId w:val="4"/>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Acceso a tratamientos farmacológicos individualizados</w:t>
      </w:r>
    </w:p>
    <w:p w14:paraId="481896A5" w14:textId="77777777" w:rsidR="00743063" w:rsidRPr="00C24385" w:rsidRDefault="00743063" w:rsidP="00D01F74">
      <w:pPr>
        <w:pStyle w:val="ListParagraph"/>
        <w:spacing w:after="0" w:line="300" w:lineRule="auto"/>
        <w:jc w:val="both"/>
        <w:rPr>
          <w:rFonts w:ascii="Times New Roman" w:hAnsi="Times New Roman" w:cs="Times New Roman"/>
          <w:sz w:val="20"/>
          <w:szCs w:val="20"/>
        </w:rPr>
      </w:pPr>
    </w:p>
    <w:p w14:paraId="1014E44A" w14:textId="34A1D90F" w:rsidR="008471A5" w:rsidRPr="00C24385" w:rsidRDefault="001B225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En</w:t>
      </w:r>
      <w:r w:rsidR="008471A5" w:rsidRPr="00C24385">
        <w:rPr>
          <w:rFonts w:ascii="Times New Roman" w:hAnsi="Times New Roman" w:cs="Times New Roman"/>
          <w:sz w:val="20"/>
          <w:szCs w:val="20"/>
        </w:rPr>
        <w:t xml:space="preserve"> tercer lugar, es posible constatar, tanto</w:t>
      </w:r>
      <w:r w:rsidR="00DA001D" w:rsidRPr="00C24385">
        <w:rPr>
          <w:rFonts w:ascii="Times New Roman" w:hAnsi="Times New Roman" w:cs="Times New Roman"/>
          <w:sz w:val="20"/>
          <w:szCs w:val="20"/>
        </w:rPr>
        <w:t xml:space="preserve"> por</w:t>
      </w:r>
      <w:r w:rsidR="008471A5" w:rsidRPr="00C24385">
        <w:rPr>
          <w:rFonts w:ascii="Times New Roman" w:hAnsi="Times New Roman" w:cs="Times New Roman"/>
          <w:sz w:val="20"/>
          <w:szCs w:val="20"/>
        </w:rPr>
        <w:t xml:space="preserve"> la evidencia clínica como</w:t>
      </w:r>
      <w:r w:rsidR="00DA001D" w:rsidRPr="00C24385">
        <w:rPr>
          <w:rFonts w:ascii="Times New Roman" w:hAnsi="Times New Roman" w:cs="Times New Roman"/>
          <w:sz w:val="20"/>
          <w:szCs w:val="20"/>
        </w:rPr>
        <w:t xml:space="preserve"> por</w:t>
      </w:r>
      <w:r w:rsidR="008471A5" w:rsidRPr="00C24385">
        <w:rPr>
          <w:rFonts w:ascii="Times New Roman" w:hAnsi="Times New Roman" w:cs="Times New Roman"/>
          <w:sz w:val="20"/>
          <w:szCs w:val="20"/>
        </w:rPr>
        <w:t xml:space="preserve"> la experiencia de los usuarios</w:t>
      </w:r>
      <w:r w:rsidR="00DA001D" w:rsidRPr="00C24385">
        <w:rPr>
          <w:rFonts w:ascii="Times New Roman" w:hAnsi="Times New Roman" w:cs="Times New Roman"/>
          <w:sz w:val="20"/>
          <w:szCs w:val="20"/>
        </w:rPr>
        <w:t xml:space="preserve">, </w:t>
      </w:r>
      <w:r w:rsidR="008471A5" w:rsidRPr="00C24385">
        <w:rPr>
          <w:rFonts w:ascii="Times New Roman" w:hAnsi="Times New Roman" w:cs="Times New Roman"/>
          <w:sz w:val="20"/>
          <w:szCs w:val="20"/>
        </w:rPr>
        <w:t>que las distintas formulaciones de toxina botulínica</w:t>
      </w:r>
      <w:r w:rsidR="00952056" w:rsidRPr="00C24385">
        <w:rPr>
          <w:rFonts w:ascii="Times New Roman" w:hAnsi="Times New Roman" w:cs="Times New Roman"/>
          <w:sz w:val="20"/>
          <w:szCs w:val="20"/>
        </w:rPr>
        <w:t xml:space="preserve"> –esto es, el tratamiento principal y más efectivo para reducir la espasticidad localizada (rigidez muscular involuntaria) y la distonía–</w:t>
      </w:r>
      <w:r w:rsidR="008471A5" w:rsidRPr="00C24385">
        <w:rPr>
          <w:rFonts w:ascii="Times New Roman" w:hAnsi="Times New Roman" w:cs="Times New Roman"/>
          <w:sz w:val="20"/>
          <w:szCs w:val="20"/>
        </w:rPr>
        <w:t xml:space="preserve"> pueden generar resultados diferentes según las características individuales de cada persona. </w:t>
      </w:r>
    </w:p>
    <w:p w14:paraId="2686BDCA" w14:textId="77777777" w:rsidR="008471A5" w:rsidRPr="00C24385" w:rsidRDefault="008471A5" w:rsidP="00D01F74">
      <w:pPr>
        <w:pStyle w:val="ListParagraph"/>
        <w:spacing w:after="0" w:line="300" w:lineRule="auto"/>
        <w:jc w:val="both"/>
        <w:rPr>
          <w:rFonts w:ascii="Times New Roman" w:hAnsi="Times New Roman" w:cs="Times New Roman"/>
          <w:sz w:val="20"/>
          <w:szCs w:val="20"/>
        </w:rPr>
      </w:pPr>
    </w:p>
    <w:p w14:paraId="5E6FE8E5" w14:textId="647F5CB6" w:rsidR="008471A5" w:rsidRPr="00C24385" w:rsidRDefault="008471A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Actualmente, el </w:t>
      </w:r>
      <w:r w:rsidRPr="00C24385">
        <w:rPr>
          <w:rFonts w:ascii="Times New Roman" w:hAnsi="Times New Roman" w:cs="Times New Roman"/>
          <w:b/>
          <w:bCs/>
          <w:sz w:val="20"/>
          <w:szCs w:val="20"/>
        </w:rPr>
        <w:t>Ministerio de Salud licita y financia un solo tipo de toxina botulínica</w:t>
      </w:r>
      <w:r w:rsidRPr="00C24385">
        <w:rPr>
          <w:rFonts w:ascii="Times New Roman" w:hAnsi="Times New Roman" w:cs="Times New Roman"/>
          <w:sz w:val="20"/>
          <w:szCs w:val="20"/>
        </w:rPr>
        <w:t xml:space="preserve">, </w:t>
      </w:r>
      <w:r w:rsidRPr="00C24385">
        <w:rPr>
          <w:rFonts w:ascii="Times New Roman" w:hAnsi="Times New Roman" w:cs="Times New Roman"/>
          <w:b/>
          <w:bCs/>
          <w:sz w:val="20"/>
          <w:szCs w:val="20"/>
        </w:rPr>
        <w:t xml:space="preserve">lo que </w:t>
      </w:r>
      <w:r w:rsidRPr="00C24385">
        <w:rPr>
          <w:rFonts w:ascii="Times New Roman" w:hAnsi="Times New Roman" w:cs="Times New Roman"/>
          <w:b/>
          <w:bCs/>
          <w:sz w:val="20"/>
          <w:szCs w:val="20"/>
          <w:u w:val="single"/>
        </w:rPr>
        <w:t>limita la capacidad del equipo médico para indicar la alternativa más adecuada para cada paciente</w:t>
      </w:r>
      <w:r w:rsidRPr="00C24385">
        <w:rPr>
          <w:rFonts w:ascii="Times New Roman" w:hAnsi="Times New Roman" w:cs="Times New Roman"/>
          <w:sz w:val="20"/>
          <w:szCs w:val="20"/>
        </w:rPr>
        <w:t>. En aquellos casos en que la persona presenta mejor respuesta clínica con una formulación distinta, debe asumir costos elevados de forma particular o interrumpir un tratamiento que ha demostrado efectividad</w:t>
      </w:r>
      <w:r w:rsidR="00952056" w:rsidRPr="00C24385">
        <w:rPr>
          <w:rStyle w:val="FootnoteReference"/>
          <w:rFonts w:ascii="Times New Roman" w:hAnsi="Times New Roman" w:cs="Times New Roman"/>
          <w:sz w:val="20"/>
          <w:szCs w:val="20"/>
        </w:rPr>
        <w:footnoteReference w:id="36"/>
      </w:r>
      <w:r w:rsidR="00952056"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p>
    <w:p w14:paraId="1ABBBAC1" w14:textId="77777777" w:rsidR="008471A5" w:rsidRPr="00C24385" w:rsidRDefault="008471A5" w:rsidP="00D01F74">
      <w:pPr>
        <w:spacing w:after="0" w:line="300" w:lineRule="auto"/>
        <w:jc w:val="both"/>
        <w:rPr>
          <w:rFonts w:ascii="Times New Roman" w:hAnsi="Times New Roman" w:cs="Times New Roman"/>
          <w:sz w:val="20"/>
          <w:szCs w:val="20"/>
        </w:rPr>
      </w:pPr>
    </w:p>
    <w:p w14:paraId="02B6EBBF" w14:textId="77777777" w:rsidR="00952056" w:rsidRPr="00C24385" w:rsidRDefault="008471A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Esta situación genera </w:t>
      </w:r>
      <w:r w:rsidRPr="00C24385">
        <w:rPr>
          <w:rFonts w:ascii="Times New Roman" w:hAnsi="Times New Roman" w:cs="Times New Roman"/>
          <w:b/>
          <w:bCs/>
          <w:sz w:val="20"/>
          <w:szCs w:val="20"/>
        </w:rPr>
        <w:t>inequidades en el acceso a tratamientos personalizados y restringe el derecho de las personas con discapacidad a recibir atención de salud basada en sus necesidades individuales</w:t>
      </w:r>
      <w:r w:rsidRPr="00C24385">
        <w:rPr>
          <w:rFonts w:ascii="Times New Roman" w:hAnsi="Times New Roman" w:cs="Times New Roman"/>
          <w:sz w:val="20"/>
          <w:szCs w:val="20"/>
        </w:rPr>
        <w:t xml:space="preserve">. </w:t>
      </w:r>
    </w:p>
    <w:p w14:paraId="3E7EA99F" w14:textId="77777777" w:rsidR="00952056" w:rsidRPr="00C24385" w:rsidRDefault="00952056" w:rsidP="00D01F74">
      <w:pPr>
        <w:pStyle w:val="ListParagraph"/>
        <w:spacing w:after="0" w:line="300" w:lineRule="auto"/>
        <w:rPr>
          <w:rFonts w:ascii="Times New Roman" w:hAnsi="Times New Roman" w:cs="Times New Roman"/>
          <w:sz w:val="20"/>
          <w:szCs w:val="20"/>
        </w:rPr>
      </w:pPr>
    </w:p>
    <w:p w14:paraId="1F5E10A7" w14:textId="0979FC88" w:rsidR="001B2255" w:rsidRPr="00C24385" w:rsidRDefault="00952056"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A este respecto, fuerza recordar que l</w:t>
      </w:r>
      <w:r w:rsidR="008471A5" w:rsidRPr="00C24385">
        <w:rPr>
          <w:rFonts w:ascii="Times New Roman" w:hAnsi="Times New Roman" w:cs="Times New Roman"/>
          <w:sz w:val="20"/>
          <w:szCs w:val="20"/>
        </w:rPr>
        <w:t xml:space="preserve">a CDPD promueve el acceso a servicios de salud de calidad adecuados a las necesidades específicas de las personas con discapacidad y orientados a maximizar su autonomía y </w:t>
      </w:r>
      <w:r w:rsidR="008471A5" w:rsidRPr="00C24385">
        <w:rPr>
          <w:rFonts w:ascii="Times New Roman" w:hAnsi="Times New Roman" w:cs="Times New Roman"/>
          <w:sz w:val="20"/>
          <w:szCs w:val="20"/>
        </w:rPr>
        <w:lastRenderedPageBreak/>
        <w:t xml:space="preserve">bienestar. </w:t>
      </w:r>
      <w:r w:rsidRPr="00C24385">
        <w:rPr>
          <w:rFonts w:ascii="Times New Roman" w:hAnsi="Times New Roman" w:cs="Times New Roman"/>
          <w:sz w:val="20"/>
          <w:szCs w:val="20"/>
        </w:rPr>
        <w:t>Por lo tanto, s</w:t>
      </w:r>
      <w:r w:rsidR="008471A5" w:rsidRPr="00C24385">
        <w:rPr>
          <w:rFonts w:ascii="Times New Roman" w:hAnsi="Times New Roman" w:cs="Times New Roman"/>
          <w:sz w:val="20"/>
          <w:szCs w:val="20"/>
        </w:rPr>
        <w:t>e recomienda al Estado incorporar cobertura para distintas formulaciones de toxina botulínica cuando exista indicación médica fundada, establecer criterios clínicos flexibles que permitan adaptar los tratamientos a las necesidades individuales, y garantizar que ningún usuario pierda cobertura por requerir una formulación diferente a la inicialmente financiada</w:t>
      </w:r>
      <w:r w:rsidRPr="00C24385">
        <w:rPr>
          <w:rStyle w:val="FootnoteReference"/>
          <w:rFonts w:ascii="Times New Roman" w:hAnsi="Times New Roman" w:cs="Times New Roman"/>
          <w:sz w:val="20"/>
          <w:szCs w:val="20"/>
        </w:rPr>
        <w:footnoteReference w:id="37"/>
      </w:r>
      <w:r w:rsidRPr="00C24385">
        <w:rPr>
          <w:rFonts w:ascii="Times New Roman" w:hAnsi="Times New Roman" w:cs="Times New Roman"/>
          <w:sz w:val="20"/>
          <w:szCs w:val="20"/>
        </w:rPr>
        <w:t>.</w:t>
      </w:r>
    </w:p>
    <w:p w14:paraId="0336FEAB" w14:textId="77777777" w:rsidR="00743063" w:rsidRPr="00C24385" w:rsidRDefault="00743063" w:rsidP="00D01F74">
      <w:pPr>
        <w:spacing w:after="0" w:line="300" w:lineRule="auto"/>
        <w:ind w:left="360"/>
        <w:jc w:val="both"/>
        <w:rPr>
          <w:rFonts w:ascii="Times New Roman" w:hAnsi="Times New Roman" w:cs="Times New Roman"/>
          <w:sz w:val="20"/>
          <w:szCs w:val="20"/>
        </w:rPr>
      </w:pPr>
    </w:p>
    <w:p w14:paraId="7CD75E33" w14:textId="374235EE" w:rsidR="00743063" w:rsidRPr="00C24385" w:rsidRDefault="00743063" w:rsidP="00D01F74">
      <w:pPr>
        <w:pStyle w:val="ListParagraph"/>
        <w:numPr>
          <w:ilvl w:val="0"/>
          <w:numId w:val="4"/>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Salud mental y discapacidad psicosocial</w:t>
      </w:r>
    </w:p>
    <w:p w14:paraId="6D45C089" w14:textId="77777777" w:rsidR="00743063" w:rsidRPr="00C24385" w:rsidRDefault="00743063" w:rsidP="00D01F74">
      <w:pPr>
        <w:pStyle w:val="ListParagraph"/>
        <w:spacing w:after="0" w:line="300" w:lineRule="auto"/>
        <w:jc w:val="both"/>
        <w:rPr>
          <w:rFonts w:ascii="Times New Roman" w:hAnsi="Times New Roman" w:cs="Times New Roman"/>
          <w:sz w:val="20"/>
          <w:szCs w:val="20"/>
        </w:rPr>
      </w:pPr>
    </w:p>
    <w:p w14:paraId="32C9E03C" w14:textId="32257179" w:rsidR="00952056" w:rsidRPr="00C24385" w:rsidRDefault="008471A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Respecto de la salud mental,</w:t>
      </w:r>
      <w:r w:rsidR="00952056" w:rsidRPr="00C24385">
        <w:rPr>
          <w:rFonts w:ascii="Times New Roman" w:hAnsi="Times New Roman" w:cs="Times New Roman"/>
          <w:sz w:val="20"/>
          <w:szCs w:val="20"/>
        </w:rPr>
        <w:t xml:space="preserve"> la</w:t>
      </w:r>
      <w:r w:rsidRPr="00C24385">
        <w:rPr>
          <w:rFonts w:ascii="Times New Roman" w:hAnsi="Times New Roman" w:cs="Times New Roman"/>
          <w:sz w:val="20"/>
          <w:szCs w:val="20"/>
        </w:rPr>
        <w:t xml:space="preserve"> </w:t>
      </w:r>
      <w:r w:rsidR="00952056" w:rsidRPr="00C24385">
        <w:rPr>
          <w:rFonts w:ascii="Times New Roman" w:hAnsi="Times New Roman" w:cs="Times New Roman"/>
          <w:sz w:val="20"/>
          <w:szCs w:val="20"/>
        </w:rPr>
        <w:t xml:space="preserve">sociedad civil denuncia la persistencia de un modelo médico-farmacológico en la atención de salud mental, caracterizado por una </w:t>
      </w:r>
      <w:r w:rsidR="00952056" w:rsidRPr="00C24385">
        <w:rPr>
          <w:rFonts w:ascii="Times New Roman" w:hAnsi="Times New Roman" w:cs="Times New Roman"/>
          <w:b/>
          <w:bCs/>
          <w:sz w:val="20"/>
          <w:szCs w:val="20"/>
          <w:u w:val="single"/>
        </w:rPr>
        <w:t>asimetría de poder dentro de los recintos psiquiátricos</w:t>
      </w:r>
      <w:r w:rsidR="00952056" w:rsidRPr="00C24385">
        <w:rPr>
          <w:rFonts w:ascii="Times New Roman" w:hAnsi="Times New Roman" w:cs="Times New Roman"/>
          <w:sz w:val="20"/>
          <w:szCs w:val="20"/>
        </w:rPr>
        <w:t>. Rodrigo Oyarzun, líder social con discapacidad psíquica y miembro del Consejo Local de Desarrollo del Hospital Psiquiátrico del Salvador de Valparaíso, reporta que el cuerpo médico mantiene una formación orientada puramente al modelo farmacológico, evidenciándose una falta de formación en derechos humanos, trato humanizado dentro del box clínico y principios de rehabilitación basada en la comunidad</w:t>
      </w:r>
      <w:r w:rsidR="0040178A" w:rsidRPr="00C24385">
        <w:rPr>
          <w:rFonts w:ascii="Times New Roman" w:hAnsi="Times New Roman" w:cs="Times New Roman"/>
          <w:sz w:val="20"/>
          <w:szCs w:val="20"/>
          <w:vertAlign w:val="superscript"/>
          <w:lang w:val="en-US"/>
        </w:rPr>
        <w:footnoteReference w:id="38"/>
      </w:r>
      <w:r w:rsidR="00952056" w:rsidRPr="00C24385">
        <w:rPr>
          <w:rFonts w:ascii="Times New Roman" w:hAnsi="Times New Roman" w:cs="Times New Roman"/>
          <w:sz w:val="20"/>
          <w:szCs w:val="20"/>
        </w:rPr>
        <w:t>.</w:t>
      </w:r>
    </w:p>
    <w:p w14:paraId="0E8B82B0" w14:textId="77777777" w:rsidR="00952056" w:rsidRPr="00C24385" w:rsidRDefault="00952056" w:rsidP="00D01F74">
      <w:pPr>
        <w:pStyle w:val="ListParagraph"/>
        <w:spacing w:after="0" w:line="300" w:lineRule="auto"/>
        <w:jc w:val="both"/>
        <w:rPr>
          <w:rFonts w:ascii="Times New Roman" w:hAnsi="Times New Roman" w:cs="Times New Roman"/>
          <w:sz w:val="20"/>
          <w:szCs w:val="20"/>
        </w:rPr>
      </w:pPr>
    </w:p>
    <w:p w14:paraId="05AC2967" w14:textId="0BE13FE1" w:rsidR="00952056" w:rsidRPr="00C24385" w:rsidRDefault="00952056"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Se emite una advertencia de derechos humanos respecto a la aplicación de tratamientos clínicos invasivos y altamente cuestionados, como el electroshock, aplicados al margen de los estándares internacionales vigentes</w:t>
      </w:r>
      <w:r w:rsidR="0040178A" w:rsidRPr="00C24385">
        <w:rPr>
          <w:rFonts w:ascii="Times New Roman" w:hAnsi="Times New Roman" w:cs="Times New Roman"/>
          <w:sz w:val="20"/>
          <w:szCs w:val="20"/>
          <w:vertAlign w:val="superscript"/>
          <w:lang w:val="en-US"/>
        </w:rPr>
        <w:footnoteReference w:id="39"/>
      </w:r>
      <w:r w:rsidRPr="00C24385">
        <w:rPr>
          <w:rFonts w:ascii="Times New Roman" w:hAnsi="Times New Roman" w:cs="Times New Roman"/>
          <w:sz w:val="20"/>
          <w:szCs w:val="20"/>
        </w:rPr>
        <w:t xml:space="preserve">. Asimismo, se reporta la inexistencia de protocolos de urgencia efectivos y una nula coordinación entre sectores: cuando un usuario experimenta un brote psicótico en la vía pública, Carabineros </w:t>
      </w:r>
      <w:r w:rsidR="0040178A" w:rsidRPr="00C24385">
        <w:rPr>
          <w:rFonts w:ascii="Times New Roman" w:hAnsi="Times New Roman" w:cs="Times New Roman"/>
          <w:sz w:val="20"/>
          <w:szCs w:val="20"/>
        </w:rPr>
        <w:t xml:space="preserve">de Chile </w:t>
      </w:r>
      <w:r w:rsidRPr="00C24385">
        <w:rPr>
          <w:rFonts w:ascii="Times New Roman" w:hAnsi="Times New Roman" w:cs="Times New Roman"/>
          <w:sz w:val="20"/>
          <w:szCs w:val="20"/>
        </w:rPr>
        <w:t>carece de directrices operativas y la red de hospitales generales y psiquiátricos se desentiende sin otorgar soluciones reales</w:t>
      </w:r>
      <w:r w:rsidR="0040178A" w:rsidRPr="00C24385">
        <w:rPr>
          <w:rFonts w:ascii="Times New Roman" w:hAnsi="Times New Roman" w:cs="Times New Roman"/>
          <w:sz w:val="20"/>
          <w:szCs w:val="20"/>
          <w:vertAlign w:val="superscript"/>
          <w:lang w:val="en-US"/>
        </w:rPr>
        <w:footnoteReference w:id="40"/>
      </w:r>
      <w:r w:rsidRPr="00C24385">
        <w:rPr>
          <w:rFonts w:ascii="Times New Roman" w:hAnsi="Times New Roman" w:cs="Times New Roman"/>
          <w:sz w:val="20"/>
          <w:szCs w:val="20"/>
        </w:rPr>
        <w:t>. Se denuncia, además, el abandono estatal que sufren las personas en situación de calle con discapacidad psíquica</w:t>
      </w:r>
      <w:r w:rsidR="0040178A" w:rsidRPr="00C24385">
        <w:rPr>
          <w:rFonts w:ascii="Times New Roman" w:hAnsi="Times New Roman" w:cs="Times New Roman"/>
          <w:sz w:val="20"/>
          <w:szCs w:val="20"/>
          <w:vertAlign w:val="superscript"/>
          <w:lang w:val="en-US"/>
        </w:rPr>
        <w:footnoteReference w:id="41"/>
      </w:r>
      <w:r w:rsidRPr="00C24385">
        <w:rPr>
          <w:rFonts w:ascii="Times New Roman" w:hAnsi="Times New Roman" w:cs="Times New Roman"/>
          <w:sz w:val="20"/>
          <w:szCs w:val="20"/>
        </w:rPr>
        <w:t>.</w:t>
      </w:r>
    </w:p>
    <w:p w14:paraId="2D19B364" w14:textId="77777777" w:rsidR="00952056" w:rsidRPr="00C24385" w:rsidRDefault="00952056" w:rsidP="00D01F74">
      <w:pPr>
        <w:spacing w:after="0" w:line="300" w:lineRule="auto"/>
        <w:jc w:val="both"/>
        <w:rPr>
          <w:rFonts w:ascii="Times New Roman" w:hAnsi="Times New Roman" w:cs="Times New Roman"/>
          <w:sz w:val="20"/>
          <w:szCs w:val="20"/>
        </w:rPr>
      </w:pPr>
    </w:p>
    <w:p w14:paraId="3E1592A8" w14:textId="77777777" w:rsidR="0040178A" w:rsidRPr="00C24385" w:rsidRDefault="00952056"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Estas denuncias son consistentes </w:t>
      </w:r>
      <w:r w:rsidR="0040178A" w:rsidRPr="00C24385">
        <w:rPr>
          <w:rFonts w:ascii="Times New Roman" w:hAnsi="Times New Roman" w:cs="Times New Roman"/>
          <w:sz w:val="20"/>
          <w:szCs w:val="20"/>
        </w:rPr>
        <w:t xml:space="preserve">y demuestran la falta de soluciones respecto de </w:t>
      </w:r>
      <w:r w:rsidRPr="00C24385">
        <w:rPr>
          <w:rFonts w:ascii="Times New Roman" w:hAnsi="Times New Roman" w:cs="Times New Roman"/>
          <w:sz w:val="20"/>
          <w:szCs w:val="20"/>
        </w:rPr>
        <w:t>las graves preocupaciones expresadas por el Comité en sus Observaciones Finales de 2016, donde señaló encontrarse “</w:t>
      </w:r>
      <w:r w:rsidRPr="00C24385">
        <w:rPr>
          <w:rFonts w:ascii="Times New Roman" w:hAnsi="Times New Roman" w:cs="Times New Roman"/>
          <w:i/>
          <w:iCs/>
          <w:sz w:val="20"/>
          <w:szCs w:val="20"/>
        </w:rPr>
        <w:t>profundamente preocupado por las evidencias de que en el Estado parte se lleven a cabo prácticas tales como: psicocirugías, tratamientos electroconvulsivos, aislamientos prolongados en celdas sin calefacción ni servicios básicos, contenciones físicas y otros tratamientos considerados crueles, inhumanos o degradantes</w:t>
      </w:r>
      <w:r w:rsidRPr="00C24385">
        <w:rPr>
          <w:rFonts w:ascii="Times New Roman" w:hAnsi="Times New Roman" w:cs="Times New Roman"/>
          <w:sz w:val="20"/>
          <w:szCs w:val="20"/>
        </w:rPr>
        <w:t>”</w:t>
      </w:r>
      <w:r w:rsidR="0040178A" w:rsidRPr="00C24385">
        <w:rPr>
          <w:rStyle w:val="FootnoteReference"/>
          <w:rFonts w:ascii="Times New Roman" w:hAnsi="Times New Roman" w:cs="Times New Roman"/>
          <w:sz w:val="20"/>
          <w:szCs w:val="20"/>
        </w:rPr>
        <w:footnoteReference w:id="42"/>
      </w:r>
      <w:r w:rsidR="0040178A"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p>
    <w:p w14:paraId="5CA81AFC" w14:textId="77777777" w:rsidR="0040178A" w:rsidRPr="00C24385" w:rsidRDefault="0040178A" w:rsidP="00D01F74">
      <w:pPr>
        <w:pStyle w:val="ListParagraph"/>
        <w:spacing w:after="0" w:line="300" w:lineRule="auto"/>
        <w:rPr>
          <w:rFonts w:ascii="Times New Roman" w:hAnsi="Times New Roman" w:cs="Times New Roman"/>
          <w:sz w:val="20"/>
          <w:szCs w:val="20"/>
        </w:rPr>
      </w:pPr>
    </w:p>
    <w:p w14:paraId="38BD1276" w14:textId="66467354" w:rsidR="00952056" w:rsidRPr="00C24385" w:rsidRDefault="0040178A"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En esa oportunidad, e</w:t>
      </w:r>
      <w:r w:rsidR="00952056" w:rsidRPr="00C24385">
        <w:rPr>
          <w:rFonts w:ascii="Times New Roman" w:hAnsi="Times New Roman" w:cs="Times New Roman"/>
          <w:sz w:val="20"/>
          <w:szCs w:val="20"/>
        </w:rPr>
        <w:t xml:space="preserve">l Comité recomendó la prohibición explícita de tales prácticas y la investigación de los hechos denunciados. </w:t>
      </w:r>
      <w:r w:rsidRPr="00C24385">
        <w:rPr>
          <w:rFonts w:ascii="Times New Roman" w:hAnsi="Times New Roman" w:cs="Times New Roman"/>
          <w:sz w:val="20"/>
          <w:szCs w:val="20"/>
        </w:rPr>
        <w:t>Asimismo, l</w:t>
      </w:r>
      <w:r w:rsidR="00952056" w:rsidRPr="00C24385">
        <w:rPr>
          <w:rFonts w:ascii="Times New Roman" w:hAnsi="Times New Roman" w:cs="Times New Roman"/>
          <w:sz w:val="20"/>
          <w:szCs w:val="20"/>
        </w:rPr>
        <w:t>a Lista de Cuestiones Previas de 2020 reiteró la solicitud de información sobre medidas adoptadas para prohibir expresamente la psicocirugía, la terapia electroconvulsiva, el aislamiento prolongado y la inmovilización física</w:t>
      </w:r>
      <w:r w:rsidRPr="00C24385">
        <w:rPr>
          <w:rStyle w:val="FootnoteReference"/>
          <w:rFonts w:ascii="Times New Roman" w:hAnsi="Times New Roman" w:cs="Times New Roman"/>
          <w:sz w:val="20"/>
          <w:szCs w:val="20"/>
        </w:rPr>
        <w:footnoteReference w:id="43"/>
      </w:r>
      <w:r w:rsidR="00952056" w:rsidRPr="00C24385">
        <w:rPr>
          <w:rFonts w:ascii="Times New Roman" w:hAnsi="Times New Roman" w:cs="Times New Roman"/>
          <w:sz w:val="20"/>
          <w:szCs w:val="20"/>
        </w:rPr>
        <w:t>.</w:t>
      </w:r>
    </w:p>
    <w:p w14:paraId="38C34119" w14:textId="77777777" w:rsidR="00952056" w:rsidRPr="00C24385" w:rsidRDefault="00952056" w:rsidP="00D01F74">
      <w:pPr>
        <w:spacing w:after="0" w:line="300" w:lineRule="auto"/>
        <w:jc w:val="both"/>
        <w:rPr>
          <w:rFonts w:ascii="Times New Roman" w:hAnsi="Times New Roman" w:cs="Times New Roman"/>
          <w:sz w:val="20"/>
          <w:szCs w:val="20"/>
        </w:rPr>
      </w:pPr>
    </w:p>
    <w:p w14:paraId="33A979E2" w14:textId="77777777" w:rsidR="0040178A" w:rsidRPr="00C24385" w:rsidRDefault="00952056"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En materia presupuestaria, Chile destina apenas un 2,2% de su presupuesto de salud a personas con discapacidades mentales, cuando la recomendación de la OMS es que al menos un 5% se destine a dichos </w:t>
      </w:r>
      <w:r w:rsidRPr="00C24385">
        <w:rPr>
          <w:rFonts w:ascii="Times New Roman" w:hAnsi="Times New Roman" w:cs="Times New Roman"/>
          <w:sz w:val="20"/>
          <w:szCs w:val="20"/>
        </w:rPr>
        <w:lastRenderedPageBreak/>
        <w:t>fines, contrastando con los países OCDE donde la inversión en salud mental va entre el 9% y el 11% del presupuesto sectorial</w:t>
      </w:r>
      <w:r w:rsidR="0040178A" w:rsidRPr="00C24385">
        <w:rPr>
          <w:rStyle w:val="FootnoteReference"/>
          <w:rFonts w:ascii="Times New Roman" w:hAnsi="Times New Roman" w:cs="Times New Roman"/>
          <w:sz w:val="20"/>
          <w:szCs w:val="20"/>
        </w:rPr>
        <w:footnoteReference w:id="44"/>
      </w:r>
      <w:r w:rsidRPr="00C24385">
        <w:rPr>
          <w:rFonts w:ascii="Times New Roman" w:hAnsi="Times New Roman" w:cs="Times New Roman"/>
          <w:sz w:val="20"/>
          <w:szCs w:val="20"/>
        </w:rPr>
        <w:t xml:space="preserve">. </w:t>
      </w:r>
    </w:p>
    <w:p w14:paraId="07B5AB25" w14:textId="77777777" w:rsidR="0040178A" w:rsidRPr="00C24385" w:rsidRDefault="0040178A" w:rsidP="00D01F74">
      <w:pPr>
        <w:pStyle w:val="ListParagraph"/>
        <w:spacing w:after="0" w:line="300" w:lineRule="auto"/>
        <w:rPr>
          <w:rFonts w:ascii="Times New Roman" w:hAnsi="Times New Roman" w:cs="Times New Roman"/>
          <w:sz w:val="20"/>
          <w:szCs w:val="20"/>
        </w:rPr>
      </w:pPr>
    </w:p>
    <w:p w14:paraId="4879FBA1" w14:textId="3B3B27DC" w:rsidR="00952056" w:rsidRPr="00C24385" w:rsidRDefault="00952056"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El Estado inform</w:t>
      </w:r>
      <w:r w:rsidR="0040178A" w:rsidRPr="00C24385">
        <w:rPr>
          <w:rFonts w:ascii="Times New Roman" w:hAnsi="Times New Roman" w:cs="Times New Roman"/>
          <w:sz w:val="20"/>
          <w:szCs w:val="20"/>
        </w:rPr>
        <w:t>ó</w:t>
      </w:r>
      <w:r w:rsidRPr="00C24385">
        <w:rPr>
          <w:rFonts w:ascii="Times New Roman" w:hAnsi="Times New Roman" w:cs="Times New Roman"/>
          <w:sz w:val="20"/>
          <w:szCs w:val="20"/>
        </w:rPr>
        <w:t xml:space="preserve"> sobre la existencia de un Plan Nacional de Salud Mental 2017-2025, la creación de un Consejo Asesor en Salud Mental y la propuesta de una ley de salud mental integral</w:t>
      </w:r>
      <w:r w:rsidR="0040178A" w:rsidRPr="00C24385">
        <w:rPr>
          <w:rStyle w:val="FootnoteReference"/>
          <w:rFonts w:ascii="Times New Roman" w:hAnsi="Times New Roman" w:cs="Times New Roman"/>
          <w:sz w:val="20"/>
          <w:szCs w:val="20"/>
        </w:rPr>
        <w:footnoteReference w:id="45"/>
      </w:r>
      <w:r w:rsidRPr="00C24385">
        <w:rPr>
          <w:rFonts w:ascii="Times New Roman" w:hAnsi="Times New Roman" w:cs="Times New Roman"/>
          <w:sz w:val="20"/>
          <w:szCs w:val="20"/>
        </w:rPr>
        <w:t>. Sin embargo, la infrafinanciación persistente y los testimonios recogidos demuestran que estos instrumentos no han logrado revertir el modelo médico criticado por el Comité en 2016, que recomendó “</w:t>
      </w:r>
      <w:r w:rsidRPr="00C24385">
        <w:rPr>
          <w:rFonts w:ascii="Times New Roman" w:hAnsi="Times New Roman" w:cs="Times New Roman"/>
          <w:i/>
          <w:iCs/>
          <w:sz w:val="20"/>
          <w:szCs w:val="20"/>
        </w:rPr>
        <w:t>adoptar una política relativa a la salud mental, fundamentada en el respeto de los derechos humanos, involucrando a las organizaciones que representan a las personas con discapacidad</w:t>
      </w:r>
      <w:r w:rsidRPr="00C24385">
        <w:rPr>
          <w:rFonts w:ascii="Times New Roman" w:hAnsi="Times New Roman" w:cs="Times New Roman"/>
          <w:sz w:val="20"/>
          <w:szCs w:val="20"/>
        </w:rPr>
        <w:t>”</w:t>
      </w:r>
      <w:r w:rsidR="006F05DA" w:rsidRPr="00C24385">
        <w:rPr>
          <w:rStyle w:val="FootnoteReference"/>
          <w:rFonts w:ascii="Times New Roman" w:hAnsi="Times New Roman" w:cs="Times New Roman"/>
          <w:sz w:val="20"/>
          <w:szCs w:val="20"/>
        </w:rPr>
        <w:footnoteReference w:id="46"/>
      </w:r>
      <w:r w:rsidR="006F05DA" w:rsidRPr="00C24385">
        <w:rPr>
          <w:rFonts w:ascii="Times New Roman" w:hAnsi="Times New Roman" w:cs="Times New Roman"/>
          <w:sz w:val="20"/>
          <w:szCs w:val="20"/>
        </w:rPr>
        <w:t>.</w:t>
      </w:r>
    </w:p>
    <w:p w14:paraId="062F2851" w14:textId="77777777" w:rsidR="00952056" w:rsidRPr="00C24385" w:rsidRDefault="00952056" w:rsidP="00D01F74">
      <w:pPr>
        <w:spacing w:after="0" w:line="300" w:lineRule="auto"/>
        <w:jc w:val="both"/>
        <w:rPr>
          <w:rFonts w:ascii="Times New Roman" w:hAnsi="Times New Roman" w:cs="Times New Roman"/>
          <w:sz w:val="20"/>
          <w:szCs w:val="20"/>
        </w:rPr>
      </w:pPr>
    </w:p>
    <w:p w14:paraId="2A9A8E20" w14:textId="071237DE" w:rsidR="006F05DA" w:rsidRPr="00C24385" w:rsidRDefault="00952056"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Desde la Quinta Región de Valparaíso </w:t>
      </w:r>
      <w:r w:rsidR="006F05DA" w:rsidRPr="00C24385">
        <w:rPr>
          <w:rFonts w:ascii="Times New Roman" w:hAnsi="Times New Roman" w:cs="Times New Roman"/>
          <w:sz w:val="20"/>
          <w:szCs w:val="20"/>
        </w:rPr>
        <w:t>–</w:t>
      </w:r>
      <w:r w:rsidRPr="00C24385">
        <w:rPr>
          <w:rFonts w:ascii="Times New Roman" w:hAnsi="Times New Roman" w:cs="Times New Roman"/>
          <w:sz w:val="20"/>
          <w:szCs w:val="20"/>
        </w:rPr>
        <w:t>donde</w:t>
      </w:r>
      <w:r w:rsidR="003A520B" w:rsidRPr="00C24385">
        <w:rPr>
          <w:rFonts w:ascii="Times New Roman" w:hAnsi="Times New Roman" w:cs="Times New Roman"/>
          <w:sz w:val="20"/>
          <w:szCs w:val="20"/>
        </w:rPr>
        <w:t>, según se consigna por las organizaciones de la sociedad civil, se</w:t>
      </w:r>
      <w:r w:rsidRPr="00C24385">
        <w:rPr>
          <w:rFonts w:ascii="Times New Roman" w:hAnsi="Times New Roman" w:cs="Times New Roman"/>
          <w:sz w:val="20"/>
          <w:szCs w:val="20"/>
        </w:rPr>
        <w:t xml:space="preserve"> localizan dos de los cuatro hospitales psiquiátricos del país</w:t>
      </w:r>
      <w:r w:rsidR="003A520B" w:rsidRPr="00C24385">
        <w:rPr>
          <w:rFonts w:ascii="Times New Roman" w:hAnsi="Times New Roman" w:cs="Times New Roman"/>
          <w:sz w:val="20"/>
          <w:szCs w:val="20"/>
        </w:rPr>
        <w:t>–</w:t>
      </w:r>
      <w:r w:rsidRPr="00C24385">
        <w:rPr>
          <w:rFonts w:ascii="Times New Roman" w:hAnsi="Times New Roman" w:cs="Times New Roman"/>
          <w:sz w:val="20"/>
          <w:szCs w:val="20"/>
        </w:rPr>
        <w:t xml:space="preserve"> se plantean propuestas concretas: evaluar mejoras en el servicio de telemedicina respecto de usuarios hospitalizados que requieran atención biopsicosocial; establecer un protocolo de contención, respuesta y seguimiento cuando sea necesario vincular la atención de salud mental con intervenciones en hospitales generales; capacitar a médicos psiquiatras en DDHH y rehabilitación basada en la comunidad; y transparentar el número anual de casos de personas que experimentan alteraciones de sus facultades mentales en el espacio público sin recibir solución institucional</w:t>
      </w:r>
      <w:r w:rsidR="006F05DA" w:rsidRPr="00C24385">
        <w:rPr>
          <w:rStyle w:val="FootnoteReference"/>
          <w:rFonts w:ascii="Times New Roman" w:hAnsi="Times New Roman" w:cs="Times New Roman"/>
          <w:sz w:val="20"/>
          <w:szCs w:val="20"/>
        </w:rPr>
        <w:footnoteReference w:id="47"/>
      </w:r>
      <w:r w:rsidRPr="00C24385">
        <w:rPr>
          <w:rFonts w:ascii="Times New Roman" w:hAnsi="Times New Roman" w:cs="Times New Roman"/>
          <w:sz w:val="20"/>
          <w:szCs w:val="20"/>
        </w:rPr>
        <w:t xml:space="preserve">. </w:t>
      </w:r>
    </w:p>
    <w:p w14:paraId="064B3014" w14:textId="77777777" w:rsidR="006F05DA" w:rsidRPr="00C24385" w:rsidRDefault="006F05DA" w:rsidP="00D01F74">
      <w:pPr>
        <w:pStyle w:val="ListParagraph"/>
        <w:spacing w:after="0" w:line="300" w:lineRule="auto"/>
        <w:rPr>
          <w:rFonts w:ascii="Times New Roman" w:hAnsi="Times New Roman" w:cs="Times New Roman"/>
          <w:sz w:val="20"/>
          <w:szCs w:val="20"/>
        </w:rPr>
      </w:pPr>
    </w:p>
    <w:p w14:paraId="27F84B45" w14:textId="63347A0F" w:rsidR="00743063" w:rsidRPr="00C24385" w:rsidRDefault="006F05DA"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En síntesis, estimamos que e</w:t>
      </w:r>
      <w:r w:rsidR="00952056" w:rsidRPr="00C24385">
        <w:rPr>
          <w:rFonts w:ascii="Times New Roman" w:hAnsi="Times New Roman" w:cs="Times New Roman"/>
          <w:sz w:val="20"/>
          <w:szCs w:val="20"/>
        </w:rPr>
        <w:t>l conjunto de brechas descritas compromete los artículos 25.a), 25.b) y 25.d) de la CDPD, y configura una vulneración sistémica del derecho a la salud de las personas con discapacidad psicosocial</w:t>
      </w:r>
      <w:r w:rsidR="00743063" w:rsidRPr="00C24385">
        <w:rPr>
          <w:rFonts w:ascii="Times New Roman" w:hAnsi="Times New Roman" w:cs="Times New Roman"/>
          <w:sz w:val="20"/>
          <w:szCs w:val="20"/>
        </w:rPr>
        <w:t>.</w:t>
      </w:r>
    </w:p>
    <w:p w14:paraId="6C11AAEE" w14:textId="77777777" w:rsidR="00743063" w:rsidRPr="00C24385" w:rsidRDefault="00743063" w:rsidP="00D01F74">
      <w:pPr>
        <w:spacing w:after="0" w:line="300" w:lineRule="auto"/>
        <w:ind w:left="360"/>
        <w:jc w:val="both"/>
        <w:rPr>
          <w:rFonts w:ascii="Times New Roman" w:hAnsi="Times New Roman" w:cs="Times New Roman"/>
          <w:sz w:val="20"/>
          <w:szCs w:val="20"/>
        </w:rPr>
      </w:pPr>
    </w:p>
    <w:p w14:paraId="13E05E6E" w14:textId="3BD45F52" w:rsidR="00743063" w:rsidRPr="00C24385" w:rsidRDefault="00743063" w:rsidP="00D01F74">
      <w:pPr>
        <w:pStyle w:val="ListParagraph"/>
        <w:numPr>
          <w:ilvl w:val="0"/>
          <w:numId w:val="4"/>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Salud de cuidadoras y cuidadores</w:t>
      </w:r>
    </w:p>
    <w:p w14:paraId="2193542A" w14:textId="77777777" w:rsidR="00743063" w:rsidRPr="00C24385" w:rsidRDefault="00743063" w:rsidP="00D01F74">
      <w:pPr>
        <w:pStyle w:val="ListParagraph"/>
        <w:spacing w:after="0" w:line="300" w:lineRule="auto"/>
        <w:jc w:val="both"/>
        <w:rPr>
          <w:rFonts w:ascii="Times New Roman" w:hAnsi="Times New Roman" w:cs="Times New Roman"/>
          <w:sz w:val="20"/>
          <w:szCs w:val="20"/>
        </w:rPr>
      </w:pPr>
    </w:p>
    <w:p w14:paraId="0C3AB9CE" w14:textId="4AFC0D79" w:rsidR="004E666C" w:rsidRPr="00C24385" w:rsidRDefault="006F05DA"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Otra importante brecha identificada por las organizaciones de la sociedad civil dice relación con el </w:t>
      </w:r>
      <w:r w:rsidRPr="00C24385">
        <w:rPr>
          <w:rFonts w:ascii="Times New Roman" w:hAnsi="Times New Roman" w:cs="Times New Roman"/>
          <w:b/>
          <w:bCs/>
          <w:sz w:val="20"/>
          <w:szCs w:val="20"/>
          <w:u w:val="single"/>
        </w:rPr>
        <w:t>desamparo que</w:t>
      </w:r>
      <w:r w:rsidRPr="00C24385">
        <w:rPr>
          <w:rFonts w:ascii="Times New Roman" w:hAnsi="Times New Roman" w:cs="Times New Roman"/>
          <w:sz w:val="20"/>
          <w:szCs w:val="20"/>
        </w:rPr>
        <w:t xml:space="preserve">, </w:t>
      </w:r>
      <w:r w:rsidRPr="00C24385">
        <w:rPr>
          <w:rFonts w:ascii="Times New Roman" w:hAnsi="Times New Roman" w:cs="Times New Roman"/>
          <w:b/>
          <w:bCs/>
          <w:sz w:val="20"/>
          <w:szCs w:val="20"/>
          <w:u w:val="single"/>
        </w:rPr>
        <w:t>desde la salud mental</w:t>
      </w:r>
      <w:r w:rsidRPr="00C24385">
        <w:rPr>
          <w:rFonts w:ascii="Times New Roman" w:hAnsi="Times New Roman" w:cs="Times New Roman"/>
          <w:sz w:val="20"/>
          <w:szCs w:val="20"/>
        </w:rPr>
        <w:t>,</w:t>
      </w:r>
      <w:r w:rsidRPr="00C24385">
        <w:rPr>
          <w:rFonts w:ascii="Times New Roman" w:hAnsi="Times New Roman" w:cs="Times New Roman"/>
          <w:b/>
          <w:bCs/>
          <w:sz w:val="20"/>
          <w:szCs w:val="20"/>
        </w:rPr>
        <w:t xml:space="preserve"> </w:t>
      </w:r>
      <w:r w:rsidRPr="00C24385">
        <w:rPr>
          <w:rFonts w:ascii="Times New Roman" w:hAnsi="Times New Roman" w:cs="Times New Roman"/>
          <w:b/>
          <w:bCs/>
          <w:sz w:val="20"/>
          <w:szCs w:val="20"/>
          <w:u w:val="single"/>
        </w:rPr>
        <w:t>padecen las personas que ejercen labores de cuidado de personas con discapacidad</w:t>
      </w:r>
      <w:r w:rsidRPr="00C24385">
        <w:rPr>
          <w:rFonts w:ascii="Times New Roman" w:hAnsi="Times New Roman" w:cs="Times New Roman"/>
          <w:sz w:val="20"/>
          <w:szCs w:val="20"/>
        </w:rPr>
        <w:t xml:space="preserve">. </w:t>
      </w:r>
    </w:p>
    <w:p w14:paraId="7011F9A9" w14:textId="77777777" w:rsidR="004E666C" w:rsidRPr="00C24385" w:rsidRDefault="004E666C" w:rsidP="00D01F74">
      <w:pPr>
        <w:pStyle w:val="ListParagraph"/>
        <w:spacing w:after="0" w:line="300" w:lineRule="auto"/>
        <w:jc w:val="both"/>
        <w:rPr>
          <w:rFonts w:ascii="Times New Roman" w:hAnsi="Times New Roman" w:cs="Times New Roman"/>
          <w:sz w:val="20"/>
          <w:szCs w:val="20"/>
        </w:rPr>
      </w:pPr>
    </w:p>
    <w:p w14:paraId="608B1BF7" w14:textId="1D66D2E4" w:rsidR="006F05DA" w:rsidRPr="00C24385" w:rsidRDefault="004E666C"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En este sentido, l</w:t>
      </w:r>
      <w:r w:rsidR="006F05DA" w:rsidRPr="00C24385">
        <w:rPr>
          <w:rFonts w:ascii="Times New Roman" w:hAnsi="Times New Roman" w:cs="Times New Roman"/>
          <w:sz w:val="20"/>
          <w:szCs w:val="20"/>
        </w:rPr>
        <w:t xml:space="preserve">a </w:t>
      </w:r>
      <w:r w:rsidR="006F05DA" w:rsidRPr="00C24385">
        <w:rPr>
          <w:rFonts w:ascii="Times New Roman" w:hAnsi="Times New Roman" w:cs="Times New Roman"/>
          <w:i/>
          <w:iCs/>
          <w:sz w:val="20"/>
          <w:szCs w:val="20"/>
        </w:rPr>
        <w:t xml:space="preserve">Agrupación de </w:t>
      </w:r>
      <w:r w:rsidRPr="00C24385">
        <w:rPr>
          <w:rFonts w:ascii="Times New Roman" w:hAnsi="Times New Roman" w:cs="Times New Roman"/>
          <w:i/>
          <w:iCs/>
          <w:sz w:val="20"/>
          <w:szCs w:val="20"/>
        </w:rPr>
        <w:t>C</w:t>
      </w:r>
      <w:r w:rsidR="006F05DA" w:rsidRPr="00C24385">
        <w:rPr>
          <w:rFonts w:ascii="Times New Roman" w:hAnsi="Times New Roman" w:cs="Times New Roman"/>
          <w:i/>
          <w:iCs/>
          <w:sz w:val="20"/>
          <w:szCs w:val="20"/>
        </w:rPr>
        <w:t xml:space="preserve">uidadoras y </w:t>
      </w:r>
      <w:r w:rsidRPr="00C24385">
        <w:rPr>
          <w:rFonts w:ascii="Times New Roman" w:hAnsi="Times New Roman" w:cs="Times New Roman"/>
          <w:i/>
          <w:iCs/>
          <w:sz w:val="20"/>
          <w:szCs w:val="20"/>
        </w:rPr>
        <w:t>C</w:t>
      </w:r>
      <w:r w:rsidR="006F05DA" w:rsidRPr="00C24385">
        <w:rPr>
          <w:rFonts w:ascii="Times New Roman" w:hAnsi="Times New Roman" w:cs="Times New Roman"/>
          <w:i/>
          <w:iCs/>
          <w:sz w:val="20"/>
          <w:szCs w:val="20"/>
        </w:rPr>
        <w:t>uidadores de Temuco</w:t>
      </w:r>
      <w:r w:rsidR="006F05DA" w:rsidRPr="00C24385">
        <w:rPr>
          <w:rFonts w:ascii="Times New Roman" w:hAnsi="Times New Roman" w:cs="Times New Roman"/>
          <w:sz w:val="20"/>
          <w:szCs w:val="20"/>
        </w:rPr>
        <w:t xml:space="preserve"> reporta dificultades severas para acceder a psicólogos especialistas que aborden el denominado </w:t>
      </w:r>
      <w:r w:rsidRPr="00C24385">
        <w:rPr>
          <w:rFonts w:ascii="Times New Roman" w:hAnsi="Times New Roman" w:cs="Times New Roman"/>
          <w:sz w:val="20"/>
          <w:szCs w:val="20"/>
        </w:rPr>
        <w:t>“</w:t>
      </w:r>
      <w:r w:rsidR="006F05DA" w:rsidRPr="00C24385">
        <w:rPr>
          <w:rFonts w:ascii="Times New Roman" w:hAnsi="Times New Roman" w:cs="Times New Roman"/>
          <w:sz w:val="20"/>
          <w:szCs w:val="20"/>
        </w:rPr>
        <w:t>síndrome del cuidador</w:t>
      </w:r>
      <w:r w:rsidRPr="00C24385">
        <w:rPr>
          <w:rFonts w:ascii="Times New Roman" w:hAnsi="Times New Roman" w:cs="Times New Roman"/>
          <w:sz w:val="20"/>
          <w:szCs w:val="20"/>
        </w:rPr>
        <w:t>”</w:t>
      </w:r>
      <w:r w:rsidR="006F05DA" w:rsidRPr="00C24385">
        <w:rPr>
          <w:rFonts w:ascii="Times New Roman" w:hAnsi="Times New Roman" w:cs="Times New Roman"/>
          <w:sz w:val="20"/>
          <w:szCs w:val="20"/>
        </w:rPr>
        <w:t>, así como barreras administrativas que limitan el acceso a acompañamiento psicológico en procesos de duelo. Se evidencia una i</w:t>
      </w:r>
      <w:r w:rsidR="006F05DA" w:rsidRPr="00C24385">
        <w:rPr>
          <w:rFonts w:ascii="Times New Roman" w:hAnsi="Times New Roman" w:cs="Times New Roman"/>
          <w:b/>
          <w:bCs/>
          <w:sz w:val="20"/>
          <w:szCs w:val="20"/>
        </w:rPr>
        <w:t>nsuficiente respuesta institucional frente a las necesidades emocionales y de salud mental asociadas al rol de cuidador</w:t>
      </w:r>
      <w:r w:rsidRPr="00C24385">
        <w:rPr>
          <w:rFonts w:ascii="Times New Roman" w:hAnsi="Times New Roman" w:cs="Times New Roman"/>
          <w:sz w:val="20"/>
          <w:szCs w:val="20"/>
          <w:vertAlign w:val="superscript"/>
          <w:lang w:val="en-US"/>
        </w:rPr>
        <w:footnoteReference w:id="48"/>
      </w:r>
      <w:r w:rsidRPr="00C24385">
        <w:rPr>
          <w:rFonts w:ascii="Times New Roman" w:hAnsi="Times New Roman" w:cs="Times New Roman"/>
          <w:sz w:val="20"/>
          <w:szCs w:val="20"/>
        </w:rPr>
        <w:t>.</w:t>
      </w:r>
    </w:p>
    <w:p w14:paraId="2E173F58" w14:textId="77777777" w:rsidR="006F05DA" w:rsidRPr="00C24385" w:rsidRDefault="006F05DA" w:rsidP="00D01F74">
      <w:pPr>
        <w:pStyle w:val="ListParagraph"/>
        <w:spacing w:after="0" w:line="300" w:lineRule="auto"/>
        <w:jc w:val="both"/>
        <w:rPr>
          <w:rFonts w:ascii="Times New Roman" w:hAnsi="Times New Roman" w:cs="Times New Roman"/>
          <w:sz w:val="20"/>
          <w:szCs w:val="20"/>
        </w:rPr>
      </w:pPr>
    </w:p>
    <w:p w14:paraId="3B2EC478" w14:textId="77777777" w:rsidR="004E666C" w:rsidRPr="00C24385" w:rsidRDefault="006F05DA"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Si bien la Ley N°21.380 </w:t>
      </w:r>
      <w:r w:rsidR="004E666C" w:rsidRPr="00C24385">
        <w:rPr>
          <w:rFonts w:ascii="Times New Roman" w:hAnsi="Times New Roman" w:cs="Times New Roman"/>
          <w:sz w:val="20"/>
          <w:szCs w:val="20"/>
        </w:rPr>
        <w:t>de 2021</w:t>
      </w:r>
      <w:r w:rsidRPr="00C24385">
        <w:rPr>
          <w:rFonts w:ascii="Times New Roman" w:hAnsi="Times New Roman" w:cs="Times New Roman"/>
          <w:sz w:val="20"/>
          <w:szCs w:val="20"/>
        </w:rPr>
        <w:t xml:space="preserve"> reconoce a los cuidadores de personas con discapacidad el derecho a la atención preferente en el ámbito de la salud, la implementación de este derecho presenta un déficit crítico. En la práctica, los equipos de Atención Primaria de Salud no cuentan con protocolos claros para derivar a cuidadores a atención especializada, ni existen programas de salud mental específicamente diseñados para abordar la sobrecarga, el agotamiento emocional y las consecuencias psicológicas del cuidado prolongado.</w:t>
      </w:r>
    </w:p>
    <w:p w14:paraId="0C340D7B" w14:textId="77777777" w:rsidR="004E666C" w:rsidRPr="00C24385" w:rsidRDefault="004E666C" w:rsidP="00D01F74">
      <w:pPr>
        <w:pStyle w:val="ListParagraph"/>
        <w:spacing w:after="0" w:line="300" w:lineRule="auto"/>
        <w:rPr>
          <w:rFonts w:ascii="Times New Roman" w:hAnsi="Times New Roman" w:cs="Times New Roman"/>
          <w:sz w:val="20"/>
          <w:szCs w:val="20"/>
        </w:rPr>
      </w:pPr>
    </w:p>
    <w:p w14:paraId="2C109D8F" w14:textId="7FC7A7E3" w:rsidR="00743063" w:rsidRPr="00C24385" w:rsidRDefault="006F05DA"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Esta situación</w:t>
      </w:r>
      <w:r w:rsidR="004E666C" w:rsidRPr="00C24385">
        <w:rPr>
          <w:rFonts w:ascii="Times New Roman" w:hAnsi="Times New Roman" w:cs="Times New Roman"/>
          <w:sz w:val="20"/>
          <w:szCs w:val="20"/>
        </w:rPr>
        <w:t>, agregan las organizaciones de la sociedad civil,</w:t>
      </w:r>
      <w:r w:rsidRPr="00C24385">
        <w:rPr>
          <w:rFonts w:ascii="Times New Roman" w:hAnsi="Times New Roman" w:cs="Times New Roman"/>
          <w:sz w:val="20"/>
          <w:szCs w:val="20"/>
        </w:rPr>
        <w:t xml:space="preserve"> afecta desproporcionadamente a mujeres, quienes son mayoritariamente quienes asumen las labores de cuidado, debiendo en muchos casos abandonar o reducir su participación laboral</w:t>
      </w:r>
      <w:r w:rsidR="004E666C" w:rsidRPr="00C24385">
        <w:rPr>
          <w:rStyle w:val="FootnoteReference"/>
          <w:rFonts w:ascii="Times New Roman" w:hAnsi="Times New Roman" w:cs="Times New Roman"/>
          <w:sz w:val="20"/>
          <w:szCs w:val="20"/>
        </w:rPr>
        <w:footnoteReference w:id="49"/>
      </w:r>
      <w:r w:rsidRPr="00C24385">
        <w:rPr>
          <w:rFonts w:ascii="Times New Roman" w:hAnsi="Times New Roman" w:cs="Times New Roman"/>
          <w:sz w:val="20"/>
          <w:szCs w:val="20"/>
        </w:rPr>
        <w:t>. La brecha compromete los estándares de protección social del artículo 28 CDPD y tiene incidencia directa en el ejercicio del derecho a la salud del artículo 25.</w:t>
      </w:r>
    </w:p>
    <w:p w14:paraId="08CBF771" w14:textId="77777777" w:rsidR="00743063" w:rsidRPr="00C24385" w:rsidRDefault="00743063" w:rsidP="00D01F74">
      <w:pPr>
        <w:spacing w:after="0" w:line="300" w:lineRule="auto"/>
        <w:ind w:left="360"/>
        <w:jc w:val="both"/>
        <w:rPr>
          <w:rFonts w:ascii="Times New Roman" w:hAnsi="Times New Roman" w:cs="Times New Roman"/>
          <w:sz w:val="20"/>
          <w:szCs w:val="20"/>
        </w:rPr>
      </w:pPr>
    </w:p>
    <w:p w14:paraId="464ED1DD" w14:textId="13E21C44" w:rsidR="00743063" w:rsidRPr="00C24385" w:rsidRDefault="00743063" w:rsidP="00D01F74">
      <w:pPr>
        <w:pStyle w:val="ListParagraph"/>
        <w:numPr>
          <w:ilvl w:val="0"/>
          <w:numId w:val="4"/>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Calificación y certificación de la discapacidad (RND y COMPIN)</w:t>
      </w:r>
    </w:p>
    <w:p w14:paraId="58D5DC48" w14:textId="77777777" w:rsidR="00743063" w:rsidRPr="00C24385" w:rsidRDefault="00743063" w:rsidP="00D01F74">
      <w:pPr>
        <w:pStyle w:val="ListParagraph"/>
        <w:spacing w:after="0" w:line="300" w:lineRule="auto"/>
        <w:jc w:val="both"/>
        <w:rPr>
          <w:rFonts w:ascii="Times New Roman" w:hAnsi="Times New Roman" w:cs="Times New Roman"/>
          <w:sz w:val="20"/>
          <w:szCs w:val="20"/>
        </w:rPr>
      </w:pPr>
    </w:p>
    <w:p w14:paraId="17F3E6CC" w14:textId="1C791A94" w:rsidR="004E666C" w:rsidRPr="00C24385" w:rsidRDefault="004E666C"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En esta materia, se</w:t>
      </w:r>
      <w:r w:rsidR="001D0095" w:rsidRPr="00C24385">
        <w:rPr>
          <w:rFonts w:ascii="Times New Roman" w:hAnsi="Times New Roman" w:cs="Times New Roman"/>
          <w:sz w:val="20"/>
          <w:szCs w:val="20"/>
        </w:rPr>
        <w:t xml:space="preserve"> indica</w:t>
      </w:r>
      <w:r w:rsidRPr="00C24385">
        <w:rPr>
          <w:rFonts w:ascii="Times New Roman" w:hAnsi="Times New Roman" w:cs="Times New Roman"/>
          <w:sz w:val="20"/>
          <w:szCs w:val="20"/>
        </w:rPr>
        <w:t xml:space="preserve"> que la obtención de la certificación y credencial de discapacidad constituye una puerta de entrada para el ejercicio de múltiples derechos y prestaciones sociales</w:t>
      </w:r>
      <w:r w:rsidR="001D0095" w:rsidRPr="00C24385">
        <w:rPr>
          <w:rFonts w:ascii="Times New Roman" w:hAnsi="Times New Roman" w:cs="Times New Roman"/>
          <w:sz w:val="20"/>
          <w:szCs w:val="20"/>
        </w:rPr>
        <w:t>, s</w:t>
      </w:r>
      <w:r w:rsidRPr="00C24385">
        <w:rPr>
          <w:rFonts w:ascii="Times New Roman" w:hAnsi="Times New Roman" w:cs="Times New Roman"/>
          <w:sz w:val="20"/>
          <w:szCs w:val="20"/>
        </w:rPr>
        <w:t>in embargo,</w:t>
      </w:r>
      <w:r w:rsidRPr="00C24385">
        <w:rPr>
          <w:rFonts w:ascii="Times New Roman" w:hAnsi="Times New Roman" w:cs="Times New Roman"/>
          <w:b/>
          <w:bCs/>
          <w:sz w:val="20"/>
          <w:szCs w:val="20"/>
        </w:rPr>
        <w:t xml:space="preserve"> numerosas familias enfrentan </w:t>
      </w:r>
      <w:r w:rsidRPr="00C24385">
        <w:rPr>
          <w:rFonts w:ascii="Times New Roman" w:hAnsi="Times New Roman" w:cs="Times New Roman"/>
          <w:b/>
          <w:bCs/>
          <w:sz w:val="20"/>
          <w:szCs w:val="20"/>
          <w:u w:val="single"/>
        </w:rPr>
        <w:t>demoras significativas en los procesos de calificación y certificación</w:t>
      </w:r>
      <w:r w:rsidRPr="00C24385">
        <w:rPr>
          <w:rFonts w:ascii="Times New Roman" w:hAnsi="Times New Roman" w:cs="Times New Roman"/>
          <w:sz w:val="20"/>
          <w:szCs w:val="20"/>
        </w:rPr>
        <w:t xml:space="preserve">, </w:t>
      </w:r>
      <w:r w:rsidRPr="00C24385">
        <w:rPr>
          <w:rFonts w:ascii="Times New Roman" w:hAnsi="Times New Roman" w:cs="Times New Roman"/>
          <w:b/>
          <w:bCs/>
          <w:sz w:val="20"/>
          <w:szCs w:val="20"/>
        </w:rPr>
        <w:t>lo que limita su acceso oportuno a beneficios, apoyos, programas públicos y ajustes razonables</w:t>
      </w:r>
      <w:r w:rsidRPr="00C24385">
        <w:rPr>
          <w:rFonts w:ascii="Times New Roman" w:hAnsi="Times New Roman" w:cs="Times New Roman"/>
          <w:sz w:val="20"/>
          <w:szCs w:val="20"/>
        </w:rPr>
        <w:t>. Esta situación resulta especialmente preocupante durante la primera infancia, etapa en la cual la intervención temprana es determinante para el desarrollo integral de niños y niñas con discapacidad</w:t>
      </w:r>
      <w:r w:rsidRPr="00C24385">
        <w:rPr>
          <w:rStyle w:val="FootnoteReference"/>
          <w:rFonts w:ascii="Times New Roman" w:hAnsi="Times New Roman" w:cs="Times New Roman"/>
          <w:sz w:val="20"/>
          <w:szCs w:val="20"/>
        </w:rPr>
        <w:footnoteReference w:id="50"/>
      </w:r>
      <w:r w:rsidRPr="00C24385">
        <w:rPr>
          <w:rFonts w:ascii="Times New Roman" w:hAnsi="Times New Roman" w:cs="Times New Roman"/>
          <w:sz w:val="20"/>
          <w:szCs w:val="20"/>
        </w:rPr>
        <w:t>.</w:t>
      </w:r>
    </w:p>
    <w:p w14:paraId="2B0A4128" w14:textId="77777777" w:rsidR="004E666C" w:rsidRPr="00C24385" w:rsidRDefault="004E666C" w:rsidP="00D01F74">
      <w:pPr>
        <w:pStyle w:val="ListParagraph"/>
        <w:spacing w:after="0" w:line="300" w:lineRule="auto"/>
        <w:jc w:val="both"/>
        <w:rPr>
          <w:rFonts w:ascii="Times New Roman" w:hAnsi="Times New Roman" w:cs="Times New Roman"/>
          <w:sz w:val="20"/>
          <w:szCs w:val="20"/>
        </w:rPr>
      </w:pPr>
    </w:p>
    <w:p w14:paraId="02E9EA11" w14:textId="65F77BC0" w:rsidR="004E666C" w:rsidRPr="00C24385" w:rsidRDefault="004E666C"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La Agrupación de cuidadoras y cuidadores reporta que, respecto de la solicitud de ayudas técnicas a través de SENADIS, no existe una institución mandatada para gestionar las solicitudes, dependiendo su tramitación de la voluntad de funcionarios municipales o de Atención Primaria de Salud. Además, el acceso está condicionado al Registro Social de Hogares, lo que excluye a personas con discapacidad que no cumplen requisitos socioeconómicos restrictivos</w:t>
      </w:r>
      <w:r w:rsidR="001D0095" w:rsidRPr="00C24385">
        <w:rPr>
          <w:rStyle w:val="FootnoteReference"/>
          <w:rFonts w:ascii="Times New Roman" w:hAnsi="Times New Roman" w:cs="Times New Roman"/>
          <w:sz w:val="20"/>
          <w:szCs w:val="20"/>
        </w:rPr>
        <w:footnoteReference w:id="51"/>
      </w:r>
      <w:r w:rsidRPr="00C24385">
        <w:rPr>
          <w:rFonts w:ascii="Times New Roman" w:hAnsi="Times New Roman" w:cs="Times New Roman"/>
          <w:sz w:val="20"/>
          <w:szCs w:val="20"/>
        </w:rPr>
        <w:t>.</w:t>
      </w:r>
    </w:p>
    <w:p w14:paraId="344B64D7" w14:textId="77777777" w:rsidR="001D0095" w:rsidRPr="00C24385" w:rsidRDefault="001D0095" w:rsidP="00D01F74">
      <w:pPr>
        <w:spacing w:after="0" w:line="300" w:lineRule="auto"/>
        <w:jc w:val="both"/>
        <w:rPr>
          <w:rFonts w:ascii="Times New Roman" w:hAnsi="Times New Roman" w:cs="Times New Roman"/>
          <w:sz w:val="20"/>
          <w:szCs w:val="20"/>
        </w:rPr>
      </w:pPr>
    </w:p>
    <w:p w14:paraId="733B96CD" w14:textId="77777777" w:rsidR="001D0095" w:rsidRPr="00C24385" w:rsidRDefault="004E666C"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El Estado reporta haber reforzado las Unidades de Discapacidad de COMPIN en las 16 SEREMI de Salud, contando con 27 unidades y 116 profesionales a nivel nacional, y haber incorporado la certificación al Sistema de Gestión de Calidad ISO 9001-2015</w:t>
      </w:r>
      <w:r w:rsidR="001D0095" w:rsidRPr="00C24385">
        <w:rPr>
          <w:rStyle w:val="FootnoteReference"/>
          <w:rFonts w:ascii="Times New Roman" w:hAnsi="Times New Roman" w:cs="Times New Roman"/>
          <w:sz w:val="20"/>
          <w:szCs w:val="20"/>
        </w:rPr>
        <w:footnoteReference w:id="52"/>
      </w:r>
      <w:r w:rsidR="001D0095"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p>
    <w:p w14:paraId="50153E51" w14:textId="77777777" w:rsidR="001D0095" w:rsidRPr="00C24385" w:rsidRDefault="001D0095" w:rsidP="00D01F74">
      <w:pPr>
        <w:pStyle w:val="ListParagraph"/>
        <w:spacing w:after="0" w:line="300" w:lineRule="auto"/>
        <w:rPr>
          <w:rFonts w:ascii="Times New Roman" w:hAnsi="Times New Roman" w:cs="Times New Roman"/>
          <w:sz w:val="20"/>
          <w:szCs w:val="20"/>
        </w:rPr>
      </w:pPr>
    </w:p>
    <w:p w14:paraId="1F709D8F" w14:textId="5C44057C" w:rsidR="00743063" w:rsidRPr="00C24385" w:rsidRDefault="004E666C"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No obstante,</w:t>
      </w:r>
      <w:r w:rsidR="001D0095" w:rsidRPr="00C24385">
        <w:rPr>
          <w:rFonts w:ascii="Times New Roman" w:hAnsi="Times New Roman" w:cs="Times New Roman"/>
          <w:sz w:val="20"/>
          <w:szCs w:val="20"/>
        </w:rPr>
        <w:t xml:space="preserve"> una vez más,</w:t>
      </w:r>
      <w:r w:rsidRPr="00C24385">
        <w:rPr>
          <w:rFonts w:ascii="Times New Roman" w:hAnsi="Times New Roman" w:cs="Times New Roman"/>
          <w:sz w:val="20"/>
          <w:szCs w:val="20"/>
        </w:rPr>
        <w:t xml:space="preserve"> </w:t>
      </w:r>
      <w:r w:rsidR="001D0095" w:rsidRPr="00C24385">
        <w:rPr>
          <w:rFonts w:ascii="Times New Roman" w:hAnsi="Times New Roman" w:cs="Times New Roman"/>
          <w:sz w:val="20"/>
          <w:szCs w:val="20"/>
        </w:rPr>
        <w:t xml:space="preserve">se evidencia una brecha entre la protección formal y su implementación efectiva, en tanto </w:t>
      </w:r>
      <w:r w:rsidRPr="00C24385">
        <w:rPr>
          <w:rFonts w:ascii="Times New Roman" w:hAnsi="Times New Roman" w:cs="Times New Roman"/>
          <w:sz w:val="20"/>
          <w:szCs w:val="20"/>
        </w:rPr>
        <w:t xml:space="preserve">estos avances administrativos no se reflejan en una reducción efectiva de los tiempos de espera experimentados por las </w:t>
      </w:r>
      <w:r w:rsidRPr="00C24385">
        <w:rPr>
          <w:rFonts w:ascii="Times New Roman" w:hAnsi="Times New Roman" w:cs="Times New Roman"/>
          <w:b/>
          <w:bCs/>
          <w:sz w:val="20"/>
          <w:szCs w:val="20"/>
        </w:rPr>
        <w:t>familias</w:t>
      </w:r>
      <w:r w:rsidRPr="00C24385">
        <w:rPr>
          <w:rFonts w:ascii="Times New Roman" w:hAnsi="Times New Roman" w:cs="Times New Roman"/>
          <w:sz w:val="20"/>
          <w:szCs w:val="20"/>
        </w:rPr>
        <w:t xml:space="preserve">, quienes </w:t>
      </w:r>
      <w:r w:rsidRPr="00C24385">
        <w:rPr>
          <w:rFonts w:ascii="Times New Roman" w:hAnsi="Times New Roman" w:cs="Times New Roman"/>
          <w:b/>
          <w:bCs/>
          <w:sz w:val="20"/>
          <w:szCs w:val="20"/>
        </w:rPr>
        <w:t>continúan reportando un proceso lento, burocrático y que genera barreras incompatibles con</w:t>
      </w:r>
      <w:r w:rsidRPr="00C24385">
        <w:rPr>
          <w:rFonts w:ascii="Times New Roman" w:hAnsi="Times New Roman" w:cs="Times New Roman"/>
          <w:sz w:val="20"/>
          <w:szCs w:val="20"/>
        </w:rPr>
        <w:t xml:space="preserve"> los principios de accesibilidad, igualdad de oportunidades y participación plena consagrados en los </w:t>
      </w:r>
      <w:r w:rsidRPr="00C24385">
        <w:rPr>
          <w:rFonts w:ascii="Times New Roman" w:hAnsi="Times New Roman" w:cs="Times New Roman"/>
          <w:b/>
          <w:bCs/>
          <w:sz w:val="20"/>
          <w:szCs w:val="20"/>
        </w:rPr>
        <w:t>artículos 3, 5 y 9 de la Convención</w:t>
      </w:r>
      <w:r w:rsidRPr="00C24385">
        <w:rPr>
          <w:rFonts w:ascii="Times New Roman" w:hAnsi="Times New Roman" w:cs="Times New Roman"/>
          <w:sz w:val="20"/>
          <w:szCs w:val="20"/>
        </w:rPr>
        <w:t>.</w:t>
      </w:r>
    </w:p>
    <w:p w14:paraId="0C0C1358" w14:textId="77777777" w:rsidR="00743063" w:rsidRPr="00C24385" w:rsidRDefault="00743063" w:rsidP="00D01F74">
      <w:pPr>
        <w:spacing w:after="0" w:line="300" w:lineRule="auto"/>
        <w:ind w:left="360"/>
        <w:jc w:val="both"/>
        <w:rPr>
          <w:rFonts w:ascii="Times New Roman" w:hAnsi="Times New Roman" w:cs="Times New Roman"/>
          <w:sz w:val="20"/>
          <w:szCs w:val="20"/>
        </w:rPr>
      </w:pPr>
    </w:p>
    <w:p w14:paraId="5C00F848" w14:textId="565FD048" w:rsidR="00743063" w:rsidRPr="00C24385" w:rsidRDefault="00743063" w:rsidP="00D01F74">
      <w:pPr>
        <w:pStyle w:val="ListParagraph"/>
        <w:numPr>
          <w:ilvl w:val="0"/>
          <w:numId w:val="4"/>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Protección social y pensión de invalidez</w:t>
      </w:r>
    </w:p>
    <w:p w14:paraId="2C41BCAC" w14:textId="77777777" w:rsidR="00743063" w:rsidRPr="00C24385" w:rsidRDefault="00743063" w:rsidP="00D01F74">
      <w:pPr>
        <w:pStyle w:val="ListParagraph"/>
        <w:spacing w:after="0" w:line="300" w:lineRule="auto"/>
        <w:jc w:val="both"/>
        <w:rPr>
          <w:rFonts w:ascii="Times New Roman" w:hAnsi="Times New Roman" w:cs="Times New Roman"/>
          <w:sz w:val="20"/>
          <w:szCs w:val="20"/>
        </w:rPr>
      </w:pPr>
    </w:p>
    <w:p w14:paraId="3441041B" w14:textId="06EB7E06" w:rsidR="001D0095" w:rsidRPr="00C24385" w:rsidRDefault="001D009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Las </w:t>
      </w:r>
      <w:r w:rsidRPr="00C24385">
        <w:rPr>
          <w:rFonts w:ascii="Times New Roman" w:hAnsi="Times New Roman" w:cs="Times New Roman"/>
          <w:b/>
          <w:bCs/>
          <w:sz w:val="20"/>
          <w:szCs w:val="20"/>
        </w:rPr>
        <w:t xml:space="preserve">personas con discapacidad enfrentan </w:t>
      </w:r>
      <w:r w:rsidRPr="00C24385">
        <w:rPr>
          <w:rFonts w:ascii="Times New Roman" w:hAnsi="Times New Roman" w:cs="Times New Roman"/>
          <w:b/>
          <w:bCs/>
          <w:sz w:val="20"/>
          <w:szCs w:val="20"/>
          <w:u w:val="single"/>
        </w:rPr>
        <w:t>gastos permanentes asociados a su condición</w:t>
      </w:r>
      <w:r w:rsidRPr="00C24385">
        <w:rPr>
          <w:rFonts w:ascii="Times New Roman" w:hAnsi="Times New Roman" w:cs="Times New Roman"/>
          <w:sz w:val="20"/>
          <w:szCs w:val="20"/>
        </w:rPr>
        <w:t xml:space="preserve">, incluyendo medicamentos, transporte adaptado, ayudas técnicas, tratamientos de rehabilitación y cuidados especializados. A estos se suman los costos habituales de alimentación, vivienda y servicios básicos. La </w:t>
      </w:r>
      <w:r w:rsidRPr="00C24385">
        <w:rPr>
          <w:rFonts w:ascii="Times New Roman" w:hAnsi="Times New Roman" w:cs="Times New Roman"/>
          <w:b/>
          <w:bCs/>
          <w:sz w:val="20"/>
          <w:szCs w:val="20"/>
          <w:u w:val="single"/>
        </w:rPr>
        <w:t>pensión de invalidez vigente no permite cubrir adecuadamente estas necesidades</w:t>
      </w:r>
      <w:r w:rsidRPr="00C24385">
        <w:rPr>
          <w:rFonts w:ascii="Times New Roman" w:hAnsi="Times New Roman" w:cs="Times New Roman"/>
          <w:b/>
          <w:bCs/>
          <w:sz w:val="20"/>
          <w:szCs w:val="20"/>
        </w:rPr>
        <w:t>, generando situaciones de vulnerabilidad económica y dependencia familiar</w:t>
      </w:r>
      <w:r w:rsidRPr="00C24385">
        <w:rPr>
          <w:rFonts w:ascii="Times New Roman" w:hAnsi="Times New Roman" w:cs="Times New Roman"/>
          <w:sz w:val="20"/>
          <w:szCs w:val="20"/>
        </w:rPr>
        <w:t xml:space="preserve">. Esta realidad se ve agravada por el </w:t>
      </w:r>
      <w:r w:rsidRPr="00C24385">
        <w:rPr>
          <w:rFonts w:ascii="Times New Roman" w:hAnsi="Times New Roman" w:cs="Times New Roman"/>
          <w:sz w:val="20"/>
          <w:szCs w:val="20"/>
        </w:rPr>
        <w:lastRenderedPageBreak/>
        <w:t>aumento sostenido del costo de la vida, que no se refleja en los mecanismos de reajuste de las prestaciones económicas</w:t>
      </w:r>
      <w:r w:rsidRPr="00C24385">
        <w:rPr>
          <w:rStyle w:val="FootnoteReference"/>
          <w:rFonts w:ascii="Times New Roman" w:hAnsi="Times New Roman" w:cs="Times New Roman"/>
          <w:sz w:val="20"/>
          <w:szCs w:val="20"/>
        </w:rPr>
        <w:footnoteReference w:id="53"/>
      </w:r>
      <w:r w:rsidRPr="00C24385">
        <w:rPr>
          <w:rFonts w:ascii="Times New Roman" w:hAnsi="Times New Roman" w:cs="Times New Roman"/>
          <w:sz w:val="20"/>
          <w:szCs w:val="20"/>
        </w:rPr>
        <w:t>.</w:t>
      </w:r>
    </w:p>
    <w:p w14:paraId="1C92217B" w14:textId="77777777" w:rsidR="001D0095" w:rsidRPr="00C24385" w:rsidRDefault="001D0095" w:rsidP="00D01F74">
      <w:pPr>
        <w:pStyle w:val="ListParagraph"/>
        <w:spacing w:after="0" w:line="300" w:lineRule="auto"/>
        <w:jc w:val="both"/>
        <w:rPr>
          <w:rFonts w:ascii="Times New Roman" w:hAnsi="Times New Roman" w:cs="Times New Roman"/>
          <w:sz w:val="20"/>
          <w:szCs w:val="20"/>
        </w:rPr>
      </w:pPr>
    </w:p>
    <w:p w14:paraId="51F06B8A" w14:textId="77777777" w:rsidR="001D0095" w:rsidRPr="00C24385" w:rsidRDefault="001D009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Aunque el eje propio de este componente es el artículo 28 de la CDPD –que reconoce el derecho a un nivel de vida adecuado y a la protección social, incluyendo medidas destinadas a compensar los gastos relacionados con la discapacidad y prevenir situaciones de pobreza–, debe abordarse transversalmente porque la insuficiencia de la pensión condiciona el ejercicio efectivo del derecho a la salud: cuando los recursos no alcanzan para cubrir necesidades básicas, las personas con discapacidad se ven forzadas a postergar o abandonar tratamientos, terapias y controles médicos. </w:t>
      </w:r>
    </w:p>
    <w:p w14:paraId="0F5A5D02" w14:textId="77777777" w:rsidR="001D0095" w:rsidRPr="00C24385" w:rsidRDefault="001D0095" w:rsidP="00D01F74">
      <w:pPr>
        <w:pStyle w:val="ListParagraph"/>
        <w:spacing w:after="0" w:line="300" w:lineRule="auto"/>
        <w:rPr>
          <w:rFonts w:ascii="Times New Roman" w:hAnsi="Times New Roman" w:cs="Times New Roman"/>
          <w:sz w:val="20"/>
          <w:szCs w:val="20"/>
        </w:rPr>
      </w:pPr>
    </w:p>
    <w:p w14:paraId="70EFE19B" w14:textId="1BD9EBF2" w:rsidR="00743063" w:rsidRPr="00C24385" w:rsidRDefault="001D009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Siendo esto así, la </w:t>
      </w:r>
      <w:r w:rsidRPr="00C24385">
        <w:rPr>
          <w:rFonts w:ascii="Times New Roman" w:hAnsi="Times New Roman" w:cs="Times New Roman"/>
          <w:b/>
          <w:bCs/>
          <w:sz w:val="20"/>
          <w:szCs w:val="20"/>
        </w:rPr>
        <w:t>recomendación</w:t>
      </w:r>
      <w:r w:rsidRPr="00C24385">
        <w:rPr>
          <w:rFonts w:ascii="Times New Roman" w:hAnsi="Times New Roman" w:cs="Times New Roman"/>
          <w:sz w:val="20"/>
          <w:szCs w:val="20"/>
        </w:rPr>
        <w:t xml:space="preserve"> del Informe en este punto es </w:t>
      </w:r>
      <w:r w:rsidRPr="00C24385">
        <w:rPr>
          <w:rFonts w:ascii="Times New Roman" w:hAnsi="Times New Roman" w:cs="Times New Roman"/>
          <w:b/>
          <w:bCs/>
          <w:sz w:val="20"/>
          <w:szCs w:val="20"/>
        </w:rPr>
        <w:t>revisar periódicamente el monto de la pensión de invalidez</w:t>
      </w:r>
      <w:r w:rsidRPr="00C24385">
        <w:rPr>
          <w:rFonts w:ascii="Times New Roman" w:hAnsi="Times New Roman" w:cs="Times New Roman"/>
          <w:sz w:val="20"/>
          <w:szCs w:val="20"/>
        </w:rPr>
        <w:t xml:space="preserve"> considerando el costo real de vida de las personas con discapacidad, incorporar indicadores que reflejen los gastos asociados a la discapacidad en los mecanismos de reajuste, y fortalecer programas complementarios de apoyo económico para personas con mayores niveles de dependencia</w:t>
      </w:r>
      <w:r w:rsidRPr="00C24385">
        <w:rPr>
          <w:rStyle w:val="FootnoteReference"/>
          <w:rFonts w:ascii="Times New Roman" w:hAnsi="Times New Roman" w:cs="Times New Roman"/>
          <w:sz w:val="20"/>
          <w:szCs w:val="20"/>
        </w:rPr>
        <w:footnoteReference w:id="54"/>
      </w:r>
      <w:r w:rsidRPr="00C24385">
        <w:rPr>
          <w:rFonts w:ascii="Times New Roman" w:hAnsi="Times New Roman" w:cs="Times New Roman"/>
          <w:sz w:val="20"/>
          <w:szCs w:val="20"/>
        </w:rPr>
        <w:t>.</w:t>
      </w:r>
    </w:p>
    <w:p w14:paraId="018EBD4E" w14:textId="77777777" w:rsidR="00743063" w:rsidRPr="00C24385" w:rsidRDefault="00743063" w:rsidP="00D01F74">
      <w:pPr>
        <w:spacing w:after="0" w:line="300" w:lineRule="auto"/>
        <w:ind w:left="360"/>
        <w:jc w:val="both"/>
        <w:rPr>
          <w:rFonts w:ascii="Times New Roman" w:hAnsi="Times New Roman" w:cs="Times New Roman"/>
          <w:sz w:val="20"/>
          <w:szCs w:val="20"/>
        </w:rPr>
      </w:pPr>
    </w:p>
    <w:p w14:paraId="5048C418" w14:textId="2AA361A3" w:rsidR="00743063" w:rsidRPr="00C24385" w:rsidRDefault="00743063" w:rsidP="00D01F74">
      <w:pPr>
        <w:pStyle w:val="ListParagraph"/>
        <w:numPr>
          <w:ilvl w:val="0"/>
          <w:numId w:val="4"/>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Información, comunicación y trato digno</w:t>
      </w:r>
    </w:p>
    <w:p w14:paraId="1297BFBD" w14:textId="77777777" w:rsidR="00743063" w:rsidRPr="00C24385" w:rsidRDefault="00743063" w:rsidP="00D01F74">
      <w:pPr>
        <w:pStyle w:val="ListParagraph"/>
        <w:spacing w:after="0" w:line="300" w:lineRule="auto"/>
        <w:jc w:val="both"/>
        <w:rPr>
          <w:rFonts w:ascii="Times New Roman" w:hAnsi="Times New Roman" w:cs="Times New Roman"/>
          <w:sz w:val="20"/>
          <w:szCs w:val="20"/>
        </w:rPr>
      </w:pPr>
    </w:p>
    <w:p w14:paraId="44672BE6" w14:textId="77777777" w:rsidR="001D0095" w:rsidRPr="00C24385" w:rsidRDefault="001D009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Finalmente, las organizaciones de la sociedad civil reportan prácticas sistemáticas que vulneran el derecho a la información y al trato digno en la atención sanitaria:</w:t>
      </w:r>
    </w:p>
    <w:p w14:paraId="75C1A7FB" w14:textId="77777777" w:rsidR="001D0095" w:rsidRPr="00C24385" w:rsidRDefault="001D0095" w:rsidP="00D01F74">
      <w:pPr>
        <w:pStyle w:val="ListParagraph"/>
        <w:spacing w:after="0" w:line="300" w:lineRule="auto"/>
        <w:jc w:val="both"/>
        <w:rPr>
          <w:rFonts w:ascii="Times New Roman" w:hAnsi="Times New Roman" w:cs="Times New Roman"/>
          <w:sz w:val="20"/>
          <w:szCs w:val="20"/>
        </w:rPr>
      </w:pPr>
    </w:p>
    <w:p w14:paraId="7B93E5DD" w14:textId="42BE5C93" w:rsidR="001D0095" w:rsidRPr="00C24385" w:rsidRDefault="001D009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En primer lugar, se documenta que el </w:t>
      </w:r>
      <w:r w:rsidRPr="00C24385">
        <w:rPr>
          <w:rFonts w:ascii="Times New Roman" w:hAnsi="Times New Roman" w:cs="Times New Roman"/>
          <w:b/>
          <w:bCs/>
          <w:sz w:val="20"/>
          <w:szCs w:val="20"/>
        </w:rPr>
        <w:t>equipo médico se comunica habitualmente con el cuidador</w:t>
      </w:r>
      <w:r w:rsidRPr="00C24385">
        <w:rPr>
          <w:rFonts w:ascii="Times New Roman" w:hAnsi="Times New Roman" w:cs="Times New Roman"/>
          <w:sz w:val="20"/>
          <w:szCs w:val="20"/>
        </w:rPr>
        <w:t xml:space="preserve"> para hacer consultas o entregar indicaciones, incluso </w:t>
      </w:r>
      <w:r w:rsidRPr="00C24385">
        <w:rPr>
          <w:rFonts w:ascii="Times New Roman" w:hAnsi="Times New Roman" w:cs="Times New Roman"/>
          <w:b/>
          <w:bCs/>
          <w:sz w:val="20"/>
          <w:szCs w:val="20"/>
        </w:rPr>
        <w:t>estando presente la persona con discapacidad</w:t>
      </w:r>
      <w:r w:rsidRPr="00C24385">
        <w:rPr>
          <w:rFonts w:ascii="Times New Roman" w:hAnsi="Times New Roman" w:cs="Times New Roman"/>
          <w:sz w:val="20"/>
          <w:szCs w:val="20"/>
        </w:rPr>
        <w:t>. Esta práctica vulnera la autonomía y el derecho a la información directa, y evidencia la falta de capacitación en comunicación inclusiva y el desconocimiento de la capacidad de decisión de las personas con discapacidad</w:t>
      </w:r>
      <w:r w:rsidRPr="00C24385">
        <w:rPr>
          <w:rStyle w:val="FootnoteReference"/>
          <w:rFonts w:ascii="Times New Roman" w:hAnsi="Times New Roman" w:cs="Times New Roman"/>
          <w:sz w:val="20"/>
          <w:szCs w:val="20"/>
        </w:rPr>
        <w:footnoteReference w:id="55"/>
      </w:r>
      <w:r w:rsidRPr="00C24385">
        <w:rPr>
          <w:rFonts w:ascii="Times New Roman" w:hAnsi="Times New Roman" w:cs="Times New Roman"/>
          <w:sz w:val="20"/>
          <w:szCs w:val="20"/>
        </w:rPr>
        <w:t>.</w:t>
      </w:r>
      <w:r w:rsidR="00B7663F" w:rsidRPr="00C24385">
        <w:rPr>
          <w:rFonts w:ascii="Times New Roman" w:hAnsi="Times New Roman" w:cs="Times New Roman"/>
          <w:sz w:val="20"/>
          <w:szCs w:val="20"/>
        </w:rPr>
        <w:t xml:space="preserve"> </w:t>
      </w:r>
      <w:r w:rsidRPr="00C24385">
        <w:rPr>
          <w:rFonts w:ascii="Times New Roman" w:hAnsi="Times New Roman" w:cs="Times New Roman"/>
          <w:sz w:val="20"/>
          <w:szCs w:val="20"/>
        </w:rPr>
        <w:t xml:space="preserve">Ello </w:t>
      </w:r>
      <w:r w:rsidRPr="00C24385">
        <w:rPr>
          <w:rFonts w:ascii="Times New Roman" w:hAnsi="Times New Roman" w:cs="Times New Roman"/>
          <w:b/>
          <w:bCs/>
          <w:sz w:val="20"/>
          <w:szCs w:val="20"/>
        </w:rPr>
        <w:t>contraviene expresamente el artículo 25.d) de la CDPD</w:t>
      </w:r>
      <w:r w:rsidRPr="00C24385">
        <w:rPr>
          <w:rFonts w:ascii="Times New Roman" w:hAnsi="Times New Roman" w:cs="Times New Roman"/>
          <w:sz w:val="20"/>
          <w:szCs w:val="20"/>
        </w:rPr>
        <w:t>, que exige atención sobre la base de un consentimiento libre e informado.</w:t>
      </w:r>
    </w:p>
    <w:p w14:paraId="2D73891E" w14:textId="77777777" w:rsidR="001D0095" w:rsidRPr="00C24385" w:rsidRDefault="001D0095" w:rsidP="00D01F74">
      <w:pPr>
        <w:pStyle w:val="ListParagraph"/>
        <w:spacing w:after="0" w:line="300" w:lineRule="auto"/>
        <w:jc w:val="both"/>
        <w:rPr>
          <w:rFonts w:ascii="Times New Roman" w:hAnsi="Times New Roman" w:cs="Times New Roman"/>
          <w:sz w:val="20"/>
          <w:szCs w:val="20"/>
        </w:rPr>
      </w:pPr>
    </w:p>
    <w:p w14:paraId="73E63C74" w14:textId="66B8CCEA" w:rsidR="001D0095" w:rsidRPr="00C24385" w:rsidRDefault="001D009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En segundo lugar, se reportan </w:t>
      </w:r>
      <w:r w:rsidRPr="00C24385">
        <w:rPr>
          <w:rFonts w:ascii="Times New Roman" w:hAnsi="Times New Roman" w:cs="Times New Roman"/>
          <w:b/>
          <w:bCs/>
          <w:sz w:val="20"/>
          <w:szCs w:val="20"/>
        </w:rPr>
        <w:t>prejuicios y desinformación del personal de salud al comunicar diagnósticos</w:t>
      </w:r>
      <w:r w:rsidRPr="00C24385">
        <w:rPr>
          <w:rFonts w:ascii="Times New Roman" w:hAnsi="Times New Roman" w:cs="Times New Roman"/>
          <w:sz w:val="20"/>
          <w:szCs w:val="20"/>
        </w:rPr>
        <w:t xml:space="preserve">, particularmente en el caso del síndrome de Down. </w:t>
      </w:r>
      <w:r w:rsidRPr="00C24385">
        <w:rPr>
          <w:rFonts w:ascii="Times New Roman" w:hAnsi="Times New Roman" w:cs="Times New Roman"/>
          <w:i/>
          <w:iCs/>
          <w:sz w:val="20"/>
          <w:szCs w:val="20"/>
        </w:rPr>
        <w:t>Fundación Down UP</w:t>
      </w:r>
      <w:r w:rsidRPr="00C24385">
        <w:rPr>
          <w:rFonts w:ascii="Times New Roman" w:hAnsi="Times New Roman" w:cs="Times New Roman"/>
          <w:sz w:val="20"/>
          <w:szCs w:val="20"/>
        </w:rPr>
        <w:t xml:space="preserve"> observa que las familias reciben información sesgada y desde un enfoque de déficit, incumpliéndose los protocolos oficiales del Ministerio de Salud para la entrega de información a familias en situación de diagnóstico de discapacidad</w:t>
      </w:r>
      <w:r w:rsidRPr="00C24385">
        <w:rPr>
          <w:rStyle w:val="FootnoteReference"/>
          <w:rFonts w:ascii="Times New Roman" w:hAnsi="Times New Roman" w:cs="Times New Roman"/>
          <w:sz w:val="20"/>
          <w:szCs w:val="20"/>
        </w:rPr>
        <w:footnoteReference w:id="56"/>
      </w:r>
      <w:r w:rsidRPr="00C24385">
        <w:rPr>
          <w:rFonts w:ascii="Times New Roman" w:hAnsi="Times New Roman" w:cs="Times New Roman"/>
          <w:sz w:val="20"/>
          <w:szCs w:val="20"/>
        </w:rPr>
        <w:t>. Estas prácticas condicionan la percepción de las familias sobre las capacidades y el futuro de la persona con discapacidad desde los primeros momentos de vida.</w:t>
      </w:r>
    </w:p>
    <w:p w14:paraId="0F9E88AF" w14:textId="77777777" w:rsidR="001D0095" w:rsidRPr="00C24385" w:rsidRDefault="001D0095" w:rsidP="00D01F74">
      <w:pPr>
        <w:spacing w:after="0" w:line="300" w:lineRule="auto"/>
        <w:jc w:val="both"/>
        <w:rPr>
          <w:rFonts w:ascii="Times New Roman" w:hAnsi="Times New Roman" w:cs="Times New Roman"/>
          <w:sz w:val="20"/>
          <w:szCs w:val="20"/>
        </w:rPr>
      </w:pPr>
    </w:p>
    <w:p w14:paraId="5CDFF354" w14:textId="77777777" w:rsidR="00B7663F" w:rsidRDefault="001D0095"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En tercer lugar, persiste una </w:t>
      </w:r>
      <w:r w:rsidRPr="00C24385">
        <w:rPr>
          <w:rFonts w:ascii="Times New Roman" w:hAnsi="Times New Roman" w:cs="Times New Roman"/>
          <w:b/>
          <w:bCs/>
          <w:sz w:val="20"/>
          <w:szCs w:val="20"/>
        </w:rPr>
        <w:t>ausencia generalizada de intérpretes de lengua de señas en servicios de salud</w:t>
      </w:r>
      <w:r w:rsidRPr="00C24385">
        <w:rPr>
          <w:rFonts w:ascii="Times New Roman" w:hAnsi="Times New Roman" w:cs="Times New Roman"/>
          <w:sz w:val="20"/>
          <w:szCs w:val="20"/>
        </w:rPr>
        <w:t xml:space="preserve">. Si bien la Ley N°21.303 reconoce la lengua de señas como idioma oficial de las personas sordas y la Ley N°20.422 obliga al Estado a promover accesibilidad en comunicación, no existe obligación explícita de </w:t>
      </w:r>
      <w:r w:rsidRPr="00C24385">
        <w:rPr>
          <w:rFonts w:ascii="Times New Roman" w:hAnsi="Times New Roman" w:cs="Times New Roman"/>
          <w:sz w:val="20"/>
          <w:szCs w:val="20"/>
        </w:rPr>
        <w:lastRenderedPageBreak/>
        <w:t>capacitar al personal de salud en lengua de señas ni de garantizar la disponibilidad permanente de intérpretes en establecimientos asistenciales</w:t>
      </w:r>
      <w:r w:rsidR="00B7663F" w:rsidRPr="00C24385">
        <w:rPr>
          <w:rStyle w:val="FootnoteReference"/>
          <w:rFonts w:ascii="Times New Roman" w:hAnsi="Times New Roman" w:cs="Times New Roman"/>
          <w:sz w:val="20"/>
          <w:szCs w:val="20"/>
        </w:rPr>
        <w:footnoteReference w:id="57"/>
      </w:r>
      <w:r w:rsidR="00B7663F" w:rsidRPr="00C24385">
        <w:rPr>
          <w:rFonts w:ascii="Times New Roman" w:hAnsi="Times New Roman" w:cs="Times New Roman"/>
          <w:sz w:val="20"/>
          <w:szCs w:val="20"/>
        </w:rPr>
        <w:t>.</w:t>
      </w:r>
      <w:r w:rsidRPr="00C24385">
        <w:rPr>
          <w:rFonts w:ascii="Times New Roman" w:hAnsi="Times New Roman" w:cs="Times New Roman"/>
          <w:sz w:val="20"/>
          <w:szCs w:val="20"/>
        </w:rPr>
        <w:t xml:space="preserve"> </w:t>
      </w:r>
    </w:p>
    <w:p w14:paraId="6937B676" w14:textId="77777777" w:rsidR="00094BD1" w:rsidRPr="00094BD1" w:rsidRDefault="00094BD1" w:rsidP="00D01F74">
      <w:pPr>
        <w:pStyle w:val="ListParagraph"/>
        <w:spacing w:after="0" w:line="300" w:lineRule="auto"/>
        <w:rPr>
          <w:rFonts w:ascii="Times New Roman" w:hAnsi="Times New Roman" w:cs="Times New Roman"/>
          <w:sz w:val="20"/>
          <w:szCs w:val="20"/>
        </w:rPr>
      </w:pPr>
    </w:p>
    <w:p w14:paraId="4D705347" w14:textId="0A24A18A" w:rsidR="00094BD1" w:rsidRPr="00C24385" w:rsidRDefault="00094BD1" w:rsidP="00D01F74">
      <w:pPr>
        <w:pStyle w:val="ListParagraph"/>
        <w:numPr>
          <w:ilvl w:val="0"/>
          <w:numId w:val="3"/>
        </w:numPr>
        <w:spacing w:after="0" w:line="300" w:lineRule="auto"/>
        <w:jc w:val="both"/>
        <w:rPr>
          <w:rFonts w:ascii="Times New Roman" w:hAnsi="Times New Roman" w:cs="Times New Roman"/>
          <w:sz w:val="20"/>
          <w:szCs w:val="20"/>
        </w:rPr>
      </w:pPr>
      <w:r>
        <w:rPr>
          <w:rFonts w:ascii="Times New Roman" w:hAnsi="Times New Roman" w:cs="Times New Roman"/>
          <w:sz w:val="20"/>
          <w:szCs w:val="20"/>
        </w:rPr>
        <w:t xml:space="preserve">A </w:t>
      </w:r>
      <w:r w:rsidRPr="00094BD1">
        <w:rPr>
          <w:rFonts w:ascii="Times New Roman" w:hAnsi="Times New Roman" w:cs="Times New Roman"/>
          <w:sz w:val="20"/>
          <w:szCs w:val="20"/>
        </w:rPr>
        <w:t>brechas comunicacionales y actitudinales descritas se suma una deficiencia operativa concreta</w:t>
      </w:r>
      <w:r>
        <w:rPr>
          <w:rFonts w:ascii="Times New Roman" w:hAnsi="Times New Roman" w:cs="Times New Roman"/>
          <w:sz w:val="20"/>
          <w:szCs w:val="20"/>
        </w:rPr>
        <w:t>, consistente en que</w:t>
      </w:r>
      <w:r w:rsidRPr="00094BD1">
        <w:rPr>
          <w:rFonts w:ascii="Times New Roman" w:hAnsi="Times New Roman" w:cs="Times New Roman"/>
          <w:sz w:val="20"/>
          <w:szCs w:val="20"/>
        </w:rPr>
        <w:t xml:space="preserve"> el </w:t>
      </w:r>
      <w:r w:rsidRPr="00094BD1">
        <w:rPr>
          <w:rFonts w:ascii="Times New Roman" w:hAnsi="Times New Roman" w:cs="Times New Roman"/>
          <w:b/>
          <w:bCs/>
          <w:sz w:val="20"/>
          <w:szCs w:val="20"/>
        </w:rPr>
        <w:t>sistema de agendamiento de horas médicas no contempla la identificación anticipada de las adecuaciones que requiere cada paciente con discapacidad</w:t>
      </w:r>
      <w:r w:rsidRPr="00094BD1">
        <w:rPr>
          <w:rFonts w:ascii="Times New Roman" w:hAnsi="Times New Roman" w:cs="Times New Roman"/>
          <w:sz w:val="20"/>
          <w:szCs w:val="20"/>
        </w:rPr>
        <w:t xml:space="preserve">. </w:t>
      </w:r>
      <w:r>
        <w:rPr>
          <w:rFonts w:ascii="Times New Roman" w:hAnsi="Times New Roman" w:cs="Times New Roman"/>
          <w:sz w:val="20"/>
          <w:szCs w:val="20"/>
        </w:rPr>
        <w:t>A este respecto, e</w:t>
      </w:r>
      <w:r w:rsidRPr="00094BD1">
        <w:rPr>
          <w:rFonts w:ascii="Times New Roman" w:hAnsi="Times New Roman" w:cs="Times New Roman"/>
          <w:sz w:val="20"/>
          <w:szCs w:val="20"/>
        </w:rPr>
        <w:t xml:space="preserve">l </w:t>
      </w:r>
      <w:r w:rsidRPr="00094BD1">
        <w:rPr>
          <w:rFonts w:ascii="Times New Roman" w:hAnsi="Times New Roman" w:cs="Times New Roman"/>
          <w:i/>
          <w:iCs/>
          <w:sz w:val="20"/>
          <w:szCs w:val="20"/>
        </w:rPr>
        <w:t>Centro Deportivo y Social Lisiados y Trabajos de Curicó</w:t>
      </w:r>
      <w:r w:rsidRPr="00094BD1">
        <w:rPr>
          <w:rFonts w:ascii="Times New Roman" w:hAnsi="Times New Roman" w:cs="Times New Roman"/>
          <w:sz w:val="20"/>
          <w:szCs w:val="20"/>
        </w:rPr>
        <w:t xml:space="preserve"> propone incorporar, al momento de agendar la hora médica, la consulta sobre necesidades específicas del paciente, tales como boxes accesibles, camillas regulables, disponibilidad de intérpretes de Lengua de Señas Chilena u otros apoyos</w:t>
      </w:r>
      <w:r w:rsidRPr="00C24385">
        <w:rPr>
          <w:rStyle w:val="FootnoteReference"/>
          <w:rFonts w:ascii="Times New Roman" w:hAnsi="Times New Roman" w:cs="Times New Roman"/>
          <w:sz w:val="20"/>
          <w:szCs w:val="20"/>
        </w:rPr>
        <w:footnoteReference w:id="58"/>
      </w:r>
      <w:r w:rsidRPr="00C24385">
        <w:rPr>
          <w:rFonts w:ascii="Times New Roman" w:hAnsi="Times New Roman" w:cs="Times New Roman"/>
          <w:sz w:val="20"/>
          <w:szCs w:val="20"/>
        </w:rPr>
        <w:t>.</w:t>
      </w:r>
    </w:p>
    <w:p w14:paraId="1686CB5D" w14:textId="77777777" w:rsidR="00B7663F" w:rsidRPr="00C24385" w:rsidRDefault="00B7663F" w:rsidP="00D01F74">
      <w:pPr>
        <w:pStyle w:val="ListParagraph"/>
        <w:spacing w:after="0" w:line="300" w:lineRule="auto"/>
        <w:rPr>
          <w:rFonts w:ascii="Times New Roman" w:hAnsi="Times New Roman" w:cs="Times New Roman"/>
          <w:sz w:val="20"/>
          <w:szCs w:val="20"/>
        </w:rPr>
      </w:pPr>
    </w:p>
    <w:p w14:paraId="067A6E03" w14:textId="2BC59D32" w:rsidR="00B7663F" w:rsidRPr="00C24385" w:rsidRDefault="00B7663F"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Más aún, e</w:t>
      </w:r>
      <w:r w:rsidR="001D0095" w:rsidRPr="00C24385">
        <w:rPr>
          <w:rFonts w:ascii="Times New Roman" w:hAnsi="Times New Roman" w:cs="Times New Roman"/>
          <w:sz w:val="20"/>
          <w:szCs w:val="20"/>
        </w:rPr>
        <w:t xml:space="preserve">l </w:t>
      </w:r>
      <w:r w:rsidRPr="00C24385">
        <w:rPr>
          <w:rFonts w:ascii="Times New Roman" w:hAnsi="Times New Roman" w:cs="Times New Roman"/>
          <w:sz w:val="20"/>
          <w:szCs w:val="20"/>
        </w:rPr>
        <w:t xml:space="preserve">propio </w:t>
      </w:r>
      <w:r w:rsidR="001D0095" w:rsidRPr="00C24385">
        <w:rPr>
          <w:rFonts w:ascii="Times New Roman" w:hAnsi="Times New Roman" w:cs="Times New Roman"/>
          <w:sz w:val="20"/>
          <w:szCs w:val="20"/>
        </w:rPr>
        <w:t>Comité, en sus Observaciones Finales de 2016, recomendó que el Estado “</w:t>
      </w:r>
      <w:r w:rsidR="001D0095" w:rsidRPr="00C24385">
        <w:rPr>
          <w:rFonts w:ascii="Times New Roman" w:hAnsi="Times New Roman" w:cs="Times New Roman"/>
          <w:i/>
          <w:iCs/>
          <w:sz w:val="20"/>
          <w:szCs w:val="20"/>
        </w:rPr>
        <w:t>haga accesibles la información y servicios integrales de salud sexual y reproductiva en todo el territorio chileno, incluyendo la lengua de señas y formatos accesibles</w:t>
      </w:r>
      <w:r w:rsidR="001D0095" w:rsidRPr="00C24385">
        <w:rPr>
          <w:rFonts w:ascii="Times New Roman" w:hAnsi="Times New Roman" w:cs="Times New Roman"/>
          <w:sz w:val="20"/>
          <w:szCs w:val="20"/>
        </w:rPr>
        <w:t>”</w:t>
      </w:r>
      <w:r w:rsidRPr="00C24385">
        <w:rPr>
          <w:rStyle w:val="FootnoteReference"/>
          <w:rFonts w:ascii="Times New Roman" w:hAnsi="Times New Roman" w:cs="Times New Roman"/>
          <w:sz w:val="20"/>
          <w:szCs w:val="20"/>
        </w:rPr>
        <w:footnoteReference w:id="59"/>
      </w:r>
      <w:r w:rsidR="001D0095" w:rsidRPr="00C24385">
        <w:rPr>
          <w:rFonts w:ascii="Times New Roman" w:hAnsi="Times New Roman" w:cs="Times New Roman"/>
          <w:sz w:val="20"/>
          <w:szCs w:val="20"/>
        </w:rPr>
        <w:t>. Esta recomendación</w:t>
      </w:r>
      <w:r w:rsidRPr="00C24385">
        <w:rPr>
          <w:rFonts w:ascii="Times New Roman" w:hAnsi="Times New Roman" w:cs="Times New Roman"/>
          <w:sz w:val="20"/>
          <w:szCs w:val="20"/>
        </w:rPr>
        <w:t>, sin embargo,</w:t>
      </w:r>
      <w:r w:rsidR="001D0095" w:rsidRPr="00C24385">
        <w:rPr>
          <w:rFonts w:ascii="Times New Roman" w:hAnsi="Times New Roman" w:cs="Times New Roman"/>
          <w:sz w:val="20"/>
          <w:szCs w:val="20"/>
        </w:rPr>
        <w:t xml:space="preserve"> no ha sido plenamente implementada. </w:t>
      </w:r>
    </w:p>
    <w:p w14:paraId="21DB0C3C" w14:textId="77777777" w:rsidR="00B7663F" w:rsidRPr="00C24385" w:rsidRDefault="00B7663F" w:rsidP="00D01F74">
      <w:pPr>
        <w:pStyle w:val="ListParagraph"/>
        <w:spacing w:after="0" w:line="300" w:lineRule="auto"/>
        <w:rPr>
          <w:rFonts w:ascii="Times New Roman" w:hAnsi="Times New Roman" w:cs="Times New Roman"/>
          <w:sz w:val="20"/>
          <w:szCs w:val="20"/>
        </w:rPr>
      </w:pPr>
    </w:p>
    <w:p w14:paraId="7D497885" w14:textId="3382AF39" w:rsidR="00743063" w:rsidRPr="00C24385" w:rsidRDefault="00B7663F" w:rsidP="00D01F74">
      <w:pPr>
        <w:pStyle w:val="ListParagraph"/>
        <w:numPr>
          <w:ilvl w:val="0"/>
          <w:numId w:val="3"/>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En suma, </w:t>
      </w:r>
      <w:r w:rsidRPr="00C24385">
        <w:rPr>
          <w:rFonts w:ascii="Times New Roman" w:hAnsi="Times New Roman" w:cs="Times New Roman"/>
          <w:b/>
          <w:bCs/>
          <w:sz w:val="20"/>
          <w:szCs w:val="20"/>
        </w:rPr>
        <w:t>l</w:t>
      </w:r>
      <w:r w:rsidR="001D0095" w:rsidRPr="00C24385">
        <w:rPr>
          <w:rFonts w:ascii="Times New Roman" w:hAnsi="Times New Roman" w:cs="Times New Roman"/>
          <w:b/>
          <w:bCs/>
          <w:sz w:val="20"/>
          <w:szCs w:val="20"/>
        </w:rPr>
        <w:t>as brechas descritas comprometen el artículo 25.d) de la CDPD</w:t>
      </w:r>
      <w:r w:rsidR="001D0095" w:rsidRPr="00C24385">
        <w:rPr>
          <w:rFonts w:ascii="Times New Roman" w:hAnsi="Times New Roman" w:cs="Times New Roman"/>
          <w:sz w:val="20"/>
          <w:szCs w:val="20"/>
        </w:rPr>
        <w:t>, que exige que los profesionales presten atención con capacitación en derechos humanos y dignidad de las personas con discapacidad.</w:t>
      </w:r>
    </w:p>
    <w:p w14:paraId="723D1202"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6A358B43"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7A35FE40"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1C51C360"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10D6F66E"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3F9B38EC"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72C60611"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0607E8B8"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1E174BE7"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4B1D6BCA"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315D7231" w14:textId="77777777" w:rsidR="003D2AD7" w:rsidRPr="00C24385" w:rsidRDefault="003D2AD7" w:rsidP="00D01F74">
      <w:pPr>
        <w:spacing w:after="0" w:line="300" w:lineRule="auto"/>
        <w:ind w:left="360"/>
        <w:jc w:val="both"/>
        <w:rPr>
          <w:rFonts w:ascii="Times New Roman" w:hAnsi="Times New Roman" w:cs="Times New Roman"/>
          <w:sz w:val="20"/>
          <w:szCs w:val="20"/>
        </w:rPr>
      </w:pPr>
    </w:p>
    <w:p w14:paraId="3EE7CD23" w14:textId="77777777" w:rsidR="003D2AD7" w:rsidRPr="00C24385" w:rsidRDefault="003D2AD7" w:rsidP="00D01F74">
      <w:pPr>
        <w:spacing w:after="0" w:line="300" w:lineRule="auto"/>
        <w:ind w:left="360"/>
        <w:jc w:val="both"/>
        <w:rPr>
          <w:rFonts w:ascii="Times New Roman" w:hAnsi="Times New Roman" w:cs="Times New Roman"/>
          <w:sz w:val="20"/>
          <w:szCs w:val="20"/>
        </w:rPr>
      </w:pPr>
    </w:p>
    <w:p w14:paraId="2EB6B868" w14:textId="77777777" w:rsidR="00743063" w:rsidRPr="00C24385" w:rsidRDefault="00743063" w:rsidP="00D01F74">
      <w:pPr>
        <w:spacing w:after="0" w:line="300" w:lineRule="auto"/>
        <w:jc w:val="both"/>
        <w:rPr>
          <w:rFonts w:ascii="Times New Roman" w:hAnsi="Times New Roman" w:cs="Times New Roman"/>
          <w:sz w:val="20"/>
          <w:szCs w:val="20"/>
        </w:rPr>
      </w:pPr>
    </w:p>
    <w:p w14:paraId="77D69E8C" w14:textId="77777777" w:rsidR="00CB3FFB" w:rsidRDefault="00CB3FFB" w:rsidP="00D01F74">
      <w:pPr>
        <w:spacing w:after="0" w:line="300" w:lineRule="auto"/>
        <w:jc w:val="both"/>
        <w:rPr>
          <w:rFonts w:ascii="Times New Roman" w:hAnsi="Times New Roman" w:cs="Times New Roman"/>
          <w:sz w:val="20"/>
          <w:szCs w:val="20"/>
        </w:rPr>
      </w:pPr>
    </w:p>
    <w:p w14:paraId="64F7D194" w14:textId="77777777" w:rsidR="00C24385" w:rsidRDefault="00C24385" w:rsidP="00D01F74">
      <w:pPr>
        <w:spacing w:after="0" w:line="300" w:lineRule="auto"/>
        <w:jc w:val="both"/>
        <w:rPr>
          <w:rFonts w:ascii="Times New Roman" w:hAnsi="Times New Roman" w:cs="Times New Roman"/>
          <w:sz w:val="20"/>
          <w:szCs w:val="20"/>
        </w:rPr>
      </w:pPr>
    </w:p>
    <w:p w14:paraId="27CB35FB" w14:textId="1E08FCA3" w:rsidR="008C22D7" w:rsidRDefault="008C22D7" w:rsidP="00D01F74">
      <w:pPr>
        <w:spacing w:after="0" w:line="300" w:lineRule="auto"/>
        <w:rPr>
          <w:rFonts w:ascii="Times New Roman" w:hAnsi="Times New Roman" w:cs="Times New Roman"/>
          <w:b/>
          <w:bCs/>
        </w:rPr>
      </w:pPr>
    </w:p>
    <w:p w14:paraId="09FA302E" w14:textId="77777777" w:rsidR="00094BD1" w:rsidRDefault="00094BD1" w:rsidP="00D01F74">
      <w:pPr>
        <w:spacing w:after="0" w:line="300" w:lineRule="auto"/>
        <w:rPr>
          <w:rFonts w:ascii="Times New Roman" w:hAnsi="Times New Roman" w:cs="Times New Roman"/>
          <w:b/>
          <w:bCs/>
        </w:rPr>
      </w:pPr>
    </w:p>
    <w:p w14:paraId="35CFBD88" w14:textId="77777777" w:rsidR="00094BD1" w:rsidRDefault="00094BD1" w:rsidP="00D01F74">
      <w:pPr>
        <w:spacing w:after="0" w:line="300" w:lineRule="auto"/>
        <w:rPr>
          <w:rFonts w:ascii="Times New Roman" w:hAnsi="Times New Roman" w:cs="Times New Roman"/>
          <w:b/>
          <w:bCs/>
        </w:rPr>
      </w:pPr>
    </w:p>
    <w:p w14:paraId="04E2C9D5" w14:textId="77777777" w:rsidR="00094BD1" w:rsidRDefault="00094BD1" w:rsidP="00D01F74">
      <w:pPr>
        <w:spacing w:after="0" w:line="300" w:lineRule="auto"/>
        <w:rPr>
          <w:rFonts w:ascii="Times New Roman" w:hAnsi="Times New Roman" w:cs="Times New Roman"/>
          <w:b/>
          <w:bCs/>
        </w:rPr>
      </w:pPr>
    </w:p>
    <w:p w14:paraId="55461A7D" w14:textId="77777777" w:rsidR="00094BD1" w:rsidRDefault="00094BD1" w:rsidP="00D01F74">
      <w:pPr>
        <w:spacing w:after="0" w:line="300" w:lineRule="auto"/>
        <w:rPr>
          <w:rFonts w:ascii="Times New Roman" w:hAnsi="Times New Roman" w:cs="Times New Roman"/>
          <w:b/>
          <w:bCs/>
        </w:rPr>
      </w:pPr>
    </w:p>
    <w:p w14:paraId="584DD331" w14:textId="77777777" w:rsidR="00094BD1" w:rsidRDefault="00094BD1" w:rsidP="00D01F74">
      <w:pPr>
        <w:spacing w:after="0" w:line="300" w:lineRule="auto"/>
        <w:rPr>
          <w:rFonts w:ascii="Times New Roman" w:hAnsi="Times New Roman" w:cs="Times New Roman"/>
          <w:b/>
          <w:bCs/>
        </w:rPr>
      </w:pPr>
    </w:p>
    <w:p w14:paraId="3A3623C2" w14:textId="77777777" w:rsidR="00D01F74" w:rsidRPr="001A5E1F" w:rsidRDefault="00D01F74" w:rsidP="00D01F74">
      <w:pPr>
        <w:spacing w:after="0" w:line="300" w:lineRule="auto"/>
        <w:rPr>
          <w:rFonts w:ascii="Times New Roman" w:hAnsi="Times New Roman" w:cs="Times New Roman"/>
          <w:b/>
          <w:bCs/>
        </w:rPr>
      </w:pPr>
    </w:p>
    <w:p w14:paraId="63CDA724" w14:textId="2E234163" w:rsidR="00CF3BAA" w:rsidRPr="00C24385" w:rsidRDefault="00CF3BAA" w:rsidP="00D01F74">
      <w:pPr>
        <w:pStyle w:val="ListParagraph"/>
        <w:numPr>
          <w:ilvl w:val="0"/>
          <w:numId w:val="1"/>
        </w:numPr>
        <w:spacing w:after="0" w:line="300" w:lineRule="auto"/>
        <w:jc w:val="center"/>
        <w:rPr>
          <w:rFonts w:ascii="Times New Roman" w:hAnsi="Times New Roman" w:cs="Times New Roman"/>
          <w:b/>
          <w:bCs/>
        </w:rPr>
      </w:pPr>
      <w:r w:rsidRPr="00C24385">
        <w:rPr>
          <w:rFonts w:ascii="Times New Roman" w:hAnsi="Times New Roman" w:cs="Times New Roman"/>
          <w:b/>
          <w:bCs/>
        </w:rPr>
        <w:lastRenderedPageBreak/>
        <w:t>Conclusiones y Recomendaciones</w:t>
      </w:r>
    </w:p>
    <w:p w14:paraId="63920B2F" w14:textId="77777777" w:rsidR="00CF3BAA" w:rsidRPr="00C24385" w:rsidRDefault="00CF3BAA" w:rsidP="00D01F74">
      <w:pPr>
        <w:spacing w:after="0" w:line="300" w:lineRule="auto"/>
        <w:ind w:left="360"/>
        <w:jc w:val="both"/>
        <w:rPr>
          <w:rFonts w:ascii="Times New Roman" w:hAnsi="Times New Roman" w:cs="Times New Roman"/>
          <w:sz w:val="20"/>
          <w:szCs w:val="20"/>
        </w:rPr>
      </w:pPr>
    </w:p>
    <w:p w14:paraId="75732F65" w14:textId="77777777" w:rsidR="0066745B" w:rsidRDefault="0066745B" w:rsidP="00D01F74">
      <w:pPr>
        <w:pStyle w:val="ListParagraph"/>
        <w:numPr>
          <w:ilvl w:val="0"/>
          <w:numId w:val="3"/>
        </w:numPr>
        <w:spacing w:after="0" w:line="300" w:lineRule="auto"/>
        <w:jc w:val="both"/>
        <w:rPr>
          <w:rFonts w:ascii="Times New Roman" w:hAnsi="Times New Roman" w:cs="Times New Roman"/>
          <w:sz w:val="20"/>
          <w:szCs w:val="20"/>
        </w:rPr>
      </w:pPr>
      <w:r w:rsidRPr="0066745B">
        <w:rPr>
          <w:rFonts w:ascii="Times New Roman" w:hAnsi="Times New Roman" w:cs="Times New Roman"/>
          <w:sz w:val="20"/>
          <w:szCs w:val="20"/>
        </w:rPr>
        <w:t xml:space="preserve">El presente Informe ha evidenciado que, pese a los avances normativos adoptados por el Estado de Chile desde la ratificación de la Convención en 2008, </w:t>
      </w:r>
      <w:r w:rsidRPr="0066745B">
        <w:rPr>
          <w:rFonts w:ascii="Times New Roman" w:hAnsi="Times New Roman" w:cs="Times New Roman"/>
          <w:b/>
          <w:bCs/>
          <w:sz w:val="20"/>
          <w:szCs w:val="20"/>
        </w:rPr>
        <w:t xml:space="preserve">persiste una brecha estructural entre el </w:t>
      </w:r>
      <w:r w:rsidRPr="0066745B">
        <w:rPr>
          <w:rFonts w:ascii="Times New Roman" w:hAnsi="Times New Roman" w:cs="Times New Roman"/>
          <w:b/>
          <w:bCs/>
          <w:sz w:val="20"/>
          <w:szCs w:val="20"/>
          <w:u w:val="single"/>
        </w:rPr>
        <w:t>reconocimiento formal</w:t>
      </w:r>
      <w:r w:rsidRPr="0066745B">
        <w:rPr>
          <w:rFonts w:ascii="Times New Roman" w:hAnsi="Times New Roman" w:cs="Times New Roman"/>
          <w:b/>
          <w:bCs/>
          <w:sz w:val="20"/>
          <w:szCs w:val="20"/>
        </w:rPr>
        <w:t xml:space="preserve"> de los derechos a la educación y a la salud de las personas con discapacidad y </w:t>
      </w:r>
      <w:r w:rsidRPr="0066745B">
        <w:rPr>
          <w:rFonts w:ascii="Times New Roman" w:hAnsi="Times New Roman" w:cs="Times New Roman"/>
          <w:b/>
          <w:bCs/>
          <w:sz w:val="20"/>
          <w:szCs w:val="20"/>
          <w:u w:val="single"/>
        </w:rPr>
        <w:t>su ejercicio efectivo</w:t>
      </w:r>
      <w:r w:rsidRPr="0066745B">
        <w:rPr>
          <w:rFonts w:ascii="Times New Roman" w:hAnsi="Times New Roman" w:cs="Times New Roman"/>
          <w:sz w:val="20"/>
          <w:szCs w:val="20"/>
        </w:rPr>
        <w:t xml:space="preserve">. </w:t>
      </w:r>
    </w:p>
    <w:p w14:paraId="6FC50FE8" w14:textId="77777777" w:rsidR="0066745B" w:rsidRDefault="0066745B" w:rsidP="00D01F74">
      <w:pPr>
        <w:pStyle w:val="ListParagraph"/>
        <w:spacing w:after="0" w:line="300" w:lineRule="auto"/>
        <w:jc w:val="both"/>
        <w:rPr>
          <w:rFonts w:ascii="Times New Roman" w:hAnsi="Times New Roman" w:cs="Times New Roman"/>
          <w:sz w:val="20"/>
          <w:szCs w:val="20"/>
        </w:rPr>
      </w:pPr>
    </w:p>
    <w:p w14:paraId="7F9A162B" w14:textId="77777777" w:rsidR="0066745B" w:rsidRDefault="0066745B" w:rsidP="00D01F74">
      <w:pPr>
        <w:pStyle w:val="ListParagraph"/>
        <w:numPr>
          <w:ilvl w:val="0"/>
          <w:numId w:val="3"/>
        </w:numPr>
        <w:spacing w:after="0" w:line="300" w:lineRule="auto"/>
        <w:jc w:val="both"/>
        <w:rPr>
          <w:rFonts w:ascii="Times New Roman" w:hAnsi="Times New Roman" w:cs="Times New Roman"/>
          <w:sz w:val="20"/>
          <w:szCs w:val="20"/>
        </w:rPr>
      </w:pPr>
      <w:r w:rsidRPr="0066745B">
        <w:rPr>
          <w:rFonts w:ascii="Times New Roman" w:hAnsi="Times New Roman" w:cs="Times New Roman"/>
          <w:b/>
          <w:bCs/>
          <w:sz w:val="20"/>
          <w:szCs w:val="20"/>
        </w:rPr>
        <w:t>En materia educativa</w:t>
      </w:r>
      <w:r w:rsidRPr="0066745B">
        <w:rPr>
          <w:rFonts w:ascii="Times New Roman" w:hAnsi="Times New Roman" w:cs="Times New Roman"/>
          <w:sz w:val="20"/>
          <w:szCs w:val="20"/>
        </w:rPr>
        <w:t xml:space="preserve">, Chile no ha completado la transición hacia un sistema genuinamente inclusivo: los programas de integración no se han traducido en calidad de apoyos, y la formación docente, los recursos especializados y la fiscalización siguen siendo insuficientes. </w:t>
      </w:r>
      <w:r w:rsidRPr="0066745B">
        <w:rPr>
          <w:rFonts w:ascii="Times New Roman" w:hAnsi="Times New Roman" w:cs="Times New Roman"/>
          <w:b/>
          <w:bCs/>
          <w:sz w:val="20"/>
          <w:szCs w:val="20"/>
        </w:rPr>
        <w:t>En materia de salud</w:t>
      </w:r>
      <w:r w:rsidRPr="0066745B">
        <w:rPr>
          <w:rFonts w:ascii="Times New Roman" w:hAnsi="Times New Roman" w:cs="Times New Roman"/>
          <w:sz w:val="20"/>
          <w:szCs w:val="20"/>
        </w:rPr>
        <w:t xml:space="preserve">, las barreras de acceso, la infrafinanciación de la salud mental, la discontinuidad terapéutica y la ausencia de condiciones de accesibilidad comunicacional configuran una vulneración sistémica del artículo 25 de la CDPD. </w:t>
      </w:r>
    </w:p>
    <w:p w14:paraId="55517837" w14:textId="77777777" w:rsidR="0066745B" w:rsidRPr="0066745B" w:rsidRDefault="0066745B" w:rsidP="00D01F74">
      <w:pPr>
        <w:pStyle w:val="ListParagraph"/>
        <w:spacing w:after="0" w:line="300" w:lineRule="auto"/>
        <w:rPr>
          <w:rFonts w:ascii="Times New Roman" w:hAnsi="Times New Roman" w:cs="Times New Roman"/>
          <w:sz w:val="20"/>
          <w:szCs w:val="20"/>
        </w:rPr>
      </w:pPr>
    </w:p>
    <w:p w14:paraId="74C3F49F" w14:textId="76002BB8" w:rsidR="00CF3BAA" w:rsidRPr="00C24385" w:rsidRDefault="0066745B" w:rsidP="00D01F74">
      <w:pPr>
        <w:pStyle w:val="ListParagraph"/>
        <w:numPr>
          <w:ilvl w:val="0"/>
          <w:numId w:val="3"/>
        </w:numPr>
        <w:spacing w:after="0" w:line="300" w:lineRule="auto"/>
        <w:jc w:val="both"/>
        <w:rPr>
          <w:rFonts w:ascii="Times New Roman" w:hAnsi="Times New Roman" w:cs="Times New Roman"/>
          <w:sz w:val="20"/>
          <w:szCs w:val="20"/>
        </w:rPr>
      </w:pPr>
      <w:r w:rsidRPr="0066745B">
        <w:rPr>
          <w:rFonts w:ascii="Times New Roman" w:hAnsi="Times New Roman" w:cs="Times New Roman"/>
          <w:sz w:val="20"/>
          <w:szCs w:val="20"/>
        </w:rPr>
        <w:t>Desde esa perspectiva, las organizaciones firmantes formulan las siguientes recomendaciones específicas al Estado de Chile, orientadas a cerrar las brechas identificadas y avanzar hacia el cumplimiento efectivo de sus obligaciones convencionales.</w:t>
      </w:r>
    </w:p>
    <w:p w14:paraId="0F83B50F" w14:textId="77777777" w:rsidR="00743063" w:rsidRPr="00C24385" w:rsidRDefault="00743063" w:rsidP="00D01F74">
      <w:pPr>
        <w:spacing w:after="0" w:line="300" w:lineRule="auto"/>
        <w:ind w:left="360"/>
        <w:jc w:val="both"/>
        <w:rPr>
          <w:rFonts w:ascii="Times New Roman" w:hAnsi="Times New Roman" w:cs="Times New Roman"/>
          <w:sz w:val="20"/>
          <w:szCs w:val="20"/>
        </w:rPr>
      </w:pPr>
    </w:p>
    <w:p w14:paraId="457E3FEA" w14:textId="0164FF9D" w:rsidR="00743063" w:rsidRPr="00C24385" w:rsidRDefault="00743063" w:rsidP="00D01F74">
      <w:pPr>
        <w:pStyle w:val="ListParagraph"/>
        <w:numPr>
          <w:ilvl w:val="0"/>
          <w:numId w:val="5"/>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Recomendaciones específicas en materia de Educación</w:t>
      </w:r>
    </w:p>
    <w:p w14:paraId="4312A9A4" w14:textId="77777777" w:rsidR="00743063" w:rsidRPr="00C24385" w:rsidRDefault="00743063" w:rsidP="00D01F74">
      <w:pPr>
        <w:spacing w:after="0" w:line="300" w:lineRule="auto"/>
        <w:ind w:left="360"/>
        <w:jc w:val="both"/>
        <w:rPr>
          <w:rFonts w:ascii="Times New Roman" w:hAnsi="Times New Roman" w:cs="Times New Roman"/>
          <w:sz w:val="20"/>
          <w:szCs w:val="20"/>
        </w:rPr>
      </w:pPr>
    </w:p>
    <w:p w14:paraId="68B5468E" w14:textId="78E1903E" w:rsidR="00773EF0" w:rsidRDefault="00773EF0" w:rsidP="00D01F74">
      <w:pPr>
        <w:pStyle w:val="ListParagraph"/>
        <w:numPr>
          <w:ilvl w:val="0"/>
          <w:numId w:val="3"/>
        </w:numPr>
        <w:spacing w:after="0" w:line="300" w:lineRule="auto"/>
        <w:jc w:val="both"/>
        <w:rPr>
          <w:rFonts w:ascii="Times New Roman" w:hAnsi="Times New Roman" w:cs="Times New Roman"/>
          <w:sz w:val="20"/>
          <w:szCs w:val="20"/>
        </w:rPr>
      </w:pPr>
      <w:r>
        <w:rPr>
          <w:rFonts w:ascii="Times New Roman" w:hAnsi="Times New Roman" w:cs="Times New Roman"/>
          <w:sz w:val="20"/>
          <w:szCs w:val="20"/>
        </w:rPr>
        <w:t xml:space="preserve">Por una parte, en materia de Educación, el presente Informe recomienda: </w:t>
      </w:r>
    </w:p>
    <w:p w14:paraId="50AC8941" w14:textId="77777777" w:rsidR="00773EF0" w:rsidRDefault="00773EF0" w:rsidP="00D01F74">
      <w:pPr>
        <w:pStyle w:val="ListParagraph"/>
        <w:spacing w:after="0" w:line="300" w:lineRule="auto"/>
        <w:jc w:val="both"/>
        <w:rPr>
          <w:rFonts w:ascii="Times New Roman" w:hAnsi="Times New Roman" w:cs="Times New Roman"/>
          <w:sz w:val="20"/>
          <w:szCs w:val="20"/>
        </w:rPr>
      </w:pPr>
    </w:p>
    <w:p w14:paraId="14B02AF1" w14:textId="64018A21" w:rsidR="00773EF0" w:rsidRPr="00773EF0" w:rsidRDefault="00773EF0" w:rsidP="00D01F74">
      <w:pPr>
        <w:pStyle w:val="ListParagraph"/>
        <w:numPr>
          <w:ilvl w:val="0"/>
          <w:numId w:val="27"/>
        </w:numPr>
        <w:spacing w:after="0" w:line="300" w:lineRule="auto"/>
        <w:jc w:val="both"/>
        <w:rPr>
          <w:rFonts w:ascii="Times New Roman" w:hAnsi="Times New Roman" w:cs="Times New Roman"/>
          <w:sz w:val="20"/>
          <w:szCs w:val="20"/>
        </w:rPr>
      </w:pPr>
      <w:r w:rsidRPr="00773EF0">
        <w:rPr>
          <w:rFonts w:ascii="Times New Roman" w:hAnsi="Times New Roman" w:cs="Times New Roman"/>
          <w:b/>
          <w:bCs/>
          <w:sz w:val="20"/>
          <w:szCs w:val="20"/>
        </w:rPr>
        <w:t>Reforma del financiamiento del PIE</w:t>
      </w:r>
      <w:r w:rsidRPr="00773EF0">
        <w:rPr>
          <w:rFonts w:ascii="Times New Roman" w:hAnsi="Times New Roman" w:cs="Times New Roman"/>
          <w:sz w:val="20"/>
          <w:szCs w:val="20"/>
        </w:rPr>
        <w:t>: El Estado de Chile debe reformar el sistema de subvenciones escolares a fin de desvincular el financiamiento de los apoyos especializados del PIE de la variable de asistencia, asegurando que los recursos se asignen en función de las necesidades del estudiante y no de su concurrencia física al establecimiento. (Arts. 24.2 d) y e), y 5 CDPD).</w:t>
      </w:r>
    </w:p>
    <w:p w14:paraId="456C0BD5" w14:textId="77777777" w:rsidR="00773EF0" w:rsidRPr="00773EF0" w:rsidRDefault="00773EF0" w:rsidP="00D01F74">
      <w:pPr>
        <w:spacing w:after="0" w:line="300" w:lineRule="auto"/>
        <w:jc w:val="both"/>
        <w:rPr>
          <w:rFonts w:ascii="Times New Roman" w:hAnsi="Times New Roman" w:cs="Times New Roman"/>
          <w:sz w:val="20"/>
          <w:szCs w:val="20"/>
        </w:rPr>
      </w:pPr>
    </w:p>
    <w:p w14:paraId="09F0E61D" w14:textId="5D331AEE" w:rsidR="00773EF0" w:rsidRDefault="00773EF0" w:rsidP="00D01F74">
      <w:pPr>
        <w:pStyle w:val="ListParagraph"/>
        <w:numPr>
          <w:ilvl w:val="0"/>
          <w:numId w:val="27"/>
        </w:numPr>
        <w:spacing w:after="0" w:line="300" w:lineRule="auto"/>
        <w:jc w:val="both"/>
        <w:rPr>
          <w:rFonts w:ascii="Times New Roman" w:hAnsi="Times New Roman" w:cs="Times New Roman"/>
          <w:sz w:val="20"/>
          <w:szCs w:val="20"/>
        </w:rPr>
      </w:pPr>
      <w:r w:rsidRPr="00773EF0">
        <w:rPr>
          <w:rFonts w:ascii="Times New Roman" w:hAnsi="Times New Roman" w:cs="Times New Roman"/>
          <w:b/>
          <w:bCs/>
          <w:sz w:val="20"/>
          <w:szCs w:val="20"/>
        </w:rPr>
        <w:t>Implementación efectiva del DUA y adecuaciones curriculares</w:t>
      </w:r>
      <w:r w:rsidRPr="00773EF0">
        <w:rPr>
          <w:rFonts w:ascii="Times New Roman" w:hAnsi="Times New Roman" w:cs="Times New Roman"/>
          <w:sz w:val="20"/>
          <w:szCs w:val="20"/>
        </w:rPr>
        <w:t>: El Estado de Chile debe garantizar la implementación obligatoria del DUA y de las adecuaciones curriculares en todos los establecimientos del sistema regular, con capacitación docente de cobertura nacional y fiscalización efectiva que sancione los incumplimientos. (Arts. 24.2 c), 24.4 y 2 CDPD).</w:t>
      </w:r>
    </w:p>
    <w:p w14:paraId="79B89403" w14:textId="77777777" w:rsidR="00773EF0" w:rsidRPr="00773EF0" w:rsidRDefault="00773EF0" w:rsidP="00D01F74">
      <w:pPr>
        <w:pStyle w:val="ListParagraph"/>
        <w:spacing w:after="0" w:line="300" w:lineRule="auto"/>
        <w:rPr>
          <w:rFonts w:ascii="Times New Roman" w:hAnsi="Times New Roman" w:cs="Times New Roman"/>
          <w:sz w:val="20"/>
          <w:szCs w:val="20"/>
        </w:rPr>
      </w:pPr>
    </w:p>
    <w:p w14:paraId="5946E4FD" w14:textId="5DA8A308" w:rsidR="00773EF0" w:rsidRPr="00773EF0" w:rsidRDefault="00773EF0" w:rsidP="00D01F74">
      <w:pPr>
        <w:pStyle w:val="ListParagraph"/>
        <w:numPr>
          <w:ilvl w:val="0"/>
          <w:numId w:val="27"/>
        </w:numPr>
        <w:spacing w:after="0" w:line="300" w:lineRule="auto"/>
        <w:jc w:val="both"/>
        <w:rPr>
          <w:rFonts w:ascii="Times New Roman" w:hAnsi="Times New Roman" w:cs="Times New Roman"/>
          <w:sz w:val="20"/>
          <w:szCs w:val="20"/>
        </w:rPr>
      </w:pPr>
      <w:r w:rsidRPr="00773EF0">
        <w:rPr>
          <w:rFonts w:ascii="Times New Roman" w:hAnsi="Times New Roman" w:cs="Times New Roman"/>
          <w:b/>
          <w:bCs/>
          <w:sz w:val="20"/>
          <w:szCs w:val="20"/>
        </w:rPr>
        <w:t>Accesibilidad física y comunicacional en establecimientos educacionales</w:t>
      </w:r>
      <w:r w:rsidRPr="00773EF0">
        <w:rPr>
          <w:rFonts w:ascii="Times New Roman" w:hAnsi="Times New Roman" w:cs="Times New Roman"/>
          <w:sz w:val="20"/>
          <w:szCs w:val="20"/>
        </w:rPr>
        <w:t>: El Estado de Chile debe adoptar un plan de accesibilidad educativa con financiamiento específico que asegure intérpretes de Lengua de Señas Chilena, materiales adaptados, infraestructura accesible y sistemas de comunicación aumentativa en los establecimientos que atiendan estudiantes con discapacidad. (Arts. 24.3 y 24.4 CDPD).</w:t>
      </w:r>
    </w:p>
    <w:p w14:paraId="0E6542A1" w14:textId="77777777" w:rsidR="00773EF0" w:rsidRPr="00773EF0" w:rsidRDefault="00773EF0" w:rsidP="00D01F74">
      <w:pPr>
        <w:spacing w:after="0" w:line="300" w:lineRule="auto"/>
        <w:jc w:val="both"/>
        <w:rPr>
          <w:rFonts w:ascii="Times New Roman" w:hAnsi="Times New Roman" w:cs="Times New Roman"/>
          <w:sz w:val="20"/>
          <w:szCs w:val="20"/>
        </w:rPr>
      </w:pPr>
    </w:p>
    <w:p w14:paraId="1404C37E" w14:textId="09F5AC21" w:rsidR="00743063" w:rsidRPr="00773EF0" w:rsidRDefault="00773EF0" w:rsidP="00D01F74">
      <w:pPr>
        <w:pStyle w:val="ListParagraph"/>
        <w:numPr>
          <w:ilvl w:val="0"/>
          <w:numId w:val="27"/>
        </w:numPr>
        <w:spacing w:after="0" w:line="300" w:lineRule="auto"/>
        <w:jc w:val="both"/>
        <w:rPr>
          <w:rFonts w:ascii="Times New Roman" w:hAnsi="Times New Roman" w:cs="Times New Roman"/>
          <w:sz w:val="20"/>
          <w:szCs w:val="20"/>
        </w:rPr>
      </w:pPr>
      <w:r w:rsidRPr="00773EF0">
        <w:rPr>
          <w:rFonts w:ascii="Times New Roman" w:hAnsi="Times New Roman" w:cs="Times New Roman"/>
          <w:b/>
          <w:bCs/>
          <w:sz w:val="20"/>
          <w:szCs w:val="20"/>
        </w:rPr>
        <w:t>Educación superior y aprendizaje a lo largo de la vida</w:t>
      </w:r>
      <w:r w:rsidRPr="00773EF0">
        <w:rPr>
          <w:rFonts w:ascii="Times New Roman" w:hAnsi="Times New Roman" w:cs="Times New Roman"/>
          <w:sz w:val="20"/>
          <w:szCs w:val="20"/>
        </w:rPr>
        <w:t>: El Estado de Chile debe asegurar el acceso, la permanencia y el egreso de personas con discapacidad en educación superior y formación técnico-profesional mediante ajustes razonables con financiamiento estable, y diseñar una oferta educativa post-escolar inclusiva para quienes egresan de escuelas especiales. (Art. 24.5 CDPD).</w:t>
      </w:r>
    </w:p>
    <w:p w14:paraId="2610FCB8" w14:textId="77777777" w:rsidR="00743063" w:rsidRDefault="00743063" w:rsidP="00D01F74">
      <w:pPr>
        <w:spacing w:after="0" w:line="300" w:lineRule="auto"/>
        <w:ind w:left="360"/>
        <w:jc w:val="both"/>
        <w:rPr>
          <w:rFonts w:ascii="Times New Roman" w:hAnsi="Times New Roman" w:cs="Times New Roman"/>
          <w:sz w:val="20"/>
          <w:szCs w:val="20"/>
        </w:rPr>
      </w:pPr>
    </w:p>
    <w:p w14:paraId="09BF00D8" w14:textId="77777777" w:rsidR="00FF0A15" w:rsidRPr="00C24385" w:rsidRDefault="00FF0A15" w:rsidP="00D01F74">
      <w:pPr>
        <w:spacing w:after="0" w:line="300" w:lineRule="auto"/>
        <w:ind w:left="360"/>
        <w:jc w:val="both"/>
        <w:rPr>
          <w:rFonts w:ascii="Times New Roman" w:hAnsi="Times New Roman" w:cs="Times New Roman"/>
          <w:sz w:val="20"/>
          <w:szCs w:val="20"/>
        </w:rPr>
      </w:pPr>
    </w:p>
    <w:p w14:paraId="2D9BBCE8" w14:textId="403B20F0" w:rsidR="00743063" w:rsidRPr="00C24385" w:rsidRDefault="00743063" w:rsidP="00D01F74">
      <w:pPr>
        <w:pStyle w:val="ListParagraph"/>
        <w:numPr>
          <w:ilvl w:val="0"/>
          <w:numId w:val="5"/>
        </w:numPr>
        <w:spacing w:after="0" w:line="300" w:lineRule="auto"/>
        <w:jc w:val="both"/>
        <w:rPr>
          <w:rFonts w:ascii="Times New Roman" w:hAnsi="Times New Roman" w:cs="Times New Roman"/>
          <w:b/>
          <w:bCs/>
          <w:sz w:val="22"/>
          <w:szCs w:val="22"/>
        </w:rPr>
      </w:pPr>
      <w:r w:rsidRPr="00C24385">
        <w:rPr>
          <w:rFonts w:ascii="Times New Roman" w:hAnsi="Times New Roman" w:cs="Times New Roman"/>
          <w:b/>
          <w:bCs/>
          <w:sz w:val="22"/>
          <w:szCs w:val="22"/>
        </w:rPr>
        <w:t>Recomendaciones específicas en materia de Salud</w:t>
      </w:r>
    </w:p>
    <w:p w14:paraId="4AAAE879" w14:textId="77777777" w:rsidR="00743063" w:rsidRPr="00C24385" w:rsidRDefault="00743063" w:rsidP="00D01F74">
      <w:pPr>
        <w:spacing w:after="0" w:line="300" w:lineRule="auto"/>
        <w:ind w:left="360"/>
        <w:jc w:val="both"/>
        <w:rPr>
          <w:rFonts w:ascii="Times New Roman" w:hAnsi="Times New Roman" w:cs="Times New Roman"/>
          <w:sz w:val="20"/>
          <w:szCs w:val="20"/>
        </w:rPr>
      </w:pPr>
    </w:p>
    <w:p w14:paraId="19A53BC8" w14:textId="40CDD37D" w:rsidR="00743063" w:rsidRDefault="00773EF0" w:rsidP="00D01F74">
      <w:pPr>
        <w:pStyle w:val="ListParagraph"/>
        <w:numPr>
          <w:ilvl w:val="0"/>
          <w:numId w:val="3"/>
        </w:numPr>
        <w:spacing w:after="0" w:line="300" w:lineRule="auto"/>
        <w:jc w:val="both"/>
        <w:rPr>
          <w:rFonts w:ascii="Times New Roman" w:hAnsi="Times New Roman" w:cs="Times New Roman"/>
          <w:sz w:val="20"/>
          <w:szCs w:val="20"/>
        </w:rPr>
      </w:pPr>
      <w:r>
        <w:rPr>
          <w:rFonts w:ascii="Times New Roman" w:hAnsi="Times New Roman" w:cs="Times New Roman"/>
          <w:sz w:val="20"/>
          <w:szCs w:val="20"/>
        </w:rPr>
        <w:t>Por otra parte, en materia de Salud, el Informe recomienda</w:t>
      </w:r>
      <w:r w:rsidR="00FF0A15">
        <w:rPr>
          <w:rFonts w:ascii="Times New Roman" w:hAnsi="Times New Roman" w:cs="Times New Roman"/>
          <w:sz w:val="20"/>
          <w:szCs w:val="20"/>
        </w:rPr>
        <w:t>:</w:t>
      </w:r>
    </w:p>
    <w:p w14:paraId="6ABB81A6" w14:textId="77777777" w:rsidR="00FF0A15" w:rsidRDefault="00FF0A15" w:rsidP="00D01F74">
      <w:pPr>
        <w:pStyle w:val="ListParagraph"/>
        <w:spacing w:after="0" w:line="300" w:lineRule="auto"/>
        <w:jc w:val="both"/>
        <w:rPr>
          <w:rFonts w:ascii="Times New Roman" w:hAnsi="Times New Roman" w:cs="Times New Roman"/>
          <w:sz w:val="20"/>
          <w:szCs w:val="20"/>
        </w:rPr>
      </w:pPr>
    </w:p>
    <w:p w14:paraId="117E1711" w14:textId="79677814" w:rsidR="00FF0A15" w:rsidRDefault="00206443" w:rsidP="00D01F74">
      <w:pPr>
        <w:pStyle w:val="ListParagraph"/>
        <w:numPr>
          <w:ilvl w:val="0"/>
          <w:numId w:val="28"/>
        </w:numPr>
        <w:spacing w:after="0" w:line="300" w:lineRule="auto"/>
        <w:jc w:val="both"/>
        <w:rPr>
          <w:rFonts w:ascii="Times New Roman" w:hAnsi="Times New Roman" w:cs="Times New Roman"/>
          <w:sz w:val="20"/>
          <w:szCs w:val="20"/>
        </w:rPr>
      </w:pPr>
      <w:r w:rsidRPr="00206443">
        <w:rPr>
          <w:rFonts w:ascii="Times New Roman" w:hAnsi="Times New Roman" w:cs="Times New Roman"/>
          <w:b/>
          <w:bCs/>
          <w:sz w:val="20"/>
          <w:szCs w:val="20"/>
        </w:rPr>
        <w:t>Acceso oportuno a atención especializada</w:t>
      </w:r>
      <w:r w:rsidRPr="00206443">
        <w:rPr>
          <w:rFonts w:ascii="Times New Roman" w:hAnsi="Times New Roman" w:cs="Times New Roman"/>
          <w:sz w:val="20"/>
          <w:szCs w:val="20"/>
        </w:rPr>
        <w:t>: El Estado de Chile debe implementar un plan nacional para reducir las listas de espera que afectan a las personas con discapacidad y garantizar la disponibilidad suficiente de especialistas y equipos de salud capacitados en discapacidad en todo el territorio nacional, con especial atención a las regiones, zonas rurales y territorios con menor oferta de prestaciones especializadas. (Arts. 25.a, 25.b y 25.c CDPD)</w:t>
      </w:r>
      <w:r w:rsidR="00FF0A15">
        <w:rPr>
          <w:rFonts w:ascii="Times New Roman" w:hAnsi="Times New Roman" w:cs="Times New Roman"/>
          <w:sz w:val="20"/>
          <w:szCs w:val="20"/>
        </w:rPr>
        <w:t>.</w:t>
      </w:r>
    </w:p>
    <w:p w14:paraId="0929DFB4" w14:textId="77777777" w:rsidR="00206443" w:rsidRDefault="00206443" w:rsidP="00D01F74">
      <w:pPr>
        <w:pStyle w:val="ListParagraph"/>
        <w:spacing w:after="0" w:line="300" w:lineRule="auto"/>
        <w:ind w:left="1080"/>
        <w:jc w:val="both"/>
        <w:rPr>
          <w:rFonts w:ascii="Times New Roman" w:hAnsi="Times New Roman" w:cs="Times New Roman"/>
          <w:sz w:val="20"/>
          <w:szCs w:val="20"/>
        </w:rPr>
      </w:pPr>
    </w:p>
    <w:p w14:paraId="0DE2A53D" w14:textId="2981127D" w:rsidR="00206443" w:rsidRDefault="00206443" w:rsidP="00D01F74">
      <w:pPr>
        <w:pStyle w:val="ListParagraph"/>
        <w:numPr>
          <w:ilvl w:val="0"/>
          <w:numId w:val="28"/>
        </w:numPr>
        <w:spacing w:after="0" w:line="300" w:lineRule="auto"/>
        <w:jc w:val="both"/>
        <w:rPr>
          <w:rFonts w:ascii="Times New Roman" w:hAnsi="Times New Roman" w:cs="Times New Roman"/>
          <w:sz w:val="20"/>
          <w:szCs w:val="20"/>
        </w:rPr>
      </w:pPr>
      <w:r w:rsidRPr="00206443">
        <w:rPr>
          <w:rFonts w:ascii="Times New Roman" w:hAnsi="Times New Roman" w:cs="Times New Roman"/>
          <w:b/>
          <w:bCs/>
          <w:sz w:val="20"/>
          <w:szCs w:val="20"/>
        </w:rPr>
        <w:t>Eliminación de barreras de acceso y garantía de atención presencial</w:t>
      </w:r>
      <w:r w:rsidRPr="00206443">
        <w:rPr>
          <w:rFonts w:ascii="Times New Roman" w:hAnsi="Times New Roman" w:cs="Times New Roman"/>
          <w:sz w:val="20"/>
          <w:szCs w:val="20"/>
        </w:rPr>
        <w:t>: Asegurar que la digitalización de los servicios de salud y el uso de plataformas de telemedicina no restrinjan el acceso a la atención presencial, garantizando canales alternativos accesibles para personas con discapacidad, personas mayores y habitantes de zonas rurales, y fiscalizando el cumplimiento efectivo de la atención preferente establecida por la ley. (Arts. 9, 25.a y 25.c CDPD)</w:t>
      </w:r>
      <w:r>
        <w:rPr>
          <w:rFonts w:ascii="Times New Roman" w:hAnsi="Times New Roman" w:cs="Times New Roman"/>
          <w:sz w:val="20"/>
          <w:szCs w:val="20"/>
        </w:rPr>
        <w:t>.</w:t>
      </w:r>
    </w:p>
    <w:p w14:paraId="4445FEDB" w14:textId="77777777" w:rsidR="00206443" w:rsidRPr="00206443" w:rsidRDefault="00206443" w:rsidP="00D01F74">
      <w:pPr>
        <w:pStyle w:val="ListParagraph"/>
        <w:spacing w:after="0" w:line="300" w:lineRule="auto"/>
        <w:rPr>
          <w:rFonts w:ascii="Times New Roman" w:hAnsi="Times New Roman" w:cs="Times New Roman"/>
          <w:sz w:val="20"/>
          <w:szCs w:val="20"/>
        </w:rPr>
      </w:pPr>
    </w:p>
    <w:p w14:paraId="7D0BF22F" w14:textId="77777777" w:rsidR="00206443" w:rsidRDefault="00206443" w:rsidP="00D01F74">
      <w:pPr>
        <w:pStyle w:val="ListParagraph"/>
        <w:numPr>
          <w:ilvl w:val="0"/>
          <w:numId w:val="28"/>
        </w:numPr>
        <w:spacing w:after="0" w:line="300" w:lineRule="auto"/>
        <w:jc w:val="both"/>
        <w:rPr>
          <w:rFonts w:ascii="Times New Roman" w:hAnsi="Times New Roman" w:cs="Times New Roman"/>
          <w:sz w:val="20"/>
          <w:szCs w:val="20"/>
        </w:rPr>
      </w:pPr>
      <w:r w:rsidRPr="00206443">
        <w:rPr>
          <w:rFonts w:ascii="Times New Roman" w:hAnsi="Times New Roman" w:cs="Times New Roman"/>
          <w:b/>
          <w:bCs/>
          <w:sz w:val="20"/>
          <w:szCs w:val="20"/>
        </w:rPr>
        <w:t>Fortalecimiento de la atención multidisciplinaria y continuidad de cuidados</w:t>
      </w:r>
      <w:r w:rsidRPr="00206443">
        <w:rPr>
          <w:rFonts w:ascii="Times New Roman" w:hAnsi="Times New Roman" w:cs="Times New Roman"/>
          <w:sz w:val="20"/>
          <w:szCs w:val="20"/>
        </w:rPr>
        <w:t>: Garantizar el acceso oportuno y permanente a equipos multidisciplinarios y a tratamientos de habilitación y rehabilitación durante todo el ciclo vital, fortaleciendo la coordinación entre los distintos niveles de atención, especialmente en zonas rurales y para personas con mayores necesidades de apoyo. (Arts. 25.b y 26 CDPD).</w:t>
      </w:r>
    </w:p>
    <w:p w14:paraId="7843754B" w14:textId="77777777" w:rsidR="00206443" w:rsidRPr="00206443" w:rsidRDefault="00206443" w:rsidP="00D01F74">
      <w:pPr>
        <w:spacing w:after="0" w:line="300" w:lineRule="auto"/>
        <w:jc w:val="both"/>
        <w:rPr>
          <w:rFonts w:ascii="Times New Roman" w:hAnsi="Times New Roman" w:cs="Times New Roman"/>
          <w:sz w:val="20"/>
          <w:szCs w:val="20"/>
        </w:rPr>
      </w:pPr>
    </w:p>
    <w:p w14:paraId="4E56EC49" w14:textId="4A10D0C8" w:rsidR="00206443" w:rsidRDefault="00206443" w:rsidP="00D01F74">
      <w:pPr>
        <w:pStyle w:val="ListParagraph"/>
        <w:numPr>
          <w:ilvl w:val="0"/>
          <w:numId w:val="28"/>
        </w:numPr>
        <w:spacing w:after="0" w:line="300" w:lineRule="auto"/>
        <w:jc w:val="both"/>
        <w:rPr>
          <w:rFonts w:ascii="Times New Roman" w:hAnsi="Times New Roman" w:cs="Times New Roman"/>
          <w:sz w:val="20"/>
          <w:szCs w:val="20"/>
        </w:rPr>
      </w:pPr>
      <w:r w:rsidRPr="00206443">
        <w:rPr>
          <w:rFonts w:ascii="Times New Roman" w:hAnsi="Times New Roman" w:cs="Times New Roman"/>
          <w:b/>
          <w:bCs/>
          <w:sz w:val="20"/>
          <w:szCs w:val="20"/>
        </w:rPr>
        <w:t>Acceso a tratamientos personalizados</w:t>
      </w:r>
      <w:r w:rsidRPr="00206443">
        <w:rPr>
          <w:rFonts w:ascii="Times New Roman" w:hAnsi="Times New Roman" w:cs="Times New Roman"/>
          <w:sz w:val="20"/>
          <w:szCs w:val="20"/>
        </w:rPr>
        <w:t>: Asegurar la cobertura de alternativas terapéuticas y farmacológicas cuando exista indicación médica fundada, de modo que las decisiones clínicas respondan a las necesidades individuales de cada persona y no únicamente a criterios administrativos o de financiamiento. (Arts. 25.a y 25.b CDPD).</w:t>
      </w:r>
    </w:p>
    <w:p w14:paraId="18B9AFFD" w14:textId="77777777" w:rsidR="00206443" w:rsidRPr="00206443" w:rsidRDefault="00206443" w:rsidP="00D01F74">
      <w:pPr>
        <w:spacing w:after="0" w:line="300" w:lineRule="auto"/>
        <w:jc w:val="both"/>
        <w:rPr>
          <w:rFonts w:ascii="Times New Roman" w:hAnsi="Times New Roman" w:cs="Times New Roman"/>
          <w:sz w:val="20"/>
          <w:szCs w:val="20"/>
        </w:rPr>
      </w:pPr>
    </w:p>
    <w:p w14:paraId="77B3860E" w14:textId="266E576E" w:rsidR="00206443" w:rsidRDefault="00206443" w:rsidP="00D01F74">
      <w:pPr>
        <w:pStyle w:val="ListParagraph"/>
        <w:numPr>
          <w:ilvl w:val="0"/>
          <w:numId w:val="28"/>
        </w:numPr>
        <w:spacing w:after="0" w:line="300" w:lineRule="auto"/>
        <w:jc w:val="both"/>
        <w:rPr>
          <w:rFonts w:ascii="Times New Roman" w:hAnsi="Times New Roman" w:cs="Times New Roman"/>
          <w:sz w:val="20"/>
          <w:szCs w:val="20"/>
        </w:rPr>
      </w:pPr>
      <w:r w:rsidRPr="00206443">
        <w:rPr>
          <w:rFonts w:ascii="Times New Roman" w:hAnsi="Times New Roman" w:cs="Times New Roman"/>
          <w:b/>
          <w:bCs/>
          <w:sz w:val="20"/>
          <w:szCs w:val="20"/>
        </w:rPr>
        <w:t>Política de salud mental basada en derechos humanos</w:t>
      </w:r>
      <w:r w:rsidRPr="00206443">
        <w:rPr>
          <w:rFonts w:ascii="Times New Roman" w:hAnsi="Times New Roman" w:cs="Times New Roman"/>
          <w:sz w:val="20"/>
          <w:szCs w:val="20"/>
        </w:rPr>
        <w:t>: Adoptar una política integral de salud mental centrada en los derechos humanos, con participación activa de las organizaciones de personas con discapacidad psicosocial, fortaleciendo las redes comunitarias de apoyo, los mecanismos de atención de urgencia y la asignación de recursos destinados a salud mental. (Arts. 15, 25.a, 25.b y 25.d CDPD).</w:t>
      </w:r>
    </w:p>
    <w:p w14:paraId="5732A97A" w14:textId="77777777" w:rsidR="00206443" w:rsidRPr="00206443" w:rsidRDefault="00206443" w:rsidP="00D01F74">
      <w:pPr>
        <w:spacing w:after="0" w:line="300" w:lineRule="auto"/>
        <w:jc w:val="both"/>
        <w:rPr>
          <w:rFonts w:ascii="Times New Roman" w:hAnsi="Times New Roman" w:cs="Times New Roman"/>
          <w:sz w:val="20"/>
          <w:szCs w:val="20"/>
        </w:rPr>
      </w:pPr>
    </w:p>
    <w:p w14:paraId="3D2AC99D" w14:textId="09A28FF6" w:rsidR="00206443" w:rsidRDefault="00206443" w:rsidP="00D01F74">
      <w:pPr>
        <w:pStyle w:val="ListParagraph"/>
        <w:numPr>
          <w:ilvl w:val="0"/>
          <w:numId w:val="28"/>
        </w:numPr>
        <w:spacing w:after="0" w:line="300" w:lineRule="auto"/>
        <w:jc w:val="both"/>
        <w:rPr>
          <w:rFonts w:ascii="Times New Roman" w:hAnsi="Times New Roman" w:cs="Times New Roman"/>
          <w:sz w:val="20"/>
          <w:szCs w:val="20"/>
        </w:rPr>
      </w:pPr>
      <w:r w:rsidRPr="00206443">
        <w:rPr>
          <w:rFonts w:ascii="Times New Roman" w:hAnsi="Times New Roman" w:cs="Times New Roman"/>
          <w:b/>
          <w:bCs/>
          <w:sz w:val="20"/>
          <w:szCs w:val="20"/>
        </w:rPr>
        <w:t>Protección de la salud mental de cuidadoras y cuidadores</w:t>
      </w:r>
      <w:r w:rsidRPr="00206443">
        <w:rPr>
          <w:rFonts w:ascii="Times New Roman" w:hAnsi="Times New Roman" w:cs="Times New Roman"/>
          <w:sz w:val="20"/>
          <w:szCs w:val="20"/>
        </w:rPr>
        <w:t>: Desarrollar programas específicos de apoyo psicológico y salud mental para personas cuidadoras, con mecanismos claros de acceso y derivación desde la atención primaria, reconociendo especialmente el impacto diferenciado que las labores de cuidado tienen sobre las mujeres. (Arts. 25.a y 28 CDPD).</w:t>
      </w:r>
    </w:p>
    <w:p w14:paraId="1F5BC945" w14:textId="77777777" w:rsidR="00206443" w:rsidRPr="00206443" w:rsidRDefault="00206443" w:rsidP="00D01F74">
      <w:pPr>
        <w:spacing w:after="0" w:line="300" w:lineRule="auto"/>
        <w:jc w:val="both"/>
        <w:rPr>
          <w:rFonts w:ascii="Times New Roman" w:hAnsi="Times New Roman" w:cs="Times New Roman"/>
          <w:sz w:val="20"/>
          <w:szCs w:val="20"/>
        </w:rPr>
      </w:pPr>
    </w:p>
    <w:p w14:paraId="2D854FB2" w14:textId="5CE715AD" w:rsidR="00206443" w:rsidRDefault="00206443" w:rsidP="00D01F74">
      <w:pPr>
        <w:pStyle w:val="ListParagraph"/>
        <w:numPr>
          <w:ilvl w:val="0"/>
          <w:numId w:val="28"/>
        </w:numPr>
        <w:spacing w:after="0" w:line="300" w:lineRule="auto"/>
        <w:jc w:val="both"/>
        <w:rPr>
          <w:rFonts w:ascii="Times New Roman" w:hAnsi="Times New Roman" w:cs="Times New Roman"/>
          <w:sz w:val="20"/>
          <w:szCs w:val="20"/>
        </w:rPr>
      </w:pPr>
      <w:r w:rsidRPr="00206443">
        <w:rPr>
          <w:rFonts w:ascii="Times New Roman" w:hAnsi="Times New Roman" w:cs="Times New Roman"/>
          <w:b/>
          <w:bCs/>
          <w:sz w:val="20"/>
          <w:szCs w:val="20"/>
        </w:rPr>
        <w:t>Simplificación de los procesos de certificación y acceso a apoyos</w:t>
      </w:r>
      <w:r w:rsidRPr="00206443">
        <w:rPr>
          <w:rFonts w:ascii="Times New Roman" w:hAnsi="Times New Roman" w:cs="Times New Roman"/>
          <w:sz w:val="20"/>
          <w:szCs w:val="20"/>
        </w:rPr>
        <w:t>: Reducir los tiempos de espera y las barreras administrativas asociadas a la calificación y certificación de la discapacidad, asegurando procedimientos oportunos, accesibles y eficaces, así como un acceso expedito a ayudas técnicas y apoyos estatales. (Arts. 3, 5, 9 y 25 CDPD).</w:t>
      </w:r>
    </w:p>
    <w:p w14:paraId="7212CB47" w14:textId="77777777" w:rsidR="00206443" w:rsidRPr="00206443" w:rsidRDefault="00206443" w:rsidP="00D01F74">
      <w:pPr>
        <w:spacing w:after="0" w:line="300" w:lineRule="auto"/>
        <w:jc w:val="both"/>
        <w:rPr>
          <w:rFonts w:ascii="Times New Roman" w:hAnsi="Times New Roman" w:cs="Times New Roman"/>
          <w:sz w:val="20"/>
          <w:szCs w:val="20"/>
        </w:rPr>
      </w:pPr>
    </w:p>
    <w:p w14:paraId="3ED8AD0C" w14:textId="09652013" w:rsidR="00206443" w:rsidRDefault="00206443" w:rsidP="00D01F74">
      <w:pPr>
        <w:pStyle w:val="ListParagraph"/>
        <w:numPr>
          <w:ilvl w:val="0"/>
          <w:numId w:val="28"/>
        </w:numPr>
        <w:spacing w:after="0" w:line="300" w:lineRule="auto"/>
        <w:jc w:val="both"/>
        <w:rPr>
          <w:rFonts w:ascii="Times New Roman" w:hAnsi="Times New Roman" w:cs="Times New Roman"/>
          <w:sz w:val="20"/>
          <w:szCs w:val="20"/>
        </w:rPr>
      </w:pPr>
      <w:r w:rsidRPr="00206443">
        <w:rPr>
          <w:rFonts w:ascii="Times New Roman" w:hAnsi="Times New Roman" w:cs="Times New Roman"/>
          <w:b/>
          <w:bCs/>
          <w:sz w:val="20"/>
          <w:szCs w:val="20"/>
        </w:rPr>
        <w:t>Fortalecimiento de la protección social</w:t>
      </w:r>
      <w:r w:rsidRPr="00206443">
        <w:rPr>
          <w:rFonts w:ascii="Times New Roman" w:hAnsi="Times New Roman" w:cs="Times New Roman"/>
          <w:sz w:val="20"/>
          <w:szCs w:val="20"/>
        </w:rPr>
        <w:t>: Adecuar las prestaciones económicas dirigidas a personas con discapacidad a los costos reales asociados a la discapacidad y a las necesidades de apoyo requeridas, fortaleciendo los mecanismos de protección social y autonomía económica. (Art. 28 CDPD).</w:t>
      </w:r>
    </w:p>
    <w:p w14:paraId="2966C1B4" w14:textId="77777777" w:rsidR="00206443" w:rsidRPr="00206443" w:rsidRDefault="00206443" w:rsidP="00D01F74">
      <w:pPr>
        <w:spacing w:after="0" w:line="300" w:lineRule="auto"/>
        <w:jc w:val="both"/>
        <w:rPr>
          <w:rFonts w:ascii="Times New Roman" w:hAnsi="Times New Roman" w:cs="Times New Roman"/>
          <w:sz w:val="20"/>
          <w:szCs w:val="20"/>
        </w:rPr>
      </w:pPr>
    </w:p>
    <w:p w14:paraId="24F6DD7D" w14:textId="27FFCFD6" w:rsidR="00743063" w:rsidRPr="00206443" w:rsidRDefault="00206443" w:rsidP="00D01F74">
      <w:pPr>
        <w:pStyle w:val="ListParagraph"/>
        <w:numPr>
          <w:ilvl w:val="0"/>
          <w:numId w:val="28"/>
        </w:numPr>
        <w:spacing w:after="0" w:line="300" w:lineRule="auto"/>
        <w:jc w:val="both"/>
        <w:rPr>
          <w:rFonts w:ascii="Times New Roman" w:hAnsi="Times New Roman" w:cs="Times New Roman"/>
          <w:sz w:val="20"/>
          <w:szCs w:val="20"/>
        </w:rPr>
      </w:pPr>
      <w:r w:rsidRPr="00206443">
        <w:rPr>
          <w:rFonts w:ascii="Times New Roman" w:hAnsi="Times New Roman" w:cs="Times New Roman"/>
          <w:b/>
          <w:bCs/>
          <w:sz w:val="20"/>
          <w:szCs w:val="20"/>
        </w:rPr>
        <w:lastRenderedPageBreak/>
        <w:t>Accesibilidad comunicacional y trato digno en salud</w:t>
      </w:r>
      <w:r w:rsidRPr="00206443">
        <w:rPr>
          <w:rFonts w:ascii="Times New Roman" w:hAnsi="Times New Roman" w:cs="Times New Roman"/>
          <w:sz w:val="20"/>
          <w:szCs w:val="20"/>
        </w:rPr>
        <w:t>: Garantizar una atención sanitaria accesible e inclusiva mediante la disponibilidad de apoyos comunicacionales, la capacitación del personal de salud en derechos de las personas con discapacidad y la adopción de protocolos que promuevan la autonomía, el consentimiento informado y el trato digno de los usuarios. (Arts. 9 y 25.d CDPD).</w:t>
      </w:r>
    </w:p>
    <w:p w14:paraId="7AC7B4F2" w14:textId="77777777" w:rsidR="00CF3BAA" w:rsidRPr="00C24385" w:rsidRDefault="00CF3BAA" w:rsidP="00D01F74">
      <w:pPr>
        <w:spacing w:after="0" w:line="300" w:lineRule="auto"/>
        <w:ind w:left="360" w:firstLine="360"/>
        <w:jc w:val="both"/>
        <w:rPr>
          <w:rFonts w:ascii="Times New Roman" w:hAnsi="Times New Roman" w:cs="Times New Roman"/>
          <w:sz w:val="20"/>
          <w:szCs w:val="20"/>
        </w:rPr>
      </w:pPr>
    </w:p>
    <w:p w14:paraId="5D5EB85C" w14:textId="77777777" w:rsidR="005D36FD" w:rsidRPr="00C24385" w:rsidRDefault="005D36FD" w:rsidP="00D01F74">
      <w:pPr>
        <w:spacing w:after="0" w:line="300" w:lineRule="auto"/>
        <w:ind w:left="360"/>
        <w:jc w:val="both"/>
        <w:rPr>
          <w:rFonts w:ascii="Times New Roman" w:hAnsi="Times New Roman" w:cs="Times New Roman"/>
          <w:sz w:val="20"/>
          <w:szCs w:val="20"/>
        </w:rPr>
      </w:pPr>
    </w:p>
    <w:p w14:paraId="10BB1005" w14:textId="77777777" w:rsidR="00CF3BAA" w:rsidRPr="00C24385" w:rsidRDefault="00CF3BAA" w:rsidP="00D01F74">
      <w:pPr>
        <w:spacing w:after="0" w:line="300" w:lineRule="auto"/>
        <w:ind w:left="360"/>
        <w:jc w:val="both"/>
        <w:rPr>
          <w:rFonts w:ascii="Times New Roman" w:hAnsi="Times New Roman" w:cs="Times New Roman"/>
          <w:sz w:val="20"/>
          <w:szCs w:val="20"/>
        </w:rPr>
      </w:pPr>
    </w:p>
    <w:p w14:paraId="53D81407" w14:textId="77777777" w:rsidR="00743063" w:rsidRDefault="00743063" w:rsidP="00D01F74">
      <w:pPr>
        <w:spacing w:after="0" w:line="300" w:lineRule="auto"/>
        <w:jc w:val="both"/>
        <w:rPr>
          <w:rFonts w:ascii="Times New Roman" w:hAnsi="Times New Roman" w:cs="Times New Roman"/>
          <w:sz w:val="20"/>
          <w:szCs w:val="20"/>
        </w:rPr>
      </w:pPr>
    </w:p>
    <w:p w14:paraId="57A49E17" w14:textId="77777777" w:rsidR="00206443" w:rsidRDefault="00206443" w:rsidP="00D01F74">
      <w:pPr>
        <w:spacing w:after="0" w:line="300" w:lineRule="auto"/>
        <w:jc w:val="both"/>
        <w:rPr>
          <w:rFonts w:ascii="Times New Roman" w:hAnsi="Times New Roman" w:cs="Times New Roman"/>
          <w:sz w:val="20"/>
          <w:szCs w:val="20"/>
        </w:rPr>
      </w:pPr>
    </w:p>
    <w:p w14:paraId="18951E2A" w14:textId="77777777" w:rsidR="00206443" w:rsidRDefault="00206443" w:rsidP="00D01F74">
      <w:pPr>
        <w:spacing w:after="0" w:line="300" w:lineRule="auto"/>
        <w:jc w:val="both"/>
        <w:rPr>
          <w:rFonts w:ascii="Times New Roman" w:hAnsi="Times New Roman" w:cs="Times New Roman"/>
          <w:sz w:val="20"/>
          <w:szCs w:val="20"/>
        </w:rPr>
      </w:pPr>
    </w:p>
    <w:p w14:paraId="08FDD1F9" w14:textId="77777777" w:rsidR="00206443" w:rsidRDefault="00206443" w:rsidP="00D01F74">
      <w:pPr>
        <w:spacing w:after="0" w:line="300" w:lineRule="auto"/>
        <w:jc w:val="both"/>
        <w:rPr>
          <w:rFonts w:ascii="Times New Roman" w:hAnsi="Times New Roman" w:cs="Times New Roman"/>
          <w:sz w:val="20"/>
          <w:szCs w:val="20"/>
        </w:rPr>
      </w:pPr>
    </w:p>
    <w:p w14:paraId="4A529346" w14:textId="77777777" w:rsidR="00206443" w:rsidRDefault="00206443" w:rsidP="00D01F74">
      <w:pPr>
        <w:spacing w:after="0" w:line="300" w:lineRule="auto"/>
        <w:jc w:val="both"/>
        <w:rPr>
          <w:rFonts w:ascii="Times New Roman" w:hAnsi="Times New Roman" w:cs="Times New Roman"/>
          <w:sz w:val="20"/>
          <w:szCs w:val="20"/>
        </w:rPr>
      </w:pPr>
    </w:p>
    <w:p w14:paraId="65BBC70D" w14:textId="77777777" w:rsidR="00206443" w:rsidRDefault="00206443" w:rsidP="00D01F74">
      <w:pPr>
        <w:spacing w:after="0" w:line="300" w:lineRule="auto"/>
        <w:jc w:val="both"/>
        <w:rPr>
          <w:rFonts w:ascii="Times New Roman" w:hAnsi="Times New Roman" w:cs="Times New Roman"/>
          <w:sz w:val="20"/>
          <w:szCs w:val="20"/>
        </w:rPr>
      </w:pPr>
    </w:p>
    <w:p w14:paraId="1E32F4D5" w14:textId="77777777" w:rsidR="00206443" w:rsidRDefault="00206443" w:rsidP="00D01F74">
      <w:pPr>
        <w:spacing w:after="0" w:line="300" w:lineRule="auto"/>
        <w:jc w:val="both"/>
        <w:rPr>
          <w:rFonts w:ascii="Times New Roman" w:hAnsi="Times New Roman" w:cs="Times New Roman"/>
          <w:sz w:val="20"/>
          <w:szCs w:val="20"/>
        </w:rPr>
      </w:pPr>
    </w:p>
    <w:p w14:paraId="795BA478" w14:textId="77777777" w:rsidR="00206443" w:rsidRDefault="00206443" w:rsidP="00D01F74">
      <w:pPr>
        <w:spacing w:after="0" w:line="300" w:lineRule="auto"/>
        <w:jc w:val="both"/>
        <w:rPr>
          <w:rFonts w:ascii="Times New Roman" w:hAnsi="Times New Roman" w:cs="Times New Roman"/>
          <w:sz w:val="20"/>
          <w:szCs w:val="20"/>
        </w:rPr>
      </w:pPr>
    </w:p>
    <w:p w14:paraId="5BBC1699" w14:textId="77777777" w:rsidR="00206443" w:rsidRDefault="00206443" w:rsidP="00D01F74">
      <w:pPr>
        <w:spacing w:after="0" w:line="300" w:lineRule="auto"/>
        <w:jc w:val="both"/>
        <w:rPr>
          <w:rFonts w:ascii="Times New Roman" w:hAnsi="Times New Roman" w:cs="Times New Roman"/>
          <w:sz w:val="20"/>
          <w:szCs w:val="20"/>
        </w:rPr>
      </w:pPr>
    </w:p>
    <w:p w14:paraId="134F74E2" w14:textId="77777777" w:rsidR="00206443" w:rsidRDefault="00206443" w:rsidP="00D01F74">
      <w:pPr>
        <w:spacing w:after="0" w:line="300" w:lineRule="auto"/>
        <w:jc w:val="both"/>
        <w:rPr>
          <w:rFonts w:ascii="Times New Roman" w:hAnsi="Times New Roman" w:cs="Times New Roman"/>
          <w:sz w:val="20"/>
          <w:szCs w:val="20"/>
        </w:rPr>
      </w:pPr>
    </w:p>
    <w:p w14:paraId="453D420C" w14:textId="77777777" w:rsidR="00206443" w:rsidRDefault="00206443" w:rsidP="00D01F74">
      <w:pPr>
        <w:spacing w:after="0" w:line="300" w:lineRule="auto"/>
        <w:jc w:val="both"/>
        <w:rPr>
          <w:rFonts w:ascii="Times New Roman" w:hAnsi="Times New Roman" w:cs="Times New Roman"/>
          <w:sz w:val="20"/>
          <w:szCs w:val="20"/>
        </w:rPr>
      </w:pPr>
    </w:p>
    <w:p w14:paraId="6F650723" w14:textId="77777777" w:rsidR="00206443" w:rsidRDefault="00206443" w:rsidP="00D01F74">
      <w:pPr>
        <w:spacing w:after="0" w:line="300" w:lineRule="auto"/>
        <w:jc w:val="both"/>
        <w:rPr>
          <w:rFonts w:ascii="Times New Roman" w:hAnsi="Times New Roman" w:cs="Times New Roman"/>
          <w:sz w:val="20"/>
          <w:szCs w:val="20"/>
        </w:rPr>
      </w:pPr>
    </w:p>
    <w:p w14:paraId="6BDB2A2E" w14:textId="77777777" w:rsidR="00206443" w:rsidRDefault="00206443" w:rsidP="00D01F74">
      <w:pPr>
        <w:spacing w:after="0" w:line="300" w:lineRule="auto"/>
        <w:jc w:val="both"/>
        <w:rPr>
          <w:rFonts w:ascii="Times New Roman" w:hAnsi="Times New Roman" w:cs="Times New Roman"/>
          <w:sz w:val="20"/>
          <w:szCs w:val="20"/>
        </w:rPr>
      </w:pPr>
    </w:p>
    <w:p w14:paraId="38774F68" w14:textId="77777777" w:rsidR="00206443" w:rsidRDefault="00206443" w:rsidP="00D01F74">
      <w:pPr>
        <w:spacing w:after="0" w:line="300" w:lineRule="auto"/>
        <w:jc w:val="both"/>
        <w:rPr>
          <w:rFonts w:ascii="Times New Roman" w:hAnsi="Times New Roman" w:cs="Times New Roman"/>
          <w:sz w:val="20"/>
          <w:szCs w:val="20"/>
        </w:rPr>
      </w:pPr>
    </w:p>
    <w:p w14:paraId="09ED1430" w14:textId="77777777" w:rsidR="00206443" w:rsidRDefault="00206443" w:rsidP="00D01F74">
      <w:pPr>
        <w:spacing w:after="0" w:line="300" w:lineRule="auto"/>
        <w:jc w:val="both"/>
        <w:rPr>
          <w:rFonts w:ascii="Times New Roman" w:hAnsi="Times New Roman" w:cs="Times New Roman"/>
          <w:sz w:val="20"/>
          <w:szCs w:val="20"/>
        </w:rPr>
      </w:pPr>
    </w:p>
    <w:p w14:paraId="221C6259" w14:textId="77777777" w:rsidR="00206443" w:rsidRDefault="00206443" w:rsidP="00D01F74">
      <w:pPr>
        <w:spacing w:after="0" w:line="300" w:lineRule="auto"/>
        <w:jc w:val="both"/>
        <w:rPr>
          <w:rFonts w:ascii="Times New Roman" w:hAnsi="Times New Roman" w:cs="Times New Roman"/>
          <w:sz w:val="20"/>
          <w:szCs w:val="20"/>
        </w:rPr>
      </w:pPr>
    </w:p>
    <w:p w14:paraId="2F518311" w14:textId="77777777" w:rsidR="00206443" w:rsidRDefault="00206443" w:rsidP="00D01F74">
      <w:pPr>
        <w:spacing w:after="0" w:line="300" w:lineRule="auto"/>
        <w:jc w:val="both"/>
        <w:rPr>
          <w:rFonts w:ascii="Times New Roman" w:hAnsi="Times New Roman" w:cs="Times New Roman"/>
          <w:sz w:val="20"/>
          <w:szCs w:val="20"/>
        </w:rPr>
      </w:pPr>
    </w:p>
    <w:p w14:paraId="473BD9C2" w14:textId="77777777" w:rsidR="00206443" w:rsidRDefault="00206443" w:rsidP="00D01F74">
      <w:pPr>
        <w:spacing w:after="0" w:line="300" w:lineRule="auto"/>
        <w:jc w:val="both"/>
        <w:rPr>
          <w:rFonts w:ascii="Times New Roman" w:hAnsi="Times New Roman" w:cs="Times New Roman"/>
          <w:sz w:val="20"/>
          <w:szCs w:val="20"/>
        </w:rPr>
      </w:pPr>
    </w:p>
    <w:p w14:paraId="37FB21AD" w14:textId="77777777" w:rsidR="00206443" w:rsidRDefault="00206443" w:rsidP="00D01F74">
      <w:pPr>
        <w:spacing w:after="0" w:line="300" w:lineRule="auto"/>
        <w:jc w:val="both"/>
        <w:rPr>
          <w:rFonts w:ascii="Times New Roman" w:hAnsi="Times New Roman" w:cs="Times New Roman"/>
          <w:sz w:val="20"/>
          <w:szCs w:val="20"/>
        </w:rPr>
      </w:pPr>
    </w:p>
    <w:p w14:paraId="306813EF" w14:textId="77777777" w:rsidR="00206443" w:rsidRDefault="00206443" w:rsidP="00D01F74">
      <w:pPr>
        <w:spacing w:after="0" w:line="300" w:lineRule="auto"/>
        <w:jc w:val="both"/>
        <w:rPr>
          <w:rFonts w:ascii="Times New Roman" w:hAnsi="Times New Roman" w:cs="Times New Roman"/>
          <w:sz w:val="20"/>
          <w:szCs w:val="20"/>
        </w:rPr>
      </w:pPr>
    </w:p>
    <w:p w14:paraId="39A89A1D" w14:textId="77777777" w:rsidR="00206443" w:rsidRDefault="00206443" w:rsidP="00D01F74">
      <w:pPr>
        <w:spacing w:after="0" w:line="300" w:lineRule="auto"/>
        <w:jc w:val="both"/>
        <w:rPr>
          <w:rFonts w:ascii="Times New Roman" w:hAnsi="Times New Roman" w:cs="Times New Roman"/>
          <w:sz w:val="20"/>
          <w:szCs w:val="20"/>
        </w:rPr>
      </w:pPr>
    </w:p>
    <w:p w14:paraId="1F4FD149" w14:textId="77777777" w:rsidR="00206443" w:rsidRDefault="00206443" w:rsidP="00D01F74">
      <w:pPr>
        <w:spacing w:after="0" w:line="300" w:lineRule="auto"/>
        <w:jc w:val="both"/>
        <w:rPr>
          <w:rFonts w:ascii="Times New Roman" w:hAnsi="Times New Roman" w:cs="Times New Roman"/>
          <w:sz w:val="20"/>
          <w:szCs w:val="20"/>
        </w:rPr>
      </w:pPr>
    </w:p>
    <w:p w14:paraId="6BB3419A" w14:textId="77777777" w:rsidR="00206443" w:rsidRDefault="00206443" w:rsidP="00D01F74">
      <w:pPr>
        <w:spacing w:after="0" w:line="300" w:lineRule="auto"/>
        <w:jc w:val="both"/>
        <w:rPr>
          <w:rFonts w:ascii="Times New Roman" w:hAnsi="Times New Roman" w:cs="Times New Roman"/>
          <w:sz w:val="20"/>
          <w:szCs w:val="20"/>
        </w:rPr>
      </w:pPr>
    </w:p>
    <w:p w14:paraId="3548CE5A" w14:textId="77777777" w:rsidR="00206443" w:rsidRDefault="00206443" w:rsidP="00D01F74">
      <w:pPr>
        <w:spacing w:after="0" w:line="300" w:lineRule="auto"/>
        <w:jc w:val="both"/>
        <w:rPr>
          <w:rFonts w:ascii="Times New Roman" w:hAnsi="Times New Roman" w:cs="Times New Roman"/>
          <w:sz w:val="20"/>
          <w:szCs w:val="20"/>
        </w:rPr>
      </w:pPr>
    </w:p>
    <w:p w14:paraId="23940281" w14:textId="77777777" w:rsidR="00206443" w:rsidRDefault="00206443" w:rsidP="00D01F74">
      <w:pPr>
        <w:spacing w:after="0" w:line="300" w:lineRule="auto"/>
        <w:jc w:val="both"/>
        <w:rPr>
          <w:rFonts w:ascii="Times New Roman" w:hAnsi="Times New Roman" w:cs="Times New Roman"/>
          <w:sz w:val="20"/>
          <w:szCs w:val="20"/>
        </w:rPr>
      </w:pPr>
    </w:p>
    <w:p w14:paraId="6E6D7DCB" w14:textId="77777777" w:rsidR="00206443" w:rsidRDefault="00206443" w:rsidP="00D01F74">
      <w:pPr>
        <w:spacing w:after="0" w:line="300" w:lineRule="auto"/>
        <w:jc w:val="both"/>
        <w:rPr>
          <w:rFonts w:ascii="Times New Roman" w:hAnsi="Times New Roman" w:cs="Times New Roman"/>
          <w:sz w:val="20"/>
          <w:szCs w:val="20"/>
        </w:rPr>
      </w:pPr>
    </w:p>
    <w:p w14:paraId="378C74AC" w14:textId="77777777" w:rsidR="00206443" w:rsidRDefault="00206443" w:rsidP="00D01F74">
      <w:pPr>
        <w:spacing w:after="0" w:line="300" w:lineRule="auto"/>
        <w:jc w:val="both"/>
        <w:rPr>
          <w:rFonts w:ascii="Times New Roman" w:hAnsi="Times New Roman" w:cs="Times New Roman"/>
          <w:sz w:val="20"/>
          <w:szCs w:val="20"/>
        </w:rPr>
      </w:pPr>
    </w:p>
    <w:p w14:paraId="0F8A2D4B" w14:textId="77777777" w:rsidR="00206443" w:rsidRDefault="00206443" w:rsidP="00D01F74">
      <w:pPr>
        <w:spacing w:after="0" w:line="300" w:lineRule="auto"/>
        <w:jc w:val="both"/>
        <w:rPr>
          <w:rFonts w:ascii="Times New Roman" w:hAnsi="Times New Roman" w:cs="Times New Roman"/>
          <w:sz w:val="20"/>
          <w:szCs w:val="20"/>
        </w:rPr>
      </w:pPr>
    </w:p>
    <w:p w14:paraId="499B969B" w14:textId="77777777" w:rsidR="00206443" w:rsidRDefault="00206443" w:rsidP="00D01F74">
      <w:pPr>
        <w:spacing w:after="0" w:line="300" w:lineRule="auto"/>
        <w:jc w:val="both"/>
        <w:rPr>
          <w:rFonts w:ascii="Times New Roman" w:hAnsi="Times New Roman" w:cs="Times New Roman"/>
          <w:sz w:val="20"/>
          <w:szCs w:val="20"/>
        </w:rPr>
      </w:pPr>
    </w:p>
    <w:p w14:paraId="6299E9AB" w14:textId="77777777" w:rsidR="00206443" w:rsidRDefault="00206443" w:rsidP="00D01F74">
      <w:pPr>
        <w:spacing w:after="0" w:line="300" w:lineRule="auto"/>
        <w:jc w:val="both"/>
        <w:rPr>
          <w:rFonts w:ascii="Times New Roman" w:hAnsi="Times New Roman" w:cs="Times New Roman"/>
          <w:sz w:val="20"/>
          <w:szCs w:val="20"/>
        </w:rPr>
      </w:pPr>
    </w:p>
    <w:p w14:paraId="13547A24" w14:textId="77777777" w:rsidR="00206443" w:rsidRDefault="00206443" w:rsidP="00D01F74">
      <w:pPr>
        <w:spacing w:after="0" w:line="300" w:lineRule="auto"/>
        <w:jc w:val="both"/>
        <w:rPr>
          <w:rFonts w:ascii="Times New Roman" w:hAnsi="Times New Roman" w:cs="Times New Roman"/>
          <w:sz w:val="20"/>
          <w:szCs w:val="20"/>
        </w:rPr>
      </w:pPr>
    </w:p>
    <w:p w14:paraId="355F3095" w14:textId="77777777" w:rsidR="00206443" w:rsidRDefault="00206443" w:rsidP="00D01F74">
      <w:pPr>
        <w:spacing w:after="0" w:line="300" w:lineRule="auto"/>
        <w:jc w:val="both"/>
        <w:rPr>
          <w:rFonts w:ascii="Times New Roman" w:hAnsi="Times New Roman" w:cs="Times New Roman"/>
          <w:sz w:val="20"/>
          <w:szCs w:val="20"/>
        </w:rPr>
      </w:pPr>
    </w:p>
    <w:p w14:paraId="2B2DA34A" w14:textId="77777777" w:rsidR="00206443" w:rsidRDefault="00206443" w:rsidP="00D01F74">
      <w:pPr>
        <w:spacing w:after="0" w:line="300" w:lineRule="auto"/>
        <w:jc w:val="both"/>
        <w:rPr>
          <w:rFonts w:ascii="Times New Roman" w:hAnsi="Times New Roman" w:cs="Times New Roman"/>
          <w:sz w:val="20"/>
          <w:szCs w:val="20"/>
        </w:rPr>
      </w:pPr>
    </w:p>
    <w:p w14:paraId="31DB2198" w14:textId="77777777" w:rsidR="00206443" w:rsidRDefault="00206443" w:rsidP="00D01F74">
      <w:pPr>
        <w:spacing w:after="0" w:line="300" w:lineRule="auto"/>
        <w:jc w:val="both"/>
        <w:rPr>
          <w:rFonts w:ascii="Times New Roman" w:hAnsi="Times New Roman" w:cs="Times New Roman"/>
          <w:sz w:val="20"/>
          <w:szCs w:val="20"/>
        </w:rPr>
      </w:pPr>
    </w:p>
    <w:p w14:paraId="4845A5AE" w14:textId="77777777" w:rsidR="00206443" w:rsidRDefault="00206443" w:rsidP="00D01F74">
      <w:pPr>
        <w:spacing w:after="0" w:line="300" w:lineRule="auto"/>
        <w:jc w:val="both"/>
        <w:rPr>
          <w:rFonts w:ascii="Times New Roman" w:hAnsi="Times New Roman" w:cs="Times New Roman"/>
          <w:sz w:val="20"/>
          <w:szCs w:val="20"/>
        </w:rPr>
      </w:pPr>
    </w:p>
    <w:p w14:paraId="01EC40E7" w14:textId="77777777" w:rsidR="00206443" w:rsidRDefault="00206443" w:rsidP="00D01F74">
      <w:pPr>
        <w:spacing w:after="0" w:line="300" w:lineRule="auto"/>
        <w:jc w:val="both"/>
        <w:rPr>
          <w:rFonts w:ascii="Times New Roman" w:hAnsi="Times New Roman" w:cs="Times New Roman"/>
          <w:sz w:val="20"/>
          <w:szCs w:val="20"/>
        </w:rPr>
      </w:pPr>
    </w:p>
    <w:p w14:paraId="2D393694" w14:textId="77777777" w:rsidR="00206443" w:rsidRDefault="00206443" w:rsidP="00D01F74">
      <w:pPr>
        <w:spacing w:after="0" w:line="300" w:lineRule="auto"/>
        <w:jc w:val="both"/>
        <w:rPr>
          <w:rFonts w:ascii="Times New Roman" w:hAnsi="Times New Roman" w:cs="Times New Roman"/>
          <w:sz w:val="20"/>
          <w:szCs w:val="20"/>
        </w:rPr>
      </w:pPr>
    </w:p>
    <w:p w14:paraId="2E1F119E" w14:textId="77777777" w:rsidR="00206443" w:rsidRPr="00C24385" w:rsidRDefault="00206443" w:rsidP="00D01F74">
      <w:pPr>
        <w:spacing w:after="0" w:line="300" w:lineRule="auto"/>
        <w:jc w:val="both"/>
        <w:rPr>
          <w:rFonts w:ascii="Times New Roman" w:hAnsi="Times New Roman" w:cs="Times New Roman"/>
          <w:sz w:val="20"/>
          <w:szCs w:val="20"/>
        </w:rPr>
      </w:pPr>
    </w:p>
    <w:p w14:paraId="457EFE5E" w14:textId="15810303" w:rsidR="00CF3BAA" w:rsidRPr="00C24385" w:rsidRDefault="00CF3BAA" w:rsidP="00D01F74">
      <w:pPr>
        <w:spacing w:after="0" w:line="300" w:lineRule="auto"/>
        <w:jc w:val="center"/>
        <w:rPr>
          <w:rFonts w:ascii="Times New Roman" w:hAnsi="Times New Roman" w:cs="Times New Roman"/>
          <w:b/>
          <w:bCs/>
        </w:rPr>
      </w:pPr>
      <w:r w:rsidRPr="00C24385">
        <w:rPr>
          <w:rFonts w:ascii="Times New Roman" w:hAnsi="Times New Roman" w:cs="Times New Roman"/>
          <w:b/>
          <w:bCs/>
        </w:rPr>
        <w:lastRenderedPageBreak/>
        <w:t>Anexos</w:t>
      </w:r>
    </w:p>
    <w:p w14:paraId="33F13F94" w14:textId="77777777" w:rsidR="00CF3BAA" w:rsidRPr="00C24385" w:rsidRDefault="00CF3BAA" w:rsidP="00D01F74">
      <w:pPr>
        <w:spacing w:after="0" w:line="300" w:lineRule="auto"/>
        <w:jc w:val="both"/>
        <w:rPr>
          <w:rFonts w:ascii="Times New Roman" w:hAnsi="Times New Roman" w:cs="Times New Roman"/>
          <w:sz w:val="20"/>
          <w:szCs w:val="20"/>
        </w:rPr>
      </w:pPr>
    </w:p>
    <w:p w14:paraId="4920EC07" w14:textId="075AA343" w:rsidR="00CF3BAA" w:rsidRPr="00C24385" w:rsidRDefault="000F5DFA" w:rsidP="00D01F74">
      <w:pPr>
        <w:pStyle w:val="ListParagraph"/>
        <w:numPr>
          <w:ilvl w:val="0"/>
          <w:numId w:val="2"/>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Observaciones finales sobre el informe inicial de Chile, elaborada por el Comité sobre los Derechos de las Personas con Discapacidad, con fecha 13 de abril de 2016</w:t>
      </w:r>
      <w:r w:rsidR="00CF3BAA" w:rsidRPr="00C24385">
        <w:rPr>
          <w:rFonts w:ascii="Times New Roman" w:hAnsi="Times New Roman" w:cs="Times New Roman"/>
          <w:sz w:val="20"/>
          <w:szCs w:val="20"/>
        </w:rPr>
        <w:t>.</w:t>
      </w:r>
    </w:p>
    <w:p w14:paraId="2916205A" w14:textId="77777777" w:rsidR="00E75B03" w:rsidRPr="00C24385" w:rsidRDefault="00E75B03" w:rsidP="00D01F74">
      <w:pPr>
        <w:pStyle w:val="ListParagraph"/>
        <w:spacing w:after="0" w:line="300" w:lineRule="auto"/>
        <w:jc w:val="both"/>
        <w:rPr>
          <w:rFonts w:ascii="Times New Roman" w:hAnsi="Times New Roman" w:cs="Times New Roman"/>
          <w:sz w:val="20"/>
          <w:szCs w:val="20"/>
        </w:rPr>
      </w:pPr>
    </w:p>
    <w:p w14:paraId="6DE7C7C5" w14:textId="39105F12" w:rsidR="00E75B03" w:rsidRPr="00C24385" w:rsidRDefault="00E75B03" w:rsidP="00D01F74">
      <w:pPr>
        <w:pStyle w:val="ListParagraph"/>
        <w:numPr>
          <w:ilvl w:val="0"/>
          <w:numId w:val="2"/>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Lista de cuestiones previa a la presentación de los informes periódicos segundo a cuarto combinados de Chile, elaborada por el Comité sobre los Derechos de las Personas con Discapacidad, con fecha </w:t>
      </w:r>
      <w:r w:rsidR="00CB3FFB" w:rsidRPr="00C24385">
        <w:rPr>
          <w:rFonts w:ascii="Times New Roman" w:hAnsi="Times New Roman" w:cs="Times New Roman"/>
          <w:sz w:val="20"/>
          <w:szCs w:val="20"/>
        </w:rPr>
        <w:t>13 de octubre de 2020</w:t>
      </w:r>
      <w:r w:rsidRPr="00C24385">
        <w:rPr>
          <w:rFonts w:ascii="Times New Roman" w:hAnsi="Times New Roman" w:cs="Times New Roman"/>
          <w:sz w:val="20"/>
          <w:szCs w:val="20"/>
        </w:rPr>
        <w:t>.</w:t>
      </w:r>
    </w:p>
    <w:p w14:paraId="16408D72" w14:textId="77777777" w:rsidR="00CF3BAA" w:rsidRPr="00C24385" w:rsidRDefault="00CF3BAA" w:rsidP="00D01F74">
      <w:pPr>
        <w:spacing w:after="0" w:line="300" w:lineRule="auto"/>
        <w:ind w:left="360"/>
        <w:jc w:val="both"/>
        <w:rPr>
          <w:rFonts w:ascii="Times New Roman" w:hAnsi="Times New Roman" w:cs="Times New Roman"/>
          <w:sz w:val="20"/>
          <w:szCs w:val="20"/>
        </w:rPr>
      </w:pPr>
    </w:p>
    <w:p w14:paraId="36E7455D" w14:textId="141A4D31" w:rsidR="00CF3BAA" w:rsidRPr="00C24385" w:rsidRDefault="00CB3FFB" w:rsidP="00D01F74">
      <w:pPr>
        <w:pStyle w:val="ListParagraph"/>
        <w:numPr>
          <w:ilvl w:val="0"/>
          <w:numId w:val="2"/>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Acta reunión con organizaciones de la sociedad civil para elaboración de INFORME 5, de fecha 5 de junio 2026</w:t>
      </w:r>
      <w:r w:rsidR="00CF3BAA" w:rsidRPr="00C24385">
        <w:rPr>
          <w:rFonts w:ascii="Times New Roman" w:hAnsi="Times New Roman" w:cs="Times New Roman"/>
          <w:sz w:val="20"/>
          <w:szCs w:val="20"/>
        </w:rPr>
        <w:t>.</w:t>
      </w:r>
    </w:p>
    <w:p w14:paraId="6BFBD355" w14:textId="77777777" w:rsidR="00CF3BAA" w:rsidRPr="00C24385" w:rsidRDefault="00CF3BAA" w:rsidP="00D01F74">
      <w:pPr>
        <w:spacing w:after="0" w:line="300" w:lineRule="auto"/>
        <w:ind w:left="360"/>
        <w:jc w:val="both"/>
        <w:rPr>
          <w:rFonts w:ascii="Times New Roman" w:hAnsi="Times New Roman" w:cs="Times New Roman"/>
          <w:sz w:val="20"/>
          <w:szCs w:val="20"/>
        </w:rPr>
      </w:pPr>
    </w:p>
    <w:p w14:paraId="4E3F8EC4" w14:textId="1583B309" w:rsidR="00CF3BAA" w:rsidRPr="00C24385" w:rsidRDefault="00CB3FFB" w:rsidP="00D01F74">
      <w:pPr>
        <w:pStyle w:val="ListParagraph"/>
        <w:numPr>
          <w:ilvl w:val="0"/>
          <w:numId w:val="2"/>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Examen periódico Universal 2024, elaborado por la Comunidad de Organizaciones Solidarias con el apoyo de la Fundación Pro Bono</w:t>
      </w:r>
      <w:r w:rsidR="00CF3BAA" w:rsidRPr="00C24385">
        <w:rPr>
          <w:rFonts w:ascii="Times New Roman" w:hAnsi="Times New Roman" w:cs="Times New Roman"/>
          <w:sz w:val="20"/>
          <w:szCs w:val="20"/>
        </w:rPr>
        <w:t>.</w:t>
      </w:r>
    </w:p>
    <w:p w14:paraId="78493F77" w14:textId="77777777" w:rsidR="005D56B8" w:rsidRPr="00C24385" w:rsidRDefault="005D56B8" w:rsidP="00D01F74">
      <w:pPr>
        <w:pStyle w:val="ListParagraph"/>
        <w:spacing w:after="0" w:line="300" w:lineRule="auto"/>
        <w:rPr>
          <w:rFonts w:ascii="Times New Roman" w:hAnsi="Times New Roman" w:cs="Times New Roman"/>
          <w:sz w:val="20"/>
          <w:szCs w:val="20"/>
        </w:rPr>
      </w:pPr>
    </w:p>
    <w:p w14:paraId="4663A8A3" w14:textId="1534CE8D" w:rsidR="005D56B8" w:rsidRPr="00C24385" w:rsidRDefault="005D56B8" w:rsidP="00D01F74">
      <w:pPr>
        <w:pStyle w:val="ListParagraph"/>
        <w:numPr>
          <w:ilvl w:val="0"/>
          <w:numId w:val="2"/>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Informes periódicos segundo a cuarto combinados que Chile debía presentar en 2022, elaborada por el Comité sobre los Derechos de las Personas con Discapacidad, con fecha de recepción 29 de diciembre de 2022.</w:t>
      </w:r>
    </w:p>
    <w:p w14:paraId="0F011CAE" w14:textId="77777777" w:rsidR="005D56B8" w:rsidRPr="00C24385" w:rsidRDefault="005D56B8" w:rsidP="00D01F74">
      <w:pPr>
        <w:pStyle w:val="ListParagraph"/>
        <w:spacing w:after="0" w:line="300" w:lineRule="auto"/>
        <w:rPr>
          <w:rFonts w:ascii="Times New Roman" w:hAnsi="Times New Roman" w:cs="Times New Roman"/>
          <w:sz w:val="20"/>
          <w:szCs w:val="20"/>
        </w:rPr>
      </w:pPr>
    </w:p>
    <w:p w14:paraId="424C951C" w14:textId="7F2511DA" w:rsidR="005D56B8" w:rsidRPr="00C24385" w:rsidRDefault="005D56B8" w:rsidP="00D01F74">
      <w:pPr>
        <w:pStyle w:val="ListParagraph"/>
        <w:numPr>
          <w:ilvl w:val="0"/>
          <w:numId w:val="2"/>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Insumo elaborado por </w:t>
      </w:r>
      <w:r w:rsidRPr="00C24385">
        <w:rPr>
          <w:rFonts w:ascii="Times New Roman" w:hAnsi="Times New Roman" w:cs="Times New Roman"/>
          <w:i/>
          <w:iCs/>
          <w:sz w:val="20"/>
          <w:szCs w:val="20"/>
        </w:rPr>
        <w:t>Distonia</w:t>
      </w:r>
      <w:r w:rsidRPr="00C24385">
        <w:rPr>
          <w:rFonts w:ascii="Times New Roman" w:hAnsi="Times New Roman" w:cs="Times New Roman"/>
          <w:sz w:val="20"/>
          <w:szCs w:val="20"/>
        </w:rPr>
        <w:t>, sobre sobre Brechas en Protección Social y Acceso a la Salud de Personas con Distonía, con fecha junio de 2026.</w:t>
      </w:r>
    </w:p>
    <w:p w14:paraId="69E74B1B" w14:textId="77777777" w:rsidR="00D67B13" w:rsidRPr="00C24385" w:rsidRDefault="00D67B13" w:rsidP="00D01F74">
      <w:pPr>
        <w:pStyle w:val="ListParagraph"/>
        <w:spacing w:after="0" w:line="300" w:lineRule="auto"/>
        <w:rPr>
          <w:rFonts w:ascii="Times New Roman" w:hAnsi="Times New Roman" w:cs="Times New Roman"/>
          <w:sz w:val="20"/>
          <w:szCs w:val="20"/>
        </w:rPr>
      </w:pPr>
    </w:p>
    <w:p w14:paraId="6254CA71" w14:textId="1F96FB67" w:rsidR="00D67B13" w:rsidRPr="00C24385" w:rsidRDefault="00D67B13" w:rsidP="00D01F74">
      <w:pPr>
        <w:pStyle w:val="ListParagraph"/>
        <w:numPr>
          <w:ilvl w:val="0"/>
          <w:numId w:val="2"/>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Insumo elaborado por don Rodrigo Oyarzun, con fecha junio de 2026.</w:t>
      </w:r>
    </w:p>
    <w:p w14:paraId="3485974C" w14:textId="77777777" w:rsidR="00D67B13" w:rsidRPr="00C24385" w:rsidRDefault="00D67B13" w:rsidP="00D01F74">
      <w:pPr>
        <w:pStyle w:val="ListParagraph"/>
        <w:spacing w:after="0" w:line="300" w:lineRule="auto"/>
        <w:rPr>
          <w:rFonts w:ascii="Times New Roman" w:hAnsi="Times New Roman" w:cs="Times New Roman"/>
          <w:sz w:val="20"/>
          <w:szCs w:val="20"/>
        </w:rPr>
      </w:pPr>
    </w:p>
    <w:p w14:paraId="3D3850EE" w14:textId="24F0C53B" w:rsidR="00D67B13" w:rsidRPr="00C24385" w:rsidRDefault="00D67B13" w:rsidP="00D01F74">
      <w:pPr>
        <w:pStyle w:val="ListParagraph"/>
        <w:numPr>
          <w:ilvl w:val="0"/>
          <w:numId w:val="2"/>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Insumo elaborado por la </w:t>
      </w:r>
      <w:r w:rsidRPr="00C24385">
        <w:rPr>
          <w:rFonts w:ascii="Times New Roman" w:hAnsi="Times New Roman" w:cs="Times New Roman"/>
          <w:i/>
          <w:iCs/>
          <w:sz w:val="20"/>
          <w:szCs w:val="20"/>
        </w:rPr>
        <w:t>Agrupación de Cuidadoras y Cuidadores de Temuco</w:t>
      </w:r>
      <w:r w:rsidRPr="00C24385">
        <w:rPr>
          <w:rFonts w:ascii="Times New Roman" w:hAnsi="Times New Roman" w:cs="Times New Roman"/>
          <w:sz w:val="20"/>
          <w:szCs w:val="20"/>
        </w:rPr>
        <w:t>, con fecha junio de 2026.</w:t>
      </w:r>
    </w:p>
    <w:p w14:paraId="7B4BC8B9" w14:textId="77777777" w:rsidR="000515D3" w:rsidRPr="00C24385" w:rsidRDefault="000515D3" w:rsidP="00D01F74">
      <w:pPr>
        <w:pStyle w:val="ListParagraph"/>
        <w:spacing w:after="0" w:line="300" w:lineRule="auto"/>
        <w:rPr>
          <w:rFonts w:ascii="Times New Roman" w:hAnsi="Times New Roman" w:cs="Times New Roman"/>
          <w:sz w:val="20"/>
          <w:szCs w:val="20"/>
        </w:rPr>
      </w:pPr>
    </w:p>
    <w:p w14:paraId="4F3D3CA1" w14:textId="4EB8A5F4" w:rsidR="000515D3" w:rsidRDefault="000515D3" w:rsidP="00D01F74">
      <w:pPr>
        <w:pStyle w:val="ListParagraph"/>
        <w:numPr>
          <w:ilvl w:val="0"/>
          <w:numId w:val="2"/>
        </w:numPr>
        <w:spacing w:after="0" w:line="300" w:lineRule="auto"/>
        <w:jc w:val="both"/>
        <w:rPr>
          <w:rFonts w:ascii="Times New Roman" w:hAnsi="Times New Roman" w:cs="Times New Roman"/>
          <w:sz w:val="20"/>
          <w:szCs w:val="20"/>
        </w:rPr>
      </w:pPr>
      <w:r w:rsidRPr="00C24385">
        <w:rPr>
          <w:rFonts w:ascii="Times New Roman" w:hAnsi="Times New Roman" w:cs="Times New Roman"/>
          <w:sz w:val="20"/>
          <w:szCs w:val="20"/>
        </w:rPr>
        <w:t xml:space="preserve">Insumo elaborado por </w:t>
      </w:r>
      <w:r w:rsidRPr="00C24385">
        <w:rPr>
          <w:rFonts w:ascii="Times New Roman" w:hAnsi="Times New Roman" w:cs="Times New Roman"/>
          <w:i/>
          <w:iCs/>
          <w:sz w:val="20"/>
          <w:szCs w:val="20"/>
        </w:rPr>
        <w:t>Fundación Down UP</w:t>
      </w:r>
      <w:r w:rsidRPr="00C24385">
        <w:rPr>
          <w:rFonts w:ascii="Times New Roman" w:hAnsi="Times New Roman" w:cs="Times New Roman"/>
          <w:sz w:val="20"/>
          <w:szCs w:val="20"/>
        </w:rPr>
        <w:t xml:space="preserve">, </w:t>
      </w:r>
      <w:r w:rsidRPr="00C24385">
        <w:rPr>
          <w:rFonts w:ascii="Times New Roman" w:hAnsi="Times New Roman" w:cs="Times New Roman"/>
          <w:i/>
          <w:iCs/>
          <w:sz w:val="20"/>
          <w:szCs w:val="20"/>
        </w:rPr>
        <w:t>Fundación Excepcionales</w:t>
      </w:r>
      <w:r w:rsidRPr="00C24385">
        <w:rPr>
          <w:rFonts w:ascii="Times New Roman" w:hAnsi="Times New Roman" w:cs="Times New Roman"/>
          <w:sz w:val="20"/>
          <w:szCs w:val="20"/>
        </w:rPr>
        <w:t xml:space="preserve"> y </w:t>
      </w:r>
      <w:r w:rsidRPr="00C24385">
        <w:rPr>
          <w:rFonts w:ascii="Times New Roman" w:hAnsi="Times New Roman" w:cs="Times New Roman"/>
          <w:i/>
          <w:iCs/>
          <w:sz w:val="20"/>
          <w:szCs w:val="20"/>
        </w:rPr>
        <w:t>Yo Soy Autismo</w:t>
      </w:r>
      <w:r w:rsidRPr="00C24385">
        <w:rPr>
          <w:rFonts w:ascii="Times New Roman" w:hAnsi="Times New Roman" w:cs="Times New Roman"/>
          <w:sz w:val="20"/>
          <w:szCs w:val="20"/>
        </w:rPr>
        <w:t>, con fecha junio de 2026.</w:t>
      </w:r>
    </w:p>
    <w:p w14:paraId="4856C46A" w14:textId="77777777" w:rsidR="001E0476" w:rsidRPr="001E0476" w:rsidRDefault="001E0476" w:rsidP="00D01F74">
      <w:pPr>
        <w:pStyle w:val="ListParagraph"/>
        <w:spacing w:after="0" w:line="300" w:lineRule="auto"/>
        <w:rPr>
          <w:rFonts w:ascii="Times New Roman" w:hAnsi="Times New Roman" w:cs="Times New Roman"/>
          <w:sz w:val="20"/>
          <w:szCs w:val="20"/>
        </w:rPr>
      </w:pPr>
    </w:p>
    <w:p w14:paraId="62515F12" w14:textId="7D74210D" w:rsidR="001E0476" w:rsidRPr="001E0476" w:rsidRDefault="001E0476" w:rsidP="00D01F74">
      <w:pPr>
        <w:pStyle w:val="ListParagraph"/>
        <w:numPr>
          <w:ilvl w:val="0"/>
          <w:numId w:val="2"/>
        </w:numPr>
        <w:spacing w:after="0" w:line="300" w:lineRule="auto"/>
        <w:rPr>
          <w:rFonts w:ascii="Times New Roman" w:hAnsi="Times New Roman" w:cs="Times New Roman"/>
          <w:sz w:val="20"/>
          <w:szCs w:val="20"/>
        </w:rPr>
      </w:pPr>
      <w:r w:rsidRPr="001E0476">
        <w:rPr>
          <w:rFonts w:ascii="Times New Roman" w:hAnsi="Times New Roman" w:cs="Times New Roman"/>
          <w:sz w:val="20"/>
          <w:szCs w:val="20"/>
        </w:rPr>
        <w:t xml:space="preserve">Insumo elaborado por la </w:t>
      </w:r>
      <w:r w:rsidRPr="001E0476">
        <w:rPr>
          <w:rFonts w:ascii="Times New Roman" w:hAnsi="Times New Roman" w:cs="Times New Roman"/>
          <w:i/>
          <w:iCs/>
          <w:sz w:val="20"/>
          <w:szCs w:val="20"/>
        </w:rPr>
        <w:t>Agrupación Renacer la Esperanza de Curicó</w:t>
      </w:r>
      <w:r w:rsidRPr="001E0476">
        <w:rPr>
          <w:rFonts w:ascii="Times New Roman" w:hAnsi="Times New Roman" w:cs="Times New Roman"/>
          <w:sz w:val="20"/>
          <w:szCs w:val="20"/>
        </w:rPr>
        <w:t>, con fecha junio de 2026.</w:t>
      </w:r>
    </w:p>
    <w:p w14:paraId="55A76101" w14:textId="77777777" w:rsidR="001E0476" w:rsidRPr="001E0476" w:rsidRDefault="001E0476" w:rsidP="00D01F74">
      <w:pPr>
        <w:spacing w:after="0" w:line="300" w:lineRule="auto"/>
        <w:jc w:val="both"/>
        <w:rPr>
          <w:rFonts w:ascii="Times New Roman" w:hAnsi="Times New Roman" w:cs="Times New Roman"/>
          <w:sz w:val="20"/>
          <w:szCs w:val="20"/>
        </w:rPr>
      </w:pPr>
    </w:p>
    <w:p w14:paraId="30AF18CA" w14:textId="77434D3C" w:rsidR="001E0476" w:rsidRDefault="001E0476" w:rsidP="00D01F74">
      <w:pPr>
        <w:pStyle w:val="ListParagraph"/>
        <w:numPr>
          <w:ilvl w:val="0"/>
          <w:numId w:val="2"/>
        </w:numPr>
        <w:spacing w:after="0" w:line="300" w:lineRule="auto"/>
        <w:rPr>
          <w:rFonts w:ascii="Times New Roman" w:hAnsi="Times New Roman" w:cs="Times New Roman"/>
          <w:sz w:val="20"/>
          <w:szCs w:val="20"/>
        </w:rPr>
      </w:pPr>
      <w:r w:rsidRPr="001E0476">
        <w:rPr>
          <w:rFonts w:ascii="Times New Roman" w:hAnsi="Times New Roman" w:cs="Times New Roman"/>
          <w:sz w:val="20"/>
          <w:szCs w:val="20"/>
        </w:rPr>
        <w:t xml:space="preserve">Insumo elaborado por el </w:t>
      </w:r>
      <w:r w:rsidRPr="001E0476">
        <w:rPr>
          <w:rFonts w:ascii="Times New Roman" w:hAnsi="Times New Roman" w:cs="Times New Roman"/>
          <w:i/>
          <w:iCs/>
          <w:sz w:val="20"/>
          <w:szCs w:val="20"/>
        </w:rPr>
        <w:t>Centro Deportivo y Social Lisiados y Trabajos de Curicó</w:t>
      </w:r>
      <w:r w:rsidRPr="001E0476">
        <w:rPr>
          <w:rFonts w:ascii="Times New Roman" w:hAnsi="Times New Roman" w:cs="Times New Roman"/>
          <w:sz w:val="20"/>
          <w:szCs w:val="20"/>
        </w:rPr>
        <w:t>, con fecha junio de 2026</w:t>
      </w:r>
      <w:r>
        <w:rPr>
          <w:rFonts w:ascii="Times New Roman" w:hAnsi="Times New Roman" w:cs="Times New Roman"/>
          <w:sz w:val="20"/>
          <w:szCs w:val="20"/>
        </w:rPr>
        <w:t>.</w:t>
      </w:r>
    </w:p>
    <w:p w14:paraId="6DC591F7" w14:textId="77777777" w:rsidR="000E7C52" w:rsidRPr="000E7C52" w:rsidRDefault="000E7C52" w:rsidP="000E7C52">
      <w:pPr>
        <w:pStyle w:val="ListParagraph"/>
        <w:rPr>
          <w:rFonts w:ascii="Times New Roman" w:hAnsi="Times New Roman" w:cs="Times New Roman"/>
          <w:sz w:val="20"/>
          <w:szCs w:val="20"/>
        </w:rPr>
      </w:pPr>
    </w:p>
    <w:p w14:paraId="7439F053" w14:textId="5A189770" w:rsidR="000E7C52" w:rsidRDefault="000E7C52" w:rsidP="00D01F74">
      <w:pPr>
        <w:pStyle w:val="ListParagraph"/>
        <w:numPr>
          <w:ilvl w:val="0"/>
          <w:numId w:val="2"/>
        </w:numPr>
        <w:spacing w:after="0" w:line="300" w:lineRule="auto"/>
        <w:rPr>
          <w:rFonts w:ascii="Times New Roman" w:hAnsi="Times New Roman" w:cs="Times New Roman"/>
          <w:sz w:val="20"/>
          <w:szCs w:val="20"/>
        </w:rPr>
      </w:pPr>
      <w:r>
        <w:rPr>
          <w:rFonts w:ascii="Times New Roman" w:hAnsi="Times New Roman" w:cs="Times New Roman"/>
          <w:sz w:val="20"/>
          <w:szCs w:val="20"/>
        </w:rPr>
        <w:t xml:space="preserve">Insumo elaborado por la Fundación </w:t>
      </w:r>
      <w:r w:rsidRPr="000E7C52">
        <w:rPr>
          <w:rFonts w:ascii="Times New Roman" w:hAnsi="Times New Roman" w:cs="Times New Roman"/>
          <w:i/>
          <w:iCs/>
          <w:sz w:val="20"/>
          <w:szCs w:val="20"/>
        </w:rPr>
        <w:t>Down sin Fronteras</w:t>
      </w:r>
      <w:r>
        <w:rPr>
          <w:rFonts w:ascii="Times New Roman" w:hAnsi="Times New Roman" w:cs="Times New Roman"/>
          <w:sz w:val="20"/>
          <w:szCs w:val="20"/>
        </w:rPr>
        <w:t xml:space="preserve">, con fecha junio de 2026. </w:t>
      </w:r>
    </w:p>
    <w:p w14:paraId="4412BDA7" w14:textId="77777777" w:rsidR="000E7C52" w:rsidRPr="000E7C52" w:rsidRDefault="000E7C52" w:rsidP="000E7C52">
      <w:pPr>
        <w:pStyle w:val="ListParagraph"/>
        <w:rPr>
          <w:rFonts w:ascii="Times New Roman" w:hAnsi="Times New Roman" w:cs="Times New Roman"/>
          <w:sz w:val="20"/>
          <w:szCs w:val="20"/>
        </w:rPr>
      </w:pPr>
    </w:p>
    <w:p w14:paraId="6B5557B5" w14:textId="1F9DC2C3" w:rsidR="000E7C52" w:rsidRPr="001E0476" w:rsidRDefault="000E7C52" w:rsidP="00D01F74">
      <w:pPr>
        <w:pStyle w:val="ListParagraph"/>
        <w:numPr>
          <w:ilvl w:val="0"/>
          <w:numId w:val="2"/>
        </w:numPr>
        <w:spacing w:after="0" w:line="300" w:lineRule="auto"/>
        <w:rPr>
          <w:rFonts w:ascii="Times New Roman" w:hAnsi="Times New Roman" w:cs="Times New Roman"/>
          <w:sz w:val="20"/>
          <w:szCs w:val="20"/>
        </w:rPr>
      </w:pPr>
      <w:r>
        <w:rPr>
          <w:rFonts w:ascii="Times New Roman" w:hAnsi="Times New Roman" w:cs="Times New Roman"/>
          <w:sz w:val="20"/>
          <w:szCs w:val="20"/>
        </w:rPr>
        <w:t xml:space="preserve">Insumo elaborado por </w:t>
      </w:r>
      <w:r w:rsidRPr="006702B5">
        <w:rPr>
          <w:rFonts w:ascii="Times New Roman" w:hAnsi="Times New Roman" w:cs="Times New Roman"/>
          <w:i/>
          <w:iCs/>
          <w:sz w:val="20"/>
          <w:szCs w:val="20"/>
        </w:rPr>
        <w:t>Fundación D</w:t>
      </w:r>
      <w:r w:rsidR="006702B5">
        <w:rPr>
          <w:rFonts w:ascii="Times New Roman" w:hAnsi="Times New Roman" w:cs="Times New Roman"/>
          <w:i/>
          <w:iCs/>
          <w:sz w:val="20"/>
          <w:szCs w:val="20"/>
        </w:rPr>
        <w:t>i</w:t>
      </w:r>
      <w:r w:rsidRPr="006702B5">
        <w:rPr>
          <w:rFonts w:ascii="Times New Roman" w:hAnsi="Times New Roman" w:cs="Times New Roman"/>
          <w:i/>
          <w:iCs/>
          <w:sz w:val="20"/>
          <w:szCs w:val="20"/>
        </w:rPr>
        <w:t>ides</w:t>
      </w:r>
      <w:r>
        <w:rPr>
          <w:rFonts w:ascii="Times New Roman" w:hAnsi="Times New Roman" w:cs="Times New Roman"/>
          <w:sz w:val="20"/>
          <w:szCs w:val="20"/>
        </w:rPr>
        <w:t xml:space="preserve">, con fecha junio de 2026. </w:t>
      </w:r>
    </w:p>
    <w:p w14:paraId="3B9EAE61" w14:textId="77777777" w:rsidR="00C130C6" w:rsidRPr="00C130C6" w:rsidRDefault="00C130C6" w:rsidP="00E132B3">
      <w:pPr>
        <w:pStyle w:val="ListParagraph"/>
        <w:spacing w:after="0" w:line="300" w:lineRule="auto"/>
        <w:rPr>
          <w:rFonts w:ascii="Times New Roman" w:hAnsi="Times New Roman" w:cs="Times New Roman"/>
          <w:sz w:val="20"/>
          <w:szCs w:val="20"/>
        </w:rPr>
      </w:pPr>
    </w:p>
    <w:p w14:paraId="0C7D8049" w14:textId="77777777" w:rsidR="005D36FD" w:rsidRPr="005D36FD" w:rsidRDefault="005D36FD" w:rsidP="00E132B3">
      <w:pPr>
        <w:spacing w:after="0" w:line="300" w:lineRule="auto"/>
        <w:ind w:left="360"/>
        <w:jc w:val="both"/>
        <w:rPr>
          <w:rFonts w:ascii="Times New Roman" w:hAnsi="Times New Roman" w:cs="Times New Roman"/>
          <w:sz w:val="20"/>
          <w:szCs w:val="20"/>
        </w:rPr>
      </w:pPr>
    </w:p>
    <w:p w14:paraId="5D63E805" w14:textId="06517F6D" w:rsidR="00336B68" w:rsidRDefault="00336B68" w:rsidP="00E132B3">
      <w:pPr>
        <w:spacing w:after="0" w:line="300" w:lineRule="auto"/>
        <w:jc w:val="right"/>
        <w:rPr>
          <w:rFonts w:ascii="Times New Roman" w:hAnsi="Times New Roman" w:cs="Times New Roman"/>
          <w:sz w:val="20"/>
          <w:szCs w:val="20"/>
        </w:rPr>
      </w:pPr>
    </w:p>
    <w:p w14:paraId="18AFE6F0" w14:textId="77226694" w:rsidR="00336B68" w:rsidRPr="00336B68" w:rsidRDefault="00336B68" w:rsidP="00336B68">
      <w:pPr>
        <w:jc w:val="right"/>
        <w:rPr>
          <w:rFonts w:ascii="Times New Roman" w:hAnsi="Times New Roman" w:cs="Times New Roman"/>
          <w:sz w:val="20"/>
          <w:szCs w:val="20"/>
        </w:rPr>
      </w:pPr>
    </w:p>
    <w:sectPr w:rsidR="00336B68" w:rsidRPr="00336B68" w:rsidSect="005D36FD">
      <w:footerReference w:type="default" r:id="rId12"/>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7DA82" w14:textId="77777777" w:rsidR="001E017E" w:rsidRDefault="001E017E" w:rsidP="003D2AD7">
      <w:pPr>
        <w:spacing w:after="0" w:line="240" w:lineRule="auto"/>
      </w:pPr>
      <w:r>
        <w:separator/>
      </w:r>
    </w:p>
  </w:endnote>
  <w:endnote w:type="continuationSeparator" w:id="0">
    <w:p w14:paraId="2860E147" w14:textId="77777777" w:rsidR="001E017E" w:rsidRDefault="001E017E" w:rsidP="003D2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1569924"/>
      <w:docPartObj>
        <w:docPartGallery w:val="Page Numbers (Bottom of Page)"/>
        <w:docPartUnique/>
      </w:docPartObj>
    </w:sdtPr>
    <w:sdtEndPr>
      <w:rPr>
        <w:rFonts w:ascii="Times New Roman" w:hAnsi="Times New Roman" w:cs="Times New Roman"/>
        <w:sz w:val="20"/>
        <w:szCs w:val="20"/>
      </w:rPr>
    </w:sdtEndPr>
    <w:sdtContent>
      <w:p w14:paraId="6AFD8A0F" w14:textId="30AC3687" w:rsidR="003D2AD7" w:rsidRPr="003D2AD7" w:rsidRDefault="003D2AD7">
        <w:pPr>
          <w:pStyle w:val="Footer"/>
          <w:jc w:val="center"/>
          <w:rPr>
            <w:rFonts w:ascii="Times New Roman" w:hAnsi="Times New Roman" w:cs="Times New Roman"/>
            <w:sz w:val="20"/>
            <w:szCs w:val="20"/>
          </w:rPr>
        </w:pPr>
        <w:r w:rsidRPr="003D2AD7">
          <w:rPr>
            <w:rFonts w:ascii="Times New Roman" w:hAnsi="Times New Roman" w:cs="Times New Roman"/>
            <w:sz w:val="20"/>
            <w:szCs w:val="20"/>
          </w:rPr>
          <w:fldChar w:fldCharType="begin"/>
        </w:r>
        <w:r w:rsidRPr="003D2AD7">
          <w:rPr>
            <w:rFonts w:ascii="Times New Roman" w:hAnsi="Times New Roman" w:cs="Times New Roman"/>
            <w:sz w:val="20"/>
            <w:szCs w:val="20"/>
          </w:rPr>
          <w:instrText>PAGE   \* MERGEFORMAT</w:instrText>
        </w:r>
        <w:r w:rsidRPr="003D2AD7">
          <w:rPr>
            <w:rFonts w:ascii="Times New Roman" w:hAnsi="Times New Roman" w:cs="Times New Roman"/>
            <w:sz w:val="20"/>
            <w:szCs w:val="20"/>
          </w:rPr>
          <w:fldChar w:fldCharType="separate"/>
        </w:r>
        <w:r w:rsidRPr="003D2AD7">
          <w:rPr>
            <w:rFonts w:ascii="Times New Roman" w:hAnsi="Times New Roman" w:cs="Times New Roman"/>
            <w:sz w:val="20"/>
            <w:szCs w:val="20"/>
          </w:rPr>
          <w:t>2</w:t>
        </w:r>
        <w:r w:rsidRPr="003D2AD7">
          <w:rPr>
            <w:rFonts w:ascii="Times New Roman" w:hAnsi="Times New Roman" w:cs="Times New Roman"/>
            <w:sz w:val="20"/>
            <w:szCs w:val="20"/>
          </w:rPr>
          <w:fldChar w:fldCharType="end"/>
        </w:r>
      </w:p>
    </w:sdtContent>
  </w:sdt>
  <w:p w14:paraId="79CC82F1" w14:textId="77777777" w:rsidR="003D2AD7" w:rsidRDefault="003D2A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C8C7B" w14:textId="77777777" w:rsidR="001E017E" w:rsidRDefault="001E017E" w:rsidP="003D2AD7">
      <w:pPr>
        <w:spacing w:after="0" w:line="240" w:lineRule="auto"/>
      </w:pPr>
      <w:r>
        <w:separator/>
      </w:r>
    </w:p>
  </w:footnote>
  <w:footnote w:type="continuationSeparator" w:id="0">
    <w:p w14:paraId="0F9BD208" w14:textId="77777777" w:rsidR="001E017E" w:rsidRDefault="001E017E" w:rsidP="003D2AD7">
      <w:pPr>
        <w:spacing w:after="0" w:line="240" w:lineRule="auto"/>
      </w:pPr>
      <w:r>
        <w:continuationSeparator/>
      </w:r>
    </w:p>
  </w:footnote>
  <w:footnote w:id="1">
    <w:p w14:paraId="0D7F92A8" w14:textId="2B1DAEDA" w:rsidR="00BD4079" w:rsidRPr="00C24385" w:rsidRDefault="00BD4079"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C24385" w:rsidRPr="00C24385">
        <w:rPr>
          <w:rFonts w:ascii="Times New Roman" w:hAnsi="Times New Roman" w:cs="Times New Roman"/>
          <w:sz w:val="18"/>
          <w:szCs w:val="18"/>
          <w:lang w:val="es-CL"/>
        </w:rPr>
        <w:t xml:space="preserve"> </w:t>
      </w:r>
      <w:r w:rsidR="004A7FC5" w:rsidRPr="00C24385">
        <w:rPr>
          <w:rFonts w:ascii="Times New Roman" w:hAnsi="Times New Roman" w:cs="Times New Roman"/>
          <w:sz w:val="18"/>
          <w:szCs w:val="18"/>
          <w:lang w:val="es-CL"/>
        </w:rPr>
        <w:t>Observación General N°4</w:t>
      </w:r>
      <w:r w:rsidRPr="00C24385">
        <w:rPr>
          <w:rFonts w:ascii="Times New Roman" w:hAnsi="Times New Roman" w:cs="Times New Roman"/>
          <w:sz w:val="18"/>
          <w:szCs w:val="18"/>
          <w:lang w:val="es-CL"/>
        </w:rPr>
        <w:t xml:space="preserve"> sobre el derecho a la educación inclusiva (2016), CRPD/C/GC/4.</w:t>
      </w:r>
    </w:p>
  </w:footnote>
  <w:footnote w:id="2">
    <w:p w14:paraId="7229F572" w14:textId="5DF8E1C2" w:rsidR="00BD4079" w:rsidRPr="00C24385" w:rsidRDefault="00BD4079" w:rsidP="00D01F74">
      <w:pPr>
        <w:pStyle w:val="FootnoteText"/>
        <w:spacing w:line="300" w:lineRule="auto"/>
        <w:jc w:val="both"/>
        <w:rPr>
          <w:sz w:val="18"/>
          <w:szCs w:val="18"/>
          <w:lang w:val="es-CL"/>
        </w:rPr>
      </w:pPr>
      <w:r w:rsidRPr="00C24385">
        <w:rPr>
          <w:rStyle w:val="FootnoteReference"/>
          <w:sz w:val="18"/>
          <w:szCs w:val="18"/>
        </w:rPr>
        <w:footnoteRef/>
      </w:r>
      <w:r w:rsidRPr="00C24385">
        <w:rPr>
          <w:sz w:val="18"/>
          <w:szCs w:val="18"/>
          <w:lang w:val="es-CL"/>
        </w:rPr>
        <w:t xml:space="preserve"> </w:t>
      </w:r>
      <w:r w:rsidR="001B2255" w:rsidRPr="00C24385">
        <w:rPr>
          <w:sz w:val="18"/>
          <w:szCs w:val="18"/>
          <w:lang w:val="es-CL"/>
        </w:rPr>
        <w:t>Ibid</w:t>
      </w:r>
      <w:r w:rsidRPr="00C24385">
        <w:rPr>
          <w:sz w:val="18"/>
          <w:szCs w:val="18"/>
          <w:lang w:val="es-CL"/>
        </w:rPr>
        <w:t>.</w:t>
      </w:r>
    </w:p>
  </w:footnote>
  <w:footnote w:id="3">
    <w:p w14:paraId="7B4BE159" w14:textId="18AEEB53" w:rsidR="00BD4079" w:rsidRPr="00C24385" w:rsidRDefault="00BD4079"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0F5DFA" w:rsidRPr="00C24385">
        <w:rPr>
          <w:rFonts w:ascii="Times New Roman" w:hAnsi="Times New Roman" w:cs="Times New Roman"/>
          <w:sz w:val="18"/>
          <w:szCs w:val="18"/>
          <w:lang w:val="es-CL"/>
        </w:rPr>
        <w:t xml:space="preserve">Insumo elaborado por </w:t>
      </w:r>
      <w:r w:rsidRPr="00C24385">
        <w:rPr>
          <w:rFonts w:ascii="Times New Roman" w:hAnsi="Times New Roman" w:cs="Times New Roman"/>
          <w:i/>
          <w:iCs/>
          <w:sz w:val="18"/>
          <w:szCs w:val="18"/>
          <w:lang w:val="es-CL"/>
        </w:rPr>
        <w:t>Down Sin Fronteras</w:t>
      </w:r>
      <w:r w:rsidRPr="00C24385">
        <w:rPr>
          <w:rFonts w:ascii="Times New Roman" w:hAnsi="Times New Roman" w:cs="Times New Roman"/>
          <w:sz w:val="18"/>
          <w:szCs w:val="18"/>
          <w:lang w:val="es-CL"/>
        </w:rPr>
        <w:t>, p. 1.</w:t>
      </w:r>
    </w:p>
  </w:footnote>
  <w:footnote w:id="4">
    <w:p w14:paraId="489B49AA" w14:textId="5337038B" w:rsidR="00BD4079" w:rsidRPr="00C24385" w:rsidRDefault="00BD4079"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4E666C" w:rsidRPr="00C24385">
        <w:rPr>
          <w:rFonts w:ascii="Times New Roman" w:hAnsi="Times New Roman" w:cs="Times New Roman"/>
          <w:sz w:val="18"/>
          <w:szCs w:val="18"/>
          <w:lang w:val="es-CL"/>
        </w:rPr>
        <w:t xml:space="preserve">Insumo elaborado por </w:t>
      </w:r>
      <w:r w:rsidRPr="00C24385">
        <w:rPr>
          <w:rFonts w:ascii="Times New Roman" w:hAnsi="Times New Roman" w:cs="Times New Roman"/>
          <w:i/>
          <w:iCs/>
          <w:sz w:val="18"/>
          <w:szCs w:val="18"/>
          <w:lang w:val="es-CL"/>
        </w:rPr>
        <w:t>Fundación DIIDES</w:t>
      </w:r>
      <w:r w:rsidRPr="00C24385">
        <w:rPr>
          <w:rFonts w:ascii="Times New Roman" w:hAnsi="Times New Roman" w:cs="Times New Roman"/>
          <w:sz w:val="18"/>
          <w:szCs w:val="18"/>
          <w:lang w:val="es-CL"/>
        </w:rPr>
        <w:t>, p. 1.</w:t>
      </w:r>
    </w:p>
  </w:footnote>
  <w:footnote w:id="5">
    <w:p w14:paraId="4C9CE357" w14:textId="2029C24F" w:rsidR="0056305D" w:rsidRPr="00C24385" w:rsidRDefault="0056305D"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B2255" w:rsidRPr="00C24385">
        <w:rPr>
          <w:rFonts w:ascii="Times New Roman" w:hAnsi="Times New Roman" w:cs="Times New Roman"/>
          <w:sz w:val="18"/>
          <w:szCs w:val="18"/>
          <w:lang w:val="es-CL"/>
        </w:rPr>
        <w:t>Ibid.</w:t>
      </w:r>
      <w:r w:rsidRPr="00C24385">
        <w:rPr>
          <w:rFonts w:ascii="Times New Roman" w:hAnsi="Times New Roman" w:cs="Times New Roman"/>
          <w:sz w:val="18"/>
          <w:szCs w:val="18"/>
          <w:lang w:val="es-CL"/>
        </w:rPr>
        <w:t>, p. 2.</w:t>
      </w:r>
    </w:p>
  </w:footnote>
  <w:footnote w:id="6">
    <w:p w14:paraId="50549D84" w14:textId="2BA491B7" w:rsidR="0056305D" w:rsidRPr="00C24385" w:rsidRDefault="0056305D"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Pr="00C24385">
        <w:rPr>
          <w:rFonts w:ascii="Times New Roman" w:hAnsi="Times New Roman" w:cs="Times New Roman"/>
          <w:sz w:val="18"/>
          <w:szCs w:val="18"/>
          <w:lang w:val="es-CL"/>
        </w:rPr>
        <w:t>Decreto Supremo N°170/2009 del Ministerio de Educación, que fija normas para determinar los alumnos con necesidades educativas especiales que serán beneficiarios de las subvenciones para educación especial, arts. 1, 2, 4, 7, 11, 12, 83 a 92.</w:t>
      </w:r>
    </w:p>
  </w:footnote>
  <w:footnote w:id="7">
    <w:p w14:paraId="1F793A5F" w14:textId="4EB34D90" w:rsidR="0056305D" w:rsidRPr="00C24385" w:rsidRDefault="0056305D"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AD151D" w:rsidRPr="00C24385">
        <w:rPr>
          <w:rFonts w:ascii="Times New Roman" w:hAnsi="Times New Roman" w:cs="Times New Roman"/>
          <w:sz w:val="18"/>
          <w:szCs w:val="18"/>
          <w:lang w:val="es-CL"/>
        </w:rPr>
        <w:t xml:space="preserve">Acta reunión </w:t>
      </w:r>
      <w:r w:rsidR="00E75B03" w:rsidRPr="00C24385">
        <w:rPr>
          <w:rFonts w:ascii="Times New Roman" w:hAnsi="Times New Roman" w:cs="Times New Roman"/>
          <w:sz w:val="18"/>
          <w:szCs w:val="18"/>
          <w:lang w:val="es-CL"/>
        </w:rPr>
        <w:t xml:space="preserve">con organizaciones de la sociedad civil </w:t>
      </w:r>
      <w:r w:rsidR="00AD151D" w:rsidRPr="00C24385">
        <w:rPr>
          <w:rFonts w:ascii="Times New Roman" w:hAnsi="Times New Roman" w:cs="Times New Roman"/>
          <w:sz w:val="18"/>
          <w:szCs w:val="18"/>
          <w:lang w:val="es-CL"/>
        </w:rPr>
        <w:t xml:space="preserve">para elaboración de </w:t>
      </w:r>
      <w:r w:rsidRPr="00C24385">
        <w:rPr>
          <w:rFonts w:ascii="Times New Roman" w:hAnsi="Times New Roman" w:cs="Times New Roman"/>
          <w:sz w:val="18"/>
          <w:szCs w:val="18"/>
          <w:lang w:val="es-CL"/>
        </w:rPr>
        <w:t>INFORME 5, p. 10.</w:t>
      </w:r>
    </w:p>
  </w:footnote>
  <w:footnote w:id="8">
    <w:p w14:paraId="336E5B5D" w14:textId="1330A127" w:rsidR="0056305D" w:rsidRPr="00C24385" w:rsidRDefault="0056305D"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Pr="00C24385">
        <w:rPr>
          <w:rFonts w:ascii="Times New Roman" w:hAnsi="Times New Roman" w:cs="Times New Roman"/>
          <w:sz w:val="18"/>
          <w:szCs w:val="18"/>
          <w:lang w:val="es-CL"/>
        </w:rPr>
        <w:t>Informes periódicos segundo a cuarto combinados de Chile, CRPD/C/CHL/2-4, pp. 29</w:t>
      </w:r>
      <w:r w:rsidR="00E75B03" w:rsidRPr="00C24385">
        <w:rPr>
          <w:rFonts w:ascii="Times New Roman" w:hAnsi="Times New Roman" w:cs="Times New Roman"/>
          <w:sz w:val="18"/>
          <w:szCs w:val="18"/>
          <w:lang w:val="es-CL"/>
        </w:rPr>
        <w:t>-</w:t>
      </w:r>
      <w:r w:rsidRPr="00C24385">
        <w:rPr>
          <w:rFonts w:ascii="Times New Roman" w:hAnsi="Times New Roman" w:cs="Times New Roman"/>
          <w:sz w:val="18"/>
          <w:szCs w:val="18"/>
          <w:lang w:val="es-CL"/>
        </w:rPr>
        <w:t>30, párrs. 143–150.</w:t>
      </w:r>
    </w:p>
  </w:footnote>
  <w:footnote w:id="9">
    <w:p w14:paraId="419E9A81" w14:textId="4ABBF325" w:rsidR="0056305D" w:rsidRPr="00C24385" w:rsidRDefault="0056305D"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00AD151D" w:rsidRPr="00C24385">
        <w:rPr>
          <w:rFonts w:ascii="Times New Roman" w:hAnsi="Times New Roman" w:cs="Times New Roman"/>
          <w:sz w:val="18"/>
          <w:szCs w:val="18"/>
          <w:lang w:val="es-CL"/>
        </w:rPr>
        <w:t xml:space="preserve">Acta reunión para elaboración de </w:t>
      </w:r>
      <w:r w:rsidRPr="00C24385">
        <w:rPr>
          <w:rFonts w:ascii="Times New Roman" w:hAnsi="Times New Roman" w:cs="Times New Roman"/>
          <w:sz w:val="18"/>
          <w:szCs w:val="18"/>
          <w:lang w:val="es-CL"/>
        </w:rPr>
        <w:t>INFORME 5, ob. cit., p. 7.</w:t>
      </w:r>
    </w:p>
  </w:footnote>
  <w:footnote w:id="10">
    <w:p w14:paraId="5617A31D" w14:textId="276BBAF8" w:rsidR="0056305D" w:rsidRPr="00C24385" w:rsidRDefault="0056305D"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Pr="00C24385">
        <w:rPr>
          <w:rFonts w:ascii="Times New Roman" w:hAnsi="Times New Roman" w:cs="Times New Roman"/>
          <w:sz w:val="18"/>
          <w:szCs w:val="18"/>
          <w:lang w:val="es-CL"/>
        </w:rPr>
        <w:t>I</w:t>
      </w:r>
      <w:r w:rsidR="001B2255" w:rsidRPr="00C24385">
        <w:rPr>
          <w:rFonts w:ascii="Times New Roman" w:hAnsi="Times New Roman" w:cs="Times New Roman"/>
          <w:sz w:val="18"/>
          <w:szCs w:val="18"/>
          <w:lang w:val="es-CL"/>
        </w:rPr>
        <w:t>bid</w:t>
      </w:r>
      <w:r w:rsidRPr="00C24385">
        <w:rPr>
          <w:rFonts w:ascii="Times New Roman" w:hAnsi="Times New Roman" w:cs="Times New Roman"/>
          <w:sz w:val="18"/>
          <w:szCs w:val="18"/>
          <w:lang w:val="es-CL"/>
        </w:rPr>
        <w:t>., p. 5.</w:t>
      </w:r>
    </w:p>
  </w:footnote>
  <w:footnote w:id="11">
    <w:p w14:paraId="63D98672" w14:textId="6AF07E7A" w:rsidR="0056305D" w:rsidRPr="00C24385" w:rsidRDefault="0056305D"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Pr="00C24385">
        <w:rPr>
          <w:rFonts w:ascii="Times New Roman" w:hAnsi="Times New Roman" w:cs="Times New Roman"/>
          <w:sz w:val="18"/>
          <w:szCs w:val="18"/>
          <w:lang w:val="es-CL"/>
        </w:rPr>
        <w:t>Decreto Exento N°83/2015 del Ministerio de Educación, que aprueba criterios y orientaciones de adecuación curricular para estudiantes con necesidades educativas especiales de educación parvularia y educación básica.</w:t>
      </w:r>
    </w:p>
  </w:footnote>
  <w:footnote w:id="12">
    <w:p w14:paraId="2B07A75F" w14:textId="27310BFA" w:rsidR="0056305D" w:rsidRPr="00C24385" w:rsidRDefault="0056305D"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Pr="00C24385">
        <w:rPr>
          <w:rFonts w:ascii="Times New Roman" w:hAnsi="Times New Roman" w:cs="Times New Roman"/>
          <w:sz w:val="18"/>
          <w:szCs w:val="18"/>
          <w:lang w:val="es-CL"/>
        </w:rPr>
        <w:t>Decreto N°67/2018 del Ministerio de Educación, sobre evaluación, calificación y promoción escolar.</w:t>
      </w:r>
    </w:p>
  </w:footnote>
  <w:footnote w:id="13">
    <w:p w14:paraId="53BD8AC4" w14:textId="1FA540D3" w:rsidR="00E42513" w:rsidRPr="00C24385" w:rsidRDefault="00E42513"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004E666C" w:rsidRPr="00C24385">
        <w:rPr>
          <w:rFonts w:ascii="Times New Roman" w:hAnsi="Times New Roman" w:cs="Times New Roman"/>
          <w:sz w:val="18"/>
          <w:szCs w:val="18"/>
          <w:lang w:val="es-CL"/>
        </w:rPr>
        <w:t xml:space="preserve">Insumo elaborado por </w:t>
      </w:r>
      <w:r w:rsidRPr="00C24385">
        <w:rPr>
          <w:rFonts w:ascii="Times New Roman" w:hAnsi="Times New Roman" w:cs="Times New Roman"/>
          <w:i/>
          <w:iCs/>
          <w:sz w:val="18"/>
          <w:szCs w:val="18"/>
          <w:lang w:val="es-CL"/>
        </w:rPr>
        <w:t>Fundación DIIDES</w:t>
      </w:r>
      <w:r w:rsidRPr="00C24385">
        <w:rPr>
          <w:rFonts w:ascii="Times New Roman" w:hAnsi="Times New Roman" w:cs="Times New Roman"/>
          <w:sz w:val="18"/>
          <w:szCs w:val="18"/>
          <w:lang w:val="es-CL"/>
        </w:rPr>
        <w:t>, ob. cit., p. 1.</w:t>
      </w:r>
    </w:p>
  </w:footnote>
  <w:footnote w:id="14">
    <w:p w14:paraId="5EC8318C" w14:textId="6F0A8D5C" w:rsidR="00E42513" w:rsidRPr="00C24385" w:rsidRDefault="00E42513"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Pr="00C24385">
        <w:rPr>
          <w:rFonts w:ascii="Times New Roman" w:hAnsi="Times New Roman" w:cs="Times New Roman"/>
          <w:sz w:val="18"/>
          <w:szCs w:val="18"/>
          <w:lang w:val="es-CL"/>
        </w:rPr>
        <w:t>C</w:t>
      </w:r>
      <w:r w:rsidR="005A2933" w:rsidRPr="00C24385">
        <w:rPr>
          <w:rFonts w:ascii="Times New Roman" w:hAnsi="Times New Roman" w:cs="Times New Roman"/>
          <w:sz w:val="18"/>
          <w:szCs w:val="18"/>
          <w:lang w:val="es-CL"/>
        </w:rPr>
        <w:t>DPD</w:t>
      </w:r>
      <w:r w:rsidRPr="00C24385">
        <w:rPr>
          <w:rFonts w:ascii="Times New Roman" w:hAnsi="Times New Roman" w:cs="Times New Roman"/>
          <w:sz w:val="18"/>
          <w:szCs w:val="18"/>
          <w:lang w:val="es-CL"/>
        </w:rPr>
        <w:t>, Artículos 24 y 26.</w:t>
      </w:r>
    </w:p>
  </w:footnote>
  <w:footnote w:id="15">
    <w:p w14:paraId="04BB723A" w14:textId="02DDFE6F" w:rsidR="00E42513" w:rsidRPr="00C24385" w:rsidRDefault="00E42513"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00AD151D" w:rsidRPr="00C24385">
        <w:rPr>
          <w:rFonts w:ascii="Times New Roman" w:hAnsi="Times New Roman" w:cs="Times New Roman"/>
          <w:sz w:val="18"/>
          <w:szCs w:val="18"/>
          <w:lang w:val="es-CL"/>
        </w:rPr>
        <w:t xml:space="preserve">Acta reunión para elaboración de </w:t>
      </w:r>
      <w:r w:rsidRPr="00C24385">
        <w:rPr>
          <w:rFonts w:ascii="Times New Roman" w:hAnsi="Times New Roman" w:cs="Times New Roman"/>
          <w:sz w:val="18"/>
          <w:szCs w:val="18"/>
          <w:lang w:val="es-CL"/>
        </w:rPr>
        <w:t>INFORME 5, ob. cit., pp. 9</w:t>
      </w:r>
      <w:r w:rsidR="005D56B8" w:rsidRPr="00C24385">
        <w:rPr>
          <w:rFonts w:ascii="Times New Roman" w:hAnsi="Times New Roman" w:cs="Times New Roman"/>
          <w:sz w:val="18"/>
          <w:szCs w:val="18"/>
          <w:lang w:val="es-CL"/>
        </w:rPr>
        <w:t>-</w:t>
      </w:r>
      <w:r w:rsidRPr="00C24385">
        <w:rPr>
          <w:rFonts w:ascii="Times New Roman" w:hAnsi="Times New Roman" w:cs="Times New Roman"/>
          <w:sz w:val="18"/>
          <w:szCs w:val="18"/>
          <w:lang w:val="es-CL"/>
        </w:rPr>
        <w:t>10.</w:t>
      </w:r>
    </w:p>
  </w:footnote>
  <w:footnote w:id="16">
    <w:p w14:paraId="6BEA91B7" w14:textId="19768D1E" w:rsidR="00E42513" w:rsidRPr="00C24385" w:rsidRDefault="00E42513"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Pr="00C24385">
        <w:rPr>
          <w:rFonts w:ascii="Times New Roman" w:hAnsi="Times New Roman" w:cs="Times New Roman"/>
          <w:sz w:val="18"/>
          <w:szCs w:val="18"/>
          <w:lang w:val="es-CL"/>
        </w:rPr>
        <w:t>Ley N°21.303, que modifica la Ley N°20.422 para promover el uso de la lengua de señas chilena.</w:t>
      </w:r>
    </w:p>
  </w:footnote>
  <w:footnote w:id="17">
    <w:p w14:paraId="4F42022E" w14:textId="7410727E" w:rsidR="00E42513" w:rsidRPr="00C24385" w:rsidRDefault="00E42513"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00AD151D" w:rsidRPr="00C24385">
        <w:rPr>
          <w:rFonts w:ascii="Times New Roman" w:hAnsi="Times New Roman" w:cs="Times New Roman"/>
          <w:sz w:val="18"/>
          <w:szCs w:val="18"/>
          <w:lang w:val="es-CL"/>
        </w:rPr>
        <w:t xml:space="preserve">Acta reunión para elaboración de </w:t>
      </w:r>
      <w:r w:rsidRPr="00C24385">
        <w:rPr>
          <w:rFonts w:ascii="Times New Roman" w:hAnsi="Times New Roman" w:cs="Times New Roman"/>
          <w:sz w:val="18"/>
          <w:szCs w:val="18"/>
          <w:lang w:val="es-CL"/>
        </w:rPr>
        <w:t>INFORME 5, ob. cit., p. 2.</w:t>
      </w:r>
    </w:p>
  </w:footnote>
  <w:footnote w:id="18">
    <w:p w14:paraId="0F484CE0" w14:textId="36053E44" w:rsidR="00E42513" w:rsidRPr="00C24385" w:rsidRDefault="00E42513"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Pr="00C24385">
        <w:rPr>
          <w:rFonts w:ascii="Times New Roman" w:hAnsi="Times New Roman" w:cs="Times New Roman"/>
          <w:sz w:val="18"/>
          <w:szCs w:val="18"/>
          <w:lang w:val="es-CL"/>
        </w:rPr>
        <w:t xml:space="preserve">Ley </w:t>
      </w:r>
      <w:r w:rsidR="001B2255" w:rsidRPr="00C24385">
        <w:rPr>
          <w:rFonts w:ascii="Times New Roman" w:hAnsi="Times New Roman" w:cs="Times New Roman"/>
          <w:sz w:val="18"/>
          <w:szCs w:val="18"/>
          <w:lang w:val="es-CL"/>
        </w:rPr>
        <w:t>TEA, a</w:t>
      </w:r>
      <w:r w:rsidRPr="00C24385">
        <w:rPr>
          <w:rFonts w:ascii="Times New Roman" w:hAnsi="Times New Roman" w:cs="Times New Roman"/>
          <w:sz w:val="18"/>
          <w:szCs w:val="18"/>
          <w:lang w:val="es-CL"/>
        </w:rPr>
        <w:t>rtículos 18, 19 y 20.</w:t>
      </w:r>
    </w:p>
  </w:footnote>
  <w:footnote w:id="19">
    <w:p w14:paraId="7C0F1F62" w14:textId="02327F2A" w:rsidR="00E42513" w:rsidRPr="00C24385" w:rsidRDefault="00E42513"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Pr="00C24385">
        <w:rPr>
          <w:rFonts w:ascii="Times New Roman" w:hAnsi="Times New Roman" w:cs="Times New Roman"/>
          <w:sz w:val="18"/>
          <w:szCs w:val="18"/>
          <w:lang w:val="es-CL"/>
        </w:rPr>
        <w:t>Informe de Chile 2022, ob. cit., pp. 29–30, párr</w:t>
      </w:r>
      <w:r w:rsidR="00E5435B" w:rsidRPr="00C24385">
        <w:rPr>
          <w:rFonts w:ascii="Times New Roman" w:hAnsi="Times New Roman" w:cs="Times New Roman"/>
          <w:sz w:val="18"/>
          <w:szCs w:val="18"/>
          <w:lang w:val="es-CL"/>
        </w:rPr>
        <w:t>afo</w:t>
      </w:r>
      <w:r w:rsidRPr="00C24385">
        <w:rPr>
          <w:rFonts w:ascii="Times New Roman" w:hAnsi="Times New Roman" w:cs="Times New Roman"/>
          <w:sz w:val="18"/>
          <w:szCs w:val="18"/>
          <w:lang w:val="es-CL"/>
        </w:rPr>
        <w:t>s. 143–150.</w:t>
      </w:r>
    </w:p>
  </w:footnote>
  <w:footnote w:id="20">
    <w:p w14:paraId="3E289872" w14:textId="6645142B" w:rsidR="00EA463C" w:rsidRPr="00C24385" w:rsidRDefault="00EA463C"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004E666C" w:rsidRPr="00C24385">
        <w:rPr>
          <w:rFonts w:ascii="Times New Roman" w:hAnsi="Times New Roman" w:cs="Times New Roman"/>
          <w:sz w:val="18"/>
          <w:szCs w:val="18"/>
          <w:lang w:val="es-CL"/>
        </w:rPr>
        <w:t xml:space="preserve">Insumo elaborado por </w:t>
      </w:r>
      <w:r w:rsidRPr="00C24385">
        <w:rPr>
          <w:rFonts w:ascii="Times New Roman" w:hAnsi="Times New Roman" w:cs="Times New Roman"/>
          <w:i/>
          <w:iCs/>
          <w:sz w:val="18"/>
          <w:szCs w:val="18"/>
          <w:lang w:val="es-CL"/>
        </w:rPr>
        <w:t>Fundación DIIDES</w:t>
      </w:r>
      <w:r w:rsidRPr="00C24385">
        <w:rPr>
          <w:rFonts w:ascii="Times New Roman" w:hAnsi="Times New Roman" w:cs="Times New Roman"/>
          <w:sz w:val="18"/>
          <w:szCs w:val="18"/>
          <w:lang w:val="es-CL"/>
        </w:rPr>
        <w:t>, ob. cit., p. 1.</w:t>
      </w:r>
    </w:p>
  </w:footnote>
  <w:footnote w:id="21">
    <w:p w14:paraId="169D43EA" w14:textId="0323B262" w:rsidR="00EA463C" w:rsidRPr="00C24385" w:rsidRDefault="00EA463C"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00AD151D" w:rsidRPr="00C24385">
        <w:rPr>
          <w:rFonts w:ascii="Times New Roman" w:hAnsi="Times New Roman" w:cs="Times New Roman"/>
          <w:sz w:val="18"/>
          <w:szCs w:val="18"/>
          <w:lang w:val="es-CL"/>
        </w:rPr>
        <w:t xml:space="preserve">Acta reunión para elaboración de </w:t>
      </w:r>
      <w:r w:rsidRPr="00C24385">
        <w:rPr>
          <w:rFonts w:ascii="Times New Roman" w:hAnsi="Times New Roman" w:cs="Times New Roman"/>
          <w:sz w:val="18"/>
          <w:szCs w:val="18"/>
          <w:lang w:val="es-CL"/>
        </w:rPr>
        <w:t>INFORME 5, ob. cit., p. 4.</w:t>
      </w:r>
    </w:p>
  </w:footnote>
  <w:footnote w:id="22">
    <w:p w14:paraId="09411808" w14:textId="0B7F0E48" w:rsidR="00EA463C" w:rsidRPr="00C24385" w:rsidRDefault="00EA463C"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001A5E1F">
        <w:rPr>
          <w:rFonts w:ascii="Times New Roman" w:hAnsi="Times New Roman" w:cs="Times New Roman"/>
          <w:sz w:val="18"/>
          <w:szCs w:val="18"/>
          <w:lang w:val="es-CL"/>
        </w:rPr>
        <w:t xml:space="preserve"> </w:t>
      </w:r>
      <w:r w:rsidRPr="00C24385">
        <w:rPr>
          <w:rFonts w:ascii="Times New Roman" w:hAnsi="Times New Roman" w:cs="Times New Roman"/>
          <w:sz w:val="18"/>
          <w:szCs w:val="18"/>
          <w:lang w:val="es-CL"/>
        </w:rPr>
        <w:t>Informe de Chile 2022, ob. cit., p. 30.</w:t>
      </w:r>
    </w:p>
  </w:footnote>
  <w:footnote w:id="23">
    <w:p w14:paraId="2143AB32" w14:textId="245387DF" w:rsidR="00EA463C" w:rsidRPr="005C1608" w:rsidRDefault="00EA463C" w:rsidP="00D01F74">
      <w:pPr>
        <w:spacing w:after="0" w:line="300" w:lineRule="auto"/>
        <w:jc w:val="both"/>
        <w:rPr>
          <w:rFonts w:ascii="Times New Roman" w:hAnsi="Times New Roman" w:cs="Times New Roman"/>
          <w:sz w:val="18"/>
          <w:szCs w:val="18"/>
        </w:rPr>
      </w:pPr>
      <w:r w:rsidRPr="00C24385">
        <w:rPr>
          <w:rStyle w:val="FootnoteReference"/>
          <w:rFonts w:ascii="Times New Roman" w:hAnsi="Times New Roman" w:cs="Times New Roman"/>
          <w:sz w:val="18"/>
          <w:szCs w:val="18"/>
        </w:rPr>
        <w:footnoteRef/>
      </w:r>
      <w:r w:rsidR="001A5E1F" w:rsidRPr="005C1608">
        <w:rPr>
          <w:rFonts w:ascii="Times New Roman" w:hAnsi="Times New Roman" w:cs="Times New Roman"/>
          <w:sz w:val="18"/>
          <w:szCs w:val="18"/>
        </w:rPr>
        <w:t xml:space="preserve"> </w:t>
      </w:r>
      <w:r w:rsidRPr="005C1608">
        <w:rPr>
          <w:rFonts w:ascii="Times New Roman" w:hAnsi="Times New Roman" w:cs="Times New Roman"/>
          <w:sz w:val="18"/>
          <w:szCs w:val="18"/>
        </w:rPr>
        <w:t>Ley N° 21.545, ob. cit., art. 21.</w:t>
      </w:r>
    </w:p>
  </w:footnote>
  <w:footnote w:id="24">
    <w:p w14:paraId="6FFF741A" w14:textId="0C6D2379" w:rsidR="004A7FC5" w:rsidRPr="00C24385" w:rsidRDefault="004A7FC5" w:rsidP="00D01F74">
      <w:pPr>
        <w:pStyle w:val="FootnoteText"/>
        <w:spacing w:line="300" w:lineRule="auto"/>
        <w:jc w:val="both"/>
        <w:rPr>
          <w:lang w:val="es-ES"/>
        </w:rPr>
      </w:pPr>
      <w:r w:rsidRPr="00C24385">
        <w:rPr>
          <w:rStyle w:val="FootnoteReference"/>
        </w:rPr>
        <w:footnoteRef/>
      </w:r>
      <w:r w:rsidRPr="00C24385">
        <w:rPr>
          <w:lang w:val="es-ES"/>
        </w:rPr>
        <w:t xml:space="preserve"> </w:t>
      </w:r>
      <w:r w:rsidR="000F5DFA" w:rsidRPr="00C24385">
        <w:rPr>
          <w:sz w:val="18"/>
          <w:szCs w:val="18"/>
          <w:lang w:val="es-ES"/>
        </w:rPr>
        <w:t>Observaciones Finales 2016</w:t>
      </w:r>
      <w:r w:rsidRPr="00C24385">
        <w:rPr>
          <w:sz w:val="18"/>
          <w:szCs w:val="18"/>
          <w:lang w:val="es-ES"/>
        </w:rPr>
        <w:t>, pp. 7-8</w:t>
      </w:r>
      <w:r w:rsidRPr="000E7C52">
        <w:rPr>
          <w:sz w:val="18"/>
          <w:szCs w:val="18"/>
          <w:lang w:val="es-CL"/>
        </w:rPr>
        <w:t>.</w:t>
      </w:r>
    </w:p>
  </w:footnote>
  <w:footnote w:id="25">
    <w:p w14:paraId="24ED451D" w14:textId="550569AC" w:rsidR="004A7FC5" w:rsidRPr="00C24385" w:rsidRDefault="004A7FC5"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Lista de Cuestiones Previas 2020, p. 6</w:t>
      </w:r>
    </w:p>
  </w:footnote>
  <w:footnote w:id="26">
    <w:p w14:paraId="5CC50A84" w14:textId="3ACE034A" w:rsidR="001B2255" w:rsidRPr="00C24385" w:rsidRDefault="001B2255"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Pr="00C24385">
        <w:rPr>
          <w:rFonts w:ascii="Times New Roman" w:hAnsi="Times New Roman" w:cs="Times New Roman"/>
          <w:sz w:val="18"/>
          <w:szCs w:val="18"/>
          <w:lang w:val="es-CL"/>
        </w:rPr>
        <w:t xml:space="preserve"> </w:t>
      </w:r>
      <w:r w:rsidR="00AD151D" w:rsidRPr="00C24385">
        <w:rPr>
          <w:rFonts w:ascii="Times New Roman" w:hAnsi="Times New Roman" w:cs="Times New Roman"/>
          <w:sz w:val="18"/>
          <w:szCs w:val="18"/>
          <w:lang w:val="es-CL"/>
        </w:rPr>
        <w:t xml:space="preserve">Acta reunión para elaboración de </w:t>
      </w:r>
      <w:r w:rsidRPr="00C24385">
        <w:rPr>
          <w:rFonts w:ascii="Times New Roman" w:hAnsi="Times New Roman" w:cs="Times New Roman"/>
          <w:sz w:val="18"/>
          <w:szCs w:val="18"/>
          <w:lang w:val="es-CL"/>
        </w:rPr>
        <w:t>INFORME 5, ob. cit., p. 9.</w:t>
      </w:r>
    </w:p>
  </w:footnote>
  <w:footnote w:id="27">
    <w:p w14:paraId="0E314B37" w14:textId="05A05B35" w:rsidR="001B2255" w:rsidRPr="00C24385" w:rsidRDefault="001B2255"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Pr="00C24385">
        <w:rPr>
          <w:rFonts w:ascii="Times New Roman" w:hAnsi="Times New Roman" w:cs="Times New Roman"/>
          <w:sz w:val="18"/>
          <w:szCs w:val="18"/>
          <w:lang w:val="es-CL"/>
        </w:rPr>
        <w:t xml:space="preserve"> Ibid., p. 6.</w:t>
      </w:r>
    </w:p>
  </w:footnote>
  <w:footnote w:id="28">
    <w:p w14:paraId="141F279E" w14:textId="7A4008D9" w:rsidR="001B2255" w:rsidRPr="00C24385" w:rsidRDefault="001B2255"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Pr="00C24385">
        <w:rPr>
          <w:rFonts w:ascii="Times New Roman" w:hAnsi="Times New Roman" w:cs="Times New Roman"/>
          <w:sz w:val="18"/>
          <w:szCs w:val="18"/>
          <w:lang w:val="es-CL"/>
        </w:rPr>
        <w:t xml:space="preserve"> Ibid., p. 9.</w:t>
      </w:r>
    </w:p>
  </w:footnote>
  <w:footnote w:id="29">
    <w:p w14:paraId="077B46F6" w14:textId="2D78CFD6" w:rsidR="001E0476" w:rsidRPr="00C24385" w:rsidRDefault="001E0476"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 xml:space="preserve">Insumo elaborado por </w:t>
      </w:r>
      <w:r w:rsidRPr="001E0476">
        <w:rPr>
          <w:sz w:val="18"/>
          <w:szCs w:val="18"/>
          <w:lang w:val="es-ES"/>
        </w:rPr>
        <w:t>la</w:t>
      </w:r>
      <w:r w:rsidRPr="001E0476">
        <w:rPr>
          <w:i/>
          <w:iCs/>
          <w:sz w:val="18"/>
          <w:szCs w:val="18"/>
          <w:lang w:val="es-ES"/>
        </w:rPr>
        <w:t xml:space="preserve"> Agrupación Renacer la Esperanza de Curicó</w:t>
      </w:r>
      <w:r w:rsidRPr="00C24385">
        <w:rPr>
          <w:sz w:val="18"/>
          <w:szCs w:val="18"/>
          <w:lang w:val="es-ES"/>
        </w:rPr>
        <w:t>, p</w:t>
      </w:r>
      <w:r>
        <w:rPr>
          <w:sz w:val="18"/>
          <w:szCs w:val="18"/>
          <w:lang w:val="es-ES"/>
        </w:rPr>
        <w:t>p</w:t>
      </w:r>
      <w:r w:rsidRPr="00C24385">
        <w:rPr>
          <w:sz w:val="18"/>
          <w:szCs w:val="18"/>
          <w:lang w:val="es-ES"/>
        </w:rPr>
        <w:t xml:space="preserve">. </w:t>
      </w:r>
      <w:r>
        <w:rPr>
          <w:sz w:val="18"/>
          <w:szCs w:val="18"/>
          <w:lang w:val="es-ES"/>
        </w:rPr>
        <w:t>1- 3</w:t>
      </w:r>
      <w:r w:rsidRPr="00C24385">
        <w:rPr>
          <w:sz w:val="18"/>
          <w:szCs w:val="18"/>
          <w:lang w:val="es-ES"/>
        </w:rPr>
        <w:t>.</w:t>
      </w:r>
    </w:p>
  </w:footnote>
  <w:footnote w:id="30">
    <w:p w14:paraId="3ABCE499" w14:textId="0CE8BBB3" w:rsidR="001E0476" w:rsidRPr="00C24385" w:rsidRDefault="001E0476"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 xml:space="preserve">Insumo elaborado por </w:t>
      </w:r>
      <w:r w:rsidRPr="001E0476">
        <w:rPr>
          <w:sz w:val="18"/>
          <w:szCs w:val="18"/>
          <w:lang w:val="es-ES"/>
        </w:rPr>
        <w:t>el</w:t>
      </w:r>
      <w:r w:rsidRPr="001E0476">
        <w:rPr>
          <w:i/>
          <w:iCs/>
          <w:sz w:val="18"/>
          <w:szCs w:val="18"/>
          <w:lang w:val="es-ES"/>
        </w:rPr>
        <w:t xml:space="preserve"> Centro Deportivo y Social Lisiados y Trabajos de Curicó</w:t>
      </w:r>
      <w:r w:rsidRPr="00C24385">
        <w:rPr>
          <w:sz w:val="18"/>
          <w:szCs w:val="18"/>
          <w:lang w:val="es-ES"/>
        </w:rPr>
        <w:t xml:space="preserve">, p. </w:t>
      </w:r>
      <w:r>
        <w:rPr>
          <w:sz w:val="18"/>
          <w:szCs w:val="18"/>
          <w:lang w:val="es-ES"/>
        </w:rPr>
        <w:t>1</w:t>
      </w:r>
      <w:r w:rsidRPr="00C24385">
        <w:rPr>
          <w:sz w:val="18"/>
          <w:szCs w:val="18"/>
          <w:lang w:val="es-ES"/>
        </w:rPr>
        <w:t>.</w:t>
      </w:r>
    </w:p>
  </w:footnote>
  <w:footnote w:id="31">
    <w:p w14:paraId="0A3F9971" w14:textId="5A9A4C52" w:rsidR="001B2255" w:rsidRPr="00C24385" w:rsidRDefault="001B2255" w:rsidP="00D01F74">
      <w:pPr>
        <w:pStyle w:val="FootnoteText"/>
        <w:spacing w:line="300" w:lineRule="auto"/>
        <w:jc w:val="both"/>
        <w:rPr>
          <w:sz w:val="18"/>
          <w:szCs w:val="18"/>
          <w:lang w:val="es-ES"/>
        </w:rPr>
      </w:pPr>
      <w:r w:rsidRPr="00C24385">
        <w:rPr>
          <w:rStyle w:val="FootnoteReference"/>
        </w:rPr>
        <w:footnoteRef/>
      </w:r>
      <w:r w:rsidRPr="00C24385">
        <w:rPr>
          <w:lang w:val="es-ES"/>
        </w:rPr>
        <w:t xml:space="preserve"> </w:t>
      </w:r>
      <w:r w:rsidR="00952056" w:rsidRPr="00C24385">
        <w:rPr>
          <w:sz w:val="18"/>
          <w:szCs w:val="18"/>
          <w:lang w:val="es-ES"/>
        </w:rPr>
        <w:t>Examen Periódico Universal 2024, elaborado por</w:t>
      </w:r>
      <w:r w:rsidR="0040178A" w:rsidRPr="00C24385">
        <w:rPr>
          <w:sz w:val="18"/>
          <w:szCs w:val="18"/>
          <w:lang w:val="es-ES"/>
        </w:rPr>
        <w:t xml:space="preserve"> la Comunidad de Organizaciones Solidarias con el apoyo de</w:t>
      </w:r>
      <w:r w:rsidR="00952056" w:rsidRPr="00C24385">
        <w:rPr>
          <w:sz w:val="18"/>
          <w:szCs w:val="18"/>
          <w:lang w:val="es-ES"/>
        </w:rPr>
        <w:t xml:space="preserve"> la Fundación Pro Bono</w:t>
      </w:r>
      <w:r w:rsidRPr="00C24385">
        <w:rPr>
          <w:sz w:val="18"/>
          <w:szCs w:val="18"/>
          <w:lang w:val="es-ES"/>
        </w:rPr>
        <w:t>, p. 26.</w:t>
      </w:r>
    </w:p>
  </w:footnote>
  <w:footnote w:id="32">
    <w:p w14:paraId="44EE2AA4" w14:textId="77777777" w:rsidR="001B2255" w:rsidRPr="00C24385" w:rsidRDefault="001B2255"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Informe de Chile 2022</w:t>
      </w:r>
      <w:r w:rsidRPr="00C24385">
        <w:rPr>
          <w:sz w:val="18"/>
          <w:szCs w:val="18"/>
          <w:lang w:val="es-CL"/>
        </w:rPr>
        <w:t>, ob. cit.</w:t>
      </w:r>
      <w:r w:rsidRPr="00C24385">
        <w:rPr>
          <w:sz w:val="18"/>
          <w:szCs w:val="18"/>
          <w:lang w:val="es-ES"/>
        </w:rPr>
        <w:t>, párr. 60 y ss.</w:t>
      </w:r>
    </w:p>
  </w:footnote>
  <w:footnote w:id="33">
    <w:p w14:paraId="2087405A" w14:textId="4E76FC5D" w:rsidR="008471A5" w:rsidRPr="00C24385" w:rsidRDefault="008471A5"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I</w:t>
      </w:r>
      <w:r w:rsidR="005D56B8" w:rsidRPr="00C24385">
        <w:rPr>
          <w:sz w:val="18"/>
          <w:szCs w:val="18"/>
          <w:lang w:val="es-ES"/>
        </w:rPr>
        <w:t xml:space="preserve">nsumo elaborado por </w:t>
      </w:r>
      <w:r w:rsidR="005D56B8" w:rsidRPr="00C24385">
        <w:rPr>
          <w:i/>
          <w:iCs/>
          <w:sz w:val="18"/>
          <w:szCs w:val="18"/>
          <w:lang w:val="es-ES"/>
        </w:rPr>
        <w:t>Distonia</w:t>
      </w:r>
      <w:r w:rsidRPr="00C24385">
        <w:rPr>
          <w:sz w:val="18"/>
          <w:szCs w:val="18"/>
          <w:lang w:val="es-ES"/>
        </w:rPr>
        <w:t>, p. 2.</w:t>
      </w:r>
    </w:p>
  </w:footnote>
  <w:footnote w:id="34">
    <w:p w14:paraId="7FBC812D" w14:textId="77777777" w:rsidR="008471A5" w:rsidRPr="00C24385" w:rsidRDefault="008471A5"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Ibid.</w:t>
      </w:r>
    </w:p>
  </w:footnote>
  <w:footnote w:id="35">
    <w:p w14:paraId="7DB49C4C" w14:textId="77777777" w:rsidR="008471A5" w:rsidRPr="00C24385" w:rsidRDefault="008471A5"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Informe de Chile 2022</w:t>
      </w:r>
      <w:r w:rsidRPr="00C24385">
        <w:rPr>
          <w:sz w:val="18"/>
          <w:szCs w:val="18"/>
          <w:lang w:val="es-CL"/>
        </w:rPr>
        <w:t>, ob. cit.</w:t>
      </w:r>
      <w:r w:rsidRPr="00C24385">
        <w:rPr>
          <w:sz w:val="18"/>
          <w:szCs w:val="18"/>
          <w:lang w:val="es-ES"/>
        </w:rPr>
        <w:t>, párr. 160.</w:t>
      </w:r>
    </w:p>
  </w:footnote>
  <w:footnote w:id="36">
    <w:p w14:paraId="0D05D8B6" w14:textId="714BCCCB" w:rsidR="00952056" w:rsidRPr="00C24385" w:rsidRDefault="00952056" w:rsidP="00D01F74">
      <w:pPr>
        <w:pStyle w:val="FootnoteText"/>
        <w:spacing w:line="300" w:lineRule="auto"/>
        <w:jc w:val="both"/>
        <w:rPr>
          <w:lang w:val="es-ES"/>
        </w:rPr>
      </w:pPr>
      <w:r w:rsidRPr="00C24385">
        <w:rPr>
          <w:rStyle w:val="FootnoteReference"/>
        </w:rPr>
        <w:footnoteRef/>
      </w:r>
      <w:r w:rsidRPr="00C24385">
        <w:rPr>
          <w:lang w:val="es-ES"/>
        </w:rPr>
        <w:t xml:space="preserve"> </w:t>
      </w:r>
      <w:r w:rsidR="003A520B" w:rsidRPr="00C24385">
        <w:rPr>
          <w:sz w:val="18"/>
          <w:szCs w:val="18"/>
          <w:lang w:val="es-ES"/>
        </w:rPr>
        <w:t xml:space="preserve">Insumo elaborado por </w:t>
      </w:r>
      <w:r w:rsidR="003A520B" w:rsidRPr="00C24385">
        <w:rPr>
          <w:i/>
          <w:iCs/>
          <w:sz w:val="18"/>
          <w:szCs w:val="18"/>
          <w:lang w:val="es-ES"/>
        </w:rPr>
        <w:t>Distonia</w:t>
      </w:r>
      <w:r w:rsidRPr="00C24385">
        <w:rPr>
          <w:sz w:val="18"/>
          <w:szCs w:val="18"/>
          <w:lang w:val="es-ES"/>
        </w:rPr>
        <w:t>,</w:t>
      </w:r>
      <w:r w:rsidR="003A520B" w:rsidRPr="00C24385">
        <w:rPr>
          <w:sz w:val="18"/>
          <w:szCs w:val="18"/>
          <w:lang w:val="es-ES"/>
        </w:rPr>
        <w:t xml:space="preserve"> ob. cit.,</w:t>
      </w:r>
      <w:r w:rsidRPr="00C24385">
        <w:rPr>
          <w:sz w:val="18"/>
          <w:szCs w:val="18"/>
          <w:lang w:val="es-ES"/>
        </w:rPr>
        <w:t xml:space="preserve"> p. 3.</w:t>
      </w:r>
    </w:p>
  </w:footnote>
  <w:footnote w:id="37">
    <w:p w14:paraId="6C6212D9" w14:textId="6E70F566" w:rsidR="00952056" w:rsidRPr="00C24385" w:rsidRDefault="00952056"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Ibid., pp. 3-4.</w:t>
      </w:r>
    </w:p>
  </w:footnote>
  <w:footnote w:id="38">
    <w:p w14:paraId="17875A08" w14:textId="22F6BB24" w:rsidR="0040178A" w:rsidRPr="00C24385" w:rsidRDefault="0040178A"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Pr="00C24385">
        <w:rPr>
          <w:rFonts w:ascii="Times New Roman" w:hAnsi="Times New Roman" w:cs="Times New Roman"/>
          <w:sz w:val="18"/>
          <w:szCs w:val="18"/>
          <w:lang w:val="es-CL"/>
        </w:rPr>
        <w:t xml:space="preserve"> </w:t>
      </w:r>
      <w:r w:rsidR="00AD151D" w:rsidRPr="00C24385">
        <w:rPr>
          <w:rFonts w:ascii="Times New Roman" w:hAnsi="Times New Roman" w:cs="Times New Roman"/>
          <w:sz w:val="18"/>
          <w:szCs w:val="18"/>
          <w:lang w:val="es-CL"/>
        </w:rPr>
        <w:t xml:space="preserve">Acta reunión para elaboración de </w:t>
      </w:r>
      <w:r w:rsidRPr="00C24385">
        <w:rPr>
          <w:rFonts w:ascii="Times New Roman" w:hAnsi="Times New Roman" w:cs="Times New Roman"/>
          <w:sz w:val="18"/>
          <w:szCs w:val="18"/>
          <w:lang w:val="es-CL"/>
        </w:rPr>
        <w:t>INFORME 5, ob. cit., p. 6.</w:t>
      </w:r>
    </w:p>
  </w:footnote>
  <w:footnote w:id="39">
    <w:p w14:paraId="579BB950" w14:textId="36255132" w:rsidR="0040178A" w:rsidRPr="000E7C52" w:rsidRDefault="0040178A" w:rsidP="00D01F74">
      <w:pPr>
        <w:spacing w:after="0" w:line="300" w:lineRule="auto"/>
        <w:jc w:val="both"/>
        <w:rPr>
          <w:rFonts w:ascii="Times New Roman" w:hAnsi="Times New Roman" w:cs="Times New Roman"/>
          <w:sz w:val="18"/>
          <w:szCs w:val="18"/>
          <w:lang w:val="en-US"/>
        </w:rPr>
      </w:pPr>
      <w:r w:rsidRPr="00C24385">
        <w:rPr>
          <w:rStyle w:val="FootnoteReference"/>
          <w:rFonts w:ascii="Times New Roman" w:hAnsi="Times New Roman" w:cs="Times New Roman"/>
          <w:sz w:val="18"/>
          <w:szCs w:val="18"/>
        </w:rPr>
        <w:footnoteRef/>
      </w:r>
      <w:r w:rsidRPr="000E7C52">
        <w:rPr>
          <w:rFonts w:ascii="Times New Roman" w:hAnsi="Times New Roman" w:cs="Times New Roman"/>
          <w:sz w:val="18"/>
          <w:szCs w:val="18"/>
          <w:lang w:val="en-US"/>
        </w:rPr>
        <w:t xml:space="preserve"> Ibid., p. 7.</w:t>
      </w:r>
    </w:p>
  </w:footnote>
  <w:footnote w:id="40">
    <w:p w14:paraId="38C147F5" w14:textId="1D3DBE1F" w:rsidR="0040178A" w:rsidRPr="000E7C52" w:rsidRDefault="0040178A" w:rsidP="00D01F74">
      <w:pPr>
        <w:spacing w:after="0" w:line="300" w:lineRule="auto"/>
        <w:jc w:val="both"/>
        <w:rPr>
          <w:rFonts w:ascii="Times New Roman" w:hAnsi="Times New Roman" w:cs="Times New Roman"/>
          <w:sz w:val="18"/>
          <w:szCs w:val="18"/>
          <w:lang w:val="en-US"/>
        </w:rPr>
      </w:pPr>
      <w:r w:rsidRPr="00C24385">
        <w:rPr>
          <w:rStyle w:val="FootnoteReference"/>
          <w:rFonts w:ascii="Times New Roman" w:hAnsi="Times New Roman" w:cs="Times New Roman"/>
          <w:sz w:val="18"/>
          <w:szCs w:val="18"/>
        </w:rPr>
        <w:footnoteRef/>
      </w:r>
      <w:r w:rsidRPr="000E7C52">
        <w:rPr>
          <w:rFonts w:ascii="Times New Roman" w:hAnsi="Times New Roman" w:cs="Times New Roman"/>
          <w:sz w:val="18"/>
          <w:szCs w:val="18"/>
          <w:lang w:val="en-US"/>
        </w:rPr>
        <w:t xml:space="preserve"> Ibid.</w:t>
      </w:r>
    </w:p>
  </w:footnote>
  <w:footnote w:id="41">
    <w:p w14:paraId="7E5298D4" w14:textId="77777777" w:rsidR="0040178A" w:rsidRPr="000E7C52" w:rsidRDefault="0040178A" w:rsidP="00D01F74">
      <w:pPr>
        <w:spacing w:after="0" w:line="300" w:lineRule="auto"/>
        <w:jc w:val="both"/>
        <w:rPr>
          <w:rFonts w:ascii="Times New Roman" w:hAnsi="Times New Roman" w:cs="Times New Roman"/>
          <w:sz w:val="18"/>
          <w:szCs w:val="18"/>
          <w:lang w:val="en-US"/>
        </w:rPr>
      </w:pPr>
      <w:r w:rsidRPr="00C24385">
        <w:rPr>
          <w:rStyle w:val="FootnoteReference"/>
          <w:rFonts w:ascii="Times New Roman" w:hAnsi="Times New Roman" w:cs="Times New Roman"/>
          <w:sz w:val="18"/>
          <w:szCs w:val="18"/>
        </w:rPr>
        <w:footnoteRef/>
      </w:r>
      <w:r w:rsidRPr="000E7C52">
        <w:rPr>
          <w:rFonts w:ascii="Times New Roman" w:hAnsi="Times New Roman" w:cs="Times New Roman"/>
          <w:sz w:val="18"/>
          <w:szCs w:val="18"/>
          <w:lang w:val="en-US"/>
        </w:rPr>
        <w:t xml:space="preserve"> Ibid., p. 6.</w:t>
      </w:r>
    </w:p>
  </w:footnote>
  <w:footnote w:id="42">
    <w:p w14:paraId="1100A870" w14:textId="47214B68" w:rsidR="0040178A" w:rsidRPr="00C24385" w:rsidRDefault="0040178A"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Observaci</w:t>
      </w:r>
      <w:r w:rsidR="003A520B" w:rsidRPr="00C24385">
        <w:rPr>
          <w:sz w:val="18"/>
          <w:szCs w:val="18"/>
          <w:lang w:val="es-ES"/>
        </w:rPr>
        <w:t>ones finales 2016</w:t>
      </w:r>
      <w:r w:rsidRPr="00C24385">
        <w:rPr>
          <w:sz w:val="18"/>
          <w:szCs w:val="18"/>
          <w:lang w:val="es-ES"/>
        </w:rPr>
        <w:t>, p. 5</w:t>
      </w:r>
      <w:r w:rsidRPr="000E7C52">
        <w:rPr>
          <w:sz w:val="18"/>
          <w:szCs w:val="18"/>
          <w:lang w:val="es-CL"/>
        </w:rPr>
        <w:t>.</w:t>
      </w:r>
    </w:p>
  </w:footnote>
  <w:footnote w:id="43">
    <w:p w14:paraId="37C34930" w14:textId="6E6F04E4" w:rsidR="0040178A" w:rsidRPr="00C24385" w:rsidRDefault="0040178A"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Lista de Cuestiones Previas 2020.pdf, p. 4.</w:t>
      </w:r>
    </w:p>
  </w:footnote>
  <w:footnote w:id="44">
    <w:p w14:paraId="6DB2786B" w14:textId="590210B1" w:rsidR="0040178A" w:rsidRPr="00C24385" w:rsidRDefault="0040178A"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Examen Periódico Universal 2024, ob. cit., p. 30.</w:t>
      </w:r>
    </w:p>
  </w:footnote>
  <w:footnote w:id="45">
    <w:p w14:paraId="2DF0A2BE" w14:textId="34CFFC7A" w:rsidR="0040178A" w:rsidRPr="00C24385" w:rsidRDefault="0040178A"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Informe de Chile 2022, ob. cit., párrs. 155-156.</w:t>
      </w:r>
    </w:p>
  </w:footnote>
  <w:footnote w:id="46">
    <w:p w14:paraId="72A36ACE" w14:textId="4D73DC5D" w:rsidR="006F05DA" w:rsidRPr="00C24385" w:rsidRDefault="006F05DA"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Observaci</w:t>
      </w:r>
      <w:r w:rsidR="003A520B" w:rsidRPr="00C24385">
        <w:rPr>
          <w:sz w:val="18"/>
          <w:szCs w:val="18"/>
          <w:lang w:val="es-ES"/>
        </w:rPr>
        <w:t>ones Finales 2016</w:t>
      </w:r>
      <w:r w:rsidRPr="00C24385">
        <w:rPr>
          <w:sz w:val="18"/>
          <w:szCs w:val="18"/>
          <w:lang w:val="es-ES"/>
        </w:rPr>
        <w:t>, p. 8.</w:t>
      </w:r>
    </w:p>
  </w:footnote>
  <w:footnote w:id="47">
    <w:p w14:paraId="67EA3440" w14:textId="1CAA43E9" w:rsidR="006F05DA" w:rsidRPr="00C24385" w:rsidRDefault="006F05DA" w:rsidP="00D01F74">
      <w:pPr>
        <w:pStyle w:val="FootnoteText"/>
        <w:spacing w:line="300" w:lineRule="auto"/>
        <w:jc w:val="both"/>
        <w:rPr>
          <w:lang w:val="es-ES"/>
        </w:rPr>
      </w:pPr>
      <w:r w:rsidRPr="00C24385">
        <w:rPr>
          <w:rStyle w:val="FootnoteReference"/>
        </w:rPr>
        <w:footnoteRef/>
      </w:r>
      <w:r w:rsidRPr="00C24385">
        <w:rPr>
          <w:lang w:val="es-ES"/>
        </w:rPr>
        <w:t xml:space="preserve"> </w:t>
      </w:r>
      <w:r w:rsidR="00D67B13" w:rsidRPr="00C24385">
        <w:rPr>
          <w:sz w:val="18"/>
          <w:szCs w:val="18"/>
          <w:lang w:val="es-ES"/>
        </w:rPr>
        <w:t>Insumo elaborado por Rodrigo Oyarzun</w:t>
      </w:r>
      <w:r w:rsidRPr="00C24385">
        <w:rPr>
          <w:sz w:val="18"/>
          <w:szCs w:val="18"/>
          <w:lang w:val="es-ES"/>
        </w:rPr>
        <w:t>, p. 1.</w:t>
      </w:r>
    </w:p>
  </w:footnote>
  <w:footnote w:id="48">
    <w:p w14:paraId="0CB53798" w14:textId="7EDB0EDD" w:rsidR="004E666C" w:rsidRPr="00C24385" w:rsidRDefault="004E666C" w:rsidP="00D01F74">
      <w:pPr>
        <w:spacing w:after="0" w:line="300" w:lineRule="auto"/>
        <w:jc w:val="both"/>
        <w:rPr>
          <w:rFonts w:ascii="Times New Roman" w:hAnsi="Times New Roman" w:cs="Times New Roman"/>
          <w:sz w:val="18"/>
          <w:szCs w:val="18"/>
          <w:lang w:val="es-CL"/>
        </w:rPr>
      </w:pPr>
      <w:r w:rsidRPr="00C24385">
        <w:rPr>
          <w:rStyle w:val="FootnoteReference"/>
          <w:rFonts w:ascii="Times New Roman" w:hAnsi="Times New Roman" w:cs="Times New Roman"/>
          <w:sz w:val="18"/>
          <w:szCs w:val="18"/>
        </w:rPr>
        <w:footnoteRef/>
      </w:r>
      <w:r w:rsidRPr="00C24385">
        <w:rPr>
          <w:rFonts w:ascii="Times New Roman" w:hAnsi="Times New Roman" w:cs="Times New Roman"/>
          <w:sz w:val="18"/>
          <w:szCs w:val="18"/>
          <w:lang w:val="es-CL"/>
        </w:rPr>
        <w:t xml:space="preserve"> </w:t>
      </w:r>
      <w:r w:rsidR="00AD151D" w:rsidRPr="00C24385">
        <w:rPr>
          <w:rFonts w:ascii="Times New Roman" w:hAnsi="Times New Roman" w:cs="Times New Roman"/>
          <w:sz w:val="18"/>
          <w:szCs w:val="18"/>
          <w:lang w:val="es-CL"/>
        </w:rPr>
        <w:t xml:space="preserve">Acta reunión para elaboración de </w:t>
      </w:r>
      <w:r w:rsidRPr="00C24385">
        <w:rPr>
          <w:rFonts w:ascii="Times New Roman" w:hAnsi="Times New Roman" w:cs="Times New Roman"/>
          <w:sz w:val="18"/>
          <w:szCs w:val="18"/>
          <w:lang w:val="es-CL"/>
        </w:rPr>
        <w:t>INFORME 5, ob. cit., p. 6.</w:t>
      </w:r>
    </w:p>
  </w:footnote>
  <w:footnote w:id="49">
    <w:p w14:paraId="2980B9DC" w14:textId="2A6D007D" w:rsidR="004E666C" w:rsidRPr="00C24385" w:rsidRDefault="004E666C"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 xml:space="preserve">Insumo elaborado por </w:t>
      </w:r>
      <w:r w:rsidRPr="00C24385">
        <w:rPr>
          <w:i/>
          <w:iCs/>
          <w:sz w:val="18"/>
          <w:szCs w:val="18"/>
          <w:lang w:val="es-ES"/>
        </w:rPr>
        <w:t>Fundación Down UP</w:t>
      </w:r>
      <w:r w:rsidRPr="00C24385">
        <w:rPr>
          <w:sz w:val="18"/>
          <w:szCs w:val="18"/>
          <w:lang w:val="es-ES"/>
        </w:rPr>
        <w:t xml:space="preserve">, </w:t>
      </w:r>
      <w:r w:rsidRPr="00C24385">
        <w:rPr>
          <w:i/>
          <w:iCs/>
          <w:sz w:val="18"/>
          <w:szCs w:val="18"/>
          <w:lang w:val="es-ES"/>
        </w:rPr>
        <w:t>Fundación Excepcionales</w:t>
      </w:r>
      <w:r w:rsidRPr="00C24385">
        <w:rPr>
          <w:sz w:val="18"/>
          <w:szCs w:val="18"/>
          <w:lang w:val="es-ES"/>
        </w:rPr>
        <w:t xml:space="preserve"> y </w:t>
      </w:r>
      <w:r w:rsidRPr="00C24385">
        <w:rPr>
          <w:i/>
          <w:iCs/>
          <w:sz w:val="18"/>
          <w:szCs w:val="18"/>
          <w:lang w:val="es-ES"/>
        </w:rPr>
        <w:t>Yo Soy Autismo</w:t>
      </w:r>
      <w:r w:rsidRPr="00C24385">
        <w:rPr>
          <w:sz w:val="18"/>
          <w:szCs w:val="18"/>
          <w:lang w:val="es-ES"/>
        </w:rPr>
        <w:t>, p. 2</w:t>
      </w:r>
    </w:p>
  </w:footnote>
  <w:footnote w:id="50">
    <w:p w14:paraId="41DD6379" w14:textId="3607F270" w:rsidR="004E666C" w:rsidRPr="00C24385" w:rsidRDefault="004E666C"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Ibid.</w:t>
      </w:r>
    </w:p>
  </w:footnote>
  <w:footnote w:id="51">
    <w:p w14:paraId="625362D1" w14:textId="2809019D" w:rsidR="001D0095" w:rsidRPr="00C24385" w:rsidRDefault="001D0095"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 xml:space="preserve">Insumo elaborado por </w:t>
      </w:r>
      <w:r w:rsidRPr="00C24385">
        <w:rPr>
          <w:i/>
          <w:iCs/>
          <w:sz w:val="18"/>
          <w:szCs w:val="18"/>
          <w:lang w:val="es-ES"/>
        </w:rPr>
        <w:t>Agrupación cuidadores y cuidadoras</w:t>
      </w:r>
      <w:r w:rsidRPr="00C24385">
        <w:rPr>
          <w:sz w:val="18"/>
          <w:szCs w:val="18"/>
          <w:lang w:val="es-ES"/>
        </w:rPr>
        <w:t>, p. 1.</w:t>
      </w:r>
    </w:p>
  </w:footnote>
  <w:footnote w:id="52">
    <w:p w14:paraId="5D7FA1BC" w14:textId="4BDF86EB" w:rsidR="001D0095" w:rsidRPr="00C24385" w:rsidRDefault="001D0095"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Informe de Chile 2022, ob. cit., párrs. 11.</w:t>
      </w:r>
    </w:p>
  </w:footnote>
  <w:footnote w:id="53">
    <w:p w14:paraId="134E63C8" w14:textId="630A9528" w:rsidR="001D0095" w:rsidRPr="00C24385" w:rsidRDefault="001D0095" w:rsidP="00D01F74">
      <w:pPr>
        <w:pStyle w:val="FootnoteText"/>
        <w:spacing w:line="300" w:lineRule="auto"/>
        <w:jc w:val="both"/>
        <w:rPr>
          <w:lang w:val="es-ES"/>
        </w:rPr>
      </w:pPr>
      <w:r w:rsidRPr="00C24385">
        <w:rPr>
          <w:rStyle w:val="FootnoteReference"/>
        </w:rPr>
        <w:footnoteRef/>
      </w:r>
      <w:r w:rsidR="003A520B" w:rsidRPr="00C24385">
        <w:rPr>
          <w:sz w:val="18"/>
          <w:szCs w:val="18"/>
          <w:lang w:val="es-ES"/>
        </w:rPr>
        <w:t xml:space="preserve"> Insumo elaborado por </w:t>
      </w:r>
      <w:r w:rsidR="003A520B" w:rsidRPr="00C24385">
        <w:rPr>
          <w:i/>
          <w:iCs/>
          <w:sz w:val="18"/>
          <w:szCs w:val="18"/>
          <w:lang w:val="es-ES"/>
        </w:rPr>
        <w:t>Distonia</w:t>
      </w:r>
      <w:r w:rsidR="003A520B" w:rsidRPr="00C24385">
        <w:rPr>
          <w:sz w:val="18"/>
          <w:szCs w:val="18"/>
          <w:lang w:val="es-ES"/>
        </w:rPr>
        <w:t>, ob. cit.</w:t>
      </w:r>
      <w:r w:rsidRPr="00C24385">
        <w:rPr>
          <w:sz w:val="18"/>
          <w:szCs w:val="18"/>
          <w:lang w:val="es-ES"/>
        </w:rPr>
        <w:t>, p. 1.</w:t>
      </w:r>
    </w:p>
  </w:footnote>
  <w:footnote w:id="54">
    <w:p w14:paraId="010B5E74" w14:textId="552F9C5C" w:rsidR="001D0095" w:rsidRPr="00C24385" w:rsidRDefault="001D0095" w:rsidP="00D01F74">
      <w:pPr>
        <w:pStyle w:val="FootnoteText"/>
        <w:spacing w:line="300" w:lineRule="auto"/>
        <w:jc w:val="both"/>
        <w:rPr>
          <w:lang w:val="es-ES"/>
        </w:rPr>
      </w:pPr>
      <w:r w:rsidRPr="00C24385">
        <w:rPr>
          <w:rStyle w:val="FootnoteReference"/>
        </w:rPr>
        <w:footnoteRef/>
      </w:r>
      <w:r w:rsidRPr="000E7C52">
        <w:rPr>
          <w:lang w:val="es-CL"/>
        </w:rPr>
        <w:t xml:space="preserve"> </w:t>
      </w:r>
      <w:r w:rsidRPr="00C24385">
        <w:rPr>
          <w:sz w:val="18"/>
          <w:szCs w:val="18"/>
          <w:lang w:val="es-ES"/>
        </w:rPr>
        <w:t>Ibid. pp. 1 y 4.</w:t>
      </w:r>
    </w:p>
  </w:footnote>
  <w:footnote w:id="55">
    <w:p w14:paraId="705BB34C" w14:textId="2EC5DC43" w:rsidR="001D0095" w:rsidRPr="00C24385" w:rsidRDefault="001D0095"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 xml:space="preserve">Insumo elaborado por </w:t>
      </w:r>
      <w:r w:rsidRPr="00C24385">
        <w:rPr>
          <w:i/>
          <w:iCs/>
          <w:sz w:val="18"/>
          <w:szCs w:val="18"/>
          <w:lang w:val="es-ES"/>
        </w:rPr>
        <w:t>Agrupación cuidadores y cuidadoras</w:t>
      </w:r>
      <w:r w:rsidRPr="00C24385">
        <w:rPr>
          <w:sz w:val="18"/>
          <w:szCs w:val="18"/>
          <w:lang w:val="es-ES"/>
        </w:rPr>
        <w:t>, ob. cit., p. 2.</w:t>
      </w:r>
    </w:p>
  </w:footnote>
  <w:footnote w:id="56">
    <w:p w14:paraId="4099C8CA" w14:textId="6B18E68B" w:rsidR="001D0095" w:rsidRPr="00C24385" w:rsidRDefault="001D0095"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 xml:space="preserve">Insumo elaborado por </w:t>
      </w:r>
      <w:r w:rsidRPr="00C24385">
        <w:rPr>
          <w:i/>
          <w:iCs/>
          <w:sz w:val="18"/>
          <w:szCs w:val="18"/>
          <w:lang w:val="es-ES"/>
        </w:rPr>
        <w:t>Fundación Down UP</w:t>
      </w:r>
      <w:r w:rsidRPr="00C24385">
        <w:rPr>
          <w:sz w:val="18"/>
          <w:szCs w:val="18"/>
          <w:lang w:val="es-ES"/>
        </w:rPr>
        <w:t>, ob.</w:t>
      </w:r>
      <w:r w:rsidR="00094BD1">
        <w:rPr>
          <w:sz w:val="18"/>
          <w:szCs w:val="18"/>
          <w:lang w:val="es-ES"/>
        </w:rPr>
        <w:t xml:space="preserve"> </w:t>
      </w:r>
      <w:r w:rsidRPr="00C24385">
        <w:rPr>
          <w:sz w:val="18"/>
          <w:szCs w:val="18"/>
          <w:lang w:val="es-ES"/>
        </w:rPr>
        <w:t>cit., p. 2</w:t>
      </w:r>
    </w:p>
  </w:footnote>
  <w:footnote w:id="57">
    <w:p w14:paraId="69AB409B" w14:textId="77777777" w:rsidR="00B7663F" w:rsidRPr="00C24385" w:rsidRDefault="00B7663F"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 xml:space="preserve">Insumo elaborado por </w:t>
      </w:r>
      <w:r w:rsidRPr="00C24385">
        <w:rPr>
          <w:i/>
          <w:iCs/>
          <w:sz w:val="18"/>
          <w:szCs w:val="18"/>
          <w:lang w:val="es-ES"/>
        </w:rPr>
        <w:t>Agrupación cuidadores y cuidadoras</w:t>
      </w:r>
      <w:r w:rsidRPr="00C24385">
        <w:rPr>
          <w:sz w:val="18"/>
          <w:szCs w:val="18"/>
          <w:lang w:val="es-ES"/>
        </w:rPr>
        <w:t>, ob. cit., p. 2.</w:t>
      </w:r>
    </w:p>
  </w:footnote>
  <w:footnote w:id="58">
    <w:p w14:paraId="3A55E9A0" w14:textId="5CDB7B60" w:rsidR="00094BD1" w:rsidRPr="00C24385" w:rsidRDefault="00094BD1"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 xml:space="preserve">Insumo elaborado por </w:t>
      </w:r>
      <w:r w:rsidRPr="001E0476">
        <w:rPr>
          <w:sz w:val="18"/>
          <w:szCs w:val="18"/>
          <w:lang w:val="es-ES"/>
        </w:rPr>
        <w:t>el</w:t>
      </w:r>
      <w:r w:rsidRPr="001E0476">
        <w:rPr>
          <w:i/>
          <w:iCs/>
          <w:sz w:val="18"/>
          <w:szCs w:val="18"/>
          <w:lang w:val="es-ES"/>
        </w:rPr>
        <w:t xml:space="preserve"> Centro Deportivo y Social Lisiados y Trabajos de Curicó</w:t>
      </w:r>
      <w:r w:rsidRPr="00C24385">
        <w:rPr>
          <w:sz w:val="18"/>
          <w:szCs w:val="18"/>
          <w:lang w:val="es-ES"/>
        </w:rPr>
        <w:t>, ob. cit.,</w:t>
      </w:r>
      <w:r>
        <w:rPr>
          <w:sz w:val="18"/>
          <w:szCs w:val="18"/>
          <w:lang w:val="es-ES"/>
        </w:rPr>
        <w:t xml:space="preserve"> </w:t>
      </w:r>
      <w:r w:rsidRPr="00C24385">
        <w:rPr>
          <w:sz w:val="18"/>
          <w:szCs w:val="18"/>
          <w:lang w:val="es-ES"/>
        </w:rPr>
        <w:t xml:space="preserve">p. </w:t>
      </w:r>
      <w:r>
        <w:rPr>
          <w:sz w:val="18"/>
          <w:szCs w:val="18"/>
          <w:lang w:val="es-ES"/>
        </w:rPr>
        <w:t>1</w:t>
      </w:r>
      <w:r w:rsidRPr="00C24385">
        <w:rPr>
          <w:sz w:val="18"/>
          <w:szCs w:val="18"/>
          <w:lang w:val="es-ES"/>
        </w:rPr>
        <w:t>.</w:t>
      </w:r>
    </w:p>
  </w:footnote>
  <w:footnote w:id="59">
    <w:p w14:paraId="481615DC" w14:textId="3C86CE99" w:rsidR="00B7663F" w:rsidRPr="004A7FC5" w:rsidRDefault="00B7663F" w:rsidP="00D01F74">
      <w:pPr>
        <w:pStyle w:val="FootnoteText"/>
        <w:spacing w:line="300" w:lineRule="auto"/>
        <w:jc w:val="both"/>
        <w:rPr>
          <w:lang w:val="es-ES"/>
        </w:rPr>
      </w:pPr>
      <w:r w:rsidRPr="00C24385">
        <w:rPr>
          <w:rStyle w:val="FootnoteReference"/>
        </w:rPr>
        <w:footnoteRef/>
      </w:r>
      <w:r w:rsidRPr="00C24385">
        <w:rPr>
          <w:lang w:val="es-ES"/>
        </w:rPr>
        <w:t xml:space="preserve"> </w:t>
      </w:r>
      <w:r w:rsidRPr="00C24385">
        <w:rPr>
          <w:sz w:val="18"/>
          <w:szCs w:val="18"/>
          <w:lang w:val="es-ES"/>
        </w:rPr>
        <w:t>Observaci</w:t>
      </w:r>
      <w:r w:rsidR="000515D3" w:rsidRPr="00C24385">
        <w:rPr>
          <w:sz w:val="18"/>
          <w:szCs w:val="18"/>
          <w:lang w:val="es-ES"/>
        </w:rPr>
        <w:t>ones</w:t>
      </w:r>
      <w:r w:rsidR="000515D3">
        <w:rPr>
          <w:sz w:val="18"/>
          <w:szCs w:val="18"/>
          <w:lang w:val="es-ES"/>
        </w:rPr>
        <w:t xml:space="preserve"> Finales 2016</w:t>
      </w:r>
      <w:r w:rsidRPr="00B7663F">
        <w:rPr>
          <w:sz w:val="18"/>
          <w:szCs w:val="18"/>
          <w:lang w:val="es-ES"/>
        </w:rPr>
        <w:t>, p. 7</w:t>
      </w:r>
      <w:r w:rsidRPr="00B7663F">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3FE2"/>
    <w:multiLevelType w:val="hybridMultilevel"/>
    <w:tmpl w:val="8F38EF4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7754EE1"/>
    <w:multiLevelType w:val="hybridMultilevel"/>
    <w:tmpl w:val="F4948D74"/>
    <w:lvl w:ilvl="0" w:tplc="1AA0AA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CE59BA"/>
    <w:multiLevelType w:val="hybridMultilevel"/>
    <w:tmpl w:val="E6D2AFA2"/>
    <w:lvl w:ilvl="0" w:tplc="870EB288">
      <w:start w:val="1"/>
      <w:numFmt w:val="lowerRoman"/>
      <w:lvlText w:val="(%1)"/>
      <w:lvlJc w:val="left"/>
      <w:pPr>
        <w:ind w:left="1800" w:hanging="72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65E65"/>
    <w:multiLevelType w:val="hybridMultilevel"/>
    <w:tmpl w:val="86C6C878"/>
    <w:lvl w:ilvl="0" w:tplc="396C2D12">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1242DF"/>
    <w:multiLevelType w:val="hybridMultilevel"/>
    <w:tmpl w:val="4D80771C"/>
    <w:lvl w:ilvl="0" w:tplc="44F6DF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300F52"/>
    <w:multiLevelType w:val="hybridMultilevel"/>
    <w:tmpl w:val="0A5A9036"/>
    <w:lvl w:ilvl="0" w:tplc="14461BF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E06EBF"/>
    <w:multiLevelType w:val="hybridMultilevel"/>
    <w:tmpl w:val="8F38EF4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C487FA7"/>
    <w:multiLevelType w:val="hybridMultilevel"/>
    <w:tmpl w:val="8F38EF40"/>
    <w:lvl w:ilvl="0" w:tplc="44F6DF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0050D1"/>
    <w:multiLevelType w:val="hybridMultilevel"/>
    <w:tmpl w:val="8F38EF4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35292070"/>
    <w:multiLevelType w:val="hybridMultilevel"/>
    <w:tmpl w:val="204C4BDE"/>
    <w:lvl w:ilvl="0" w:tplc="BBC401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F44DE7"/>
    <w:multiLevelType w:val="hybridMultilevel"/>
    <w:tmpl w:val="066CC2E0"/>
    <w:lvl w:ilvl="0" w:tplc="9B38390A">
      <w:start w:val="1"/>
      <w:numFmt w:val="lowerRoman"/>
      <w:lvlText w:val="(%1)"/>
      <w:lvlJc w:val="left"/>
      <w:pPr>
        <w:ind w:left="1800" w:hanging="72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68C29AC"/>
    <w:multiLevelType w:val="hybridMultilevel"/>
    <w:tmpl w:val="3E465772"/>
    <w:lvl w:ilvl="0" w:tplc="DF707B5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A6D7EBD"/>
    <w:multiLevelType w:val="hybridMultilevel"/>
    <w:tmpl w:val="8F38EF4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AA613E2"/>
    <w:multiLevelType w:val="hybridMultilevel"/>
    <w:tmpl w:val="B420A3B4"/>
    <w:lvl w:ilvl="0" w:tplc="4AC83870">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B554984"/>
    <w:multiLevelType w:val="hybridMultilevel"/>
    <w:tmpl w:val="56F8FB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F2550E"/>
    <w:multiLevelType w:val="hybridMultilevel"/>
    <w:tmpl w:val="F9328258"/>
    <w:lvl w:ilvl="0" w:tplc="FEC0D3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0336B2"/>
    <w:multiLevelType w:val="hybridMultilevel"/>
    <w:tmpl w:val="3E84B04A"/>
    <w:lvl w:ilvl="0" w:tplc="858AA05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D62D40"/>
    <w:multiLevelType w:val="hybridMultilevel"/>
    <w:tmpl w:val="8F38EF4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566645B"/>
    <w:multiLevelType w:val="hybridMultilevel"/>
    <w:tmpl w:val="4D80771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695591E"/>
    <w:multiLevelType w:val="hybridMultilevel"/>
    <w:tmpl w:val="8F38EF4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5C730122"/>
    <w:multiLevelType w:val="hybridMultilevel"/>
    <w:tmpl w:val="089A3EAE"/>
    <w:lvl w:ilvl="0" w:tplc="FFA04D52">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1073AC"/>
    <w:multiLevelType w:val="hybridMultilevel"/>
    <w:tmpl w:val="BEEAC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1654CE"/>
    <w:multiLevelType w:val="hybridMultilevel"/>
    <w:tmpl w:val="68225F62"/>
    <w:lvl w:ilvl="0" w:tplc="AF107AC4">
      <w:start w:val="1"/>
      <w:numFmt w:val="bullet"/>
      <w:lvlText w:val="•"/>
      <w:lvlJc w:val="left"/>
      <w:pPr>
        <w:ind w:left="720" w:hanging="360"/>
      </w:pPr>
    </w:lvl>
    <w:lvl w:ilvl="1" w:tplc="27F40C36">
      <w:numFmt w:val="decimal"/>
      <w:lvlText w:val=""/>
      <w:lvlJc w:val="left"/>
    </w:lvl>
    <w:lvl w:ilvl="2" w:tplc="C8E0B1D0">
      <w:numFmt w:val="decimal"/>
      <w:lvlText w:val=""/>
      <w:lvlJc w:val="left"/>
    </w:lvl>
    <w:lvl w:ilvl="3" w:tplc="298086D8">
      <w:numFmt w:val="decimal"/>
      <w:lvlText w:val=""/>
      <w:lvlJc w:val="left"/>
    </w:lvl>
    <w:lvl w:ilvl="4" w:tplc="8870BA50">
      <w:numFmt w:val="decimal"/>
      <w:lvlText w:val=""/>
      <w:lvlJc w:val="left"/>
    </w:lvl>
    <w:lvl w:ilvl="5" w:tplc="312A704C">
      <w:numFmt w:val="decimal"/>
      <w:lvlText w:val=""/>
      <w:lvlJc w:val="left"/>
    </w:lvl>
    <w:lvl w:ilvl="6" w:tplc="7EA641EC">
      <w:numFmt w:val="decimal"/>
      <w:lvlText w:val=""/>
      <w:lvlJc w:val="left"/>
    </w:lvl>
    <w:lvl w:ilvl="7" w:tplc="6936C9E6">
      <w:numFmt w:val="decimal"/>
      <w:lvlText w:val=""/>
      <w:lvlJc w:val="left"/>
    </w:lvl>
    <w:lvl w:ilvl="8" w:tplc="1BB69762">
      <w:numFmt w:val="decimal"/>
      <w:lvlText w:val=""/>
      <w:lvlJc w:val="left"/>
    </w:lvl>
  </w:abstractNum>
  <w:abstractNum w:abstractNumId="23" w15:restartNumberingAfterBreak="0">
    <w:nsid w:val="61D316A9"/>
    <w:multiLevelType w:val="hybridMultilevel"/>
    <w:tmpl w:val="04D4B916"/>
    <w:lvl w:ilvl="0" w:tplc="2BD6FB04">
      <w:start w:val="1"/>
      <w:numFmt w:val="upp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3B1393C"/>
    <w:multiLevelType w:val="hybridMultilevel"/>
    <w:tmpl w:val="8F38EF4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732947A6"/>
    <w:multiLevelType w:val="hybridMultilevel"/>
    <w:tmpl w:val="5A2E1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943347"/>
    <w:multiLevelType w:val="hybridMultilevel"/>
    <w:tmpl w:val="08CCF982"/>
    <w:lvl w:ilvl="0" w:tplc="920C819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0066F7"/>
    <w:multiLevelType w:val="hybridMultilevel"/>
    <w:tmpl w:val="51E4F59E"/>
    <w:lvl w:ilvl="0" w:tplc="4EC8B7D4">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04108146">
    <w:abstractNumId w:val="9"/>
  </w:num>
  <w:num w:numId="2" w16cid:durableId="159975237">
    <w:abstractNumId w:val="26"/>
  </w:num>
  <w:num w:numId="3" w16cid:durableId="1331175554">
    <w:abstractNumId w:val="25"/>
  </w:num>
  <w:num w:numId="4" w16cid:durableId="1271352156">
    <w:abstractNumId w:val="20"/>
  </w:num>
  <w:num w:numId="5" w16cid:durableId="1159809663">
    <w:abstractNumId w:val="14"/>
  </w:num>
  <w:num w:numId="6" w16cid:durableId="1104111412">
    <w:abstractNumId w:val="5"/>
  </w:num>
  <w:num w:numId="7" w16cid:durableId="24327512">
    <w:abstractNumId w:val="23"/>
  </w:num>
  <w:num w:numId="8" w16cid:durableId="983435474">
    <w:abstractNumId w:val="4"/>
  </w:num>
  <w:num w:numId="9" w16cid:durableId="828597275">
    <w:abstractNumId w:val="18"/>
  </w:num>
  <w:num w:numId="10" w16cid:durableId="581305136">
    <w:abstractNumId w:val="11"/>
  </w:num>
  <w:num w:numId="11" w16cid:durableId="25445462">
    <w:abstractNumId w:val="7"/>
  </w:num>
  <w:num w:numId="12" w16cid:durableId="1608729924">
    <w:abstractNumId w:val="12"/>
  </w:num>
  <w:num w:numId="13" w16cid:durableId="427308079">
    <w:abstractNumId w:val="8"/>
  </w:num>
  <w:num w:numId="14" w16cid:durableId="771633323">
    <w:abstractNumId w:val="19"/>
  </w:num>
  <w:num w:numId="15" w16cid:durableId="785464436">
    <w:abstractNumId w:val="17"/>
  </w:num>
  <w:num w:numId="16" w16cid:durableId="2131316932">
    <w:abstractNumId w:val="0"/>
  </w:num>
  <w:num w:numId="17" w16cid:durableId="1859192721">
    <w:abstractNumId w:val="6"/>
  </w:num>
  <w:num w:numId="18" w16cid:durableId="1947806892">
    <w:abstractNumId w:val="24"/>
  </w:num>
  <w:num w:numId="19" w16cid:durableId="1070275917">
    <w:abstractNumId w:val="16"/>
  </w:num>
  <w:num w:numId="20" w16cid:durableId="1467048526">
    <w:abstractNumId w:val="2"/>
  </w:num>
  <w:num w:numId="21" w16cid:durableId="68696221">
    <w:abstractNumId w:val="22"/>
    <w:lvlOverride w:ilvl="0">
      <w:startOverride w:val="1"/>
    </w:lvlOverride>
  </w:num>
  <w:num w:numId="22" w16cid:durableId="1005743284">
    <w:abstractNumId w:val="15"/>
  </w:num>
  <w:num w:numId="23" w16cid:durableId="2099206511">
    <w:abstractNumId w:val="10"/>
  </w:num>
  <w:num w:numId="24" w16cid:durableId="1218708816">
    <w:abstractNumId w:val="1"/>
  </w:num>
  <w:num w:numId="25" w16cid:durableId="1185827225">
    <w:abstractNumId w:val="13"/>
  </w:num>
  <w:num w:numId="26" w16cid:durableId="1003433725">
    <w:abstractNumId w:val="21"/>
  </w:num>
  <w:num w:numId="27" w16cid:durableId="990059192">
    <w:abstractNumId w:val="3"/>
  </w:num>
  <w:num w:numId="28" w16cid:durableId="92892770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B68"/>
    <w:rsid w:val="000515D3"/>
    <w:rsid w:val="00060AEA"/>
    <w:rsid w:val="00065C15"/>
    <w:rsid w:val="00081C07"/>
    <w:rsid w:val="00094BD1"/>
    <w:rsid w:val="000964A9"/>
    <w:rsid w:val="000A32AD"/>
    <w:rsid w:val="000A7760"/>
    <w:rsid w:val="000C0DF3"/>
    <w:rsid w:val="000E7C52"/>
    <w:rsid w:val="000F2E10"/>
    <w:rsid w:val="000F5DFA"/>
    <w:rsid w:val="00115AAE"/>
    <w:rsid w:val="00141368"/>
    <w:rsid w:val="001710B4"/>
    <w:rsid w:val="001A5E1F"/>
    <w:rsid w:val="001B2255"/>
    <w:rsid w:val="001D0095"/>
    <w:rsid w:val="001E017E"/>
    <w:rsid w:val="001E0476"/>
    <w:rsid w:val="00206443"/>
    <w:rsid w:val="00316FD1"/>
    <w:rsid w:val="00336B68"/>
    <w:rsid w:val="003A520B"/>
    <w:rsid w:val="003D2A9B"/>
    <w:rsid w:val="003D2AD7"/>
    <w:rsid w:val="0040178A"/>
    <w:rsid w:val="00401FEE"/>
    <w:rsid w:val="00433B90"/>
    <w:rsid w:val="00452125"/>
    <w:rsid w:val="004620C3"/>
    <w:rsid w:val="004A7FC5"/>
    <w:rsid w:val="004C7881"/>
    <w:rsid w:val="004D6DE8"/>
    <w:rsid w:val="004E666C"/>
    <w:rsid w:val="00507ABB"/>
    <w:rsid w:val="0051020F"/>
    <w:rsid w:val="0051371B"/>
    <w:rsid w:val="0052759C"/>
    <w:rsid w:val="00553627"/>
    <w:rsid w:val="0056305D"/>
    <w:rsid w:val="005A2933"/>
    <w:rsid w:val="005C1608"/>
    <w:rsid w:val="005D36FD"/>
    <w:rsid w:val="005D56B8"/>
    <w:rsid w:val="0060368A"/>
    <w:rsid w:val="006662C8"/>
    <w:rsid w:val="0066745B"/>
    <w:rsid w:val="006702B5"/>
    <w:rsid w:val="00680D8A"/>
    <w:rsid w:val="006B19B4"/>
    <w:rsid w:val="006B754F"/>
    <w:rsid w:val="006F05DA"/>
    <w:rsid w:val="006F2C26"/>
    <w:rsid w:val="00704474"/>
    <w:rsid w:val="00743063"/>
    <w:rsid w:val="00773EF0"/>
    <w:rsid w:val="00792D57"/>
    <w:rsid w:val="007A3A37"/>
    <w:rsid w:val="007C2FF1"/>
    <w:rsid w:val="00806D82"/>
    <w:rsid w:val="008471A5"/>
    <w:rsid w:val="008C22D7"/>
    <w:rsid w:val="008C68F5"/>
    <w:rsid w:val="00910352"/>
    <w:rsid w:val="00952056"/>
    <w:rsid w:val="00956523"/>
    <w:rsid w:val="009700EE"/>
    <w:rsid w:val="00AA484C"/>
    <w:rsid w:val="00AD151D"/>
    <w:rsid w:val="00B40E3C"/>
    <w:rsid w:val="00B7663F"/>
    <w:rsid w:val="00BA63EF"/>
    <w:rsid w:val="00BD4079"/>
    <w:rsid w:val="00C130C6"/>
    <w:rsid w:val="00C215EC"/>
    <w:rsid w:val="00C24385"/>
    <w:rsid w:val="00C5088B"/>
    <w:rsid w:val="00C5393D"/>
    <w:rsid w:val="00C60A29"/>
    <w:rsid w:val="00C9590D"/>
    <w:rsid w:val="00C97849"/>
    <w:rsid w:val="00CB3FFB"/>
    <w:rsid w:val="00CF3BAA"/>
    <w:rsid w:val="00D01F74"/>
    <w:rsid w:val="00D10D95"/>
    <w:rsid w:val="00D67B13"/>
    <w:rsid w:val="00DA001D"/>
    <w:rsid w:val="00E132B3"/>
    <w:rsid w:val="00E279D6"/>
    <w:rsid w:val="00E42513"/>
    <w:rsid w:val="00E5435B"/>
    <w:rsid w:val="00E75B03"/>
    <w:rsid w:val="00E96317"/>
    <w:rsid w:val="00EA463C"/>
    <w:rsid w:val="00F72103"/>
    <w:rsid w:val="00FA036E"/>
    <w:rsid w:val="00FA3E23"/>
    <w:rsid w:val="00FA7546"/>
    <w:rsid w:val="00FD10FB"/>
    <w:rsid w:val="00FF0A1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D0430"/>
  <w15:chartTrackingRefBased/>
  <w15:docId w15:val="{3B25B811-9E20-4DB5-B808-E36B17C7E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255"/>
    <w:rPr>
      <w:lang w:val="es-ES"/>
    </w:rPr>
  </w:style>
  <w:style w:type="paragraph" w:styleId="Heading1">
    <w:name w:val="heading 1"/>
    <w:basedOn w:val="Normal"/>
    <w:next w:val="Normal"/>
    <w:link w:val="Heading1Char"/>
    <w:uiPriority w:val="9"/>
    <w:qFormat/>
    <w:rsid w:val="00336B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6B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6B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36B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6B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6B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B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B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B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B68"/>
    <w:rPr>
      <w:rFonts w:asciiTheme="majorHAnsi" w:eastAsiaTheme="majorEastAsia" w:hAnsiTheme="majorHAnsi" w:cstheme="majorBidi"/>
      <w:color w:val="0F4761" w:themeColor="accent1" w:themeShade="BF"/>
      <w:sz w:val="40"/>
      <w:szCs w:val="40"/>
      <w:lang w:val="es-ES"/>
    </w:rPr>
  </w:style>
  <w:style w:type="character" w:customStyle="1" w:styleId="Heading2Char">
    <w:name w:val="Heading 2 Char"/>
    <w:basedOn w:val="DefaultParagraphFont"/>
    <w:link w:val="Heading2"/>
    <w:uiPriority w:val="9"/>
    <w:semiHidden/>
    <w:rsid w:val="00336B68"/>
    <w:rPr>
      <w:rFonts w:asciiTheme="majorHAnsi" w:eastAsiaTheme="majorEastAsia" w:hAnsiTheme="majorHAnsi" w:cstheme="majorBidi"/>
      <w:color w:val="0F4761" w:themeColor="accent1" w:themeShade="BF"/>
      <w:sz w:val="32"/>
      <w:szCs w:val="32"/>
      <w:lang w:val="es-ES"/>
    </w:rPr>
  </w:style>
  <w:style w:type="character" w:customStyle="1" w:styleId="Heading3Char">
    <w:name w:val="Heading 3 Char"/>
    <w:basedOn w:val="DefaultParagraphFont"/>
    <w:link w:val="Heading3"/>
    <w:uiPriority w:val="9"/>
    <w:semiHidden/>
    <w:rsid w:val="00336B68"/>
    <w:rPr>
      <w:rFonts w:eastAsiaTheme="majorEastAsia" w:cstheme="majorBidi"/>
      <w:color w:val="0F4761" w:themeColor="accent1" w:themeShade="BF"/>
      <w:sz w:val="28"/>
      <w:szCs w:val="28"/>
      <w:lang w:val="es-ES"/>
    </w:rPr>
  </w:style>
  <w:style w:type="character" w:customStyle="1" w:styleId="Heading4Char">
    <w:name w:val="Heading 4 Char"/>
    <w:basedOn w:val="DefaultParagraphFont"/>
    <w:link w:val="Heading4"/>
    <w:uiPriority w:val="9"/>
    <w:rsid w:val="00336B68"/>
    <w:rPr>
      <w:rFonts w:eastAsiaTheme="majorEastAsia" w:cstheme="majorBidi"/>
      <w:i/>
      <w:iCs/>
      <w:color w:val="0F4761" w:themeColor="accent1" w:themeShade="BF"/>
      <w:lang w:val="es-ES"/>
    </w:rPr>
  </w:style>
  <w:style w:type="character" w:customStyle="1" w:styleId="Heading5Char">
    <w:name w:val="Heading 5 Char"/>
    <w:basedOn w:val="DefaultParagraphFont"/>
    <w:link w:val="Heading5"/>
    <w:uiPriority w:val="9"/>
    <w:semiHidden/>
    <w:rsid w:val="00336B68"/>
    <w:rPr>
      <w:rFonts w:eastAsiaTheme="majorEastAsia" w:cstheme="majorBidi"/>
      <w:color w:val="0F4761" w:themeColor="accent1" w:themeShade="BF"/>
      <w:lang w:val="es-ES"/>
    </w:rPr>
  </w:style>
  <w:style w:type="character" w:customStyle="1" w:styleId="Heading6Char">
    <w:name w:val="Heading 6 Char"/>
    <w:basedOn w:val="DefaultParagraphFont"/>
    <w:link w:val="Heading6"/>
    <w:uiPriority w:val="9"/>
    <w:semiHidden/>
    <w:rsid w:val="00336B68"/>
    <w:rPr>
      <w:rFonts w:eastAsiaTheme="majorEastAsia" w:cstheme="majorBidi"/>
      <w:i/>
      <w:iCs/>
      <w:color w:val="595959" w:themeColor="text1" w:themeTint="A6"/>
      <w:lang w:val="es-ES"/>
    </w:rPr>
  </w:style>
  <w:style w:type="character" w:customStyle="1" w:styleId="Heading7Char">
    <w:name w:val="Heading 7 Char"/>
    <w:basedOn w:val="DefaultParagraphFont"/>
    <w:link w:val="Heading7"/>
    <w:uiPriority w:val="9"/>
    <w:semiHidden/>
    <w:rsid w:val="00336B68"/>
    <w:rPr>
      <w:rFonts w:eastAsiaTheme="majorEastAsia" w:cstheme="majorBidi"/>
      <w:color w:val="595959" w:themeColor="text1" w:themeTint="A6"/>
      <w:lang w:val="es-ES"/>
    </w:rPr>
  </w:style>
  <w:style w:type="character" w:customStyle="1" w:styleId="Heading8Char">
    <w:name w:val="Heading 8 Char"/>
    <w:basedOn w:val="DefaultParagraphFont"/>
    <w:link w:val="Heading8"/>
    <w:uiPriority w:val="9"/>
    <w:semiHidden/>
    <w:rsid w:val="00336B68"/>
    <w:rPr>
      <w:rFonts w:eastAsiaTheme="majorEastAsia" w:cstheme="majorBidi"/>
      <w:i/>
      <w:iCs/>
      <w:color w:val="272727" w:themeColor="text1" w:themeTint="D8"/>
      <w:lang w:val="es-ES"/>
    </w:rPr>
  </w:style>
  <w:style w:type="character" w:customStyle="1" w:styleId="Heading9Char">
    <w:name w:val="Heading 9 Char"/>
    <w:basedOn w:val="DefaultParagraphFont"/>
    <w:link w:val="Heading9"/>
    <w:uiPriority w:val="9"/>
    <w:semiHidden/>
    <w:rsid w:val="00336B68"/>
    <w:rPr>
      <w:rFonts w:eastAsiaTheme="majorEastAsia" w:cstheme="majorBidi"/>
      <w:color w:val="272727" w:themeColor="text1" w:themeTint="D8"/>
      <w:lang w:val="es-ES"/>
    </w:rPr>
  </w:style>
  <w:style w:type="paragraph" w:styleId="Title">
    <w:name w:val="Title"/>
    <w:basedOn w:val="Normal"/>
    <w:next w:val="Normal"/>
    <w:link w:val="TitleChar"/>
    <w:uiPriority w:val="10"/>
    <w:qFormat/>
    <w:rsid w:val="00336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B68"/>
    <w:rPr>
      <w:rFonts w:asciiTheme="majorHAnsi" w:eastAsiaTheme="majorEastAsia" w:hAnsiTheme="majorHAnsi" w:cstheme="majorBidi"/>
      <w:spacing w:val="-10"/>
      <w:kern w:val="28"/>
      <w:sz w:val="56"/>
      <w:szCs w:val="56"/>
      <w:lang w:val="es-ES"/>
    </w:rPr>
  </w:style>
  <w:style w:type="paragraph" w:styleId="Subtitle">
    <w:name w:val="Subtitle"/>
    <w:basedOn w:val="Normal"/>
    <w:next w:val="Normal"/>
    <w:link w:val="SubtitleChar"/>
    <w:uiPriority w:val="11"/>
    <w:qFormat/>
    <w:rsid w:val="00336B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B68"/>
    <w:rPr>
      <w:rFonts w:eastAsiaTheme="majorEastAsia" w:cstheme="majorBidi"/>
      <w:color w:val="595959" w:themeColor="text1" w:themeTint="A6"/>
      <w:spacing w:val="15"/>
      <w:sz w:val="28"/>
      <w:szCs w:val="28"/>
      <w:lang w:val="es-ES"/>
    </w:rPr>
  </w:style>
  <w:style w:type="paragraph" w:styleId="Quote">
    <w:name w:val="Quote"/>
    <w:basedOn w:val="Normal"/>
    <w:next w:val="Normal"/>
    <w:link w:val="QuoteChar"/>
    <w:uiPriority w:val="29"/>
    <w:qFormat/>
    <w:rsid w:val="00336B68"/>
    <w:pPr>
      <w:spacing w:before="160"/>
      <w:jc w:val="center"/>
    </w:pPr>
    <w:rPr>
      <w:i/>
      <w:iCs/>
      <w:color w:val="404040" w:themeColor="text1" w:themeTint="BF"/>
    </w:rPr>
  </w:style>
  <w:style w:type="character" w:customStyle="1" w:styleId="QuoteChar">
    <w:name w:val="Quote Char"/>
    <w:basedOn w:val="DefaultParagraphFont"/>
    <w:link w:val="Quote"/>
    <w:uiPriority w:val="29"/>
    <w:rsid w:val="00336B68"/>
    <w:rPr>
      <w:i/>
      <w:iCs/>
      <w:color w:val="404040" w:themeColor="text1" w:themeTint="BF"/>
      <w:lang w:val="es-ES"/>
    </w:rPr>
  </w:style>
  <w:style w:type="paragraph" w:styleId="ListParagraph">
    <w:name w:val="List Paragraph"/>
    <w:basedOn w:val="Normal"/>
    <w:qFormat/>
    <w:rsid w:val="00336B68"/>
    <w:pPr>
      <w:ind w:left="720"/>
      <w:contextualSpacing/>
    </w:pPr>
  </w:style>
  <w:style w:type="character" w:styleId="IntenseEmphasis">
    <w:name w:val="Intense Emphasis"/>
    <w:basedOn w:val="DefaultParagraphFont"/>
    <w:uiPriority w:val="21"/>
    <w:qFormat/>
    <w:rsid w:val="00336B68"/>
    <w:rPr>
      <w:i/>
      <w:iCs/>
      <w:color w:val="0F4761" w:themeColor="accent1" w:themeShade="BF"/>
    </w:rPr>
  </w:style>
  <w:style w:type="paragraph" w:styleId="IntenseQuote">
    <w:name w:val="Intense Quote"/>
    <w:basedOn w:val="Normal"/>
    <w:next w:val="Normal"/>
    <w:link w:val="IntenseQuoteChar"/>
    <w:uiPriority w:val="30"/>
    <w:qFormat/>
    <w:rsid w:val="00336B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6B68"/>
    <w:rPr>
      <w:i/>
      <w:iCs/>
      <w:color w:val="0F4761" w:themeColor="accent1" w:themeShade="BF"/>
      <w:lang w:val="es-ES"/>
    </w:rPr>
  </w:style>
  <w:style w:type="character" w:styleId="IntenseReference">
    <w:name w:val="Intense Reference"/>
    <w:basedOn w:val="DefaultParagraphFont"/>
    <w:uiPriority w:val="32"/>
    <w:qFormat/>
    <w:rsid w:val="00336B68"/>
    <w:rPr>
      <w:b/>
      <w:bCs/>
      <w:smallCaps/>
      <w:color w:val="0F4761" w:themeColor="accent1" w:themeShade="BF"/>
      <w:spacing w:val="5"/>
    </w:rPr>
  </w:style>
  <w:style w:type="paragraph" w:styleId="Header">
    <w:name w:val="header"/>
    <w:basedOn w:val="Normal"/>
    <w:link w:val="HeaderChar"/>
    <w:uiPriority w:val="99"/>
    <w:unhideWhenUsed/>
    <w:rsid w:val="003D2A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2AD7"/>
    <w:rPr>
      <w:lang w:val="es-ES"/>
    </w:rPr>
  </w:style>
  <w:style w:type="paragraph" w:styleId="Footer">
    <w:name w:val="footer"/>
    <w:basedOn w:val="Normal"/>
    <w:link w:val="FooterChar"/>
    <w:uiPriority w:val="99"/>
    <w:unhideWhenUsed/>
    <w:rsid w:val="003D2A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2AD7"/>
    <w:rPr>
      <w:lang w:val="es-ES"/>
    </w:rPr>
  </w:style>
  <w:style w:type="character" w:styleId="FootnoteReference">
    <w:name w:val="footnote reference"/>
    <w:uiPriority w:val="99"/>
    <w:semiHidden/>
    <w:unhideWhenUsed/>
    <w:rsid w:val="00BD4079"/>
    <w:rPr>
      <w:vertAlign w:val="superscript"/>
    </w:rPr>
  </w:style>
  <w:style w:type="paragraph" w:styleId="FootnoteText">
    <w:name w:val="footnote text"/>
    <w:link w:val="FootnoteTextChar"/>
    <w:uiPriority w:val="99"/>
    <w:semiHidden/>
    <w:unhideWhenUsed/>
    <w:rsid w:val="00BD4079"/>
    <w:pPr>
      <w:spacing w:after="0" w:line="240" w:lineRule="auto"/>
    </w:pPr>
    <w:rPr>
      <w:rFonts w:ascii="Times New Roman" w:eastAsia="Times New Roman" w:hAnsi="Times New Roman" w:cs="Times New Roman"/>
      <w:color w:val="000000"/>
      <w:kern w:val="0"/>
      <w:sz w:val="20"/>
      <w:szCs w:val="20"/>
      <w14:ligatures w14:val="none"/>
    </w:rPr>
  </w:style>
  <w:style w:type="character" w:customStyle="1" w:styleId="FootnoteTextChar">
    <w:name w:val="Footnote Text Char"/>
    <w:basedOn w:val="DefaultParagraphFont"/>
    <w:link w:val="FootnoteText"/>
    <w:uiPriority w:val="99"/>
    <w:semiHidden/>
    <w:rsid w:val="00BD4079"/>
    <w:rPr>
      <w:rFonts w:ascii="Times New Roman" w:eastAsia="Times New Roman" w:hAnsi="Times New Roman" w:cs="Times New Roman"/>
      <w:color w:val="000000"/>
      <w:kern w:val="0"/>
      <w:sz w:val="20"/>
      <w:szCs w:val="20"/>
      <w14:ligatures w14:val="none"/>
    </w:rPr>
  </w:style>
  <w:style w:type="character" w:styleId="Hyperlink">
    <w:name w:val="Hyperlink"/>
    <w:basedOn w:val="DefaultParagraphFont"/>
    <w:uiPriority w:val="99"/>
    <w:unhideWhenUsed/>
    <w:rsid w:val="006702B5"/>
    <w:rPr>
      <w:color w:val="467886" w:themeColor="hyperlink"/>
      <w:u w:val="single"/>
    </w:rPr>
  </w:style>
  <w:style w:type="character" w:styleId="UnresolvedMention">
    <w:name w:val="Unresolved Mention"/>
    <w:basedOn w:val="DefaultParagraphFont"/>
    <w:uiPriority w:val="99"/>
    <w:semiHidden/>
    <w:unhideWhenUsed/>
    <w:rsid w:val="006702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mas.zaldivar@ppulegal.com"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lucia.delvillar@ppulega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2026-07-21T06:57:56+00:00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D0A6F91-DA64-4436-91C8-277FB06BC1E8}">
  <ds:schemaRefs>
    <ds:schemaRef ds:uri="http://schemas.openxmlformats.org/officeDocument/2006/bibliography"/>
  </ds:schemaRefs>
</ds:datastoreItem>
</file>

<file path=customXml/itemProps2.xml><?xml version="1.0" encoding="utf-8"?>
<ds:datastoreItem xmlns:ds="http://schemas.openxmlformats.org/officeDocument/2006/customXml" ds:itemID="{EFFD535D-E727-4E43-8BFA-8F608EA19D15}"/>
</file>

<file path=customXml/itemProps3.xml><?xml version="1.0" encoding="utf-8"?>
<ds:datastoreItem xmlns:ds="http://schemas.openxmlformats.org/officeDocument/2006/customXml" ds:itemID="{0F692C91-6166-44B3-9C8F-1A562BCF617C}"/>
</file>

<file path=customXml/itemProps4.xml><?xml version="1.0" encoding="utf-8"?>
<ds:datastoreItem xmlns:ds="http://schemas.openxmlformats.org/officeDocument/2006/customXml" ds:itemID="{3C4A5ECA-2DDF-4BD9-BA65-D278548E8863}"/>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27</Pages>
  <Words>10237</Words>
  <Characters>58763</Characters>
  <Application>Microsoft Office Word</Application>
  <DocSecurity>4</DocSecurity>
  <Lines>1108</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PPU</dc:creator>
  <cp:keywords/>
  <dc:description/>
  <cp:lastModifiedBy>Jorge Araya</cp:lastModifiedBy>
  <cp:revision>2</cp:revision>
  <dcterms:created xsi:type="dcterms:W3CDTF">2026-07-21T06:57:00Z</dcterms:created>
  <dcterms:modified xsi:type="dcterms:W3CDTF">2026-07-21T06:57:00Z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