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1CA12" w14:textId="77777777" w:rsidR="00C05D9B" w:rsidRPr="004B1E4E" w:rsidRDefault="00C05D9B" w:rsidP="00626C39">
      <w:bookmarkStart w:id="0" w:name="_GoBack"/>
      <w:bookmarkEnd w:id="0"/>
    </w:p>
    <w:p w14:paraId="1C720C6D" w14:textId="77777777" w:rsidR="005403E3" w:rsidRPr="004B1E4E" w:rsidRDefault="005403E3" w:rsidP="00626C39"/>
    <w:p w14:paraId="5E537D0D" w14:textId="77777777" w:rsidR="005403E3" w:rsidRPr="004B1E4E" w:rsidRDefault="005403E3" w:rsidP="00626C39"/>
    <w:p w14:paraId="43F13231" w14:textId="3EEFBD73" w:rsidR="004B1E4E" w:rsidRDefault="00A01E17" w:rsidP="004B1E4E">
      <w:pPr>
        <w:jc w:val="center"/>
        <w:rPr>
          <w:b/>
        </w:rPr>
      </w:pPr>
      <w:r>
        <w:rPr>
          <w:b/>
        </w:rPr>
        <w:t>South Sudan’</w:t>
      </w:r>
      <w:r w:rsidR="004B1E4E" w:rsidRPr="004B1E4E">
        <w:rPr>
          <w:b/>
        </w:rPr>
        <w:t xml:space="preserve">s Compliance with </w:t>
      </w:r>
      <w:r>
        <w:rPr>
          <w:b/>
        </w:rPr>
        <w:t>the Convention on the Rights of the Child</w:t>
      </w:r>
    </w:p>
    <w:p w14:paraId="668E2822" w14:textId="77777777" w:rsidR="005678E3" w:rsidRDefault="005678E3" w:rsidP="004B1E4E">
      <w:pPr>
        <w:jc w:val="center"/>
        <w:rPr>
          <w:b/>
        </w:rPr>
      </w:pPr>
    </w:p>
    <w:p w14:paraId="0E43A85E" w14:textId="4A502D0D" w:rsidR="006D4AC6" w:rsidRPr="004B1E4E" w:rsidRDefault="006D4AC6" w:rsidP="004B1E4E">
      <w:pPr>
        <w:jc w:val="center"/>
        <w:rPr>
          <w:b/>
        </w:rPr>
      </w:pPr>
      <w:r w:rsidRPr="00F641D5">
        <w:rPr>
          <w:b/>
        </w:rPr>
        <w:t xml:space="preserve">Alternative Report </w:t>
      </w:r>
      <w:r w:rsidR="005678E3">
        <w:rPr>
          <w:b/>
        </w:rPr>
        <w:t>on</w:t>
      </w:r>
      <w:r w:rsidRPr="00F641D5">
        <w:rPr>
          <w:b/>
        </w:rPr>
        <w:t xml:space="preserve"> the Rights of Children Who</w:t>
      </w:r>
      <w:r w:rsidR="005678E3">
        <w:rPr>
          <w:b/>
        </w:rPr>
        <w:t xml:space="preserve"> are</w:t>
      </w:r>
      <w:r w:rsidRPr="00F641D5">
        <w:rPr>
          <w:b/>
        </w:rPr>
        <w:t xml:space="preserve"> Sentenced to Death or Executed</w:t>
      </w:r>
    </w:p>
    <w:p w14:paraId="171F4CCF" w14:textId="77777777" w:rsidR="004B1E4E" w:rsidRPr="004B1E4E" w:rsidRDefault="004B1E4E" w:rsidP="004B1E4E">
      <w:pPr>
        <w:jc w:val="center"/>
      </w:pPr>
    </w:p>
    <w:p w14:paraId="26D24DDC" w14:textId="77777777" w:rsidR="004B1E4E" w:rsidRPr="004B1E4E" w:rsidRDefault="004B1E4E" w:rsidP="004B1E4E">
      <w:pPr>
        <w:jc w:val="center"/>
        <w:rPr>
          <w:b/>
        </w:rPr>
      </w:pPr>
      <w:r w:rsidRPr="004B1E4E">
        <w:rPr>
          <w:b/>
        </w:rPr>
        <w:t xml:space="preserve">Submitted by </w:t>
      </w:r>
      <w:r w:rsidR="00AA7FCB">
        <w:rPr>
          <w:b/>
        </w:rPr>
        <w:t>T</w:t>
      </w:r>
      <w:r w:rsidRPr="004B1E4E">
        <w:rPr>
          <w:b/>
        </w:rPr>
        <w:t>he Advocates for Human Rights</w:t>
      </w:r>
    </w:p>
    <w:p w14:paraId="6D01AE49" w14:textId="0A610F44" w:rsidR="004B1E4E" w:rsidRDefault="004B1E4E" w:rsidP="004B1E4E">
      <w:pPr>
        <w:jc w:val="center"/>
      </w:pPr>
      <w:r w:rsidRPr="004B1E4E">
        <w:t>a non-governmental organization in special consultative status with ECOSOC</w:t>
      </w:r>
      <w:r w:rsidR="00624A10">
        <w:t xml:space="preserve"> since 1996</w:t>
      </w:r>
    </w:p>
    <w:p w14:paraId="48936B42" w14:textId="53F7D5D7" w:rsidR="00287E64" w:rsidRDefault="00287E64" w:rsidP="004B1E4E">
      <w:pPr>
        <w:jc w:val="center"/>
      </w:pPr>
    </w:p>
    <w:p w14:paraId="65D37424" w14:textId="02A1B28B" w:rsidR="00287E64" w:rsidRPr="004221A4" w:rsidRDefault="00287E64" w:rsidP="004B1E4E">
      <w:pPr>
        <w:jc w:val="center"/>
        <w:rPr>
          <w:b/>
          <w:bCs/>
        </w:rPr>
      </w:pPr>
      <w:r w:rsidRPr="004221A4">
        <w:rPr>
          <w:b/>
          <w:bCs/>
        </w:rPr>
        <w:t>The World Coalition Against the Death Penalty</w:t>
      </w:r>
    </w:p>
    <w:p w14:paraId="74881DA7" w14:textId="77777777" w:rsidR="004B1E4E" w:rsidRPr="004B1E4E" w:rsidRDefault="004B1E4E" w:rsidP="004B1E4E">
      <w:pPr>
        <w:jc w:val="center"/>
      </w:pPr>
    </w:p>
    <w:p w14:paraId="24E688AE" w14:textId="1B70AE9F" w:rsidR="004B1E4E" w:rsidRPr="00CA5CC2" w:rsidRDefault="00E737FD" w:rsidP="004B1E4E">
      <w:pPr>
        <w:jc w:val="center"/>
        <w:rPr>
          <w:b/>
          <w:bCs/>
        </w:rPr>
      </w:pPr>
      <w:r>
        <w:rPr>
          <w:b/>
          <w:bCs/>
        </w:rPr>
        <w:t>91st</w:t>
      </w:r>
      <w:r w:rsidR="004B1E4E" w:rsidRPr="00CA5CC2">
        <w:rPr>
          <w:b/>
          <w:bCs/>
        </w:rPr>
        <w:t xml:space="preserve"> Session of the </w:t>
      </w:r>
      <w:r>
        <w:rPr>
          <w:b/>
          <w:bCs/>
        </w:rPr>
        <w:t>Committee on the Rights of the Child</w:t>
      </w:r>
    </w:p>
    <w:p w14:paraId="3B163C2D" w14:textId="43D7D3D2" w:rsidR="004B1E4E" w:rsidRDefault="00E737FD" w:rsidP="004B1E4E">
      <w:pPr>
        <w:jc w:val="center"/>
        <w:rPr>
          <w:b/>
          <w:bCs/>
        </w:rPr>
      </w:pPr>
      <w:r>
        <w:rPr>
          <w:b/>
          <w:bCs/>
        </w:rPr>
        <w:t>29 August – 23 September 2022</w:t>
      </w:r>
    </w:p>
    <w:p w14:paraId="42599716" w14:textId="02060FAC" w:rsidR="00C214BA" w:rsidRDefault="00C214BA" w:rsidP="004B1E4E">
      <w:pPr>
        <w:jc w:val="center"/>
        <w:rPr>
          <w:b/>
          <w:bCs/>
        </w:rPr>
      </w:pPr>
    </w:p>
    <w:p w14:paraId="3D93E372" w14:textId="111D7EE0" w:rsidR="00C214BA" w:rsidRPr="00CA5CC2" w:rsidRDefault="00C214BA" w:rsidP="004B1E4E">
      <w:pPr>
        <w:jc w:val="center"/>
        <w:rPr>
          <w:b/>
          <w:bCs/>
        </w:rPr>
      </w:pPr>
      <w:r>
        <w:rPr>
          <w:b/>
          <w:bCs/>
        </w:rPr>
        <w:t xml:space="preserve">Submitted </w:t>
      </w:r>
      <w:r w:rsidR="00E737FD">
        <w:rPr>
          <w:b/>
          <w:bCs/>
        </w:rPr>
        <w:t>15</w:t>
      </w:r>
      <w:r>
        <w:rPr>
          <w:b/>
          <w:bCs/>
        </w:rPr>
        <w:t xml:space="preserve"> </w:t>
      </w:r>
      <w:r w:rsidR="00E737FD">
        <w:rPr>
          <w:b/>
          <w:bCs/>
        </w:rPr>
        <w:t>August 2022</w:t>
      </w:r>
    </w:p>
    <w:p w14:paraId="5F0F5054" w14:textId="77777777" w:rsidR="001565F9" w:rsidRPr="004B1E4E" w:rsidRDefault="001565F9" w:rsidP="005132BB">
      <w:pPr>
        <w:rPr>
          <w:lang w:val="es-ES"/>
        </w:rPr>
      </w:pPr>
    </w:p>
    <w:p w14:paraId="69899961" w14:textId="77777777" w:rsidR="005132BB" w:rsidRPr="004B1E4E" w:rsidRDefault="005132BB" w:rsidP="00626C39"/>
    <w:p w14:paraId="5ECE0989" w14:textId="0B382B78" w:rsidR="004B1E4E" w:rsidRPr="00E737FD" w:rsidRDefault="004B1E4E" w:rsidP="007B46CD">
      <w:pPr>
        <w:jc w:val="both"/>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4B1E4E">
        <w:rPr>
          <w:lang w:val="es-ES"/>
        </w:rPr>
        <w:t>including</w:t>
      </w:r>
      <w:r w:rsidRPr="004B1E4E">
        <w:t xml:space="preserve"> monitoring and fact finding, direct legal representation, education and training, and publications. </w:t>
      </w:r>
      <w:r w:rsidR="00E737FD" w:rsidRPr="00F641D5">
        <w:t xml:space="preserve">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 </w:t>
      </w:r>
    </w:p>
    <w:p w14:paraId="2150AACF" w14:textId="77777777" w:rsidR="004B1E4E" w:rsidRDefault="004B1E4E" w:rsidP="00626C39"/>
    <w:p w14:paraId="1FFC9D8E" w14:textId="77777777" w:rsidR="0069220A" w:rsidRPr="005070D8" w:rsidRDefault="0069220A" w:rsidP="0069220A">
      <w:pPr>
        <w:jc w:val="both"/>
        <w:rPr>
          <w:b/>
          <w:bCs/>
        </w:rPr>
      </w:pPr>
      <w:r w:rsidRPr="005070D8">
        <w:rPr>
          <w:b/>
        </w:rPr>
        <w:t>The World Coalition Against the Death Penalty</w:t>
      </w:r>
      <w:r w:rsidRPr="005070D8">
        <w:t>, an alliance of more than 150 NGOs, bar associations, local authorities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7AE434B8" w14:textId="77777777" w:rsidR="00F4107A" w:rsidRPr="00F4107A" w:rsidRDefault="00F4107A" w:rsidP="00626C39"/>
    <w:p w14:paraId="2A8FBE89" w14:textId="0874E009" w:rsidR="007610DE" w:rsidRPr="007610DE" w:rsidRDefault="004B1E4E" w:rsidP="004221A4">
      <w:pPr>
        <w:spacing w:after="240"/>
        <w:jc w:val="center"/>
        <w:rPr>
          <w:b/>
          <w:caps/>
        </w:rPr>
      </w:pPr>
      <w:r>
        <w:br w:type="page"/>
      </w:r>
      <w:r w:rsidRPr="004B1E4E">
        <w:rPr>
          <w:b/>
          <w:caps/>
        </w:rPr>
        <w:lastRenderedPageBreak/>
        <w:t>Executive Summary</w:t>
      </w:r>
    </w:p>
    <w:p w14:paraId="347F57DB" w14:textId="6EF64365" w:rsidR="007610DE" w:rsidRPr="00FA44E9" w:rsidRDefault="007610DE" w:rsidP="004221A4">
      <w:pPr>
        <w:numPr>
          <w:ilvl w:val="0"/>
          <w:numId w:val="7"/>
        </w:numPr>
        <w:spacing w:after="240"/>
        <w:ind w:left="360"/>
        <w:jc w:val="both"/>
      </w:pPr>
      <w:r>
        <w:t>This report highlights issues regarding the rights of children who are sentenced to death or executed in South Sudan. The report also considers issues</w:t>
      </w:r>
      <w:r w:rsidR="00FA44E9">
        <w:t xml:space="preserve"> appurtenant to the death penalty and children’s rights, most notably,</w:t>
      </w:r>
      <w:r w:rsidR="00A87BE2">
        <w:t xml:space="preserve"> </w:t>
      </w:r>
      <w:r w:rsidR="00256138">
        <w:t xml:space="preserve">violations of </w:t>
      </w:r>
      <w:r w:rsidR="00FA44E9">
        <w:t>children</w:t>
      </w:r>
      <w:r w:rsidR="002F367E">
        <w:t>’</w:t>
      </w:r>
      <w:r w:rsidR="00FA44E9">
        <w:t xml:space="preserve">s </w:t>
      </w:r>
      <w:r w:rsidR="00256138">
        <w:t xml:space="preserve">human </w:t>
      </w:r>
      <w:r w:rsidR="00FA44E9">
        <w:t xml:space="preserve">rights resulting from </w:t>
      </w:r>
      <w:r w:rsidR="00A87BE2">
        <w:t xml:space="preserve">sentencing </w:t>
      </w:r>
      <w:r w:rsidR="00CA3E4F">
        <w:t xml:space="preserve">their </w:t>
      </w:r>
      <w:r w:rsidR="00A87BE2">
        <w:t>parents to death</w:t>
      </w:r>
      <w:r w:rsidR="00FA44E9">
        <w:t xml:space="preserve">. </w:t>
      </w:r>
    </w:p>
    <w:p w14:paraId="1859520C" w14:textId="70FB3B19" w:rsidR="00FA44E9" w:rsidRPr="00FA44E9" w:rsidRDefault="00FA44E9" w:rsidP="004221A4">
      <w:pPr>
        <w:spacing w:after="240"/>
        <w:jc w:val="center"/>
        <w:rPr>
          <w:b/>
          <w:bCs/>
        </w:rPr>
      </w:pPr>
      <w:r>
        <w:rPr>
          <w:b/>
          <w:bCs/>
        </w:rPr>
        <w:t xml:space="preserve">Background on the Death Penalty in South Sudan </w:t>
      </w:r>
    </w:p>
    <w:p w14:paraId="51BD3F26" w14:textId="1B16314D" w:rsidR="007B1A12" w:rsidRDefault="00786148" w:rsidP="004221A4">
      <w:pPr>
        <w:numPr>
          <w:ilvl w:val="0"/>
          <w:numId w:val="7"/>
        </w:numPr>
        <w:spacing w:after="120"/>
        <w:ind w:left="360"/>
        <w:jc w:val="both"/>
      </w:pPr>
      <w:r>
        <w:t xml:space="preserve">Since its independence in 2011, South Sudan </w:t>
      </w:r>
      <w:r w:rsidR="00DE442D">
        <w:t xml:space="preserve">voted against </w:t>
      </w:r>
      <w:r w:rsidR="00280D3C">
        <w:t xml:space="preserve">UN </w:t>
      </w:r>
      <w:r w:rsidR="00DE442D">
        <w:t xml:space="preserve">General Assembly resolution </w:t>
      </w:r>
      <w:r w:rsidR="0054075D">
        <w:t>71/187</w:t>
      </w:r>
      <w:r w:rsidR="00A47B7B" w:rsidRPr="00A47B7B">
        <w:t xml:space="preserve"> </w:t>
      </w:r>
      <w:r w:rsidR="00A47B7B">
        <w:t xml:space="preserve">in 2016, which called for </w:t>
      </w:r>
      <w:r w:rsidR="00DE442D">
        <w:t xml:space="preserve">a moratorium on the use of the death penalty, and rejected </w:t>
      </w:r>
      <w:r w:rsidR="00280D3C">
        <w:t xml:space="preserve">recommendations to </w:t>
      </w:r>
      <w:r w:rsidR="00DE442D">
        <w:t>abolish the death penalty during its Universal Periodic Review in 2016</w:t>
      </w:r>
      <w:r w:rsidR="00280D3C">
        <w:t>.</w:t>
      </w:r>
      <w:r w:rsidR="00D5182F">
        <w:rPr>
          <w:rStyle w:val="FootnoteReference"/>
        </w:rPr>
        <w:footnoteReference w:id="2"/>
      </w:r>
      <w:r>
        <w:t xml:space="preserve"> </w:t>
      </w:r>
      <w:r w:rsidR="003B4255">
        <w:t xml:space="preserve">In addition </w:t>
      </w:r>
      <w:r w:rsidR="00A256A2">
        <w:t xml:space="preserve">to increasing its use of </w:t>
      </w:r>
      <w:r w:rsidR="00280D3C">
        <w:t>the death penalty</w:t>
      </w:r>
      <w:r w:rsidR="00BB39EB">
        <w:t xml:space="preserve"> among all populations</w:t>
      </w:r>
      <w:r w:rsidR="00280D3C">
        <w:t xml:space="preserve"> since 2011, </w:t>
      </w:r>
      <w:r w:rsidR="00BB39EB">
        <w:t xml:space="preserve">there is </w:t>
      </w:r>
      <w:r w:rsidR="00EA0D04">
        <w:t xml:space="preserve">credible </w:t>
      </w:r>
      <w:r w:rsidR="00280D3C">
        <w:t>evidence</w:t>
      </w:r>
      <w:r>
        <w:t xml:space="preserve"> </w:t>
      </w:r>
      <w:r w:rsidR="00467113">
        <w:t xml:space="preserve">that South Sudan has been conducting </w:t>
      </w:r>
      <w:r>
        <w:t>child executions</w:t>
      </w:r>
      <w:r w:rsidR="00467113">
        <w:t xml:space="preserve"> since at least 2017.</w:t>
      </w:r>
      <w:r w:rsidR="00467113">
        <w:rPr>
          <w:rStyle w:val="FootnoteReference"/>
        </w:rPr>
        <w:footnoteReference w:id="3"/>
      </w:r>
    </w:p>
    <w:p w14:paraId="21F85F82" w14:textId="205F0007" w:rsidR="00681655" w:rsidRDefault="007B1A12" w:rsidP="004221A4">
      <w:pPr>
        <w:numPr>
          <w:ilvl w:val="0"/>
          <w:numId w:val="7"/>
        </w:numPr>
        <w:spacing w:after="120"/>
        <w:ind w:left="360"/>
        <w:jc w:val="both"/>
      </w:pPr>
      <w:r>
        <w:rPr>
          <w:bdr w:val="none" w:sz="0" w:space="0" w:color="auto" w:frame="1"/>
        </w:rPr>
        <w:t>In 2017, South Sudan executed two children</w:t>
      </w:r>
      <w:r w:rsidR="0056594A">
        <w:t>, and in</w:t>
      </w:r>
      <w:r>
        <w:t xml:space="preserve"> 2018, </w:t>
      </w:r>
      <w:r w:rsidR="0056594A">
        <w:t>the country</w:t>
      </w:r>
      <w:r>
        <w:t xml:space="preserve"> executed at least one other individual who was a child at the time of the crime</w:t>
      </w:r>
      <w:r w:rsidR="00467113">
        <w:t>.</w:t>
      </w:r>
      <w:r w:rsidR="0056594A">
        <w:rPr>
          <w:rStyle w:val="FootnoteReference"/>
        </w:rPr>
        <w:footnoteReference w:id="4"/>
      </w:r>
      <w:r w:rsidR="00467113">
        <w:t xml:space="preserve"> I</w:t>
      </w:r>
      <w:r>
        <w:t xml:space="preserve">n 2021, </w:t>
      </w:r>
      <w:r w:rsidR="00BB39EB">
        <w:t xml:space="preserve">South Sudanese security forces extrajudicially </w:t>
      </w:r>
      <w:r w:rsidR="00635292">
        <w:t>executed</w:t>
      </w:r>
      <w:r w:rsidR="00BB39EB">
        <w:t xml:space="preserve"> </w:t>
      </w:r>
      <w:r>
        <w:t>two children from Warrap state.</w:t>
      </w:r>
      <w:r w:rsidR="00467113">
        <w:rPr>
          <w:rStyle w:val="FootnoteReference"/>
        </w:rPr>
        <w:footnoteReference w:id="5"/>
      </w:r>
      <w:r>
        <w:t xml:space="preserve"> </w:t>
      </w:r>
      <w:r w:rsidR="000B7C2B">
        <w:t xml:space="preserve">These </w:t>
      </w:r>
      <w:r w:rsidR="0034600E">
        <w:t xml:space="preserve">executions </w:t>
      </w:r>
      <w:r w:rsidR="00CC795D">
        <w:t xml:space="preserve">violate </w:t>
      </w:r>
      <w:r w:rsidR="00467113">
        <w:t>Article 37(a) of the Convention on the Rights of the Child</w:t>
      </w:r>
      <w:r w:rsidR="00FB2701">
        <w:t xml:space="preserve"> (CRC)</w:t>
      </w:r>
      <w:r w:rsidR="00363618">
        <w:t>,</w:t>
      </w:r>
      <w:r w:rsidR="00284131">
        <w:t xml:space="preserve"> and peremptory norms of</w:t>
      </w:r>
      <w:r w:rsidR="00363618">
        <w:t xml:space="preserve"> customary international law.</w:t>
      </w:r>
      <w:r w:rsidR="002F367E">
        <w:rPr>
          <w:rStyle w:val="FootnoteReference"/>
        </w:rPr>
        <w:footnoteReference w:id="6"/>
      </w:r>
      <w:r w:rsidR="00467113">
        <w:t xml:space="preserve"> </w:t>
      </w:r>
    </w:p>
    <w:p w14:paraId="694DF606" w14:textId="21E5493D" w:rsidR="00681655" w:rsidRPr="0034600E" w:rsidRDefault="00B22CA6" w:rsidP="004221A4">
      <w:pPr>
        <w:numPr>
          <w:ilvl w:val="0"/>
          <w:numId w:val="7"/>
        </w:numPr>
        <w:spacing w:after="120"/>
        <w:ind w:left="360"/>
        <w:jc w:val="both"/>
      </w:pPr>
      <w:r w:rsidRPr="00681655">
        <w:t xml:space="preserve">South Sudan stated that it “only uses the death penalty in rare situations </w:t>
      </w:r>
      <w:r w:rsidRPr="00681655">
        <w:rPr>
          <w:bdr w:val="none" w:sz="0" w:space="0" w:color="auto" w:frame="1"/>
        </w:rPr>
        <w:t>after exhaustion of all steps laid down by the Constitution and not on persons under 1</w:t>
      </w:r>
      <w:r w:rsidR="00D1173F">
        <w:rPr>
          <w:bdr w:val="none" w:sz="0" w:space="0" w:color="auto" w:frame="1"/>
        </w:rPr>
        <w:t>8.</w:t>
      </w:r>
      <w:r w:rsidRPr="00681655">
        <w:rPr>
          <w:bdr w:val="none" w:sz="0" w:space="0" w:color="auto" w:frame="1"/>
        </w:rPr>
        <w:t>”</w:t>
      </w:r>
      <w:r w:rsidR="002F367E">
        <w:rPr>
          <w:rStyle w:val="FootnoteReference"/>
          <w:bdr w:val="none" w:sz="0" w:space="0" w:color="auto" w:frame="1"/>
        </w:rPr>
        <w:footnoteReference w:id="7"/>
      </w:r>
      <w:r w:rsidRPr="00681655">
        <w:rPr>
          <w:bdr w:val="none" w:sz="0" w:space="0" w:color="auto" w:frame="1"/>
        </w:rPr>
        <w:t xml:space="preserve"> </w:t>
      </w:r>
      <w:r w:rsidR="00D1173F">
        <w:rPr>
          <w:bdr w:val="none" w:sz="0" w:space="0" w:color="auto" w:frame="1"/>
        </w:rPr>
        <w:t>Despite domes</w:t>
      </w:r>
      <w:r w:rsidR="0004242D">
        <w:rPr>
          <w:bdr w:val="none" w:sz="0" w:space="0" w:color="auto" w:frame="1"/>
        </w:rPr>
        <w:t>t</w:t>
      </w:r>
      <w:r w:rsidR="00D1173F">
        <w:rPr>
          <w:bdr w:val="none" w:sz="0" w:space="0" w:color="auto" w:frame="1"/>
        </w:rPr>
        <w:t xml:space="preserve">ic laws </w:t>
      </w:r>
      <w:r w:rsidR="00BF4F0C">
        <w:rPr>
          <w:bdr w:val="none" w:sz="0" w:space="0" w:color="auto" w:frame="1"/>
        </w:rPr>
        <w:t>that</w:t>
      </w:r>
      <w:r w:rsidR="00D1173F">
        <w:rPr>
          <w:bdr w:val="none" w:sz="0" w:space="0" w:color="auto" w:frame="1"/>
        </w:rPr>
        <w:t xml:space="preserve"> protect </w:t>
      </w:r>
      <w:r w:rsidR="00635292">
        <w:rPr>
          <w:bdr w:val="none" w:sz="0" w:space="0" w:color="auto" w:frame="1"/>
        </w:rPr>
        <w:t xml:space="preserve">a </w:t>
      </w:r>
      <w:r w:rsidR="00D1173F">
        <w:rPr>
          <w:bdr w:val="none" w:sz="0" w:space="0" w:color="auto" w:frame="1"/>
        </w:rPr>
        <w:t xml:space="preserve">child’s right to life, South Sudan has not acted in accordance with its Penal Code or the </w:t>
      </w:r>
      <w:r w:rsidR="00FB2701">
        <w:rPr>
          <w:bdr w:val="none" w:sz="0" w:space="0" w:color="auto" w:frame="1"/>
        </w:rPr>
        <w:t>CRC</w:t>
      </w:r>
      <w:r w:rsidR="00D1173F">
        <w:rPr>
          <w:bdr w:val="none" w:sz="0" w:space="0" w:color="auto" w:frame="1"/>
        </w:rPr>
        <w:t xml:space="preserve">. </w:t>
      </w:r>
      <w:r w:rsidR="007B1A12">
        <w:rPr>
          <w:bdr w:val="none" w:sz="0" w:space="0" w:color="auto" w:frame="1"/>
        </w:rPr>
        <w:t xml:space="preserve">In particular, South Sudan’s actions undermine its commitment to prioritize the best interests of the child in legal, judicial, and administrative procedures. </w:t>
      </w:r>
    </w:p>
    <w:p w14:paraId="456B7819" w14:textId="34ED6B1B" w:rsidR="0034600E" w:rsidRDefault="0034600E" w:rsidP="004221A4">
      <w:pPr>
        <w:numPr>
          <w:ilvl w:val="0"/>
          <w:numId w:val="7"/>
        </w:numPr>
        <w:spacing w:after="120"/>
        <w:ind w:left="360"/>
        <w:jc w:val="both"/>
      </w:pPr>
      <w:r>
        <w:lastRenderedPageBreak/>
        <w:t>There are also reports that parents of young children remain on death row in South Sudan.</w:t>
      </w:r>
      <w:r>
        <w:rPr>
          <w:rStyle w:val="FootnoteReference"/>
        </w:rPr>
        <w:footnoteReference w:id="8"/>
      </w:r>
      <w:r>
        <w:t xml:space="preserve"> </w:t>
      </w:r>
      <w:r w:rsidR="004C3EE4">
        <w:t xml:space="preserve">Potential executions of breastfeeding mothers violate both </w:t>
      </w:r>
      <w:r w:rsidR="005B19DE">
        <w:t>South Sudan’s Transitional Constitution and Article 9 of the CRC.</w:t>
      </w:r>
      <w:r w:rsidR="005B19DE">
        <w:rPr>
          <w:rStyle w:val="FootnoteReference"/>
        </w:rPr>
        <w:footnoteReference w:id="9"/>
      </w:r>
    </w:p>
    <w:p w14:paraId="41097D36" w14:textId="60B43B87" w:rsidR="007B1A12" w:rsidRPr="00681655" w:rsidRDefault="007B1A12" w:rsidP="004221A4">
      <w:pPr>
        <w:numPr>
          <w:ilvl w:val="0"/>
          <w:numId w:val="7"/>
        </w:numPr>
        <w:spacing w:after="240"/>
        <w:ind w:left="360"/>
        <w:jc w:val="both"/>
        <w:rPr>
          <w:kern w:val="28"/>
        </w:rPr>
      </w:pPr>
      <w:r>
        <w:t xml:space="preserve">Through its </w:t>
      </w:r>
      <w:r w:rsidR="00E15E20">
        <w:t xml:space="preserve">continued </w:t>
      </w:r>
      <w:r>
        <w:t>use of the death penalty on children and parents</w:t>
      </w:r>
      <w:r w:rsidR="00C346AE">
        <w:t xml:space="preserve">, </w:t>
      </w:r>
      <w:r>
        <w:t xml:space="preserve">South Sudan </w:t>
      </w:r>
      <w:r w:rsidR="001A7E41">
        <w:t xml:space="preserve">fails to </w:t>
      </w:r>
      <w:r w:rsidR="00C8669C">
        <w:t xml:space="preserve">protect </w:t>
      </w:r>
      <w:r w:rsidR="00E15E20">
        <w:t>children’s</w:t>
      </w:r>
      <w:r w:rsidR="001A7E41">
        <w:t xml:space="preserve"> right</w:t>
      </w:r>
      <w:r w:rsidR="00E15E20">
        <w:t xml:space="preserve"> </w:t>
      </w:r>
      <w:r w:rsidR="001A7E41">
        <w:t>to life, survival, and development.</w:t>
      </w:r>
      <w:r w:rsidR="00B3075A">
        <w:rPr>
          <w:rStyle w:val="FootnoteReference"/>
        </w:rPr>
        <w:footnoteReference w:id="10"/>
      </w:r>
      <w:r w:rsidR="00E15E20">
        <w:t xml:space="preserve"> South Sudan’s </w:t>
      </w:r>
      <w:r w:rsidR="00C8669C">
        <w:t>use of</w:t>
      </w:r>
      <w:r w:rsidR="00E15E20">
        <w:t xml:space="preserve"> </w:t>
      </w:r>
      <w:r w:rsidR="00346BCD">
        <w:t xml:space="preserve">customary laws </w:t>
      </w:r>
      <w:r w:rsidR="00C8669C">
        <w:t>permitting the</w:t>
      </w:r>
      <w:r w:rsidR="00E15E20">
        <w:t xml:space="preserve"> execution of children prioritize</w:t>
      </w:r>
      <w:r w:rsidR="00346BCD">
        <w:t>s</w:t>
      </w:r>
      <w:r w:rsidR="00E15E20">
        <w:t xml:space="preserve"> </w:t>
      </w:r>
      <w:r w:rsidR="002F3C43">
        <w:t>retribution</w:t>
      </w:r>
      <w:r w:rsidR="00E15E20">
        <w:t xml:space="preserve"> over the best interests of children. </w:t>
      </w:r>
    </w:p>
    <w:p w14:paraId="75B00959" w14:textId="36BDE428" w:rsidR="008F2F99" w:rsidRDefault="00A01E17" w:rsidP="004221A4">
      <w:pPr>
        <w:spacing w:after="240"/>
        <w:jc w:val="center"/>
        <w:rPr>
          <w:b/>
        </w:rPr>
      </w:pPr>
      <w:r>
        <w:rPr>
          <w:b/>
        </w:rPr>
        <w:t>South Sudan</w:t>
      </w:r>
      <w:r w:rsidR="008F2F99" w:rsidRPr="008F2F99">
        <w:rPr>
          <w:b/>
        </w:rPr>
        <w:t xml:space="preserve"> fails to uphold its obligations under the </w:t>
      </w:r>
      <w:r>
        <w:rPr>
          <w:b/>
        </w:rPr>
        <w:t>Convention on the Rights of the Child</w:t>
      </w:r>
    </w:p>
    <w:p w14:paraId="71FF20C1" w14:textId="007A248F" w:rsidR="004B1E4E" w:rsidRDefault="002A5D27" w:rsidP="004221A4">
      <w:pPr>
        <w:keepNext/>
        <w:numPr>
          <w:ilvl w:val="0"/>
          <w:numId w:val="8"/>
        </w:numPr>
        <w:spacing w:after="240"/>
        <w:ind w:left="720" w:hanging="360"/>
        <w:rPr>
          <w:b/>
        </w:rPr>
      </w:pPr>
      <w:r>
        <w:rPr>
          <w:b/>
        </w:rPr>
        <w:t>Best interests of the child in legal, judicial and administrative procedures (List of Issues para</w:t>
      </w:r>
      <w:r w:rsidR="00974FF1">
        <w:rPr>
          <w:b/>
        </w:rPr>
        <w:t>graph</w:t>
      </w:r>
      <w:r>
        <w:rPr>
          <w:b/>
        </w:rPr>
        <w:t xml:space="preserve"> 4</w:t>
      </w:r>
      <w:r w:rsidR="00C346AE">
        <w:rPr>
          <w:b/>
        </w:rPr>
        <w:t>(</w:t>
      </w:r>
      <w:r>
        <w:rPr>
          <w:b/>
        </w:rPr>
        <w:t>b)</w:t>
      </w:r>
      <w:r w:rsidR="00C346AE">
        <w:rPr>
          <w:b/>
        </w:rPr>
        <w:t>)</w:t>
      </w:r>
    </w:p>
    <w:p w14:paraId="74E2E12C" w14:textId="5BAF0987" w:rsidR="006B130C" w:rsidRDefault="005B72B7" w:rsidP="004221A4">
      <w:pPr>
        <w:numPr>
          <w:ilvl w:val="0"/>
          <w:numId w:val="7"/>
        </w:numPr>
        <w:spacing w:after="120"/>
        <w:ind w:left="360"/>
        <w:jc w:val="both"/>
        <w:rPr>
          <w:b/>
          <w:bCs/>
        </w:rPr>
      </w:pPr>
      <w:r>
        <w:t xml:space="preserve">In its 2021 List of Issues, the Committee on the Rights of the Child </w:t>
      </w:r>
      <w:r w:rsidR="00FB79FF">
        <w:t>(“the Committee</w:t>
      </w:r>
      <w:r w:rsidR="005047B3">
        <w:t>”</w:t>
      </w:r>
      <w:r w:rsidR="00FB79FF">
        <w:t xml:space="preserve">) </w:t>
      </w:r>
      <w:r w:rsidR="001618F4">
        <w:t>requested information from</w:t>
      </w:r>
      <w:r w:rsidR="00B44591">
        <w:t xml:space="preserve"> </w:t>
      </w:r>
      <w:r>
        <w:t>South Sudan</w:t>
      </w:r>
      <w:r w:rsidR="001618F4">
        <w:t xml:space="preserve"> on the steps it had taken to</w:t>
      </w:r>
      <w:r>
        <w:t xml:space="preserve"> “determine and apply the best interests of the child in legal, judicial, and administrative procedures, in particular in the administration of customary law, and raise awareness of the bests interests of the child among communities and families.</w:t>
      </w:r>
      <w:r w:rsidR="002F3C43">
        <w:t>”</w:t>
      </w:r>
      <w:r>
        <w:rPr>
          <w:rStyle w:val="FootnoteReference"/>
        </w:rPr>
        <w:footnoteReference w:id="11"/>
      </w:r>
      <w:r>
        <w:t xml:space="preserve"> </w:t>
      </w:r>
    </w:p>
    <w:p w14:paraId="78D4009D" w14:textId="4DE5F2A5" w:rsidR="006B130C" w:rsidRPr="00041F48" w:rsidRDefault="00517ACB" w:rsidP="004221A4">
      <w:pPr>
        <w:numPr>
          <w:ilvl w:val="0"/>
          <w:numId w:val="7"/>
        </w:numPr>
        <w:spacing w:after="120"/>
        <w:ind w:left="360"/>
        <w:jc w:val="both"/>
        <w:rPr>
          <w:b/>
          <w:bCs/>
        </w:rPr>
      </w:pPr>
      <w:r w:rsidRPr="00162A1F">
        <w:t>In its 2020 State Party Report</w:t>
      </w:r>
      <w:r w:rsidR="008F16E1">
        <w:t xml:space="preserve"> (</w:t>
      </w:r>
      <w:r w:rsidR="00974FF1">
        <w:t>“</w:t>
      </w:r>
      <w:r w:rsidR="008F16E1">
        <w:t>Report</w:t>
      </w:r>
      <w:r w:rsidR="00974FF1">
        <w:t>”</w:t>
      </w:r>
      <w:r w:rsidR="008F16E1">
        <w:t>)</w:t>
      </w:r>
      <w:r w:rsidRPr="00162A1F">
        <w:t>, South Sudan</w:t>
      </w:r>
      <w:r w:rsidR="00DA481F" w:rsidRPr="00162A1F">
        <w:t xml:space="preserve"> </w:t>
      </w:r>
      <w:r w:rsidR="00C30CD1">
        <w:t>affirmed its commitment</w:t>
      </w:r>
      <w:r w:rsidR="00162A1F" w:rsidRPr="00162A1F">
        <w:t xml:space="preserve"> to protecting and promoting the best interests of the child in legal, judicial and administrative procedures</w:t>
      </w:r>
      <w:r w:rsidR="006E2FA3" w:rsidRPr="00162A1F">
        <w:t>.</w:t>
      </w:r>
      <w:r w:rsidR="00162A1F" w:rsidRPr="00162A1F">
        <w:t xml:space="preserve"> </w:t>
      </w:r>
      <w:r w:rsidR="00C30CD1">
        <w:t>The State</w:t>
      </w:r>
      <w:r w:rsidR="00162A1F" w:rsidRPr="00162A1F">
        <w:t xml:space="preserve"> </w:t>
      </w:r>
      <w:r w:rsidR="00974FF1">
        <w:t>noted that</w:t>
      </w:r>
      <w:r w:rsidR="00162A1F" w:rsidRPr="00162A1F">
        <w:t xml:space="preserve"> Article</w:t>
      </w:r>
      <w:r w:rsidR="00974FF1">
        <w:t>s</w:t>
      </w:r>
      <w:r w:rsidR="00162A1F" w:rsidRPr="00162A1F">
        <w:t xml:space="preserve"> 17(2) and 17(3) of its Transitional Constitution </w:t>
      </w:r>
      <w:r w:rsidR="00C346AE">
        <w:t>require</w:t>
      </w:r>
      <w:r w:rsidR="00162A1F" w:rsidRPr="00162A1F">
        <w:t xml:space="preserve"> that </w:t>
      </w:r>
      <w:r w:rsidR="008F16E1">
        <w:t xml:space="preserve">“[in] </w:t>
      </w:r>
      <w:r w:rsidR="00162A1F" w:rsidRPr="00162A1F">
        <w:t>all actions concerning children undertaken by public or private welfare institutions, courts of law, administrative authorities or legislative bodies, the paramount consideration shall be the best interests of the child.</w:t>
      </w:r>
      <w:r w:rsidR="008F16E1">
        <w:t>”</w:t>
      </w:r>
      <w:r w:rsidR="00A87BE2">
        <w:rPr>
          <w:rStyle w:val="FootnoteReference"/>
        </w:rPr>
        <w:footnoteReference w:id="12"/>
      </w:r>
      <w:r w:rsidR="008F16E1">
        <w:t xml:space="preserve"> Article 4(4) of </w:t>
      </w:r>
      <w:r w:rsidR="002230D6">
        <w:t xml:space="preserve">South Sudan’s </w:t>
      </w:r>
      <w:r w:rsidR="008F16E1">
        <w:t>Child Act</w:t>
      </w:r>
      <w:r w:rsidR="00041F48">
        <w:t xml:space="preserve"> </w:t>
      </w:r>
      <w:r w:rsidR="00974FF1">
        <w:t xml:space="preserve">also </w:t>
      </w:r>
      <w:r w:rsidR="00041F48">
        <w:t>requires</w:t>
      </w:r>
      <w:r w:rsidR="00C346AE">
        <w:t xml:space="preserve"> </w:t>
      </w:r>
      <w:r w:rsidR="008F16E1">
        <w:t xml:space="preserve">the best interests of the child </w:t>
      </w:r>
      <w:r w:rsidR="00C346AE">
        <w:t xml:space="preserve">to </w:t>
      </w:r>
      <w:r w:rsidR="00A31CA7">
        <w:t>inform the application</w:t>
      </w:r>
      <w:r w:rsidR="00E14306">
        <w:t xml:space="preserve"> </w:t>
      </w:r>
      <w:r w:rsidR="00A31CA7">
        <w:t xml:space="preserve">of the law </w:t>
      </w:r>
      <w:r w:rsidR="001C05F5">
        <w:t xml:space="preserve">when </w:t>
      </w:r>
      <w:r w:rsidR="008F16E1">
        <w:t xml:space="preserve">children </w:t>
      </w:r>
      <w:r w:rsidR="00B26350">
        <w:t>face legal issues</w:t>
      </w:r>
      <w:r w:rsidR="008F16E1">
        <w:t>.</w:t>
      </w:r>
      <w:r w:rsidR="00A87BE2">
        <w:rPr>
          <w:rStyle w:val="FootnoteReference"/>
        </w:rPr>
        <w:footnoteReference w:id="13"/>
      </w:r>
      <w:r w:rsidR="008F16E1">
        <w:t xml:space="preserve"> </w:t>
      </w:r>
      <w:r w:rsidR="00974FF1">
        <w:t xml:space="preserve">Finally, </w:t>
      </w:r>
      <w:r w:rsidR="008F16E1">
        <w:t xml:space="preserve">Article 4(4) </w:t>
      </w:r>
      <w:r w:rsidR="00B26350">
        <w:t xml:space="preserve">of the Child Act </w:t>
      </w:r>
      <w:r w:rsidR="00A87BE2">
        <w:t>asserts that</w:t>
      </w:r>
      <w:r w:rsidR="008F16E1">
        <w:t xml:space="preserve"> “customary law will not apply wherever its application would be contrary to the best interests of the children.</w:t>
      </w:r>
      <w:r w:rsidR="00947665">
        <w:t>”</w:t>
      </w:r>
      <w:r w:rsidR="00A87BE2">
        <w:rPr>
          <w:rStyle w:val="FootnoteReference"/>
        </w:rPr>
        <w:footnoteReference w:id="14"/>
      </w:r>
      <w:r w:rsidR="006B130C" w:rsidRPr="006B130C">
        <w:rPr>
          <w:b/>
          <w:bCs/>
        </w:rPr>
        <w:t xml:space="preserve"> </w:t>
      </w:r>
    </w:p>
    <w:p w14:paraId="6C0003E8" w14:textId="2FE9B37D" w:rsidR="00517ACB" w:rsidRPr="00041F48" w:rsidRDefault="00C30CD1" w:rsidP="004221A4">
      <w:pPr>
        <w:numPr>
          <w:ilvl w:val="0"/>
          <w:numId w:val="7"/>
        </w:numPr>
        <w:spacing w:after="120"/>
        <w:ind w:left="360"/>
        <w:jc w:val="both"/>
        <w:rPr>
          <w:b/>
          <w:bCs/>
        </w:rPr>
      </w:pPr>
      <w:r>
        <w:t>Despite these commitments,</w:t>
      </w:r>
      <w:r w:rsidR="006B130C">
        <w:t xml:space="preserve"> South Sudan admitted that many children are still being held in adult prisons at the state level.</w:t>
      </w:r>
      <w:r w:rsidR="006B130C">
        <w:rPr>
          <w:rStyle w:val="FootnoteReference"/>
        </w:rPr>
        <w:footnoteReference w:id="15"/>
      </w:r>
      <w:r w:rsidR="006B130C">
        <w:t xml:space="preserve"> </w:t>
      </w:r>
      <w:r w:rsidR="00974FF1">
        <w:t xml:space="preserve">UNICEF notes that </w:t>
      </w:r>
      <w:r w:rsidR="00041F48" w:rsidRPr="006B130C">
        <w:rPr>
          <w:b/>
          <w:bCs/>
        </w:rPr>
        <w:t>“</w:t>
      </w:r>
      <w:r w:rsidR="00974FF1">
        <w:t>d</w:t>
      </w:r>
      <w:r w:rsidR="00041F48" w:rsidRPr="006B130C">
        <w:t xml:space="preserve">etained children are also more </w:t>
      </w:r>
      <w:r w:rsidR="00041F48" w:rsidRPr="006B130C">
        <w:lastRenderedPageBreak/>
        <w:t>vulnerable to neglect, abuse and gender-based violence</w:t>
      </w:r>
      <w:r w:rsidR="00041F48">
        <w:t>,” and detaining children with adults violates international law and can put children in increased danger of abuse or violence.</w:t>
      </w:r>
      <w:r w:rsidR="00041F48">
        <w:rPr>
          <w:rStyle w:val="FootnoteReference"/>
        </w:rPr>
        <w:footnoteReference w:id="16"/>
      </w:r>
    </w:p>
    <w:p w14:paraId="03B6E080" w14:textId="7025EEFF" w:rsidR="00144288" w:rsidRPr="00144288" w:rsidRDefault="002F3C43" w:rsidP="004E4FFC">
      <w:pPr>
        <w:numPr>
          <w:ilvl w:val="0"/>
          <w:numId w:val="7"/>
        </w:numPr>
        <w:spacing w:after="120"/>
        <w:ind w:left="360"/>
        <w:jc w:val="both"/>
      </w:pPr>
      <w:r>
        <w:t xml:space="preserve">Although </w:t>
      </w:r>
      <w:r w:rsidR="00974FF1">
        <w:t>A</w:t>
      </w:r>
      <w:r w:rsidR="001C05F5">
        <w:t xml:space="preserve">rticle 9 of the </w:t>
      </w:r>
      <w:r w:rsidR="00C346AE">
        <w:t xml:space="preserve">CRC </w:t>
      </w:r>
      <w:r w:rsidR="001C05F5">
        <w:t>states</w:t>
      </w:r>
      <w:r w:rsidR="006B384D">
        <w:t xml:space="preserve"> </w:t>
      </w:r>
      <w:r w:rsidR="00C346AE">
        <w:t xml:space="preserve">that </w:t>
      </w:r>
      <w:r w:rsidR="00BA4EA3">
        <w:t xml:space="preserve">children have the right not to be </w:t>
      </w:r>
      <w:r>
        <w:t>separa</w:t>
      </w:r>
      <w:r w:rsidR="00BA4EA3">
        <w:t>ted</w:t>
      </w:r>
      <w:r>
        <w:t xml:space="preserve"> from </w:t>
      </w:r>
      <w:r w:rsidR="00BA4EA3">
        <w:t>their parents,</w:t>
      </w:r>
      <w:r>
        <w:t xml:space="preserve"> b</w:t>
      </w:r>
      <w:r w:rsidR="00F97DAD">
        <w:t>etween May and October of 2018</w:t>
      </w:r>
      <w:r w:rsidR="001C05F5">
        <w:t>,</w:t>
      </w:r>
      <w:r w:rsidR="00F97DAD">
        <w:t xml:space="preserve"> one </w:t>
      </w:r>
      <w:r w:rsidR="00E223A7">
        <w:t xml:space="preserve">lactating </w:t>
      </w:r>
      <w:r w:rsidR="003B2BA8">
        <w:t>mother</w:t>
      </w:r>
      <w:r w:rsidR="00F97DAD">
        <w:t xml:space="preserve"> w</w:t>
      </w:r>
      <w:r>
        <w:t>as</w:t>
      </w:r>
      <w:r w:rsidR="004E4FFC">
        <w:t xml:space="preserve"> transferred</w:t>
      </w:r>
      <w:r w:rsidR="00F97DAD">
        <w:t xml:space="preserve"> </w:t>
      </w:r>
      <w:r w:rsidR="00E223A7">
        <w:t xml:space="preserve">from </w:t>
      </w:r>
      <w:r w:rsidR="004E4FFC">
        <w:t xml:space="preserve">a prison in the Equitoria region of southern South Sudan </w:t>
      </w:r>
      <w:r w:rsidR="00F97DAD">
        <w:t xml:space="preserve">to </w:t>
      </w:r>
      <w:r w:rsidR="004E4FFC">
        <w:t>Juba central prison</w:t>
      </w:r>
      <w:r w:rsidR="00F97DAD">
        <w:t>.</w:t>
      </w:r>
      <w:r w:rsidR="00F97DAD">
        <w:rPr>
          <w:rStyle w:val="FootnoteReference"/>
        </w:rPr>
        <w:footnoteReference w:id="17"/>
      </w:r>
      <w:r w:rsidR="00F97DAD">
        <w:t xml:space="preserve"> Th</w:t>
      </w:r>
      <w:r w:rsidR="0054075D">
        <w:t>e</w:t>
      </w:r>
      <w:r w:rsidR="00F97DAD">
        <w:t xml:space="preserve"> </w:t>
      </w:r>
      <w:r w:rsidR="001C05F5">
        <w:t xml:space="preserve">mother </w:t>
      </w:r>
      <w:r w:rsidR="004E4FFC">
        <w:t>was</w:t>
      </w:r>
      <w:r w:rsidR="00F97DAD">
        <w:t xml:space="preserve"> part of a group of 135 </w:t>
      </w:r>
      <w:r w:rsidR="00B26350">
        <w:t xml:space="preserve">individuals </w:t>
      </w:r>
      <w:r w:rsidR="001C05F5">
        <w:t>awaiting execution</w:t>
      </w:r>
      <w:r w:rsidR="00F97DAD">
        <w:t xml:space="preserve"> who </w:t>
      </w:r>
      <w:r w:rsidR="005B2F3C">
        <w:t xml:space="preserve">the State </w:t>
      </w:r>
      <w:r w:rsidR="00F97DAD">
        <w:t xml:space="preserve">transferred to </w:t>
      </w:r>
      <w:r w:rsidR="00974FF1">
        <w:t xml:space="preserve">the </w:t>
      </w:r>
      <w:r w:rsidR="00F97DAD">
        <w:t xml:space="preserve">central prisons </w:t>
      </w:r>
      <w:r w:rsidR="00974FF1">
        <w:t>in which</w:t>
      </w:r>
      <w:r w:rsidR="00F97DAD">
        <w:t xml:space="preserve"> executions occur.</w:t>
      </w:r>
      <w:r w:rsidR="00F97DAD">
        <w:rPr>
          <w:rStyle w:val="FootnoteReference"/>
        </w:rPr>
        <w:footnoteReference w:id="18"/>
      </w:r>
      <w:r w:rsidR="00F97DAD">
        <w:t xml:space="preserve"> </w:t>
      </w:r>
      <w:r w:rsidR="00144288" w:rsidRPr="004E4FFC">
        <w:rPr>
          <w:bdr w:val="none" w:sz="0" w:space="0" w:color="auto" w:frame="1"/>
        </w:rPr>
        <w:t xml:space="preserve">Use of the death penalty on a pregnant or breastfeeding mother two years after giving birth </w:t>
      </w:r>
      <w:r w:rsidR="004E4FFC">
        <w:rPr>
          <w:bdr w:val="none" w:sz="0" w:space="0" w:color="auto" w:frame="1"/>
        </w:rPr>
        <w:t xml:space="preserve">also </w:t>
      </w:r>
      <w:r w:rsidR="00144288" w:rsidRPr="004E4FFC">
        <w:rPr>
          <w:bdr w:val="none" w:sz="0" w:space="0" w:color="auto" w:frame="1"/>
        </w:rPr>
        <w:t>violates South Sudan’s Transitional Constitution, as well as its commitment to uphold the “best interests of the child” pursuant to</w:t>
      </w:r>
      <w:r w:rsidR="00876A18" w:rsidRPr="004E4FFC">
        <w:rPr>
          <w:bdr w:val="none" w:sz="0" w:space="0" w:color="auto" w:frame="1"/>
        </w:rPr>
        <w:t xml:space="preserve"> Article 3 of</w:t>
      </w:r>
      <w:r w:rsidR="00144288" w:rsidRPr="004E4FFC">
        <w:rPr>
          <w:bdr w:val="none" w:sz="0" w:space="0" w:color="auto" w:frame="1"/>
        </w:rPr>
        <w:t xml:space="preserve"> the </w:t>
      </w:r>
      <w:r w:rsidR="00FB2701" w:rsidRPr="004E4FFC">
        <w:rPr>
          <w:bdr w:val="none" w:sz="0" w:space="0" w:color="auto" w:frame="1"/>
        </w:rPr>
        <w:t>CRC</w:t>
      </w:r>
      <w:r w:rsidR="00144288" w:rsidRPr="004E4FFC">
        <w:rPr>
          <w:bdr w:val="none" w:sz="0" w:space="0" w:color="auto" w:frame="1"/>
        </w:rPr>
        <w:t>.</w:t>
      </w:r>
      <w:r w:rsidR="0040798C">
        <w:rPr>
          <w:rStyle w:val="FootnoteReference"/>
          <w:bdr w:val="none" w:sz="0" w:space="0" w:color="auto" w:frame="1"/>
        </w:rPr>
        <w:footnoteReference w:id="19"/>
      </w:r>
      <w:r w:rsidR="00144288" w:rsidRPr="004E4FFC">
        <w:rPr>
          <w:bdr w:val="none" w:sz="0" w:space="0" w:color="auto" w:frame="1"/>
        </w:rPr>
        <w:t xml:space="preserve"> </w:t>
      </w:r>
    </w:p>
    <w:p w14:paraId="066E9AB3" w14:textId="4CD98424" w:rsidR="0056470C" w:rsidRDefault="00284131" w:rsidP="004221A4">
      <w:pPr>
        <w:numPr>
          <w:ilvl w:val="0"/>
          <w:numId w:val="7"/>
        </w:numPr>
        <w:spacing w:after="120"/>
        <w:ind w:left="360"/>
        <w:jc w:val="both"/>
      </w:pPr>
      <w:r>
        <w:t>During late January</w:t>
      </w:r>
      <w:r w:rsidR="004E2410">
        <w:t xml:space="preserve"> 2021,</w:t>
      </w:r>
      <w:r w:rsidR="0040798C">
        <w:t xml:space="preserve"> </w:t>
      </w:r>
      <w:r w:rsidR="005A1203">
        <w:t xml:space="preserve">community representatives from Warrap </w:t>
      </w:r>
      <w:r w:rsidR="004E2410">
        <w:t xml:space="preserve">state </w:t>
      </w:r>
      <w:r w:rsidR="005A1203">
        <w:t xml:space="preserve">signed a declaration recommending </w:t>
      </w:r>
      <w:r w:rsidR="002F3C43">
        <w:t xml:space="preserve">that </w:t>
      </w:r>
      <w:r w:rsidR="005A1203">
        <w:t xml:space="preserve">the death penalty </w:t>
      </w:r>
      <w:r w:rsidR="002F3C43">
        <w:t>be used</w:t>
      </w:r>
      <w:r w:rsidR="005A1203">
        <w:t xml:space="preserve"> on </w:t>
      </w:r>
      <w:r w:rsidR="00804975">
        <w:t>individuals convicted of crimes</w:t>
      </w:r>
      <w:r w:rsidR="005A1203">
        <w:t>.</w:t>
      </w:r>
      <w:r w:rsidR="000320D3">
        <w:rPr>
          <w:rStyle w:val="FootnoteReference"/>
        </w:rPr>
        <w:footnoteReference w:id="20"/>
      </w:r>
      <w:r w:rsidR="005A1203">
        <w:t xml:space="preserve"> </w:t>
      </w:r>
      <w:r w:rsidR="00F97DAD">
        <w:t>Between April and June 2021, South Sudan executed two children as part of its anti-crime campaign in Warrap.</w:t>
      </w:r>
      <w:r w:rsidR="000320D3">
        <w:rPr>
          <w:rStyle w:val="FootnoteReference"/>
        </w:rPr>
        <w:footnoteReference w:id="21"/>
      </w:r>
      <w:r w:rsidR="00F97DAD">
        <w:t xml:space="preserve"> The</w:t>
      </w:r>
      <w:r w:rsidR="00804975">
        <w:t xml:space="preserve"> State initially arbitrarily detained and tortured the two children, one of whom was 14 years old at the time of his imprisonment, before ultimately</w:t>
      </w:r>
      <w:r w:rsidR="00F97DAD">
        <w:t xml:space="preserve"> extrajudicial</w:t>
      </w:r>
      <w:r w:rsidR="00804975">
        <w:t>ly</w:t>
      </w:r>
      <w:r w:rsidR="00F97DAD">
        <w:t xml:space="preserve"> executi</w:t>
      </w:r>
      <w:r w:rsidR="00804975">
        <w:t>ng them.</w:t>
      </w:r>
      <w:r w:rsidR="000320D3">
        <w:rPr>
          <w:rStyle w:val="FootnoteReference"/>
        </w:rPr>
        <w:footnoteReference w:id="22"/>
      </w:r>
      <w:r w:rsidR="000320D3">
        <w:t xml:space="preserve"> Lo</w:t>
      </w:r>
      <w:r w:rsidR="002574D1">
        <w:t xml:space="preserve">cal chiefs played a </w:t>
      </w:r>
      <w:r w:rsidR="009B511C">
        <w:t xml:space="preserve">critical </w:t>
      </w:r>
      <w:r w:rsidR="002574D1">
        <w:t xml:space="preserve">role in detaining the children and advocating for their execution, and </w:t>
      </w:r>
      <w:r w:rsidR="004E2410">
        <w:t xml:space="preserve">the </w:t>
      </w:r>
      <w:r w:rsidR="002574D1">
        <w:t xml:space="preserve">Governor </w:t>
      </w:r>
      <w:r w:rsidR="004E2410">
        <w:t>of Warrap</w:t>
      </w:r>
      <w:r w:rsidR="00804975">
        <w:t>,</w:t>
      </w:r>
      <w:r w:rsidR="002D7EFF">
        <w:t xml:space="preserve"> </w:t>
      </w:r>
      <w:r w:rsidR="00B50E30" w:rsidRPr="00B50E30">
        <w:t>Aleu Ayieny Aleu</w:t>
      </w:r>
      <w:r w:rsidR="00804975">
        <w:t>,</w:t>
      </w:r>
      <w:r w:rsidR="002574D1">
        <w:t xml:space="preserve"> </w:t>
      </w:r>
      <w:r w:rsidR="003E03A3">
        <w:t>ordered the execution of the children by firing squad</w:t>
      </w:r>
      <w:r w:rsidR="005A1203">
        <w:t>.</w:t>
      </w:r>
      <w:r w:rsidR="000320D3">
        <w:rPr>
          <w:rStyle w:val="FootnoteReference"/>
        </w:rPr>
        <w:footnoteReference w:id="23"/>
      </w:r>
      <w:r w:rsidR="005A1203">
        <w:t xml:space="preserve"> </w:t>
      </w:r>
    </w:p>
    <w:p w14:paraId="0EEF5CC3" w14:textId="1C2EB392" w:rsidR="00F97DAD" w:rsidRDefault="009F5EAB" w:rsidP="004221A4">
      <w:pPr>
        <w:numPr>
          <w:ilvl w:val="0"/>
          <w:numId w:val="7"/>
        </w:numPr>
        <w:spacing w:after="120"/>
        <w:ind w:left="360"/>
        <w:jc w:val="both"/>
      </w:pPr>
      <w:r>
        <w:t xml:space="preserve">Neither Aleu nor local government or law enforcement </w:t>
      </w:r>
      <w:r w:rsidR="00B50E30">
        <w:t>initiated</w:t>
      </w:r>
      <w:r>
        <w:t xml:space="preserve"> a formal criminal judicial process</w:t>
      </w:r>
      <w:r w:rsidR="00E00509">
        <w:t xml:space="preserve"> prior to </w:t>
      </w:r>
      <w:r>
        <w:t>executing the two children.</w:t>
      </w:r>
      <w:r w:rsidR="0056470C">
        <w:rPr>
          <w:rStyle w:val="FootnoteReference"/>
        </w:rPr>
        <w:footnoteReference w:id="24"/>
      </w:r>
      <w:r>
        <w:t xml:space="preserve"> The two children, along with two adults, were suspected of killing one person and injuring another in a drive by shooting on April 3, 2021.</w:t>
      </w:r>
      <w:r w:rsidR="0056470C">
        <w:rPr>
          <w:rStyle w:val="FootnoteReference"/>
        </w:rPr>
        <w:footnoteReference w:id="25"/>
      </w:r>
      <w:r>
        <w:t xml:space="preserve"> On April 6, local authorities in the </w:t>
      </w:r>
      <w:r w:rsidR="003025A7">
        <w:t xml:space="preserve">Majok </w:t>
      </w:r>
      <w:r>
        <w:t>region detained the four individuals suspected of the murder.</w:t>
      </w:r>
      <w:r w:rsidR="0056470C">
        <w:rPr>
          <w:rStyle w:val="FootnoteReference"/>
        </w:rPr>
        <w:footnoteReference w:id="26"/>
      </w:r>
      <w:r>
        <w:t xml:space="preserve"> The individuals were detained in a thatched grass house and subjected to torture and </w:t>
      </w:r>
      <w:r>
        <w:lastRenderedPageBreak/>
        <w:t>other corporal punishment.</w:t>
      </w:r>
      <w:r w:rsidR="0056470C">
        <w:rPr>
          <w:rStyle w:val="FootnoteReference"/>
        </w:rPr>
        <w:footnoteReference w:id="27"/>
      </w:r>
      <w:r>
        <w:t xml:space="preserve"> The </w:t>
      </w:r>
      <w:r w:rsidR="00B50E30">
        <w:t>local</w:t>
      </w:r>
      <w:r>
        <w:t xml:space="preserve"> authorities did not </w:t>
      </w:r>
      <w:r w:rsidR="00B50E30">
        <w:t>investigate further</w:t>
      </w:r>
      <w:r>
        <w:t xml:space="preserve"> into the murder allegations.</w:t>
      </w:r>
      <w:r w:rsidR="0056470C">
        <w:rPr>
          <w:rStyle w:val="FootnoteReference"/>
        </w:rPr>
        <w:footnoteReference w:id="28"/>
      </w:r>
      <w:r>
        <w:t xml:space="preserve"> </w:t>
      </w:r>
      <w:r w:rsidR="0056470C">
        <w:t xml:space="preserve">The individuals were blindfolded and forced to lie face-down before being executed, and reports also show that two chiefs from the community </w:t>
      </w:r>
      <w:r w:rsidR="00B50E30">
        <w:t>in which the murder took place</w:t>
      </w:r>
      <w:r w:rsidR="0056470C">
        <w:t xml:space="preserve"> were present at the execution.</w:t>
      </w:r>
      <w:r w:rsidR="0056470C">
        <w:rPr>
          <w:rStyle w:val="FootnoteReference"/>
        </w:rPr>
        <w:footnoteReference w:id="29"/>
      </w:r>
    </w:p>
    <w:p w14:paraId="54A4641A" w14:textId="149BF5EA" w:rsidR="004E2410" w:rsidRDefault="003025A7" w:rsidP="004221A4">
      <w:pPr>
        <w:numPr>
          <w:ilvl w:val="0"/>
          <w:numId w:val="7"/>
        </w:numPr>
        <w:spacing w:after="120"/>
        <w:ind w:left="360"/>
        <w:jc w:val="both"/>
      </w:pPr>
      <w:r>
        <w:t>Although South Sudan explained in its State Party Report that criminal cases fall within the jurisdiction of statutory</w:t>
      </w:r>
      <w:r w:rsidR="00B50E30">
        <w:t xml:space="preserve"> – </w:t>
      </w:r>
      <w:r>
        <w:t>rather than customary</w:t>
      </w:r>
      <w:r w:rsidR="00B50E30">
        <w:t xml:space="preserve"> – </w:t>
      </w:r>
      <w:r>
        <w:t xml:space="preserve">law, extrajudicial </w:t>
      </w:r>
      <w:r w:rsidR="000A25EF">
        <w:t xml:space="preserve">executions </w:t>
      </w:r>
      <w:r>
        <w:t>authorized by local authorities demonstrate the prevalence and power of customary law norms in South Sudan.</w:t>
      </w:r>
      <w:r>
        <w:rPr>
          <w:rStyle w:val="FootnoteReference"/>
        </w:rPr>
        <w:footnoteReference w:id="30"/>
      </w:r>
      <w:r>
        <w:t xml:space="preserve"> </w:t>
      </w:r>
      <w:r w:rsidR="00144288">
        <w:t xml:space="preserve">By continuing to </w:t>
      </w:r>
      <w:r w:rsidR="000A25EF">
        <w:t xml:space="preserve">disregard human-rights-focused statutory laws in favor of  </w:t>
      </w:r>
      <w:r w:rsidR="00144288">
        <w:t xml:space="preserve">customary </w:t>
      </w:r>
      <w:r w:rsidR="000A25EF">
        <w:t xml:space="preserve">procedures, </w:t>
      </w:r>
      <w:r w:rsidR="00144288">
        <w:t xml:space="preserve">South Sudan </w:t>
      </w:r>
      <w:r w:rsidR="00054C24">
        <w:t>does not meet its</w:t>
      </w:r>
      <w:r w:rsidR="00144288">
        <w:t xml:space="preserve"> obligations to </w:t>
      </w:r>
      <w:r w:rsidR="00FE02A1">
        <w:t>prioritize the best interests of the child in legal and judicial procedures</w:t>
      </w:r>
      <w:r w:rsidR="002F3C43">
        <w:t xml:space="preserve">. </w:t>
      </w:r>
    </w:p>
    <w:p w14:paraId="54076DAA" w14:textId="2B4F01B4" w:rsidR="00041F48" w:rsidRDefault="003351EB" w:rsidP="004221A4">
      <w:pPr>
        <w:numPr>
          <w:ilvl w:val="0"/>
          <w:numId w:val="7"/>
        </w:numPr>
        <w:spacing w:after="240"/>
        <w:ind w:left="360"/>
        <w:jc w:val="both"/>
      </w:pPr>
      <w:r>
        <w:t>South Sudan’s s</w:t>
      </w:r>
      <w:r w:rsidR="00DF414F">
        <w:t xml:space="preserve">entencing of parents to death, as well as the </w:t>
      </w:r>
      <w:r w:rsidR="00041F48">
        <w:t xml:space="preserve">extrajudicial killing, torture, </w:t>
      </w:r>
      <w:r w:rsidR="00DF414F">
        <w:t xml:space="preserve">and </w:t>
      </w:r>
      <w:r w:rsidR="00041F48">
        <w:t>detention of multiple children</w:t>
      </w:r>
      <w:r w:rsidR="00DF414F">
        <w:t xml:space="preserve"> </w:t>
      </w:r>
      <w:r w:rsidR="00BC59BE">
        <w:t>demonstrate the</w:t>
      </w:r>
      <w:r w:rsidR="00041F48">
        <w:t xml:space="preserve"> State</w:t>
      </w:r>
      <w:r w:rsidR="00BC59BE">
        <w:t>’s</w:t>
      </w:r>
      <w:r w:rsidR="00041F48">
        <w:t xml:space="preserve"> </w:t>
      </w:r>
      <w:r w:rsidR="00BC59BE">
        <w:t xml:space="preserve">lack of compliance with </w:t>
      </w:r>
      <w:r w:rsidR="00AE161C">
        <w:t>Article 3 of the</w:t>
      </w:r>
      <w:r w:rsidR="00041F48">
        <w:t xml:space="preserve"> CRC.</w:t>
      </w:r>
      <w:r w:rsidR="00725546">
        <w:rPr>
          <w:rStyle w:val="FootnoteReference"/>
        </w:rPr>
        <w:footnoteReference w:id="31"/>
      </w:r>
      <w:r w:rsidR="00041F48">
        <w:t xml:space="preserve"> These </w:t>
      </w:r>
      <w:r w:rsidR="00AE161C">
        <w:t>actions also violate children’s</w:t>
      </w:r>
      <w:r>
        <w:t xml:space="preserve"> rights</w:t>
      </w:r>
      <w:r w:rsidR="007C69D5">
        <w:t xml:space="preserve"> to </w:t>
      </w:r>
      <w:r w:rsidR="00041F48">
        <w:t>development</w:t>
      </w:r>
      <w:r w:rsidR="00AE161C">
        <w:t xml:space="preserve">, </w:t>
      </w:r>
      <w:r w:rsidR="00041F48">
        <w:t xml:space="preserve">health, </w:t>
      </w:r>
      <w:r w:rsidR="007C69D5">
        <w:t>and life.</w:t>
      </w:r>
      <w:r w:rsidR="008223E7">
        <w:rPr>
          <w:rStyle w:val="FootnoteReference"/>
        </w:rPr>
        <w:footnoteReference w:id="32"/>
      </w:r>
    </w:p>
    <w:p w14:paraId="53F06C3E" w14:textId="5E3DC569" w:rsidR="004B1E4E" w:rsidRPr="004B1E4E" w:rsidRDefault="002A5D27" w:rsidP="004221A4">
      <w:pPr>
        <w:keepNext/>
        <w:numPr>
          <w:ilvl w:val="0"/>
          <w:numId w:val="8"/>
        </w:numPr>
        <w:spacing w:after="240"/>
        <w:ind w:left="720" w:hanging="360"/>
        <w:rPr>
          <w:b/>
        </w:rPr>
      </w:pPr>
      <w:r>
        <w:rPr>
          <w:b/>
        </w:rPr>
        <w:t>Prohibition of the death penalty and explanation for children sentenced to death until 2019 (List of Issues para</w:t>
      </w:r>
      <w:r w:rsidR="001618F4">
        <w:rPr>
          <w:b/>
        </w:rPr>
        <w:t>graph</w:t>
      </w:r>
      <w:r>
        <w:rPr>
          <w:b/>
        </w:rPr>
        <w:t xml:space="preserve"> 4</w:t>
      </w:r>
      <w:r w:rsidR="001618F4">
        <w:rPr>
          <w:b/>
        </w:rPr>
        <w:t>(</w:t>
      </w:r>
      <w:r>
        <w:rPr>
          <w:b/>
        </w:rPr>
        <w:t>c)</w:t>
      </w:r>
      <w:r w:rsidR="001618F4">
        <w:rPr>
          <w:b/>
        </w:rPr>
        <w:t>)</w:t>
      </w:r>
    </w:p>
    <w:p w14:paraId="497559EB" w14:textId="7309F681" w:rsidR="00085935" w:rsidRDefault="007D498E" w:rsidP="004221A4">
      <w:pPr>
        <w:numPr>
          <w:ilvl w:val="0"/>
          <w:numId w:val="7"/>
        </w:numPr>
        <w:spacing w:after="120"/>
        <w:ind w:left="360"/>
        <w:jc w:val="both"/>
      </w:pPr>
      <w:r>
        <w:t xml:space="preserve">In its 2021 List of Issues, the Committee </w:t>
      </w:r>
      <w:r w:rsidR="001618F4">
        <w:t>inquired what measures</w:t>
      </w:r>
      <w:r w:rsidR="00AE161C">
        <w:t xml:space="preserve"> </w:t>
      </w:r>
      <w:r>
        <w:t xml:space="preserve">South Sudan </w:t>
      </w:r>
      <w:r w:rsidR="001618F4">
        <w:t>had taken to “</w:t>
      </w:r>
      <w:r>
        <w:t xml:space="preserve">implement legislation </w:t>
      </w:r>
      <w:r w:rsidR="001618F4">
        <w:t>on the prohibition of</w:t>
      </w:r>
      <w:r>
        <w:t xml:space="preserve"> the death penalty and explain why some children were </w:t>
      </w:r>
      <w:r w:rsidR="001618F4">
        <w:t xml:space="preserve">reportedly </w:t>
      </w:r>
      <w:r>
        <w:t>being sentenced to death.</w:t>
      </w:r>
      <w:r w:rsidR="001618F4">
        <w:t>”</w:t>
      </w:r>
      <w:r>
        <w:rPr>
          <w:rStyle w:val="FootnoteReference"/>
        </w:rPr>
        <w:footnoteReference w:id="33"/>
      </w:r>
      <w:r>
        <w:t xml:space="preserve"> </w:t>
      </w:r>
      <w:r w:rsidR="00AE161C">
        <w:t>The</w:t>
      </w:r>
      <w:r w:rsidR="00B56176">
        <w:t xml:space="preserve"> State continue</w:t>
      </w:r>
      <w:r w:rsidR="00AE161C">
        <w:t>s to</w:t>
      </w:r>
      <w:r w:rsidR="005A158A">
        <w:t xml:space="preserve"> </w:t>
      </w:r>
      <w:r w:rsidR="00AE161C">
        <w:t>issue death sentences to</w:t>
      </w:r>
      <w:r w:rsidR="005D339C">
        <w:t xml:space="preserve"> and execute</w:t>
      </w:r>
      <w:r w:rsidR="005A158A">
        <w:t xml:space="preserve"> children without explanation</w:t>
      </w:r>
      <w:r w:rsidR="005D339C">
        <w:t>.</w:t>
      </w:r>
      <w:r w:rsidR="00B56176">
        <w:t xml:space="preserve"> </w:t>
      </w:r>
      <w:r w:rsidR="005D339C">
        <w:t>T</w:t>
      </w:r>
      <w:r w:rsidR="00F25D86">
        <w:t xml:space="preserve">he </w:t>
      </w:r>
      <w:r w:rsidR="005D339C">
        <w:t xml:space="preserve">Committee noted that the State appears </w:t>
      </w:r>
      <w:r w:rsidR="00B56176">
        <w:t>relucta</w:t>
      </w:r>
      <w:r w:rsidR="005D339C">
        <w:t>nt</w:t>
      </w:r>
      <w:r w:rsidR="00B56176">
        <w:t xml:space="preserve"> to </w:t>
      </w:r>
      <w:r w:rsidR="005D339C">
        <w:t>reduce the use of</w:t>
      </w:r>
      <w:r w:rsidR="00B56176">
        <w:t xml:space="preserve"> or prohibit the </w:t>
      </w:r>
      <w:r w:rsidR="00B26350">
        <w:t xml:space="preserve">use of </w:t>
      </w:r>
      <w:r w:rsidR="00B56176">
        <w:t>death penalty</w:t>
      </w:r>
      <w:r w:rsidR="00B26350">
        <w:t xml:space="preserve"> on the general population.</w:t>
      </w:r>
      <w:r w:rsidR="00B56176">
        <w:t xml:space="preserve"> </w:t>
      </w:r>
    </w:p>
    <w:p w14:paraId="03A09CB5" w14:textId="46BF21E0" w:rsidR="00DA481F" w:rsidRDefault="00DA481F" w:rsidP="004221A4">
      <w:pPr>
        <w:numPr>
          <w:ilvl w:val="0"/>
          <w:numId w:val="7"/>
        </w:numPr>
        <w:spacing w:after="120"/>
        <w:ind w:left="360"/>
        <w:jc w:val="both"/>
      </w:pPr>
      <w:r>
        <w:t xml:space="preserve">In its 2020 State Party Report, South Sudan </w:t>
      </w:r>
      <w:r w:rsidR="00CA3E4F">
        <w:t>expressed</w:t>
      </w:r>
      <w:r>
        <w:t xml:space="preserve"> its commitment to protecting the child’s right to life</w:t>
      </w:r>
      <w:r w:rsidR="005A158A">
        <w:t>.</w:t>
      </w:r>
      <w:r w:rsidR="002F367E">
        <w:rPr>
          <w:rStyle w:val="FootnoteReference"/>
        </w:rPr>
        <w:footnoteReference w:id="34"/>
      </w:r>
      <w:r>
        <w:t xml:space="preserve"> </w:t>
      </w:r>
      <w:r w:rsidR="005A158A">
        <w:t xml:space="preserve">Article 21(2) of South Sudan’s Transitional Constitution </w:t>
      </w:r>
      <w:r w:rsidR="005D339C">
        <w:t xml:space="preserve">codifies </w:t>
      </w:r>
      <w:r w:rsidR="005A158A">
        <w:t>every child’s right not to be subjected to the death penalty. Ancillary to that right is the right of young children to remain free from imprisonment, which the State Party Report refer</w:t>
      </w:r>
      <w:r w:rsidR="00A8232B">
        <w:t>ences but does not expand upon.</w:t>
      </w:r>
      <w:r w:rsidR="00A8232B">
        <w:rPr>
          <w:rStyle w:val="FootnoteReference"/>
        </w:rPr>
        <w:footnoteReference w:id="35"/>
      </w:r>
      <w:r w:rsidR="005A158A">
        <w:t xml:space="preserve"> </w:t>
      </w:r>
      <w:r>
        <w:t>Article 182 of South Sudan’s Child Act</w:t>
      </w:r>
      <w:r w:rsidR="00A8232B">
        <w:t xml:space="preserve"> codifies the right of any child under 16 not to be imprisoned, but it is unclear from the State Party Report whether or not South Sudan has prioritized this issue or collected data to confirm that children under 16 remain free from imprisonment.</w:t>
      </w:r>
      <w:r w:rsidR="00947665">
        <w:rPr>
          <w:rStyle w:val="FootnoteReference"/>
        </w:rPr>
        <w:footnoteReference w:id="36"/>
      </w:r>
      <w:r w:rsidR="000757BE">
        <w:t xml:space="preserve"> </w:t>
      </w:r>
    </w:p>
    <w:p w14:paraId="55DD4C4C" w14:textId="0E0BA80D" w:rsidR="00AC040C" w:rsidRPr="0063257E" w:rsidRDefault="00821F03" w:rsidP="004221A4">
      <w:pPr>
        <w:numPr>
          <w:ilvl w:val="0"/>
          <w:numId w:val="7"/>
        </w:numPr>
        <w:spacing w:after="120"/>
        <w:ind w:left="360"/>
        <w:jc w:val="both"/>
      </w:pPr>
      <w:r>
        <w:lastRenderedPageBreak/>
        <w:t>Be</w:t>
      </w:r>
      <w:r w:rsidR="0019714C">
        <w:t>tw</w:t>
      </w:r>
      <w:r>
        <w:t>een May and October of 2018, the South Sudanese Government executed at least one individual who was under the age of 18 at the time of the crime.</w:t>
      </w:r>
      <w:r>
        <w:rPr>
          <w:rStyle w:val="FootnoteReference"/>
        </w:rPr>
        <w:footnoteReference w:id="37"/>
      </w:r>
      <w:r w:rsidR="00E30548">
        <w:t xml:space="preserve"> </w:t>
      </w:r>
      <w:r w:rsidR="0054075D">
        <w:t xml:space="preserve">The details of the child’s crime are </w:t>
      </w:r>
      <w:r w:rsidR="004948C7">
        <w:t>unreported</w:t>
      </w:r>
      <w:r w:rsidR="0054075D">
        <w:t>, but u</w:t>
      </w:r>
      <w:r w:rsidR="00E30548">
        <w:t xml:space="preserve">nlike </w:t>
      </w:r>
      <w:r w:rsidR="00794A9F">
        <w:t xml:space="preserve">the </w:t>
      </w:r>
      <w:r w:rsidR="00043E9C">
        <w:t>recent</w:t>
      </w:r>
      <w:r w:rsidR="00794A9F">
        <w:t xml:space="preserve"> extrajudicial executions of the two children</w:t>
      </w:r>
      <w:r w:rsidR="00043E9C">
        <w:t xml:space="preserve"> in Warrap state</w:t>
      </w:r>
      <w:r w:rsidR="00794A9F">
        <w:t xml:space="preserve"> (paragraph 11 above)</w:t>
      </w:r>
      <w:r w:rsidR="00043E9C">
        <w:t xml:space="preserve">, </w:t>
      </w:r>
      <w:r w:rsidR="00794A9F">
        <w:t>this execution</w:t>
      </w:r>
      <w:r w:rsidR="00043E9C">
        <w:t xml:space="preserve"> </w:t>
      </w:r>
      <w:r w:rsidR="00794A9F">
        <w:t xml:space="preserve">was </w:t>
      </w:r>
      <w:r w:rsidR="00043E9C">
        <w:t xml:space="preserve">conducted </w:t>
      </w:r>
      <w:r w:rsidR="00794A9F">
        <w:t xml:space="preserve">following </w:t>
      </w:r>
      <w:r w:rsidR="00E30825">
        <w:t>the child’s official detention in Wau Central Prison.</w:t>
      </w:r>
      <w:r w:rsidR="00E30825">
        <w:rPr>
          <w:rStyle w:val="FootnoteReference"/>
        </w:rPr>
        <w:footnoteReference w:id="38"/>
      </w:r>
      <w:r w:rsidR="008C38F9">
        <w:t xml:space="preserve"> </w:t>
      </w:r>
      <w:r w:rsidR="00794A9F">
        <w:t>In 2017, o</w:t>
      </w:r>
      <w:r w:rsidR="00AC66F0">
        <w:t xml:space="preserve">ne child sentenced to death by hanging </w:t>
      </w:r>
      <w:r w:rsidR="00794A9F">
        <w:t xml:space="preserve">– </w:t>
      </w:r>
      <w:r w:rsidR="00AC66F0">
        <w:t>the official method of execution in South Sudan</w:t>
      </w:r>
      <w:r w:rsidR="00794A9F">
        <w:t xml:space="preserve"> – </w:t>
      </w:r>
      <w:r w:rsidR="00AC66F0">
        <w:t xml:space="preserve">was 15 years old at the time of the </w:t>
      </w:r>
      <w:r w:rsidR="00B6213B">
        <w:t xml:space="preserve">commission of </w:t>
      </w:r>
      <w:r w:rsidR="003B2BA8">
        <w:t>a murder which he claimed was an accident.</w:t>
      </w:r>
      <w:r w:rsidR="00717CD5">
        <w:rPr>
          <w:rStyle w:val="FootnoteReference"/>
        </w:rPr>
        <w:footnoteReference w:id="39"/>
      </w:r>
      <w:r w:rsidR="00AC66F0">
        <w:t xml:space="preserve"> The child did not have legal representation during his trial</w:t>
      </w:r>
      <w:r w:rsidR="00717CD5">
        <w:t xml:space="preserve"> and the judge was </w:t>
      </w:r>
      <w:r w:rsidR="00794A9F">
        <w:t xml:space="preserve">allegedly </w:t>
      </w:r>
      <w:r w:rsidR="00717CD5">
        <w:t>aware of the child’s age</w:t>
      </w:r>
      <w:r w:rsidR="00794A9F">
        <w:t xml:space="preserve"> at the time of the crime</w:t>
      </w:r>
      <w:r w:rsidR="00CA3E4F">
        <w:t>.</w:t>
      </w:r>
      <w:r w:rsidR="00717CD5">
        <w:rPr>
          <w:rStyle w:val="FootnoteReference"/>
        </w:rPr>
        <w:footnoteReference w:id="40"/>
      </w:r>
      <w:r w:rsidR="00717CD5">
        <w:t xml:space="preserve"> As of </w:t>
      </w:r>
      <w:r w:rsidR="00300159">
        <w:t>the beginning of 2019</w:t>
      </w:r>
      <w:r w:rsidR="00717CD5">
        <w:t>,</w:t>
      </w:r>
      <w:r w:rsidR="0063257E" w:rsidRPr="0063257E">
        <w:t xml:space="preserve"> </w:t>
      </w:r>
      <w:r w:rsidR="00903BF6">
        <w:t xml:space="preserve">the State has </w:t>
      </w:r>
      <w:r w:rsidR="00300159">
        <w:t xml:space="preserve">executed </w:t>
      </w:r>
      <w:r w:rsidR="0063257E" w:rsidRPr="0063257E">
        <w:t xml:space="preserve">three individuals </w:t>
      </w:r>
      <w:r w:rsidR="00794A9F">
        <w:t xml:space="preserve">who were </w:t>
      </w:r>
      <w:r w:rsidR="0063257E" w:rsidRPr="0063257E">
        <w:t xml:space="preserve">under the age of 18 at the time </w:t>
      </w:r>
      <w:r w:rsidR="00794A9F">
        <w:t xml:space="preserve">they </w:t>
      </w:r>
      <w:r w:rsidR="00903BF6">
        <w:t xml:space="preserve">reportedly </w:t>
      </w:r>
      <w:r w:rsidR="00794A9F">
        <w:t xml:space="preserve">committed the crimes for which they were </w:t>
      </w:r>
      <w:r w:rsidR="00300159">
        <w:t xml:space="preserve">sentenced </w:t>
      </w:r>
      <w:r w:rsidR="0063257E" w:rsidRPr="0063257E">
        <w:t>to death</w:t>
      </w:r>
      <w:r w:rsidR="00717CD5">
        <w:t>.</w:t>
      </w:r>
      <w:r w:rsidR="005B1B18">
        <w:rPr>
          <w:rStyle w:val="FootnoteReference"/>
        </w:rPr>
        <w:footnoteReference w:id="41"/>
      </w:r>
    </w:p>
    <w:p w14:paraId="3F5F1562" w14:textId="53604D42" w:rsidR="00717CD5" w:rsidRPr="00717CD5" w:rsidRDefault="00175865" w:rsidP="004221A4">
      <w:pPr>
        <w:numPr>
          <w:ilvl w:val="0"/>
          <w:numId w:val="7"/>
        </w:numPr>
        <w:spacing w:after="120"/>
        <w:ind w:left="360"/>
        <w:jc w:val="both"/>
      </w:pPr>
      <w:r>
        <w:t xml:space="preserve">South Sudan has offered no explanation as to why children have been </w:t>
      </w:r>
      <w:r w:rsidR="00300159">
        <w:t xml:space="preserve">officially </w:t>
      </w:r>
      <w:r w:rsidR="00903BF6">
        <w:t xml:space="preserve">sentenced to death </w:t>
      </w:r>
      <w:r>
        <w:t xml:space="preserve">and executed between 2011 and 2019. </w:t>
      </w:r>
      <w:r w:rsidR="00821F03" w:rsidRPr="00DC086E">
        <w:t xml:space="preserve">South Sudan’s use of the death penalty on children </w:t>
      </w:r>
      <w:r w:rsidR="00903BF6">
        <w:t>contravenes both</w:t>
      </w:r>
      <w:r w:rsidR="00821F03" w:rsidRPr="00DC086E">
        <w:t xml:space="preserve"> domestic and international law. </w:t>
      </w:r>
      <w:r w:rsidR="00821F03">
        <w:t xml:space="preserve">Article 37(a) of the </w:t>
      </w:r>
      <w:r w:rsidR="00FB2701">
        <w:t>CRC</w:t>
      </w:r>
      <w:r w:rsidR="00821F03">
        <w:t xml:space="preserve"> prohibits “capital punishment” for individuals under 18.</w:t>
      </w:r>
      <w:r w:rsidR="00480785">
        <w:rPr>
          <w:rStyle w:val="FootnoteReference"/>
        </w:rPr>
        <w:footnoteReference w:id="42"/>
      </w:r>
      <w:r w:rsidR="00821F03">
        <w:t xml:space="preserve"> Article 21(2) of South </w:t>
      </w:r>
      <w:r w:rsidR="00821F03" w:rsidRPr="00175865">
        <w:rPr>
          <w:bdr w:val="none" w:sz="0" w:space="0" w:color="auto" w:frame="1"/>
        </w:rPr>
        <w:t>Sudan’s Transitional Constitution prohibits the use of the death penalty on individuals under 18</w:t>
      </w:r>
      <w:r w:rsidR="001E5190">
        <w:rPr>
          <w:bdr w:val="none" w:sz="0" w:space="0" w:color="auto" w:frame="1"/>
        </w:rPr>
        <w:t>.</w:t>
      </w:r>
      <w:r w:rsidR="001E5190">
        <w:rPr>
          <w:rStyle w:val="FootnoteReference"/>
          <w:bdr w:val="none" w:sz="0" w:space="0" w:color="auto" w:frame="1"/>
        </w:rPr>
        <w:footnoteReference w:id="43"/>
      </w:r>
      <w:r w:rsidR="001E5190">
        <w:rPr>
          <w:bdr w:val="none" w:sz="0" w:space="0" w:color="auto" w:frame="1"/>
        </w:rPr>
        <w:t xml:space="preserve"> South Sudan’s Child Act</w:t>
      </w:r>
      <w:r w:rsidR="00A8232B">
        <w:rPr>
          <w:bdr w:val="none" w:sz="0" w:space="0" w:color="auto" w:frame="1"/>
        </w:rPr>
        <w:t xml:space="preserve"> </w:t>
      </w:r>
      <w:r w:rsidR="00821F03" w:rsidRPr="00175865">
        <w:rPr>
          <w:bdr w:val="none" w:sz="0" w:space="0" w:color="auto" w:frame="1"/>
        </w:rPr>
        <w:t>stipulates that “no child shall be sentenced to capital punishment or life imprisonment.”</w:t>
      </w:r>
      <w:r w:rsidR="00480785">
        <w:rPr>
          <w:rStyle w:val="FootnoteReference"/>
          <w:bdr w:val="none" w:sz="0" w:space="0" w:color="auto" w:frame="1"/>
        </w:rPr>
        <w:footnoteReference w:id="44"/>
      </w:r>
      <w:r w:rsidR="00821F03" w:rsidRPr="00175865">
        <w:rPr>
          <w:bdr w:val="none" w:sz="0" w:space="0" w:color="auto" w:frame="1"/>
        </w:rPr>
        <w:t xml:space="preserve"> </w:t>
      </w:r>
    </w:p>
    <w:p w14:paraId="0B050BE5" w14:textId="5E67A751" w:rsidR="00EA0EEB" w:rsidRPr="00EA0EEB" w:rsidRDefault="00043E9C" w:rsidP="004221A4">
      <w:pPr>
        <w:numPr>
          <w:ilvl w:val="0"/>
          <w:numId w:val="7"/>
        </w:numPr>
        <w:spacing w:after="120"/>
        <w:ind w:left="360"/>
        <w:jc w:val="both"/>
      </w:pPr>
      <w:r>
        <w:t xml:space="preserve">It </w:t>
      </w:r>
      <w:r w:rsidR="00175865">
        <w:t>should be noted</w:t>
      </w:r>
      <w:r>
        <w:t xml:space="preserve"> the Supreme Court and President must confirm </w:t>
      </w:r>
      <w:r w:rsidR="00903BF6">
        <w:t xml:space="preserve">a </w:t>
      </w:r>
      <w:r>
        <w:t>death sentence before a person can be executed in South Sudan.</w:t>
      </w:r>
      <w:r w:rsidR="004E2410">
        <w:rPr>
          <w:rStyle w:val="FootnoteReference"/>
        </w:rPr>
        <w:footnoteReference w:id="45"/>
      </w:r>
      <w:r w:rsidR="004E2410">
        <w:t xml:space="preserve"> </w:t>
      </w:r>
    </w:p>
    <w:p w14:paraId="09ED740C" w14:textId="2FB440A8" w:rsidR="00111994" w:rsidRDefault="00111994" w:rsidP="004221A4">
      <w:pPr>
        <w:keepNext/>
        <w:numPr>
          <w:ilvl w:val="0"/>
          <w:numId w:val="7"/>
        </w:numPr>
        <w:spacing w:after="120"/>
        <w:ind w:left="360"/>
        <w:jc w:val="both"/>
      </w:pPr>
      <w:r w:rsidRPr="00947665">
        <w:rPr>
          <w:b/>
        </w:rPr>
        <w:t>Suggested recommendations</w:t>
      </w:r>
      <w:r w:rsidR="00255789" w:rsidRPr="00947665">
        <w:rPr>
          <w:b/>
        </w:rPr>
        <w:t xml:space="preserve"> </w:t>
      </w:r>
      <w:r w:rsidR="00947665">
        <w:rPr>
          <w:b/>
        </w:rPr>
        <w:t xml:space="preserve">for South Sudan: </w:t>
      </w:r>
      <w:r w:rsidR="00EA0EEB" w:rsidRPr="00947665">
        <w:rPr>
          <w:b/>
        </w:rPr>
        <w:t xml:space="preserve"> </w:t>
      </w:r>
    </w:p>
    <w:p w14:paraId="07046BF6" w14:textId="7593B16D" w:rsidR="00947665" w:rsidRDefault="00947665" w:rsidP="004221A4">
      <w:pPr>
        <w:numPr>
          <w:ilvl w:val="1"/>
          <w:numId w:val="7"/>
        </w:numPr>
        <w:spacing w:after="120"/>
        <w:jc w:val="both"/>
      </w:pPr>
      <w:r>
        <w:t xml:space="preserve">End death sentences as a form of criminal punishment for all individuals </w:t>
      </w:r>
      <w:r w:rsidR="00903BF6">
        <w:t xml:space="preserve">who were </w:t>
      </w:r>
      <w:r>
        <w:t xml:space="preserve">under the age of 18 </w:t>
      </w:r>
      <w:r w:rsidR="00903BF6">
        <w:t>during the</w:t>
      </w:r>
      <w:r w:rsidR="0062378F">
        <w:t xml:space="preserve"> commission of </w:t>
      </w:r>
      <w:r w:rsidR="00903BF6">
        <w:t xml:space="preserve">a </w:t>
      </w:r>
      <w:r w:rsidR="0062378F">
        <w:t xml:space="preserve">crime </w:t>
      </w:r>
      <w:r>
        <w:t>no matter the circumstances or nature of the reported crime</w:t>
      </w:r>
      <w:r w:rsidR="00717CD5">
        <w:t>.</w:t>
      </w:r>
      <w:r>
        <w:t xml:space="preserve"> </w:t>
      </w:r>
      <w:r w:rsidR="00903BF6">
        <w:t xml:space="preserve">Commute </w:t>
      </w:r>
      <w:r w:rsidR="00803AF7">
        <w:t>all death sentences of individuals w</w:t>
      </w:r>
      <w:r w:rsidR="004948C7">
        <w:t>ho w</w:t>
      </w:r>
      <w:r w:rsidR="00803AF7">
        <w:t>ere under the age of 18 at the time of the crime for which they were convicted.</w:t>
      </w:r>
    </w:p>
    <w:p w14:paraId="19120031" w14:textId="046C4139" w:rsidR="00947665" w:rsidRPr="00947665" w:rsidRDefault="00947665" w:rsidP="225E8F69">
      <w:pPr>
        <w:numPr>
          <w:ilvl w:val="1"/>
          <w:numId w:val="7"/>
        </w:numPr>
        <w:spacing w:after="120"/>
        <w:jc w:val="both"/>
        <w:rPr>
          <w:color w:val="000000" w:themeColor="text1"/>
        </w:rPr>
      </w:pPr>
      <w:r w:rsidRPr="225E8F69">
        <w:rPr>
          <w:color w:val="000000" w:themeColor="text1"/>
        </w:rPr>
        <w:t>Conduct a thorough</w:t>
      </w:r>
      <w:r w:rsidR="00803AF7" w:rsidRPr="225E8F69">
        <w:rPr>
          <w:color w:val="000000" w:themeColor="text1"/>
        </w:rPr>
        <w:t>, impartial, and independent</w:t>
      </w:r>
      <w:r w:rsidRPr="225E8F69">
        <w:rPr>
          <w:color w:val="000000" w:themeColor="text1"/>
        </w:rPr>
        <w:t xml:space="preserve"> investigation into all uses of the death penalty on children since 2011</w:t>
      </w:r>
      <w:r w:rsidR="00803AF7" w:rsidRPr="225E8F69">
        <w:rPr>
          <w:color w:val="000000" w:themeColor="text1"/>
        </w:rPr>
        <w:t>.</w:t>
      </w:r>
      <w:r w:rsidRPr="225E8F69">
        <w:rPr>
          <w:color w:val="000000" w:themeColor="text1"/>
        </w:rPr>
        <w:t xml:space="preserve">  </w:t>
      </w:r>
    </w:p>
    <w:p w14:paraId="39F3BE32" w14:textId="3F033747" w:rsidR="00947665" w:rsidRDefault="00947665" w:rsidP="225E8F69">
      <w:pPr>
        <w:numPr>
          <w:ilvl w:val="1"/>
          <w:numId w:val="7"/>
        </w:numPr>
        <w:spacing w:after="120"/>
        <w:jc w:val="both"/>
        <w:rPr>
          <w:color w:val="000000" w:themeColor="text1"/>
        </w:rPr>
      </w:pPr>
      <w:r w:rsidRPr="225E8F69">
        <w:rPr>
          <w:color w:val="000000" w:themeColor="text1"/>
        </w:rPr>
        <w:t xml:space="preserve">End impunity for government officials and community leaders </w:t>
      </w:r>
      <w:r w:rsidR="00717CD5" w:rsidRPr="225E8F69">
        <w:rPr>
          <w:color w:val="000000" w:themeColor="text1"/>
        </w:rPr>
        <w:t>authorizing</w:t>
      </w:r>
      <w:r w:rsidRPr="225E8F69">
        <w:rPr>
          <w:color w:val="000000" w:themeColor="text1"/>
        </w:rPr>
        <w:t xml:space="preserve"> or engaging in</w:t>
      </w:r>
      <w:r w:rsidR="00803AF7" w:rsidRPr="225E8F69">
        <w:rPr>
          <w:color w:val="000000" w:themeColor="text1"/>
        </w:rPr>
        <w:t xml:space="preserve"> extrajudicial</w:t>
      </w:r>
      <w:r w:rsidRPr="225E8F69">
        <w:rPr>
          <w:color w:val="000000" w:themeColor="text1"/>
        </w:rPr>
        <w:t xml:space="preserve"> executions</w:t>
      </w:r>
      <w:r w:rsidR="00803AF7" w:rsidRPr="225E8F69">
        <w:rPr>
          <w:color w:val="000000" w:themeColor="text1"/>
        </w:rPr>
        <w:t xml:space="preserve"> of children.</w:t>
      </w:r>
    </w:p>
    <w:p w14:paraId="484F28F6" w14:textId="7B5C527E" w:rsidR="00947665" w:rsidRDefault="00947665" w:rsidP="004221A4">
      <w:pPr>
        <w:numPr>
          <w:ilvl w:val="1"/>
          <w:numId w:val="7"/>
        </w:numPr>
        <w:spacing w:after="120"/>
        <w:jc w:val="both"/>
      </w:pPr>
      <w:r>
        <w:t xml:space="preserve">Collect comprehensive data on </w:t>
      </w:r>
      <w:r w:rsidR="00E87FBF">
        <w:t xml:space="preserve">the effects </w:t>
      </w:r>
      <w:r w:rsidR="00A91B6E">
        <w:t xml:space="preserve">of </w:t>
      </w:r>
      <w:r w:rsidR="00E87FBF">
        <w:t xml:space="preserve">parental death sentences on </w:t>
      </w:r>
      <w:r>
        <w:t xml:space="preserve">the psychological, developmental, emotional, and </w:t>
      </w:r>
      <w:r w:rsidR="00E87FBF">
        <w:t>physical health and development of children</w:t>
      </w:r>
      <w:r>
        <w:t xml:space="preserve">. Use this data to inform legislation and policy.   </w:t>
      </w:r>
    </w:p>
    <w:p w14:paraId="4D32E945" w14:textId="178A8D63" w:rsidR="00947665" w:rsidRDefault="00974D84" w:rsidP="004221A4">
      <w:pPr>
        <w:numPr>
          <w:ilvl w:val="1"/>
          <w:numId w:val="7"/>
        </w:numPr>
        <w:spacing w:after="120"/>
        <w:jc w:val="both"/>
      </w:pPr>
      <w:r>
        <w:t>Improve access to formal justice systems to ensure that crimin</w:t>
      </w:r>
      <w:r w:rsidR="00FF4D0C">
        <w:t xml:space="preserve">al cases involving children </w:t>
      </w:r>
      <w:r w:rsidR="00803AF7">
        <w:t xml:space="preserve">protect children’s </w:t>
      </w:r>
      <w:r w:rsidR="00C25E62">
        <w:t>due process rights</w:t>
      </w:r>
      <w:r w:rsidR="00540B76">
        <w:t>. Children should be guaranteed the</w:t>
      </w:r>
      <w:r w:rsidR="00C25E62">
        <w:t xml:space="preserve"> </w:t>
      </w:r>
      <w:r w:rsidR="00A91B6E">
        <w:t>right to fair trial</w:t>
      </w:r>
      <w:r w:rsidR="00803AF7">
        <w:t>;</w:t>
      </w:r>
      <w:r w:rsidR="00A91B6E">
        <w:t xml:space="preserve"> access to counsel</w:t>
      </w:r>
      <w:r w:rsidR="00803AF7">
        <w:t>;</w:t>
      </w:r>
      <w:r w:rsidR="00A91B6E">
        <w:t xml:space="preserve"> and safe</w:t>
      </w:r>
      <w:r w:rsidR="00362ADE">
        <w:t xml:space="preserve">, </w:t>
      </w:r>
      <w:r w:rsidR="00A91B6E">
        <w:t xml:space="preserve">healthy pre-trial detention conditions. </w:t>
      </w:r>
    </w:p>
    <w:p w14:paraId="4720BC6D" w14:textId="0F9FBF7E" w:rsidR="00C25E62" w:rsidRDefault="00C25E62" w:rsidP="004221A4">
      <w:pPr>
        <w:numPr>
          <w:ilvl w:val="1"/>
          <w:numId w:val="7"/>
        </w:numPr>
        <w:spacing w:after="120"/>
        <w:jc w:val="both"/>
      </w:pPr>
      <w:r>
        <w:t>Improve detention conditions across the country</w:t>
      </w:r>
      <w:r w:rsidR="00803AF7">
        <w:t xml:space="preserve"> and ensure they are in compliance with the Nelson Mandela Rules.</w:t>
      </w:r>
      <w:r>
        <w:t xml:space="preserve"> </w:t>
      </w:r>
      <w:r w:rsidR="00803AF7">
        <w:t>D</w:t>
      </w:r>
      <w:r>
        <w:t>evelop and enforce strict protocol</w:t>
      </w:r>
      <w:r w:rsidR="00803AF7">
        <w:t>s</w:t>
      </w:r>
      <w:r>
        <w:t xml:space="preserve"> </w:t>
      </w:r>
      <w:r w:rsidR="0062378F">
        <w:t>prohibiting children from being</w:t>
      </w:r>
      <w:r>
        <w:t xml:space="preserve"> detained </w:t>
      </w:r>
      <w:r w:rsidR="00DA2499">
        <w:t xml:space="preserve">alongside </w:t>
      </w:r>
      <w:r>
        <w:t>adults</w:t>
      </w:r>
      <w:r w:rsidR="00DA7B89">
        <w:t>.</w:t>
      </w:r>
    </w:p>
    <w:p w14:paraId="1938F921" w14:textId="7589E2EE" w:rsidR="00E87FBF" w:rsidRDefault="00803AF7" w:rsidP="004221A4">
      <w:pPr>
        <w:numPr>
          <w:ilvl w:val="1"/>
          <w:numId w:val="7"/>
        </w:numPr>
        <w:spacing w:after="120"/>
        <w:jc w:val="both"/>
      </w:pPr>
      <w:r>
        <w:t>Ratify</w:t>
      </w:r>
      <w:r w:rsidR="0062378F">
        <w:t xml:space="preserve"> the Second Optional Protocol to the International Covenant on Civil and Political Rights</w:t>
      </w:r>
      <w:r>
        <w:t>.</w:t>
      </w:r>
      <w:r w:rsidR="0062378F">
        <w:t xml:space="preserve"> </w:t>
      </w:r>
    </w:p>
    <w:p w14:paraId="3347ECA4" w14:textId="746D51B0" w:rsidR="006B507E" w:rsidRDefault="006B507E" w:rsidP="004221A4">
      <w:pPr>
        <w:numPr>
          <w:ilvl w:val="1"/>
          <w:numId w:val="7"/>
        </w:numPr>
        <w:spacing w:after="120"/>
        <w:jc w:val="both"/>
      </w:pPr>
      <w:r>
        <w:t xml:space="preserve">Develop and implement educational campaigns and initiatives across the country </w:t>
      </w:r>
      <w:r w:rsidR="00803AF7">
        <w:t xml:space="preserve">– </w:t>
      </w:r>
      <w:r>
        <w:t>particularly in rural areas</w:t>
      </w:r>
      <w:r w:rsidR="00803AF7">
        <w:t xml:space="preserve"> –</w:t>
      </w:r>
      <w:r>
        <w:t xml:space="preserve"> to promote a better understanding of human rights norms and the adverse impacts of the death penalty on South Sudanese individuals, families, and children</w:t>
      </w:r>
      <w:r w:rsidR="00803AF7">
        <w:t>.</w:t>
      </w:r>
    </w:p>
    <w:p w14:paraId="45F34C5B" w14:textId="4020A7CE" w:rsidR="0019714C" w:rsidRDefault="0019714C" w:rsidP="004221A4">
      <w:pPr>
        <w:numPr>
          <w:ilvl w:val="1"/>
          <w:numId w:val="7"/>
        </w:numPr>
        <w:spacing w:after="120"/>
        <w:jc w:val="both"/>
      </w:pPr>
      <w:r>
        <w:t>Conduct and publish annual studies on the use of the death penalty and criminal justice processes in South Sudan</w:t>
      </w:r>
      <w:r w:rsidR="00803AF7">
        <w:t>, with disaggregated data on</w:t>
      </w:r>
      <w:r w:rsidR="00AA359B">
        <w:t xml:space="preserve"> the ages of individuals sentenced to death and executed,</w:t>
      </w:r>
      <w:r>
        <w:t xml:space="preserve"> in order to foster an environment of greater transparency and accountability</w:t>
      </w:r>
      <w:r w:rsidR="00AA359B">
        <w:t>.</w:t>
      </w:r>
      <w:r>
        <w:t xml:space="preserve"> </w:t>
      </w:r>
    </w:p>
    <w:p w14:paraId="3E4AA44D" w14:textId="28DF9C5B" w:rsidR="00F51AFD" w:rsidRPr="00E114C5" w:rsidRDefault="006B384D" w:rsidP="00DA7B89">
      <w:pPr>
        <w:numPr>
          <w:ilvl w:val="1"/>
          <w:numId w:val="7"/>
        </w:numPr>
        <w:spacing w:after="120"/>
        <w:jc w:val="both"/>
      </w:pPr>
      <w:r>
        <w:t>Ensur</w:t>
      </w:r>
      <w:r w:rsidR="00DA2499">
        <w:t>e</w:t>
      </w:r>
      <w:r>
        <w:t xml:space="preserve"> that children are free from torture and cruel, inhuman, or degrading punishment </w:t>
      </w:r>
      <w:r w:rsidR="00DA2499">
        <w:t xml:space="preserve">in order to fully prioritize the best interests of the child. Modify customary </w:t>
      </w:r>
      <w:r w:rsidR="00AA359B">
        <w:t xml:space="preserve">legal </w:t>
      </w:r>
      <w:r w:rsidR="00DA2499">
        <w:t xml:space="preserve">norms </w:t>
      </w:r>
      <w:r w:rsidR="00AA359B">
        <w:t xml:space="preserve">and </w:t>
      </w:r>
      <w:r w:rsidR="00DA2499">
        <w:t>practices which allow for</w:t>
      </w:r>
      <w:r w:rsidR="00AA359B">
        <w:t xml:space="preserve"> the</w:t>
      </w:r>
      <w:r w:rsidR="00DA2499">
        <w:t xml:space="preserve"> torture, corporal punishment, or other forms of cruel or degrading treatment of children.</w:t>
      </w:r>
    </w:p>
    <w:sectPr w:rsidR="00F51AFD" w:rsidRPr="00E114C5"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0F08D1" w14:textId="77777777" w:rsidR="00F35D40" w:rsidRDefault="00F35D40">
      <w:r>
        <w:separator/>
      </w:r>
    </w:p>
  </w:endnote>
  <w:endnote w:type="continuationSeparator" w:id="0">
    <w:p w14:paraId="4027E511" w14:textId="77777777" w:rsidR="00F35D40" w:rsidRDefault="00F35D40">
      <w:r>
        <w:continuationSeparator/>
      </w:r>
    </w:p>
  </w:endnote>
  <w:endnote w:type="continuationNotice" w:id="1">
    <w:p w14:paraId="66DCC9BE" w14:textId="77777777" w:rsidR="00F35D40" w:rsidRDefault="00F35D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30B52" w14:textId="10B6B61C" w:rsidR="002F367E" w:rsidRPr="006303C1" w:rsidRDefault="002F367E">
    <w:pPr>
      <w:pStyle w:val="Footer"/>
      <w:jc w:val="center"/>
      <w:rPr>
        <w:sz w:val="24"/>
        <w:szCs w:val="24"/>
      </w:rPr>
    </w:pPr>
    <w:r w:rsidRPr="006303C1">
      <w:rPr>
        <w:sz w:val="24"/>
        <w:szCs w:val="24"/>
      </w:rPr>
      <w:fldChar w:fldCharType="begin"/>
    </w:r>
    <w:r w:rsidRPr="006303C1">
      <w:rPr>
        <w:sz w:val="24"/>
        <w:szCs w:val="24"/>
      </w:rPr>
      <w:instrText xml:space="preserve"> PAGE   \* MERGEFORMAT </w:instrText>
    </w:r>
    <w:r w:rsidRPr="006303C1">
      <w:rPr>
        <w:sz w:val="24"/>
        <w:szCs w:val="24"/>
      </w:rPr>
      <w:fldChar w:fldCharType="separate"/>
    </w:r>
    <w:r w:rsidR="008B6F84">
      <w:rPr>
        <w:noProof/>
        <w:sz w:val="24"/>
        <w:szCs w:val="24"/>
      </w:rPr>
      <w:t>2</w:t>
    </w:r>
    <w:r w:rsidRPr="006303C1">
      <w:rPr>
        <w:noProof/>
        <w:sz w:val="24"/>
        <w:szCs w:val="24"/>
      </w:rPr>
      <w:fldChar w:fldCharType="end"/>
    </w:r>
  </w:p>
  <w:p w14:paraId="36B5F958" w14:textId="77777777" w:rsidR="002F367E" w:rsidRPr="00C26130" w:rsidRDefault="002F367E"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B8E91" w14:textId="2146F7AB" w:rsidR="002F367E" w:rsidRDefault="002F367E" w:rsidP="00C26130">
    <w:pPr>
      <w:widowControl w:val="0"/>
      <w:jc w:val="center"/>
      <w:rPr>
        <w:rFonts w:ascii="Gill Sans MT" w:hAnsi="Gill Sans MT"/>
        <w:color w:val="333333"/>
        <w:lang w:val="en"/>
      </w:rPr>
    </w:pPr>
    <w:r>
      <w:rPr>
        <w:rFonts w:ascii="Calisto MT" w:hAnsi="Calisto MT"/>
        <w:noProof/>
        <w:color w:val="800080"/>
        <w:sz w:val="26"/>
        <w:szCs w:val="26"/>
        <w:lang w:val="en-GB" w:eastAsia="en-GB"/>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w14:anchorId="6EDE83B1">
            <v:line id="Line 20"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49809E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14:paraId="38491264" w14:textId="1AA5CD98" w:rsidR="002F367E" w:rsidRPr="0069220A" w:rsidRDefault="0069220A" w:rsidP="00C26130">
    <w:pPr>
      <w:widowControl w:val="0"/>
      <w:jc w:val="center"/>
      <w:rPr>
        <w:i/>
        <w:iCs/>
        <w:color w:val="542344"/>
        <w:sz w:val="20"/>
        <w:szCs w:val="20"/>
        <w:lang w:val="en"/>
      </w:rPr>
    </w:pPr>
    <w:r w:rsidRPr="0069220A">
      <w:rPr>
        <w:color w:val="333333"/>
        <w:sz w:val="20"/>
        <w:szCs w:val="20"/>
        <w:lang w:val="en"/>
      </w:rPr>
      <w:t xml:space="preserve">The Advocates for Human Rights • </w:t>
    </w:r>
    <w:r w:rsidR="002F367E" w:rsidRPr="0069220A">
      <w:rPr>
        <w:color w:val="333333"/>
        <w:sz w:val="20"/>
        <w:szCs w:val="20"/>
        <w:lang w:val="en"/>
      </w:rPr>
      <w:t xml:space="preserve">330 Second Avenue South • Suite 800 • Minneapolis, MN  55401 • USA </w:t>
    </w:r>
  </w:p>
  <w:p w14:paraId="66534544" w14:textId="1047AAB3" w:rsidR="002F367E" w:rsidRPr="0069220A" w:rsidRDefault="002F367E" w:rsidP="00E114C5">
    <w:pPr>
      <w:widowControl w:val="0"/>
      <w:jc w:val="center"/>
      <w:rPr>
        <w:color w:val="333333"/>
        <w:sz w:val="20"/>
        <w:szCs w:val="20"/>
        <w:lang w:val="en"/>
      </w:rPr>
    </w:pPr>
    <w:r w:rsidRPr="0069220A">
      <w:rPr>
        <w:color w:val="333333"/>
        <w:sz w:val="20"/>
        <w:szCs w:val="20"/>
        <w:lang w:val="en"/>
      </w:rPr>
      <w:t xml:space="preserve">Tel: 612-341-3302 • Fax: 612-341-2971 • Email: hrights@advrights.org • www.TheAdvocatesForHumanRights.org </w:t>
    </w:r>
  </w:p>
  <w:p w14:paraId="239531B9" w14:textId="77777777" w:rsidR="002F367E" w:rsidRDefault="002F3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D58E6" w14:textId="77777777" w:rsidR="00F35D40" w:rsidRDefault="00F35D40">
      <w:r>
        <w:separator/>
      </w:r>
    </w:p>
  </w:footnote>
  <w:footnote w:type="continuationSeparator" w:id="0">
    <w:p w14:paraId="5DA52767" w14:textId="77777777" w:rsidR="00F35D40" w:rsidRDefault="00F35D40">
      <w:r>
        <w:continuationSeparator/>
      </w:r>
    </w:p>
  </w:footnote>
  <w:footnote w:type="continuationNotice" w:id="1">
    <w:p w14:paraId="35FD0A64" w14:textId="77777777" w:rsidR="00F35D40" w:rsidRDefault="00F35D40"/>
  </w:footnote>
  <w:footnote w:id="2">
    <w:p w14:paraId="1EE00E23" w14:textId="1D13DDB2" w:rsidR="002F367E" w:rsidRPr="000074FF" w:rsidRDefault="002F367E" w:rsidP="00D5182F">
      <w:pPr>
        <w:rPr>
          <w:color w:val="000000" w:themeColor="text1"/>
        </w:rPr>
      </w:pPr>
      <w:r w:rsidRPr="000074FF">
        <w:rPr>
          <w:rStyle w:val="FootnoteReference"/>
          <w:color w:val="000000" w:themeColor="text1"/>
          <w:sz w:val="20"/>
          <w:szCs w:val="20"/>
        </w:rPr>
        <w:footnoteRef/>
      </w:r>
      <w:r w:rsidRPr="000074FF">
        <w:rPr>
          <w:color w:val="000000" w:themeColor="text1"/>
          <w:sz w:val="20"/>
          <w:szCs w:val="20"/>
        </w:rPr>
        <w:t xml:space="preserve"> Amnesty International, </w:t>
      </w:r>
      <w:r w:rsidRPr="000074FF">
        <w:rPr>
          <w:i/>
          <w:iCs/>
          <w:color w:val="000000" w:themeColor="text1"/>
          <w:sz w:val="20"/>
          <w:szCs w:val="20"/>
        </w:rPr>
        <w:t xml:space="preserve">South Sudan: ‘I told the Judge I was 15’: The Use of the Death Penalty in South Sudan, </w:t>
      </w:r>
      <w:r w:rsidRPr="000074FF">
        <w:rPr>
          <w:color w:val="000000" w:themeColor="text1"/>
          <w:sz w:val="20"/>
          <w:szCs w:val="20"/>
        </w:rPr>
        <w:t xml:space="preserve">AFR 65/9496/2018 (London, UK: Amnesty International Publications, 2018), </w:t>
      </w:r>
      <w:r w:rsidR="00CA3E4F" w:rsidRPr="000074FF">
        <w:rPr>
          <w:color w:val="000000" w:themeColor="text1"/>
          <w:sz w:val="20"/>
          <w:szCs w:val="20"/>
        </w:rPr>
        <w:t>13</w:t>
      </w:r>
      <w:r w:rsidRPr="000074FF">
        <w:rPr>
          <w:color w:val="000000" w:themeColor="text1"/>
          <w:sz w:val="20"/>
          <w:szCs w:val="20"/>
        </w:rPr>
        <w:t xml:space="preserve">. Also available online at </w:t>
      </w:r>
      <w:r w:rsidR="00276EDB" w:rsidRPr="000074FF">
        <w:rPr>
          <w:color w:val="000000" w:themeColor="text1"/>
          <w:sz w:val="20"/>
          <w:szCs w:val="20"/>
        </w:rPr>
        <w:t xml:space="preserve">https://www.amnesty.org/en/wp-content/uploads/2021/05/AFR6594962018ENGLISH.pdf; Human Rights Council, </w:t>
      </w:r>
      <w:r w:rsidR="00276EDB" w:rsidRPr="000074FF">
        <w:rPr>
          <w:i/>
          <w:iCs/>
          <w:color w:val="000000" w:themeColor="text1"/>
          <w:sz w:val="20"/>
          <w:szCs w:val="20"/>
        </w:rPr>
        <w:t xml:space="preserve">Report of the Working Group on the Universal Periodic Review: South Sudan </w:t>
      </w:r>
      <w:r w:rsidR="00276EDB" w:rsidRPr="000074FF">
        <w:rPr>
          <w:color w:val="000000" w:themeColor="text1"/>
          <w:sz w:val="20"/>
          <w:szCs w:val="20"/>
        </w:rPr>
        <w:t>(Dec. 28, 2016), U.N. Doc. A/HRC/34/13. ¶ 128.39 Continue efforts to improve conditions of detention and abolish the death penalty, with a view to commuting all death sentences (Holy See); ¶ 129.7 Ratify the Second Optional Protocol to the International Covenant on Civil and Political Rights, aiming at the abolition of the death penalty (Montenegro) (Rwanda); ¶ 129.8 Declare an official moratorium on executions and ratify the Second Optional Protocol to the International Covenant on Civil and Political Rights, aiming at the abolition of the death penalty (Uruguay). Also available at https://documents-dds-ny.un.org/doc/UNDOC/GEN/G16/442/30/PDF/G1644230.pdf?OpenElement.</w:t>
      </w:r>
    </w:p>
  </w:footnote>
  <w:footnote w:id="3">
    <w:p w14:paraId="5580AF0D" w14:textId="665BFB10" w:rsidR="002F367E" w:rsidRPr="000074FF" w:rsidRDefault="002F367E">
      <w:pPr>
        <w:pStyle w:val="FootnoteText"/>
        <w:rPr>
          <w:color w:val="000000" w:themeColor="text1"/>
        </w:rPr>
      </w:pPr>
      <w:r w:rsidRPr="000074FF">
        <w:rPr>
          <w:rStyle w:val="FootnoteReference"/>
          <w:color w:val="000000" w:themeColor="text1"/>
        </w:rPr>
        <w:footnoteRef/>
      </w:r>
      <w:r w:rsidRPr="000074FF">
        <w:rPr>
          <w:color w:val="000000" w:themeColor="text1"/>
        </w:rPr>
        <w:t xml:space="preserve"> Amnesty International, </w:t>
      </w:r>
      <w:r w:rsidRPr="000074FF">
        <w:rPr>
          <w:i/>
          <w:iCs/>
          <w:color w:val="000000" w:themeColor="text1"/>
        </w:rPr>
        <w:t xml:space="preserve">South Sudan: ‘I told the Judge I was 15’: The Use of the Death Penalty in South Sudan, </w:t>
      </w:r>
      <w:r w:rsidRPr="000074FF">
        <w:rPr>
          <w:color w:val="000000" w:themeColor="text1"/>
        </w:rPr>
        <w:t>AFR 65/9496/2018 (London, UK: Amnesty International Publications, 2018), 9. Also available online at https://www.amnesty.org/en/wp-content/uploads/2021/05/AFR6594962018ENGLISH.pdf.</w:t>
      </w:r>
    </w:p>
  </w:footnote>
  <w:footnote w:id="4">
    <w:p w14:paraId="3CF01452" w14:textId="4B14DF5D" w:rsidR="002F367E" w:rsidRPr="000074FF" w:rsidRDefault="002F367E" w:rsidP="00CA3E4F">
      <w:pPr>
        <w:rPr>
          <w:color w:val="000000" w:themeColor="text1"/>
          <w:sz w:val="20"/>
          <w:szCs w:val="20"/>
        </w:rPr>
      </w:pPr>
      <w:r w:rsidRPr="000074FF">
        <w:rPr>
          <w:rStyle w:val="FootnoteReference"/>
          <w:color w:val="000000" w:themeColor="text1"/>
          <w:sz w:val="20"/>
          <w:szCs w:val="20"/>
        </w:rPr>
        <w:footnoteRef/>
      </w:r>
      <w:r w:rsidRPr="000074FF">
        <w:rPr>
          <w:color w:val="000000" w:themeColor="text1"/>
          <w:sz w:val="20"/>
          <w:szCs w:val="20"/>
        </w:rPr>
        <w:t xml:space="preserve"> </w:t>
      </w:r>
      <w:r w:rsidR="000074FF" w:rsidRPr="000074FF">
        <w:rPr>
          <w:i/>
          <w:iCs/>
          <w:color w:val="000000" w:themeColor="text1"/>
          <w:sz w:val="20"/>
          <w:szCs w:val="20"/>
        </w:rPr>
        <w:t>Id.</w:t>
      </w:r>
      <w:r w:rsidR="000074FF" w:rsidRPr="000074FF">
        <w:rPr>
          <w:color w:val="000000" w:themeColor="text1"/>
          <w:sz w:val="20"/>
          <w:szCs w:val="20"/>
        </w:rPr>
        <w:t>, 4, 9.</w:t>
      </w:r>
    </w:p>
  </w:footnote>
  <w:footnote w:id="5">
    <w:p w14:paraId="60DB22B6" w14:textId="7FED5B7D" w:rsidR="002F367E" w:rsidRPr="000074FF" w:rsidRDefault="002F367E">
      <w:pPr>
        <w:pStyle w:val="FootnoteText"/>
        <w:rPr>
          <w:color w:val="000000" w:themeColor="text1"/>
        </w:rPr>
      </w:pPr>
      <w:r w:rsidRPr="000074FF">
        <w:rPr>
          <w:rStyle w:val="FootnoteReference"/>
          <w:color w:val="000000" w:themeColor="text1"/>
        </w:rPr>
        <w:footnoteRef/>
      </w:r>
      <w:r w:rsidRPr="000074FF">
        <w:rPr>
          <w:color w:val="000000" w:themeColor="text1"/>
        </w:rPr>
        <w:t xml:space="preserve"> Human Rights Watch, South Sudan: Summary Executions in the North (Jul. 29, 2021), https://www.hrw.org/news/2021/07/29/south-sudan-summary-executions-north.</w:t>
      </w:r>
    </w:p>
  </w:footnote>
  <w:footnote w:id="6">
    <w:p w14:paraId="5A657D4F" w14:textId="429586DF" w:rsidR="002F367E" w:rsidRPr="000074FF" w:rsidRDefault="002F367E">
      <w:pPr>
        <w:pStyle w:val="FootnoteText"/>
        <w:rPr>
          <w:color w:val="000000" w:themeColor="text1"/>
        </w:rPr>
      </w:pPr>
      <w:r w:rsidRPr="000074FF">
        <w:rPr>
          <w:rStyle w:val="FootnoteReference"/>
          <w:color w:val="000000" w:themeColor="text1"/>
        </w:rPr>
        <w:footnoteRef/>
      </w:r>
      <w:r w:rsidRPr="000074FF">
        <w:rPr>
          <w:color w:val="000000" w:themeColor="text1"/>
        </w:rPr>
        <w:t xml:space="preserve"> United Nations Convention on the Rights of the Child, 1989, Art. 3. Also available at </w:t>
      </w:r>
      <w:r w:rsidR="00284131" w:rsidRPr="000074FF">
        <w:rPr>
          <w:color w:val="000000" w:themeColor="text1"/>
        </w:rPr>
        <w:t xml:space="preserve">https://www.ohchr.org/en/instruments-mechanisms/instruments/convention-rights-child; Amnesty International, </w:t>
      </w:r>
      <w:r w:rsidR="00284131" w:rsidRPr="000074FF">
        <w:rPr>
          <w:i/>
          <w:iCs/>
          <w:color w:val="000000" w:themeColor="text1"/>
        </w:rPr>
        <w:t xml:space="preserve">South Sudan: ‘I told the Judge I was 15’: The Use of the Death Penalty in South Sudan, </w:t>
      </w:r>
      <w:r w:rsidR="00284131" w:rsidRPr="000074FF">
        <w:rPr>
          <w:color w:val="000000" w:themeColor="text1"/>
        </w:rPr>
        <w:t>AFR 65/9496/2018 (London, UK: Amnesty International Publications, 2018), 9. Also available online at https://www.amnesty.org/en/wp-content/uploads/2021/05/AFR6594962018ENGLISH.pdf.</w:t>
      </w:r>
    </w:p>
  </w:footnote>
  <w:footnote w:id="7">
    <w:p w14:paraId="7840508A" w14:textId="53B2B7C2" w:rsidR="002F367E" w:rsidRPr="000074FF" w:rsidRDefault="002F367E" w:rsidP="00C8669C">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sidRPr="000074FF">
        <w:rPr>
          <w:i/>
          <w:iCs/>
          <w:color w:val="000000" w:themeColor="text1"/>
        </w:rPr>
        <w:t>Id.</w:t>
      </w:r>
      <w:r w:rsidR="000074FF" w:rsidRPr="000074FF">
        <w:rPr>
          <w:color w:val="000000" w:themeColor="text1"/>
        </w:rPr>
        <w:t>,</w:t>
      </w:r>
      <w:r w:rsidRPr="000074FF">
        <w:rPr>
          <w:color w:val="000000" w:themeColor="text1"/>
        </w:rPr>
        <w:t xml:space="preserve"> </w:t>
      </w:r>
      <w:r w:rsidR="00AE33AD" w:rsidRPr="000074FF">
        <w:rPr>
          <w:color w:val="000000" w:themeColor="text1"/>
        </w:rPr>
        <w:t>13</w:t>
      </w:r>
      <w:r w:rsidRPr="000074FF">
        <w:rPr>
          <w:color w:val="000000" w:themeColor="text1"/>
        </w:rPr>
        <w:t xml:space="preserve">. </w:t>
      </w:r>
    </w:p>
  </w:footnote>
  <w:footnote w:id="8">
    <w:p w14:paraId="457639CA" w14:textId="50D1D523" w:rsidR="0034600E" w:rsidRPr="000074FF" w:rsidRDefault="0034600E" w:rsidP="0034600E">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sidRPr="000074FF">
        <w:rPr>
          <w:i/>
          <w:iCs/>
          <w:color w:val="000000" w:themeColor="text1"/>
        </w:rPr>
        <w:t>Id.</w:t>
      </w:r>
      <w:r w:rsidRPr="000074FF">
        <w:rPr>
          <w:color w:val="000000" w:themeColor="text1"/>
        </w:rPr>
        <w:t xml:space="preserve">, 8. </w:t>
      </w:r>
    </w:p>
  </w:footnote>
  <w:footnote w:id="9">
    <w:p w14:paraId="1332C673" w14:textId="19C3DFF2" w:rsidR="005B19DE" w:rsidRPr="000074FF" w:rsidRDefault="005B19DE" w:rsidP="005B19DE">
      <w:pPr>
        <w:rPr>
          <w:color w:val="000000" w:themeColor="text1"/>
          <w:sz w:val="20"/>
          <w:szCs w:val="20"/>
        </w:rPr>
      </w:pPr>
      <w:r w:rsidRPr="000074FF">
        <w:rPr>
          <w:rStyle w:val="FootnoteReference"/>
          <w:color w:val="000000" w:themeColor="text1"/>
          <w:sz w:val="20"/>
          <w:szCs w:val="20"/>
        </w:rPr>
        <w:footnoteRef/>
      </w:r>
      <w:r w:rsidRPr="000074FF">
        <w:rPr>
          <w:color w:val="000000" w:themeColor="text1"/>
          <w:sz w:val="20"/>
          <w:szCs w:val="20"/>
        </w:rPr>
        <w:t xml:space="preserve"> The Transitional Constitution of the Republic of South Sudan, 2011, Art. 21(3). Also available at https://www.refworld.org/pdfid/5d3034b97.pdf; Convention on the Rights of the Child, 1989, Art. 9 (stating that </w:t>
      </w:r>
      <w:r w:rsidRPr="000074FF">
        <w:rPr>
          <w:color w:val="000000" w:themeColor="text1"/>
          <w:spacing w:val="4"/>
          <w:sz w:val="20"/>
          <w:szCs w:val="20"/>
        </w:rPr>
        <w:t xml:space="preserve">children must not be separated from their parents against their will, except when “competent authorities subject to judicial review determine, in accordance with applicable law and procedures, that such separation is necessary for the best interests of the child”). </w:t>
      </w:r>
      <w:r w:rsidRPr="000074FF">
        <w:rPr>
          <w:color w:val="000000" w:themeColor="text1"/>
          <w:sz w:val="20"/>
          <w:szCs w:val="20"/>
        </w:rPr>
        <w:t xml:space="preserve">Also available at https://www.ohchr.org/en/instruments-mechanisms/instruments/convention-rights-child.   </w:t>
      </w:r>
    </w:p>
  </w:footnote>
  <w:footnote w:id="10">
    <w:p w14:paraId="715CCFAD" w14:textId="3C8D4090" w:rsidR="00B3075A" w:rsidRPr="000074FF" w:rsidRDefault="00B3075A">
      <w:pPr>
        <w:pStyle w:val="FootnoteText"/>
        <w:rPr>
          <w:color w:val="000000" w:themeColor="text1"/>
        </w:rPr>
      </w:pPr>
      <w:r w:rsidRPr="000074FF">
        <w:rPr>
          <w:rStyle w:val="FootnoteReference"/>
          <w:color w:val="000000" w:themeColor="text1"/>
        </w:rPr>
        <w:footnoteRef/>
      </w:r>
      <w:r w:rsidRPr="000074FF">
        <w:rPr>
          <w:color w:val="000000" w:themeColor="text1"/>
        </w:rPr>
        <w:t xml:space="preserve"> United Nations Convention on the Rights of the Child, 1989, Art. 6. Also available at https://www.ohchr.org/en/instruments-mechanisms/instruments/convention-rights-child.  </w:t>
      </w:r>
    </w:p>
  </w:footnote>
  <w:footnote w:id="11">
    <w:p w14:paraId="23A0C083" w14:textId="20246D55" w:rsidR="002F367E" w:rsidRPr="000074FF" w:rsidRDefault="002F367E">
      <w:pPr>
        <w:pStyle w:val="FootnoteText"/>
        <w:rPr>
          <w:color w:val="000000" w:themeColor="text1"/>
        </w:rPr>
      </w:pPr>
      <w:r w:rsidRPr="000074FF">
        <w:rPr>
          <w:rStyle w:val="FootnoteReference"/>
          <w:color w:val="000000" w:themeColor="text1"/>
        </w:rPr>
        <w:footnoteRef/>
      </w:r>
      <w:r w:rsidRPr="000074FF">
        <w:rPr>
          <w:color w:val="000000" w:themeColor="text1"/>
        </w:rPr>
        <w:t xml:space="preserve"> United Nations Committee on the Rights of the Child, </w:t>
      </w:r>
      <w:r w:rsidRPr="000074FF">
        <w:rPr>
          <w:i/>
          <w:iCs/>
          <w:color w:val="000000" w:themeColor="text1"/>
        </w:rPr>
        <w:t xml:space="preserve">List of issues in relation to the initial report of South Sudan </w:t>
      </w:r>
      <w:r w:rsidRPr="000074FF">
        <w:rPr>
          <w:color w:val="000000" w:themeColor="text1"/>
        </w:rPr>
        <w:t>(March 9, 2021). U.N. Doc. CRC/C/SSD/Q/1, ¶ 4(b)</w:t>
      </w:r>
      <w:r w:rsidR="00A87BE2" w:rsidRPr="000074FF">
        <w:rPr>
          <w:color w:val="000000" w:themeColor="text1"/>
        </w:rPr>
        <w:t>.</w:t>
      </w:r>
    </w:p>
  </w:footnote>
  <w:footnote w:id="12">
    <w:p w14:paraId="34FEAF08" w14:textId="6A7F0251" w:rsidR="00A87BE2" w:rsidRPr="000074FF" w:rsidRDefault="00A87BE2">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Pr="000074FF">
        <w:rPr>
          <w:rStyle w:val="normaltextrun"/>
          <w:color w:val="000000" w:themeColor="text1"/>
          <w:shd w:val="clear" w:color="auto" w:fill="FFFFFF"/>
        </w:rPr>
        <w:t xml:space="preserve">Committee on the Rights of the Child, </w:t>
      </w:r>
      <w:r w:rsidRPr="000074FF">
        <w:rPr>
          <w:rStyle w:val="normaltextrun"/>
          <w:i/>
          <w:iCs/>
          <w:color w:val="000000" w:themeColor="text1"/>
          <w:shd w:val="clear" w:color="auto" w:fill="FFFFFF"/>
        </w:rPr>
        <w:t>Initial report submitted by South Sudan under article 44 of the Convention, due in 2017</w:t>
      </w:r>
      <w:r w:rsidRPr="000074FF">
        <w:rPr>
          <w:rStyle w:val="normaltextrun"/>
          <w:color w:val="000000" w:themeColor="text1"/>
          <w:shd w:val="clear" w:color="auto" w:fill="FFFFFF"/>
        </w:rPr>
        <w:t>, (13 November 2020), U.N. Doc. CRC/C/SSD/1, ¶ 12.</w:t>
      </w:r>
    </w:p>
  </w:footnote>
  <w:footnote w:id="13">
    <w:p w14:paraId="7E57A4FE" w14:textId="7E401C62" w:rsidR="00A87BE2" w:rsidRPr="000074FF" w:rsidRDefault="00A87BE2">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rStyle w:val="normaltextrun"/>
          <w:i/>
          <w:iCs/>
          <w:color w:val="000000" w:themeColor="text1"/>
          <w:shd w:val="clear" w:color="auto" w:fill="FFFFFF"/>
        </w:rPr>
        <w:t>Id.</w:t>
      </w:r>
      <w:r w:rsidRPr="000074FF">
        <w:rPr>
          <w:rStyle w:val="normaltextrun"/>
          <w:color w:val="000000" w:themeColor="text1"/>
          <w:shd w:val="clear" w:color="auto" w:fill="FFFFFF"/>
        </w:rPr>
        <w:t>, ¶ 62.</w:t>
      </w:r>
    </w:p>
  </w:footnote>
  <w:footnote w:id="14">
    <w:p w14:paraId="7CE3901A" w14:textId="4322847B" w:rsidR="00A87BE2" w:rsidRPr="000074FF" w:rsidRDefault="00A87BE2">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rStyle w:val="normaltextrun"/>
          <w:color w:val="000000" w:themeColor="text1"/>
          <w:shd w:val="clear" w:color="auto" w:fill="FFFFFF"/>
        </w:rPr>
        <w:t>Ibid</w:t>
      </w:r>
      <w:r w:rsidRPr="000074FF">
        <w:rPr>
          <w:rStyle w:val="normaltextrun"/>
          <w:color w:val="000000" w:themeColor="text1"/>
          <w:shd w:val="clear" w:color="auto" w:fill="FFFFFF"/>
        </w:rPr>
        <w:t>.</w:t>
      </w:r>
    </w:p>
  </w:footnote>
  <w:footnote w:id="15">
    <w:p w14:paraId="30B74FB3" w14:textId="17FDD3AD" w:rsidR="006B130C" w:rsidRPr="000074FF" w:rsidRDefault="006B130C">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rStyle w:val="normaltextrun"/>
          <w:i/>
          <w:iCs/>
          <w:color w:val="000000" w:themeColor="text1"/>
          <w:shd w:val="clear" w:color="auto" w:fill="FFFFFF"/>
        </w:rPr>
        <w:t>Id.</w:t>
      </w:r>
      <w:r w:rsidR="005A12BD" w:rsidRPr="000074FF">
        <w:rPr>
          <w:rStyle w:val="normaltextrun"/>
          <w:color w:val="000000" w:themeColor="text1"/>
          <w:shd w:val="clear" w:color="auto" w:fill="FFFFFF"/>
        </w:rPr>
        <w:t>, ¶ 225.</w:t>
      </w:r>
    </w:p>
  </w:footnote>
  <w:footnote w:id="16">
    <w:p w14:paraId="414382C5" w14:textId="415BDFDD" w:rsidR="00041F48" w:rsidRPr="000074FF" w:rsidRDefault="00041F48" w:rsidP="00041F48">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DC28E5" w:rsidRPr="000074FF">
        <w:rPr>
          <w:color w:val="000000" w:themeColor="text1"/>
        </w:rPr>
        <w:t xml:space="preserve">UNICEF, UNICEF welcomes release of 85 children from detention in South Sudan (May 7, 2020), </w:t>
      </w:r>
      <w:r w:rsidR="005A12BD" w:rsidRPr="000074FF">
        <w:rPr>
          <w:color w:val="000000" w:themeColor="text1"/>
        </w:rPr>
        <w:t>https://www.unicef.org/press-releases/unicef-welcomes-release-85-children-detention-south-sudan</w:t>
      </w:r>
      <w:r w:rsidR="00DC28E5" w:rsidRPr="000074FF">
        <w:rPr>
          <w:color w:val="000000" w:themeColor="text1"/>
        </w:rPr>
        <w:t>.</w:t>
      </w:r>
    </w:p>
  </w:footnote>
  <w:footnote w:id="17">
    <w:p w14:paraId="652E5940" w14:textId="68F27737" w:rsidR="002F367E" w:rsidRPr="000074FF" w:rsidRDefault="002F367E" w:rsidP="00F97DAD">
      <w:pPr>
        <w:pStyle w:val="FootnoteText"/>
        <w:rPr>
          <w:color w:val="000000" w:themeColor="text1"/>
        </w:rPr>
      </w:pPr>
      <w:r w:rsidRPr="000074FF">
        <w:rPr>
          <w:rStyle w:val="FootnoteReference"/>
          <w:color w:val="000000" w:themeColor="text1"/>
        </w:rPr>
        <w:footnoteRef/>
      </w:r>
      <w:r w:rsidRPr="000074FF">
        <w:rPr>
          <w:color w:val="000000" w:themeColor="text1"/>
        </w:rPr>
        <w:t xml:space="preserve"> Amnesty International, </w:t>
      </w:r>
      <w:r w:rsidRPr="000074FF">
        <w:rPr>
          <w:i/>
          <w:iCs/>
          <w:color w:val="000000" w:themeColor="text1"/>
        </w:rPr>
        <w:t xml:space="preserve">South Sudan: ‘I told the Judge I was 15’: The Use of the Death Penalty in South Sudan, </w:t>
      </w:r>
      <w:r w:rsidRPr="000074FF">
        <w:rPr>
          <w:color w:val="000000" w:themeColor="text1"/>
        </w:rPr>
        <w:t xml:space="preserve">AFR 65/9496/2018 (London, UK: Amnesty International Publications, 2018), 4. Also available online at </w:t>
      </w:r>
      <w:r w:rsidR="00BA4EA3" w:rsidRPr="000074FF">
        <w:rPr>
          <w:color w:val="000000" w:themeColor="text1"/>
        </w:rPr>
        <w:t xml:space="preserve">https://www.amnesty.org/en/wp-content/uploads/2021/05/AFR6594962018ENGLISH.pdf; United Nations Convention on the Rights of the Child, 1989, Art. 9. Also available at </w:t>
      </w:r>
      <w:r w:rsidR="00596083" w:rsidRPr="000074FF">
        <w:rPr>
          <w:color w:val="000000" w:themeColor="text1"/>
        </w:rPr>
        <w:t>https://www.ohchr.org/en/instruments-mechanisms/instruments/convention-rights-child</w:t>
      </w:r>
      <w:r w:rsidR="004E4FFC" w:rsidRPr="000074FF">
        <w:rPr>
          <w:color w:val="000000" w:themeColor="text1"/>
        </w:rPr>
        <w:t>; South Sudan: Execution spree targets even children and threatens nursing mothers (Dec. 13, 2018)</w:t>
      </w:r>
      <w:r w:rsidR="00596083" w:rsidRPr="000074FF">
        <w:rPr>
          <w:color w:val="000000" w:themeColor="text1"/>
        </w:rPr>
        <w:t>, https://www.amnesty.org/en/latest/press-release/2018/12/south-sudan-execution-spree-targets-even-children-and-threatens-nursing-mothers/</w:t>
      </w:r>
    </w:p>
  </w:footnote>
  <w:footnote w:id="18">
    <w:p w14:paraId="3E22D8BF" w14:textId="20EDEB1A" w:rsidR="002F367E" w:rsidRPr="000074FF" w:rsidRDefault="002F367E" w:rsidP="00F97DAD">
      <w:pPr>
        <w:pStyle w:val="FootnoteText"/>
        <w:rPr>
          <w:color w:val="000000" w:themeColor="text1"/>
        </w:rPr>
      </w:pPr>
      <w:r w:rsidRPr="000074FF">
        <w:rPr>
          <w:rStyle w:val="FootnoteReference"/>
          <w:color w:val="000000" w:themeColor="text1"/>
        </w:rPr>
        <w:footnoteRef/>
      </w:r>
      <w:r w:rsidRPr="000074FF">
        <w:rPr>
          <w:color w:val="000000" w:themeColor="text1"/>
        </w:rPr>
        <w:t xml:space="preserve"> Amnesty International, </w:t>
      </w:r>
      <w:r w:rsidRPr="000074FF">
        <w:rPr>
          <w:i/>
          <w:iCs/>
          <w:color w:val="000000" w:themeColor="text1"/>
        </w:rPr>
        <w:t xml:space="preserve">South Sudan: ‘I told the Judge I was 15’: The Use of the Death Penalty in South Sudan, </w:t>
      </w:r>
      <w:r w:rsidRPr="000074FF">
        <w:rPr>
          <w:color w:val="000000" w:themeColor="text1"/>
        </w:rPr>
        <w:t>AFR 65/9496/2018 (London, UK: Amnesty International Publications, 2018), 4. Also available online at https://www.amnesty.org/en/wp-content/uploads/2021/05/AFR6594962018ENGLISH.pdf.</w:t>
      </w:r>
    </w:p>
  </w:footnote>
  <w:footnote w:id="19">
    <w:p w14:paraId="5C25230C" w14:textId="53C871BD" w:rsidR="002F367E" w:rsidRPr="000074FF" w:rsidRDefault="002F367E">
      <w:pPr>
        <w:pStyle w:val="FootnoteText"/>
        <w:rPr>
          <w:color w:val="000000" w:themeColor="text1"/>
        </w:rPr>
      </w:pPr>
      <w:r w:rsidRPr="000074FF">
        <w:rPr>
          <w:rStyle w:val="FootnoteReference"/>
          <w:color w:val="000000" w:themeColor="text1"/>
        </w:rPr>
        <w:footnoteRef/>
      </w:r>
      <w:r w:rsidRPr="000074FF">
        <w:rPr>
          <w:color w:val="000000" w:themeColor="text1"/>
        </w:rPr>
        <w:t xml:space="preserve"> Amnesty International, </w:t>
      </w:r>
      <w:r w:rsidRPr="000074FF">
        <w:rPr>
          <w:i/>
          <w:iCs/>
          <w:color w:val="000000" w:themeColor="text1"/>
        </w:rPr>
        <w:t xml:space="preserve">South Sudan: ‘I told the Judge I was 15’: The Use of the Death Penalty in South Sudan, </w:t>
      </w:r>
      <w:r w:rsidRPr="000074FF">
        <w:rPr>
          <w:color w:val="000000" w:themeColor="text1"/>
        </w:rPr>
        <w:t>AFR 65/9496/2018 (London, UK: Amnesty International Publications, 2018), 4</w:t>
      </w:r>
      <w:r w:rsidR="004C31D2" w:rsidRPr="000074FF">
        <w:rPr>
          <w:color w:val="000000" w:themeColor="text1"/>
        </w:rPr>
        <w:t>, 7</w:t>
      </w:r>
      <w:r w:rsidRPr="000074FF">
        <w:rPr>
          <w:color w:val="000000" w:themeColor="text1"/>
        </w:rPr>
        <w:t xml:space="preserve"> Also available online at https://www.amnesty.org/en/wp-content/uploads/2021/05/AFR6594962018ENGLISH.pdf; United Nations Convention on the Rights of the Child, 1989, Art. 3. Also available at https://www.ohchr.org/en/instruments-mechanisms/instruments/convention-rights-child.   </w:t>
      </w:r>
    </w:p>
  </w:footnote>
  <w:footnote w:id="20">
    <w:p w14:paraId="1428C203" w14:textId="4D2D0BCB" w:rsidR="002F367E" w:rsidRPr="000074FF" w:rsidRDefault="002F367E">
      <w:pPr>
        <w:pStyle w:val="FootnoteText"/>
        <w:rPr>
          <w:color w:val="000000" w:themeColor="text1"/>
        </w:rPr>
      </w:pPr>
      <w:r w:rsidRPr="000074FF">
        <w:rPr>
          <w:rStyle w:val="FootnoteReference"/>
          <w:color w:val="000000" w:themeColor="text1"/>
        </w:rPr>
        <w:footnoteRef/>
      </w:r>
      <w:r w:rsidRPr="000074FF">
        <w:rPr>
          <w:color w:val="000000" w:themeColor="text1"/>
        </w:rPr>
        <w:t xml:space="preserve"> Human Rights Watch, South Sudan: Summary Executions in the North (Jul. 29, 2021), https://www.hrw.org/news/2021/07/29/south-sudan-summary-executions-north.</w:t>
      </w:r>
    </w:p>
  </w:footnote>
  <w:footnote w:id="21">
    <w:p w14:paraId="00C57A55" w14:textId="1961D6FA" w:rsidR="002F367E" w:rsidRPr="000074FF" w:rsidRDefault="002F367E">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color w:val="000000" w:themeColor="text1"/>
        </w:rPr>
        <w:t>Ibid</w:t>
      </w:r>
      <w:r w:rsidRPr="000074FF">
        <w:rPr>
          <w:color w:val="000000" w:themeColor="text1"/>
        </w:rPr>
        <w:t>.</w:t>
      </w:r>
    </w:p>
  </w:footnote>
  <w:footnote w:id="22">
    <w:p w14:paraId="6A326C66" w14:textId="4F5EB547" w:rsidR="002F367E" w:rsidRPr="000074FF" w:rsidRDefault="002F367E">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color w:val="000000" w:themeColor="text1"/>
        </w:rPr>
        <w:t>Ibid</w:t>
      </w:r>
      <w:r w:rsidR="000074FF" w:rsidRPr="000074FF">
        <w:rPr>
          <w:color w:val="000000" w:themeColor="text1"/>
        </w:rPr>
        <w:t>.</w:t>
      </w:r>
    </w:p>
  </w:footnote>
  <w:footnote w:id="23">
    <w:p w14:paraId="3B754D6D" w14:textId="39D38085" w:rsidR="002F367E" w:rsidRPr="000074FF" w:rsidRDefault="002F367E">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color w:val="000000" w:themeColor="text1"/>
        </w:rPr>
        <w:t>Ibid</w:t>
      </w:r>
      <w:r w:rsidR="000074FF" w:rsidRPr="000074FF">
        <w:rPr>
          <w:color w:val="000000" w:themeColor="text1"/>
        </w:rPr>
        <w:t>.</w:t>
      </w:r>
    </w:p>
  </w:footnote>
  <w:footnote w:id="24">
    <w:p w14:paraId="06EAC835" w14:textId="60A2738C" w:rsidR="0056470C" w:rsidRPr="000074FF" w:rsidRDefault="0056470C">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color w:val="000000" w:themeColor="text1"/>
        </w:rPr>
        <w:t>Ibid</w:t>
      </w:r>
      <w:r w:rsidR="000074FF" w:rsidRPr="000074FF">
        <w:rPr>
          <w:color w:val="000000" w:themeColor="text1"/>
        </w:rPr>
        <w:t>.</w:t>
      </w:r>
    </w:p>
  </w:footnote>
  <w:footnote w:id="25">
    <w:p w14:paraId="47D706A2" w14:textId="180F42B0" w:rsidR="0056470C" w:rsidRPr="000074FF" w:rsidRDefault="0056470C">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color w:val="000000" w:themeColor="text1"/>
        </w:rPr>
        <w:t>Ibid</w:t>
      </w:r>
      <w:r w:rsidR="000074FF" w:rsidRPr="000074FF">
        <w:rPr>
          <w:color w:val="000000" w:themeColor="text1"/>
        </w:rPr>
        <w:t>.</w:t>
      </w:r>
    </w:p>
  </w:footnote>
  <w:footnote w:id="26">
    <w:p w14:paraId="69C1C39D" w14:textId="2B5C871A" w:rsidR="0056470C" w:rsidRPr="000074FF" w:rsidRDefault="0056470C">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color w:val="000000" w:themeColor="text1"/>
        </w:rPr>
        <w:t>Ibid</w:t>
      </w:r>
      <w:r w:rsidR="000074FF" w:rsidRPr="000074FF">
        <w:rPr>
          <w:color w:val="000000" w:themeColor="text1"/>
        </w:rPr>
        <w:t>.</w:t>
      </w:r>
    </w:p>
  </w:footnote>
  <w:footnote w:id="27">
    <w:p w14:paraId="3E1B7052" w14:textId="007F0834" w:rsidR="0056470C" w:rsidRPr="000074FF" w:rsidRDefault="0056470C">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color w:val="000000" w:themeColor="text1"/>
        </w:rPr>
        <w:t>Ibid</w:t>
      </w:r>
      <w:r w:rsidR="000074FF" w:rsidRPr="000074FF">
        <w:rPr>
          <w:color w:val="000000" w:themeColor="text1"/>
        </w:rPr>
        <w:t>.</w:t>
      </w:r>
    </w:p>
  </w:footnote>
  <w:footnote w:id="28">
    <w:p w14:paraId="38B4F88F" w14:textId="22BA80BE" w:rsidR="0056470C" w:rsidRPr="000074FF" w:rsidRDefault="0056470C">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color w:val="000000" w:themeColor="text1"/>
        </w:rPr>
        <w:t>Ibid</w:t>
      </w:r>
      <w:r w:rsidR="000074FF" w:rsidRPr="000074FF">
        <w:rPr>
          <w:color w:val="000000" w:themeColor="text1"/>
        </w:rPr>
        <w:t>.</w:t>
      </w:r>
    </w:p>
  </w:footnote>
  <w:footnote w:id="29">
    <w:p w14:paraId="0AB279B1" w14:textId="0F04F8A4" w:rsidR="0056470C" w:rsidRPr="000074FF" w:rsidRDefault="0056470C">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color w:val="000000" w:themeColor="text1"/>
        </w:rPr>
        <w:t>Ibid</w:t>
      </w:r>
      <w:r w:rsidR="000074FF" w:rsidRPr="000074FF">
        <w:rPr>
          <w:color w:val="000000" w:themeColor="text1"/>
        </w:rPr>
        <w:t>.</w:t>
      </w:r>
    </w:p>
  </w:footnote>
  <w:footnote w:id="30">
    <w:p w14:paraId="63948992" w14:textId="1F810F5F" w:rsidR="003025A7" w:rsidRPr="000074FF" w:rsidRDefault="003025A7">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Pr="000074FF">
        <w:rPr>
          <w:rStyle w:val="normaltextrun"/>
          <w:color w:val="000000" w:themeColor="text1"/>
          <w:shd w:val="clear" w:color="auto" w:fill="FFFFFF"/>
        </w:rPr>
        <w:t xml:space="preserve">Committee on the Rights of the Child, </w:t>
      </w:r>
      <w:r w:rsidRPr="000074FF">
        <w:rPr>
          <w:rStyle w:val="normaltextrun"/>
          <w:i/>
          <w:iCs/>
          <w:color w:val="000000" w:themeColor="text1"/>
          <w:shd w:val="clear" w:color="auto" w:fill="FFFFFF"/>
        </w:rPr>
        <w:t>Initial report submitted by South Sudan under article 44 of the Convention, due in 2017</w:t>
      </w:r>
      <w:r w:rsidRPr="000074FF">
        <w:rPr>
          <w:rStyle w:val="normaltextrun"/>
          <w:color w:val="000000" w:themeColor="text1"/>
          <w:shd w:val="clear" w:color="auto" w:fill="FFFFFF"/>
        </w:rPr>
        <w:t>, (13 November 2020), U.N. Doc. CRC/C/SSD/1, ¶ 17.</w:t>
      </w:r>
    </w:p>
  </w:footnote>
  <w:footnote w:id="31">
    <w:p w14:paraId="11010E24" w14:textId="5BA5FEEE" w:rsidR="00725546" w:rsidRPr="000074FF" w:rsidRDefault="00725546">
      <w:pPr>
        <w:pStyle w:val="FootnoteText"/>
        <w:rPr>
          <w:color w:val="000000" w:themeColor="text1"/>
        </w:rPr>
      </w:pPr>
      <w:r w:rsidRPr="000074FF">
        <w:rPr>
          <w:rStyle w:val="FootnoteReference"/>
          <w:color w:val="000000" w:themeColor="text1"/>
        </w:rPr>
        <w:footnoteRef/>
      </w:r>
      <w:r w:rsidRPr="000074FF">
        <w:rPr>
          <w:color w:val="000000" w:themeColor="text1"/>
        </w:rPr>
        <w:t xml:space="preserve"> Convention on the Rights of the Child, 1989, Art. 3. Also available at https://www.ohchr.org/en/instruments-mechanisms/instruments/convention-rights-child.   </w:t>
      </w:r>
    </w:p>
  </w:footnote>
  <w:footnote w:id="32">
    <w:p w14:paraId="587C7FA6" w14:textId="677029B8" w:rsidR="008223E7" w:rsidRPr="000074FF" w:rsidRDefault="008223E7">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0074FF">
        <w:rPr>
          <w:i/>
          <w:iCs/>
          <w:color w:val="000000" w:themeColor="text1"/>
        </w:rPr>
        <w:t>Id.</w:t>
      </w:r>
      <w:r w:rsidRPr="000074FF">
        <w:rPr>
          <w:color w:val="000000" w:themeColor="text1"/>
        </w:rPr>
        <w:t xml:space="preserve">, Art. 6. </w:t>
      </w:r>
    </w:p>
  </w:footnote>
  <w:footnote w:id="33">
    <w:p w14:paraId="0D758E84" w14:textId="727D02A0" w:rsidR="007D498E" w:rsidRPr="000074FF" w:rsidRDefault="007D498E">
      <w:pPr>
        <w:pStyle w:val="FootnoteText"/>
        <w:rPr>
          <w:color w:val="000000" w:themeColor="text1"/>
        </w:rPr>
      </w:pPr>
      <w:r w:rsidRPr="000074FF">
        <w:rPr>
          <w:rStyle w:val="FootnoteReference"/>
          <w:color w:val="000000" w:themeColor="text1"/>
        </w:rPr>
        <w:footnoteRef/>
      </w:r>
      <w:r w:rsidRPr="000074FF">
        <w:rPr>
          <w:color w:val="000000" w:themeColor="text1"/>
        </w:rPr>
        <w:t xml:space="preserve"> United Nations Committee on the Rights of the Child, </w:t>
      </w:r>
      <w:r w:rsidRPr="000074FF">
        <w:rPr>
          <w:i/>
          <w:iCs/>
          <w:color w:val="000000" w:themeColor="text1"/>
        </w:rPr>
        <w:t xml:space="preserve">List of issues in relation to the initial report of South Sudan </w:t>
      </w:r>
      <w:r w:rsidRPr="000074FF">
        <w:rPr>
          <w:color w:val="000000" w:themeColor="text1"/>
        </w:rPr>
        <w:t xml:space="preserve">(March 9, 2021). U.N. Doc. CRC/C/SSD/Q/1, ¶ 4(c). </w:t>
      </w:r>
    </w:p>
  </w:footnote>
  <w:footnote w:id="34">
    <w:p w14:paraId="70DBEAD6" w14:textId="39BE2E0D" w:rsidR="002F367E" w:rsidRPr="000074FF" w:rsidRDefault="002F367E" w:rsidP="00947665">
      <w:pPr>
        <w:rPr>
          <w:color w:val="000000" w:themeColor="text1"/>
        </w:rPr>
      </w:pPr>
      <w:r w:rsidRPr="000074FF">
        <w:rPr>
          <w:rStyle w:val="FootnoteReference"/>
          <w:color w:val="000000" w:themeColor="text1"/>
          <w:sz w:val="20"/>
          <w:szCs w:val="20"/>
        </w:rPr>
        <w:footnoteRef/>
      </w:r>
      <w:r w:rsidRPr="000074FF">
        <w:rPr>
          <w:color w:val="000000" w:themeColor="text1"/>
          <w:sz w:val="20"/>
          <w:szCs w:val="20"/>
        </w:rPr>
        <w:t xml:space="preserve"> </w:t>
      </w:r>
      <w:r w:rsidRPr="000074FF">
        <w:rPr>
          <w:rStyle w:val="normaltextrun"/>
          <w:color w:val="000000" w:themeColor="text1"/>
          <w:sz w:val="20"/>
          <w:szCs w:val="20"/>
          <w:shd w:val="clear" w:color="auto" w:fill="FFFFFF"/>
        </w:rPr>
        <w:t xml:space="preserve">Committee on the Rights of the Child, </w:t>
      </w:r>
      <w:r w:rsidRPr="000074FF">
        <w:rPr>
          <w:rStyle w:val="normaltextrun"/>
          <w:i/>
          <w:iCs/>
          <w:color w:val="000000" w:themeColor="text1"/>
          <w:sz w:val="20"/>
          <w:szCs w:val="20"/>
          <w:shd w:val="clear" w:color="auto" w:fill="FFFFFF"/>
        </w:rPr>
        <w:t>Initial report submitted by South Sudan under article 44 of the Convention, due in 2017</w:t>
      </w:r>
      <w:r w:rsidRPr="000074FF">
        <w:rPr>
          <w:rStyle w:val="normaltextrun"/>
          <w:color w:val="000000" w:themeColor="text1"/>
          <w:sz w:val="20"/>
          <w:szCs w:val="20"/>
          <w:shd w:val="clear" w:color="auto" w:fill="FFFFFF"/>
        </w:rPr>
        <w:t>, (13 November 2020), U.N. Doc. CRC/C/SSD/1</w:t>
      </w:r>
      <w:r w:rsidR="00947665" w:rsidRPr="000074FF">
        <w:rPr>
          <w:rStyle w:val="normaltextrun"/>
          <w:color w:val="000000" w:themeColor="text1"/>
          <w:sz w:val="20"/>
          <w:szCs w:val="20"/>
          <w:shd w:val="clear" w:color="auto" w:fill="FFFFFF"/>
        </w:rPr>
        <w:t xml:space="preserve">, ¶ 64. </w:t>
      </w:r>
      <w:r w:rsidRPr="000074FF">
        <w:rPr>
          <w:rStyle w:val="eop"/>
          <w:color w:val="000000" w:themeColor="text1"/>
          <w:shd w:val="clear" w:color="auto" w:fill="FFFFFF"/>
        </w:rPr>
        <w:t> </w:t>
      </w:r>
    </w:p>
  </w:footnote>
  <w:footnote w:id="35">
    <w:p w14:paraId="3B4B8423" w14:textId="494417C0" w:rsidR="00A8232B" w:rsidRPr="000074FF" w:rsidRDefault="00A8232B">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CE314C">
        <w:rPr>
          <w:rStyle w:val="normaltextrun"/>
          <w:i/>
          <w:iCs/>
          <w:color w:val="000000" w:themeColor="text1"/>
          <w:shd w:val="clear" w:color="auto" w:fill="FFFFFF"/>
        </w:rPr>
        <w:t>Id.</w:t>
      </w:r>
      <w:r w:rsidRPr="000074FF">
        <w:rPr>
          <w:rStyle w:val="normaltextrun"/>
          <w:color w:val="000000" w:themeColor="text1"/>
          <w:shd w:val="clear" w:color="auto" w:fill="FFFFFF"/>
        </w:rPr>
        <w:t>, ¶ 48.</w:t>
      </w:r>
    </w:p>
  </w:footnote>
  <w:footnote w:id="36">
    <w:p w14:paraId="3E7A634B" w14:textId="72106FDE" w:rsidR="00947665" w:rsidRPr="000074FF" w:rsidRDefault="00947665">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973D8B">
        <w:rPr>
          <w:rStyle w:val="normaltextrun"/>
          <w:i/>
          <w:iCs/>
          <w:color w:val="000000" w:themeColor="text1"/>
          <w:shd w:val="clear" w:color="auto" w:fill="FFFFFF"/>
        </w:rPr>
        <w:t>Id.</w:t>
      </w:r>
      <w:r w:rsidRPr="000074FF">
        <w:rPr>
          <w:rStyle w:val="normaltextrun"/>
          <w:color w:val="000000" w:themeColor="text1"/>
          <w:shd w:val="clear" w:color="auto" w:fill="FFFFFF"/>
        </w:rPr>
        <w:t>, ¶ 65.</w:t>
      </w:r>
    </w:p>
  </w:footnote>
  <w:footnote w:id="37">
    <w:p w14:paraId="1A9EF92C" w14:textId="4E03CF56" w:rsidR="002F367E" w:rsidRPr="000074FF" w:rsidRDefault="002F367E" w:rsidP="00821F03">
      <w:pPr>
        <w:pStyle w:val="FootnoteText"/>
        <w:rPr>
          <w:color w:val="000000" w:themeColor="text1"/>
        </w:rPr>
      </w:pPr>
      <w:r w:rsidRPr="000074FF">
        <w:rPr>
          <w:rStyle w:val="FootnoteReference"/>
          <w:color w:val="000000" w:themeColor="text1"/>
        </w:rPr>
        <w:footnoteRef/>
      </w:r>
      <w:r w:rsidRPr="000074FF">
        <w:rPr>
          <w:color w:val="000000" w:themeColor="text1"/>
        </w:rPr>
        <w:t xml:space="preserve"> Amnesty International, </w:t>
      </w:r>
      <w:r w:rsidRPr="000074FF">
        <w:rPr>
          <w:i/>
          <w:iCs/>
          <w:color w:val="000000" w:themeColor="text1"/>
        </w:rPr>
        <w:t xml:space="preserve">South Sudan: ‘I told the Judge I was 15’: The Use of the Death Penalty in South Sudan, </w:t>
      </w:r>
      <w:r w:rsidRPr="000074FF">
        <w:rPr>
          <w:color w:val="000000" w:themeColor="text1"/>
        </w:rPr>
        <w:t xml:space="preserve">AFR 65/9496/2018 (London, UK: Amnesty International Publications, 2018), </w:t>
      </w:r>
      <w:r w:rsidR="004C31D2" w:rsidRPr="000074FF">
        <w:rPr>
          <w:color w:val="000000" w:themeColor="text1"/>
        </w:rPr>
        <w:t>7.</w:t>
      </w:r>
      <w:r w:rsidRPr="000074FF">
        <w:rPr>
          <w:color w:val="000000" w:themeColor="text1"/>
        </w:rPr>
        <w:t xml:space="preserve"> Also available online at https://www.amnesty.org/en/wp-content/uploads/2021/05/AFR6594962018ENGLISH.pdf.</w:t>
      </w:r>
    </w:p>
  </w:footnote>
  <w:footnote w:id="38">
    <w:p w14:paraId="01386876" w14:textId="4FC7D006" w:rsidR="00E30825" w:rsidRPr="000074FF" w:rsidRDefault="00E30825">
      <w:pPr>
        <w:pStyle w:val="FootnoteText"/>
        <w:rPr>
          <w:color w:val="000000" w:themeColor="text1"/>
        </w:rPr>
      </w:pPr>
      <w:r w:rsidRPr="000074FF">
        <w:rPr>
          <w:rStyle w:val="FootnoteReference"/>
          <w:color w:val="000000" w:themeColor="text1"/>
        </w:rPr>
        <w:footnoteRef/>
      </w:r>
      <w:r w:rsidRPr="000074FF">
        <w:rPr>
          <w:rStyle w:val="FootnoteReference"/>
          <w:color w:val="000000" w:themeColor="text1"/>
        </w:rPr>
        <w:footnoteRef/>
      </w:r>
      <w:r w:rsidRPr="000074FF">
        <w:rPr>
          <w:color w:val="000000" w:themeColor="text1"/>
        </w:rPr>
        <w:t xml:space="preserve"> </w:t>
      </w:r>
      <w:r w:rsidR="00973D8B">
        <w:rPr>
          <w:color w:val="000000" w:themeColor="text1"/>
        </w:rPr>
        <w:t>Ibid</w:t>
      </w:r>
      <w:r w:rsidRPr="000074FF">
        <w:rPr>
          <w:color w:val="000000" w:themeColor="text1"/>
        </w:rPr>
        <w:t>.</w:t>
      </w:r>
    </w:p>
  </w:footnote>
  <w:footnote w:id="39">
    <w:p w14:paraId="67159109" w14:textId="234D33EC" w:rsidR="00717CD5" w:rsidRPr="000074FF" w:rsidRDefault="00717CD5">
      <w:pPr>
        <w:pStyle w:val="FootnoteText"/>
        <w:rPr>
          <w:color w:val="000000" w:themeColor="text1"/>
          <w:highlight w:val="yellow"/>
        </w:rPr>
      </w:pPr>
      <w:r w:rsidRPr="000074FF">
        <w:rPr>
          <w:rStyle w:val="FootnoteReference"/>
          <w:color w:val="000000" w:themeColor="text1"/>
        </w:rPr>
        <w:footnoteRef/>
      </w:r>
      <w:r w:rsidRPr="000074FF">
        <w:rPr>
          <w:color w:val="000000" w:themeColor="text1"/>
        </w:rPr>
        <w:t xml:space="preserve"> </w:t>
      </w:r>
      <w:r w:rsidR="003B2BA8" w:rsidRPr="000074FF">
        <w:rPr>
          <w:color w:val="000000" w:themeColor="text1"/>
        </w:rPr>
        <w:t xml:space="preserve">The Guardian, South Sudan urged to end death penalty as evidence shows children among dead </w:t>
      </w:r>
      <w:r w:rsidR="004A0D7C" w:rsidRPr="000074FF">
        <w:rPr>
          <w:color w:val="000000" w:themeColor="text1"/>
        </w:rPr>
        <w:t xml:space="preserve">(Dec. 7, 2018), </w:t>
      </w:r>
      <w:r w:rsidR="003B2BA8" w:rsidRPr="000074FF">
        <w:rPr>
          <w:color w:val="000000" w:themeColor="text1"/>
        </w:rPr>
        <w:t>https://www.theguardian.com/global-development/2018/dec/07/south-sudan-urged-to-end-death-penalty-as-evidence-shows-children-among-dead-amnesty-international.</w:t>
      </w:r>
    </w:p>
  </w:footnote>
  <w:footnote w:id="40">
    <w:p w14:paraId="53602F1B" w14:textId="6297AB44" w:rsidR="00717CD5" w:rsidRPr="000074FF" w:rsidRDefault="00717CD5">
      <w:pPr>
        <w:pStyle w:val="FootnoteText"/>
        <w:rPr>
          <w:color w:val="000000" w:themeColor="text1"/>
        </w:rPr>
      </w:pPr>
      <w:r w:rsidRPr="000074FF">
        <w:rPr>
          <w:rStyle w:val="FootnoteReference"/>
          <w:color w:val="000000" w:themeColor="text1"/>
        </w:rPr>
        <w:footnoteRef/>
      </w:r>
      <w:r w:rsidRPr="000074FF">
        <w:rPr>
          <w:color w:val="000000" w:themeColor="text1"/>
        </w:rPr>
        <w:t xml:space="preserve"> Amnesty International, </w:t>
      </w:r>
      <w:r w:rsidRPr="000074FF">
        <w:rPr>
          <w:i/>
          <w:iCs/>
          <w:color w:val="000000" w:themeColor="text1"/>
        </w:rPr>
        <w:t xml:space="preserve">South Sudan: ‘I told the Judge I was 15’: The Use of the Death Penalty in South Sudan, </w:t>
      </w:r>
      <w:r w:rsidRPr="000074FF">
        <w:rPr>
          <w:color w:val="000000" w:themeColor="text1"/>
        </w:rPr>
        <w:t>AFR 65/9496/2018 (London, UK: Amnesty International Publications, 2018), 7. Also available online at https://www.amnesty.org/en/wp-content/uploads/2021/05/AFR6594962018ENGLISH.pdf.</w:t>
      </w:r>
    </w:p>
  </w:footnote>
  <w:footnote w:id="41">
    <w:p w14:paraId="6DC43478" w14:textId="42A3C7D9" w:rsidR="005B1B18" w:rsidRPr="000074FF" w:rsidRDefault="005B1B18">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300159" w:rsidRPr="000074FF">
        <w:rPr>
          <w:color w:val="000000" w:themeColor="text1"/>
        </w:rPr>
        <w:t>The Guardian, South Sudan urged to end death penalty as evidence shows children among dead (Dec. 7, 2018), https://www.theguardian.com/global-development/2018/dec/07/south-sudan-urged-to-end-death-penalty-as-evidence-shows-children-among-dead-amnesty-international.</w:t>
      </w:r>
    </w:p>
  </w:footnote>
  <w:footnote w:id="42">
    <w:p w14:paraId="3BBF9BAB" w14:textId="3E135EE4" w:rsidR="00480785" w:rsidRPr="000074FF" w:rsidRDefault="00480785">
      <w:pPr>
        <w:pStyle w:val="FootnoteText"/>
        <w:rPr>
          <w:color w:val="000000" w:themeColor="text1"/>
        </w:rPr>
      </w:pPr>
      <w:r w:rsidRPr="000074FF">
        <w:rPr>
          <w:rStyle w:val="FootnoteReference"/>
          <w:color w:val="000000" w:themeColor="text1"/>
        </w:rPr>
        <w:footnoteRef/>
      </w:r>
      <w:r w:rsidRPr="000074FF">
        <w:rPr>
          <w:color w:val="000000" w:themeColor="text1"/>
        </w:rPr>
        <w:t xml:space="preserve"> Convention on the Rights of the Child, 1989, Art. 37. Also available at https://www.ohchr.org/en/instruments-mechanisms/instruments/convention-rights-child.   </w:t>
      </w:r>
    </w:p>
  </w:footnote>
  <w:footnote w:id="43">
    <w:p w14:paraId="31017549" w14:textId="18827D2D" w:rsidR="001E5190" w:rsidRPr="000074FF" w:rsidRDefault="001E5190">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835FB1" w:rsidRPr="000074FF">
        <w:rPr>
          <w:color w:val="000000" w:themeColor="text1"/>
        </w:rPr>
        <w:t>The Transitional Constitution of the Republic of South Sudan, 2011, Art. 21(2).</w:t>
      </w:r>
    </w:p>
  </w:footnote>
  <w:footnote w:id="44">
    <w:p w14:paraId="6D46EBD5" w14:textId="3EA3974A" w:rsidR="00480785" w:rsidRPr="000074FF" w:rsidRDefault="00480785" w:rsidP="001E5190">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1E5190" w:rsidRPr="000074FF">
        <w:rPr>
          <w:color w:val="000000" w:themeColor="text1"/>
        </w:rPr>
        <w:t xml:space="preserve">The Child Act, 2008, Art. 21(a). </w:t>
      </w:r>
    </w:p>
  </w:footnote>
  <w:footnote w:id="45">
    <w:p w14:paraId="4F956DC8" w14:textId="1E479D91" w:rsidR="004E2410" w:rsidRPr="000074FF" w:rsidRDefault="004E2410">
      <w:pPr>
        <w:pStyle w:val="FootnoteText"/>
        <w:rPr>
          <w:color w:val="000000" w:themeColor="text1"/>
        </w:rPr>
      </w:pPr>
      <w:r w:rsidRPr="000074FF">
        <w:rPr>
          <w:rStyle w:val="FootnoteReference"/>
          <w:color w:val="000000" w:themeColor="text1"/>
        </w:rPr>
        <w:footnoteRef/>
      </w:r>
      <w:r w:rsidRPr="000074FF">
        <w:rPr>
          <w:color w:val="000000" w:themeColor="text1"/>
        </w:rPr>
        <w:t xml:space="preserve"> </w:t>
      </w:r>
      <w:r w:rsidR="004A0D7C" w:rsidRPr="000074FF">
        <w:rPr>
          <w:color w:val="000000" w:themeColor="text1"/>
        </w:rPr>
        <w:t>South Sudan Code of Criminal Procedure, Art. 276</w:t>
      </w:r>
      <w:r w:rsidR="006212CD" w:rsidRPr="000074FF">
        <w:rPr>
          <w:color w:val="000000" w:themeColor="text1"/>
        </w:rPr>
        <w:t xml:space="preserve"> (2008).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08FD" w14:textId="77777777" w:rsidR="002F367E" w:rsidRDefault="002F367E"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7B087" w14:textId="36B9B8B8" w:rsidR="002F367E" w:rsidRDefault="0069220A">
    <w:pPr>
      <w:pStyle w:val="Header"/>
    </w:pPr>
    <w:r>
      <w:rPr>
        <w:noProof/>
        <w:lang w:val="en-GB" w:eastAsia="en-GB"/>
      </w:rPr>
      <w:drawing>
        <wp:anchor distT="0" distB="0" distL="114300" distR="114300" simplePos="0" relativeHeight="251658240" behindDoc="1" locked="0" layoutInCell="1" allowOverlap="1" wp14:anchorId="0D691956" wp14:editId="7756A83C">
          <wp:simplePos x="0" y="0"/>
          <wp:positionH relativeFrom="column">
            <wp:posOffset>3623733</wp:posOffset>
          </wp:positionH>
          <wp:positionV relativeFrom="paragraph">
            <wp:posOffset>104140</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inline distT="0" distB="0" distL="0" distR="0" wp14:anchorId="02F7E1BF" wp14:editId="0F7169BA">
          <wp:extent cx="1608667" cy="996919"/>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c2.png"/>
                  <pic:cNvPicPr/>
                </pic:nvPicPr>
                <pic:blipFill>
                  <a:blip r:embed="rId2">
                    <a:extLst>
                      <a:ext uri="{28A0092B-C50C-407E-A947-70E740481C1C}">
                        <a14:useLocalDpi xmlns:a14="http://schemas.microsoft.com/office/drawing/2010/main" val="0"/>
                      </a:ext>
                    </a:extLst>
                  </a:blip>
                  <a:stretch>
                    <a:fillRect/>
                  </a:stretch>
                </pic:blipFill>
                <pic:spPr>
                  <a:xfrm>
                    <a:off x="0" y="0"/>
                    <a:ext cx="1621739" cy="10050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1CAAA8C"/>
    <w:lvl w:ilvl="0" w:tplc="4746B168">
      <w:start w:val="1"/>
      <w:numFmt w:val="decimal"/>
      <w:lvlText w:val="%1."/>
      <w:lvlJc w:val="left"/>
      <w:pPr>
        <w:ind w:left="720" w:hanging="360"/>
      </w:pPr>
      <w:rPr>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074FF"/>
    <w:rsid w:val="00030ECA"/>
    <w:rsid w:val="00030F59"/>
    <w:rsid w:val="000320D3"/>
    <w:rsid w:val="000342B6"/>
    <w:rsid w:val="00041F48"/>
    <w:rsid w:val="0004242D"/>
    <w:rsid w:val="00043E9C"/>
    <w:rsid w:val="00046377"/>
    <w:rsid w:val="00054C24"/>
    <w:rsid w:val="00056CF5"/>
    <w:rsid w:val="00061497"/>
    <w:rsid w:val="000734A4"/>
    <w:rsid w:val="000757BE"/>
    <w:rsid w:val="0008238F"/>
    <w:rsid w:val="00085935"/>
    <w:rsid w:val="000910FC"/>
    <w:rsid w:val="00091F32"/>
    <w:rsid w:val="0009644E"/>
    <w:rsid w:val="000A1F17"/>
    <w:rsid w:val="000A25EF"/>
    <w:rsid w:val="000A3375"/>
    <w:rsid w:val="000A66B8"/>
    <w:rsid w:val="000B042D"/>
    <w:rsid w:val="000B4DB3"/>
    <w:rsid w:val="000B7C2B"/>
    <w:rsid w:val="000C6340"/>
    <w:rsid w:val="000C6F88"/>
    <w:rsid w:val="000D0680"/>
    <w:rsid w:val="000E1DDC"/>
    <w:rsid w:val="000F1E67"/>
    <w:rsid w:val="000F56E0"/>
    <w:rsid w:val="001008D1"/>
    <w:rsid w:val="00111994"/>
    <w:rsid w:val="001215B4"/>
    <w:rsid w:val="00136514"/>
    <w:rsid w:val="00143423"/>
    <w:rsid w:val="00144288"/>
    <w:rsid w:val="00147EA4"/>
    <w:rsid w:val="00155CF2"/>
    <w:rsid w:val="001565F9"/>
    <w:rsid w:val="00160BDA"/>
    <w:rsid w:val="001618F4"/>
    <w:rsid w:val="00162A1F"/>
    <w:rsid w:val="00175865"/>
    <w:rsid w:val="00181B2A"/>
    <w:rsid w:val="0018642B"/>
    <w:rsid w:val="0019714C"/>
    <w:rsid w:val="001A59C1"/>
    <w:rsid w:val="001A5ED5"/>
    <w:rsid w:val="001A7AF4"/>
    <w:rsid w:val="001A7E41"/>
    <w:rsid w:val="001B1AC4"/>
    <w:rsid w:val="001B27D7"/>
    <w:rsid w:val="001B46C2"/>
    <w:rsid w:val="001B4E60"/>
    <w:rsid w:val="001B799A"/>
    <w:rsid w:val="001C05F5"/>
    <w:rsid w:val="001C42EB"/>
    <w:rsid w:val="001D09D2"/>
    <w:rsid w:val="001E5190"/>
    <w:rsid w:val="00214E92"/>
    <w:rsid w:val="00220D48"/>
    <w:rsid w:val="002216E3"/>
    <w:rsid w:val="002230D6"/>
    <w:rsid w:val="00237C8C"/>
    <w:rsid w:val="00242F64"/>
    <w:rsid w:val="002439A3"/>
    <w:rsid w:val="00243E14"/>
    <w:rsid w:val="00255789"/>
    <w:rsid w:val="00256138"/>
    <w:rsid w:val="002574D1"/>
    <w:rsid w:val="00272519"/>
    <w:rsid w:val="002734D9"/>
    <w:rsid w:val="00273933"/>
    <w:rsid w:val="00276EDB"/>
    <w:rsid w:val="00280D3C"/>
    <w:rsid w:val="00282223"/>
    <w:rsid w:val="00284131"/>
    <w:rsid w:val="00287E64"/>
    <w:rsid w:val="00291BE8"/>
    <w:rsid w:val="002A0797"/>
    <w:rsid w:val="002A4838"/>
    <w:rsid w:val="002A5D27"/>
    <w:rsid w:val="002C57BC"/>
    <w:rsid w:val="002D36C6"/>
    <w:rsid w:val="002D7EFF"/>
    <w:rsid w:val="002E34EA"/>
    <w:rsid w:val="002E37BC"/>
    <w:rsid w:val="002E46A1"/>
    <w:rsid w:val="002F367E"/>
    <w:rsid w:val="002F3C43"/>
    <w:rsid w:val="002F7A11"/>
    <w:rsid w:val="00300159"/>
    <w:rsid w:val="003025A7"/>
    <w:rsid w:val="00315C53"/>
    <w:rsid w:val="00322CB1"/>
    <w:rsid w:val="003351EB"/>
    <w:rsid w:val="003369A6"/>
    <w:rsid w:val="00340484"/>
    <w:rsid w:val="00344140"/>
    <w:rsid w:val="00344556"/>
    <w:rsid w:val="00345B90"/>
    <w:rsid w:val="0034600E"/>
    <w:rsid w:val="00346BCD"/>
    <w:rsid w:val="0035378E"/>
    <w:rsid w:val="0035424D"/>
    <w:rsid w:val="00362ADE"/>
    <w:rsid w:val="00363618"/>
    <w:rsid w:val="00374FD8"/>
    <w:rsid w:val="00390AC3"/>
    <w:rsid w:val="003937C6"/>
    <w:rsid w:val="003A0BC2"/>
    <w:rsid w:val="003A1D3E"/>
    <w:rsid w:val="003A6F6D"/>
    <w:rsid w:val="003B2BA8"/>
    <w:rsid w:val="003B4255"/>
    <w:rsid w:val="003C1E49"/>
    <w:rsid w:val="003C60FE"/>
    <w:rsid w:val="003E03A3"/>
    <w:rsid w:val="003F6A0D"/>
    <w:rsid w:val="004066F8"/>
    <w:rsid w:val="004076CD"/>
    <w:rsid w:val="0040798C"/>
    <w:rsid w:val="00417CE5"/>
    <w:rsid w:val="004221A4"/>
    <w:rsid w:val="00430A63"/>
    <w:rsid w:val="00435D56"/>
    <w:rsid w:val="00450118"/>
    <w:rsid w:val="00450405"/>
    <w:rsid w:val="00453314"/>
    <w:rsid w:val="00462CB2"/>
    <w:rsid w:val="00467113"/>
    <w:rsid w:val="00467FD9"/>
    <w:rsid w:val="00476CC4"/>
    <w:rsid w:val="00480771"/>
    <w:rsid w:val="00480785"/>
    <w:rsid w:val="004866AE"/>
    <w:rsid w:val="004948C7"/>
    <w:rsid w:val="004958BD"/>
    <w:rsid w:val="004A0D7C"/>
    <w:rsid w:val="004A17D9"/>
    <w:rsid w:val="004A5B01"/>
    <w:rsid w:val="004A7D93"/>
    <w:rsid w:val="004A7FF9"/>
    <w:rsid w:val="004B1E4E"/>
    <w:rsid w:val="004B4CAF"/>
    <w:rsid w:val="004B73AF"/>
    <w:rsid w:val="004B73E1"/>
    <w:rsid w:val="004C31D2"/>
    <w:rsid w:val="004C3EE4"/>
    <w:rsid w:val="004D2568"/>
    <w:rsid w:val="004D3EE9"/>
    <w:rsid w:val="004D51DD"/>
    <w:rsid w:val="004E2410"/>
    <w:rsid w:val="004E4FFC"/>
    <w:rsid w:val="004E5B7D"/>
    <w:rsid w:val="004E7176"/>
    <w:rsid w:val="004E783D"/>
    <w:rsid w:val="004F2465"/>
    <w:rsid w:val="004F26FB"/>
    <w:rsid w:val="004F34E5"/>
    <w:rsid w:val="005047B3"/>
    <w:rsid w:val="005132BB"/>
    <w:rsid w:val="0051494C"/>
    <w:rsid w:val="00517ACB"/>
    <w:rsid w:val="00524166"/>
    <w:rsid w:val="00524C18"/>
    <w:rsid w:val="005336C2"/>
    <w:rsid w:val="005403E3"/>
    <w:rsid w:val="0054075D"/>
    <w:rsid w:val="00540B76"/>
    <w:rsid w:val="00544E91"/>
    <w:rsid w:val="0055461C"/>
    <w:rsid w:val="0056470C"/>
    <w:rsid w:val="0056594A"/>
    <w:rsid w:val="005678E3"/>
    <w:rsid w:val="00571EF6"/>
    <w:rsid w:val="00596083"/>
    <w:rsid w:val="0059754B"/>
    <w:rsid w:val="005A1203"/>
    <w:rsid w:val="005A12BD"/>
    <w:rsid w:val="005A158A"/>
    <w:rsid w:val="005B0C1B"/>
    <w:rsid w:val="005B19DE"/>
    <w:rsid w:val="005B1B18"/>
    <w:rsid w:val="005B2F3C"/>
    <w:rsid w:val="005B72B7"/>
    <w:rsid w:val="005C142D"/>
    <w:rsid w:val="005C183B"/>
    <w:rsid w:val="005C58B6"/>
    <w:rsid w:val="005C5BF7"/>
    <w:rsid w:val="005D339C"/>
    <w:rsid w:val="005D4EE6"/>
    <w:rsid w:val="005D5F82"/>
    <w:rsid w:val="005F2A19"/>
    <w:rsid w:val="0060568A"/>
    <w:rsid w:val="0060622C"/>
    <w:rsid w:val="0061778F"/>
    <w:rsid w:val="006212CD"/>
    <w:rsid w:val="0062378F"/>
    <w:rsid w:val="00624A10"/>
    <w:rsid w:val="00626C39"/>
    <w:rsid w:val="006303C1"/>
    <w:rsid w:val="0063257E"/>
    <w:rsid w:val="006349DF"/>
    <w:rsid w:val="00635292"/>
    <w:rsid w:val="00643D7A"/>
    <w:rsid w:val="00646D29"/>
    <w:rsid w:val="0066318F"/>
    <w:rsid w:val="00681655"/>
    <w:rsid w:val="0069220A"/>
    <w:rsid w:val="006927DD"/>
    <w:rsid w:val="006B130C"/>
    <w:rsid w:val="006B384D"/>
    <w:rsid w:val="006B507E"/>
    <w:rsid w:val="006B7B89"/>
    <w:rsid w:val="006D39C4"/>
    <w:rsid w:val="006D4AC6"/>
    <w:rsid w:val="006E2FA3"/>
    <w:rsid w:val="006E7D5B"/>
    <w:rsid w:val="006F582F"/>
    <w:rsid w:val="007119B4"/>
    <w:rsid w:val="007143B8"/>
    <w:rsid w:val="00717CD5"/>
    <w:rsid w:val="00721DFD"/>
    <w:rsid w:val="00725546"/>
    <w:rsid w:val="007316AA"/>
    <w:rsid w:val="00741B9C"/>
    <w:rsid w:val="00757A1C"/>
    <w:rsid w:val="007610DE"/>
    <w:rsid w:val="007637D8"/>
    <w:rsid w:val="00765EBC"/>
    <w:rsid w:val="0077231B"/>
    <w:rsid w:val="00774643"/>
    <w:rsid w:val="007838DE"/>
    <w:rsid w:val="00786148"/>
    <w:rsid w:val="0079382F"/>
    <w:rsid w:val="00794A9F"/>
    <w:rsid w:val="007B1A12"/>
    <w:rsid w:val="007B46CD"/>
    <w:rsid w:val="007C4387"/>
    <w:rsid w:val="007C69D5"/>
    <w:rsid w:val="007C7CCE"/>
    <w:rsid w:val="007D2FB7"/>
    <w:rsid w:val="007D498E"/>
    <w:rsid w:val="007E3235"/>
    <w:rsid w:val="007E79C4"/>
    <w:rsid w:val="007F23A8"/>
    <w:rsid w:val="00803AF7"/>
    <w:rsid w:val="00804604"/>
    <w:rsid w:val="00804975"/>
    <w:rsid w:val="0081221D"/>
    <w:rsid w:val="00821F03"/>
    <w:rsid w:val="008223E7"/>
    <w:rsid w:val="00826961"/>
    <w:rsid w:val="00835FB1"/>
    <w:rsid w:val="00836428"/>
    <w:rsid w:val="00847C78"/>
    <w:rsid w:val="00852B97"/>
    <w:rsid w:val="00857BAF"/>
    <w:rsid w:val="00870521"/>
    <w:rsid w:val="0087642D"/>
    <w:rsid w:val="00876A18"/>
    <w:rsid w:val="008806CE"/>
    <w:rsid w:val="008856D7"/>
    <w:rsid w:val="0089523C"/>
    <w:rsid w:val="008B67A9"/>
    <w:rsid w:val="008B6F84"/>
    <w:rsid w:val="008C38F9"/>
    <w:rsid w:val="008C3B9B"/>
    <w:rsid w:val="008C7B1F"/>
    <w:rsid w:val="008C7B63"/>
    <w:rsid w:val="008E0859"/>
    <w:rsid w:val="008F0BDD"/>
    <w:rsid w:val="008F16E1"/>
    <w:rsid w:val="008F2F99"/>
    <w:rsid w:val="008F6084"/>
    <w:rsid w:val="00903BF6"/>
    <w:rsid w:val="009057C8"/>
    <w:rsid w:val="0093193B"/>
    <w:rsid w:val="00940F68"/>
    <w:rsid w:val="00942B14"/>
    <w:rsid w:val="00947170"/>
    <w:rsid w:val="00947665"/>
    <w:rsid w:val="00947B3D"/>
    <w:rsid w:val="00956E94"/>
    <w:rsid w:val="00960972"/>
    <w:rsid w:val="00962312"/>
    <w:rsid w:val="009627A1"/>
    <w:rsid w:val="009712FE"/>
    <w:rsid w:val="00973D8B"/>
    <w:rsid w:val="00974D84"/>
    <w:rsid w:val="00974FF1"/>
    <w:rsid w:val="009875AD"/>
    <w:rsid w:val="009924AF"/>
    <w:rsid w:val="009A29B4"/>
    <w:rsid w:val="009A7F71"/>
    <w:rsid w:val="009B4E6D"/>
    <w:rsid w:val="009B511C"/>
    <w:rsid w:val="009B51D7"/>
    <w:rsid w:val="009B621B"/>
    <w:rsid w:val="009D19AA"/>
    <w:rsid w:val="009D3BEA"/>
    <w:rsid w:val="009D5161"/>
    <w:rsid w:val="009E4D16"/>
    <w:rsid w:val="009F12E2"/>
    <w:rsid w:val="009F3358"/>
    <w:rsid w:val="009F478B"/>
    <w:rsid w:val="009F5EAB"/>
    <w:rsid w:val="009F69C1"/>
    <w:rsid w:val="00A01E17"/>
    <w:rsid w:val="00A256A2"/>
    <w:rsid w:val="00A31CA7"/>
    <w:rsid w:val="00A40EE1"/>
    <w:rsid w:val="00A423ED"/>
    <w:rsid w:val="00A47B7B"/>
    <w:rsid w:val="00A536F3"/>
    <w:rsid w:val="00A75C67"/>
    <w:rsid w:val="00A8080D"/>
    <w:rsid w:val="00A8232B"/>
    <w:rsid w:val="00A87BE2"/>
    <w:rsid w:val="00A91B6E"/>
    <w:rsid w:val="00A91D08"/>
    <w:rsid w:val="00AA359B"/>
    <w:rsid w:val="00AA3FAC"/>
    <w:rsid w:val="00AA6318"/>
    <w:rsid w:val="00AA7FCB"/>
    <w:rsid w:val="00AB59AE"/>
    <w:rsid w:val="00AB5BD9"/>
    <w:rsid w:val="00AC040C"/>
    <w:rsid w:val="00AC66F0"/>
    <w:rsid w:val="00AD0AA1"/>
    <w:rsid w:val="00AD4877"/>
    <w:rsid w:val="00AE07A3"/>
    <w:rsid w:val="00AE161C"/>
    <w:rsid w:val="00AE33AD"/>
    <w:rsid w:val="00AE372A"/>
    <w:rsid w:val="00B22CA6"/>
    <w:rsid w:val="00B26350"/>
    <w:rsid w:val="00B275A9"/>
    <w:rsid w:val="00B3075A"/>
    <w:rsid w:val="00B40DBF"/>
    <w:rsid w:val="00B44231"/>
    <w:rsid w:val="00B44591"/>
    <w:rsid w:val="00B457C4"/>
    <w:rsid w:val="00B50E30"/>
    <w:rsid w:val="00B54060"/>
    <w:rsid w:val="00B56176"/>
    <w:rsid w:val="00B6213B"/>
    <w:rsid w:val="00B71178"/>
    <w:rsid w:val="00B914A2"/>
    <w:rsid w:val="00B9541E"/>
    <w:rsid w:val="00BA1DFE"/>
    <w:rsid w:val="00BA4CDE"/>
    <w:rsid w:val="00BA4EA3"/>
    <w:rsid w:val="00BB0488"/>
    <w:rsid w:val="00BB39EB"/>
    <w:rsid w:val="00BB3ED5"/>
    <w:rsid w:val="00BB4AB9"/>
    <w:rsid w:val="00BC07C0"/>
    <w:rsid w:val="00BC59BE"/>
    <w:rsid w:val="00BD3CFF"/>
    <w:rsid w:val="00BE40EA"/>
    <w:rsid w:val="00BE59BD"/>
    <w:rsid w:val="00BF4F0C"/>
    <w:rsid w:val="00BF5FE1"/>
    <w:rsid w:val="00BF72DA"/>
    <w:rsid w:val="00C0174A"/>
    <w:rsid w:val="00C05D9B"/>
    <w:rsid w:val="00C06A40"/>
    <w:rsid w:val="00C214BA"/>
    <w:rsid w:val="00C25E62"/>
    <w:rsid w:val="00C26130"/>
    <w:rsid w:val="00C30CD1"/>
    <w:rsid w:val="00C315B6"/>
    <w:rsid w:val="00C346AE"/>
    <w:rsid w:val="00C376F3"/>
    <w:rsid w:val="00C4132F"/>
    <w:rsid w:val="00C41D8A"/>
    <w:rsid w:val="00C463D2"/>
    <w:rsid w:val="00C62A44"/>
    <w:rsid w:val="00C80A39"/>
    <w:rsid w:val="00C81936"/>
    <w:rsid w:val="00C84C4C"/>
    <w:rsid w:val="00C8669C"/>
    <w:rsid w:val="00C92311"/>
    <w:rsid w:val="00CA3E4F"/>
    <w:rsid w:val="00CA5CC2"/>
    <w:rsid w:val="00CA7D78"/>
    <w:rsid w:val="00CB631F"/>
    <w:rsid w:val="00CC5314"/>
    <w:rsid w:val="00CC795D"/>
    <w:rsid w:val="00CE314C"/>
    <w:rsid w:val="00CF5003"/>
    <w:rsid w:val="00D0019C"/>
    <w:rsid w:val="00D031D9"/>
    <w:rsid w:val="00D1173F"/>
    <w:rsid w:val="00D177CF"/>
    <w:rsid w:val="00D17F80"/>
    <w:rsid w:val="00D30102"/>
    <w:rsid w:val="00D3182B"/>
    <w:rsid w:val="00D325B9"/>
    <w:rsid w:val="00D43793"/>
    <w:rsid w:val="00D5182F"/>
    <w:rsid w:val="00D52AD6"/>
    <w:rsid w:val="00D85FC4"/>
    <w:rsid w:val="00D861C1"/>
    <w:rsid w:val="00D86901"/>
    <w:rsid w:val="00D92835"/>
    <w:rsid w:val="00D94424"/>
    <w:rsid w:val="00DA2499"/>
    <w:rsid w:val="00DA481F"/>
    <w:rsid w:val="00DA6DB6"/>
    <w:rsid w:val="00DA7B89"/>
    <w:rsid w:val="00DC086E"/>
    <w:rsid w:val="00DC28E5"/>
    <w:rsid w:val="00DC41C9"/>
    <w:rsid w:val="00DC5473"/>
    <w:rsid w:val="00DC6A3F"/>
    <w:rsid w:val="00DC7E49"/>
    <w:rsid w:val="00DD2F76"/>
    <w:rsid w:val="00DD3996"/>
    <w:rsid w:val="00DE442D"/>
    <w:rsid w:val="00DE6FE8"/>
    <w:rsid w:val="00DF414F"/>
    <w:rsid w:val="00E00509"/>
    <w:rsid w:val="00E114C5"/>
    <w:rsid w:val="00E13D93"/>
    <w:rsid w:val="00E14306"/>
    <w:rsid w:val="00E15E20"/>
    <w:rsid w:val="00E162F5"/>
    <w:rsid w:val="00E223A7"/>
    <w:rsid w:val="00E30548"/>
    <w:rsid w:val="00E307F3"/>
    <w:rsid w:val="00E30825"/>
    <w:rsid w:val="00E3230E"/>
    <w:rsid w:val="00E35775"/>
    <w:rsid w:val="00E63DF0"/>
    <w:rsid w:val="00E737FD"/>
    <w:rsid w:val="00E826D1"/>
    <w:rsid w:val="00E87340"/>
    <w:rsid w:val="00E87FBF"/>
    <w:rsid w:val="00E946BA"/>
    <w:rsid w:val="00E95CF7"/>
    <w:rsid w:val="00EA0D04"/>
    <w:rsid w:val="00EA0EEB"/>
    <w:rsid w:val="00EA5C8D"/>
    <w:rsid w:val="00ED2912"/>
    <w:rsid w:val="00ED2DCC"/>
    <w:rsid w:val="00EF2BE5"/>
    <w:rsid w:val="00F042FA"/>
    <w:rsid w:val="00F16374"/>
    <w:rsid w:val="00F22813"/>
    <w:rsid w:val="00F2442A"/>
    <w:rsid w:val="00F25D86"/>
    <w:rsid w:val="00F35B21"/>
    <w:rsid w:val="00F35D40"/>
    <w:rsid w:val="00F4107A"/>
    <w:rsid w:val="00F51AFD"/>
    <w:rsid w:val="00F612FF"/>
    <w:rsid w:val="00F6493F"/>
    <w:rsid w:val="00F75663"/>
    <w:rsid w:val="00F811E7"/>
    <w:rsid w:val="00F9056C"/>
    <w:rsid w:val="00F92EF4"/>
    <w:rsid w:val="00F97DAD"/>
    <w:rsid w:val="00FA44E9"/>
    <w:rsid w:val="00FB2701"/>
    <w:rsid w:val="00FB4891"/>
    <w:rsid w:val="00FB79FF"/>
    <w:rsid w:val="00FC686F"/>
    <w:rsid w:val="00FC7FBE"/>
    <w:rsid w:val="00FE02A1"/>
    <w:rsid w:val="00FE0378"/>
    <w:rsid w:val="00FE2347"/>
    <w:rsid w:val="00FF4D0C"/>
    <w:rsid w:val="0D44CB34"/>
    <w:rsid w:val="0EE09B95"/>
    <w:rsid w:val="1ABA20D3"/>
    <w:rsid w:val="2012C414"/>
    <w:rsid w:val="20EBB8F7"/>
    <w:rsid w:val="225E8F69"/>
    <w:rsid w:val="27553789"/>
    <w:rsid w:val="2AAD694D"/>
    <w:rsid w:val="2C07CF8F"/>
    <w:rsid w:val="2C4939AE"/>
    <w:rsid w:val="2FCE5562"/>
    <w:rsid w:val="33A7E4E3"/>
    <w:rsid w:val="3680FA3E"/>
    <w:rsid w:val="37D96747"/>
    <w:rsid w:val="3B110809"/>
    <w:rsid w:val="407B4BC3"/>
    <w:rsid w:val="5B34024C"/>
    <w:rsid w:val="604B3B6E"/>
    <w:rsid w:val="6411C141"/>
    <w:rsid w:val="6A61B445"/>
    <w:rsid w:val="6EAC667A"/>
    <w:rsid w:val="728C14AA"/>
    <w:rsid w:val="7B8AE982"/>
    <w:rsid w:val="7D26B9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19DE"/>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rPr>
      <w:color w:val="000000"/>
      <w:kern w:val="28"/>
      <w:sz w:val="20"/>
      <w:szCs w:val="20"/>
    </w:rPr>
  </w:style>
  <w:style w:type="paragraph" w:styleId="Footer">
    <w:name w:val="footer"/>
    <w:basedOn w:val="Normal"/>
    <w:link w:val="FooterChar"/>
    <w:uiPriority w:val="99"/>
    <w:rsid w:val="00DC41C9"/>
    <w:pPr>
      <w:tabs>
        <w:tab w:val="center" w:pos="4320"/>
        <w:tab w:val="right" w:pos="8640"/>
      </w:tabs>
    </w:pPr>
    <w:rPr>
      <w:color w:val="000000"/>
      <w:kern w:val="28"/>
      <w:sz w:val="20"/>
      <w:szCs w:val="20"/>
    </w:rPr>
  </w:style>
  <w:style w:type="paragraph" w:styleId="BodyText">
    <w:name w:val="Body Text"/>
    <w:aliases w:val="bt"/>
    <w:basedOn w:val="Normal"/>
    <w:rsid w:val="004F34E5"/>
    <w:rPr>
      <w:szCs w:val="2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color w:val="000000"/>
      <w:kern w:val="28"/>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rPr>
      <w:color w:val="000000"/>
      <w:kern w:val="28"/>
      <w:sz w:val="20"/>
      <w:szCs w:val="20"/>
    </w:r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rPr>
      <w:color w:val="000000"/>
      <w:kern w:val="28"/>
      <w:sz w:val="20"/>
      <w:szCs w:val="20"/>
    </w:rPr>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rPr>
      <w:color w:val="000000"/>
      <w:kern w:val="28"/>
      <w:sz w:val="20"/>
      <w:szCs w:val="20"/>
    </w:rPr>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normaltextrun">
    <w:name w:val="normaltextrun"/>
    <w:basedOn w:val="DefaultParagraphFont"/>
    <w:rsid w:val="00D5182F"/>
  </w:style>
  <w:style w:type="character" w:customStyle="1" w:styleId="UnresolvedMention">
    <w:name w:val="Unresolved Mention"/>
    <w:basedOn w:val="DefaultParagraphFont"/>
    <w:uiPriority w:val="99"/>
    <w:semiHidden/>
    <w:unhideWhenUsed/>
    <w:rsid w:val="00D5182F"/>
    <w:rPr>
      <w:color w:val="605E5C"/>
      <w:shd w:val="clear" w:color="auto" w:fill="E1DFDD"/>
    </w:rPr>
  </w:style>
  <w:style w:type="character" w:styleId="FollowedHyperlink">
    <w:name w:val="FollowedHyperlink"/>
    <w:basedOn w:val="DefaultParagraphFont"/>
    <w:rsid w:val="00BF5FE1"/>
    <w:rPr>
      <w:color w:val="954F72" w:themeColor="followedHyperlink"/>
      <w:u w:val="single"/>
    </w:rPr>
  </w:style>
  <w:style w:type="character" w:customStyle="1" w:styleId="eop">
    <w:name w:val="eop"/>
    <w:basedOn w:val="DefaultParagraphFont"/>
    <w:rsid w:val="002F367E"/>
  </w:style>
  <w:style w:type="paragraph" w:styleId="Revision">
    <w:name w:val="Revision"/>
    <w:hidden/>
    <w:uiPriority w:val="99"/>
    <w:semiHidden/>
    <w:rsid w:val="004066F8"/>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5788">
      <w:bodyDiv w:val="1"/>
      <w:marLeft w:val="0"/>
      <w:marRight w:val="0"/>
      <w:marTop w:val="0"/>
      <w:marBottom w:val="0"/>
      <w:divBdr>
        <w:top w:val="none" w:sz="0" w:space="0" w:color="auto"/>
        <w:left w:val="none" w:sz="0" w:space="0" w:color="auto"/>
        <w:bottom w:val="none" w:sz="0" w:space="0" w:color="auto"/>
        <w:right w:val="none" w:sz="0" w:space="0" w:color="auto"/>
      </w:divBdr>
    </w:div>
    <w:div w:id="57364280">
      <w:bodyDiv w:val="1"/>
      <w:marLeft w:val="0"/>
      <w:marRight w:val="0"/>
      <w:marTop w:val="0"/>
      <w:marBottom w:val="0"/>
      <w:divBdr>
        <w:top w:val="none" w:sz="0" w:space="0" w:color="auto"/>
        <w:left w:val="none" w:sz="0" w:space="0" w:color="auto"/>
        <w:bottom w:val="none" w:sz="0" w:space="0" w:color="auto"/>
        <w:right w:val="none" w:sz="0" w:space="0" w:color="auto"/>
      </w:divBdr>
    </w:div>
    <w:div w:id="133374743">
      <w:bodyDiv w:val="1"/>
      <w:marLeft w:val="0"/>
      <w:marRight w:val="0"/>
      <w:marTop w:val="0"/>
      <w:marBottom w:val="0"/>
      <w:divBdr>
        <w:top w:val="none" w:sz="0" w:space="0" w:color="auto"/>
        <w:left w:val="none" w:sz="0" w:space="0" w:color="auto"/>
        <w:bottom w:val="none" w:sz="0" w:space="0" w:color="auto"/>
        <w:right w:val="none" w:sz="0" w:space="0" w:color="auto"/>
      </w:divBdr>
    </w:div>
    <w:div w:id="143283678">
      <w:bodyDiv w:val="1"/>
      <w:marLeft w:val="0"/>
      <w:marRight w:val="0"/>
      <w:marTop w:val="0"/>
      <w:marBottom w:val="0"/>
      <w:divBdr>
        <w:top w:val="none" w:sz="0" w:space="0" w:color="auto"/>
        <w:left w:val="none" w:sz="0" w:space="0" w:color="auto"/>
        <w:bottom w:val="none" w:sz="0" w:space="0" w:color="auto"/>
        <w:right w:val="none" w:sz="0" w:space="0" w:color="auto"/>
      </w:divBdr>
    </w:div>
    <w:div w:id="150755432">
      <w:bodyDiv w:val="1"/>
      <w:marLeft w:val="0"/>
      <w:marRight w:val="0"/>
      <w:marTop w:val="0"/>
      <w:marBottom w:val="0"/>
      <w:divBdr>
        <w:top w:val="none" w:sz="0" w:space="0" w:color="auto"/>
        <w:left w:val="none" w:sz="0" w:space="0" w:color="auto"/>
        <w:bottom w:val="none" w:sz="0" w:space="0" w:color="auto"/>
        <w:right w:val="none" w:sz="0" w:space="0" w:color="auto"/>
      </w:divBdr>
    </w:div>
    <w:div w:id="207495431">
      <w:bodyDiv w:val="1"/>
      <w:marLeft w:val="0"/>
      <w:marRight w:val="0"/>
      <w:marTop w:val="0"/>
      <w:marBottom w:val="0"/>
      <w:divBdr>
        <w:top w:val="none" w:sz="0" w:space="0" w:color="auto"/>
        <w:left w:val="none" w:sz="0" w:space="0" w:color="auto"/>
        <w:bottom w:val="none" w:sz="0" w:space="0" w:color="auto"/>
        <w:right w:val="none" w:sz="0" w:space="0" w:color="auto"/>
      </w:divBdr>
    </w:div>
    <w:div w:id="365642592">
      <w:bodyDiv w:val="1"/>
      <w:marLeft w:val="0"/>
      <w:marRight w:val="0"/>
      <w:marTop w:val="0"/>
      <w:marBottom w:val="0"/>
      <w:divBdr>
        <w:top w:val="none" w:sz="0" w:space="0" w:color="auto"/>
        <w:left w:val="none" w:sz="0" w:space="0" w:color="auto"/>
        <w:bottom w:val="none" w:sz="0" w:space="0" w:color="auto"/>
        <w:right w:val="none" w:sz="0" w:space="0" w:color="auto"/>
      </w:divBdr>
    </w:div>
    <w:div w:id="388069520">
      <w:bodyDiv w:val="1"/>
      <w:marLeft w:val="0"/>
      <w:marRight w:val="0"/>
      <w:marTop w:val="0"/>
      <w:marBottom w:val="0"/>
      <w:divBdr>
        <w:top w:val="none" w:sz="0" w:space="0" w:color="auto"/>
        <w:left w:val="none" w:sz="0" w:space="0" w:color="auto"/>
        <w:bottom w:val="none" w:sz="0" w:space="0" w:color="auto"/>
        <w:right w:val="none" w:sz="0" w:space="0" w:color="auto"/>
      </w:divBdr>
    </w:div>
    <w:div w:id="405881963">
      <w:bodyDiv w:val="1"/>
      <w:marLeft w:val="0"/>
      <w:marRight w:val="0"/>
      <w:marTop w:val="0"/>
      <w:marBottom w:val="0"/>
      <w:divBdr>
        <w:top w:val="none" w:sz="0" w:space="0" w:color="auto"/>
        <w:left w:val="none" w:sz="0" w:space="0" w:color="auto"/>
        <w:bottom w:val="none" w:sz="0" w:space="0" w:color="auto"/>
        <w:right w:val="none" w:sz="0" w:space="0" w:color="auto"/>
      </w:divBdr>
    </w:div>
    <w:div w:id="481970230">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10142617">
      <w:bodyDiv w:val="1"/>
      <w:marLeft w:val="0"/>
      <w:marRight w:val="0"/>
      <w:marTop w:val="0"/>
      <w:marBottom w:val="0"/>
      <w:divBdr>
        <w:top w:val="none" w:sz="0" w:space="0" w:color="auto"/>
        <w:left w:val="none" w:sz="0" w:space="0" w:color="auto"/>
        <w:bottom w:val="none" w:sz="0" w:space="0" w:color="auto"/>
        <w:right w:val="none" w:sz="0" w:space="0" w:color="auto"/>
      </w:divBdr>
    </w:div>
    <w:div w:id="609581279">
      <w:bodyDiv w:val="1"/>
      <w:marLeft w:val="0"/>
      <w:marRight w:val="0"/>
      <w:marTop w:val="0"/>
      <w:marBottom w:val="0"/>
      <w:divBdr>
        <w:top w:val="none" w:sz="0" w:space="0" w:color="auto"/>
        <w:left w:val="none" w:sz="0" w:space="0" w:color="auto"/>
        <w:bottom w:val="none" w:sz="0" w:space="0" w:color="auto"/>
        <w:right w:val="none" w:sz="0" w:space="0" w:color="auto"/>
      </w:divBdr>
    </w:div>
    <w:div w:id="634603637">
      <w:bodyDiv w:val="1"/>
      <w:marLeft w:val="0"/>
      <w:marRight w:val="0"/>
      <w:marTop w:val="0"/>
      <w:marBottom w:val="0"/>
      <w:divBdr>
        <w:top w:val="none" w:sz="0" w:space="0" w:color="auto"/>
        <w:left w:val="none" w:sz="0" w:space="0" w:color="auto"/>
        <w:bottom w:val="none" w:sz="0" w:space="0" w:color="auto"/>
        <w:right w:val="none" w:sz="0" w:space="0" w:color="auto"/>
      </w:divBdr>
    </w:div>
    <w:div w:id="737217113">
      <w:bodyDiv w:val="1"/>
      <w:marLeft w:val="0"/>
      <w:marRight w:val="0"/>
      <w:marTop w:val="0"/>
      <w:marBottom w:val="0"/>
      <w:divBdr>
        <w:top w:val="none" w:sz="0" w:space="0" w:color="auto"/>
        <w:left w:val="none" w:sz="0" w:space="0" w:color="auto"/>
        <w:bottom w:val="none" w:sz="0" w:space="0" w:color="auto"/>
        <w:right w:val="none" w:sz="0" w:space="0" w:color="auto"/>
      </w:divBdr>
    </w:div>
    <w:div w:id="1145977089">
      <w:bodyDiv w:val="1"/>
      <w:marLeft w:val="0"/>
      <w:marRight w:val="0"/>
      <w:marTop w:val="0"/>
      <w:marBottom w:val="0"/>
      <w:divBdr>
        <w:top w:val="none" w:sz="0" w:space="0" w:color="auto"/>
        <w:left w:val="none" w:sz="0" w:space="0" w:color="auto"/>
        <w:bottom w:val="none" w:sz="0" w:space="0" w:color="auto"/>
        <w:right w:val="none" w:sz="0" w:space="0" w:color="auto"/>
      </w:divBdr>
    </w:div>
    <w:div w:id="1187133269">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64136448">
      <w:bodyDiv w:val="1"/>
      <w:marLeft w:val="0"/>
      <w:marRight w:val="0"/>
      <w:marTop w:val="0"/>
      <w:marBottom w:val="0"/>
      <w:divBdr>
        <w:top w:val="none" w:sz="0" w:space="0" w:color="auto"/>
        <w:left w:val="none" w:sz="0" w:space="0" w:color="auto"/>
        <w:bottom w:val="none" w:sz="0" w:space="0" w:color="auto"/>
        <w:right w:val="none" w:sz="0" w:space="0" w:color="auto"/>
      </w:divBdr>
    </w:div>
    <w:div w:id="1541359470">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60233964">
      <w:bodyDiv w:val="1"/>
      <w:marLeft w:val="0"/>
      <w:marRight w:val="0"/>
      <w:marTop w:val="0"/>
      <w:marBottom w:val="0"/>
      <w:divBdr>
        <w:top w:val="none" w:sz="0" w:space="0" w:color="auto"/>
        <w:left w:val="none" w:sz="0" w:space="0" w:color="auto"/>
        <w:bottom w:val="none" w:sz="0" w:space="0" w:color="auto"/>
        <w:right w:val="none" w:sz="0" w:space="0" w:color="auto"/>
      </w:divBdr>
    </w:div>
    <w:div w:id="1743143683">
      <w:bodyDiv w:val="1"/>
      <w:marLeft w:val="0"/>
      <w:marRight w:val="0"/>
      <w:marTop w:val="0"/>
      <w:marBottom w:val="0"/>
      <w:divBdr>
        <w:top w:val="none" w:sz="0" w:space="0" w:color="auto"/>
        <w:left w:val="none" w:sz="0" w:space="0" w:color="auto"/>
        <w:bottom w:val="none" w:sz="0" w:space="0" w:color="auto"/>
        <w:right w:val="none" w:sz="0" w:space="0" w:color="auto"/>
      </w:divBdr>
    </w:div>
    <w:div w:id="1855028987">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34047924">
      <w:bodyDiv w:val="1"/>
      <w:marLeft w:val="0"/>
      <w:marRight w:val="0"/>
      <w:marTop w:val="0"/>
      <w:marBottom w:val="0"/>
      <w:divBdr>
        <w:top w:val="none" w:sz="0" w:space="0" w:color="auto"/>
        <w:left w:val="none" w:sz="0" w:space="0" w:color="auto"/>
        <w:bottom w:val="none" w:sz="0" w:space="0" w:color="auto"/>
        <w:right w:val="none" w:sz="0" w:space="0" w:color="auto"/>
      </w:divBdr>
    </w:div>
    <w:div w:id="1968311275">
      <w:bodyDiv w:val="1"/>
      <w:marLeft w:val="0"/>
      <w:marRight w:val="0"/>
      <w:marTop w:val="0"/>
      <w:marBottom w:val="0"/>
      <w:divBdr>
        <w:top w:val="none" w:sz="0" w:space="0" w:color="auto"/>
        <w:left w:val="none" w:sz="0" w:space="0" w:color="auto"/>
        <w:bottom w:val="none" w:sz="0" w:space="0" w:color="auto"/>
        <w:right w:val="none" w:sz="0" w:space="0" w:color="auto"/>
      </w:divBdr>
    </w:div>
    <w:div w:id="2052339042">
      <w:bodyDiv w:val="1"/>
      <w:marLeft w:val="0"/>
      <w:marRight w:val="0"/>
      <w:marTop w:val="0"/>
      <w:marBottom w:val="0"/>
      <w:divBdr>
        <w:top w:val="none" w:sz="0" w:space="0" w:color="auto"/>
        <w:left w:val="none" w:sz="0" w:space="0" w:color="auto"/>
        <w:bottom w:val="none" w:sz="0" w:space="0" w:color="auto"/>
        <w:right w:val="none" w:sz="0" w:space="0" w:color="auto"/>
      </w:divBdr>
    </w:div>
    <w:div w:id="207350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E3E44-F393-47EA-8149-AE595556AE50}">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42df7cb3-2fea-4ba3-b9bf-21660104d6dd"/>
    <ds:schemaRef ds:uri="http://schemas.openxmlformats.org/package/2006/metadata/core-properties"/>
    <ds:schemaRef ds:uri="e968d4b9-9f0d-4b6f-81c6-222446f6098e"/>
    <ds:schemaRef ds:uri="http://www.w3.org/XML/1998/namespace"/>
    <ds:schemaRef ds:uri="http://purl.org/dc/dcmitype/"/>
  </ds:schemaRefs>
</ds:datastoreItem>
</file>

<file path=customXml/itemProps2.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3.xml><?xml version="1.0" encoding="utf-8"?>
<ds:datastoreItem xmlns:ds="http://schemas.openxmlformats.org/officeDocument/2006/customXml" ds:itemID="{858C05A2-F78B-4BF1-BFED-FCFEB3217682}"/>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FA210564-C5A8-4DAB-B0EA-D4E315230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2202</Words>
  <Characters>11724</Characters>
  <Application>Microsoft Office Word</Application>
  <DocSecurity>0</DocSecurity>
  <Lines>195</Lines>
  <Paragraphs>48</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BOIT James</cp:lastModifiedBy>
  <cp:revision>2</cp:revision>
  <cp:lastPrinted>2011-09-16T18:52:00Z</cp:lastPrinted>
  <dcterms:created xsi:type="dcterms:W3CDTF">2022-09-02T08:06:00Z</dcterms:created>
  <dcterms:modified xsi:type="dcterms:W3CDTF">2022-09-02T08:06:00Z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r8>188600</vt:r8>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0x0101000A2EFB0846309C4280BBEF2F95FCFF71</vt:lpwstr>
  </property>
  <property fmtid="{D5CDD505-2E9C-101B-9397-08002B2CF9AE}" pid="8" name="MediaServiceImageTags">
    <vt:lpwstr/>
  </property>
  <property fmtid="{D5CDD505-2E9C-101B-9397-08002B2CF9AE}" pid="9" name="xd_Signature">
    <vt:bool>false</vt:bool>
  </property>
  <property fmtid="{D5CDD505-2E9C-101B-9397-08002B2CF9AE}" pid="10" name="xd_ProgID">
    <vt:lpwstr/>
  </property>
  <property fmtid="{D5CDD505-2E9C-101B-9397-08002B2CF9AE}" pid="11" name="TriggerFlowInfo">
    <vt:lpwstr/>
  </property>
  <property fmtid="{D5CDD505-2E9C-101B-9397-08002B2CF9AE}" pid="12" name="_SourceUrl">
    <vt:lpwstr/>
  </property>
  <property fmtid="{D5CDD505-2E9C-101B-9397-08002B2CF9AE}" pid="13" name="_SharedFileIndex">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ies>
</file>