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6" w14:textId="77777777" w:rsidR="00FC741E" w:rsidRPr="006D0C33" w:rsidRDefault="00FC741E">
      <w:pPr>
        <w:rPr>
          <w:highlight w:val="none"/>
        </w:rPr>
      </w:pPr>
    </w:p>
    <w:p w14:paraId="2D5E2EB9" w14:textId="7634647F" w:rsidR="006D0C33" w:rsidRPr="00AD6BA5" w:rsidRDefault="006D0C33" w:rsidP="00602174">
      <w:pPr>
        <w:pStyle w:val="Heading2"/>
        <w:numPr>
          <w:ilvl w:val="0"/>
          <w:numId w:val="0"/>
        </w:numPr>
      </w:pPr>
      <w:bookmarkStart w:id="0" w:name="_f29wjnnukg7x" w:colFirst="0" w:colLast="0"/>
      <w:bookmarkStart w:id="1" w:name="_Toc176592229"/>
      <w:bookmarkStart w:id="2" w:name="_Toc177490697"/>
      <w:bookmarkEnd w:id="0"/>
      <w:r w:rsidRPr="00AD6BA5">
        <w:lastRenderedPageBreak/>
        <w:t>Contents</w:t>
      </w:r>
      <w:bookmarkEnd w:id="1"/>
      <w:bookmarkEnd w:id="2"/>
    </w:p>
    <w:p w14:paraId="4DB5A071" w14:textId="77777777" w:rsidR="006D0C33" w:rsidRPr="00AD6BA5" w:rsidRDefault="006D0C33">
      <w:pPr>
        <w:widowControl w:val="0"/>
        <w:tabs>
          <w:tab w:val="right" w:pos="12000"/>
        </w:tabs>
        <w:spacing w:before="60" w:after="0" w:line="240" w:lineRule="auto"/>
        <w:rPr>
          <w:highlight w:val="none"/>
        </w:rPr>
      </w:pPr>
    </w:p>
    <w:sdt>
      <w:sdtPr>
        <w:rPr>
          <w:highlight w:val="none"/>
        </w:rPr>
        <w:id w:val="1175911995"/>
        <w:docPartObj>
          <w:docPartGallery w:val="Table of Contents"/>
          <w:docPartUnique/>
        </w:docPartObj>
      </w:sdtPr>
      <w:sdtContent>
        <w:p w14:paraId="43D3BEF1" w14:textId="3AC2647A" w:rsidR="009B3DD2" w:rsidRPr="00AD6BA5" w:rsidRDefault="000F2939">
          <w:pPr>
            <w:pStyle w:val="TOC2"/>
            <w:tabs>
              <w:tab w:val="right" w:pos="9736"/>
            </w:tabs>
            <w:rPr>
              <w:rFonts w:asciiTheme="minorHAnsi" w:eastAsiaTheme="minorEastAsia" w:hAnsiTheme="minorHAnsi" w:cstheme="minorBidi"/>
              <w:noProof/>
              <w:kern w:val="2"/>
              <w:sz w:val="24"/>
              <w:szCs w:val="24"/>
              <w:highlight w:val="none"/>
              <w:lang w:val="en-NZ"/>
              <w14:ligatures w14:val="standardContextual"/>
            </w:rPr>
          </w:pPr>
          <w:r w:rsidRPr="00AD6BA5">
            <w:rPr>
              <w:highlight w:val="none"/>
            </w:rPr>
            <w:fldChar w:fldCharType="begin"/>
          </w:r>
          <w:r w:rsidRPr="00AD6BA5">
            <w:rPr>
              <w:highlight w:val="none"/>
            </w:rPr>
            <w:instrText xml:space="preserve"> TOC \h \u \z \t "Heading 1,1,Heading 2,2,Heading 3,3,Heading 4,4,Heading 5,5,Heading 6,6,"</w:instrText>
          </w:r>
          <w:r w:rsidRPr="00AD6BA5">
            <w:rPr>
              <w:highlight w:val="none"/>
            </w:rPr>
            <w:fldChar w:fldCharType="separate"/>
          </w:r>
          <w:hyperlink w:anchor="_Toc177490698" w:history="1">
            <w:r w:rsidR="009B3DD2" w:rsidRPr="00AD6BA5">
              <w:rPr>
                <w:rStyle w:val="Hyperlink"/>
                <w:noProof/>
                <w:highlight w:val="none"/>
              </w:rPr>
              <w:t>Executive Summary</w:t>
            </w:r>
            <w:r w:rsidR="009B3DD2" w:rsidRPr="00AD6BA5">
              <w:rPr>
                <w:noProof/>
                <w:webHidden/>
                <w:highlight w:val="none"/>
              </w:rPr>
              <w:tab/>
            </w:r>
            <w:r w:rsidR="009B3DD2" w:rsidRPr="00AD6BA5">
              <w:rPr>
                <w:noProof/>
                <w:webHidden/>
                <w:highlight w:val="none"/>
              </w:rPr>
              <w:fldChar w:fldCharType="begin"/>
            </w:r>
            <w:r w:rsidR="009B3DD2" w:rsidRPr="00AD6BA5">
              <w:rPr>
                <w:noProof/>
                <w:webHidden/>
                <w:highlight w:val="none"/>
              </w:rPr>
              <w:instrText xml:space="preserve"> PAGEREF _Toc177490698 \h </w:instrText>
            </w:r>
            <w:r w:rsidR="009B3DD2" w:rsidRPr="00AD6BA5">
              <w:rPr>
                <w:noProof/>
                <w:webHidden/>
                <w:highlight w:val="none"/>
              </w:rPr>
            </w:r>
            <w:r w:rsidR="009B3DD2" w:rsidRPr="00AD6BA5">
              <w:rPr>
                <w:noProof/>
                <w:webHidden/>
                <w:highlight w:val="none"/>
              </w:rPr>
              <w:fldChar w:fldCharType="separate"/>
            </w:r>
            <w:r w:rsidR="004F33FE">
              <w:rPr>
                <w:noProof/>
                <w:webHidden/>
                <w:highlight w:val="none"/>
              </w:rPr>
              <w:t>3</w:t>
            </w:r>
            <w:r w:rsidR="009B3DD2" w:rsidRPr="00AD6BA5">
              <w:rPr>
                <w:noProof/>
                <w:webHidden/>
                <w:highlight w:val="none"/>
              </w:rPr>
              <w:fldChar w:fldCharType="end"/>
            </w:r>
          </w:hyperlink>
        </w:p>
        <w:p w14:paraId="2D510DE0" w14:textId="0A74FC7D" w:rsidR="009B3DD2" w:rsidRPr="00AD6BA5" w:rsidRDefault="00000000">
          <w:pPr>
            <w:pStyle w:val="TOC2"/>
            <w:tabs>
              <w:tab w:val="left" w:pos="720"/>
              <w:tab w:val="right" w:pos="9736"/>
            </w:tabs>
            <w:rPr>
              <w:rFonts w:asciiTheme="minorHAnsi" w:eastAsiaTheme="minorEastAsia" w:hAnsiTheme="minorHAnsi" w:cstheme="minorBidi"/>
              <w:noProof/>
              <w:kern w:val="2"/>
              <w:sz w:val="24"/>
              <w:szCs w:val="24"/>
              <w:highlight w:val="none"/>
              <w:lang w:val="en-NZ"/>
              <w14:ligatures w14:val="standardContextual"/>
            </w:rPr>
          </w:pPr>
          <w:hyperlink w:anchor="_Toc177490699" w:history="1">
            <w:r w:rsidR="009B3DD2" w:rsidRPr="00AD6BA5">
              <w:rPr>
                <w:rStyle w:val="Hyperlink"/>
                <w:noProof/>
                <w:highlight w:val="none"/>
              </w:rPr>
              <w:t>1.</w:t>
            </w:r>
            <w:r w:rsidR="009B3DD2" w:rsidRPr="00AD6BA5">
              <w:rPr>
                <w:rFonts w:asciiTheme="minorHAnsi" w:eastAsiaTheme="minorEastAsia" w:hAnsiTheme="minorHAnsi" w:cstheme="minorBidi"/>
                <w:noProof/>
                <w:kern w:val="2"/>
                <w:sz w:val="24"/>
                <w:szCs w:val="24"/>
                <w:highlight w:val="none"/>
                <w:lang w:val="en-NZ"/>
                <w14:ligatures w14:val="standardContextual"/>
              </w:rPr>
              <w:tab/>
            </w:r>
            <w:r w:rsidR="009B3DD2" w:rsidRPr="00AD6BA5">
              <w:rPr>
                <w:rStyle w:val="Hyperlink"/>
                <w:noProof/>
                <w:highlight w:val="none"/>
              </w:rPr>
              <w:t>Article 1</w:t>
            </w:r>
            <w:r w:rsidR="009B3DD2" w:rsidRPr="00AD6BA5">
              <w:rPr>
                <w:noProof/>
                <w:webHidden/>
                <w:highlight w:val="none"/>
              </w:rPr>
              <w:tab/>
            </w:r>
            <w:r w:rsidR="009B3DD2" w:rsidRPr="00AD6BA5">
              <w:rPr>
                <w:noProof/>
                <w:webHidden/>
                <w:highlight w:val="none"/>
              </w:rPr>
              <w:fldChar w:fldCharType="begin"/>
            </w:r>
            <w:r w:rsidR="009B3DD2" w:rsidRPr="00AD6BA5">
              <w:rPr>
                <w:noProof/>
                <w:webHidden/>
                <w:highlight w:val="none"/>
              </w:rPr>
              <w:instrText xml:space="preserve"> PAGEREF _Toc177490699 \h </w:instrText>
            </w:r>
            <w:r w:rsidR="009B3DD2" w:rsidRPr="00AD6BA5">
              <w:rPr>
                <w:noProof/>
                <w:webHidden/>
                <w:highlight w:val="none"/>
              </w:rPr>
            </w:r>
            <w:r w:rsidR="009B3DD2" w:rsidRPr="00AD6BA5">
              <w:rPr>
                <w:noProof/>
                <w:webHidden/>
                <w:highlight w:val="none"/>
              </w:rPr>
              <w:fldChar w:fldCharType="separate"/>
            </w:r>
            <w:r w:rsidR="004F33FE">
              <w:rPr>
                <w:noProof/>
                <w:webHidden/>
                <w:highlight w:val="none"/>
              </w:rPr>
              <w:t>4</w:t>
            </w:r>
            <w:r w:rsidR="009B3DD2" w:rsidRPr="00AD6BA5">
              <w:rPr>
                <w:noProof/>
                <w:webHidden/>
                <w:highlight w:val="none"/>
              </w:rPr>
              <w:fldChar w:fldCharType="end"/>
            </w:r>
          </w:hyperlink>
        </w:p>
        <w:p w14:paraId="198E1A8D" w14:textId="3CB63526" w:rsidR="009B3DD2" w:rsidRPr="00AD6BA5" w:rsidRDefault="00000000">
          <w:pPr>
            <w:pStyle w:val="TOC2"/>
            <w:tabs>
              <w:tab w:val="left" w:pos="720"/>
              <w:tab w:val="right" w:pos="9736"/>
            </w:tabs>
            <w:rPr>
              <w:rFonts w:asciiTheme="minorHAnsi" w:eastAsiaTheme="minorEastAsia" w:hAnsiTheme="minorHAnsi" w:cstheme="minorBidi"/>
              <w:noProof/>
              <w:kern w:val="2"/>
              <w:sz w:val="24"/>
              <w:szCs w:val="24"/>
              <w:highlight w:val="none"/>
              <w:lang w:val="en-NZ"/>
              <w14:ligatures w14:val="standardContextual"/>
            </w:rPr>
          </w:pPr>
          <w:hyperlink w:anchor="_Toc177490700" w:history="1">
            <w:r w:rsidR="009B3DD2" w:rsidRPr="00AD6BA5">
              <w:rPr>
                <w:rStyle w:val="Hyperlink"/>
                <w:noProof/>
                <w:highlight w:val="none"/>
              </w:rPr>
              <w:t>2.</w:t>
            </w:r>
            <w:r w:rsidR="009B3DD2" w:rsidRPr="00AD6BA5">
              <w:rPr>
                <w:rFonts w:asciiTheme="minorHAnsi" w:eastAsiaTheme="minorEastAsia" w:hAnsiTheme="minorHAnsi" w:cstheme="minorBidi"/>
                <w:noProof/>
                <w:kern w:val="2"/>
                <w:sz w:val="24"/>
                <w:szCs w:val="24"/>
                <w:highlight w:val="none"/>
                <w:lang w:val="en-NZ"/>
                <w14:ligatures w14:val="standardContextual"/>
              </w:rPr>
              <w:tab/>
            </w:r>
            <w:r w:rsidR="009B3DD2" w:rsidRPr="00AD6BA5">
              <w:rPr>
                <w:rStyle w:val="Hyperlink"/>
                <w:noProof/>
                <w:highlight w:val="none"/>
              </w:rPr>
              <w:t>Article 2</w:t>
            </w:r>
            <w:r w:rsidR="009B3DD2" w:rsidRPr="00AD6BA5">
              <w:rPr>
                <w:noProof/>
                <w:webHidden/>
                <w:highlight w:val="none"/>
              </w:rPr>
              <w:tab/>
            </w:r>
            <w:r w:rsidR="009B3DD2" w:rsidRPr="00AD6BA5">
              <w:rPr>
                <w:noProof/>
                <w:webHidden/>
                <w:highlight w:val="none"/>
              </w:rPr>
              <w:fldChar w:fldCharType="begin"/>
            </w:r>
            <w:r w:rsidR="009B3DD2" w:rsidRPr="00AD6BA5">
              <w:rPr>
                <w:noProof/>
                <w:webHidden/>
                <w:highlight w:val="none"/>
              </w:rPr>
              <w:instrText xml:space="preserve"> PAGEREF _Toc177490700 \h </w:instrText>
            </w:r>
            <w:r w:rsidR="009B3DD2" w:rsidRPr="00AD6BA5">
              <w:rPr>
                <w:noProof/>
                <w:webHidden/>
                <w:highlight w:val="none"/>
              </w:rPr>
            </w:r>
            <w:r w:rsidR="009B3DD2" w:rsidRPr="00AD6BA5">
              <w:rPr>
                <w:noProof/>
                <w:webHidden/>
                <w:highlight w:val="none"/>
              </w:rPr>
              <w:fldChar w:fldCharType="separate"/>
            </w:r>
            <w:r w:rsidR="004F33FE">
              <w:rPr>
                <w:noProof/>
                <w:webHidden/>
                <w:highlight w:val="none"/>
              </w:rPr>
              <w:t>5</w:t>
            </w:r>
            <w:r w:rsidR="009B3DD2" w:rsidRPr="00AD6BA5">
              <w:rPr>
                <w:noProof/>
                <w:webHidden/>
                <w:highlight w:val="none"/>
              </w:rPr>
              <w:fldChar w:fldCharType="end"/>
            </w:r>
          </w:hyperlink>
        </w:p>
        <w:p w14:paraId="7B9D5455" w14:textId="476C8C3A" w:rsidR="009B3DD2" w:rsidRPr="00AD6BA5" w:rsidRDefault="00000000">
          <w:pPr>
            <w:pStyle w:val="TOC2"/>
            <w:tabs>
              <w:tab w:val="left" w:pos="720"/>
              <w:tab w:val="right" w:pos="9736"/>
            </w:tabs>
            <w:rPr>
              <w:rFonts w:asciiTheme="minorHAnsi" w:eastAsiaTheme="minorEastAsia" w:hAnsiTheme="minorHAnsi" w:cstheme="minorBidi"/>
              <w:noProof/>
              <w:kern w:val="2"/>
              <w:sz w:val="24"/>
              <w:szCs w:val="24"/>
              <w:highlight w:val="none"/>
              <w:lang w:val="en-NZ"/>
              <w14:ligatures w14:val="standardContextual"/>
            </w:rPr>
          </w:pPr>
          <w:hyperlink w:anchor="_Toc177490701" w:history="1">
            <w:r w:rsidR="009B3DD2" w:rsidRPr="00AD6BA5">
              <w:rPr>
                <w:rStyle w:val="Hyperlink"/>
                <w:noProof/>
                <w:highlight w:val="none"/>
              </w:rPr>
              <w:t>3.</w:t>
            </w:r>
            <w:r w:rsidR="009B3DD2" w:rsidRPr="00AD6BA5">
              <w:rPr>
                <w:rFonts w:asciiTheme="minorHAnsi" w:eastAsiaTheme="minorEastAsia" w:hAnsiTheme="minorHAnsi" w:cstheme="minorBidi"/>
                <w:noProof/>
                <w:kern w:val="2"/>
                <w:sz w:val="24"/>
                <w:szCs w:val="24"/>
                <w:highlight w:val="none"/>
                <w:lang w:val="en-NZ"/>
                <w14:ligatures w14:val="standardContextual"/>
              </w:rPr>
              <w:tab/>
            </w:r>
            <w:r w:rsidR="009B3DD2" w:rsidRPr="00AD6BA5">
              <w:rPr>
                <w:rStyle w:val="Hyperlink"/>
                <w:noProof/>
                <w:highlight w:val="none"/>
              </w:rPr>
              <w:t>Article 3</w:t>
            </w:r>
            <w:r w:rsidR="009B3DD2" w:rsidRPr="00AD6BA5">
              <w:rPr>
                <w:noProof/>
                <w:webHidden/>
                <w:highlight w:val="none"/>
              </w:rPr>
              <w:tab/>
            </w:r>
            <w:r w:rsidR="009B3DD2" w:rsidRPr="00AD6BA5">
              <w:rPr>
                <w:noProof/>
                <w:webHidden/>
                <w:highlight w:val="none"/>
              </w:rPr>
              <w:fldChar w:fldCharType="begin"/>
            </w:r>
            <w:r w:rsidR="009B3DD2" w:rsidRPr="00AD6BA5">
              <w:rPr>
                <w:noProof/>
                <w:webHidden/>
                <w:highlight w:val="none"/>
              </w:rPr>
              <w:instrText xml:space="preserve"> PAGEREF _Toc177490701 \h </w:instrText>
            </w:r>
            <w:r w:rsidR="009B3DD2" w:rsidRPr="00AD6BA5">
              <w:rPr>
                <w:noProof/>
                <w:webHidden/>
                <w:highlight w:val="none"/>
              </w:rPr>
            </w:r>
            <w:r w:rsidR="009B3DD2" w:rsidRPr="00AD6BA5">
              <w:rPr>
                <w:noProof/>
                <w:webHidden/>
                <w:highlight w:val="none"/>
              </w:rPr>
              <w:fldChar w:fldCharType="separate"/>
            </w:r>
            <w:r w:rsidR="004F33FE">
              <w:rPr>
                <w:noProof/>
                <w:webHidden/>
                <w:highlight w:val="none"/>
              </w:rPr>
              <w:t>6</w:t>
            </w:r>
            <w:r w:rsidR="009B3DD2" w:rsidRPr="00AD6BA5">
              <w:rPr>
                <w:noProof/>
                <w:webHidden/>
                <w:highlight w:val="none"/>
              </w:rPr>
              <w:fldChar w:fldCharType="end"/>
            </w:r>
          </w:hyperlink>
        </w:p>
        <w:p w14:paraId="5DB93B29" w14:textId="66CECBC5" w:rsidR="009B3DD2" w:rsidRPr="00AD6BA5" w:rsidRDefault="00000000">
          <w:pPr>
            <w:pStyle w:val="TOC2"/>
            <w:tabs>
              <w:tab w:val="left" w:pos="720"/>
              <w:tab w:val="right" w:pos="9736"/>
            </w:tabs>
            <w:rPr>
              <w:rFonts w:asciiTheme="minorHAnsi" w:eastAsiaTheme="minorEastAsia" w:hAnsiTheme="minorHAnsi" w:cstheme="minorBidi"/>
              <w:noProof/>
              <w:kern w:val="2"/>
              <w:sz w:val="24"/>
              <w:szCs w:val="24"/>
              <w:highlight w:val="none"/>
              <w:lang w:val="en-NZ"/>
              <w14:ligatures w14:val="standardContextual"/>
            </w:rPr>
          </w:pPr>
          <w:hyperlink w:anchor="_Toc177490702" w:history="1">
            <w:r w:rsidR="009B3DD2" w:rsidRPr="00AD6BA5">
              <w:rPr>
                <w:rStyle w:val="Hyperlink"/>
                <w:noProof/>
                <w:highlight w:val="none"/>
              </w:rPr>
              <w:t>4.</w:t>
            </w:r>
            <w:r w:rsidR="009B3DD2" w:rsidRPr="00AD6BA5">
              <w:rPr>
                <w:rFonts w:asciiTheme="minorHAnsi" w:eastAsiaTheme="minorEastAsia" w:hAnsiTheme="minorHAnsi" w:cstheme="minorBidi"/>
                <w:noProof/>
                <w:kern w:val="2"/>
                <w:sz w:val="24"/>
                <w:szCs w:val="24"/>
                <w:highlight w:val="none"/>
                <w:lang w:val="en-NZ"/>
                <w14:ligatures w14:val="standardContextual"/>
              </w:rPr>
              <w:tab/>
            </w:r>
            <w:r w:rsidR="009B3DD2" w:rsidRPr="00AD6BA5">
              <w:rPr>
                <w:rStyle w:val="Hyperlink"/>
                <w:noProof/>
                <w:highlight w:val="none"/>
              </w:rPr>
              <w:t>Article 4</w:t>
            </w:r>
            <w:r w:rsidR="009B3DD2" w:rsidRPr="00AD6BA5">
              <w:rPr>
                <w:noProof/>
                <w:webHidden/>
                <w:highlight w:val="none"/>
              </w:rPr>
              <w:tab/>
            </w:r>
            <w:r w:rsidR="009B3DD2" w:rsidRPr="00AD6BA5">
              <w:rPr>
                <w:noProof/>
                <w:webHidden/>
                <w:highlight w:val="none"/>
              </w:rPr>
              <w:fldChar w:fldCharType="begin"/>
            </w:r>
            <w:r w:rsidR="009B3DD2" w:rsidRPr="00AD6BA5">
              <w:rPr>
                <w:noProof/>
                <w:webHidden/>
                <w:highlight w:val="none"/>
              </w:rPr>
              <w:instrText xml:space="preserve"> PAGEREF _Toc177490702 \h </w:instrText>
            </w:r>
            <w:r w:rsidR="009B3DD2" w:rsidRPr="00AD6BA5">
              <w:rPr>
                <w:noProof/>
                <w:webHidden/>
                <w:highlight w:val="none"/>
              </w:rPr>
            </w:r>
            <w:r w:rsidR="009B3DD2" w:rsidRPr="00AD6BA5">
              <w:rPr>
                <w:noProof/>
                <w:webHidden/>
                <w:highlight w:val="none"/>
              </w:rPr>
              <w:fldChar w:fldCharType="separate"/>
            </w:r>
            <w:r w:rsidR="004F33FE">
              <w:rPr>
                <w:noProof/>
                <w:webHidden/>
                <w:highlight w:val="none"/>
              </w:rPr>
              <w:t>7</w:t>
            </w:r>
            <w:r w:rsidR="009B3DD2" w:rsidRPr="00AD6BA5">
              <w:rPr>
                <w:noProof/>
                <w:webHidden/>
                <w:highlight w:val="none"/>
              </w:rPr>
              <w:fldChar w:fldCharType="end"/>
            </w:r>
          </w:hyperlink>
        </w:p>
        <w:p w14:paraId="261F7E85" w14:textId="63AA5897" w:rsidR="009B3DD2" w:rsidRPr="00AD6BA5" w:rsidRDefault="00000000">
          <w:pPr>
            <w:pStyle w:val="TOC2"/>
            <w:tabs>
              <w:tab w:val="left" w:pos="720"/>
              <w:tab w:val="right" w:pos="9736"/>
            </w:tabs>
            <w:rPr>
              <w:rFonts w:asciiTheme="minorHAnsi" w:eastAsiaTheme="minorEastAsia" w:hAnsiTheme="minorHAnsi" w:cstheme="minorBidi"/>
              <w:noProof/>
              <w:kern w:val="2"/>
              <w:sz w:val="24"/>
              <w:szCs w:val="24"/>
              <w:highlight w:val="none"/>
              <w:lang w:val="en-NZ"/>
              <w14:ligatures w14:val="standardContextual"/>
            </w:rPr>
          </w:pPr>
          <w:hyperlink w:anchor="_Toc177490703" w:history="1">
            <w:r w:rsidR="009B3DD2" w:rsidRPr="00AD6BA5">
              <w:rPr>
                <w:rStyle w:val="Hyperlink"/>
                <w:noProof/>
                <w:highlight w:val="none"/>
              </w:rPr>
              <w:t>5.</w:t>
            </w:r>
            <w:r w:rsidR="009B3DD2" w:rsidRPr="00AD6BA5">
              <w:rPr>
                <w:rFonts w:asciiTheme="minorHAnsi" w:eastAsiaTheme="minorEastAsia" w:hAnsiTheme="minorHAnsi" w:cstheme="minorBidi"/>
                <w:noProof/>
                <w:kern w:val="2"/>
                <w:sz w:val="24"/>
                <w:szCs w:val="24"/>
                <w:highlight w:val="none"/>
                <w:lang w:val="en-NZ"/>
                <w14:ligatures w14:val="standardContextual"/>
              </w:rPr>
              <w:tab/>
            </w:r>
            <w:r w:rsidR="009B3DD2" w:rsidRPr="00AD6BA5">
              <w:rPr>
                <w:rStyle w:val="Hyperlink"/>
                <w:noProof/>
                <w:highlight w:val="none"/>
              </w:rPr>
              <w:t>Article 5</w:t>
            </w:r>
            <w:r w:rsidR="009B3DD2" w:rsidRPr="00AD6BA5">
              <w:rPr>
                <w:noProof/>
                <w:webHidden/>
                <w:highlight w:val="none"/>
              </w:rPr>
              <w:tab/>
            </w:r>
            <w:r w:rsidR="009B3DD2" w:rsidRPr="00AD6BA5">
              <w:rPr>
                <w:noProof/>
                <w:webHidden/>
                <w:highlight w:val="none"/>
              </w:rPr>
              <w:fldChar w:fldCharType="begin"/>
            </w:r>
            <w:r w:rsidR="009B3DD2" w:rsidRPr="00AD6BA5">
              <w:rPr>
                <w:noProof/>
                <w:webHidden/>
                <w:highlight w:val="none"/>
              </w:rPr>
              <w:instrText xml:space="preserve"> PAGEREF _Toc177490703 \h </w:instrText>
            </w:r>
            <w:r w:rsidR="009B3DD2" w:rsidRPr="00AD6BA5">
              <w:rPr>
                <w:noProof/>
                <w:webHidden/>
                <w:highlight w:val="none"/>
              </w:rPr>
            </w:r>
            <w:r w:rsidR="009B3DD2" w:rsidRPr="00AD6BA5">
              <w:rPr>
                <w:noProof/>
                <w:webHidden/>
                <w:highlight w:val="none"/>
              </w:rPr>
              <w:fldChar w:fldCharType="separate"/>
            </w:r>
            <w:r w:rsidR="004F33FE">
              <w:rPr>
                <w:noProof/>
                <w:webHidden/>
                <w:highlight w:val="none"/>
              </w:rPr>
              <w:t>8</w:t>
            </w:r>
            <w:r w:rsidR="009B3DD2" w:rsidRPr="00AD6BA5">
              <w:rPr>
                <w:noProof/>
                <w:webHidden/>
                <w:highlight w:val="none"/>
              </w:rPr>
              <w:fldChar w:fldCharType="end"/>
            </w:r>
          </w:hyperlink>
        </w:p>
        <w:p w14:paraId="21457A00" w14:textId="14D8CAB8" w:rsidR="009B3DD2" w:rsidRPr="00AD6BA5" w:rsidRDefault="00000000">
          <w:pPr>
            <w:pStyle w:val="TOC2"/>
            <w:tabs>
              <w:tab w:val="left" w:pos="720"/>
              <w:tab w:val="right" w:pos="9736"/>
            </w:tabs>
            <w:rPr>
              <w:rFonts w:asciiTheme="minorHAnsi" w:eastAsiaTheme="minorEastAsia" w:hAnsiTheme="minorHAnsi" w:cstheme="minorBidi"/>
              <w:noProof/>
              <w:kern w:val="2"/>
              <w:sz w:val="24"/>
              <w:szCs w:val="24"/>
              <w:highlight w:val="none"/>
              <w:lang w:val="en-NZ"/>
              <w14:ligatures w14:val="standardContextual"/>
            </w:rPr>
          </w:pPr>
          <w:hyperlink w:anchor="_Toc177490704" w:history="1">
            <w:r w:rsidR="009B3DD2" w:rsidRPr="00AD6BA5">
              <w:rPr>
                <w:rStyle w:val="Hyperlink"/>
                <w:noProof/>
                <w:highlight w:val="none"/>
              </w:rPr>
              <w:t>6.</w:t>
            </w:r>
            <w:r w:rsidR="009B3DD2" w:rsidRPr="00AD6BA5">
              <w:rPr>
                <w:rFonts w:asciiTheme="minorHAnsi" w:eastAsiaTheme="minorEastAsia" w:hAnsiTheme="minorHAnsi" w:cstheme="minorBidi"/>
                <w:noProof/>
                <w:kern w:val="2"/>
                <w:sz w:val="24"/>
                <w:szCs w:val="24"/>
                <w:highlight w:val="none"/>
                <w:lang w:val="en-NZ"/>
                <w14:ligatures w14:val="standardContextual"/>
              </w:rPr>
              <w:tab/>
            </w:r>
            <w:r w:rsidR="009B3DD2" w:rsidRPr="00AD6BA5">
              <w:rPr>
                <w:rStyle w:val="Hyperlink"/>
                <w:noProof/>
                <w:highlight w:val="none"/>
              </w:rPr>
              <w:t>Article 6</w:t>
            </w:r>
            <w:r w:rsidR="009B3DD2" w:rsidRPr="00AD6BA5">
              <w:rPr>
                <w:noProof/>
                <w:webHidden/>
                <w:highlight w:val="none"/>
              </w:rPr>
              <w:tab/>
            </w:r>
            <w:r w:rsidR="009B3DD2" w:rsidRPr="00AD6BA5">
              <w:rPr>
                <w:noProof/>
                <w:webHidden/>
                <w:highlight w:val="none"/>
              </w:rPr>
              <w:fldChar w:fldCharType="begin"/>
            </w:r>
            <w:r w:rsidR="009B3DD2" w:rsidRPr="00AD6BA5">
              <w:rPr>
                <w:noProof/>
                <w:webHidden/>
                <w:highlight w:val="none"/>
              </w:rPr>
              <w:instrText xml:space="preserve"> PAGEREF _Toc177490704 \h </w:instrText>
            </w:r>
            <w:r w:rsidR="009B3DD2" w:rsidRPr="00AD6BA5">
              <w:rPr>
                <w:noProof/>
                <w:webHidden/>
                <w:highlight w:val="none"/>
              </w:rPr>
            </w:r>
            <w:r w:rsidR="009B3DD2" w:rsidRPr="00AD6BA5">
              <w:rPr>
                <w:noProof/>
                <w:webHidden/>
                <w:highlight w:val="none"/>
              </w:rPr>
              <w:fldChar w:fldCharType="separate"/>
            </w:r>
            <w:r w:rsidR="004F33FE">
              <w:rPr>
                <w:noProof/>
                <w:webHidden/>
                <w:highlight w:val="none"/>
              </w:rPr>
              <w:t>9</w:t>
            </w:r>
            <w:r w:rsidR="009B3DD2" w:rsidRPr="00AD6BA5">
              <w:rPr>
                <w:noProof/>
                <w:webHidden/>
                <w:highlight w:val="none"/>
              </w:rPr>
              <w:fldChar w:fldCharType="end"/>
            </w:r>
          </w:hyperlink>
        </w:p>
        <w:p w14:paraId="016628FF" w14:textId="646B4851" w:rsidR="009B3DD2" w:rsidRPr="00AD6BA5" w:rsidRDefault="00000000">
          <w:pPr>
            <w:pStyle w:val="TOC2"/>
            <w:tabs>
              <w:tab w:val="left" w:pos="720"/>
              <w:tab w:val="right" w:pos="9736"/>
            </w:tabs>
            <w:rPr>
              <w:rFonts w:asciiTheme="minorHAnsi" w:eastAsiaTheme="minorEastAsia" w:hAnsiTheme="minorHAnsi" w:cstheme="minorBidi"/>
              <w:noProof/>
              <w:kern w:val="2"/>
              <w:sz w:val="24"/>
              <w:szCs w:val="24"/>
              <w:highlight w:val="none"/>
              <w:lang w:val="en-NZ"/>
              <w14:ligatures w14:val="standardContextual"/>
            </w:rPr>
          </w:pPr>
          <w:hyperlink w:anchor="_Toc177490705" w:history="1">
            <w:r w:rsidR="009B3DD2" w:rsidRPr="00AD6BA5">
              <w:rPr>
                <w:rStyle w:val="Hyperlink"/>
                <w:noProof/>
                <w:highlight w:val="none"/>
              </w:rPr>
              <w:t>7.</w:t>
            </w:r>
            <w:r w:rsidR="009B3DD2" w:rsidRPr="00AD6BA5">
              <w:rPr>
                <w:rFonts w:asciiTheme="minorHAnsi" w:eastAsiaTheme="minorEastAsia" w:hAnsiTheme="minorHAnsi" w:cstheme="minorBidi"/>
                <w:noProof/>
                <w:kern w:val="2"/>
                <w:sz w:val="24"/>
                <w:szCs w:val="24"/>
                <w:highlight w:val="none"/>
                <w:lang w:val="en-NZ"/>
                <w14:ligatures w14:val="standardContextual"/>
              </w:rPr>
              <w:tab/>
            </w:r>
            <w:r w:rsidR="009B3DD2" w:rsidRPr="00AD6BA5">
              <w:rPr>
                <w:rStyle w:val="Hyperlink"/>
                <w:noProof/>
                <w:highlight w:val="none"/>
              </w:rPr>
              <w:t>Article 7</w:t>
            </w:r>
            <w:r w:rsidR="009B3DD2" w:rsidRPr="00AD6BA5">
              <w:rPr>
                <w:noProof/>
                <w:webHidden/>
                <w:highlight w:val="none"/>
              </w:rPr>
              <w:tab/>
            </w:r>
            <w:r w:rsidR="009B3DD2" w:rsidRPr="00AD6BA5">
              <w:rPr>
                <w:noProof/>
                <w:webHidden/>
                <w:highlight w:val="none"/>
              </w:rPr>
              <w:fldChar w:fldCharType="begin"/>
            </w:r>
            <w:r w:rsidR="009B3DD2" w:rsidRPr="00AD6BA5">
              <w:rPr>
                <w:noProof/>
                <w:webHidden/>
                <w:highlight w:val="none"/>
              </w:rPr>
              <w:instrText xml:space="preserve"> PAGEREF _Toc177490705 \h </w:instrText>
            </w:r>
            <w:r w:rsidR="009B3DD2" w:rsidRPr="00AD6BA5">
              <w:rPr>
                <w:noProof/>
                <w:webHidden/>
                <w:highlight w:val="none"/>
              </w:rPr>
            </w:r>
            <w:r w:rsidR="009B3DD2" w:rsidRPr="00AD6BA5">
              <w:rPr>
                <w:noProof/>
                <w:webHidden/>
                <w:highlight w:val="none"/>
              </w:rPr>
              <w:fldChar w:fldCharType="separate"/>
            </w:r>
            <w:r w:rsidR="004F33FE">
              <w:rPr>
                <w:noProof/>
                <w:webHidden/>
                <w:highlight w:val="none"/>
              </w:rPr>
              <w:t>10</w:t>
            </w:r>
            <w:r w:rsidR="009B3DD2" w:rsidRPr="00AD6BA5">
              <w:rPr>
                <w:noProof/>
                <w:webHidden/>
                <w:highlight w:val="none"/>
              </w:rPr>
              <w:fldChar w:fldCharType="end"/>
            </w:r>
          </w:hyperlink>
        </w:p>
        <w:p w14:paraId="473F6DB1" w14:textId="1AFCF6C3" w:rsidR="009B3DD2" w:rsidRPr="00AD6BA5" w:rsidRDefault="00000000">
          <w:pPr>
            <w:pStyle w:val="TOC2"/>
            <w:tabs>
              <w:tab w:val="left" w:pos="960"/>
              <w:tab w:val="right" w:pos="9736"/>
            </w:tabs>
            <w:rPr>
              <w:rFonts w:asciiTheme="minorHAnsi" w:eastAsiaTheme="minorEastAsia" w:hAnsiTheme="minorHAnsi" w:cstheme="minorBidi"/>
              <w:noProof/>
              <w:kern w:val="2"/>
              <w:sz w:val="24"/>
              <w:szCs w:val="24"/>
              <w:highlight w:val="none"/>
              <w:lang w:val="en-NZ"/>
              <w14:ligatures w14:val="standardContextual"/>
            </w:rPr>
          </w:pPr>
          <w:hyperlink w:anchor="_Toc177490706" w:history="1">
            <w:r w:rsidR="009B3DD2" w:rsidRPr="00AD6BA5">
              <w:rPr>
                <w:rStyle w:val="Hyperlink"/>
                <w:noProof/>
                <w:highlight w:val="none"/>
              </w:rPr>
              <w:t>10.</w:t>
            </w:r>
            <w:r w:rsidR="009B3DD2" w:rsidRPr="00AD6BA5">
              <w:rPr>
                <w:rFonts w:asciiTheme="minorHAnsi" w:eastAsiaTheme="minorEastAsia" w:hAnsiTheme="minorHAnsi" w:cstheme="minorBidi"/>
                <w:noProof/>
                <w:kern w:val="2"/>
                <w:sz w:val="24"/>
                <w:szCs w:val="24"/>
                <w:highlight w:val="none"/>
                <w:lang w:val="en-NZ"/>
                <w14:ligatures w14:val="standardContextual"/>
              </w:rPr>
              <w:tab/>
            </w:r>
            <w:r w:rsidR="009B3DD2" w:rsidRPr="00AD6BA5">
              <w:rPr>
                <w:rStyle w:val="Hyperlink"/>
                <w:noProof/>
                <w:highlight w:val="none"/>
              </w:rPr>
              <w:t>Article 10</w:t>
            </w:r>
            <w:r w:rsidR="009B3DD2" w:rsidRPr="00AD6BA5">
              <w:rPr>
                <w:noProof/>
                <w:webHidden/>
                <w:highlight w:val="none"/>
              </w:rPr>
              <w:tab/>
            </w:r>
            <w:r w:rsidR="009B3DD2" w:rsidRPr="00AD6BA5">
              <w:rPr>
                <w:noProof/>
                <w:webHidden/>
                <w:highlight w:val="none"/>
              </w:rPr>
              <w:fldChar w:fldCharType="begin"/>
            </w:r>
            <w:r w:rsidR="009B3DD2" w:rsidRPr="00AD6BA5">
              <w:rPr>
                <w:noProof/>
                <w:webHidden/>
                <w:highlight w:val="none"/>
              </w:rPr>
              <w:instrText xml:space="preserve"> PAGEREF _Toc177490706 \h </w:instrText>
            </w:r>
            <w:r w:rsidR="009B3DD2" w:rsidRPr="00AD6BA5">
              <w:rPr>
                <w:noProof/>
                <w:webHidden/>
                <w:highlight w:val="none"/>
              </w:rPr>
            </w:r>
            <w:r w:rsidR="009B3DD2" w:rsidRPr="00AD6BA5">
              <w:rPr>
                <w:noProof/>
                <w:webHidden/>
                <w:highlight w:val="none"/>
              </w:rPr>
              <w:fldChar w:fldCharType="separate"/>
            </w:r>
            <w:r w:rsidR="004F33FE">
              <w:rPr>
                <w:noProof/>
                <w:webHidden/>
                <w:highlight w:val="none"/>
              </w:rPr>
              <w:t>11</w:t>
            </w:r>
            <w:r w:rsidR="009B3DD2" w:rsidRPr="00AD6BA5">
              <w:rPr>
                <w:noProof/>
                <w:webHidden/>
                <w:highlight w:val="none"/>
              </w:rPr>
              <w:fldChar w:fldCharType="end"/>
            </w:r>
          </w:hyperlink>
        </w:p>
        <w:p w14:paraId="675FFBD6" w14:textId="39A9FEBD" w:rsidR="009B3DD2" w:rsidRPr="00AD6BA5" w:rsidRDefault="00000000">
          <w:pPr>
            <w:pStyle w:val="TOC2"/>
            <w:tabs>
              <w:tab w:val="left" w:pos="960"/>
              <w:tab w:val="right" w:pos="9736"/>
            </w:tabs>
            <w:rPr>
              <w:rFonts w:asciiTheme="minorHAnsi" w:eastAsiaTheme="minorEastAsia" w:hAnsiTheme="minorHAnsi" w:cstheme="minorBidi"/>
              <w:noProof/>
              <w:kern w:val="2"/>
              <w:sz w:val="24"/>
              <w:szCs w:val="24"/>
              <w:highlight w:val="none"/>
              <w:lang w:val="en-NZ"/>
              <w14:ligatures w14:val="standardContextual"/>
            </w:rPr>
          </w:pPr>
          <w:hyperlink w:anchor="_Toc177490707" w:history="1">
            <w:r w:rsidR="009B3DD2" w:rsidRPr="00AD6BA5">
              <w:rPr>
                <w:rStyle w:val="Hyperlink"/>
                <w:noProof/>
                <w:highlight w:val="none"/>
              </w:rPr>
              <w:t>11.</w:t>
            </w:r>
            <w:r w:rsidR="009B3DD2" w:rsidRPr="00AD6BA5">
              <w:rPr>
                <w:rFonts w:asciiTheme="minorHAnsi" w:eastAsiaTheme="minorEastAsia" w:hAnsiTheme="minorHAnsi" w:cstheme="minorBidi"/>
                <w:noProof/>
                <w:kern w:val="2"/>
                <w:sz w:val="24"/>
                <w:szCs w:val="24"/>
                <w:highlight w:val="none"/>
                <w:lang w:val="en-NZ"/>
                <w14:ligatures w14:val="standardContextual"/>
              </w:rPr>
              <w:tab/>
            </w:r>
            <w:r w:rsidR="009B3DD2" w:rsidRPr="00AD6BA5">
              <w:rPr>
                <w:rStyle w:val="Hyperlink"/>
                <w:noProof/>
                <w:highlight w:val="none"/>
              </w:rPr>
              <w:t>Article 11</w:t>
            </w:r>
            <w:r w:rsidR="009B3DD2" w:rsidRPr="00AD6BA5">
              <w:rPr>
                <w:noProof/>
                <w:webHidden/>
                <w:highlight w:val="none"/>
              </w:rPr>
              <w:tab/>
            </w:r>
            <w:r w:rsidR="009B3DD2" w:rsidRPr="00AD6BA5">
              <w:rPr>
                <w:noProof/>
                <w:webHidden/>
                <w:highlight w:val="none"/>
              </w:rPr>
              <w:fldChar w:fldCharType="begin"/>
            </w:r>
            <w:r w:rsidR="009B3DD2" w:rsidRPr="00AD6BA5">
              <w:rPr>
                <w:noProof/>
                <w:webHidden/>
                <w:highlight w:val="none"/>
              </w:rPr>
              <w:instrText xml:space="preserve"> PAGEREF _Toc177490707 \h </w:instrText>
            </w:r>
            <w:r w:rsidR="009B3DD2" w:rsidRPr="00AD6BA5">
              <w:rPr>
                <w:noProof/>
                <w:webHidden/>
                <w:highlight w:val="none"/>
              </w:rPr>
            </w:r>
            <w:r w:rsidR="009B3DD2" w:rsidRPr="00AD6BA5">
              <w:rPr>
                <w:noProof/>
                <w:webHidden/>
                <w:highlight w:val="none"/>
              </w:rPr>
              <w:fldChar w:fldCharType="separate"/>
            </w:r>
            <w:r w:rsidR="004F33FE">
              <w:rPr>
                <w:noProof/>
                <w:webHidden/>
                <w:highlight w:val="none"/>
              </w:rPr>
              <w:t>12</w:t>
            </w:r>
            <w:r w:rsidR="009B3DD2" w:rsidRPr="00AD6BA5">
              <w:rPr>
                <w:noProof/>
                <w:webHidden/>
                <w:highlight w:val="none"/>
              </w:rPr>
              <w:fldChar w:fldCharType="end"/>
            </w:r>
          </w:hyperlink>
        </w:p>
        <w:p w14:paraId="684D328E" w14:textId="5757D61C" w:rsidR="009B3DD2" w:rsidRPr="00AD6BA5" w:rsidRDefault="00000000">
          <w:pPr>
            <w:pStyle w:val="TOC2"/>
            <w:tabs>
              <w:tab w:val="left" w:pos="960"/>
              <w:tab w:val="right" w:pos="9736"/>
            </w:tabs>
            <w:rPr>
              <w:rFonts w:asciiTheme="minorHAnsi" w:eastAsiaTheme="minorEastAsia" w:hAnsiTheme="minorHAnsi" w:cstheme="minorBidi"/>
              <w:noProof/>
              <w:kern w:val="2"/>
              <w:sz w:val="24"/>
              <w:szCs w:val="24"/>
              <w:highlight w:val="none"/>
              <w:lang w:val="en-NZ"/>
              <w14:ligatures w14:val="standardContextual"/>
            </w:rPr>
          </w:pPr>
          <w:hyperlink w:anchor="_Toc177490708" w:history="1">
            <w:r w:rsidR="009B3DD2" w:rsidRPr="00AD6BA5">
              <w:rPr>
                <w:rStyle w:val="Hyperlink"/>
                <w:noProof/>
                <w:highlight w:val="none"/>
              </w:rPr>
              <w:t>12.</w:t>
            </w:r>
            <w:r w:rsidR="009B3DD2" w:rsidRPr="00AD6BA5">
              <w:rPr>
                <w:rFonts w:asciiTheme="minorHAnsi" w:eastAsiaTheme="minorEastAsia" w:hAnsiTheme="minorHAnsi" w:cstheme="minorBidi"/>
                <w:noProof/>
                <w:kern w:val="2"/>
                <w:sz w:val="24"/>
                <w:szCs w:val="24"/>
                <w:highlight w:val="none"/>
                <w:lang w:val="en-NZ"/>
                <w14:ligatures w14:val="standardContextual"/>
              </w:rPr>
              <w:tab/>
            </w:r>
            <w:r w:rsidR="009B3DD2" w:rsidRPr="00AD6BA5">
              <w:rPr>
                <w:rStyle w:val="Hyperlink"/>
                <w:noProof/>
                <w:highlight w:val="none"/>
              </w:rPr>
              <w:t>Article 12</w:t>
            </w:r>
            <w:r w:rsidR="009B3DD2" w:rsidRPr="00AD6BA5">
              <w:rPr>
                <w:noProof/>
                <w:webHidden/>
                <w:highlight w:val="none"/>
              </w:rPr>
              <w:tab/>
            </w:r>
            <w:r w:rsidR="009B3DD2" w:rsidRPr="00AD6BA5">
              <w:rPr>
                <w:noProof/>
                <w:webHidden/>
                <w:highlight w:val="none"/>
              </w:rPr>
              <w:fldChar w:fldCharType="begin"/>
            </w:r>
            <w:r w:rsidR="009B3DD2" w:rsidRPr="00AD6BA5">
              <w:rPr>
                <w:noProof/>
                <w:webHidden/>
                <w:highlight w:val="none"/>
              </w:rPr>
              <w:instrText xml:space="preserve"> PAGEREF _Toc177490708 \h </w:instrText>
            </w:r>
            <w:r w:rsidR="009B3DD2" w:rsidRPr="00AD6BA5">
              <w:rPr>
                <w:noProof/>
                <w:webHidden/>
                <w:highlight w:val="none"/>
              </w:rPr>
            </w:r>
            <w:r w:rsidR="009B3DD2" w:rsidRPr="00AD6BA5">
              <w:rPr>
                <w:noProof/>
                <w:webHidden/>
                <w:highlight w:val="none"/>
              </w:rPr>
              <w:fldChar w:fldCharType="separate"/>
            </w:r>
            <w:r w:rsidR="004F33FE">
              <w:rPr>
                <w:noProof/>
                <w:webHidden/>
                <w:highlight w:val="none"/>
              </w:rPr>
              <w:t>13</w:t>
            </w:r>
            <w:r w:rsidR="009B3DD2" w:rsidRPr="00AD6BA5">
              <w:rPr>
                <w:noProof/>
                <w:webHidden/>
                <w:highlight w:val="none"/>
              </w:rPr>
              <w:fldChar w:fldCharType="end"/>
            </w:r>
          </w:hyperlink>
        </w:p>
        <w:p w14:paraId="74996E6A" w14:textId="6E550A86" w:rsidR="009B3DD2" w:rsidRPr="00AD6BA5" w:rsidRDefault="00000000">
          <w:pPr>
            <w:pStyle w:val="TOC2"/>
            <w:tabs>
              <w:tab w:val="left" w:pos="960"/>
              <w:tab w:val="right" w:pos="9736"/>
            </w:tabs>
            <w:rPr>
              <w:rFonts w:asciiTheme="minorHAnsi" w:eastAsiaTheme="minorEastAsia" w:hAnsiTheme="minorHAnsi" w:cstheme="minorBidi"/>
              <w:noProof/>
              <w:kern w:val="2"/>
              <w:sz w:val="24"/>
              <w:szCs w:val="24"/>
              <w:highlight w:val="none"/>
              <w:lang w:val="en-NZ"/>
              <w14:ligatures w14:val="standardContextual"/>
            </w:rPr>
          </w:pPr>
          <w:hyperlink w:anchor="_Toc177490709" w:history="1">
            <w:r w:rsidR="009B3DD2" w:rsidRPr="00AD6BA5">
              <w:rPr>
                <w:rStyle w:val="Hyperlink"/>
                <w:noProof/>
                <w:highlight w:val="none"/>
              </w:rPr>
              <w:t>13.</w:t>
            </w:r>
            <w:r w:rsidR="009B3DD2" w:rsidRPr="00AD6BA5">
              <w:rPr>
                <w:rFonts w:asciiTheme="minorHAnsi" w:eastAsiaTheme="minorEastAsia" w:hAnsiTheme="minorHAnsi" w:cstheme="minorBidi"/>
                <w:noProof/>
                <w:kern w:val="2"/>
                <w:sz w:val="24"/>
                <w:szCs w:val="24"/>
                <w:highlight w:val="none"/>
                <w:lang w:val="en-NZ"/>
                <w14:ligatures w14:val="standardContextual"/>
              </w:rPr>
              <w:tab/>
            </w:r>
            <w:r w:rsidR="009B3DD2" w:rsidRPr="00AD6BA5">
              <w:rPr>
                <w:rStyle w:val="Hyperlink"/>
                <w:noProof/>
                <w:highlight w:val="none"/>
              </w:rPr>
              <w:t>Article 13</w:t>
            </w:r>
            <w:r w:rsidR="009B3DD2" w:rsidRPr="00AD6BA5">
              <w:rPr>
                <w:noProof/>
                <w:webHidden/>
                <w:highlight w:val="none"/>
              </w:rPr>
              <w:tab/>
            </w:r>
            <w:r w:rsidR="009B3DD2" w:rsidRPr="00AD6BA5">
              <w:rPr>
                <w:noProof/>
                <w:webHidden/>
                <w:highlight w:val="none"/>
              </w:rPr>
              <w:fldChar w:fldCharType="begin"/>
            </w:r>
            <w:r w:rsidR="009B3DD2" w:rsidRPr="00AD6BA5">
              <w:rPr>
                <w:noProof/>
                <w:webHidden/>
                <w:highlight w:val="none"/>
              </w:rPr>
              <w:instrText xml:space="preserve"> PAGEREF _Toc177490709 \h </w:instrText>
            </w:r>
            <w:r w:rsidR="009B3DD2" w:rsidRPr="00AD6BA5">
              <w:rPr>
                <w:noProof/>
                <w:webHidden/>
                <w:highlight w:val="none"/>
              </w:rPr>
            </w:r>
            <w:r w:rsidR="009B3DD2" w:rsidRPr="00AD6BA5">
              <w:rPr>
                <w:noProof/>
                <w:webHidden/>
                <w:highlight w:val="none"/>
              </w:rPr>
              <w:fldChar w:fldCharType="separate"/>
            </w:r>
            <w:r w:rsidR="004F33FE">
              <w:rPr>
                <w:noProof/>
                <w:webHidden/>
                <w:highlight w:val="none"/>
              </w:rPr>
              <w:t>14</w:t>
            </w:r>
            <w:r w:rsidR="009B3DD2" w:rsidRPr="00AD6BA5">
              <w:rPr>
                <w:noProof/>
                <w:webHidden/>
                <w:highlight w:val="none"/>
              </w:rPr>
              <w:fldChar w:fldCharType="end"/>
            </w:r>
          </w:hyperlink>
        </w:p>
        <w:p w14:paraId="3D2DC9E0" w14:textId="3A174CB3" w:rsidR="009B3DD2" w:rsidRPr="00AD6BA5" w:rsidRDefault="00000000">
          <w:pPr>
            <w:pStyle w:val="TOC2"/>
            <w:tabs>
              <w:tab w:val="left" w:pos="960"/>
              <w:tab w:val="right" w:pos="9736"/>
            </w:tabs>
            <w:rPr>
              <w:rFonts w:asciiTheme="minorHAnsi" w:eastAsiaTheme="minorEastAsia" w:hAnsiTheme="minorHAnsi" w:cstheme="minorBidi"/>
              <w:noProof/>
              <w:kern w:val="2"/>
              <w:sz w:val="24"/>
              <w:szCs w:val="24"/>
              <w:highlight w:val="none"/>
              <w:lang w:val="en-NZ"/>
              <w14:ligatures w14:val="standardContextual"/>
            </w:rPr>
          </w:pPr>
          <w:hyperlink w:anchor="_Toc177490710" w:history="1">
            <w:r w:rsidR="009B3DD2" w:rsidRPr="00AD6BA5">
              <w:rPr>
                <w:rStyle w:val="Hyperlink"/>
                <w:noProof/>
                <w:highlight w:val="none"/>
              </w:rPr>
              <w:t>14.</w:t>
            </w:r>
            <w:r w:rsidR="009B3DD2" w:rsidRPr="00AD6BA5">
              <w:rPr>
                <w:rFonts w:asciiTheme="minorHAnsi" w:eastAsiaTheme="minorEastAsia" w:hAnsiTheme="minorHAnsi" w:cstheme="minorBidi"/>
                <w:noProof/>
                <w:kern w:val="2"/>
                <w:sz w:val="24"/>
                <w:szCs w:val="24"/>
                <w:highlight w:val="none"/>
                <w:lang w:val="en-NZ"/>
                <w14:ligatures w14:val="standardContextual"/>
              </w:rPr>
              <w:tab/>
            </w:r>
            <w:r w:rsidR="009B3DD2" w:rsidRPr="00AD6BA5">
              <w:rPr>
                <w:rStyle w:val="Hyperlink"/>
                <w:noProof/>
                <w:highlight w:val="none"/>
              </w:rPr>
              <w:t>Article 15</w:t>
            </w:r>
            <w:r w:rsidR="009B3DD2" w:rsidRPr="00AD6BA5">
              <w:rPr>
                <w:noProof/>
                <w:webHidden/>
                <w:highlight w:val="none"/>
              </w:rPr>
              <w:tab/>
            </w:r>
            <w:r w:rsidR="009B3DD2" w:rsidRPr="00AD6BA5">
              <w:rPr>
                <w:noProof/>
                <w:webHidden/>
                <w:highlight w:val="none"/>
              </w:rPr>
              <w:fldChar w:fldCharType="begin"/>
            </w:r>
            <w:r w:rsidR="009B3DD2" w:rsidRPr="00AD6BA5">
              <w:rPr>
                <w:noProof/>
                <w:webHidden/>
                <w:highlight w:val="none"/>
              </w:rPr>
              <w:instrText xml:space="preserve"> PAGEREF _Toc177490710 \h </w:instrText>
            </w:r>
            <w:r w:rsidR="009B3DD2" w:rsidRPr="00AD6BA5">
              <w:rPr>
                <w:noProof/>
                <w:webHidden/>
                <w:highlight w:val="none"/>
              </w:rPr>
            </w:r>
            <w:r w:rsidR="009B3DD2" w:rsidRPr="00AD6BA5">
              <w:rPr>
                <w:noProof/>
                <w:webHidden/>
                <w:highlight w:val="none"/>
              </w:rPr>
              <w:fldChar w:fldCharType="separate"/>
            </w:r>
            <w:r w:rsidR="004F33FE">
              <w:rPr>
                <w:noProof/>
                <w:webHidden/>
                <w:highlight w:val="none"/>
              </w:rPr>
              <w:t>15</w:t>
            </w:r>
            <w:r w:rsidR="009B3DD2" w:rsidRPr="00AD6BA5">
              <w:rPr>
                <w:noProof/>
                <w:webHidden/>
                <w:highlight w:val="none"/>
              </w:rPr>
              <w:fldChar w:fldCharType="end"/>
            </w:r>
          </w:hyperlink>
        </w:p>
        <w:p w14:paraId="20A66979" w14:textId="67376E8D" w:rsidR="009B3DD2" w:rsidRPr="00AD6BA5" w:rsidRDefault="00000000">
          <w:pPr>
            <w:pStyle w:val="TOC2"/>
            <w:tabs>
              <w:tab w:val="left" w:pos="960"/>
              <w:tab w:val="right" w:pos="9736"/>
            </w:tabs>
            <w:rPr>
              <w:rFonts w:asciiTheme="minorHAnsi" w:eastAsiaTheme="minorEastAsia" w:hAnsiTheme="minorHAnsi" w:cstheme="minorBidi"/>
              <w:noProof/>
              <w:kern w:val="2"/>
              <w:sz w:val="24"/>
              <w:szCs w:val="24"/>
              <w:highlight w:val="none"/>
              <w:lang w:val="en-NZ"/>
              <w14:ligatures w14:val="standardContextual"/>
            </w:rPr>
          </w:pPr>
          <w:hyperlink w:anchor="_Toc177490711" w:history="1">
            <w:r w:rsidR="009B3DD2" w:rsidRPr="00AD6BA5">
              <w:rPr>
                <w:rStyle w:val="Hyperlink"/>
                <w:noProof/>
                <w:highlight w:val="none"/>
              </w:rPr>
              <w:t>15.</w:t>
            </w:r>
            <w:r w:rsidR="009B3DD2" w:rsidRPr="00AD6BA5">
              <w:rPr>
                <w:rFonts w:asciiTheme="minorHAnsi" w:eastAsiaTheme="minorEastAsia" w:hAnsiTheme="minorHAnsi" w:cstheme="minorBidi"/>
                <w:noProof/>
                <w:kern w:val="2"/>
                <w:sz w:val="24"/>
                <w:szCs w:val="24"/>
                <w:highlight w:val="none"/>
                <w:lang w:val="en-NZ"/>
                <w14:ligatures w14:val="standardContextual"/>
              </w:rPr>
              <w:tab/>
            </w:r>
            <w:r w:rsidR="009B3DD2" w:rsidRPr="00AD6BA5">
              <w:rPr>
                <w:rStyle w:val="Hyperlink"/>
                <w:noProof/>
                <w:highlight w:val="none"/>
              </w:rPr>
              <w:t>Article 16</w:t>
            </w:r>
            <w:r w:rsidR="009B3DD2" w:rsidRPr="00AD6BA5">
              <w:rPr>
                <w:noProof/>
                <w:webHidden/>
                <w:highlight w:val="none"/>
              </w:rPr>
              <w:tab/>
            </w:r>
            <w:r w:rsidR="009B3DD2" w:rsidRPr="00AD6BA5">
              <w:rPr>
                <w:noProof/>
                <w:webHidden/>
                <w:highlight w:val="none"/>
              </w:rPr>
              <w:fldChar w:fldCharType="begin"/>
            </w:r>
            <w:r w:rsidR="009B3DD2" w:rsidRPr="00AD6BA5">
              <w:rPr>
                <w:noProof/>
                <w:webHidden/>
                <w:highlight w:val="none"/>
              </w:rPr>
              <w:instrText xml:space="preserve"> PAGEREF _Toc177490711 \h </w:instrText>
            </w:r>
            <w:r w:rsidR="009B3DD2" w:rsidRPr="00AD6BA5">
              <w:rPr>
                <w:noProof/>
                <w:webHidden/>
                <w:highlight w:val="none"/>
              </w:rPr>
            </w:r>
            <w:r w:rsidR="009B3DD2" w:rsidRPr="00AD6BA5">
              <w:rPr>
                <w:noProof/>
                <w:webHidden/>
                <w:highlight w:val="none"/>
              </w:rPr>
              <w:fldChar w:fldCharType="separate"/>
            </w:r>
            <w:r w:rsidR="004F33FE">
              <w:rPr>
                <w:noProof/>
                <w:webHidden/>
                <w:highlight w:val="none"/>
              </w:rPr>
              <w:t>16</w:t>
            </w:r>
            <w:r w:rsidR="009B3DD2" w:rsidRPr="00AD6BA5">
              <w:rPr>
                <w:noProof/>
                <w:webHidden/>
                <w:highlight w:val="none"/>
              </w:rPr>
              <w:fldChar w:fldCharType="end"/>
            </w:r>
          </w:hyperlink>
        </w:p>
        <w:p w14:paraId="2B290B4B" w14:textId="71FC8060" w:rsidR="009B3DD2" w:rsidRPr="00AD6BA5" w:rsidRDefault="00000000">
          <w:pPr>
            <w:pStyle w:val="TOC2"/>
            <w:tabs>
              <w:tab w:val="left" w:pos="960"/>
              <w:tab w:val="right" w:pos="9736"/>
            </w:tabs>
            <w:rPr>
              <w:rFonts w:asciiTheme="minorHAnsi" w:eastAsiaTheme="minorEastAsia" w:hAnsiTheme="minorHAnsi" w:cstheme="minorBidi"/>
              <w:noProof/>
              <w:kern w:val="2"/>
              <w:sz w:val="24"/>
              <w:szCs w:val="24"/>
              <w:highlight w:val="none"/>
              <w:lang w:val="en-NZ"/>
              <w14:ligatures w14:val="standardContextual"/>
            </w:rPr>
          </w:pPr>
          <w:hyperlink w:anchor="_Toc177490712" w:history="1">
            <w:r w:rsidR="009B3DD2" w:rsidRPr="00AD6BA5">
              <w:rPr>
                <w:rStyle w:val="Hyperlink"/>
                <w:noProof/>
                <w:highlight w:val="none"/>
              </w:rPr>
              <w:t>16.</w:t>
            </w:r>
            <w:r w:rsidR="009B3DD2" w:rsidRPr="00AD6BA5">
              <w:rPr>
                <w:rFonts w:asciiTheme="minorHAnsi" w:eastAsiaTheme="minorEastAsia" w:hAnsiTheme="minorHAnsi" w:cstheme="minorBidi"/>
                <w:noProof/>
                <w:kern w:val="2"/>
                <w:sz w:val="24"/>
                <w:szCs w:val="24"/>
                <w:highlight w:val="none"/>
                <w:lang w:val="en-NZ"/>
                <w14:ligatures w14:val="standardContextual"/>
              </w:rPr>
              <w:tab/>
            </w:r>
            <w:r w:rsidR="009B3DD2" w:rsidRPr="00AD6BA5">
              <w:rPr>
                <w:rStyle w:val="Hyperlink"/>
                <w:noProof/>
                <w:highlight w:val="none"/>
              </w:rPr>
              <w:t>Issues Since</w:t>
            </w:r>
            <w:r w:rsidR="009B3DD2" w:rsidRPr="00AD6BA5">
              <w:rPr>
                <w:noProof/>
                <w:webHidden/>
                <w:highlight w:val="none"/>
              </w:rPr>
              <w:tab/>
            </w:r>
            <w:r w:rsidR="009B3DD2" w:rsidRPr="00AD6BA5">
              <w:rPr>
                <w:noProof/>
                <w:webHidden/>
                <w:highlight w:val="none"/>
              </w:rPr>
              <w:fldChar w:fldCharType="begin"/>
            </w:r>
            <w:r w:rsidR="009B3DD2" w:rsidRPr="00AD6BA5">
              <w:rPr>
                <w:noProof/>
                <w:webHidden/>
                <w:highlight w:val="none"/>
              </w:rPr>
              <w:instrText xml:space="preserve"> PAGEREF _Toc177490712 \h </w:instrText>
            </w:r>
            <w:r w:rsidR="009B3DD2" w:rsidRPr="00AD6BA5">
              <w:rPr>
                <w:noProof/>
                <w:webHidden/>
                <w:highlight w:val="none"/>
              </w:rPr>
            </w:r>
            <w:r w:rsidR="009B3DD2" w:rsidRPr="00AD6BA5">
              <w:rPr>
                <w:noProof/>
                <w:webHidden/>
                <w:highlight w:val="none"/>
              </w:rPr>
              <w:fldChar w:fldCharType="separate"/>
            </w:r>
            <w:r w:rsidR="004F33FE">
              <w:rPr>
                <w:noProof/>
                <w:webHidden/>
                <w:highlight w:val="none"/>
              </w:rPr>
              <w:t>17</w:t>
            </w:r>
            <w:r w:rsidR="009B3DD2" w:rsidRPr="00AD6BA5">
              <w:rPr>
                <w:noProof/>
                <w:webHidden/>
                <w:highlight w:val="none"/>
              </w:rPr>
              <w:fldChar w:fldCharType="end"/>
            </w:r>
          </w:hyperlink>
        </w:p>
        <w:p w14:paraId="60A308E5" w14:textId="5B0D3098" w:rsidR="009B3DD2" w:rsidRPr="00AD6BA5" w:rsidRDefault="00000000">
          <w:pPr>
            <w:pStyle w:val="TOC2"/>
            <w:tabs>
              <w:tab w:val="left" w:pos="960"/>
              <w:tab w:val="right" w:pos="9736"/>
            </w:tabs>
            <w:rPr>
              <w:rFonts w:asciiTheme="minorHAnsi" w:eastAsiaTheme="minorEastAsia" w:hAnsiTheme="minorHAnsi" w:cstheme="minorBidi"/>
              <w:noProof/>
              <w:kern w:val="2"/>
              <w:sz w:val="24"/>
              <w:szCs w:val="24"/>
              <w:highlight w:val="none"/>
              <w:lang w:val="en-NZ"/>
              <w14:ligatures w14:val="standardContextual"/>
            </w:rPr>
          </w:pPr>
          <w:hyperlink w:anchor="_Toc177490713" w:history="1">
            <w:r w:rsidR="009B3DD2" w:rsidRPr="00AD6BA5">
              <w:rPr>
                <w:rStyle w:val="Hyperlink"/>
                <w:noProof/>
                <w:highlight w:val="none"/>
              </w:rPr>
              <w:t>17.</w:t>
            </w:r>
            <w:r w:rsidR="009B3DD2" w:rsidRPr="00AD6BA5">
              <w:rPr>
                <w:rFonts w:asciiTheme="minorHAnsi" w:eastAsiaTheme="minorEastAsia" w:hAnsiTheme="minorHAnsi" w:cstheme="minorBidi"/>
                <w:noProof/>
                <w:kern w:val="2"/>
                <w:sz w:val="24"/>
                <w:szCs w:val="24"/>
                <w:highlight w:val="none"/>
                <w:lang w:val="en-NZ"/>
                <w14:ligatures w14:val="standardContextual"/>
              </w:rPr>
              <w:tab/>
            </w:r>
            <w:r w:rsidR="009B3DD2" w:rsidRPr="00AD6BA5">
              <w:rPr>
                <w:rStyle w:val="Hyperlink"/>
                <w:noProof/>
                <w:highlight w:val="none"/>
              </w:rPr>
              <w:t>References</w:t>
            </w:r>
            <w:r w:rsidR="009B3DD2" w:rsidRPr="00AD6BA5">
              <w:rPr>
                <w:noProof/>
                <w:webHidden/>
                <w:highlight w:val="none"/>
              </w:rPr>
              <w:tab/>
            </w:r>
            <w:r w:rsidR="009B3DD2" w:rsidRPr="00AD6BA5">
              <w:rPr>
                <w:noProof/>
                <w:webHidden/>
                <w:highlight w:val="none"/>
              </w:rPr>
              <w:fldChar w:fldCharType="begin"/>
            </w:r>
            <w:r w:rsidR="009B3DD2" w:rsidRPr="00AD6BA5">
              <w:rPr>
                <w:noProof/>
                <w:webHidden/>
                <w:highlight w:val="none"/>
              </w:rPr>
              <w:instrText xml:space="preserve"> PAGEREF _Toc177490713 \h </w:instrText>
            </w:r>
            <w:r w:rsidR="009B3DD2" w:rsidRPr="00AD6BA5">
              <w:rPr>
                <w:noProof/>
                <w:webHidden/>
                <w:highlight w:val="none"/>
              </w:rPr>
            </w:r>
            <w:r w:rsidR="009B3DD2" w:rsidRPr="00AD6BA5">
              <w:rPr>
                <w:noProof/>
                <w:webHidden/>
                <w:highlight w:val="none"/>
              </w:rPr>
              <w:fldChar w:fldCharType="separate"/>
            </w:r>
            <w:r w:rsidR="004F33FE">
              <w:rPr>
                <w:noProof/>
                <w:webHidden/>
                <w:highlight w:val="none"/>
              </w:rPr>
              <w:t>18</w:t>
            </w:r>
            <w:r w:rsidR="009B3DD2" w:rsidRPr="00AD6BA5">
              <w:rPr>
                <w:noProof/>
                <w:webHidden/>
                <w:highlight w:val="none"/>
              </w:rPr>
              <w:fldChar w:fldCharType="end"/>
            </w:r>
          </w:hyperlink>
        </w:p>
        <w:p w14:paraId="00000029" w14:textId="6999326C" w:rsidR="00FC741E" w:rsidRPr="00763815" w:rsidRDefault="000F2939">
          <w:pPr>
            <w:widowControl w:val="0"/>
            <w:tabs>
              <w:tab w:val="right" w:pos="12000"/>
            </w:tabs>
            <w:spacing w:before="60" w:after="0" w:line="240" w:lineRule="auto"/>
            <w:rPr>
              <w:b/>
              <w:color w:val="000000"/>
              <w:highlight w:val="none"/>
            </w:rPr>
          </w:pPr>
          <w:r w:rsidRPr="00AD6BA5">
            <w:rPr>
              <w:highlight w:val="none"/>
            </w:rPr>
            <w:fldChar w:fldCharType="end"/>
          </w:r>
        </w:p>
      </w:sdtContent>
    </w:sdt>
    <w:p w14:paraId="0000002A" w14:textId="77777777" w:rsidR="00FC741E" w:rsidRPr="00763815" w:rsidRDefault="00FC741E">
      <w:pPr>
        <w:rPr>
          <w:highlight w:val="none"/>
        </w:rPr>
      </w:pPr>
    </w:p>
    <w:p w14:paraId="0000002B" w14:textId="77777777" w:rsidR="00FC741E" w:rsidRPr="00763815" w:rsidRDefault="000F2939" w:rsidP="00602174">
      <w:pPr>
        <w:pStyle w:val="Heading2"/>
        <w:numPr>
          <w:ilvl w:val="0"/>
          <w:numId w:val="0"/>
        </w:numPr>
      </w:pPr>
      <w:bookmarkStart w:id="3" w:name="_Toc177490698"/>
      <w:r w:rsidRPr="00763815">
        <w:lastRenderedPageBreak/>
        <w:t>Executive Summary</w:t>
      </w:r>
      <w:bookmarkEnd w:id="3"/>
    </w:p>
    <w:p w14:paraId="0000002C" w14:textId="5B70D31C" w:rsidR="00FC741E" w:rsidRPr="00763815" w:rsidRDefault="000F2939">
      <w:pPr>
        <w:rPr>
          <w:highlight w:val="none"/>
        </w:rPr>
      </w:pPr>
      <w:r w:rsidRPr="00763815">
        <w:rPr>
          <w:highlight w:val="none"/>
        </w:rPr>
        <w:t>New Zealand is lauded internationally as a place of strong gender equality</w:t>
      </w:r>
      <w:r w:rsidR="00EB4D79" w:rsidRPr="00763815">
        <w:rPr>
          <w:highlight w:val="none"/>
        </w:rPr>
        <w:t xml:space="preserve">, however </w:t>
      </w:r>
      <w:r w:rsidRPr="00763815">
        <w:rPr>
          <w:highlight w:val="none"/>
        </w:rPr>
        <w:t>advocacy groups, like BPW NZ, continue to be greatly concerned about the gender inequality that remains, particularly for Māori and Pasifika women. We see very slow (or non-existent) progress in realms such as poverty (Art. 11, 13), gender-based violence (5), women in leadership in the private sector (11), and the gender and intersectional pay gap (11). Government action in these areas has lacked the transformational change required.</w:t>
      </w:r>
    </w:p>
    <w:p w14:paraId="0000002D" w14:textId="7DC1FBFB" w:rsidR="00FC741E" w:rsidRPr="00763815" w:rsidRDefault="000F2939">
      <w:pPr>
        <w:rPr>
          <w:highlight w:val="none"/>
        </w:rPr>
      </w:pPr>
      <w:r w:rsidRPr="00763815">
        <w:rPr>
          <w:highlight w:val="none"/>
        </w:rPr>
        <w:t xml:space="preserve">There are two areas of significant societal change over the past quarter century, which have a significant impact on women and girls; </w:t>
      </w:r>
      <w:r w:rsidR="00EB4D79" w:rsidRPr="00763815">
        <w:rPr>
          <w:highlight w:val="none"/>
        </w:rPr>
        <w:t>however,</w:t>
      </w:r>
      <w:r w:rsidRPr="00763815">
        <w:rPr>
          <w:highlight w:val="none"/>
        </w:rPr>
        <w:t xml:space="preserve"> the need for a gender lens has remained largely ignored in policy making in New Zealand. These are climate change (11, 12, 13) and online harm (7, 8, 10, 11, 12, 13). Women and other vulnerable groups are not proactively supported to have a space in decision-making realms for those areas.</w:t>
      </w:r>
    </w:p>
    <w:p w14:paraId="0000002E" w14:textId="15ECC7E5" w:rsidR="00FC741E" w:rsidRPr="00763815" w:rsidRDefault="00167C0E">
      <w:pPr>
        <w:rPr>
          <w:highlight w:val="none"/>
        </w:rPr>
      </w:pPr>
      <w:r w:rsidRPr="00763815">
        <w:rPr>
          <w:highlight w:val="none"/>
        </w:rPr>
        <w:t>Furthermore, t</w:t>
      </w:r>
      <w:r w:rsidR="00F50958" w:rsidRPr="00763815">
        <w:rPr>
          <w:highlight w:val="none"/>
        </w:rPr>
        <w:t>he</w:t>
      </w:r>
      <w:r w:rsidRPr="00763815">
        <w:rPr>
          <w:highlight w:val="none"/>
        </w:rPr>
        <w:t xml:space="preserve"> New Zealand government has failed to adopt a culture of proactive gender-mainstreaming into policy-making other than the activities of Manatū Wāhine/Ministry for Women (15).</w:t>
      </w:r>
    </w:p>
    <w:p w14:paraId="0000002F" w14:textId="77777777" w:rsidR="00FC741E" w:rsidRPr="00763815" w:rsidRDefault="000F2939">
      <w:pPr>
        <w:rPr>
          <w:highlight w:val="none"/>
        </w:rPr>
      </w:pPr>
      <w:r w:rsidRPr="00763815">
        <w:rPr>
          <w:highlight w:val="none"/>
        </w:rPr>
        <w:t>The following report is organised by Convention Article and speaks to the list of issues and questions prior to the submission of the ninth periodic report of New Zealand.</w:t>
      </w:r>
    </w:p>
    <w:p w14:paraId="00000030" w14:textId="77777777" w:rsidR="00FC741E" w:rsidRPr="00763815" w:rsidRDefault="000F2939">
      <w:pPr>
        <w:rPr>
          <w:highlight w:val="none"/>
        </w:rPr>
      </w:pPr>
      <w:r w:rsidRPr="00763815">
        <w:rPr>
          <w:highlight w:val="none"/>
        </w:rPr>
        <w:t>Thank you for the opportunity to present our report.</w:t>
      </w:r>
    </w:p>
    <w:p w14:paraId="2FFCE692" w14:textId="27421172" w:rsidR="004D6772" w:rsidRPr="00763815" w:rsidRDefault="00E2445F">
      <w:pPr>
        <w:rPr>
          <w:highlight w:val="none"/>
        </w:rPr>
      </w:pPr>
      <w:r w:rsidRPr="00763815">
        <w:rPr>
          <w:highlight w:val="none"/>
        </w:rPr>
        <w:t>President Janet Gibb</w:t>
      </w:r>
      <w:r w:rsidR="002F278F">
        <w:rPr>
          <w:highlight w:val="none"/>
        </w:rPr>
        <w:t>,</w:t>
      </w:r>
      <w:r w:rsidR="009E7AD7">
        <w:rPr>
          <w:highlight w:val="none"/>
        </w:rPr>
        <w:t xml:space="preserve"> </w:t>
      </w:r>
      <w:r w:rsidR="002F278F">
        <w:rPr>
          <w:highlight w:val="none"/>
        </w:rPr>
        <w:t>VP</w:t>
      </w:r>
      <w:r w:rsidR="009E7AD7">
        <w:rPr>
          <w:highlight w:val="none"/>
        </w:rPr>
        <w:t xml:space="preserve"> </w:t>
      </w:r>
      <w:r w:rsidR="006A42E5">
        <w:rPr>
          <w:highlight w:val="none"/>
        </w:rPr>
        <w:t>Issue</w:t>
      </w:r>
      <w:r w:rsidR="009B3DD2">
        <w:rPr>
          <w:highlight w:val="none"/>
        </w:rPr>
        <w:t>s</w:t>
      </w:r>
      <w:r w:rsidR="006A42E5">
        <w:rPr>
          <w:highlight w:val="none"/>
        </w:rPr>
        <w:t xml:space="preserve"> </w:t>
      </w:r>
      <w:r w:rsidR="009E7AD7">
        <w:rPr>
          <w:highlight w:val="none"/>
        </w:rPr>
        <w:t>Siobhan Dilly</w:t>
      </w:r>
      <w:r w:rsidR="004D6772" w:rsidRPr="00763815">
        <w:rPr>
          <w:highlight w:val="none"/>
        </w:rPr>
        <w:br/>
        <w:t>www.bpwnz.org.nz</w:t>
      </w:r>
    </w:p>
    <w:p w14:paraId="00000031" w14:textId="77777777" w:rsidR="00FC741E" w:rsidRPr="00763815" w:rsidRDefault="000F2939" w:rsidP="00602174">
      <w:pPr>
        <w:pStyle w:val="Heading2"/>
        <w:numPr>
          <w:ilvl w:val="0"/>
          <w:numId w:val="3"/>
        </w:numPr>
      </w:pPr>
      <w:bookmarkStart w:id="4" w:name="_Toc177490699"/>
      <w:r w:rsidRPr="00763815">
        <w:lastRenderedPageBreak/>
        <w:t>Article 1: Definition of Discrimination</w:t>
      </w:r>
      <w:bookmarkEnd w:id="4"/>
    </w:p>
    <w:p w14:paraId="00000032" w14:textId="7D2480B9" w:rsidR="006D0C33" w:rsidRPr="00763815" w:rsidRDefault="000F2939">
      <w:pPr>
        <w:numPr>
          <w:ilvl w:val="1"/>
          <w:numId w:val="3"/>
        </w:numPr>
        <w:ind w:left="90" w:firstLine="360"/>
        <w:rPr>
          <w:highlight w:val="none"/>
        </w:rPr>
      </w:pPr>
      <w:r w:rsidRPr="00763815">
        <w:rPr>
          <w:highlight w:val="none"/>
        </w:rPr>
        <w:t>The Human Rights Act 1993 has not been amended to expressly refer to the transgender, intersex and non-binary communities.</w:t>
      </w:r>
      <w:r w:rsidR="004D0814">
        <w:rPr>
          <w:highlight w:val="none"/>
        </w:rPr>
        <w:t xml:space="preserve"> An amendment bill</w:t>
      </w:r>
      <w:r w:rsidR="006D0C33" w:rsidRPr="00763815">
        <w:rPr>
          <w:highlight w:val="none"/>
          <w:vertAlign w:val="superscript"/>
        </w:rPr>
        <w:endnoteReference w:id="2"/>
      </w:r>
      <w:r w:rsidR="006D0C33" w:rsidRPr="00763815">
        <w:rPr>
          <w:highlight w:val="none"/>
        </w:rPr>
        <w:t xml:space="preserve"> was drawn from the parliamentary ballot and introduced in August 2023 but has not proceeded</w:t>
      </w:r>
      <w:r w:rsidR="004D0814">
        <w:rPr>
          <w:highlight w:val="none"/>
        </w:rPr>
        <w:t xml:space="preserve"> further.</w:t>
      </w:r>
    </w:p>
    <w:p w14:paraId="00000033" w14:textId="77777777" w:rsidR="006D0C33" w:rsidRPr="00763815" w:rsidRDefault="006D0C33">
      <w:pPr>
        <w:numPr>
          <w:ilvl w:val="1"/>
          <w:numId w:val="3"/>
        </w:numPr>
        <w:pBdr>
          <w:top w:val="nil"/>
          <w:left w:val="nil"/>
          <w:bottom w:val="nil"/>
          <w:right w:val="nil"/>
          <w:between w:val="nil"/>
        </w:pBdr>
        <w:ind w:left="90" w:firstLine="360"/>
        <w:rPr>
          <w:highlight w:val="none"/>
        </w:rPr>
      </w:pPr>
      <w:r w:rsidRPr="00763815">
        <w:rPr>
          <w:highlight w:val="none"/>
        </w:rPr>
        <w:t>The Equal Pay Act 1972 makes provision for the removal and prevention of discrimination, based on the sex of the employee, in remuneration, but does not address discrimination based on ethnicity, disability or other intersectional barriers to pay equity.</w:t>
      </w:r>
    </w:p>
    <w:p w14:paraId="00000034" w14:textId="77777777" w:rsidR="006D0C33" w:rsidRPr="00763815" w:rsidRDefault="006D0C33" w:rsidP="00602174">
      <w:pPr>
        <w:pStyle w:val="Heading2"/>
        <w:numPr>
          <w:ilvl w:val="0"/>
          <w:numId w:val="3"/>
        </w:numPr>
      </w:pPr>
      <w:bookmarkStart w:id="5" w:name="_Toc177490700"/>
      <w:r w:rsidRPr="00763815">
        <w:lastRenderedPageBreak/>
        <w:t>Article 2: Elimination of Discrimination</w:t>
      </w:r>
      <w:bookmarkEnd w:id="5"/>
    </w:p>
    <w:p w14:paraId="53D0FC52" w14:textId="2E59DF23" w:rsidR="00E2445F" w:rsidRPr="00763815" w:rsidRDefault="006D0C33">
      <w:pPr>
        <w:numPr>
          <w:ilvl w:val="1"/>
          <w:numId w:val="3"/>
        </w:numPr>
        <w:pBdr>
          <w:top w:val="nil"/>
          <w:left w:val="nil"/>
          <w:bottom w:val="nil"/>
          <w:right w:val="nil"/>
          <w:between w:val="nil"/>
        </w:pBdr>
        <w:ind w:left="90" w:firstLine="360"/>
        <w:rPr>
          <w:highlight w:val="none"/>
        </w:rPr>
      </w:pPr>
      <w:r w:rsidRPr="00763815">
        <w:rPr>
          <w:highlight w:val="none"/>
        </w:rPr>
        <w:t>There appears to be minimal government communication about engagement with and reporting on CEDAW and the Sustainable Development Goals (SDGs). It is unclear how well or whether the Convention and information is disseminated through training among members of the judiciary, law enforcement personnel, lawyers, social workers, medical personnel and other relevant professionals.</w:t>
      </w:r>
    </w:p>
    <w:p w14:paraId="00000035" w14:textId="64236FB9" w:rsidR="006D0C33" w:rsidRPr="00763815" w:rsidRDefault="006D0C33" w:rsidP="00167C0E">
      <w:pPr>
        <w:numPr>
          <w:ilvl w:val="1"/>
          <w:numId w:val="3"/>
        </w:numPr>
        <w:pBdr>
          <w:top w:val="nil"/>
          <w:left w:val="nil"/>
          <w:bottom w:val="nil"/>
          <w:right w:val="nil"/>
          <w:between w:val="nil"/>
        </w:pBdr>
        <w:ind w:left="90" w:firstLine="360"/>
        <w:rPr>
          <w:highlight w:val="none"/>
        </w:rPr>
      </w:pPr>
      <w:r w:rsidRPr="00763815">
        <w:rPr>
          <w:highlight w:val="none"/>
        </w:rPr>
        <w:t xml:space="preserve">There is little government initiated public promotion of it beyond a webpage on some ministry websites and </w:t>
      </w:r>
      <w:r w:rsidR="00167C0E" w:rsidRPr="00763815">
        <w:rPr>
          <w:highlight w:val="none"/>
        </w:rPr>
        <w:t xml:space="preserve">occasional social media posts. </w:t>
      </w:r>
      <w:r w:rsidRPr="00763815">
        <w:rPr>
          <w:highlight w:val="none"/>
        </w:rPr>
        <w:t xml:space="preserve">There </w:t>
      </w:r>
      <w:r w:rsidR="00167C0E" w:rsidRPr="00763815">
        <w:rPr>
          <w:highlight w:val="none"/>
        </w:rPr>
        <w:t>is minimal</w:t>
      </w:r>
      <w:r w:rsidRPr="00763815">
        <w:rPr>
          <w:highlight w:val="none"/>
        </w:rPr>
        <w:t xml:space="preserve"> proactive engagement with or support for NGOs</w:t>
      </w:r>
      <w:r w:rsidR="00167C0E" w:rsidRPr="00763815">
        <w:rPr>
          <w:highlight w:val="none"/>
        </w:rPr>
        <w:t xml:space="preserve"> in this space.</w:t>
      </w:r>
    </w:p>
    <w:p w14:paraId="00000036" w14:textId="77777777" w:rsidR="006D0C33" w:rsidRPr="00763815" w:rsidRDefault="006D0C33" w:rsidP="00602174">
      <w:pPr>
        <w:pStyle w:val="Heading2"/>
        <w:numPr>
          <w:ilvl w:val="0"/>
          <w:numId w:val="3"/>
        </w:numPr>
      </w:pPr>
      <w:bookmarkStart w:id="6" w:name="_Toc177490701"/>
      <w:r w:rsidRPr="00763815">
        <w:lastRenderedPageBreak/>
        <w:t>Article 3: Development and Advancement of Women</w:t>
      </w:r>
      <w:bookmarkEnd w:id="6"/>
    </w:p>
    <w:p w14:paraId="00000037" w14:textId="18744B5D" w:rsidR="006D0C33" w:rsidRPr="00763815" w:rsidRDefault="006D0C33">
      <w:pPr>
        <w:numPr>
          <w:ilvl w:val="1"/>
          <w:numId w:val="3"/>
        </w:numPr>
        <w:pBdr>
          <w:top w:val="nil"/>
          <w:left w:val="nil"/>
          <w:bottom w:val="nil"/>
          <w:right w:val="nil"/>
          <w:between w:val="nil"/>
        </w:pBdr>
        <w:ind w:left="90" w:firstLine="360"/>
        <w:rPr>
          <w:highlight w:val="none"/>
        </w:rPr>
      </w:pPr>
      <w:r w:rsidRPr="00763815">
        <w:rPr>
          <w:highlight w:val="none"/>
        </w:rPr>
        <w:t xml:space="preserve">A cabinet paper was tabled in 2023 for the development of a national strategy for women. This does not appear to have progressed </w:t>
      </w:r>
      <w:r w:rsidR="004D0814">
        <w:rPr>
          <w:highlight w:val="none"/>
        </w:rPr>
        <w:t>further</w:t>
      </w:r>
      <w:r w:rsidRPr="00763815">
        <w:rPr>
          <w:highlight w:val="none"/>
        </w:rPr>
        <w:t>. The last action plan on women, peace and security ended in 2019 and no further progress nor updates are evident.</w:t>
      </w:r>
    </w:p>
    <w:p w14:paraId="00000038" w14:textId="77777777" w:rsidR="006D0C33" w:rsidRPr="00763815" w:rsidRDefault="006D0C33">
      <w:pPr>
        <w:numPr>
          <w:ilvl w:val="1"/>
          <w:numId w:val="3"/>
        </w:numPr>
        <w:pBdr>
          <w:top w:val="nil"/>
          <w:left w:val="nil"/>
          <w:bottom w:val="nil"/>
          <w:right w:val="nil"/>
          <w:between w:val="nil"/>
        </w:pBdr>
        <w:ind w:left="90" w:firstLine="360"/>
        <w:rPr>
          <w:highlight w:val="none"/>
        </w:rPr>
      </w:pPr>
      <w:r w:rsidRPr="00763815">
        <w:rPr>
          <w:highlight w:val="none"/>
        </w:rPr>
        <w:t>In 2023, the government used limited gender-responsive budgeting for the first time, however this does not appear to be the case for the 2024 budget, despite academic and international best practice.</w:t>
      </w:r>
    </w:p>
    <w:p w14:paraId="00000039" w14:textId="77777777" w:rsidR="006D0C33" w:rsidRPr="00763815" w:rsidRDefault="006D0C33" w:rsidP="00602174">
      <w:pPr>
        <w:pStyle w:val="Heading2"/>
        <w:numPr>
          <w:ilvl w:val="0"/>
          <w:numId w:val="3"/>
        </w:numPr>
      </w:pPr>
      <w:bookmarkStart w:id="7" w:name="_Toc177490702"/>
      <w:r w:rsidRPr="00763815">
        <w:lastRenderedPageBreak/>
        <w:t>Article 4: Positive Discrimination and Special Measures</w:t>
      </w:r>
      <w:bookmarkEnd w:id="7"/>
    </w:p>
    <w:p w14:paraId="0000003A" w14:textId="6DB7A224" w:rsidR="006D0C33" w:rsidRPr="00763815" w:rsidRDefault="006D0C33">
      <w:pPr>
        <w:numPr>
          <w:ilvl w:val="1"/>
          <w:numId w:val="3"/>
        </w:numPr>
        <w:pBdr>
          <w:top w:val="nil"/>
          <w:left w:val="nil"/>
          <w:bottom w:val="nil"/>
          <w:right w:val="nil"/>
          <w:between w:val="nil"/>
        </w:pBdr>
        <w:ind w:left="90" w:firstLine="360"/>
        <w:rPr>
          <w:highlight w:val="none"/>
        </w:rPr>
      </w:pPr>
      <w:r w:rsidRPr="00763815">
        <w:rPr>
          <w:highlight w:val="none"/>
        </w:rPr>
        <w:t xml:space="preserve">In 2017, the government introduced with success measures in the state sector to achieve improved gender representation on State Sector Boards and Committees. </w:t>
      </w:r>
      <w:r w:rsidR="00E2445F" w:rsidRPr="00763815">
        <w:rPr>
          <w:highlight w:val="none"/>
        </w:rPr>
        <w:t xml:space="preserve">Equal gender representation on public sector boards was achieved </w:t>
      </w:r>
      <w:r w:rsidR="004F33FE">
        <w:rPr>
          <w:highlight w:val="none"/>
        </w:rPr>
        <w:t>by 2021</w:t>
      </w:r>
      <w:r w:rsidR="00E2445F" w:rsidRPr="00763815">
        <w:rPr>
          <w:highlight w:val="none"/>
        </w:rPr>
        <w:t>.</w:t>
      </w:r>
      <w:r w:rsidR="00E2445F" w:rsidRPr="00763815">
        <w:rPr>
          <w:highlight w:val="none"/>
          <w:vertAlign w:val="superscript"/>
        </w:rPr>
        <w:endnoteReference w:id="3"/>
      </w:r>
      <w:r w:rsidR="00E2445F" w:rsidRPr="00763815">
        <w:rPr>
          <w:highlight w:val="none"/>
        </w:rPr>
        <w:t xml:space="preserve"> </w:t>
      </w:r>
      <w:r w:rsidRPr="00763815">
        <w:rPr>
          <w:highlight w:val="none"/>
        </w:rPr>
        <w:t xml:space="preserve">In 2022, the </w:t>
      </w:r>
      <w:r w:rsidR="00167C0E" w:rsidRPr="00763815">
        <w:rPr>
          <w:highlight w:val="none"/>
        </w:rPr>
        <w:t>Manatū Wāhine/</w:t>
      </w:r>
      <w:r w:rsidRPr="00763815">
        <w:rPr>
          <w:highlight w:val="none"/>
        </w:rPr>
        <w:t xml:space="preserve">Ministry for Women's </w:t>
      </w:r>
      <w:r w:rsidR="00167C0E" w:rsidRPr="00763815">
        <w:rPr>
          <w:highlight w:val="none"/>
        </w:rPr>
        <w:t>reporting</w:t>
      </w:r>
      <w:r w:rsidRPr="00763815">
        <w:rPr>
          <w:highlight w:val="none"/>
        </w:rPr>
        <w:t xml:space="preserve"> found that board and committee </w:t>
      </w:r>
      <w:r w:rsidR="00602174" w:rsidRPr="00763815">
        <w:rPr>
          <w:highlight w:val="none"/>
        </w:rPr>
        <w:t>had more work do to on ethnic representation</w:t>
      </w:r>
      <w:r w:rsidRPr="00763815">
        <w:rPr>
          <w:highlight w:val="none"/>
        </w:rPr>
        <w:t xml:space="preserve">. </w:t>
      </w:r>
      <w:r w:rsidR="00E2445F" w:rsidRPr="00763815">
        <w:rPr>
          <w:highlight w:val="none"/>
        </w:rPr>
        <w:t xml:space="preserve">Younger women are </w:t>
      </w:r>
      <w:r w:rsidR="004F33FE">
        <w:rPr>
          <w:highlight w:val="none"/>
        </w:rPr>
        <w:t xml:space="preserve">also </w:t>
      </w:r>
      <w:r w:rsidR="00E2445F" w:rsidRPr="00763815">
        <w:rPr>
          <w:highlight w:val="none"/>
        </w:rPr>
        <w:t>not well represented.</w:t>
      </w:r>
    </w:p>
    <w:p w14:paraId="0000003B" w14:textId="4E6531B2" w:rsidR="006D0C33" w:rsidRPr="00763815" w:rsidRDefault="00EB4D79">
      <w:pPr>
        <w:numPr>
          <w:ilvl w:val="1"/>
          <w:numId w:val="3"/>
        </w:numPr>
        <w:pBdr>
          <w:top w:val="nil"/>
          <w:left w:val="nil"/>
          <w:bottom w:val="nil"/>
          <w:right w:val="nil"/>
          <w:between w:val="nil"/>
        </w:pBdr>
        <w:ind w:left="90" w:firstLine="360"/>
        <w:rPr>
          <w:highlight w:val="none"/>
        </w:rPr>
      </w:pPr>
      <w:r w:rsidRPr="00763815">
        <w:rPr>
          <w:highlight w:val="none"/>
        </w:rPr>
        <w:t>For the private sector, a 2022</w:t>
      </w:r>
      <w:r w:rsidR="006D0C33" w:rsidRPr="00763815">
        <w:rPr>
          <w:highlight w:val="none"/>
        </w:rPr>
        <w:t xml:space="preserve"> NZ Stock Exchange report found that women hold only 28.5% of all director positions and 26.4% of executive management positions across NZX-listed companies.</w:t>
      </w:r>
      <w:r w:rsidR="006D0C33" w:rsidRPr="00763815">
        <w:rPr>
          <w:highlight w:val="none"/>
          <w:vertAlign w:val="superscript"/>
        </w:rPr>
        <w:endnoteReference w:id="4"/>
      </w:r>
      <w:r w:rsidR="006D0C33" w:rsidRPr="00763815">
        <w:rPr>
          <w:highlight w:val="none"/>
        </w:rPr>
        <w:t xml:space="preserve"> A 2022 Women on Boards report advised that only one in </w:t>
      </w:r>
      <w:r w:rsidRPr="00763815">
        <w:rPr>
          <w:highlight w:val="none"/>
        </w:rPr>
        <w:t>twelve</w:t>
      </w:r>
      <w:r w:rsidR="006D0C33" w:rsidRPr="00763815">
        <w:rPr>
          <w:highlight w:val="none"/>
        </w:rPr>
        <w:t xml:space="preserve"> company directors is a woman. There is little in the way of aggregated statistics available to look at gender equality in the private sector more recently, and nothing readily accessible for statistics on </w:t>
      </w:r>
      <w:r w:rsidRPr="00763815">
        <w:rPr>
          <w:highlight w:val="none"/>
        </w:rPr>
        <w:t xml:space="preserve">intersectional </w:t>
      </w:r>
      <w:r w:rsidR="006D0C33" w:rsidRPr="00763815">
        <w:rPr>
          <w:highlight w:val="none"/>
        </w:rPr>
        <w:t xml:space="preserve">representation </w:t>
      </w:r>
      <w:r w:rsidRPr="00763815">
        <w:rPr>
          <w:highlight w:val="none"/>
        </w:rPr>
        <w:t>on</w:t>
      </w:r>
      <w:r w:rsidR="006D0C33" w:rsidRPr="00763815">
        <w:rPr>
          <w:highlight w:val="none"/>
        </w:rPr>
        <w:t xml:space="preserve"> private sector boards and in executive roles.</w:t>
      </w:r>
    </w:p>
    <w:p w14:paraId="0000003C" w14:textId="77777777" w:rsidR="006D0C33" w:rsidRPr="00763815" w:rsidRDefault="006D0C33" w:rsidP="00602174">
      <w:pPr>
        <w:pStyle w:val="Heading2"/>
        <w:numPr>
          <w:ilvl w:val="0"/>
          <w:numId w:val="3"/>
        </w:numPr>
      </w:pPr>
      <w:bookmarkStart w:id="8" w:name="_Toc177490703"/>
      <w:r w:rsidRPr="00763815">
        <w:lastRenderedPageBreak/>
        <w:t>Article 5: Social and Cultural Patterns</w:t>
      </w:r>
      <w:bookmarkEnd w:id="8"/>
    </w:p>
    <w:p w14:paraId="0000003D" w14:textId="17377962" w:rsidR="006D0C33" w:rsidRPr="00763815" w:rsidRDefault="006D0C33">
      <w:pPr>
        <w:numPr>
          <w:ilvl w:val="1"/>
          <w:numId w:val="3"/>
        </w:numPr>
        <w:pBdr>
          <w:top w:val="nil"/>
          <w:left w:val="nil"/>
          <w:bottom w:val="nil"/>
          <w:right w:val="nil"/>
          <w:between w:val="nil"/>
        </w:pBdr>
        <w:ind w:left="90" w:firstLine="360"/>
        <w:rPr>
          <w:highlight w:val="none"/>
        </w:rPr>
      </w:pPr>
      <w:r w:rsidRPr="00763815">
        <w:rPr>
          <w:highlight w:val="none"/>
        </w:rPr>
        <w:t>More than half</w:t>
      </w:r>
      <w:r w:rsidR="00E2445F" w:rsidRPr="00763815">
        <w:rPr>
          <w:highlight w:val="none"/>
        </w:rPr>
        <w:t xml:space="preserve"> </w:t>
      </w:r>
      <w:r w:rsidRPr="00763815">
        <w:rPr>
          <w:highlight w:val="none"/>
        </w:rPr>
        <w:t>of women surveyed, who had a current or previous intimate partner, reported they had experienced one or more incident of physical violence, sexual violence, psychological abuse, controlling behaviour and economic abuse over their lifetime.</w:t>
      </w:r>
      <w:r w:rsidR="00792ED9" w:rsidRPr="00792ED9">
        <w:rPr>
          <w:highlight w:val="none"/>
          <w:vertAlign w:val="superscript"/>
        </w:rPr>
        <w:t xml:space="preserve"> </w:t>
      </w:r>
      <w:r w:rsidR="00792ED9" w:rsidRPr="00763815">
        <w:rPr>
          <w:highlight w:val="none"/>
          <w:vertAlign w:val="superscript"/>
        </w:rPr>
        <w:endnoteReference w:id="5"/>
      </w:r>
      <w:r w:rsidRPr="00763815">
        <w:rPr>
          <w:highlight w:val="none"/>
        </w:rPr>
        <w:t xml:space="preserve"> Māori women reported the highest likelihood of any lifetime intimate partner violence</w:t>
      </w:r>
      <w:r w:rsidR="004D0814">
        <w:rPr>
          <w:highlight w:val="none"/>
        </w:rPr>
        <w:t>.</w:t>
      </w:r>
    </w:p>
    <w:p w14:paraId="0000003F" w14:textId="41997342" w:rsidR="006D0C33" w:rsidRPr="00763815" w:rsidRDefault="006D0C33" w:rsidP="00EB4D79">
      <w:pPr>
        <w:numPr>
          <w:ilvl w:val="1"/>
          <w:numId w:val="3"/>
        </w:numPr>
        <w:pBdr>
          <w:top w:val="nil"/>
          <w:left w:val="nil"/>
          <w:bottom w:val="nil"/>
          <w:right w:val="nil"/>
          <w:between w:val="nil"/>
        </w:pBdr>
        <w:ind w:left="90" w:firstLine="360"/>
        <w:rPr>
          <w:highlight w:val="none"/>
        </w:rPr>
      </w:pPr>
      <w:r w:rsidRPr="00763815">
        <w:rPr>
          <w:i/>
          <w:highlight w:val="none"/>
        </w:rPr>
        <w:t>Te Aorerekura: National Strategy to Eliminate Family Violence and Sexual Violence</w:t>
      </w:r>
      <w:r w:rsidRPr="00763815">
        <w:rPr>
          <w:highlight w:val="none"/>
        </w:rPr>
        <w:t xml:space="preserve"> was launched in 2021 and is Aotearoa’s first ever plan to eliminate family violence and sexual violence and cross government framework for action.</w:t>
      </w:r>
      <w:r w:rsidR="00EB4D79" w:rsidRPr="00763815">
        <w:rPr>
          <w:highlight w:val="none"/>
        </w:rPr>
        <w:t xml:space="preserve"> Work it needed to</w:t>
      </w:r>
      <w:r w:rsidRPr="00763815">
        <w:rPr>
          <w:highlight w:val="none"/>
        </w:rPr>
        <w:t xml:space="preserve"> strengthen it</w:t>
      </w:r>
      <w:r w:rsidR="00EB4D79" w:rsidRPr="00763815">
        <w:rPr>
          <w:highlight w:val="none"/>
        </w:rPr>
        <w:t xml:space="preserve"> and</w:t>
      </w:r>
      <w:r w:rsidRPr="00763815">
        <w:rPr>
          <w:highlight w:val="none"/>
        </w:rPr>
        <w:t xml:space="preserve"> to invest in</w:t>
      </w:r>
      <w:r w:rsidR="00B84381" w:rsidRPr="00763815">
        <w:rPr>
          <w:highlight w:val="none"/>
        </w:rPr>
        <w:t xml:space="preserve"> </w:t>
      </w:r>
      <w:r w:rsidRPr="00763815">
        <w:rPr>
          <w:highlight w:val="none"/>
        </w:rPr>
        <w:t>accountability reporting so it is known whether the framework is successful.</w:t>
      </w:r>
    </w:p>
    <w:p w14:paraId="00000040" w14:textId="77777777" w:rsidR="006D0C33" w:rsidRPr="00763815" w:rsidRDefault="006D0C33">
      <w:pPr>
        <w:numPr>
          <w:ilvl w:val="1"/>
          <w:numId w:val="3"/>
        </w:numPr>
        <w:pBdr>
          <w:top w:val="nil"/>
          <w:left w:val="nil"/>
          <w:bottom w:val="nil"/>
          <w:right w:val="nil"/>
          <w:between w:val="nil"/>
        </w:pBdr>
        <w:ind w:left="90" w:firstLine="360"/>
        <w:rPr>
          <w:highlight w:val="none"/>
        </w:rPr>
      </w:pPr>
      <w:r w:rsidRPr="00763815">
        <w:rPr>
          <w:highlight w:val="none"/>
        </w:rPr>
        <w:t>In June 2023, a report from the Auditor-General noted concern about the implementation of the framework, in particular the work of the ten implementing agencies in the framework's goal of “transforming the way agencies work together, and with tangata whenua and community partners.” The report makes recommendations to support agencies to build on the cross-agency approach’s strengths, foster trust, address capacity challenges, and maintain better connections between all parties that has not yet been carried out and ‘needs more urgent focus.</w:t>
      </w:r>
      <w:r w:rsidRPr="00763815">
        <w:rPr>
          <w:highlight w:val="none"/>
          <w:vertAlign w:val="superscript"/>
        </w:rPr>
        <w:endnoteReference w:id="6"/>
      </w:r>
    </w:p>
    <w:p w14:paraId="0000004A" w14:textId="77777777" w:rsidR="006D0C33" w:rsidRPr="00763815" w:rsidRDefault="006D0C33" w:rsidP="00602174">
      <w:pPr>
        <w:pStyle w:val="Heading2"/>
        <w:numPr>
          <w:ilvl w:val="0"/>
          <w:numId w:val="3"/>
        </w:numPr>
      </w:pPr>
      <w:bookmarkStart w:id="9" w:name="_Toc177490704"/>
      <w:r w:rsidRPr="00763815">
        <w:lastRenderedPageBreak/>
        <w:t>Article 6: Exploitation of Women</w:t>
      </w:r>
      <w:bookmarkEnd w:id="9"/>
    </w:p>
    <w:p w14:paraId="0000004C" w14:textId="2B1D35E7" w:rsidR="006D0C33" w:rsidRPr="00763815" w:rsidRDefault="006D0C33">
      <w:pPr>
        <w:numPr>
          <w:ilvl w:val="1"/>
          <w:numId w:val="3"/>
        </w:numPr>
        <w:pBdr>
          <w:top w:val="nil"/>
          <w:left w:val="nil"/>
          <w:bottom w:val="nil"/>
          <w:right w:val="nil"/>
          <w:between w:val="nil"/>
        </w:pBdr>
        <w:ind w:left="90" w:firstLine="360"/>
        <w:rPr>
          <w:highlight w:val="none"/>
        </w:rPr>
      </w:pPr>
      <w:r w:rsidRPr="00763815">
        <w:rPr>
          <w:highlight w:val="none"/>
        </w:rPr>
        <w:t>A NZ Human Rights Commission report raises concerns about living conditions and human rights abuses among the Recognised Seasonal Employer (RSE) Scheme.</w:t>
      </w:r>
      <w:r w:rsidRPr="00763815">
        <w:rPr>
          <w:highlight w:val="none"/>
          <w:vertAlign w:val="superscript"/>
        </w:rPr>
        <w:endnoteReference w:id="7"/>
      </w:r>
      <w:r w:rsidRPr="00763815">
        <w:rPr>
          <w:highlight w:val="none"/>
        </w:rPr>
        <w:t xml:space="preserve"> An investigation of the working and living conditions experienced by RSE workers has found that some workers are living in extremely substandard, crowded accommodation, and are being exploited by their employers.</w:t>
      </w:r>
      <w:r w:rsidRPr="00763815">
        <w:rPr>
          <w:highlight w:val="none"/>
          <w:vertAlign w:val="superscript"/>
        </w:rPr>
        <w:t>9</w:t>
      </w:r>
      <w:r w:rsidRPr="00763815">
        <w:rPr>
          <w:highlight w:val="none"/>
        </w:rPr>
        <w:t xml:space="preserve"> </w:t>
      </w:r>
      <w:r w:rsidR="00287930" w:rsidRPr="00763815">
        <w:rPr>
          <w:highlight w:val="none"/>
        </w:rPr>
        <w:t>A recent Human Rights Commission</w:t>
      </w:r>
      <w:r w:rsidRPr="00763815">
        <w:rPr>
          <w:highlight w:val="none"/>
        </w:rPr>
        <w:t xml:space="preserve"> investigation shows that the current monitoring is not effective.</w:t>
      </w:r>
      <w:r w:rsidRPr="00763815">
        <w:rPr>
          <w:highlight w:val="none"/>
          <w:vertAlign w:val="superscript"/>
        </w:rPr>
        <w:t>7</w:t>
      </w:r>
      <w:r w:rsidRPr="00763815">
        <w:rPr>
          <w:highlight w:val="none"/>
        </w:rPr>
        <w:t xml:space="preserve"> The </w:t>
      </w:r>
      <w:r w:rsidR="00287930" w:rsidRPr="00763815">
        <w:rPr>
          <w:highlight w:val="none"/>
        </w:rPr>
        <w:t xml:space="preserve">Equal Employment Opportunity </w:t>
      </w:r>
      <w:r w:rsidRPr="00763815">
        <w:rPr>
          <w:highlight w:val="none"/>
        </w:rPr>
        <w:t>Commissioner has recommended a comprehensive list of reforms which would protect RSE workers from such appalling conditions</w:t>
      </w:r>
      <w:r w:rsidRPr="00763815">
        <w:rPr>
          <w:highlight w:val="none"/>
          <w:vertAlign w:val="superscript"/>
        </w:rPr>
        <w:t>7</w:t>
      </w:r>
    </w:p>
    <w:p w14:paraId="0000004D" w14:textId="45593DDF" w:rsidR="006D0C33" w:rsidRPr="00763815" w:rsidRDefault="006D0C33">
      <w:pPr>
        <w:numPr>
          <w:ilvl w:val="1"/>
          <w:numId w:val="3"/>
        </w:numPr>
        <w:pBdr>
          <w:top w:val="nil"/>
          <w:left w:val="nil"/>
          <w:bottom w:val="nil"/>
          <w:right w:val="nil"/>
          <w:between w:val="nil"/>
        </w:pBdr>
        <w:ind w:left="90" w:firstLine="360"/>
        <w:rPr>
          <w:highlight w:val="none"/>
        </w:rPr>
      </w:pPr>
      <w:r w:rsidRPr="00763815">
        <w:rPr>
          <w:highlight w:val="none"/>
        </w:rPr>
        <w:t>63% of forced labour happens in the private economy, according to the ILO Global Business Network on Forced Labour.</w:t>
      </w:r>
      <w:r w:rsidRPr="00763815">
        <w:rPr>
          <w:highlight w:val="none"/>
          <w:vertAlign w:val="superscript"/>
        </w:rPr>
        <w:endnoteReference w:id="8"/>
      </w:r>
      <w:r w:rsidRPr="00763815">
        <w:rPr>
          <w:highlight w:val="none"/>
        </w:rPr>
        <w:t xml:space="preserve"> Walk Free explains “Although the highest prevalence of forced labour is found in low-income countries, it is deeply connected to demand from higher-income countries.</w:t>
      </w:r>
      <w:r w:rsidRPr="00763815">
        <w:rPr>
          <w:highlight w:val="none"/>
          <w:vertAlign w:val="superscript"/>
        </w:rPr>
        <w:t>9</w:t>
      </w:r>
    </w:p>
    <w:p w14:paraId="0000004E" w14:textId="6942DE5B" w:rsidR="006D0C33" w:rsidRPr="00763815" w:rsidRDefault="006D0C33">
      <w:pPr>
        <w:numPr>
          <w:ilvl w:val="1"/>
          <w:numId w:val="3"/>
        </w:numPr>
        <w:pBdr>
          <w:top w:val="nil"/>
          <w:left w:val="nil"/>
          <w:bottom w:val="nil"/>
          <w:right w:val="nil"/>
          <w:between w:val="nil"/>
        </w:pBdr>
        <w:ind w:left="90" w:firstLine="360"/>
        <w:rPr>
          <w:highlight w:val="none"/>
        </w:rPr>
      </w:pPr>
      <w:r w:rsidRPr="00763815">
        <w:rPr>
          <w:highlight w:val="none"/>
        </w:rPr>
        <w:t xml:space="preserve"> The UK and Australian Modern Slavery Acts require companies in all sectors to report on how they are addressing the risks of modern slavery in their direct operations and supply chains. New Zealand has not introduced legislation that tackles modern slavery, although in June 2022, MBIE consulted on the principles of proposed legislation that would require businesses to take action to prevent modern slavery and worker exploitation in their own operations or their supply chains.</w:t>
      </w:r>
      <w:r w:rsidRPr="00763815">
        <w:rPr>
          <w:highlight w:val="none"/>
          <w:vertAlign w:val="superscript"/>
        </w:rPr>
        <w:endnoteReference w:id="9"/>
      </w:r>
      <w:r w:rsidRPr="00763815">
        <w:rPr>
          <w:highlight w:val="none"/>
        </w:rPr>
        <w:t xml:space="preserve"> A Modern Slavery Reporting Bill was introduced in 2023 but has not progressed since</w:t>
      </w:r>
      <w:r w:rsidR="00287930" w:rsidRPr="00763815">
        <w:rPr>
          <w:highlight w:val="none"/>
        </w:rPr>
        <w:t>. The b</w:t>
      </w:r>
      <w:r w:rsidRPr="00763815">
        <w:rPr>
          <w:highlight w:val="none"/>
        </w:rPr>
        <w:t>ill has a high threshold of reporting</w:t>
      </w:r>
      <w:r w:rsidR="00287930" w:rsidRPr="00763815">
        <w:rPr>
          <w:highlight w:val="none"/>
        </w:rPr>
        <w:t xml:space="preserve"> which limits the areas of coverage.</w:t>
      </w:r>
    </w:p>
    <w:p w14:paraId="0000004F" w14:textId="77777777" w:rsidR="006D0C33" w:rsidRPr="00763815" w:rsidRDefault="006D0C33" w:rsidP="00602174">
      <w:pPr>
        <w:pStyle w:val="Heading2"/>
        <w:numPr>
          <w:ilvl w:val="0"/>
          <w:numId w:val="3"/>
        </w:numPr>
      </w:pPr>
      <w:bookmarkStart w:id="10" w:name="_Toc177490705"/>
      <w:r w:rsidRPr="00763815">
        <w:lastRenderedPageBreak/>
        <w:t>Article 7: Participation in Political and Public Life</w:t>
      </w:r>
      <w:bookmarkEnd w:id="10"/>
    </w:p>
    <w:p w14:paraId="00000050" w14:textId="4ADCCB9E" w:rsidR="006D0C33" w:rsidRPr="00763815" w:rsidRDefault="00341162">
      <w:pPr>
        <w:numPr>
          <w:ilvl w:val="1"/>
          <w:numId w:val="3"/>
        </w:numPr>
        <w:pBdr>
          <w:top w:val="nil"/>
          <w:left w:val="nil"/>
          <w:bottom w:val="nil"/>
          <w:right w:val="nil"/>
          <w:between w:val="nil"/>
        </w:pBdr>
        <w:ind w:left="90" w:firstLine="360"/>
        <w:rPr>
          <w:highlight w:val="none"/>
        </w:rPr>
      </w:pPr>
      <w:r w:rsidRPr="00763815">
        <w:rPr>
          <w:highlight w:val="none"/>
        </w:rPr>
        <w:t>The Office of Disability Issues (ODI)</w:t>
      </w:r>
      <w:r w:rsidR="006D0C33" w:rsidRPr="00763815">
        <w:rPr>
          <w:highlight w:val="none"/>
        </w:rPr>
        <w:t xml:space="preserve"> has a database of people with disabilities who are seeking appointment to directorships or to Government Committees to increase the diversity of Board and Committee Membership. It offers </w:t>
      </w:r>
      <w:r w:rsidR="00287930" w:rsidRPr="00763815">
        <w:rPr>
          <w:highlight w:val="none"/>
        </w:rPr>
        <w:t xml:space="preserve">training, notifications of opportunities and partners with </w:t>
      </w:r>
      <w:r w:rsidR="006D0C33" w:rsidRPr="00763815">
        <w:rPr>
          <w:highlight w:val="none"/>
        </w:rPr>
        <w:t>Manatū Wāhine</w:t>
      </w:r>
      <w:r w:rsidR="00287930" w:rsidRPr="00763815">
        <w:rPr>
          <w:highlight w:val="none"/>
        </w:rPr>
        <w:t>/Ministry for Women.</w:t>
      </w:r>
    </w:p>
    <w:p w14:paraId="00000051" w14:textId="60DCDA26" w:rsidR="006D0C33" w:rsidRPr="00763815" w:rsidRDefault="00167C0E">
      <w:pPr>
        <w:numPr>
          <w:ilvl w:val="1"/>
          <w:numId w:val="3"/>
        </w:numPr>
        <w:pBdr>
          <w:top w:val="nil"/>
          <w:left w:val="nil"/>
          <w:bottom w:val="nil"/>
          <w:right w:val="nil"/>
          <w:between w:val="nil"/>
        </w:pBdr>
        <w:ind w:left="90" w:firstLine="360"/>
        <w:rPr>
          <w:highlight w:val="none"/>
        </w:rPr>
      </w:pPr>
      <w:r w:rsidRPr="00763815">
        <w:rPr>
          <w:highlight w:val="none"/>
        </w:rPr>
        <w:t>The</w:t>
      </w:r>
      <w:r w:rsidR="006D0C33" w:rsidRPr="00763815">
        <w:rPr>
          <w:highlight w:val="none"/>
        </w:rPr>
        <w:t xml:space="preserve"> October 2022-2023</w:t>
      </w:r>
      <w:r w:rsidRPr="00763815">
        <w:rPr>
          <w:highlight w:val="none"/>
        </w:rPr>
        <w:t xml:space="preserve"> year</w:t>
      </w:r>
      <w:r w:rsidR="006D0C33" w:rsidRPr="00763815">
        <w:rPr>
          <w:highlight w:val="none"/>
        </w:rPr>
        <w:t xml:space="preserve">, the Government </w:t>
      </w:r>
      <w:r w:rsidRPr="00763815">
        <w:rPr>
          <w:highlight w:val="none"/>
        </w:rPr>
        <w:t>made</w:t>
      </w:r>
      <w:r w:rsidR="006D0C33" w:rsidRPr="00763815">
        <w:rPr>
          <w:highlight w:val="none"/>
        </w:rPr>
        <w:t xml:space="preserve"> available to the Electoral Commission $1 million to establish an Election Access Fund and a panel of disabled members who have had experience as a disabled person in political life, to interview prospective Members of Parliament and grant funds to address barriers not experienced by non-disabled candidates.</w:t>
      </w:r>
    </w:p>
    <w:p w14:paraId="78A5DF16" w14:textId="724EA038" w:rsidR="00602174" w:rsidRPr="00763815" w:rsidRDefault="006D0C33" w:rsidP="00602174">
      <w:pPr>
        <w:numPr>
          <w:ilvl w:val="1"/>
          <w:numId w:val="3"/>
        </w:numPr>
        <w:pBdr>
          <w:top w:val="nil"/>
          <w:left w:val="nil"/>
          <w:bottom w:val="nil"/>
          <w:right w:val="nil"/>
          <w:between w:val="nil"/>
        </w:pBdr>
        <w:ind w:left="90" w:firstLine="360"/>
        <w:rPr>
          <w:highlight w:val="none"/>
        </w:rPr>
      </w:pPr>
      <w:r w:rsidRPr="00763815">
        <w:rPr>
          <w:highlight w:val="none"/>
        </w:rPr>
        <w:t>Inter-Parliamentary Union</w:t>
      </w:r>
      <w:r w:rsidR="00167C0E" w:rsidRPr="00763815">
        <w:rPr>
          <w:highlight w:val="none"/>
        </w:rPr>
        <w:t xml:space="preserve"> research has</w:t>
      </w:r>
      <w:r w:rsidRPr="00763815">
        <w:rPr>
          <w:highlight w:val="none"/>
        </w:rPr>
        <w:t xml:space="preserve"> revealed that four out of five women parliamentarians have been subjected to psychological violence such as bullying, intimidation, verbal abuse or harassment.</w:t>
      </w:r>
      <w:r w:rsidRPr="00763815">
        <w:rPr>
          <w:highlight w:val="none"/>
          <w:vertAlign w:val="superscript"/>
        </w:rPr>
        <w:endnoteReference w:id="10"/>
      </w:r>
      <w:r w:rsidRPr="00763815">
        <w:rPr>
          <w:highlight w:val="none"/>
        </w:rPr>
        <w:t xml:space="preserve"> In New Zealand, Otago University research showed that harassment of New Zealand’s parliamentarians is on the rise. Women </w:t>
      </w:r>
      <w:r w:rsidR="00341162">
        <w:rPr>
          <w:highlight w:val="none"/>
        </w:rPr>
        <w:t>are at</w:t>
      </w:r>
      <w:r w:rsidRPr="00763815">
        <w:rPr>
          <w:highlight w:val="none"/>
        </w:rPr>
        <w:t xml:space="preserve"> significantly higher risk of certain types of social media harassment including gendered abuse, sexualised comments, threat of sexual violence, and threats toward their family.</w:t>
      </w:r>
      <w:r w:rsidRPr="00763815">
        <w:rPr>
          <w:highlight w:val="none"/>
          <w:vertAlign w:val="superscript"/>
        </w:rPr>
        <w:endnoteReference w:id="11"/>
      </w:r>
    </w:p>
    <w:p w14:paraId="00000053" w14:textId="77777777" w:rsidR="006D0C33" w:rsidRPr="00763815" w:rsidRDefault="006D0C33" w:rsidP="00602174">
      <w:pPr>
        <w:pStyle w:val="Heading2"/>
      </w:pPr>
      <w:bookmarkStart w:id="11" w:name="_Toc177490706"/>
      <w:r w:rsidRPr="00763815">
        <w:lastRenderedPageBreak/>
        <w:t>Article 10: Education</w:t>
      </w:r>
      <w:bookmarkEnd w:id="11"/>
    </w:p>
    <w:p w14:paraId="00000054" w14:textId="26077F24" w:rsidR="006D0C33" w:rsidRPr="00763815" w:rsidRDefault="006D0C33">
      <w:pPr>
        <w:numPr>
          <w:ilvl w:val="1"/>
          <w:numId w:val="4"/>
        </w:numPr>
        <w:pBdr>
          <w:top w:val="nil"/>
          <w:left w:val="nil"/>
          <w:bottom w:val="nil"/>
          <w:right w:val="nil"/>
          <w:between w:val="nil"/>
        </w:pBdr>
        <w:ind w:left="90" w:firstLine="360"/>
        <w:rPr>
          <w:highlight w:val="none"/>
        </w:rPr>
      </w:pPr>
      <w:r w:rsidRPr="00763815">
        <w:rPr>
          <w:highlight w:val="none"/>
        </w:rPr>
        <w:t>Approximately 11</w:t>
      </w:r>
      <w:r w:rsidR="004D0814">
        <w:rPr>
          <w:highlight w:val="none"/>
        </w:rPr>
        <w:t xml:space="preserve">% </w:t>
      </w:r>
      <w:r w:rsidRPr="00763815">
        <w:rPr>
          <w:highlight w:val="none"/>
        </w:rPr>
        <w:t>of children aged under 15 years are disabled in New Zealand. Women are more likely to take a lead role in caring for and managing the needs of children or grandchildren who are disabled learners.</w:t>
      </w:r>
    </w:p>
    <w:p w14:paraId="00000055" w14:textId="4612C672" w:rsidR="006D0C33" w:rsidRPr="00763815" w:rsidRDefault="006D0C33">
      <w:pPr>
        <w:numPr>
          <w:ilvl w:val="1"/>
          <w:numId w:val="4"/>
        </w:numPr>
        <w:pBdr>
          <w:top w:val="nil"/>
          <w:left w:val="nil"/>
          <w:bottom w:val="nil"/>
          <w:right w:val="nil"/>
          <w:between w:val="nil"/>
        </w:pBdr>
        <w:ind w:left="90" w:firstLine="360"/>
        <w:rPr>
          <w:highlight w:val="none"/>
        </w:rPr>
      </w:pPr>
      <w:r w:rsidRPr="00763815">
        <w:rPr>
          <w:highlight w:val="none"/>
        </w:rPr>
        <w:t>In 2022, the Education Review Office released a report</w:t>
      </w:r>
      <w:r w:rsidR="00287930" w:rsidRPr="00763815">
        <w:rPr>
          <w:highlight w:val="none"/>
        </w:rPr>
        <w:t xml:space="preserve"> </w:t>
      </w:r>
      <w:r w:rsidRPr="00763815">
        <w:rPr>
          <w:i/>
          <w:highlight w:val="none"/>
        </w:rPr>
        <w:t>Thriving at School? Education for Disabled Learners in Schools</w:t>
      </w:r>
      <w:r w:rsidRPr="00763815">
        <w:rPr>
          <w:highlight w:val="none"/>
        </w:rPr>
        <w:t>.</w:t>
      </w:r>
      <w:r w:rsidRPr="00763815">
        <w:rPr>
          <w:highlight w:val="none"/>
          <w:vertAlign w:val="superscript"/>
        </w:rPr>
        <w:endnoteReference w:id="12"/>
      </w:r>
      <w:r w:rsidRPr="00763815">
        <w:rPr>
          <w:highlight w:val="none"/>
        </w:rPr>
        <w:t xml:space="preserve"> The report noted that disabled learners are still experiencing exclusion, they are enjoying schools, but many are not progressing sufficiently. A significant proportion of disabled learners do not feel accepted or that they belong. Disabled learners with more complex needs have poorer experiences and outcomes than other disabled learners. The same report makes recommendations under four areas to raise the quality and inclusiveness of education for disabled learners. We were not able to verify the government’s progress with the recommendations.</w:t>
      </w:r>
    </w:p>
    <w:p w14:paraId="00000056" w14:textId="77777777" w:rsidR="006D0C33" w:rsidRPr="00763815" w:rsidRDefault="006D0C33" w:rsidP="00602174">
      <w:pPr>
        <w:pStyle w:val="Heading2"/>
      </w:pPr>
      <w:bookmarkStart w:id="12" w:name="_Toc177490707"/>
      <w:r w:rsidRPr="00763815">
        <w:lastRenderedPageBreak/>
        <w:t>Article 11: Employment</w:t>
      </w:r>
      <w:bookmarkEnd w:id="12"/>
    </w:p>
    <w:p w14:paraId="00000057" w14:textId="0FBBD6CC" w:rsidR="006D0C33" w:rsidRPr="00763815" w:rsidRDefault="006D0C33">
      <w:pPr>
        <w:numPr>
          <w:ilvl w:val="1"/>
          <w:numId w:val="4"/>
        </w:numPr>
        <w:pBdr>
          <w:top w:val="nil"/>
          <w:left w:val="nil"/>
          <w:bottom w:val="nil"/>
          <w:right w:val="nil"/>
          <w:between w:val="nil"/>
        </w:pBdr>
        <w:ind w:left="90" w:firstLine="360"/>
        <w:rPr>
          <w:highlight w:val="none"/>
        </w:rPr>
      </w:pPr>
      <w:r w:rsidRPr="00763815">
        <w:rPr>
          <w:highlight w:val="none"/>
        </w:rPr>
        <w:t xml:space="preserve">In 2022, the government released </w:t>
      </w:r>
      <w:r w:rsidRPr="00763815">
        <w:rPr>
          <w:i/>
          <w:iCs/>
          <w:highlight w:val="none"/>
        </w:rPr>
        <w:t>Te Mahere Whai Mahi Wāhine: the Women’s Employment Action Plan</w:t>
      </w:r>
      <w:r w:rsidRPr="00763815">
        <w:rPr>
          <w:highlight w:val="none"/>
        </w:rPr>
        <w:t>.</w:t>
      </w:r>
      <w:r w:rsidRPr="00763815">
        <w:rPr>
          <w:highlight w:val="none"/>
          <w:vertAlign w:val="superscript"/>
        </w:rPr>
        <w:endnoteReference w:id="13"/>
      </w:r>
      <w:r w:rsidRPr="00763815">
        <w:rPr>
          <w:highlight w:val="none"/>
        </w:rPr>
        <w:t xml:space="preserve"> </w:t>
      </w:r>
      <w:r w:rsidR="00763815" w:rsidRPr="00763815">
        <w:rPr>
          <w:highlight w:val="none"/>
        </w:rPr>
        <w:t>This is</w:t>
      </w:r>
      <w:r w:rsidR="00EB4D79" w:rsidRPr="00763815">
        <w:rPr>
          <w:highlight w:val="none"/>
        </w:rPr>
        <w:t xml:space="preserve"> an inclusive </w:t>
      </w:r>
      <w:r w:rsidRPr="00763815">
        <w:rPr>
          <w:highlight w:val="none"/>
        </w:rPr>
        <w:t>road map of actions to improve women’s employment and looks at the immediate and long-term actions needed to get disadvantaged women into work and support them to stay in work</w:t>
      </w:r>
      <w:r w:rsidR="00EB4D79" w:rsidRPr="00763815">
        <w:rPr>
          <w:highlight w:val="none"/>
        </w:rPr>
        <w:t xml:space="preserve">. </w:t>
      </w:r>
      <w:r w:rsidRPr="00763815">
        <w:rPr>
          <w:highlight w:val="none"/>
        </w:rPr>
        <w:t>There is no</w:t>
      </w:r>
      <w:r w:rsidR="00EB4D79" w:rsidRPr="00763815">
        <w:rPr>
          <w:highlight w:val="none"/>
        </w:rPr>
        <w:t>t</w:t>
      </w:r>
      <w:r w:rsidR="00287930" w:rsidRPr="00763815">
        <w:rPr>
          <w:highlight w:val="none"/>
        </w:rPr>
        <w:t xml:space="preserve"> yet</w:t>
      </w:r>
      <w:r w:rsidRPr="00763815">
        <w:rPr>
          <w:highlight w:val="none"/>
        </w:rPr>
        <w:t xml:space="preserve"> reporting on the effectiveness of the plan</w:t>
      </w:r>
      <w:r w:rsidR="00287930" w:rsidRPr="00763815">
        <w:rPr>
          <w:highlight w:val="none"/>
        </w:rPr>
        <w:t>.</w:t>
      </w:r>
    </w:p>
    <w:p w14:paraId="00000058" w14:textId="0424B837" w:rsidR="006D0C33" w:rsidRPr="00763815" w:rsidRDefault="006D0C33">
      <w:pPr>
        <w:numPr>
          <w:ilvl w:val="1"/>
          <w:numId w:val="4"/>
        </w:numPr>
        <w:pBdr>
          <w:top w:val="nil"/>
          <w:left w:val="nil"/>
          <w:bottom w:val="nil"/>
          <w:right w:val="nil"/>
          <w:between w:val="nil"/>
        </w:pBdr>
        <w:ind w:left="90" w:firstLine="360"/>
        <w:rPr>
          <w:highlight w:val="none"/>
        </w:rPr>
      </w:pPr>
      <w:r w:rsidRPr="00763815">
        <w:rPr>
          <w:highlight w:val="none"/>
        </w:rPr>
        <w:t xml:space="preserve"> As </w:t>
      </w:r>
      <w:r w:rsidR="00287930" w:rsidRPr="00763815">
        <w:rPr>
          <w:highlight w:val="none"/>
        </w:rPr>
        <w:t xml:space="preserve">of </w:t>
      </w:r>
      <w:r w:rsidRPr="00763815">
        <w:rPr>
          <w:highlight w:val="none"/>
        </w:rPr>
        <w:t>2023, the unemployment rate for all women was 4.3% compared to men at 3.7%.</w:t>
      </w:r>
      <w:r w:rsidRPr="00763815">
        <w:rPr>
          <w:highlight w:val="none"/>
          <w:vertAlign w:val="superscript"/>
        </w:rPr>
        <w:endnoteReference w:id="14"/>
      </w:r>
      <w:r w:rsidRPr="00763815">
        <w:rPr>
          <w:highlight w:val="none"/>
        </w:rPr>
        <w:t xml:space="preserve"> The unemployment rate for wāhine Māori is 8.2%, nearly double the rate for all women. The underutilisation rate for women was 13.0%, compared with 8.6% for men.</w:t>
      </w:r>
    </w:p>
    <w:p w14:paraId="2F967F61" w14:textId="6B49E6E2" w:rsidR="00EB4D79" w:rsidRPr="00763815" w:rsidRDefault="006D0C33">
      <w:pPr>
        <w:numPr>
          <w:ilvl w:val="1"/>
          <w:numId w:val="4"/>
        </w:numPr>
        <w:pBdr>
          <w:top w:val="nil"/>
          <w:left w:val="nil"/>
          <w:bottom w:val="nil"/>
          <w:right w:val="nil"/>
          <w:between w:val="nil"/>
        </w:pBdr>
        <w:ind w:left="90" w:firstLine="360"/>
        <w:rPr>
          <w:highlight w:val="none"/>
        </w:rPr>
      </w:pPr>
      <w:r w:rsidRPr="00763815">
        <w:rPr>
          <w:highlight w:val="none"/>
        </w:rPr>
        <w:t>Parliament's Education and Workforce Select Committee recommended in 2022 that the Government develop pay transparency measures</w:t>
      </w:r>
      <w:r w:rsidRPr="00763815">
        <w:rPr>
          <w:highlight w:val="none"/>
          <w:vertAlign w:val="superscript"/>
        </w:rPr>
        <w:endnoteReference w:id="15"/>
      </w:r>
      <w:r w:rsidRPr="00763815">
        <w:rPr>
          <w:highlight w:val="none"/>
        </w:rPr>
        <w:t>; this has not happened.</w:t>
      </w:r>
    </w:p>
    <w:p w14:paraId="0000005A" w14:textId="6A0901BA" w:rsidR="006D0C33" w:rsidRPr="00763815" w:rsidRDefault="006D0C33" w:rsidP="00EB4D79">
      <w:pPr>
        <w:numPr>
          <w:ilvl w:val="1"/>
          <w:numId w:val="4"/>
        </w:numPr>
        <w:pBdr>
          <w:top w:val="nil"/>
          <w:left w:val="nil"/>
          <w:bottom w:val="nil"/>
          <w:right w:val="nil"/>
          <w:between w:val="nil"/>
        </w:pBdr>
        <w:ind w:left="90" w:firstLine="360"/>
        <w:rPr>
          <w:highlight w:val="none"/>
        </w:rPr>
      </w:pPr>
      <w:r w:rsidRPr="00763815">
        <w:rPr>
          <w:highlight w:val="none"/>
        </w:rPr>
        <w:t>In 2020, the Equal Pay Amendment Act allows workers to make a pay equity claim using a process aligned with New Zealand’s existing bargaining framework, which is intended to make it easier to raise pay equity claims.</w:t>
      </w:r>
      <w:r w:rsidR="00EB4D79" w:rsidRPr="00763815">
        <w:rPr>
          <w:highlight w:val="none"/>
        </w:rPr>
        <w:t xml:space="preserve"> </w:t>
      </w:r>
      <w:r w:rsidRPr="00763815">
        <w:rPr>
          <w:highlight w:val="none"/>
        </w:rPr>
        <w:t>Pay equity claims are the only mechanism in which there is review of wages in sectors in which women are concentrated. The Government does not proactively undertake this analysis.</w:t>
      </w:r>
    </w:p>
    <w:p w14:paraId="0000005B" w14:textId="34613B9C" w:rsidR="006D0C33" w:rsidRPr="00763815" w:rsidRDefault="006D0C33">
      <w:pPr>
        <w:numPr>
          <w:ilvl w:val="1"/>
          <w:numId w:val="4"/>
        </w:numPr>
        <w:pBdr>
          <w:top w:val="nil"/>
          <w:left w:val="nil"/>
          <w:bottom w:val="nil"/>
          <w:right w:val="nil"/>
          <w:between w:val="nil"/>
        </w:pBdr>
        <w:ind w:left="90" w:firstLine="360"/>
        <w:rPr>
          <w:highlight w:val="none"/>
        </w:rPr>
      </w:pPr>
      <w:r w:rsidRPr="00763815">
        <w:rPr>
          <w:highlight w:val="none"/>
        </w:rPr>
        <w:t xml:space="preserve">The gender pay gap remains </w:t>
      </w:r>
      <w:r w:rsidR="00364C28">
        <w:rPr>
          <w:highlight w:val="none"/>
        </w:rPr>
        <w:t>is around</w:t>
      </w:r>
      <w:r w:rsidRPr="00763815">
        <w:rPr>
          <w:highlight w:val="none"/>
        </w:rPr>
        <w:t xml:space="preserve"> 10%, as it ha</w:t>
      </w:r>
      <w:r w:rsidR="00364C28">
        <w:rPr>
          <w:highlight w:val="none"/>
        </w:rPr>
        <w:t>s been</w:t>
      </w:r>
      <w:r w:rsidRPr="00763815">
        <w:rPr>
          <w:highlight w:val="none"/>
        </w:rPr>
        <w:t xml:space="preserve"> for the past decade.</w:t>
      </w:r>
      <w:r w:rsidRPr="00763815">
        <w:rPr>
          <w:highlight w:val="none"/>
          <w:vertAlign w:val="superscript"/>
        </w:rPr>
        <w:endnoteReference w:id="16"/>
      </w:r>
      <w:r w:rsidRPr="00763815">
        <w:rPr>
          <w:highlight w:val="none"/>
        </w:rPr>
        <w:t xml:space="preserve"> The pay gap is much greater </w:t>
      </w:r>
      <w:r w:rsidR="00364C28">
        <w:rPr>
          <w:highlight w:val="none"/>
        </w:rPr>
        <w:t>for intersectional groups</w:t>
      </w:r>
      <w:r w:rsidRPr="00763815">
        <w:rPr>
          <w:highlight w:val="none"/>
        </w:rPr>
        <w:t xml:space="preserve"> and most of it can’t be explained by qualifications and other factors, according to the new report for the Human Rights Commission’s Pacific Pay Gap inquiry.</w:t>
      </w:r>
      <w:r w:rsidRPr="00763815">
        <w:rPr>
          <w:highlight w:val="none"/>
          <w:vertAlign w:val="superscript"/>
        </w:rPr>
        <w:endnoteReference w:id="17"/>
      </w:r>
      <w:r w:rsidRPr="00763815">
        <w:rPr>
          <w:highlight w:val="none"/>
        </w:rPr>
        <w:t xml:space="preserve"> Pay parity issues impact strongly on the ability of Pasifika and Māori women to support themselves and their families. The inquiry supports the urgent introduction of pay transparency legislation.</w:t>
      </w:r>
    </w:p>
    <w:p w14:paraId="0000005C" w14:textId="1C271BD4" w:rsidR="006D0C33" w:rsidRPr="00763815" w:rsidRDefault="00EB4D79">
      <w:pPr>
        <w:numPr>
          <w:ilvl w:val="1"/>
          <w:numId w:val="4"/>
        </w:numPr>
        <w:pBdr>
          <w:top w:val="nil"/>
          <w:left w:val="nil"/>
          <w:bottom w:val="nil"/>
          <w:right w:val="nil"/>
          <w:between w:val="nil"/>
        </w:pBdr>
        <w:ind w:left="90" w:firstLine="360"/>
        <w:rPr>
          <w:highlight w:val="none"/>
        </w:rPr>
      </w:pPr>
      <w:r w:rsidRPr="00763815">
        <w:rPr>
          <w:highlight w:val="none"/>
        </w:rPr>
        <w:t>A 2021 analysis of</w:t>
      </w:r>
      <w:r w:rsidR="006D0C33" w:rsidRPr="00763815">
        <w:rPr>
          <w:highlight w:val="none"/>
        </w:rPr>
        <w:t xml:space="preserve"> New Zealand Equal Pay Act 1972 highlights the failure of the Act to meet its goal.</w:t>
      </w:r>
      <w:r w:rsidR="006D0C33" w:rsidRPr="00763815">
        <w:rPr>
          <w:highlight w:val="none"/>
          <w:vertAlign w:val="superscript"/>
        </w:rPr>
        <w:endnoteReference w:id="18"/>
      </w:r>
      <w:r w:rsidR="006D0C33" w:rsidRPr="00763815">
        <w:rPr>
          <w:highlight w:val="none"/>
        </w:rPr>
        <w:t xml:space="preserve">  </w:t>
      </w:r>
      <w:r w:rsidRPr="00763815">
        <w:rPr>
          <w:highlight w:val="none"/>
        </w:rPr>
        <w:t>The</w:t>
      </w:r>
      <w:r w:rsidR="006D0C33" w:rsidRPr="00763815">
        <w:rPr>
          <w:highlight w:val="none"/>
        </w:rPr>
        <w:t xml:space="preserve"> report concludes that: “The Act provides no recognition for the unconscious biases and assumptions that contribute to women’s negative experience in the workforce and most importantly, it fails to provide any protection for those women who are further disadvantaged (such as Māori and Pasifika women in particular).”</w:t>
      </w:r>
      <w:r w:rsidRPr="00763815">
        <w:rPr>
          <w:rStyle w:val="EndnoteReference"/>
          <w:highlight w:val="none"/>
        </w:rPr>
        <w:endnoteReference w:id="19"/>
      </w:r>
    </w:p>
    <w:p w14:paraId="0000005D" w14:textId="0B508040" w:rsidR="006D0C33" w:rsidRPr="00763815" w:rsidRDefault="006D0C33">
      <w:pPr>
        <w:numPr>
          <w:ilvl w:val="1"/>
          <w:numId w:val="4"/>
        </w:numPr>
        <w:pBdr>
          <w:top w:val="nil"/>
          <w:left w:val="nil"/>
          <w:bottom w:val="nil"/>
          <w:right w:val="nil"/>
          <w:between w:val="nil"/>
        </w:pBdr>
        <w:ind w:left="90" w:firstLine="360"/>
        <w:rPr>
          <w:highlight w:val="none"/>
        </w:rPr>
      </w:pPr>
      <w:r w:rsidRPr="00763815">
        <w:rPr>
          <w:highlight w:val="none"/>
        </w:rPr>
        <w:t>The Human Rights Commission’s Pacific Pay Gap Inquiry (October 2022) recommended that existing legislation be amended or a new Anti-Discrimination and Equal Employment Opportunities Act be introduced.</w:t>
      </w:r>
      <w:r w:rsidRPr="00763815">
        <w:rPr>
          <w:highlight w:val="none"/>
          <w:vertAlign w:val="superscript"/>
        </w:rPr>
        <w:endnoteReference w:id="20"/>
      </w:r>
      <w:r w:rsidRPr="00763815">
        <w:rPr>
          <w:highlight w:val="none"/>
        </w:rPr>
        <w:t xml:space="preserve">  It also recommends that groups of workers be allowed to take cases under the Equal Pay Act on the grounds of ethnic discrimination and that whenever new employment legislation is developed and implemented, the Government engages widely with </w:t>
      </w:r>
      <w:r w:rsidR="00364C28" w:rsidRPr="00763815">
        <w:rPr>
          <w:highlight w:val="none"/>
        </w:rPr>
        <w:t xml:space="preserve">Pasifika </w:t>
      </w:r>
      <w:r w:rsidRPr="00763815">
        <w:rPr>
          <w:highlight w:val="none"/>
        </w:rPr>
        <w:t xml:space="preserve">and other minority communities and prioritises positive outcomes for them. </w:t>
      </w:r>
    </w:p>
    <w:p w14:paraId="0000005E" w14:textId="0D2B53F5" w:rsidR="006D0C33" w:rsidRPr="00763815" w:rsidRDefault="006D0C33">
      <w:pPr>
        <w:numPr>
          <w:ilvl w:val="1"/>
          <w:numId w:val="4"/>
        </w:numPr>
        <w:ind w:left="90" w:firstLine="360"/>
        <w:rPr>
          <w:highlight w:val="none"/>
        </w:rPr>
      </w:pPr>
      <w:r w:rsidRPr="00763815">
        <w:rPr>
          <w:highlight w:val="none"/>
        </w:rPr>
        <w:t>A</w:t>
      </w:r>
      <w:r w:rsidR="00287930" w:rsidRPr="00763815">
        <w:rPr>
          <w:highlight w:val="none"/>
        </w:rPr>
        <w:t xml:space="preserve"> government </w:t>
      </w:r>
      <w:r w:rsidRPr="00763815">
        <w:rPr>
          <w:highlight w:val="none"/>
        </w:rPr>
        <w:t>Child Poverty report of 2022 acknowledged that around half the children in material hardship are in a household with working parent(s).</w:t>
      </w:r>
      <w:r w:rsidRPr="00763815">
        <w:rPr>
          <w:highlight w:val="none"/>
          <w:vertAlign w:val="superscript"/>
        </w:rPr>
        <w:endnoteReference w:id="21"/>
      </w:r>
      <w:r w:rsidRPr="00763815">
        <w:rPr>
          <w:highlight w:val="none"/>
        </w:rPr>
        <w:t xml:space="preserve"> </w:t>
      </w:r>
      <w:r w:rsidR="00287930" w:rsidRPr="00763815">
        <w:rPr>
          <w:highlight w:val="none"/>
        </w:rPr>
        <w:t xml:space="preserve">It found </w:t>
      </w:r>
      <w:r w:rsidRPr="00763815">
        <w:rPr>
          <w:highlight w:val="none"/>
        </w:rPr>
        <w:t>one in five Pasifika children</w:t>
      </w:r>
      <w:r w:rsidR="00287930" w:rsidRPr="00763815">
        <w:rPr>
          <w:highlight w:val="none"/>
        </w:rPr>
        <w:t>, and one in three</w:t>
      </w:r>
      <w:r w:rsidRPr="00763815">
        <w:rPr>
          <w:highlight w:val="none"/>
        </w:rPr>
        <w:t xml:space="preserve"> </w:t>
      </w:r>
      <w:r w:rsidR="00287930" w:rsidRPr="00763815">
        <w:rPr>
          <w:highlight w:val="none"/>
        </w:rPr>
        <w:t xml:space="preserve">Māori children, </w:t>
      </w:r>
      <w:r w:rsidRPr="00763815">
        <w:rPr>
          <w:highlight w:val="none"/>
        </w:rPr>
        <w:t xml:space="preserve">live in material hardship while the rate for </w:t>
      </w:r>
      <w:r w:rsidR="00287930" w:rsidRPr="00763815">
        <w:rPr>
          <w:highlight w:val="none"/>
        </w:rPr>
        <w:t>the</w:t>
      </w:r>
      <w:r w:rsidRPr="00763815">
        <w:rPr>
          <w:highlight w:val="none"/>
        </w:rPr>
        <w:t xml:space="preserve"> national average </w:t>
      </w:r>
      <w:r w:rsidR="00287930" w:rsidRPr="00763815">
        <w:rPr>
          <w:highlight w:val="none"/>
        </w:rPr>
        <w:t>is</w:t>
      </w:r>
      <w:r w:rsidRPr="00763815">
        <w:rPr>
          <w:highlight w:val="none"/>
        </w:rPr>
        <w:t xml:space="preserve"> one in ten.</w:t>
      </w:r>
    </w:p>
    <w:p w14:paraId="0000005F" w14:textId="77777777" w:rsidR="006D0C33" w:rsidRPr="00763815" w:rsidRDefault="006D0C33">
      <w:pPr>
        <w:numPr>
          <w:ilvl w:val="1"/>
          <w:numId w:val="4"/>
        </w:numPr>
        <w:pBdr>
          <w:top w:val="nil"/>
          <w:left w:val="nil"/>
          <w:bottom w:val="nil"/>
          <w:right w:val="nil"/>
          <w:between w:val="nil"/>
        </w:pBdr>
        <w:ind w:left="90" w:firstLine="360"/>
        <w:rPr>
          <w:highlight w:val="none"/>
        </w:rPr>
      </w:pPr>
      <w:r w:rsidRPr="00763815">
        <w:rPr>
          <w:highlight w:val="none"/>
        </w:rPr>
        <w:t>The New Zealand government provides for employer responsibility for sexual harassment under the Health and Safety at Work Act 2015, the Employment Relations Act 2000, and the Human Rights Act 1993. The Employment Relations (Extended Time for Personal Grievance for Sexual Harassment) Amendment Act introduced in 2023, extended the time a person has available to raise a personal grievance that involves allegations of sexual harassment from 90 days to 12 months. The government has not ratified the International Labour Organisation’s Violence and Harassment Convention, 2019 (No. 190).</w:t>
      </w:r>
    </w:p>
    <w:p w14:paraId="00000060" w14:textId="77777777" w:rsidR="006D0C33" w:rsidRPr="00763815" w:rsidRDefault="006D0C33" w:rsidP="00602174">
      <w:pPr>
        <w:pStyle w:val="Heading2"/>
      </w:pPr>
      <w:bookmarkStart w:id="13" w:name="_Toc177490708"/>
      <w:r w:rsidRPr="00763815">
        <w:lastRenderedPageBreak/>
        <w:t>Article 12: Health</w:t>
      </w:r>
      <w:bookmarkEnd w:id="13"/>
    </w:p>
    <w:p w14:paraId="00000061" w14:textId="14ECB094" w:rsidR="006D0C33" w:rsidRPr="00763815" w:rsidRDefault="006D0C33">
      <w:pPr>
        <w:numPr>
          <w:ilvl w:val="1"/>
          <w:numId w:val="4"/>
        </w:numPr>
        <w:ind w:left="90" w:firstLine="360"/>
        <w:rPr>
          <w:highlight w:val="none"/>
        </w:rPr>
      </w:pPr>
      <w:r w:rsidRPr="00763815">
        <w:rPr>
          <w:highlight w:val="none"/>
        </w:rPr>
        <w:t>COVID-19 resulted in significant underutili</w:t>
      </w:r>
      <w:r w:rsidR="00763815">
        <w:rPr>
          <w:highlight w:val="none"/>
        </w:rPr>
        <w:t>s</w:t>
      </w:r>
      <w:r w:rsidRPr="00763815">
        <w:rPr>
          <w:highlight w:val="none"/>
        </w:rPr>
        <w:t>ation of women in the workforce: “Relative to March 2020, employment has increased in aggregate for men (+1,000), but has fallen for women, with 10,000 fewer women in employment. And it’s not just the loss of a few hours here or there. Job losses have been seen amongst those who have been working both full time and part time.”</w:t>
      </w:r>
      <w:r w:rsidRPr="00763815">
        <w:rPr>
          <w:b/>
          <w:highlight w:val="none"/>
          <w:vertAlign w:val="superscript"/>
        </w:rPr>
        <w:endnoteReference w:id="22"/>
      </w:r>
      <w:r w:rsidRPr="00763815">
        <w:rPr>
          <w:b/>
          <w:highlight w:val="none"/>
        </w:rPr>
        <w:t xml:space="preserve"> </w:t>
      </w:r>
      <w:r w:rsidRPr="00763815">
        <w:rPr>
          <w:highlight w:val="none"/>
        </w:rPr>
        <w:t>The same report explains that the income impact of Covid-19 has been worse for women.</w:t>
      </w:r>
    </w:p>
    <w:p w14:paraId="00000062" w14:textId="77777777" w:rsidR="006D0C33" w:rsidRPr="00763815" w:rsidRDefault="006D0C33">
      <w:pPr>
        <w:numPr>
          <w:ilvl w:val="1"/>
          <w:numId w:val="4"/>
        </w:numPr>
        <w:ind w:left="90" w:firstLine="360"/>
        <w:rPr>
          <w:highlight w:val="none"/>
        </w:rPr>
      </w:pPr>
      <w:r w:rsidRPr="00763815">
        <w:rPr>
          <w:highlight w:val="none"/>
        </w:rPr>
        <w:t>We were aware of only one initiative to specifically support women recovering from the economic impacts of Covid-19. This was a $2 million COVID-19 Community Fund for organisations that support women and girls. This is a very small amount relative to other Covid-19 recovery funds - $30 million from the Community Capability and Resilience Fund</w:t>
      </w:r>
      <w:r w:rsidRPr="00763815">
        <w:rPr>
          <w:highlight w:val="none"/>
          <w:vertAlign w:val="superscript"/>
        </w:rPr>
        <w:endnoteReference w:id="23"/>
      </w:r>
      <w:r w:rsidRPr="00763815">
        <w:rPr>
          <w:highlight w:val="none"/>
        </w:rPr>
        <w:t xml:space="preserve"> and the $640 million reset from the Provincial Growth Fund to help regional New Zealand recover from the economic impact of the COVID-19 pandemic.</w:t>
      </w:r>
      <w:r w:rsidRPr="00763815">
        <w:rPr>
          <w:highlight w:val="none"/>
          <w:vertAlign w:val="superscript"/>
        </w:rPr>
        <w:endnoteReference w:id="24"/>
      </w:r>
    </w:p>
    <w:p w14:paraId="00000063" w14:textId="1841BB47" w:rsidR="006D0C33" w:rsidRPr="00763815" w:rsidRDefault="006D0C33">
      <w:pPr>
        <w:numPr>
          <w:ilvl w:val="1"/>
          <w:numId w:val="4"/>
        </w:numPr>
        <w:ind w:left="90" w:firstLine="360"/>
        <w:rPr>
          <w:highlight w:val="none"/>
        </w:rPr>
      </w:pPr>
      <w:r w:rsidRPr="00763815">
        <w:rPr>
          <w:highlight w:val="none"/>
        </w:rPr>
        <w:t>The government did not use a gender</w:t>
      </w:r>
      <w:r w:rsidR="004D0814">
        <w:rPr>
          <w:highlight w:val="none"/>
        </w:rPr>
        <w:t>-</w:t>
      </w:r>
      <w:r w:rsidRPr="00763815">
        <w:rPr>
          <w:highlight w:val="none"/>
        </w:rPr>
        <w:t>lens with the Covid-19 recovery.</w:t>
      </w:r>
    </w:p>
    <w:p w14:paraId="00000064" w14:textId="77777777" w:rsidR="006D0C33" w:rsidRPr="00763815" w:rsidRDefault="006D0C33" w:rsidP="00602174">
      <w:pPr>
        <w:pStyle w:val="Heading2"/>
      </w:pPr>
      <w:bookmarkStart w:id="14" w:name="_Toc177490709"/>
      <w:r w:rsidRPr="00763815">
        <w:lastRenderedPageBreak/>
        <w:t>Article 13: Economic and Social Life</w:t>
      </w:r>
      <w:bookmarkEnd w:id="14"/>
    </w:p>
    <w:p w14:paraId="00000065" w14:textId="218D57CE" w:rsidR="006D0C33" w:rsidRPr="00763815" w:rsidRDefault="006D0C33">
      <w:pPr>
        <w:numPr>
          <w:ilvl w:val="1"/>
          <w:numId w:val="4"/>
        </w:numPr>
        <w:pBdr>
          <w:top w:val="nil"/>
          <w:left w:val="nil"/>
          <w:bottom w:val="nil"/>
          <w:right w:val="nil"/>
          <w:between w:val="nil"/>
        </w:pBdr>
        <w:ind w:left="90" w:firstLine="360"/>
        <w:rPr>
          <w:highlight w:val="none"/>
        </w:rPr>
      </w:pPr>
      <w:r w:rsidRPr="00763815">
        <w:rPr>
          <w:highlight w:val="none"/>
        </w:rPr>
        <w:t xml:space="preserve">The Welfare Expert Advisory Group’s (WEAG) recommendations from their report </w:t>
      </w:r>
      <w:r w:rsidRPr="00763815">
        <w:rPr>
          <w:i/>
          <w:iCs/>
          <w:highlight w:val="none"/>
        </w:rPr>
        <w:t>Whakamana Tāngata</w:t>
      </w:r>
      <w:r w:rsidRPr="00763815">
        <w:rPr>
          <w:highlight w:val="none"/>
          <w:vertAlign w:val="superscript"/>
        </w:rPr>
        <w:endnoteReference w:id="25"/>
      </w:r>
      <w:r w:rsidR="00287930" w:rsidRPr="00763815">
        <w:rPr>
          <w:highlight w:val="none"/>
        </w:rPr>
        <w:t xml:space="preserve"> </w:t>
      </w:r>
      <w:r w:rsidRPr="00763815">
        <w:rPr>
          <w:highlight w:val="none"/>
        </w:rPr>
        <w:t>led to the clear and unequivocal conclusion that fundamental change is needed to ensure New Zealand has a social security system that is fair and accessible</w:t>
      </w:r>
      <w:r w:rsidR="00EB4D79" w:rsidRPr="00763815">
        <w:rPr>
          <w:highlight w:val="none"/>
        </w:rPr>
        <w:t>.</w:t>
      </w:r>
    </w:p>
    <w:p w14:paraId="00000066" w14:textId="719D2E03" w:rsidR="006D0C33" w:rsidRPr="00763815" w:rsidRDefault="00287930">
      <w:pPr>
        <w:numPr>
          <w:ilvl w:val="1"/>
          <w:numId w:val="4"/>
        </w:numPr>
        <w:pBdr>
          <w:top w:val="nil"/>
          <w:left w:val="nil"/>
          <w:bottom w:val="nil"/>
          <w:right w:val="nil"/>
          <w:between w:val="nil"/>
        </w:pBdr>
        <w:ind w:left="90" w:firstLine="360"/>
        <w:rPr>
          <w:highlight w:val="none"/>
        </w:rPr>
      </w:pPr>
      <w:r w:rsidRPr="00763815">
        <w:rPr>
          <w:highlight w:val="none"/>
        </w:rPr>
        <w:t xml:space="preserve">The amount that beneficiaries can earn before their benefit reduces has declined substantially over time as benefit abatement thresholds have not increased in line with wage growth. </w:t>
      </w:r>
      <w:r w:rsidR="006D0C33" w:rsidRPr="00763815">
        <w:rPr>
          <w:highlight w:val="none"/>
        </w:rPr>
        <w:t>The current abatement threshold provides limited work incentives for beneficiaries and in many cases acts as a deterrent to moving to independence through either employment or self</w:t>
      </w:r>
      <w:r w:rsidRPr="00763815">
        <w:rPr>
          <w:highlight w:val="none"/>
        </w:rPr>
        <w:t>-</w:t>
      </w:r>
      <w:r w:rsidR="006D0C33" w:rsidRPr="00763815">
        <w:rPr>
          <w:highlight w:val="none"/>
        </w:rPr>
        <w:t>employment. The cost for women and their families to participate in the workforce is often greater than the abatement threshold at which the benefit begins reducing.</w:t>
      </w:r>
    </w:p>
    <w:p w14:paraId="00000069" w14:textId="799BB6DB" w:rsidR="006D0C33" w:rsidRPr="00763815" w:rsidRDefault="006D0C33" w:rsidP="00EB4D79">
      <w:pPr>
        <w:numPr>
          <w:ilvl w:val="1"/>
          <w:numId w:val="4"/>
        </w:numPr>
        <w:pBdr>
          <w:top w:val="nil"/>
          <w:left w:val="nil"/>
          <w:bottom w:val="nil"/>
          <w:right w:val="nil"/>
          <w:between w:val="nil"/>
        </w:pBdr>
        <w:ind w:left="90" w:firstLine="360"/>
        <w:rPr>
          <w:highlight w:val="none"/>
        </w:rPr>
      </w:pPr>
      <w:r w:rsidRPr="00763815">
        <w:rPr>
          <w:highlight w:val="none"/>
        </w:rPr>
        <w:t xml:space="preserve">A further barrier is that petrol costs have risen substantially </w:t>
      </w:r>
      <w:r w:rsidR="00EB4D79" w:rsidRPr="00763815">
        <w:rPr>
          <w:highlight w:val="none"/>
        </w:rPr>
        <w:t>and there are high</w:t>
      </w:r>
      <w:r w:rsidRPr="00763815">
        <w:rPr>
          <w:highlight w:val="none"/>
        </w:rPr>
        <w:t xml:space="preserve"> cost</w:t>
      </w:r>
      <w:r w:rsidR="00EB4D79" w:rsidRPr="00763815">
        <w:rPr>
          <w:highlight w:val="none"/>
        </w:rPr>
        <w:t>s</w:t>
      </w:r>
      <w:r w:rsidRPr="00763815">
        <w:rPr>
          <w:highlight w:val="none"/>
        </w:rPr>
        <w:t xml:space="preserve"> of childcare, particularly for those working non-standard hours</w:t>
      </w:r>
      <w:r w:rsidR="00287930" w:rsidRPr="00763815">
        <w:rPr>
          <w:highlight w:val="none"/>
        </w:rPr>
        <w:t>.</w:t>
      </w:r>
    </w:p>
    <w:p w14:paraId="0000006A" w14:textId="618404DF" w:rsidR="006D0C33" w:rsidRPr="00763815" w:rsidRDefault="00287930">
      <w:pPr>
        <w:numPr>
          <w:ilvl w:val="1"/>
          <w:numId w:val="4"/>
        </w:numPr>
        <w:pBdr>
          <w:top w:val="nil"/>
          <w:left w:val="nil"/>
          <w:bottom w:val="nil"/>
          <w:right w:val="nil"/>
          <w:between w:val="nil"/>
        </w:pBdr>
        <w:ind w:left="90" w:firstLine="360"/>
        <w:rPr>
          <w:highlight w:val="none"/>
        </w:rPr>
      </w:pPr>
      <w:r w:rsidRPr="00763815">
        <w:rPr>
          <w:highlight w:val="none"/>
        </w:rPr>
        <w:t>A 2018</w:t>
      </w:r>
      <w:r w:rsidR="00341162">
        <w:rPr>
          <w:highlight w:val="none"/>
        </w:rPr>
        <w:t xml:space="preserve"> report </w:t>
      </w:r>
      <w:r w:rsidR="006D0C33" w:rsidRPr="00763815">
        <w:rPr>
          <w:highlight w:val="none"/>
        </w:rPr>
        <w:t>notes, “the heavy reliance on the couple unit of assessment, in conjunction with tight targeting of assistance and an unclear definition of a ‘relationship in the nature of marriage’ has become increasingly out of step with how New Zealanders live and work and an increasing source of problems for those in need of social assistance. These problems include serious impacts on single people and sole parents and their potential partners as a result of reduced entitlements if they are defined as partnered, and potentially high costs for both families and the taxpayer if they are deemed to have infringed the rules.”</w:t>
      </w:r>
      <w:r w:rsidR="00341162">
        <w:rPr>
          <w:rStyle w:val="EndnoteReference"/>
          <w:highlight w:val="none"/>
        </w:rPr>
        <w:endnoteReference w:id="26"/>
      </w:r>
    </w:p>
    <w:p w14:paraId="0000006B" w14:textId="70108B9C" w:rsidR="006D0C33" w:rsidRPr="00763815" w:rsidRDefault="00E07720">
      <w:pPr>
        <w:numPr>
          <w:ilvl w:val="1"/>
          <w:numId w:val="4"/>
        </w:numPr>
        <w:pBdr>
          <w:top w:val="nil"/>
          <w:left w:val="nil"/>
          <w:bottom w:val="nil"/>
          <w:right w:val="nil"/>
          <w:between w:val="nil"/>
        </w:pBdr>
        <w:ind w:left="90" w:firstLine="360"/>
        <w:rPr>
          <w:highlight w:val="none"/>
        </w:rPr>
      </w:pPr>
      <w:r w:rsidRPr="00763815">
        <w:rPr>
          <w:highlight w:val="none"/>
        </w:rPr>
        <w:t xml:space="preserve">Of the WEAG recommendations, </w:t>
      </w:r>
      <w:r w:rsidR="006D0C33" w:rsidRPr="00763815">
        <w:rPr>
          <w:highlight w:val="none"/>
        </w:rPr>
        <w:t>Child Poverty Action Group’s professor emeritus Innes Asher stated “It’s now in its fifth year. The report says that the Government remains committed to overhauling the welfare system that ‘ensures people in need are able to have an adequate income, are treated with respect and dignity and are able to participate meaningfully in their communities’. Well, I don’t see any evidence of those things being progressed.”</w:t>
      </w:r>
      <w:r w:rsidR="006D0C33" w:rsidRPr="00763815">
        <w:rPr>
          <w:highlight w:val="none"/>
          <w:vertAlign w:val="superscript"/>
        </w:rPr>
        <w:endnoteReference w:id="27"/>
      </w:r>
    </w:p>
    <w:p w14:paraId="0000006C" w14:textId="77777777" w:rsidR="006D0C33" w:rsidRPr="00763815" w:rsidRDefault="006D0C33" w:rsidP="00602174">
      <w:pPr>
        <w:pStyle w:val="Heading2"/>
      </w:pPr>
      <w:bookmarkStart w:id="15" w:name="_Toc177490710"/>
      <w:r w:rsidRPr="00763815">
        <w:lastRenderedPageBreak/>
        <w:t>Article 15: Legal</w:t>
      </w:r>
      <w:bookmarkEnd w:id="15"/>
    </w:p>
    <w:p w14:paraId="0000006E" w14:textId="04817F7B" w:rsidR="006D0C33" w:rsidRPr="00763815" w:rsidRDefault="006D0C33" w:rsidP="00B84381">
      <w:pPr>
        <w:numPr>
          <w:ilvl w:val="1"/>
          <w:numId w:val="4"/>
        </w:numPr>
        <w:pBdr>
          <w:top w:val="nil"/>
          <w:left w:val="nil"/>
          <w:bottom w:val="nil"/>
          <w:right w:val="nil"/>
          <w:between w:val="nil"/>
        </w:pBdr>
        <w:ind w:left="90" w:firstLine="360"/>
        <w:rPr>
          <w:highlight w:val="none"/>
        </w:rPr>
      </w:pPr>
      <w:r w:rsidRPr="00763815">
        <w:rPr>
          <w:highlight w:val="none"/>
        </w:rPr>
        <w:t xml:space="preserve">The situation for women in New Zealand’s prisons does not reflect the Bangkok Rules. </w:t>
      </w:r>
      <w:r w:rsidR="00B84381" w:rsidRPr="00763815">
        <w:rPr>
          <w:highlight w:val="none"/>
        </w:rPr>
        <w:t>A</w:t>
      </w:r>
      <w:r w:rsidRPr="00763815">
        <w:rPr>
          <w:highlight w:val="none"/>
        </w:rPr>
        <w:t xml:space="preserve"> Human Rights Commission report in 2021 found “identifies a worrying gap between policy statements and practices on the ground. Despite the recognition of the different and complex needs of women in prison, segregation (solitary confinement) and use of force practices applied in men’s prisons are replicated in women’s prisons, often in response to minor incidents.”</w:t>
      </w:r>
    </w:p>
    <w:p w14:paraId="0000006F" w14:textId="030B1106" w:rsidR="006D0C33" w:rsidRPr="00763815" w:rsidRDefault="006D0C33">
      <w:pPr>
        <w:numPr>
          <w:ilvl w:val="1"/>
          <w:numId w:val="4"/>
        </w:numPr>
        <w:pBdr>
          <w:top w:val="nil"/>
          <w:left w:val="nil"/>
          <w:bottom w:val="nil"/>
          <w:right w:val="nil"/>
          <w:between w:val="nil"/>
        </w:pBdr>
        <w:ind w:left="90" w:firstLine="360"/>
        <w:rPr>
          <w:highlight w:val="none"/>
        </w:rPr>
      </w:pPr>
      <w:r w:rsidRPr="00763815">
        <w:rPr>
          <w:highlight w:val="none"/>
        </w:rPr>
        <w:t>A</w:t>
      </w:r>
      <w:r w:rsidR="00167C0E" w:rsidRPr="00763815">
        <w:rPr>
          <w:highlight w:val="none"/>
        </w:rPr>
        <w:t xml:space="preserve"> </w:t>
      </w:r>
      <w:r w:rsidRPr="00763815">
        <w:rPr>
          <w:highlight w:val="none"/>
        </w:rPr>
        <w:t>2021 report from the Office of the Inspectorate found that:</w:t>
      </w:r>
      <w:r w:rsidRPr="00763815">
        <w:rPr>
          <w:highlight w:val="none"/>
          <w:vertAlign w:val="superscript"/>
        </w:rPr>
        <w:endnoteReference w:id="28"/>
      </w:r>
    </w:p>
    <w:p w14:paraId="00000070" w14:textId="28822B10" w:rsidR="006D0C33" w:rsidRPr="00763815" w:rsidRDefault="006D0C33">
      <w:pPr>
        <w:numPr>
          <w:ilvl w:val="0"/>
          <w:numId w:val="2"/>
        </w:numPr>
        <w:spacing w:after="0" w:line="276" w:lineRule="auto"/>
        <w:rPr>
          <w:highlight w:val="none"/>
        </w:rPr>
      </w:pPr>
      <w:r w:rsidRPr="00763815">
        <w:rPr>
          <w:highlight w:val="none"/>
        </w:rPr>
        <w:t>There is significant over-representation of Māori in prison</w:t>
      </w:r>
      <w:r w:rsidR="00167C0E" w:rsidRPr="00763815">
        <w:rPr>
          <w:highlight w:val="none"/>
        </w:rPr>
        <w:t>.</w:t>
      </w:r>
    </w:p>
    <w:p w14:paraId="00000071" w14:textId="77777777" w:rsidR="006D0C33" w:rsidRPr="00763815" w:rsidRDefault="006D0C33">
      <w:pPr>
        <w:numPr>
          <w:ilvl w:val="0"/>
          <w:numId w:val="2"/>
        </w:numPr>
        <w:spacing w:after="0" w:line="276" w:lineRule="auto"/>
        <w:rPr>
          <w:highlight w:val="none"/>
        </w:rPr>
      </w:pPr>
      <w:r w:rsidRPr="00763815">
        <w:rPr>
          <w:highlight w:val="none"/>
        </w:rPr>
        <w:t>Women’s prisons tended to lack space for all the activities available to different categories of prisoners (for example, remand or high security prisoners).</w:t>
      </w:r>
    </w:p>
    <w:p w14:paraId="00000072" w14:textId="77777777" w:rsidR="006D0C33" w:rsidRPr="00763815" w:rsidRDefault="006D0C33">
      <w:pPr>
        <w:numPr>
          <w:ilvl w:val="0"/>
          <w:numId w:val="2"/>
        </w:numPr>
        <w:spacing w:after="0" w:line="276" w:lineRule="auto"/>
        <w:rPr>
          <w:highlight w:val="none"/>
        </w:rPr>
      </w:pPr>
      <w:r w:rsidRPr="00763815">
        <w:rPr>
          <w:highlight w:val="none"/>
        </w:rPr>
        <w:t>The current resourcing model for health services in prison does not reflect the higher health needs of women.</w:t>
      </w:r>
    </w:p>
    <w:p w14:paraId="00000073" w14:textId="77777777" w:rsidR="006D0C33" w:rsidRPr="00763815" w:rsidRDefault="006D0C33">
      <w:pPr>
        <w:numPr>
          <w:ilvl w:val="0"/>
          <w:numId w:val="2"/>
        </w:numPr>
        <w:spacing w:after="0" w:line="276" w:lineRule="auto"/>
        <w:rPr>
          <w:highlight w:val="none"/>
        </w:rPr>
      </w:pPr>
      <w:r w:rsidRPr="00763815">
        <w:rPr>
          <w:highlight w:val="none"/>
        </w:rPr>
        <w:t>Women and staff said more work was needed to provide comprehensive kaupapa Māori pathways and care for wāhine Māori.</w:t>
      </w:r>
    </w:p>
    <w:p w14:paraId="0B6BB9B3" w14:textId="77777777" w:rsidR="00E07720" w:rsidRPr="00763815" w:rsidRDefault="00E07720" w:rsidP="00E07720">
      <w:pPr>
        <w:spacing w:after="0" w:line="276" w:lineRule="auto"/>
        <w:ind w:left="720"/>
        <w:rPr>
          <w:highlight w:val="none"/>
        </w:rPr>
      </w:pPr>
    </w:p>
    <w:p w14:paraId="00000074" w14:textId="77777777" w:rsidR="006D0C33" w:rsidRPr="00763815" w:rsidRDefault="006D0C33" w:rsidP="00E07720">
      <w:pPr>
        <w:numPr>
          <w:ilvl w:val="1"/>
          <w:numId w:val="4"/>
        </w:numPr>
        <w:pBdr>
          <w:top w:val="nil"/>
          <w:left w:val="nil"/>
          <w:bottom w:val="nil"/>
          <w:right w:val="nil"/>
          <w:between w:val="nil"/>
        </w:pBdr>
        <w:ind w:left="90" w:firstLine="360"/>
        <w:rPr>
          <w:highlight w:val="none"/>
        </w:rPr>
      </w:pPr>
      <w:r w:rsidRPr="00763815">
        <w:rPr>
          <w:highlight w:val="none"/>
        </w:rPr>
        <w:t>An overarching recommendation was provided: “The Department must review the strategic and operational leadership, resourcing, operating model and service delivery across the women’s prison network (including health services) to enable, and deliver, better outcomes for women, which are critically gender specific, culturally responsive and trauma informed.”</w:t>
      </w:r>
    </w:p>
    <w:p w14:paraId="00000075" w14:textId="1D984B02" w:rsidR="006D0C33" w:rsidRPr="00763815" w:rsidRDefault="006D0C33" w:rsidP="00E07720">
      <w:pPr>
        <w:numPr>
          <w:ilvl w:val="1"/>
          <w:numId w:val="4"/>
        </w:numPr>
        <w:pBdr>
          <w:top w:val="nil"/>
          <w:left w:val="nil"/>
          <w:bottom w:val="nil"/>
          <w:right w:val="nil"/>
          <w:between w:val="nil"/>
        </w:pBdr>
        <w:ind w:left="90" w:firstLine="360"/>
        <w:rPr>
          <w:highlight w:val="none"/>
        </w:rPr>
      </w:pPr>
      <w:r w:rsidRPr="00763815">
        <w:rPr>
          <w:highlight w:val="none"/>
        </w:rPr>
        <w:t>A</w:t>
      </w:r>
      <w:r w:rsidR="00792ED9">
        <w:rPr>
          <w:highlight w:val="none"/>
        </w:rPr>
        <w:t xml:space="preserve"> </w:t>
      </w:r>
      <w:r w:rsidRPr="00763815">
        <w:rPr>
          <w:highlight w:val="none"/>
        </w:rPr>
        <w:t xml:space="preserve">2023 report from the same office </w:t>
      </w:r>
      <w:r w:rsidR="00E07720" w:rsidRPr="00763815">
        <w:rPr>
          <w:highlight w:val="none"/>
        </w:rPr>
        <w:t>found several areas that needed improvement for mothers with babies in prisons</w:t>
      </w:r>
      <w:r w:rsidR="00B84381" w:rsidRPr="00763815">
        <w:rPr>
          <w:highlight w:val="none"/>
        </w:rPr>
        <w:t xml:space="preserve"> or mothers being taken into custody with babies</w:t>
      </w:r>
      <w:r w:rsidR="00E07720" w:rsidRPr="00763815">
        <w:rPr>
          <w:highlight w:val="none"/>
        </w:rPr>
        <w:t>.</w:t>
      </w:r>
      <w:r w:rsidRPr="00763815">
        <w:rPr>
          <w:highlight w:val="none"/>
          <w:vertAlign w:val="superscript"/>
        </w:rPr>
        <w:endnoteReference w:id="29"/>
      </w:r>
    </w:p>
    <w:p w14:paraId="0000007B" w14:textId="77777777" w:rsidR="006D0C33" w:rsidRPr="00763815" w:rsidRDefault="006D0C33" w:rsidP="00602174">
      <w:pPr>
        <w:pStyle w:val="Heading2"/>
      </w:pPr>
      <w:bookmarkStart w:id="16" w:name="_Toc177490711"/>
      <w:r w:rsidRPr="00763815">
        <w:lastRenderedPageBreak/>
        <w:t>Article 16: Marriage and Family Life</w:t>
      </w:r>
      <w:bookmarkEnd w:id="16"/>
    </w:p>
    <w:p w14:paraId="0000007C" w14:textId="5E8DDD00" w:rsidR="006D0C33" w:rsidRPr="00763815" w:rsidRDefault="006D0C33">
      <w:pPr>
        <w:numPr>
          <w:ilvl w:val="1"/>
          <w:numId w:val="4"/>
        </w:numPr>
        <w:pBdr>
          <w:top w:val="nil"/>
          <w:left w:val="nil"/>
          <w:bottom w:val="nil"/>
          <w:right w:val="nil"/>
          <w:between w:val="nil"/>
        </w:pBdr>
        <w:ind w:left="90" w:firstLine="360"/>
        <w:rPr>
          <w:highlight w:val="none"/>
        </w:rPr>
      </w:pPr>
      <w:r w:rsidRPr="00763815">
        <w:rPr>
          <w:highlight w:val="none"/>
        </w:rPr>
        <w:t>NZ has very high rates of intimate partner violence, compared with other OECD nations. Most of this violence (70%) occurs in households with tamariki.</w:t>
      </w:r>
      <w:r w:rsidRPr="00763815">
        <w:rPr>
          <w:highlight w:val="none"/>
          <w:vertAlign w:val="superscript"/>
        </w:rPr>
        <w:endnoteReference w:id="30"/>
      </w:r>
      <w:r w:rsidRPr="00763815">
        <w:rPr>
          <w:highlight w:val="none"/>
        </w:rPr>
        <w:t xml:space="preserve"> June 2023 reporting shows </w:t>
      </w:r>
      <w:r w:rsidR="00E07720" w:rsidRPr="00763815">
        <w:rPr>
          <w:highlight w:val="none"/>
        </w:rPr>
        <w:t xml:space="preserve">24% of </w:t>
      </w:r>
      <w:r w:rsidRPr="00763815">
        <w:rPr>
          <w:highlight w:val="none"/>
        </w:rPr>
        <w:t>females were likely to have experienced intimate partner violence</w:t>
      </w:r>
      <w:r w:rsidR="00E07720" w:rsidRPr="00763815">
        <w:rPr>
          <w:highlight w:val="none"/>
        </w:rPr>
        <w:t xml:space="preserve"> in their lifetimes</w:t>
      </w:r>
      <w:r w:rsidR="00B84381" w:rsidRPr="00763815">
        <w:rPr>
          <w:highlight w:val="none"/>
        </w:rPr>
        <w:t>, and 36% sexual assault</w:t>
      </w:r>
      <w:r w:rsidR="00E07720" w:rsidRPr="00763815">
        <w:rPr>
          <w:highlight w:val="none"/>
        </w:rPr>
        <w:t>.</w:t>
      </w:r>
      <w:r w:rsidR="00E07720" w:rsidRPr="00763815">
        <w:rPr>
          <w:highlight w:val="none"/>
          <w:vertAlign w:val="superscript"/>
        </w:rPr>
        <w:endnoteReference w:id="31"/>
      </w:r>
    </w:p>
    <w:p w14:paraId="0000007F" w14:textId="77C343FC" w:rsidR="006D0C33" w:rsidRPr="00763815" w:rsidRDefault="00B84381" w:rsidP="00B84381">
      <w:pPr>
        <w:numPr>
          <w:ilvl w:val="1"/>
          <w:numId w:val="4"/>
        </w:numPr>
        <w:pBdr>
          <w:top w:val="nil"/>
          <w:left w:val="nil"/>
          <w:bottom w:val="nil"/>
          <w:right w:val="nil"/>
          <w:between w:val="nil"/>
        </w:pBdr>
        <w:ind w:left="90" w:firstLine="360"/>
        <w:rPr>
          <w:highlight w:val="none"/>
        </w:rPr>
      </w:pPr>
      <w:r w:rsidRPr="00763815">
        <w:rPr>
          <w:highlight w:val="none"/>
        </w:rPr>
        <w:t>Two recent bills,</w:t>
      </w:r>
      <w:r w:rsidR="006D0C33" w:rsidRPr="00763815">
        <w:rPr>
          <w:highlight w:val="none"/>
        </w:rPr>
        <w:t xml:space="preserve"> Victims of Family Violence (Strengthening Legal Protections) Legislation Bill </w:t>
      </w:r>
      <w:r w:rsidRPr="00763815">
        <w:rPr>
          <w:highlight w:val="none"/>
        </w:rPr>
        <w:t>and Family Proceedings (Dissolution for Family Violence) Amendment Bill</w:t>
      </w:r>
      <w:r w:rsidR="00341162">
        <w:rPr>
          <w:highlight w:val="none"/>
        </w:rPr>
        <w:t>,</w:t>
      </w:r>
      <w:r w:rsidRPr="00763815">
        <w:rPr>
          <w:highlight w:val="none"/>
        </w:rPr>
        <w:t xml:space="preserve"> will improve the legal process for victims of family violence. However,</w:t>
      </w:r>
      <w:r w:rsidR="006D0C33" w:rsidRPr="00763815">
        <w:rPr>
          <w:highlight w:val="none"/>
        </w:rPr>
        <w:t xml:space="preserve"> </w:t>
      </w:r>
      <w:r w:rsidR="00341162">
        <w:rPr>
          <w:highlight w:val="none"/>
        </w:rPr>
        <w:t>p</w:t>
      </w:r>
      <w:r w:rsidR="006D0C33" w:rsidRPr="00763815">
        <w:rPr>
          <w:highlight w:val="none"/>
        </w:rPr>
        <w:t>arent collective Humans of Family Court Aotearoa (HOFCA) has said while the law change was a positive step in the right direction the Family Court remained an unsafe place for many parents and children.</w:t>
      </w:r>
      <w:r w:rsidR="006D0C33" w:rsidRPr="00763815">
        <w:rPr>
          <w:highlight w:val="none"/>
          <w:vertAlign w:val="superscript"/>
        </w:rPr>
        <w:endnoteReference w:id="32"/>
      </w:r>
      <w:r w:rsidR="006D0C33" w:rsidRPr="00763815">
        <w:rPr>
          <w:highlight w:val="none"/>
        </w:rPr>
        <w:t xml:space="preserve"> It urged the Government to commit to a “meaningful and effective” transformation to the Family Court system. BPW NZ endorses this call.</w:t>
      </w:r>
      <w:r w:rsidRPr="00763815">
        <w:rPr>
          <w:highlight w:val="none"/>
        </w:rPr>
        <w:t xml:space="preserve"> In the meantime, neither bill has passed into law.</w:t>
      </w:r>
    </w:p>
    <w:p w14:paraId="00000081" w14:textId="4F8DFA9C" w:rsidR="006D0C33" w:rsidRPr="00763815" w:rsidRDefault="006D0C33" w:rsidP="00602174">
      <w:pPr>
        <w:pStyle w:val="Heading2"/>
      </w:pPr>
      <w:bookmarkStart w:id="17" w:name="_Toc177490712"/>
      <w:r w:rsidRPr="00763815">
        <w:lastRenderedPageBreak/>
        <w:t>Issues Since</w:t>
      </w:r>
      <w:bookmarkEnd w:id="17"/>
    </w:p>
    <w:p w14:paraId="00000084" w14:textId="6321A020" w:rsidR="006D0C33" w:rsidRPr="00A1690A" w:rsidRDefault="006D0C33" w:rsidP="009311F4">
      <w:pPr>
        <w:numPr>
          <w:ilvl w:val="1"/>
          <w:numId w:val="4"/>
        </w:numPr>
        <w:pBdr>
          <w:top w:val="nil"/>
          <w:left w:val="nil"/>
          <w:bottom w:val="nil"/>
          <w:right w:val="nil"/>
          <w:between w:val="nil"/>
        </w:pBdr>
        <w:ind w:left="90" w:firstLine="360"/>
        <w:rPr>
          <w:highlight w:val="none"/>
        </w:rPr>
      </w:pPr>
      <w:r w:rsidRPr="00A1690A">
        <w:rPr>
          <w:b/>
          <w:highlight w:val="none"/>
        </w:rPr>
        <w:t>Climate Change</w:t>
      </w:r>
      <w:r w:rsidR="004D6772" w:rsidRPr="00A1690A">
        <w:rPr>
          <w:b/>
          <w:highlight w:val="none"/>
        </w:rPr>
        <w:t>:</w:t>
      </w:r>
      <w:r w:rsidR="00A1690A">
        <w:rPr>
          <w:b/>
          <w:highlight w:val="none"/>
        </w:rPr>
        <w:t xml:space="preserve"> </w:t>
      </w:r>
      <w:r w:rsidRPr="00A1690A">
        <w:rPr>
          <w:highlight w:val="none"/>
        </w:rPr>
        <w:t>The New Zealand government is offering no gender lens in the recovery of Cyclone Gabrielle, nor in climate resilience efforts</w:t>
      </w:r>
      <w:r w:rsidR="00A1690A">
        <w:rPr>
          <w:highlight w:val="none"/>
        </w:rPr>
        <w:t xml:space="preserve"> generally.</w:t>
      </w:r>
    </w:p>
    <w:p w14:paraId="00000085" w14:textId="7F56A32E" w:rsidR="006D0C33" w:rsidRPr="00763815" w:rsidRDefault="006D0C33">
      <w:pPr>
        <w:numPr>
          <w:ilvl w:val="1"/>
          <w:numId w:val="4"/>
        </w:numPr>
        <w:pBdr>
          <w:top w:val="nil"/>
          <w:left w:val="nil"/>
          <w:bottom w:val="nil"/>
          <w:right w:val="nil"/>
          <w:between w:val="nil"/>
        </w:pBdr>
        <w:ind w:left="90" w:firstLine="360"/>
        <w:rPr>
          <w:b/>
          <w:highlight w:val="none"/>
        </w:rPr>
      </w:pPr>
      <w:r w:rsidRPr="00763815">
        <w:rPr>
          <w:b/>
          <w:highlight w:val="none"/>
        </w:rPr>
        <w:t xml:space="preserve">Items </w:t>
      </w:r>
      <w:r w:rsidR="002F278F">
        <w:rPr>
          <w:b/>
          <w:highlight w:val="none"/>
        </w:rPr>
        <w:t xml:space="preserve">change in </w:t>
      </w:r>
      <w:r w:rsidRPr="00763815">
        <w:rPr>
          <w:b/>
          <w:highlight w:val="none"/>
        </w:rPr>
        <w:t>government</w:t>
      </w:r>
      <w:r w:rsidR="002F278F">
        <w:rPr>
          <w:b/>
          <w:highlight w:val="none"/>
        </w:rPr>
        <w:t xml:space="preserve">, </w:t>
      </w:r>
      <w:r w:rsidRPr="00763815">
        <w:rPr>
          <w:b/>
          <w:highlight w:val="none"/>
        </w:rPr>
        <w:t>October 2023:</w:t>
      </w:r>
    </w:p>
    <w:p w14:paraId="00000086" w14:textId="45774069" w:rsidR="006D0C33" w:rsidRPr="00763815" w:rsidRDefault="002F278F">
      <w:pPr>
        <w:numPr>
          <w:ilvl w:val="1"/>
          <w:numId w:val="4"/>
        </w:numPr>
        <w:pBdr>
          <w:top w:val="nil"/>
          <w:left w:val="nil"/>
          <w:bottom w:val="nil"/>
          <w:right w:val="nil"/>
          <w:between w:val="nil"/>
        </w:pBdr>
        <w:ind w:left="90" w:firstLine="360"/>
        <w:rPr>
          <w:highlight w:val="none"/>
        </w:rPr>
      </w:pPr>
      <w:r>
        <w:rPr>
          <w:highlight w:val="none"/>
        </w:rPr>
        <w:t xml:space="preserve">Several </w:t>
      </w:r>
      <w:r w:rsidR="006D0C33" w:rsidRPr="00763815">
        <w:rPr>
          <w:highlight w:val="none"/>
        </w:rPr>
        <w:t xml:space="preserve">legislative actions </w:t>
      </w:r>
      <w:r w:rsidR="00A1690A">
        <w:rPr>
          <w:highlight w:val="none"/>
        </w:rPr>
        <w:t xml:space="preserve">have </w:t>
      </w:r>
      <w:r w:rsidR="006D0C33" w:rsidRPr="00763815">
        <w:rPr>
          <w:highlight w:val="none"/>
        </w:rPr>
        <w:t>undermin</w:t>
      </w:r>
      <w:r w:rsidR="00A1690A">
        <w:rPr>
          <w:highlight w:val="none"/>
        </w:rPr>
        <w:t>ed</w:t>
      </w:r>
      <w:r w:rsidR="006D0C33" w:rsidRPr="00763815">
        <w:rPr>
          <w:highlight w:val="none"/>
        </w:rPr>
        <w:t xml:space="preserve"> the government's commitment to Te Tiriti o Waitangi</w:t>
      </w:r>
      <w:r w:rsidR="00A1690A">
        <w:rPr>
          <w:highlight w:val="none"/>
        </w:rPr>
        <w:t>.</w:t>
      </w:r>
    </w:p>
    <w:p w14:paraId="00000088" w14:textId="77777777" w:rsidR="006D0C33" w:rsidRPr="00763815" w:rsidRDefault="006D0C33">
      <w:pPr>
        <w:numPr>
          <w:ilvl w:val="1"/>
          <w:numId w:val="4"/>
        </w:numPr>
        <w:pBdr>
          <w:top w:val="nil"/>
          <w:left w:val="nil"/>
          <w:bottom w:val="nil"/>
          <w:right w:val="nil"/>
          <w:between w:val="nil"/>
        </w:pBdr>
        <w:ind w:left="90" w:firstLine="360"/>
        <w:rPr>
          <w:highlight w:val="none"/>
        </w:rPr>
      </w:pPr>
      <w:r w:rsidRPr="00763815">
        <w:rPr>
          <w:highlight w:val="none"/>
        </w:rPr>
        <w:t>Progress on Fair Pay Agreements and Income Insurance legislation has been withdrawn.</w:t>
      </w:r>
    </w:p>
    <w:p w14:paraId="00000089" w14:textId="77777777" w:rsidR="006D0C33" w:rsidRPr="00763815" w:rsidRDefault="006D0C33">
      <w:pPr>
        <w:numPr>
          <w:ilvl w:val="1"/>
          <w:numId w:val="4"/>
        </w:numPr>
        <w:pBdr>
          <w:top w:val="nil"/>
          <w:left w:val="nil"/>
          <w:bottom w:val="nil"/>
          <w:right w:val="nil"/>
          <w:between w:val="nil"/>
        </w:pBdr>
        <w:ind w:left="90" w:firstLine="360"/>
        <w:rPr>
          <w:highlight w:val="none"/>
        </w:rPr>
      </w:pPr>
      <w:r w:rsidRPr="00763815">
        <w:rPr>
          <w:highlight w:val="none"/>
        </w:rPr>
        <w:t>No progress has been made on an update of the New Zealand National Action Plan on Women, Peace and Security which concluded in 2019.</w:t>
      </w:r>
    </w:p>
    <w:p w14:paraId="0000008B" w14:textId="1E05E4A7" w:rsidR="00FC741E" w:rsidRDefault="009B3DD2">
      <w:pPr>
        <w:numPr>
          <w:ilvl w:val="1"/>
          <w:numId w:val="4"/>
        </w:numPr>
        <w:pBdr>
          <w:top w:val="nil"/>
          <w:left w:val="nil"/>
          <w:bottom w:val="nil"/>
          <w:right w:val="nil"/>
          <w:between w:val="nil"/>
        </w:pBdr>
        <w:ind w:left="90" w:firstLine="360"/>
        <w:rPr>
          <w:highlight w:val="none"/>
        </w:rPr>
      </w:pPr>
      <w:r>
        <w:rPr>
          <w:highlight w:val="none"/>
        </w:rPr>
        <w:t>Reversal of extension of</w:t>
      </w:r>
      <w:r w:rsidR="000F2939" w:rsidRPr="00763815">
        <w:rPr>
          <w:highlight w:val="none"/>
        </w:rPr>
        <w:t xml:space="preserve"> 20 hours early childhood education subsidy to 2-year-olds</w:t>
      </w:r>
      <w:r>
        <w:rPr>
          <w:highlight w:val="none"/>
        </w:rPr>
        <w:t>.</w:t>
      </w:r>
    </w:p>
    <w:p w14:paraId="0A960C94" w14:textId="6235995A" w:rsidR="00341162" w:rsidRPr="00A1690A" w:rsidRDefault="00341162" w:rsidP="003A139D">
      <w:pPr>
        <w:numPr>
          <w:ilvl w:val="1"/>
          <w:numId w:val="4"/>
        </w:numPr>
        <w:pBdr>
          <w:top w:val="nil"/>
          <w:left w:val="nil"/>
          <w:bottom w:val="nil"/>
          <w:right w:val="nil"/>
          <w:between w:val="nil"/>
        </w:pBdr>
        <w:ind w:left="90" w:firstLine="360"/>
        <w:rPr>
          <w:highlight w:val="none"/>
        </w:rPr>
      </w:pPr>
      <w:r w:rsidRPr="00A1690A">
        <w:rPr>
          <w:b/>
          <w:bCs/>
          <w:highlight w:val="none"/>
        </w:rPr>
        <w:t>Online harm:</w:t>
      </w:r>
      <w:r w:rsidRPr="00A1690A">
        <w:rPr>
          <w:highlight w:val="none"/>
        </w:rPr>
        <w:t xml:space="preserve"> </w:t>
      </w:r>
      <w:r w:rsidR="00A1690A" w:rsidRPr="00A1690A">
        <w:rPr>
          <w:highlight w:val="none"/>
        </w:rPr>
        <w:t xml:space="preserve">Online harm of women and children is a significant issue. </w:t>
      </w:r>
      <w:r w:rsidRPr="00A1690A">
        <w:rPr>
          <w:highlight w:val="none"/>
        </w:rPr>
        <w:t>From June 2021 to May 2024, the Department of Internal Affairs undertook a review into Safer Online Services and Media Platforms. Earlier this year, the Minister for Internal Affairs declined to further any government action in this space.</w:t>
      </w:r>
    </w:p>
    <w:p w14:paraId="2FB09B3D" w14:textId="1F4F34E0" w:rsidR="00341162" w:rsidRPr="00763815" w:rsidRDefault="00341162" w:rsidP="00341162">
      <w:pPr>
        <w:numPr>
          <w:ilvl w:val="1"/>
          <w:numId w:val="4"/>
        </w:numPr>
        <w:pBdr>
          <w:top w:val="nil"/>
          <w:left w:val="nil"/>
          <w:bottom w:val="nil"/>
          <w:right w:val="nil"/>
          <w:between w:val="nil"/>
        </w:pBdr>
        <w:ind w:left="90" w:firstLine="360"/>
        <w:rPr>
          <w:highlight w:val="none"/>
        </w:rPr>
      </w:pPr>
      <w:r w:rsidRPr="00763815">
        <w:rPr>
          <w:highlight w:val="none"/>
        </w:rPr>
        <w:t>In 2022, a coalition of Auckland based NGOs, including the Auckland Coalition for the Safety of Women and Children, reported “NZ does not have a legislative framework that covers the range and pattern of behaviours that constitute stalking.”</w:t>
      </w:r>
      <w:r w:rsidRPr="00763815">
        <w:rPr>
          <w:highlight w:val="none"/>
          <w:vertAlign w:val="superscript"/>
        </w:rPr>
        <w:endnoteReference w:id="33"/>
      </w:r>
    </w:p>
    <w:p w14:paraId="3A89012C" w14:textId="25404223" w:rsidR="00341162" w:rsidRPr="00763815" w:rsidRDefault="00341162" w:rsidP="00341162">
      <w:pPr>
        <w:pBdr>
          <w:top w:val="nil"/>
          <w:left w:val="nil"/>
          <w:bottom w:val="nil"/>
          <w:right w:val="nil"/>
          <w:between w:val="nil"/>
        </w:pBdr>
        <w:ind w:left="450"/>
        <w:rPr>
          <w:highlight w:val="none"/>
        </w:rPr>
      </w:pPr>
    </w:p>
    <w:p w14:paraId="0000008C" w14:textId="77777777" w:rsidR="00FC741E" w:rsidRPr="00763815" w:rsidRDefault="00FC741E">
      <w:pPr>
        <w:spacing w:line="276" w:lineRule="auto"/>
        <w:rPr>
          <w:highlight w:val="none"/>
        </w:rPr>
      </w:pPr>
    </w:p>
    <w:p w14:paraId="563451E7" w14:textId="4EAB03BA" w:rsidR="00E2445F" w:rsidRPr="00763815" w:rsidRDefault="00E2445F" w:rsidP="00602174">
      <w:pPr>
        <w:pStyle w:val="Heading2"/>
      </w:pPr>
      <w:bookmarkStart w:id="18" w:name="_Toc177490713"/>
      <w:r w:rsidRPr="00763815">
        <w:lastRenderedPageBreak/>
        <w:t>References</w:t>
      </w:r>
      <w:bookmarkEnd w:id="18"/>
    </w:p>
    <w:sectPr w:rsidR="00E2445F" w:rsidRPr="00763815" w:rsidSect="004D6772">
      <w:footerReference w:type="default" r:id="rId8"/>
      <w:headerReference w:type="first" r:id="rId9"/>
      <w:endnotePr>
        <w:numFmt w:val="decimal"/>
      </w:endnotePr>
      <w:pgSz w:w="11906" w:h="16838" w:code="9"/>
      <w:pgMar w:top="1440" w:right="1080" w:bottom="1440" w:left="108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46FB2C" w14:textId="77777777" w:rsidR="00D009A6" w:rsidRPr="00763815" w:rsidRDefault="00D009A6">
      <w:pPr>
        <w:spacing w:after="0" w:line="240" w:lineRule="auto"/>
        <w:rPr>
          <w:highlight w:val="none"/>
        </w:rPr>
      </w:pPr>
    </w:p>
  </w:endnote>
  <w:endnote w:type="continuationSeparator" w:id="0">
    <w:p w14:paraId="661A1620" w14:textId="77777777" w:rsidR="00D009A6" w:rsidRPr="00763815" w:rsidRDefault="00D009A6" w:rsidP="00763815">
      <w:pPr>
        <w:pStyle w:val="Footer"/>
        <w:rPr>
          <w:highlight w:val="none"/>
        </w:rPr>
      </w:pPr>
    </w:p>
  </w:endnote>
  <w:endnote w:type="continuationNotice" w:id="1">
    <w:p w14:paraId="697932F7" w14:textId="77777777" w:rsidR="00D009A6" w:rsidRDefault="00D009A6">
      <w:pPr>
        <w:spacing w:after="0" w:line="240" w:lineRule="auto"/>
      </w:pPr>
    </w:p>
  </w:endnote>
  <w:endnote w:id="2">
    <w:p w14:paraId="0000008E" w14:textId="605ED6CA" w:rsidR="006D0C33" w:rsidRPr="00A1690A" w:rsidRDefault="006D0C33">
      <w:pPr>
        <w:spacing w:after="0" w:line="240" w:lineRule="auto"/>
        <w:rPr>
          <w:iCs/>
          <w:sz w:val="20"/>
          <w:szCs w:val="20"/>
          <w:highlight w:val="none"/>
        </w:rPr>
      </w:pPr>
      <w:r w:rsidRPr="00763815">
        <w:rPr>
          <w:highlight w:val="none"/>
          <w:vertAlign w:val="superscript"/>
        </w:rPr>
        <w:endnoteRef/>
      </w:r>
      <w:r w:rsidRPr="00763815">
        <w:rPr>
          <w:i/>
          <w:sz w:val="20"/>
          <w:szCs w:val="20"/>
          <w:highlight w:val="none"/>
        </w:rPr>
        <w:t xml:space="preserve"> </w:t>
      </w:r>
      <w:r w:rsidRPr="00A1690A">
        <w:rPr>
          <w:iCs/>
          <w:sz w:val="20"/>
          <w:szCs w:val="20"/>
          <w:highlight w:val="none"/>
        </w:rPr>
        <w:t>Human Rights (Prohibition of Discrimination</w:t>
      </w:r>
      <w:r w:rsidR="00A1690A">
        <w:rPr>
          <w:iCs/>
          <w:sz w:val="20"/>
          <w:szCs w:val="20"/>
          <w:highlight w:val="none"/>
        </w:rPr>
        <w:t>…</w:t>
      </w:r>
      <w:r w:rsidRPr="00A1690A">
        <w:rPr>
          <w:iCs/>
          <w:sz w:val="20"/>
          <w:szCs w:val="20"/>
          <w:highlight w:val="none"/>
        </w:rPr>
        <w:t xml:space="preserve">) Amendment Bill </w:t>
      </w:r>
      <w:r w:rsidR="00A1690A" w:rsidRPr="00A1690A">
        <w:rPr>
          <w:iCs/>
          <w:sz w:val="20"/>
          <w:szCs w:val="20"/>
          <w:highlight w:val="none"/>
        </w:rPr>
        <w:t xml:space="preserve">1993 </w:t>
      </w:r>
      <w:hyperlink r:id="rId1">
        <w:r w:rsidRPr="00A1690A">
          <w:rPr>
            <w:iCs/>
            <w:color w:val="1155CC"/>
            <w:sz w:val="20"/>
            <w:szCs w:val="20"/>
            <w:highlight w:val="none"/>
            <w:u w:val="single"/>
          </w:rPr>
          <w:t>https://www.legislation.govt.nz/act/public/1993/0082/latest/DLM304475.html</w:t>
        </w:r>
      </w:hyperlink>
    </w:p>
  </w:endnote>
  <w:endnote w:id="3">
    <w:p w14:paraId="36F4FE43" w14:textId="0DCBBD71" w:rsidR="00E2445F" w:rsidRPr="00A1690A" w:rsidRDefault="00E2445F" w:rsidP="00763815">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Equal gender representation on public sector boards</w:t>
      </w:r>
      <w:r w:rsidR="00A1690A">
        <w:rPr>
          <w:iCs/>
          <w:sz w:val="20"/>
          <w:szCs w:val="20"/>
          <w:highlight w:val="none"/>
        </w:rPr>
        <w:t>...</w:t>
      </w:r>
      <w:r w:rsidRPr="00A1690A">
        <w:rPr>
          <w:iCs/>
          <w:sz w:val="20"/>
          <w:szCs w:val="20"/>
          <w:highlight w:val="none"/>
        </w:rPr>
        <w:t xml:space="preserve">. </w:t>
      </w:r>
      <w:hyperlink r:id="rId2">
        <w:r w:rsidRPr="00A1690A">
          <w:rPr>
            <w:iCs/>
            <w:color w:val="1155CC"/>
            <w:sz w:val="20"/>
            <w:szCs w:val="20"/>
            <w:highlight w:val="none"/>
            <w:u w:val="single"/>
          </w:rPr>
          <w:t>https://www.beehive.govt.nz/release/equal-gender-representation-public-sector-boards-third-year-row</w:t>
        </w:r>
      </w:hyperlink>
    </w:p>
  </w:endnote>
  <w:endnote w:id="4">
    <w:p w14:paraId="00000098" w14:textId="5C15E438" w:rsidR="006D0C33"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Women on Boards</w:t>
      </w:r>
      <w:r w:rsidR="009B3DD2">
        <w:rPr>
          <w:iCs/>
          <w:sz w:val="20"/>
          <w:szCs w:val="20"/>
          <w:highlight w:val="none"/>
        </w:rPr>
        <w:t xml:space="preserve">… </w:t>
      </w:r>
      <w:hyperlink r:id="rId3">
        <w:r w:rsidRPr="00A1690A">
          <w:rPr>
            <w:iCs/>
            <w:color w:val="1155CC"/>
            <w:sz w:val="20"/>
            <w:szCs w:val="20"/>
            <w:highlight w:val="none"/>
            <w:u w:val="single"/>
          </w:rPr>
          <w:t>https://cginz.org/WOB/about</w:t>
        </w:r>
      </w:hyperlink>
    </w:p>
  </w:endnote>
  <w:endnote w:id="5">
    <w:p w14:paraId="26D3E50C" w14:textId="5615C849" w:rsidR="00A1690A" w:rsidRPr="00A1690A" w:rsidRDefault="00792ED9" w:rsidP="00792ED9">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Family violence is making Kiwis sick</w:t>
      </w:r>
      <w:r w:rsidR="009B3DD2">
        <w:rPr>
          <w:iCs/>
          <w:sz w:val="20"/>
          <w:szCs w:val="20"/>
          <w:highlight w:val="none"/>
        </w:rPr>
        <w:t>..</w:t>
      </w:r>
      <w:r w:rsidRPr="00A1690A">
        <w:rPr>
          <w:iCs/>
          <w:sz w:val="20"/>
          <w:szCs w:val="20"/>
          <w:highlight w:val="none"/>
        </w:rPr>
        <w:t xml:space="preserve">. </w:t>
      </w:r>
      <w:hyperlink r:id="rId4" w:history="1">
        <w:r w:rsidR="00A1690A" w:rsidRPr="00FF288D">
          <w:rPr>
            <w:rStyle w:val="Hyperlink"/>
            <w:iCs/>
            <w:sz w:val="20"/>
            <w:szCs w:val="20"/>
            <w:highlight w:val="none"/>
          </w:rPr>
          <w:t>https://www.auckland.ac.nz/en/news/2023/03/08/family-violence-is-making-kiwis-sick--research-shows.html</w:t>
        </w:r>
      </w:hyperlink>
    </w:p>
  </w:endnote>
  <w:endnote w:id="6">
    <w:p w14:paraId="0000008F" w14:textId="5FFAAC67" w:rsidR="006D0C33"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Work to eliminate family violenc</w:t>
      </w:r>
      <w:r w:rsidR="009B3DD2">
        <w:rPr>
          <w:iCs/>
          <w:sz w:val="20"/>
          <w:szCs w:val="20"/>
          <w:highlight w:val="none"/>
        </w:rPr>
        <w:t>e..</w:t>
      </w:r>
      <w:r w:rsidRPr="00A1690A">
        <w:rPr>
          <w:iCs/>
          <w:sz w:val="20"/>
          <w:szCs w:val="20"/>
          <w:highlight w:val="none"/>
        </w:rPr>
        <w:t xml:space="preserve">. </w:t>
      </w:r>
      <w:hyperlink r:id="rId5">
        <w:r w:rsidRPr="00A1690A">
          <w:rPr>
            <w:iCs/>
            <w:color w:val="1155CC"/>
            <w:sz w:val="20"/>
            <w:szCs w:val="20"/>
            <w:highlight w:val="none"/>
            <w:u w:val="single"/>
          </w:rPr>
          <w:t>https://oag.parliament.nz/media/2023/family-violence</w:t>
        </w:r>
      </w:hyperlink>
    </w:p>
  </w:endnote>
  <w:endnote w:id="7">
    <w:p w14:paraId="00000091" w14:textId="2B717A01" w:rsidR="006D0C33"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The RSE Scheme in Aotearoa</w:t>
      </w:r>
      <w:r w:rsidR="009B3DD2">
        <w:rPr>
          <w:iCs/>
          <w:sz w:val="20"/>
          <w:szCs w:val="20"/>
          <w:highlight w:val="none"/>
        </w:rPr>
        <w:t>..</w:t>
      </w:r>
      <w:r w:rsidRPr="00A1690A">
        <w:rPr>
          <w:iCs/>
          <w:sz w:val="20"/>
          <w:szCs w:val="20"/>
          <w:highlight w:val="none"/>
        </w:rPr>
        <w:t xml:space="preserve">. </w:t>
      </w:r>
      <w:hyperlink r:id="rId6">
        <w:r w:rsidRPr="00A1690A">
          <w:rPr>
            <w:iCs/>
            <w:color w:val="1155CC"/>
            <w:sz w:val="20"/>
            <w:szCs w:val="20"/>
            <w:highlight w:val="none"/>
            <w:u w:val="single"/>
          </w:rPr>
          <w:t>https://tikatangata.org.nz/our-work/the-rse-scheme-in-aotearoa-new-zealand-a-human-rights-review</w:t>
        </w:r>
      </w:hyperlink>
    </w:p>
  </w:endnote>
  <w:endnote w:id="8">
    <w:p w14:paraId="2D8755BB" w14:textId="2D46FF21" w:rsidR="00A1690A"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ILO Global Business Networ</w:t>
      </w:r>
      <w:r w:rsidR="009B3DD2">
        <w:rPr>
          <w:iCs/>
          <w:sz w:val="20"/>
          <w:szCs w:val="20"/>
          <w:highlight w:val="none"/>
        </w:rPr>
        <w:t>..</w:t>
      </w:r>
      <w:r w:rsidRPr="00A1690A">
        <w:rPr>
          <w:iCs/>
          <w:sz w:val="20"/>
          <w:szCs w:val="20"/>
          <w:highlight w:val="none"/>
        </w:rPr>
        <w:t xml:space="preserve">. </w:t>
      </w:r>
      <w:hyperlink r:id="rId7" w:history="1">
        <w:r w:rsidR="00A1690A" w:rsidRPr="00FF288D">
          <w:rPr>
            <w:rStyle w:val="Hyperlink"/>
            <w:iCs/>
            <w:sz w:val="20"/>
            <w:szCs w:val="20"/>
            <w:highlight w:val="none"/>
          </w:rPr>
          <w:t>https://flbusiness.network/</w:t>
        </w:r>
      </w:hyperlink>
    </w:p>
  </w:endnote>
  <w:endnote w:id="9">
    <w:p w14:paraId="00000092" w14:textId="43C4189C" w:rsidR="006D0C33"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Modern Slavery and Worker Exploitation</w:t>
      </w:r>
      <w:r w:rsidR="009B3DD2">
        <w:rPr>
          <w:iCs/>
          <w:sz w:val="20"/>
          <w:szCs w:val="20"/>
          <w:highlight w:val="none"/>
        </w:rPr>
        <w:t>…</w:t>
      </w:r>
      <w:r w:rsidRPr="00A1690A">
        <w:rPr>
          <w:iCs/>
          <w:sz w:val="20"/>
          <w:szCs w:val="20"/>
          <w:highlight w:val="none"/>
        </w:rPr>
        <w:t xml:space="preserve"> </w:t>
      </w:r>
    </w:p>
    <w:p w14:paraId="52B3D576" w14:textId="32A06763" w:rsidR="00A1690A" w:rsidRPr="00A1690A" w:rsidRDefault="00000000">
      <w:pPr>
        <w:spacing w:after="0" w:line="240" w:lineRule="auto"/>
        <w:rPr>
          <w:iCs/>
          <w:sz w:val="20"/>
          <w:szCs w:val="20"/>
          <w:highlight w:val="none"/>
        </w:rPr>
      </w:pPr>
      <w:hyperlink r:id="rId8" w:anchor=":~:text=The%202022%20public%20consultation%20document,disclosure%2C%20and%20a%20duty%20for" w:history="1">
        <w:r w:rsidR="00A1690A" w:rsidRPr="00FF288D">
          <w:rPr>
            <w:rStyle w:val="Hyperlink"/>
            <w:iCs/>
            <w:sz w:val="20"/>
            <w:szCs w:val="20"/>
            <w:highlight w:val="none"/>
          </w:rPr>
          <w:t>https://www.mbie.govt.nz/dmsdocument/27613-regulatory-impact-statement-modern-slavery-and-worker-exploitation-reform-proactiverelease-pdf#:~:text=The%202022%20public%20consultation%20document,disclosure%2C%20and%20a%20duty%20for</w:t>
        </w:r>
      </w:hyperlink>
    </w:p>
  </w:endnote>
  <w:endnote w:id="10">
    <w:p w14:paraId="23D83E3E" w14:textId="5BD85F23" w:rsidR="009B3DD2"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Violence against women parliamentarians</w:t>
      </w:r>
      <w:r w:rsidR="009B3DD2">
        <w:rPr>
          <w:iCs/>
          <w:sz w:val="20"/>
          <w:szCs w:val="20"/>
          <w:highlight w:val="none"/>
        </w:rPr>
        <w:t>..</w:t>
      </w:r>
      <w:r w:rsidRPr="00A1690A">
        <w:rPr>
          <w:iCs/>
          <w:sz w:val="20"/>
          <w:szCs w:val="20"/>
          <w:highlight w:val="none"/>
        </w:rPr>
        <w:t xml:space="preserve">. </w:t>
      </w:r>
      <w:hyperlink r:id="rId9" w:history="1">
        <w:r w:rsidR="009B3DD2" w:rsidRPr="00FF288D">
          <w:rPr>
            <w:rStyle w:val="Hyperlink"/>
            <w:iCs/>
            <w:sz w:val="20"/>
            <w:szCs w:val="20"/>
            <w:highlight w:val="none"/>
          </w:rPr>
          <w:t>https://www.ipu.org/news/news-in-brief/2022-11/violence-against-women-parliamentarians-causes-effects-solutions-0</w:t>
        </w:r>
      </w:hyperlink>
    </w:p>
  </w:endnote>
  <w:endnote w:id="11">
    <w:p w14:paraId="1AA5D898" w14:textId="5A76AC07" w:rsidR="009B3DD2"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Escalation in harassment</w:t>
      </w:r>
      <w:r w:rsidR="009B3DD2">
        <w:rPr>
          <w:iCs/>
          <w:sz w:val="20"/>
          <w:szCs w:val="20"/>
          <w:highlight w:val="none"/>
        </w:rPr>
        <w:t xml:space="preserve">… </w:t>
      </w:r>
      <w:hyperlink r:id="rId10" w:history="1">
        <w:r w:rsidR="009B3DD2" w:rsidRPr="00FF288D">
          <w:rPr>
            <w:rStyle w:val="Hyperlink"/>
            <w:iCs/>
            <w:sz w:val="20"/>
            <w:szCs w:val="20"/>
            <w:highlight w:val="none"/>
          </w:rPr>
          <w:t>https://www.otago.ac.nz/news/newsroom/escalation-in-harassment-of-mps-threatens-democracy</w:t>
        </w:r>
      </w:hyperlink>
    </w:p>
  </w:endnote>
  <w:endnote w:id="12">
    <w:p w14:paraId="2421F25C" w14:textId="5FE82936" w:rsidR="009B3DD2"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Thriving at school?</w:t>
      </w:r>
      <w:r w:rsidR="009B3DD2">
        <w:rPr>
          <w:iCs/>
          <w:sz w:val="20"/>
          <w:szCs w:val="20"/>
          <w:highlight w:val="none"/>
        </w:rPr>
        <w:t xml:space="preserve">.. </w:t>
      </w:r>
      <w:hyperlink r:id="rId11" w:history="1">
        <w:r w:rsidR="009B3DD2" w:rsidRPr="00FF288D">
          <w:rPr>
            <w:rStyle w:val="Hyperlink"/>
            <w:iCs/>
            <w:sz w:val="20"/>
            <w:szCs w:val="20"/>
            <w:highlight w:val="none"/>
          </w:rPr>
          <w:t>https://evidence.ero.govt.nz/documents/thriving-at-school-education-for-disabled-learners-in-schools</w:t>
        </w:r>
      </w:hyperlink>
    </w:p>
  </w:endnote>
  <w:endnote w:id="13">
    <w:p w14:paraId="3801D295" w14:textId="3DFE5375" w:rsidR="009B3DD2"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Te Mahere Whai Mahi Wāhine. Women’s Employment Action Plan. </w:t>
      </w:r>
      <w:hyperlink r:id="rId12" w:history="1">
        <w:r w:rsidR="009B3DD2" w:rsidRPr="00FF288D">
          <w:rPr>
            <w:rStyle w:val="Hyperlink"/>
            <w:iCs/>
            <w:sz w:val="20"/>
            <w:szCs w:val="20"/>
            <w:highlight w:val="none"/>
          </w:rPr>
          <w:t>https://www.women.govt.nz/sites/default/files/2022-07/Te%20Mahere%20Whai%20Mahi%20W%C4%81hine%20Women%E2%80%99s%20Employment%20Action%20Plan%202022.pdf</w:t>
        </w:r>
      </w:hyperlink>
    </w:p>
  </w:endnote>
  <w:endnote w:id="14">
    <w:p w14:paraId="0FB6613E" w14:textId="3FFCBAEB" w:rsidR="009B3DD2"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Household Labour Force Survey. </w:t>
      </w:r>
      <w:hyperlink r:id="rId13" w:history="1">
        <w:r w:rsidR="009B3DD2" w:rsidRPr="00FF288D">
          <w:rPr>
            <w:rStyle w:val="Hyperlink"/>
            <w:iCs/>
            <w:sz w:val="20"/>
            <w:szCs w:val="20"/>
            <w:highlight w:val="none"/>
          </w:rPr>
          <w:t>https://www.stats.govt.nz/help-with-surveys/list-of-stats-nz-surveys/about-the-household-labour-force-survey/</w:t>
        </w:r>
      </w:hyperlink>
    </w:p>
  </w:endnote>
  <w:endnote w:id="15">
    <w:p w14:paraId="2E2845AB" w14:textId="3504D51D" w:rsidR="00A1690A"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Briefing</w:t>
      </w:r>
      <w:r w:rsidR="00A1690A">
        <w:rPr>
          <w:iCs/>
          <w:sz w:val="20"/>
          <w:szCs w:val="20"/>
          <w:highlight w:val="none"/>
        </w:rPr>
        <w:t xml:space="preserve">… </w:t>
      </w:r>
      <w:hyperlink r:id="rId14" w:history="1">
        <w:r w:rsidR="00A1690A" w:rsidRPr="00FF288D">
          <w:rPr>
            <w:rStyle w:val="Hyperlink"/>
            <w:iCs/>
            <w:sz w:val="20"/>
            <w:szCs w:val="20"/>
            <w:highlight w:val="none"/>
          </w:rPr>
          <w:t>https://selectcommittees.parliament.nz/view/SelectCommitteeReport/23886746-8bf9-4a96-b721-07bfa6cc2e62</w:t>
        </w:r>
      </w:hyperlink>
    </w:p>
  </w:endnote>
  <w:endnote w:id="16">
    <w:p w14:paraId="42EF8C97" w14:textId="28AC9657" w:rsidR="00A1690A"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What is Red Bag Da</w:t>
      </w:r>
      <w:r w:rsidR="009B3DD2">
        <w:rPr>
          <w:iCs/>
          <w:sz w:val="20"/>
          <w:szCs w:val="20"/>
          <w:highlight w:val="none"/>
        </w:rPr>
        <w:t>y…</w:t>
      </w:r>
      <w:r w:rsidRPr="00A1690A">
        <w:rPr>
          <w:iCs/>
          <w:sz w:val="20"/>
          <w:szCs w:val="20"/>
          <w:highlight w:val="none"/>
        </w:rPr>
        <w:t xml:space="preserve">  </w:t>
      </w:r>
      <w:hyperlink r:id="rId15" w:history="1">
        <w:r w:rsidR="00A1690A" w:rsidRPr="00FF288D">
          <w:rPr>
            <w:rStyle w:val="Hyperlink"/>
            <w:iCs/>
            <w:sz w:val="20"/>
            <w:szCs w:val="20"/>
            <w:highlight w:val="none"/>
          </w:rPr>
          <w:t>https://www.bpwnz.org.nz/post/what-is-red-bag-day-all-about</w:t>
        </w:r>
      </w:hyperlink>
    </w:p>
  </w:endnote>
  <w:endnote w:id="17">
    <w:p w14:paraId="1128F69B" w14:textId="36236E62" w:rsidR="00A1690A"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Pacific Pay Gap Inquiry</w:t>
      </w:r>
      <w:r w:rsidR="00A1690A">
        <w:rPr>
          <w:iCs/>
          <w:sz w:val="20"/>
          <w:szCs w:val="20"/>
          <w:highlight w:val="none"/>
        </w:rPr>
        <w:t>..</w:t>
      </w:r>
      <w:r w:rsidRPr="00A1690A">
        <w:rPr>
          <w:iCs/>
          <w:sz w:val="20"/>
          <w:szCs w:val="20"/>
          <w:highlight w:val="none"/>
        </w:rPr>
        <w:t xml:space="preserve">. </w:t>
      </w:r>
      <w:hyperlink r:id="rId16" w:history="1">
        <w:r w:rsidR="00A1690A" w:rsidRPr="00FF288D">
          <w:rPr>
            <w:rStyle w:val="Hyperlink"/>
            <w:iCs/>
            <w:sz w:val="20"/>
            <w:szCs w:val="20"/>
            <w:highlight w:val="none"/>
          </w:rPr>
          <w:t>https://tikatangata.org.nz/our-work/inquiry-into-the-pacific-pay-gap</w:t>
        </w:r>
      </w:hyperlink>
    </w:p>
  </w:endnote>
  <w:endnote w:id="18">
    <w:p w14:paraId="71E0BC82" w14:textId="214523B3" w:rsidR="00A1690A"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Equity’, Claims the EPA</w:t>
      </w:r>
      <w:r w:rsidR="00A1690A">
        <w:rPr>
          <w:iCs/>
          <w:sz w:val="20"/>
          <w:szCs w:val="20"/>
          <w:highlight w:val="none"/>
        </w:rPr>
        <w:t>..</w:t>
      </w:r>
      <w:r w:rsidRPr="00A1690A">
        <w:rPr>
          <w:iCs/>
          <w:sz w:val="20"/>
          <w:szCs w:val="20"/>
          <w:highlight w:val="none"/>
        </w:rPr>
        <w:t xml:space="preserve">. </w:t>
      </w:r>
      <w:hyperlink r:id="rId17" w:history="1">
        <w:r w:rsidR="00A1690A" w:rsidRPr="00FF288D">
          <w:rPr>
            <w:rStyle w:val="Hyperlink"/>
            <w:iCs/>
            <w:sz w:val="20"/>
            <w:szCs w:val="20"/>
            <w:highlight w:val="none"/>
          </w:rPr>
          <w:t>https://www.otago.ac.nz/law/otago841002.pdf</w:t>
        </w:r>
      </w:hyperlink>
    </w:p>
  </w:endnote>
  <w:endnote w:id="19">
    <w:p w14:paraId="23634B17" w14:textId="0A9321F2" w:rsidR="00EB4D79" w:rsidRPr="00A1690A" w:rsidRDefault="00EB4D79" w:rsidP="00763815">
      <w:pPr>
        <w:pStyle w:val="EndnoteText"/>
        <w:rPr>
          <w:iCs/>
          <w:highlight w:val="none"/>
          <w:lang w:val="en-NZ"/>
        </w:rPr>
      </w:pPr>
      <w:r w:rsidRPr="00A1690A">
        <w:rPr>
          <w:rStyle w:val="EndnoteReference"/>
          <w:iCs/>
          <w:highlight w:val="none"/>
        </w:rPr>
        <w:endnoteRef/>
      </w:r>
      <w:r w:rsidRPr="00A1690A">
        <w:rPr>
          <w:iCs/>
          <w:highlight w:val="none"/>
        </w:rPr>
        <w:t xml:space="preserve"> </w:t>
      </w:r>
      <w:r w:rsidR="00763815" w:rsidRPr="00A1690A">
        <w:rPr>
          <w:iCs/>
          <w:highlight w:val="none"/>
          <w:lang w:val="en-NZ"/>
        </w:rPr>
        <w:t>A critical feminist analysis of the equal pay act 1972, Sarah Anderson, 2021.</w:t>
      </w:r>
    </w:p>
  </w:endnote>
  <w:endnote w:id="20">
    <w:p w14:paraId="4BF0B318" w14:textId="0FB21773" w:rsidR="00A1690A"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Pacific Pay Gap Inquiry</w:t>
      </w:r>
      <w:r w:rsidR="00A1690A">
        <w:rPr>
          <w:iCs/>
          <w:sz w:val="20"/>
          <w:szCs w:val="20"/>
          <w:highlight w:val="none"/>
        </w:rPr>
        <w:t>..</w:t>
      </w:r>
      <w:r w:rsidRPr="00A1690A">
        <w:rPr>
          <w:iCs/>
          <w:sz w:val="20"/>
          <w:szCs w:val="20"/>
          <w:highlight w:val="none"/>
        </w:rPr>
        <w:t xml:space="preserve">. </w:t>
      </w:r>
      <w:hyperlink r:id="rId18" w:history="1">
        <w:r w:rsidR="00A1690A" w:rsidRPr="00FF288D">
          <w:rPr>
            <w:rStyle w:val="Hyperlink"/>
            <w:iCs/>
            <w:sz w:val="20"/>
            <w:szCs w:val="20"/>
            <w:highlight w:val="none"/>
          </w:rPr>
          <w:t>https://tikatangata.org.nz/our-work/inquiry-into-the-pacific-pay-gap</w:t>
        </w:r>
      </w:hyperlink>
    </w:p>
  </w:endnote>
  <w:endnote w:id="21">
    <w:p w14:paraId="00F845C5" w14:textId="201D2E33" w:rsidR="00A1690A"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Child Poverty</w:t>
      </w:r>
      <w:r w:rsidR="00A1690A">
        <w:rPr>
          <w:iCs/>
          <w:sz w:val="20"/>
          <w:szCs w:val="20"/>
          <w:highlight w:val="none"/>
        </w:rPr>
        <w:t>..</w:t>
      </w:r>
      <w:r w:rsidRPr="00A1690A">
        <w:rPr>
          <w:iCs/>
          <w:sz w:val="20"/>
          <w:szCs w:val="20"/>
          <w:highlight w:val="none"/>
        </w:rPr>
        <w:t xml:space="preserve">. </w:t>
      </w:r>
      <w:hyperlink r:id="rId19" w:history="1">
        <w:r w:rsidR="00A1690A" w:rsidRPr="00FF288D">
          <w:rPr>
            <w:rStyle w:val="Hyperlink"/>
            <w:iCs/>
            <w:sz w:val="20"/>
            <w:szCs w:val="20"/>
            <w:highlight w:val="none"/>
          </w:rPr>
          <w:t>https://www.msd.govt.nz/documents/about-msd-and-our-work/publications-resources/research/child-poverty-in-nz/2022-child-poverty-report-overview-and-selected-findings.pdf</w:t>
        </w:r>
      </w:hyperlink>
    </w:p>
  </w:endnote>
  <w:endnote w:id="22">
    <w:p w14:paraId="6FC26992" w14:textId="7AEBFE4D" w:rsidR="00A1690A"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Uneven Results</w:t>
      </w:r>
      <w:r w:rsidR="00A1690A">
        <w:rPr>
          <w:iCs/>
          <w:sz w:val="20"/>
          <w:szCs w:val="20"/>
          <w:highlight w:val="none"/>
        </w:rPr>
        <w:t>..</w:t>
      </w:r>
      <w:r w:rsidRPr="00A1690A">
        <w:rPr>
          <w:iCs/>
          <w:sz w:val="20"/>
          <w:szCs w:val="20"/>
          <w:highlight w:val="none"/>
        </w:rPr>
        <w:t xml:space="preserve">. </w:t>
      </w:r>
      <w:hyperlink r:id="rId20" w:history="1">
        <w:r w:rsidR="00A1690A" w:rsidRPr="00FF288D">
          <w:rPr>
            <w:rStyle w:val="Hyperlink"/>
            <w:iCs/>
            <w:sz w:val="20"/>
            <w:szCs w:val="20"/>
            <w:highlight w:val="none"/>
          </w:rPr>
          <w:t>https://news.anz.com/new-zealand/posts/2021/03/covid-impact-on-women</w:t>
        </w:r>
      </w:hyperlink>
    </w:p>
  </w:endnote>
  <w:endnote w:id="23">
    <w:p w14:paraId="1B6AB573" w14:textId="2A64A7F6" w:rsidR="00A1690A"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Community Capability and Resilience Fund. </w:t>
      </w:r>
      <w:hyperlink r:id="rId21" w:history="1">
        <w:r w:rsidR="00A1690A" w:rsidRPr="00FF288D">
          <w:rPr>
            <w:rStyle w:val="Hyperlink"/>
            <w:iCs/>
            <w:sz w:val="20"/>
            <w:szCs w:val="20"/>
            <w:highlight w:val="none"/>
          </w:rPr>
          <w:t>https://www.msd.govt.nz/what-we-can-do/community/community-capability-and-resilience-fund/index.html</w:t>
        </w:r>
      </w:hyperlink>
    </w:p>
  </w:endnote>
  <w:endnote w:id="24">
    <w:p w14:paraId="62C1946A" w14:textId="21D3B0FE" w:rsidR="00A1690A"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The Provincial Growth Fund. </w:t>
      </w:r>
      <w:hyperlink r:id="rId22" w:history="1">
        <w:r w:rsidR="00A1690A" w:rsidRPr="00FF288D">
          <w:rPr>
            <w:rStyle w:val="Hyperlink"/>
            <w:iCs/>
            <w:sz w:val="20"/>
            <w:szCs w:val="20"/>
            <w:highlight w:val="none"/>
          </w:rPr>
          <w:t>https://www.growregions.govt.nz/established-funds/what-we-have-funded/the-provincial-growth-fund/</w:t>
        </w:r>
      </w:hyperlink>
    </w:p>
  </w:endnote>
  <w:endnote w:id="25">
    <w:p w14:paraId="470A6998" w14:textId="33857C1E" w:rsidR="00A1690A"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Welfare Expert Advisory Group. </w:t>
      </w:r>
      <w:hyperlink r:id="rId23" w:history="1">
        <w:r w:rsidR="00A1690A" w:rsidRPr="00FF288D">
          <w:rPr>
            <w:rStyle w:val="Hyperlink"/>
            <w:iCs/>
            <w:sz w:val="20"/>
            <w:szCs w:val="20"/>
            <w:highlight w:val="none"/>
          </w:rPr>
          <w:t>https://www.weag.govt.nz/</w:t>
        </w:r>
      </w:hyperlink>
    </w:p>
  </w:endnote>
  <w:endnote w:id="26">
    <w:p w14:paraId="4A00B073" w14:textId="3062DA83" w:rsidR="00A1690A" w:rsidRPr="00A1690A" w:rsidRDefault="00341162">
      <w:pPr>
        <w:pStyle w:val="EndnoteText"/>
        <w:rPr>
          <w:iCs/>
          <w:lang w:val="en-NZ"/>
        </w:rPr>
      </w:pPr>
      <w:r w:rsidRPr="00A1690A">
        <w:rPr>
          <w:rStyle w:val="EndnoteReference"/>
          <w:iCs/>
          <w:highlight w:val="none"/>
        </w:rPr>
        <w:endnoteRef/>
      </w:r>
      <w:r w:rsidRPr="00A1690A">
        <w:rPr>
          <w:iCs/>
          <w:highlight w:val="none"/>
        </w:rPr>
        <w:t xml:space="preserve"> Individualising entitlements</w:t>
      </w:r>
      <w:r w:rsidR="00A1690A">
        <w:rPr>
          <w:iCs/>
          <w:highlight w:val="none"/>
        </w:rPr>
        <w:t>..</w:t>
      </w:r>
      <w:r w:rsidRPr="00A1690A">
        <w:rPr>
          <w:iCs/>
          <w:highlight w:val="none"/>
        </w:rPr>
        <w:t xml:space="preserve">. </w:t>
      </w:r>
      <w:hyperlink r:id="rId24" w:history="1">
        <w:r w:rsidR="00A1690A" w:rsidRPr="00FF288D">
          <w:rPr>
            <w:rStyle w:val="Hyperlink"/>
            <w:iCs/>
            <w:highlight w:val="none"/>
          </w:rPr>
          <w:t>https://nzpri.aut.ac.nz/__data/assets/pdf_file/0006/181437/Individualising-entitlements-in-New-Zealands-benefit-and-social-assistance-systems.pdf</w:t>
        </w:r>
      </w:hyperlink>
    </w:p>
  </w:endnote>
  <w:endnote w:id="27">
    <w:p w14:paraId="489C26BB" w14:textId="1C1F22E0" w:rsidR="00A1690A"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WEAG welfare overhaul update</w:t>
      </w:r>
      <w:r w:rsidR="00A1690A">
        <w:rPr>
          <w:iCs/>
          <w:sz w:val="20"/>
          <w:szCs w:val="20"/>
          <w:highlight w:val="none"/>
        </w:rPr>
        <w:t>..</w:t>
      </w:r>
      <w:r w:rsidRPr="00A1690A">
        <w:rPr>
          <w:iCs/>
          <w:sz w:val="20"/>
          <w:szCs w:val="20"/>
          <w:highlight w:val="none"/>
        </w:rPr>
        <w:t xml:space="preserve">. </w:t>
      </w:r>
      <w:hyperlink r:id="rId25" w:history="1">
        <w:r w:rsidR="00A1690A" w:rsidRPr="00FF288D">
          <w:rPr>
            <w:rStyle w:val="Hyperlink"/>
            <w:iCs/>
            <w:sz w:val="20"/>
            <w:szCs w:val="20"/>
            <w:highlight w:val="none"/>
          </w:rPr>
          <w:t>https://www.nzherald.co.nz/nz/politics/weag-welfare-overhaul-update-govt-defends-146b-programme-while-anti-poverty-campaigners-say-woefully-slow/HYL5CB5O7ZHFXMBQDQHG2E4N34/</w:t>
        </w:r>
      </w:hyperlink>
    </w:p>
  </w:endnote>
  <w:endnote w:id="28">
    <w:p w14:paraId="2025CDB7" w14:textId="4253DF0E" w:rsidR="00A1690A"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The Lived Experience of Women in Prison. </w:t>
      </w:r>
      <w:hyperlink r:id="rId26" w:history="1">
        <w:r w:rsidR="00A1690A" w:rsidRPr="00FF288D">
          <w:rPr>
            <w:rStyle w:val="Hyperlink"/>
            <w:iCs/>
            <w:sz w:val="20"/>
            <w:szCs w:val="20"/>
            <w:highlight w:val="none"/>
          </w:rPr>
          <w:t>https://inspectorate.corrections.govt.nz/__data/assets/pdf_file/0003/44571/Inspectorate_Womens_Thematic_Report_-_FINAL.pdf</w:t>
        </w:r>
      </w:hyperlink>
    </w:p>
  </w:endnote>
  <w:endnote w:id="29">
    <w:p w14:paraId="3ACE8C51" w14:textId="4F8484B3" w:rsidR="00A1690A"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Mothers and Babies: Prison management</w:t>
      </w:r>
      <w:r w:rsidR="00A1690A">
        <w:rPr>
          <w:iCs/>
          <w:sz w:val="20"/>
          <w:szCs w:val="20"/>
          <w:highlight w:val="none"/>
        </w:rPr>
        <w:t>..</w:t>
      </w:r>
      <w:r w:rsidRPr="00A1690A">
        <w:rPr>
          <w:iCs/>
          <w:sz w:val="20"/>
          <w:szCs w:val="20"/>
          <w:highlight w:val="none"/>
        </w:rPr>
        <w:t xml:space="preserve">. </w:t>
      </w:r>
      <w:hyperlink r:id="rId27" w:history="1">
        <w:r w:rsidR="00A1690A" w:rsidRPr="00FF288D">
          <w:rPr>
            <w:rStyle w:val="Hyperlink"/>
            <w:iCs/>
            <w:sz w:val="20"/>
            <w:szCs w:val="20"/>
            <w:highlight w:val="none"/>
          </w:rPr>
          <w:t>https://inspectorate.corrections.govt.nz/__data/assets/pdf_file/0006/50487/FINAL_Inspectorate_thematic_report_-_Mothers_and_Babies.pdf</w:t>
        </w:r>
      </w:hyperlink>
    </w:p>
  </w:endnote>
  <w:endnote w:id="30">
    <w:p w14:paraId="09B224DC" w14:textId="2430D8B8" w:rsidR="00A1690A"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Family violence</w:t>
      </w:r>
      <w:r w:rsidR="00A1690A">
        <w:rPr>
          <w:iCs/>
          <w:sz w:val="20"/>
          <w:szCs w:val="20"/>
          <w:highlight w:val="none"/>
        </w:rPr>
        <w:t>..</w:t>
      </w:r>
      <w:r w:rsidRPr="00A1690A">
        <w:rPr>
          <w:iCs/>
          <w:sz w:val="20"/>
          <w:szCs w:val="20"/>
          <w:highlight w:val="none"/>
        </w:rPr>
        <w:t xml:space="preserve">. </w:t>
      </w:r>
      <w:hyperlink r:id="rId28" w:history="1">
        <w:r w:rsidR="00A1690A" w:rsidRPr="00FF288D">
          <w:rPr>
            <w:rStyle w:val="Hyperlink"/>
            <w:iCs/>
            <w:sz w:val="20"/>
            <w:szCs w:val="20"/>
            <w:highlight w:val="none"/>
          </w:rPr>
          <w:t>https://brainwave.org.nz/article/family-violence-children-get-hurt/</w:t>
        </w:r>
      </w:hyperlink>
    </w:p>
  </w:endnote>
  <w:endnote w:id="31">
    <w:p w14:paraId="0E156D68" w14:textId="54C70D6E" w:rsidR="00A1690A" w:rsidRPr="00A1690A" w:rsidRDefault="00E07720" w:rsidP="00E07720">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New Zealand Crime and Victims Survey. </w:t>
      </w:r>
      <w:hyperlink r:id="rId29" w:history="1">
        <w:r w:rsidR="00A1690A" w:rsidRPr="00FF288D">
          <w:rPr>
            <w:rStyle w:val="Hyperlink"/>
            <w:iCs/>
            <w:sz w:val="20"/>
            <w:szCs w:val="20"/>
            <w:highlight w:val="none"/>
          </w:rPr>
          <w:t>https://www.justice.govt.nz/assets/Documents/Publications/Cycle-5-key-findings-report-v3.0-FIN.pdf</w:t>
        </w:r>
      </w:hyperlink>
    </w:p>
  </w:endnote>
  <w:endnote w:id="32">
    <w:p w14:paraId="0B0D2033" w14:textId="3B560322" w:rsidR="00A1690A" w:rsidRPr="00A1690A" w:rsidRDefault="006D0C33">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New Zealand's 'brutal' family court syste</w:t>
      </w:r>
      <w:r w:rsidR="00A1690A">
        <w:rPr>
          <w:iCs/>
          <w:sz w:val="20"/>
          <w:szCs w:val="20"/>
          <w:highlight w:val="none"/>
        </w:rPr>
        <w:t>...</w:t>
      </w:r>
      <w:r w:rsidRPr="00A1690A">
        <w:rPr>
          <w:iCs/>
          <w:sz w:val="20"/>
          <w:szCs w:val="20"/>
          <w:highlight w:val="none"/>
        </w:rPr>
        <w:t xml:space="preserve">. </w:t>
      </w:r>
      <w:hyperlink r:id="rId30" w:history="1">
        <w:r w:rsidR="00A1690A" w:rsidRPr="00FF288D">
          <w:rPr>
            <w:rStyle w:val="Hyperlink"/>
            <w:iCs/>
            <w:sz w:val="20"/>
            <w:szCs w:val="20"/>
            <w:highlight w:val="none"/>
          </w:rPr>
          <w:t>https://www.rnz.co.nz/news/national/476769/new-zealand-s-brutal-family-court-system-has-to-change-campaign</w:t>
        </w:r>
      </w:hyperlink>
    </w:p>
  </w:endnote>
  <w:endnote w:id="33">
    <w:p w14:paraId="3677787E" w14:textId="768C8A97" w:rsidR="00A1690A" w:rsidRDefault="00341162" w:rsidP="00341162">
      <w:pPr>
        <w:spacing w:after="0" w:line="240" w:lineRule="auto"/>
        <w:rPr>
          <w:iCs/>
          <w:sz w:val="20"/>
          <w:szCs w:val="20"/>
          <w:highlight w:val="none"/>
        </w:rPr>
      </w:pPr>
      <w:r w:rsidRPr="00A1690A">
        <w:rPr>
          <w:iCs/>
          <w:highlight w:val="none"/>
          <w:vertAlign w:val="superscript"/>
        </w:rPr>
        <w:endnoteRef/>
      </w:r>
      <w:r w:rsidRPr="00A1690A">
        <w:rPr>
          <w:iCs/>
          <w:sz w:val="20"/>
          <w:szCs w:val="20"/>
          <w:highlight w:val="none"/>
        </w:rPr>
        <w:t xml:space="preserve"> A Stalking Law for New Zealand</w:t>
      </w:r>
      <w:r w:rsidR="00A1690A">
        <w:rPr>
          <w:iCs/>
          <w:sz w:val="20"/>
          <w:szCs w:val="20"/>
          <w:highlight w:val="none"/>
        </w:rPr>
        <w:t>..</w:t>
      </w:r>
      <w:r w:rsidRPr="00A1690A">
        <w:rPr>
          <w:iCs/>
          <w:sz w:val="20"/>
          <w:szCs w:val="20"/>
          <w:highlight w:val="none"/>
        </w:rPr>
        <w:t>.</w:t>
      </w:r>
      <w:r w:rsidR="00A1690A">
        <w:rPr>
          <w:iCs/>
          <w:sz w:val="20"/>
          <w:szCs w:val="20"/>
          <w:highlight w:val="none"/>
        </w:rPr>
        <w:t xml:space="preserve"> </w:t>
      </w:r>
      <w:hyperlink r:id="rId31" w:history="1">
        <w:r w:rsidR="00A1690A" w:rsidRPr="00FF288D">
          <w:rPr>
            <w:rStyle w:val="Hyperlink"/>
            <w:iCs/>
            <w:sz w:val="20"/>
            <w:szCs w:val="20"/>
            <w:highlight w:val="none"/>
          </w:rPr>
          <w:t>https://awc.org.nz/wp-content/uploads/2023/02/FINAL-A-STALKING-LAW-FOR-NZ-NGO-November.pdf</w:t>
        </w:r>
      </w:hyperlink>
    </w:p>
    <w:p w14:paraId="009B877F" w14:textId="77777777" w:rsidR="00A1690A" w:rsidRPr="00A1690A" w:rsidRDefault="00A1690A" w:rsidP="00341162">
      <w:pPr>
        <w:spacing w:after="0" w:line="240" w:lineRule="auto"/>
        <w:rPr>
          <w:iCs/>
          <w:sz w:val="20"/>
          <w:szCs w:val="20"/>
          <w:highlight w:val="none"/>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B0D1B3" w14:textId="7957D85F" w:rsidR="00E2445F" w:rsidRPr="00287930" w:rsidRDefault="00E2445F" w:rsidP="00E2445F">
    <w:pPr>
      <w:pStyle w:val="Footer"/>
      <w:jc w:val="right"/>
      <w:rPr>
        <w:highlight w:val="none"/>
      </w:rPr>
    </w:pPr>
    <w:r w:rsidRPr="00287930">
      <w:rPr>
        <w:highlight w:val="none"/>
      </w:rPr>
      <w:fldChar w:fldCharType="begin"/>
    </w:r>
    <w:r w:rsidRPr="00287930">
      <w:rPr>
        <w:highlight w:val="none"/>
      </w:rPr>
      <w:instrText xml:space="preserve"> PAGE   \* MERGEFORMAT </w:instrText>
    </w:r>
    <w:r w:rsidRPr="00287930">
      <w:rPr>
        <w:highlight w:val="none"/>
      </w:rPr>
      <w:fldChar w:fldCharType="separate"/>
    </w:r>
    <w:r w:rsidRPr="00287930">
      <w:rPr>
        <w:noProof/>
        <w:highlight w:val="none"/>
      </w:rPr>
      <w:t>1</w:t>
    </w:r>
    <w:r w:rsidRPr="00287930">
      <w:rPr>
        <w:noProof/>
        <w:highlight w:val="non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31E95B" w14:textId="77777777" w:rsidR="00D009A6" w:rsidRDefault="00D009A6">
      <w:pPr>
        <w:spacing w:after="0" w:line="240" w:lineRule="auto"/>
      </w:pPr>
      <w:r>
        <w:separator/>
      </w:r>
    </w:p>
  </w:footnote>
  <w:footnote w:type="continuationSeparator" w:id="0">
    <w:p w14:paraId="51C18259" w14:textId="77777777" w:rsidR="00D009A6" w:rsidRDefault="00D009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4639C7" w14:textId="7F5B542A" w:rsidR="00E2445F" w:rsidRDefault="00AD6BA5">
    <w:pPr>
      <w:pStyle w:val="Header"/>
    </w:pPr>
    <w:r>
      <w:rPr>
        <w:noProof/>
      </w:rPr>
      <w:drawing>
        <wp:anchor distT="0" distB="0" distL="114300" distR="114300" simplePos="0" relativeHeight="251658240" behindDoc="0" locked="0" layoutInCell="1" allowOverlap="1" wp14:anchorId="6DB8C4BE" wp14:editId="0213582F">
          <wp:simplePos x="0" y="0"/>
          <wp:positionH relativeFrom="margin">
            <wp:posOffset>-673100</wp:posOffset>
          </wp:positionH>
          <wp:positionV relativeFrom="page">
            <wp:align>top</wp:align>
          </wp:positionV>
          <wp:extent cx="7527290" cy="10648950"/>
          <wp:effectExtent l="0" t="0" r="0" b="0"/>
          <wp:wrapSquare wrapText="bothSides"/>
          <wp:docPr id="1767701931" name="Picture 1" descr="A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701931" name="Picture 1" descr="A document with black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33555" cy="106577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45689F"/>
    <w:multiLevelType w:val="multilevel"/>
    <w:tmpl w:val="BEB601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FC3F87"/>
    <w:multiLevelType w:val="multilevel"/>
    <w:tmpl w:val="AE02E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28E16DC"/>
    <w:multiLevelType w:val="multilevel"/>
    <w:tmpl w:val="77C2C492"/>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 w15:restartNumberingAfterBreak="0">
    <w:nsid w:val="48633D18"/>
    <w:multiLevelType w:val="multilevel"/>
    <w:tmpl w:val="48148DE2"/>
    <w:lvl w:ilvl="0">
      <w:start w:val="10"/>
      <w:numFmt w:val="decimal"/>
      <w:pStyle w:val="Heading2"/>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16cid:durableId="735936283">
    <w:abstractNumId w:val="1"/>
  </w:num>
  <w:num w:numId="2" w16cid:durableId="1456634833">
    <w:abstractNumId w:val="0"/>
  </w:num>
  <w:num w:numId="3" w16cid:durableId="885139727">
    <w:abstractNumId w:val="2"/>
  </w:num>
  <w:num w:numId="4" w16cid:durableId="8932034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741E"/>
    <w:rsid w:val="000F2939"/>
    <w:rsid w:val="00117B37"/>
    <w:rsid w:val="00167C0E"/>
    <w:rsid w:val="001F1077"/>
    <w:rsid w:val="00203AFC"/>
    <w:rsid w:val="00287930"/>
    <w:rsid w:val="002F278F"/>
    <w:rsid w:val="0031572A"/>
    <w:rsid w:val="00341162"/>
    <w:rsid w:val="00364C28"/>
    <w:rsid w:val="004D0814"/>
    <w:rsid w:val="004D6772"/>
    <w:rsid w:val="004F33FE"/>
    <w:rsid w:val="00513D46"/>
    <w:rsid w:val="005D754F"/>
    <w:rsid w:val="005E358E"/>
    <w:rsid w:val="00602174"/>
    <w:rsid w:val="00631112"/>
    <w:rsid w:val="00635A47"/>
    <w:rsid w:val="006A42E5"/>
    <w:rsid w:val="006D0C33"/>
    <w:rsid w:val="00763815"/>
    <w:rsid w:val="00792ED9"/>
    <w:rsid w:val="00811F12"/>
    <w:rsid w:val="008148BA"/>
    <w:rsid w:val="008E2F4D"/>
    <w:rsid w:val="00930328"/>
    <w:rsid w:val="00956739"/>
    <w:rsid w:val="009B3DD2"/>
    <w:rsid w:val="009E7AD7"/>
    <w:rsid w:val="00A1690A"/>
    <w:rsid w:val="00A52BD2"/>
    <w:rsid w:val="00AC6BB9"/>
    <w:rsid w:val="00AD6BA5"/>
    <w:rsid w:val="00B84381"/>
    <w:rsid w:val="00BE4AA1"/>
    <w:rsid w:val="00CE40E3"/>
    <w:rsid w:val="00D009A6"/>
    <w:rsid w:val="00DA0572"/>
    <w:rsid w:val="00E07720"/>
    <w:rsid w:val="00E2445F"/>
    <w:rsid w:val="00E46245"/>
    <w:rsid w:val="00E823AB"/>
    <w:rsid w:val="00EB4D79"/>
    <w:rsid w:val="00F50958"/>
    <w:rsid w:val="00FC741E"/>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B4DFB"/>
  <w15:docId w15:val="{5C265DE8-8A83-41CF-8981-B45B75066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highlight w:val="yellow"/>
        <w:lang w:val="en" w:eastAsia="en-NZ" w:bidi="ar-SA"/>
      </w:rPr>
    </w:rPrDefault>
    <w:pPrDefault>
      <w:pPr>
        <w:spacing w:after="20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rsid w:val="00602174"/>
    <w:pPr>
      <w:keepNext/>
      <w:keepLines/>
      <w:pageBreakBefore/>
      <w:numPr>
        <w:numId w:val="4"/>
      </w:numPr>
      <w:pBdr>
        <w:top w:val="nil"/>
        <w:left w:val="nil"/>
        <w:bottom w:val="nil"/>
        <w:right w:val="nil"/>
        <w:between w:val="nil"/>
      </w:pBdr>
      <w:spacing w:before="200" w:after="240" w:line="276" w:lineRule="auto"/>
      <w:ind w:left="714" w:hanging="357"/>
      <w:outlineLvl w:val="1"/>
    </w:pPr>
    <w:rPr>
      <w:sz w:val="32"/>
      <w:szCs w:val="32"/>
      <w:highlight w:val="none"/>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44"/>
      <w:szCs w:val="44"/>
    </w:rPr>
  </w:style>
  <w:style w:type="paragraph" w:styleId="Subtitle">
    <w:name w:val="Subtitle"/>
    <w:basedOn w:val="Normal"/>
    <w:next w:val="Normal"/>
    <w:uiPriority w:val="11"/>
    <w:qFormat/>
    <w:pPr>
      <w:keepNext/>
      <w:keepLines/>
      <w:spacing w:after="320"/>
    </w:pPr>
    <w:rPr>
      <w:color w:val="666666"/>
      <w:sz w:val="30"/>
      <w:szCs w:val="30"/>
    </w:rPr>
  </w:style>
  <w:style w:type="paragraph" w:styleId="EndnoteText">
    <w:name w:val="endnote text"/>
    <w:basedOn w:val="Normal"/>
    <w:link w:val="EndnoteTextChar"/>
    <w:uiPriority w:val="99"/>
    <w:semiHidden/>
    <w:unhideWhenUsed/>
    <w:rsid w:val="006D0C3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D0C33"/>
    <w:rPr>
      <w:sz w:val="20"/>
      <w:szCs w:val="20"/>
    </w:rPr>
  </w:style>
  <w:style w:type="paragraph" w:styleId="FootnoteText">
    <w:name w:val="footnote text"/>
    <w:basedOn w:val="Normal"/>
    <w:link w:val="FootnoteTextChar"/>
    <w:uiPriority w:val="99"/>
    <w:semiHidden/>
    <w:unhideWhenUsed/>
    <w:rsid w:val="006D0C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0C33"/>
    <w:rPr>
      <w:sz w:val="20"/>
      <w:szCs w:val="20"/>
    </w:rPr>
  </w:style>
  <w:style w:type="character" w:styleId="EndnoteReference">
    <w:name w:val="endnote reference"/>
    <w:basedOn w:val="DefaultParagraphFont"/>
    <w:uiPriority w:val="99"/>
    <w:semiHidden/>
    <w:unhideWhenUsed/>
    <w:rsid w:val="006D0C33"/>
    <w:rPr>
      <w:vertAlign w:val="superscript"/>
    </w:rPr>
  </w:style>
  <w:style w:type="character" w:styleId="FootnoteReference">
    <w:name w:val="footnote reference"/>
    <w:basedOn w:val="DefaultParagraphFont"/>
    <w:uiPriority w:val="99"/>
    <w:semiHidden/>
    <w:unhideWhenUsed/>
    <w:rsid w:val="006D0C33"/>
    <w:rPr>
      <w:vertAlign w:val="superscript"/>
    </w:rPr>
  </w:style>
  <w:style w:type="paragraph" w:styleId="TOC2">
    <w:name w:val="toc 2"/>
    <w:basedOn w:val="Normal"/>
    <w:next w:val="Normal"/>
    <w:autoRedefine/>
    <w:uiPriority w:val="39"/>
    <w:unhideWhenUsed/>
    <w:rsid w:val="006D0C33"/>
    <w:pPr>
      <w:spacing w:after="100"/>
      <w:ind w:left="220"/>
    </w:pPr>
  </w:style>
  <w:style w:type="character" w:styleId="Hyperlink">
    <w:name w:val="Hyperlink"/>
    <w:basedOn w:val="DefaultParagraphFont"/>
    <w:uiPriority w:val="99"/>
    <w:unhideWhenUsed/>
    <w:rsid w:val="006D0C33"/>
    <w:rPr>
      <w:color w:val="0000FF" w:themeColor="hyperlink"/>
      <w:u w:val="single"/>
    </w:rPr>
  </w:style>
  <w:style w:type="paragraph" w:styleId="Header">
    <w:name w:val="header"/>
    <w:basedOn w:val="Normal"/>
    <w:link w:val="HeaderChar"/>
    <w:uiPriority w:val="99"/>
    <w:unhideWhenUsed/>
    <w:rsid w:val="00E244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45F"/>
  </w:style>
  <w:style w:type="paragraph" w:styleId="Footer">
    <w:name w:val="footer"/>
    <w:basedOn w:val="Normal"/>
    <w:link w:val="FooterChar"/>
    <w:uiPriority w:val="99"/>
    <w:unhideWhenUsed/>
    <w:rsid w:val="00E244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45F"/>
  </w:style>
  <w:style w:type="character" w:styleId="UnresolvedMention">
    <w:name w:val="Unresolved Mention"/>
    <w:basedOn w:val="DefaultParagraphFont"/>
    <w:uiPriority w:val="99"/>
    <w:semiHidden/>
    <w:unhideWhenUsed/>
    <w:rsid w:val="00E244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1109905">
      <w:bodyDiv w:val="1"/>
      <w:marLeft w:val="0"/>
      <w:marRight w:val="0"/>
      <w:marTop w:val="0"/>
      <w:marBottom w:val="0"/>
      <w:divBdr>
        <w:top w:val="none" w:sz="0" w:space="0" w:color="auto"/>
        <w:left w:val="none" w:sz="0" w:space="0" w:color="auto"/>
        <w:bottom w:val="none" w:sz="0" w:space="0" w:color="auto"/>
        <w:right w:val="none" w:sz="0" w:space="0" w:color="auto"/>
      </w:divBdr>
    </w:div>
    <w:div w:id="8133294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8" Type="http://schemas.openxmlformats.org/officeDocument/2006/relationships/hyperlink" Target="https://www.mbie.govt.nz/dmsdocument/27613-regulatory-impact-statement-modern-slavery-and-worker-exploitation-reform-proactiverelease-pdf" TargetMode="External"/><Relationship Id="rId13" Type="http://schemas.openxmlformats.org/officeDocument/2006/relationships/hyperlink" Target="https://www.stats.govt.nz/help-with-surveys/list-of-stats-nz-surveys/about-the-household-labour-force-survey/" TargetMode="External"/><Relationship Id="rId18" Type="http://schemas.openxmlformats.org/officeDocument/2006/relationships/hyperlink" Target="https://tikatangata.org.nz/our-work/inquiry-into-the-pacific-pay-gap" TargetMode="External"/><Relationship Id="rId26" Type="http://schemas.openxmlformats.org/officeDocument/2006/relationships/hyperlink" Target="https://inspectorate.corrections.govt.nz/__data/assets/pdf_file/0003/44571/Inspectorate_Womens_Thematic_Report_-_FINAL.pdf" TargetMode="External"/><Relationship Id="rId3" Type="http://schemas.openxmlformats.org/officeDocument/2006/relationships/hyperlink" Target="https://cginz.org/WOB/about" TargetMode="External"/><Relationship Id="rId21" Type="http://schemas.openxmlformats.org/officeDocument/2006/relationships/hyperlink" Target="https://www.msd.govt.nz/what-we-can-do/community/community-capability-and-resilience-fund/index.html" TargetMode="External"/><Relationship Id="rId7" Type="http://schemas.openxmlformats.org/officeDocument/2006/relationships/hyperlink" Target="https://flbusiness.network/" TargetMode="External"/><Relationship Id="rId12" Type="http://schemas.openxmlformats.org/officeDocument/2006/relationships/hyperlink" Target="https://www.women.govt.nz/sites/default/files/2022-07/Te%20Mahere%20Whai%20Mahi%20W%C4%81hine%20Women%E2%80%99s%20Employment%20Action%20Plan%202022.pdf" TargetMode="External"/><Relationship Id="rId17" Type="http://schemas.openxmlformats.org/officeDocument/2006/relationships/hyperlink" Target="https://www.otago.ac.nz/law/otago841002.pdf" TargetMode="External"/><Relationship Id="rId25" Type="http://schemas.openxmlformats.org/officeDocument/2006/relationships/hyperlink" Target="https://www.nzherald.co.nz/nz/politics/weag-welfare-overhaul-update-govt-defends-146b-programme-while-anti-poverty-campaigners-say-woefully-slow/HYL5CB5O7ZHFXMBQDQHG2E4N34/" TargetMode="External"/><Relationship Id="rId2" Type="http://schemas.openxmlformats.org/officeDocument/2006/relationships/hyperlink" Target="https://www.beehive.govt.nz/release/equal-gender-representation-public-sector-boards-third-year-row" TargetMode="External"/><Relationship Id="rId16" Type="http://schemas.openxmlformats.org/officeDocument/2006/relationships/hyperlink" Target="https://tikatangata.org.nz/our-work/inquiry-into-the-pacific-pay-gap" TargetMode="External"/><Relationship Id="rId20" Type="http://schemas.openxmlformats.org/officeDocument/2006/relationships/hyperlink" Target="https://news.anz.com/new-zealand/posts/2021/03/covid-impact-on-women" TargetMode="External"/><Relationship Id="rId29" Type="http://schemas.openxmlformats.org/officeDocument/2006/relationships/hyperlink" Target="https://www.justice.govt.nz/assets/Documents/Publications/Cycle-5-key-findings-report-v3.0-FIN.pdf" TargetMode="External"/><Relationship Id="rId1" Type="http://schemas.openxmlformats.org/officeDocument/2006/relationships/hyperlink" Target="https://www.legislation.govt.nz/act/public/1993/0082/latest/DLM304475.html" TargetMode="External"/><Relationship Id="rId6" Type="http://schemas.openxmlformats.org/officeDocument/2006/relationships/hyperlink" Target="https://tikatangata.org.nz/our-work/the-rse-scheme-in-aotearoa-new-zealand-a-human-rights-review" TargetMode="External"/><Relationship Id="rId11" Type="http://schemas.openxmlformats.org/officeDocument/2006/relationships/hyperlink" Target="https://evidence.ero.govt.nz/documents/thriving-at-school-education-for-disabled-learners-in-schools" TargetMode="External"/><Relationship Id="rId24" Type="http://schemas.openxmlformats.org/officeDocument/2006/relationships/hyperlink" Target="https://nzpri.aut.ac.nz/__data/assets/pdf_file/0006/181437/Individualising-entitlements-in-New-Zealands-benefit-and-social-assistance-systems.pdf" TargetMode="External"/><Relationship Id="rId5" Type="http://schemas.openxmlformats.org/officeDocument/2006/relationships/hyperlink" Target="https://oag.parliament.nz/media/2023/family-violence" TargetMode="External"/><Relationship Id="rId15" Type="http://schemas.openxmlformats.org/officeDocument/2006/relationships/hyperlink" Target="https://www.bpwnz.org.nz/post/what-is-red-bag-day-all-about" TargetMode="External"/><Relationship Id="rId23" Type="http://schemas.openxmlformats.org/officeDocument/2006/relationships/hyperlink" Target="https://www.weag.govt.nz/" TargetMode="External"/><Relationship Id="rId28" Type="http://schemas.openxmlformats.org/officeDocument/2006/relationships/hyperlink" Target="https://brainwave.org.nz/article/family-violence-children-get-hurt/" TargetMode="External"/><Relationship Id="rId10" Type="http://schemas.openxmlformats.org/officeDocument/2006/relationships/hyperlink" Target="https://www.otago.ac.nz/news/newsroom/escalation-in-harassment-of-mps-threatens-democracy" TargetMode="External"/><Relationship Id="rId19" Type="http://schemas.openxmlformats.org/officeDocument/2006/relationships/hyperlink" Target="https://www.msd.govt.nz/documents/about-msd-and-our-work/publications-resources/research/child-poverty-in-nz/2022-child-poverty-report-overview-and-selected-findings.pdf" TargetMode="External"/><Relationship Id="rId31" Type="http://schemas.openxmlformats.org/officeDocument/2006/relationships/hyperlink" Target="https://awc.org.nz/wp-content/uploads/2023/02/FINAL-A-STALKING-LAW-FOR-NZ-NGO-November.pdf" TargetMode="External"/><Relationship Id="rId4" Type="http://schemas.openxmlformats.org/officeDocument/2006/relationships/hyperlink" Target="https://www.auckland.ac.nz/en/news/2023/03/08/family-violence-is-making-kiwis-sick--research-shows.html" TargetMode="External"/><Relationship Id="rId9" Type="http://schemas.openxmlformats.org/officeDocument/2006/relationships/hyperlink" Target="https://www.ipu.org/news/news-in-brief/2022-11/violence-against-women-parliamentarians-causes-effects-solutions-0" TargetMode="External"/><Relationship Id="rId14" Type="http://schemas.openxmlformats.org/officeDocument/2006/relationships/hyperlink" Target="https://selectcommittees.parliament.nz/view/SelectCommitteeReport/23886746-8bf9-4a96-b721-07bfa6cc2e62" TargetMode="External"/><Relationship Id="rId22" Type="http://schemas.openxmlformats.org/officeDocument/2006/relationships/hyperlink" Target="https://www.growregions.govt.nz/established-funds/what-we-have-funded/the-provincial-growth-fund/" TargetMode="External"/><Relationship Id="rId27" Type="http://schemas.openxmlformats.org/officeDocument/2006/relationships/hyperlink" Target="https://inspectorate.corrections.govt.nz/__data/assets/pdf_file/0006/50487/FINAL_Inspectorate_thematic_report_-_Mothers_and_Babies.pdf" TargetMode="External"/><Relationship Id="rId30" Type="http://schemas.openxmlformats.org/officeDocument/2006/relationships/hyperlink" Target="https://www.rnz.co.nz/news/national/476769/new-zealand-s-brutal-family-court-system-has-to-change-campaig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286024-6A29-424B-95E0-AB36D47DF882}">
  <ds:schemaRefs>
    <ds:schemaRef ds:uri="http://schemas.openxmlformats.org/officeDocument/2006/bibliography"/>
  </ds:schemaRefs>
</ds:datastoreItem>
</file>

<file path=customXml/itemProps2.xml><?xml version="1.0" encoding="utf-8"?>
<ds:datastoreItem xmlns:ds="http://schemas.openxmlformats.org/officeDocument/2006/customXml" ds:itemID="{C124A88E-AEBE-4250-8841-B53E58C38371}"/>
</file>

<file path=customXml/itemProps3.xml><?xml version="1.0" encoding="utf-8"?>
<ds:datastoreItem xmlns:ds="http://schemas.openxmlformats.org/officeDocument/2006/customXml" ds:itemID="{B1A7260B-8508-4187-8749-E1492389F8D9}"/>
</file>

<file path=docProps/app.xml><?xml version="1.0" encoding="utf-8"?>
<Properties xmlns="http://schemas.openxmlformats.org/officeDocument/2006/extended-properties" xmlns:vt="http://schemas.openxmlformats.org/officeDocument/2006/docPropsVTypes">
  <Template>Normal</Template>
  <TotalTime>217</TotalTime>
  <Pages>19</Pages>
  <Words>3099</Words>
  <Characters>17667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Siobhan Dilly - NOPS</cp:lastModifiedBy>
  <cp:revision>24</cp:revision>
  <cp:lastPrinted>2024-09-17T06:39:00Z</cp:lastPrinted>
  <dcterms:created xsi:type="dcterms:W3CDTF">2024-09-06T20:14:00Z</dcterms:created>
  <dcterms:modified xsi:type="dcterms:W3CDTF">2024-09-17T19:56:00Z</dcterms:modified>
</cp:coreProperties>
</file>