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C64B7A" w14:textId="77777777" w:rsidR="002E5258" w:rsidRDefault="008C2D29">
      <w:pPr>
        <w:jc w:val="center"/>
        <w:rPr>
          <w:sz w:val="28"/>
          <w:szCs w:val="28"/>
        </w:rPr>
      </w:pPr>
      <w:r>
        <w:rPr>
          <w:rFonts w:hint="eastAsia"/>
          <w:sz w:val="28"/>
          <w:szCs w:val="28"/>
        </w:rPr>
        <w:t>The P</w:t>
      </w:r>
      <w:r>
        <w:rPr>
          <w:sz w:val="28"/>
          <w:szCs w:val="28"/>
        </w:rPr>
        <w:t xml:space="preserve">rotection and </w:t>
      </w:r>
      <w:r>
        <w:rPr>
          <w:rFonts w:hint="eastAsia"/>
          <w:sz w:val="28"/>
          <w:szCs w:val="28"/>
        </w:rPr>
        <w:t>P</w:t>
      </w:r>
      <w:r>
        <w:rPr>
          <w:sz w:val="28"/>
          <w:szCs w:val="28"/>
        </w:rPr>
        <w:t xml:space="preserve">romotion </w:t>
      </w:r>
      <w:r>
        <w:rPr>
          <w:rFonts w:hint="eastAsia"/>
          <w:sz w:val="28"/>
          <w:szCs w:val="28"/>
        </w:rPr>
        <w:t xml:space="preserve">of Human Rights </w:t>
      </w:r>
      <w:r>
        <w:rPr>
          <w:sz w:val="28"/>
          <w:szCs w:val="28"/>
        </w:rPr>
        <w:t xml:space="preserve">in the fields of </w:t>
      </w:r>
      <w:r>
        <w:rPr>
          <w:rFonts w:hint="eastAsia"/>
          <w:sz w:val="28"/>
          <w:szCs w:val="28"/>
        </w:rPr>
        <w:t>P</w:t>
      </w:r>
      <w:r>
        <w:rPr>
          <w:sz w:val="28"/>
          <w:szCs w:val="28"/>
        </w:rPr>
        <w:t xml:space="preserve">opulation, </w:t>
      </w:r>
      <w:r>
        <w:rPr>
          <w:rFonts w:hint="eastAsia"/>
          <w:sz w:val="28"/>
          <w:szCs w:val="28"/>
        </w:rPr>
        <w:t>F</w:t>
      </w:r>
      <w:r>
        <w:rPr>
          <w:sz w:val="28"/>
          <w:szCs w:val="28"/>
        </w:rPr>
        <w:t xml:space="preserve">amily and </w:t>
      </w:r>
      <w:r>
        <w:rPr>
          <w:rFonts w:hint="eastAsia"/>
          <w:sz w:val="28"/>
          <w:szCs w:val="28"/>
        </w:rPr>
        <w:t>R</w:t>
      </w:r>
      <w:r>
        <w:rPr>
          <w:sz w:val="28"/>
          <w:szCs w:val="28"/>
        </w:rPr>
        <w:t>eproductive</w:t>
      </w:r>
      <w:r>
        <w:rPr>
          <w:rFonts w:hint="eastAsia"/>
          <w:sz w:val="28"/>
          <w:szCs w:val="28"/>
        </w:rPr>
        <w:t xml:space="preserve"> H</w:t>
      </w:r>
      <w:r>
        <w:rPr>
          <w:sz w:val="28"/>
          <w:szCs w:val="28"/>
        </w:rPr>
        <w:t>ealth</w:t>
      </w:r>
      <w:r>
        <w:rPr>
          <w:rFonts w:hint="eastAsia"/>
          <w:sz w:val="28"/>
          <w:szCs w:val="28"/>
        </w:rPr>
        <w:t xml:space="preserve"> </w:t>
      </w:r>
      <w:proofErr w:type="gramStart"/>
      <w:r>
        <w:rPr>
          <w:rFonts w:hint="eastAsia"/>
          <w:sz w:val="28"/>
          <w:szCs w:val="28"/>
        </w:rPr>
        <w:t>In</w:t>
      </w:r>
      <w:proofErr w:type="gramEnd"/>
      <w:r>
        <w:rPr>
          <w:rFonts w:hint="eastAsia"/>
          <w:sz w:val="28"/>
          <w:szCs w:val="28"/>
        </w:rPr>
        <w:t xml:space="preserve"> China</w:t>
      </w:r>
    </w:p>
    <w:p w14:paraId="6A4A7D55" w14:textId="77777777" w:rsidR="002E5258" w:rsidRDefault="008C2D29">
      <w:pPr>
        <w:jc w:val="center"/>
      </w:pPr>
      <w:r>
        <w:rPr>
          <w:sz w:val="28"/>
          <w:szCs w:val="28"/>
          <w:lang w:val="en"/>
        </w:rPr>
        <w:t>(2020-2022)</w:t>
      </w:r>
    </w:p>
    <w:p w14:paraId="46B70304" w14:textId="77777777" w:rsidR="002E5258" w:rsidRDefault="002E5258">
      <w:pPr>
        <w:rPr>
          <w:szCs w:val="21"/>
        </w:rPr>
      </w:pPr>
    </w:p>
    <w:p w14:paraId="75FB81D3" w14:textId="77777777" w:rsidR="002E5258" w:rsidRDefault="008C2D29">
      <w:pPr>
        <w:adjustRightInd w:val="0"/>
        <w:snapToGrid w:val="0"/>
        <w:spacing w:line="360" w:lineRule="auto"/>
        <w:rPr>
          <w:szCs w:val="21"/>
        </w:rPr>
      </w:pPr>
      <w:r>
        <w:rPr>
          <w:szCs w:val="21"/>
        </w:rPr>
        <w:t xml:space="preserve">1. As the largest non-governmental organization in the field of health in China, the China Family Planning </w:t>
      </w:r>
      <w:r>
        <w:rPr>
          <w:szCs w:val="21"/>
        </w:rPr>
        <w:t xml:space="preserve">Association has been paid attention to the protection and promotion of human rights in the areas of population, </w:t>
      </w:r>
      <w:proofErr w:type="gramStart"/>
      <w:r>
        <w:rPr>
          <w:szCs w:val="21"/>
        </w:rPr>
        <w:t>family</w:t>
      </w:r>
      <w:proofErr w:type="gramEnd"/>
      <w:r>
        <w:rPr>
          <w:szCs w:val="21"/>
        </w:rPr>
        <w:t xml:space="preserve"> and reproductive health (including family planning). This report comments on China's progress and limitations in this regard and put forw</w:t>
      </w:r>
      <w:r>
        <w:rPr>
          <w:szCs w:val="21"/>
        </w:rPr>
        <w:t>ard suggestions.</w:t>
      </w:r>
    </w:p>
    <w:p w14:paraId="4CB05F88" w14:textId="77777777" w:rsidR="002E5258" w:rsidRDefault="002E5258">
      <w:pPr>
        <w:adjustRightInd w:val="0"/>
        <w:snapToGrid w:val="0"/>
        <w:spacing w:line="360" w:lineRule="auto"/>
      </w:pPr>
    </w:p>
    <w:p w14:paraId="254DC331" w14:textId="77777777" w:rsidR="002E5258" w:rsidRDefault="008C2D29">
      <w:pPr>
        <w:numPr>
          <w:ilvl w:val="0"/>
          <w:numId w:val="1"/>
        </w:numPr>
        <w:adjustRightInd w:val="0"/>
        <w:snapToGrid w:val="0"/>
        <w:spacing w:line="360" w:lineRule="auto"/>
      </w:pPr>
      <w:r>
        <w:t xml:space="preserve">We have noted that in recent years, the Chinese government has increased investment in reducing the family burden of childbearing, parenting and education, especially in </w:t>
      </w:r>
      <w:proofErr w:type="gramStart"/>
      <w:r>
        <w:t>child care</w:t>
      </w:r>
      <w:proofErr w:type="gramEnd"/>
      <w:r>
        <w:t>, promoting the establishment of an inclusive childcare se</w:t>
      </w:r>
      <w:r>
        <w:t>rvice system, demonstrating its support for parenting. Decision of the Central Committee of the Communist Party of China and the State Council on Optimizing the Fertility Policy and Promoting the Long-term Balanced Development of Population proposes that u</w:t>
      </w:r>
      <w:r>
        <w:t>nder the "people-centered" principle, an active policy system to support childbearing will be established by 2025. In 2022, the General Office of the State Council established an inter-ministerial joint meeting system of the State Council on optimizing fer</w:t>
      </w:r>
      <w:r>
        <w:t>tility policy, with the Vice Premier as the convener and lead by the National Health Commission, participated by 26 ministries and organizations. It shows that the country attaches great importance to this issue. Over the past three years, the state has be</w:t>
      </w:r>
      <w:r>
        <w:t xml:space="preserve">en actively created a childbearing-friendly social environment with need-oriented approach, such as promoting guidance on healthy baby and parenting, and carrying out activities to deliver information, </w:t>
      </w:r>
      <w:proofErr w:type="gramStart"/>
      <w:r>
        <w:t>knowledge</w:t>
      </w:r>
      <w:proofErr w:type="gramEnd"/>
      <w:r>
        <w:t xml:space="preserve"> and service to families. The average annual </w:t>
      </w:r>
      <w:r>
        <w:t xml:space="preserve">number of service activities is about 250 000 including parent classes, parent-child interaction activities, </w:t>
      </w:r>
      <w:proofErr w:type="gramStart"/>
      <w:r>
        <w:t>publicity</w:t>
      </w:r>
      <w:proofErr w:type="gramEnd"/>
      <w:r>
        <w:t xml:space="preserve"> and advocacy, providing home visit guidance for about 1.6 million families every year, and covering more than 24 million people every yea</w:t>
      </w:r>
      <w:r>
        <w:t xml:space="preserve">r. </w:t>
      </w:r>
    </w:p>
    <w:p w14:paraId="33460006" w14:textId="77777777" w:rsidR="002E5258" w:rsidRDefault="008C2D29">
      <w:pPr>
        <w:adjustRightInd w:val="0"/>
        <w:snapToGrid w:val="0"/>
        <w:spacing w:line="360" w:lineRule="auto"/>
        <w:ind w:firstLine="420"/>
      </w:pPr>
      <w:r>
        <w:t xml:space="preserve">The General Office of the State Council has put forward guidance on promoting the development of </w:t>
      </w:r>
      <w:proofErr w:type="gramStart"/>
      <w:r>
        <w:t>child care</w:t>
      </w:r>
      <w:proofErr w:type="gramEnd"/>
      <w:r>
        <w:t xml:space="preserve"> services for children under 3 years old, and pilot projects have been carried out in many cities, especially in rural areas.</w:t>
      </w:r>
    </w:p>
    <w:p w14:paraId="1F7BBC20" w14:textId="77777777" w:rsidR="002E5258" w:rsidRDefault="002E5258">
      <w:pPr>
        <w:adjustRightInd w:val="0"/>
        <w:snapToGrid w:val="0"/>
        <w:spacing w:line="360" w:lineRule="auto"/>
      </w:pPr>
    </w:p>
    <w:p w14:paraId="68ECD836" w14:textId="77777777" w:rsidR="002E5258" w:rsidRDefault="008C2D29">
      <w:pPr>
        <w:numPr>
          <w:ilvl w:val="0"/>
          <w:numId w:val="2"/>
        </w:numPr>
        <w:adjustRightInd w:val="0"/>
        <w:snapToGrid w:val="0"/>
        <w:spacing w:line="360" w:lineRule="auto"/>
      </w:pPr>
      <w:r>
        <w:t>We have noted that</w:t>
      </w:r>
      <w:r>
        <w:t xml:space="preserve"> the Population and Family Planning Law of the People's Republic of China </w:t>
      </w:r>
      <w:r>
        <w:lastRenderedPageBreak/>
        <w:t>was amended in 2021, removed social compensation fee and related sanctions, added improving measures to actively support childbearing, and stated that " The state supports the creati</w:t>
      </w:r>
      <w:r>
        <w:t>on of parental leave at the places where conditions permit ". The amended Law clearly stipulates again that ensuring citizens' access to family planning services and improving citizens' reproductive health, provides a legal guarantee for all citizens to en</w:t>
      </w:r>
      <w:r>
        <w:t xml:space="preserve">joy family planning services. </w:t>
      </w:r>
    </w:p>
    <w:p w14:paraId="612F7F7C" w14:textId="77777777" w:rsidR="002E5258" w:rsidRDefault="008C2D29">
      <w:pPr>
        <w:adjustRightInd w:val="0"/>
        <w:snapToGrid w:val="0"/>
        <w:spacing w:line="360" w:lineRule="auto"/>
        <w:ind w:firstLine="420"/>
      </w:pPr>
      <w:r>
        <w:t>Seventeen ministries including the National Health Commission issued guidance in August 2022, proposing to "strengthen reproductive health education and services, prevent unwanted pregnancies and reduce induced abortion for n</w:t>
      </w:r>
      <w:r>
        <w:t>on-medical reasons ". Maternal and child health services further strengthen contraceptive guidance, especially after abortion. In view of key groups such as unmarried adolescents and prominent problems such as unwanted pregnancy and induced abortion, the S</w:t>
      </w:r>
      <w:r>
        <w:t xml:space="preserve">tate has vigorously promoted sexual and reproductive health education and services for </w:t>
      </w:r>
      <w:proofErr w:type="gramStart"/>
      <w:r>
        <w:t>adolescents, and</w:t>
      </w:r>
      <w:proofErr w:type="gramEnd"/>
      <w:r>
        <w:t xml:space="preserve"> continued to carry out "Youth Health Project" project, including education and training in primary and secondary schools. The Project has covered tens o</w:t>
      </w:r>
      <w:r>
        <w:t xml:space="preserve">f thousands of primary and secondary schools and more than 700 colleges and universities in 336 counties and districts in all provinces, </w:t>
      </w:r>
      <w:proofErr w:type="gramStart"/>
      <w:r>
        <w:t>cities</w:t>
      </w:r>
      <w:proofErr w:type="gramEnd"/>
      <w:r>
        <w:t xml:space="preserve"> and autonomous regions in China. At present, there are 3 000 "Youth Health Clubs" across the country, with more </w:t>
      </w:r>
      <w:r>
        <w:t>than 50 000 consultations every year, more than 2.5 million annual activities, and "Intergenerational Communication" parents' training online and offline courses and counseling services cover more than 3.5 million parents every year. Through interactive an</w:t>
      </w:r>
      <w:r>
        <w:t>d participatory training, parents have high willingness to learn, high enthusiasm and high participation to the project, and some parents named themselves as “three-high” groups.</w:t>
      </w:r>
    </w:p>
    <w:p w14:paraId="763A9927" w14:textId="77777777" w:rsidR="002E5258" w:rsidRDefault="002E5258">
      <w:pPr>
        <w:adjustRightInd w:val="0"/>
        <w:snapToGrid w:val="0"/>
        <w:spacing w:line="360" w:lineRule="auto"/>
      </w:pPr>
    </w:p>
    <w:p w14:paraId="41125698" w14:textId="77777777" w:rsidR="002E5258" w:rsidRDefault="008C2D29">
      <w:pPr>
        <w:numPr>
          <w:ilvl w:val="0"/>
          <w:numId w:val="2"/>
        </w:numPr>
        <w:adjustRightInd w:val="0"/>
        <w:snapToGrid w:val="0"/>
        <w:spacing w:line="360" w:lineRule="auto"/>
      </w:pPr>
      <w:r>
        <w:t>We have noticed that response to population aging is a global challenge in t</w:t>
      </w:r>
      <w:r>
        <w:t>he 21st century. China has a large size of older population. In 2021, the number of people aged over 65 in China exceeded 200 million, accounting for 13.5% of the total population. The 2022 " Report on the work of the Government" proposed a series of measu</w:t>
      </w:r>
      <w:r>
        <w:t>res to “proactively respond to population aging" (as national strategy). The implementation of the old-age insurance is another major decision made by the state to speed up the construction of a social security system covering urban and rural residents, ma</w:t>
      </w:r>
      <w:r>
        <w:t xml:space="preserve">rking the full coverage of China's basic old-age insurance </w:t>
      </w:r>
      <w:proofErr w:type="gramStart"/>
      <w:r>
        <w:t>system</w:t>
      </w:r>
      <w:proofErr w:type="gramEnd"/>
      <w:r>
        <w:t xml:space="preserve"> and achieving the goal of basic old-age insurance for everyone. </w:t>
      </w:r>
    </w:p>
    <w:p w14:paraId="7790CE92" w14:textId="77777777" w:rsidR="002E5258" w:rsidRDefault="008C2D29">
      <w:pPr>
        <w:adjustRightInd w:val="0"/>
        <w:snapToGrid w:val="0"/>
        <w:spacing w:line="360" w:lineRule="auto"/>
        <w:ind w:firstLine="420"/>
      </w:pPr>
      <w:r>
        <w:t>Family is an important link and basic unit in the implementation of the strategical response to population aging. The governm</w:t>
      </w:r>
      <w:r>
        <w:t xml:space="preserve">ent encourages civil society organizations actively participate in family and community activities, to promote the implementation of the "Healthy China Action" at the grass-roots level and for all age groups. In addition, the aging of older population and </w:t>
      </w:r>
      <w:r>
        <w:lastRenderedPageBreak/>
        <w:t>“empty-nest” of older people have become increasingly prominent, and we pay special attention to the physical and mental health of the elderly living alone, especially the special needs of the empty nest family. More than 5 000 communities have set up "Hea</w:t>
      </w:r>
      <w:r>
        <w:t>rtwarming Homes" and organized service activities such as psychological comfort, home visit, providing support for old age care, emergency assistance, and so on. For example, the Jinan Family Planning Association runs Heartwarming Homes in communities, con</w:t>
      </w:r>
      <w:r>
        <w:t xml:space="preserve">ducts demand surveys to understand the needs of older people, formulates monthly activity plans, and carries out activities such as birthday parties for older people, group activities and tours, and special lectures, </w:t>
      </w:r>
      <w:proofErr w:type="gramStart"/>
      <w:r>
        <w:t>so as to</w:t>
      </w:r>
      <w:proofErr w:type="gramEnd"/>
      <w:r>
        <w:t xml:space="preserve"> become a happy home for the ol</w:t>
      </w:r>
      <w:r>
        <w:t>der people in the community with convenient proximity, individualized services, regular and long-term activities.</w:t>
      </w:r>
    </w:p>
    <w:p w14:paraId="0951B094" w14:textId="77777777" w:rsidR="002E5258" w:rsidRDefault="002E5258">
      <w:pPr>
        <w:adjustRightInd w:val="0"/>
        <w:snapToGrid w:val="0"/>
        <w:spacing w:line="360" w:lineRule="auto"/>
      </w:pPr>
    </w:p>
    <w:p w14:paraId="1DEFC2DC" w14:textId="77777777" w:rsidR="002E5258" w:rsidRDefault="008C2D29">
      <w:pPr>
        <w:adjustRightInd w:val="0"/>
        <w:snapToGrid w:val="0"/>
        <w:spacing w:line="360" w:lineRule="auto"/>
      </w:pPr>
      <w:r>
        <w:t xml:space="preserve">5. </w:t>
      </w:r>
      <w:r>
        <w:rPr>
          <w:lang w:val="en"/>
        </w:rPr>
        <w:t xml:space="preserve"> </w:t>
      </w:r>
      <w:r>
        <w:t>We note that great achievements have been made in China's efforts to combat poverty, and it is suggested that public services in underdev</w:t>
      </w:r>
      <w:r>
        <w:t>eloped areas, especially those in old-age care and health, need to be further consolidated and strengthened. Due to labor mobility and other reasons, the underdeveloped areas are also areas with a relatively larger proportion of aged population, so they ne</w:t>
      </w:r>
      <w:r>
        <w:t>ed more social support for families in childrearing and elder care. Narrowing the gap between regions is not only a challenge for China, but also an issue for the world to pay attention to.</w:t>
      </w:r>
    </w:p>
    <w:p w14:paraId="12132207" w14:textId="77777777" w:rsidR="002E5258" w:rsidRDefault="002E5258">
      <w:pPr>
        <w:adjustRightInd w:val="0"/>
        <w:snapToGrid w:val="0"/>
        <w:spacing w:line="360" w:lineRule="auto"/>
      </w:pPr>
    </w:p>
    <w:p w14:paraId="030D318D" w14:textId="77777777" w:rsidR="002E5258" w:rsidRDefault="008C2D29">
      <w:pPr>
        <w:adjustRightInd w:val="0"/>
        <w:snapToGrid w:val="0"/>
        <w:spacing w:line="360" w:lineRule="auto"/>
      </w:pPr>
      <w:r>
        <w:t xml:space="preserve">6. We note that while reproductive health issues for groups such </w:t>
      </w:r>
      <w:r>
        <w:t>as women and adolescents have received more attention, the unmet needs of vulnerable/marginalized sub-groups and underdeveloped areas remain. It is suggested that we should strengthen the capacity-building of reproductive health services for vulnerable gro</w:t>
      </w:r>
      <w:r>
        <w:t>ups and in underdeveloped areas, narrow the regional gap in reproductive health services, and strive to achieve the goal of ensuring universal access to sexual and reproductive health services by 2030 as set out in the 2030 Sustainable Development agenda.</w:t>
      </w:r>
    </w:p>
    <w:p w14:paraId="2C329AE2" w14:textId="77777777" w:rsidR="002E5258" w:rsidRDefault="002E5258">
      <w:pPr>
        <w:adjustRightInd w:val="0"/>
        <w:snapToGrid w:val="0"/>
        <w:spacing w:line="360" w:lineRule="auto"/>
      </w:pPr>
    </w:p>
    <w:p w14:paraId="2C6C8D79" w14:textId="77777777" w:rsidR="002E5258" w:rsidRDefault="008C2D29">
      <w:pPr>
        <w:numPr>
          <w:ilvl w:val="0"/>
          <w:numId w:val="3"/>
        </w:numPr>
        <w:adjustRightInd w:val="0"/>
        <w:snapToGrid w:val="0"/>
        <w:spacing w:line="360" w:lineRule="auto"/>
      </w:pPr>
      <w:r>
        <w:t>We suggest that we should strengthen the capacity of civil society organizations in underdeveloped areas, give full play to the strength of all sectors of society, consolidate the achievements in poverty alleviation, promote the development of public serv</w:t>
      </w:r>
      <w:r>
        <w:t>ices and public welfare undertakings in underdeveloped areas, implement the strategies of Healthy China and proactively respond to population ageing more effectively.</w:t>
      </w:r>
    </w:p>
    <w:p w14:paraId="5B7C1C5E" w14:textId="77777777" w:rsidR="002E5258" w:rsidRDefault="002E5258"/>
    <w:sectPr w:rsidR="002E5258">
      <w:footerReference w:type="default" r:id="rId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8D725D" w14:textId="77777777" w:rsidR="00000000" w:rsidRDefault="008C2D29">
      <w:pPr>
        <w:spacing w:after="0" w:line="240" w:lineRule="auto"/>
      </w:pPr>
      <w:r>
        <w:separator/>
      </w:r>
    </w:p>
  </w:endnote>
  <w:endnote w:type="continuationSeparator" w:id="0">
    <w:p w14:paraId="2B754136" w14:textId="77777777" w:rsidR="00000000" w:rsidRDefault="008C2D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Liberation Sans">
    <w:altName w:val="宋体"/>
    <w:charset w:val="00"/>
    <w:family w:val="swiss"/>
    <w:pitch w:val="default"/>
    <w:sig w:usb0="00000000" w:usb1="00000000" w:usb2="00000000" w:usb3="00000000" w:csb0="00040001" w:csb1="00000000"/>
  </w:font>
  <w:font w:name="Noto Sans CJK SC Regular">
    <w:charset w:val="86"/>
    <w:family w:val="auto"/>
    <w:pitch w:val="default"/>
    <w:sig w:usb0="30000003" w:usb1="2BDF3C10" w:usb2="00000016" w:usb3="00000000" w:csb0="602E010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AD94D" w14:textId="77777777" w:rsidR="002E5258" w:rsidRDefault="008C2D29">
    <w:pPr>
      <w:pStyle w:val="Footer"/>
    </w:pPr>
    <w:r>
      <w:rPr>
        <w:noProof/>
      </w:rPr>
      <mc:AlternateContent>
        <mc:Choice Requires="wps">
          <w:drawing>
            <wp:anchor distT="0" distB="0" distL="114300" distR="114300" simplePos="0" relativeHeight="251658240" behindDoc="0" locked="0" layoutInCell="1" allowOverlap="1" wp14:anchorId="543127E0" wp14:editId="7CD3A712">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14:paraId="5EBD508D" w14:textId="77777777" w:rsidR="002E5258" w:rsidRDefault="008C2D29">
                          <w:pPr>
                            <w:pStyle w:val="Foot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543127E0" id="_x0000_t202" coordsize="21600,21600" o:spt="202" path="m,l,21600r21600,l21600,xe">
              <v:stroke joinstyle="miter"/>
              <v:path gradientshapeok="t" o:connecttype="rect"/>
            </v:shapetype>
            <v:shape id="文本框 1" o:spid="_x0000_s1026" type="#_x0000_t202" style="position:absolute;margin-left:0;margin-top:0;width:2in;height:2in;z-index:251658240;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" filled="f" fillcolor="white [3201]" stroked="f" strokeweight=".5pt">
              <v:textbox style="mso-fit-shape-to-text:t" inset="0,0,0,0">
                <w:txbxContent>
                  <w:p w14:paraId="5EBD508D" w14:textId="77777777" w:rsidR="002E5258" w:rsidRDefault="008C2D29">
                    <w:pPr>
                      <w:pStyle w:val="Foot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931F1" w14:textId="77777777" w:rsidR="00000000" w:rsidRDefault="008C2D29">
      <w:pPr>
        <w:spacing w:after="0" w:line="240" w:lineRule="auto"/>
      </w:pPr>
      <w:r>
        <w:separator/>
      </w:r>
    </w:p>
  </w:footnote>
  <w:footnote w:type="continuationSeparator" w:id="0">
    <w:p w14:paraId="09CF817C" w14:textId="77777777" w:rsidR="00000000" w:rsidRDefault="008C2D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DFEF7059"/>
    <w:multiLevelType w:val="singleLevel"/>
    <w:tmpl w:val="DFEF7059"/>
    <w:lvl w:ilvl="0">
      <w:start w:val="7"/>
      <w:numFmt w:val="decimal"/>
      <w:suff w:val="space"/>
      <w:lvlText w:val="%1."/>
      <w:lvlJc w:val="left"/>
    </w:lvl>
  </w:abstractNum>
  <w:abstractNum w:abstractNumId="1" w15:restartNumberingAfterBreak="0">
    <w:nsid w:val="FF5E3A78"/>
    <w:multiLevelType w:val="singleLevel"/>
    <w:tmpl w:val="FF5E3A78"/>
    <w:lvl w:ilvl="0">
      <w:start w:val="3"/>
      <w:numFmt w:val="decimal"/>
      <w:suff w:val="space"/>
      <w:lvlText w:val="%1."/>
      <w:lvlJc w:val="left"/>
    </w:lvl>
  </w:abstractNum>
  <w:abstractNum w:abstractNumId="2" w15:restartNumberingAfterBreak="0">
    <w:nsid w:val="FFFE1225"/>
    <w:multiLevelType w:val="singleLevel"/>
    <w:tmpl w:val="FFFE1225"/>
    <w:lvl w:ilvl="0">
      <w:start w:val="2"/>
      <w:numFmt w:val="decimal"/>
      <w:suff w:val="space"/>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
  <w:drawingGridVerticalSpacing w:val="1"/>
  <w:displayHorizontalDrawingGridEvery w:val="0"/>
  <w:displayVerticalDrawingGridEvery w:val="0"/>
  <w:doNotUseMarginsForDrawingGridOrigin/>
  <w:drawingGridHorizontalOrigin w:val="0"/>
  <w:drawingGridVerticalOrigin w:val="0"/>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258"/>
    <w:rsid w:val="002E5258"/>
    <w:rsid w:val="008C2D29"/>
    <w:rsid w:val="74B5FE23"/>
    <w:rsid w:val="7BDD92CC"/>
    <w:rsid w:val="7FFF3D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051D8814"/>
  <w15:docId w15:val="{90DD64EA-2D1E-4D98-9F8F-5C4B59DDC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GB" w:eastAsia="en-GB"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List" w:qFormat="1"/>
    <w:lsdException w:name="Title" w:qFormat="1"/>
    <w:lsdException w:name="Default Paragraph Font" w:qFormat="1"/>
    <w:lsdException w:name="Body Tex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suppressAutoHyphens/>
      <w:jc w:val="both"/>
    </w:pPr>
    <w:rPr>
      <w:rFonts w:ascii="Calibri" w:hAnsi="Calibri"/>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pPr>
      <w:suppressLineNumbers/>
      <w:spacing w:before="120" w:after="120"/>
    </w:pPr>
    <w:rPr>
      <w:i/>
      <w:iCs/>
      <w:sz w:val="24"/>
    </w:rPr>
  </w:style>
  <w:style w:type="paragraph" w:styleId="BodyText">
    <w:name w:val="Body Text"/>
    <w:basedOn w:val="Normal"/>
    <w:qFormat/>
    <w:pPr>
      <w:spacing w:after="140" w:line="276" w:lineRule="auto"/>
    </w:p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pPr>
    <w:rPr>
      <w:sz w:val="18"/>
    </w:rPr>
  </w:style>
  <w:style w:type="paragraph" w:styleId="List">
    <w:name w:val="List"/>
    <w:basedOn w:val="BodyText"/>
    <w:qFormat/>
  </w:style>
  <w:style w:type="character" w:customStyle="1" w:styleId="1">
    <w:name w:val="默认段落字体1"/>
    <w:qFormat/>
  </w:style>
  <w:style w:type="paragraph" w:customStyle="1" w:styleId="Heading">
    <w:name w:val="Heading"/>
    <w:basedOn w:val="Normal"/>
    <w:next w:val="BodyText"/>
    <w:qFormat/>
    <w:pPr>
      <w:keepNext/>
      <w:spacing w:before="240" w:after="120"/>
    </w:pPr>
    <w:rPr>
      <w:rFonts w:ascii="Liberation Sans" w:eastAsia="Noto Sans CJK SC Regular" w:hAnsi="Liberation Sans" w:cs="Noto Sans CJK SC Regular"/>
      <w:sz w:val="28"/>
      <w:szCs w:val="28"/>
    </w:rPr>
  </w:style>
  <w:style w:type="paragraph" w:customStyle="1" w:styleId="Index">
    <w:name w:val="Index"/>
    <w:basedOn w:val="Normal"/>
    <w:qFormat/>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1168</Words>
  <Characters>6658</Characters>
  <Application>Microsoft Office Word</Application>
  <DocSecurity>0</DocSecurity>
  <Lines>55</Lines>
  <Paragraphs>15</Paragraphs>
  <ScaleCrop>false</ScaleCrop>
  <Company>OHCHR</Company>
  <LinksUpToDate>false</LinksUpToDate>
  <CharactersWithSpaces>7811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JSX</dc:creator>
  <cp:lastModifiedBy>Celine Reynaud</cp:lastModifiedBy>
  <cp:revision>2</cp:revision>
  <dcterms:created xsi:type="dcterms:W3CDTF">2023-01-10T13:46:00Z</dcterms:created>
  <dcterms:modified xsi:type="dcterms:W3CDTF">2023-01-10T13:46:00Z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2052-11.8.2.9980</vt:lpwstr>
  </property>
</Properties>
</file>