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7A8D5" w14:textId="77777777" w:rsidR="000850B6" w:rsidRDefault="00680F3A">
      <w:pPr>
        <w:jc w:val="both"/>
        <w:rPr>
          <w:rFonts w:cs="Calibri"/>
          <w:lang w:val="es-ES"/>
        </w:rPr>
      </w:pPr>
      <w:r>
        <w:rPr>
          <w:rFonts w:cs="Calibri"/>
          <w:lang w:val="es-ES"/>
        </w:rPr>
        <w:t xml:space="preserve">                                                                                        </w:t>
      </w:r>
      <w:r w:rsidR="00DD7F26">
        <w:rPr>
          <w:noProof/>
          <w:color w:val="FF0000"/>
          <w:lang w:eastAsia="es-UY"/>
        </w:rPr>
        <w:drawing>
          <wp:inline distT="0" distB="0" distL="0" distR="0" wp14:anchorId="5FA97858" wp14:editId="037AC122">
            <wp:extent cx="1784985" cy="1457325"/>
            <wp:effectExtent l="0" t="0" r="5715" b="9525"/>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4985" cy="1457325"/>
                    </a:xfrm>
                    <a:prstGeom prst="rect">
                      <a:avLst/>
                    </a:prstGeom>
                    <a:solidFill>
                      <a:srgbClr val="FFFFFF"/>
                    </a:solidFill>
                    <a:ln>
                      <a:noFill/>
                    </a:ln>
                  </pic:spPr>
                </pic:pic>
              </a:graphicData>
            </a:graphic>
          </wp:inline>
        </w:drawing>
      </w:r>
      <w:r>
        <w:rPr>
          <w:rFonts w:cs="Calibri"/>
          <w:lang w:val="es-ES"/>
        </w:rPr>
        <w:t xml:space="preserve">     </w:t>
      </w:r>
    </w:p>
    <w:p w14:paraId="68908576" w14:textId="7084856D" w:rsidR="000850B6" w:rsidRPr="00F20E37" w:rsidRDefault="000850B6" w:rsidP="000850B6">
      <w:pPr>
        <w:spacing w:after="0" w:line="240" w:lineRule="auto"/>
        <w:contextualSpacing/>
        <w:jc w:val="both"/>
        <w:rPr>
          <w:rFonts w:ascii="Arial" w:eastAsia="Arial Narrow" w:hAnsi="Arial" w:cs="Arial"/>
          <w:b/>
          <w:sz w:val="24"/>
          <w:szCs w:val="24"/>
          <w:lang w:val="es-ES" w:eastAsia="es-MX"/>
        </w:rPr>
      </w:pPr>
      <w:r w:rsidRPr="00F20E37">
        <w:rPr>
          <w:rFonts w:ascii="Arial" w:eastAsia="Arial Narrow" w:hAnsi="Arial" w:cs="Arial"/>
          <w:b/>
          <w:color w:val="000000"/>
          <w:sz w:val="24"/>
          <w:szCs w:val="24"/>
          <w:lang w:val="es-ES"/>
        </w:rPr>
        <w:t>La Red de apoyo al Migrante presenta este Informe Alternativo para el Comité de Trabajadores Migrantes, en el marco d</w:t>
      </w:r>
      <w:r w:rsidRPr="00F20E37">
        <w:rPr>
          <w:rFonts w:ascii="Arial" w:eastAsia="Arial Narrow" w:hAnsi="Arial" w:cs="Arial"/>
          <w:b/>
          <w:sz w:val="24"/>
          <w:szCs w:val="24"/>
          <w:lang w:val="es-ES"/>
        </w:rPr>
        <w:t xml:space="preserve">e la presentación del </w:t>
      </w:r>
      <w:r w:rsidRPr="00F20E37">
        <w:rPr>
          <w:rFonts w:ascii="Arial" w:eastAsia="Arial Narrow" w:hAnsi="Arial" w:cs="Arial"/>
          <w:b/>
          <w:color w:val="000000"/>
          <w:sz w:val="24"/>
          <w:szCs w:val="24"/>
          <w:lang w:val="es-ES"/>
        </w:rPr>
        <w:t xml:space="preserve">segundo informe de URUGUAY, 37 </w:t>
      </w:r>
      <w:r w:rsidR="007C59D5" w:rsidRPr="00F20E37">
        <w:rPr>
          <w:rFonts w:ascii="Arial" w:eastAsia="Arial Narrow" w:hAnsi="Arial" w:cs="Arial"/>
          <w:b/>
          <w:color w:val="000000"/>
          <w:sz w:val="24"/>
          <w:szCs w:val="24"/>
          <w:lang w:val="es-ES"/>
        </w:rPr>
        <w:t>períodos</w:t>
      </w:r>
      <w:r w:rsidRPr="00F20E37">
        <w:rPr>
          <w:rFonts w:ascii="Arial" w:eastAsia="Arial Narrow" w:hAnsi="Arial" w:cs="Arial"/>
          <w:b/>
          <w:color w:val="000000"/>
          <w:sz w:val="24"/>
          <w:szCs w:val="24"/>
          <w:lang w:val="es-ES"/>
        </w:rPr>
        <w:t xml:space="preserve"> de sesiones (27 noviembre al 8 de diciembre </w:t>
      </w:r>
      <w:r w:rsidRPr="00F20E37">
        <w:rPr>
          <w:rFonts w:ascii="Arial" w:eastAsia="Arial Narrow" w:hAnsi="Arial" w:cs="Arial"/>
          <w:b/>
          <w:sz w:val="24"/>
          <w:szCs w:val="24"/>
          <w:lang w:val="es-ES"/>
        </w:rPr>
        <w:t>2023)</w:t>
      </w:r>
    </w:p>
    <w:p w14:paraId="0B5CE5FF" w14:textId="77777777" w:rsidR="000850B6" w:rsidRPr="00F20E37" w:rsidRDefault="000850B6" w:rsidP="000850B6">
      <w:pPr>
        <w:jc w:val="both"/>
        <w:rPr>
          <w:rFonts w:ascii="Arial" w:hAnsi="Arial" w:cs="Arial"/>
          <w:sz w:val="24"/>
          <w:szCs w:val="24"/>
          <w:lang w:val="es-ES"/>
        </w:rPr>
      </w:pPr>
    </w:p>
    <w:p w14:paraId="05F03138" w14:textId="77777777" w:rsidR="000850B6" w:rsidRPr="00F20E37" w:rsidRDefault="000850B6" w:rsidP="000850B6">
      <w:pPr>
        <w:jc w:val="both"/>
        <w:rPr>
          <w:rFonts w:ascii="Arial" w:hAnsi="Arial" w:cs="Arial"/>
          <w:sz w:val="32"/>
          <w:szCs w:val="32"/>
          <w:lang w:val="es-ES"/>
        </w:rPr>
      </w:pPr>
      <w:r w:rsidRPr="00F20E37">
        <w:rPr>
          <w:rFonts w:ascii="Arial" w:hAnsi="Arial" w:cs="Arial"/>
          <w:sz w:val="32"/>
          <w:szCs w:val="32"/>
          <w:lang w:val="es-ES"/>
        </w:rPr>
        <w:t>Introducción</w:t>
      </w:r>
    </w:p>
    <w:p w14:paraId="6A9CF30E" w14:textId="77777777" w:rsidR="000850B6" w:rsidRPr="00F20E37" w:rsidRDefault="000850B6" w:rsidP="000850B6">
      <w:pPr>
        <w:jc w:val="both"/>
        <w:rPr>
          <w:rFonts w:ascii="Arial" w:hAnsi="Arial" w:cs="Arial"/>
          <w:sz w:val="24"/>
          <w:szCs w:val="24"/>
          <w:lang w:val="es-ES"/>
        </w:rPr>
      </w:pPr>
      <w:r w:rsidRPr="00F20E37">
        <w:rPr>
          <w:rFonts w:ascii="Arial" w:hAnsi="Arial" w:cs="Arial"/>
          <w:sz w:val="24"/>
          <w:szCs w:val="24"/>
          <w:lang w:val="es-ES"/>
        </w:rPr>
        <w:t>1. La ratificación de la Convención Internacional sobre la Protección de los derechos de todos los trabajadores migratorios y sus familiares, por ley 17.107 en 1999, con la posterior adhesión al mecanismo de tramitación de comunicaciones individuales, sumado a la adecuación normativa de la Convención, con la aprobación de la ley de Migración 18.250</w:t>
      </w:r>
      <w:r w:rsidRPr="00F20E37">
        <w:rPr>
          <w:rFonts w:ascii="Arial" w:hAnsi="Arial" w:cs="Arial"/>
          <w:sz w:val="24"/>
          <w:szCs w:val="24"/>
          <w:vertAlign w:val="superscript"/>
        </w:rPr>
        <w:footnoteReference w:id="1"/>
      </w:r>
      <w:r w:rsidRPr="00F20E37">
        <w:rPr>
          <w:rFonts w:ascii="Arial" w:hAnsi="Arial" w:cs="Arial"/>
          <w:sz w:val="24"/>
          <w:szCs w:val="24"/>
          <w:lang w:val="es-ES"/>
        </w:rPr>
        <w:t xml:space="preserve"> en 2008, representaron un avance importante en el reconocimiento al derecho a migrar como un derecho humano en Uruguay.</w:t>
      </w:r>
    </w:p>
    <w:p w14:paraId="22254564" w14:textId="76B66668"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 xml:space="preserve">2. A partir de la ley de Migración fue creado el Consejo Consultivo Asesor de Migraciones (CCAM) en el que participan delegados de </w:t>
      </w:r>
      <w:r w:rsidR="00FD64CF">
        <w:rPr>
          <w:rFonts w:ascii="Arial" w:hAnsi="Arial" w:cs="Arial"/>
          <w:sz w:val="24"/>
          <w:szCs w:val="24"/>
        </w:rPr>
        <w:t>OSC.</w:t>
      </w:r>
    </w:p>
    <w:p w14:paraId="0AE3D6FC" w14:textId="66807894" w:rsidR="000850B6" w:rsidRPr="00F20E37" w:rsidRDefault="000850B6" w:rsidP="000850B6">
      <w:pPr>
        <w:widowControl w:val="0"/>
        <w:spacing w:line="240" w:lineRule="auto"/>
        <w:jc w:val="both"/>
        <w:rPr>
          <w:rFonts w:ascii="Arial" w:hAnsi="Arial" w:cs="Arial"/>
          <w:strike/>
          <w:color w:val="FF0000"/>
          <w:sz w:val="24"/>
          <w:szCs w:val="24"/>
        </w:rPr>
      </w:pPr>
      <w:r w:rsidRPr="00F20E37">
        <w:rPr>
          <w:rFonts w:ascii="Arial" w:hAnsi="Arial" w:cs="Arial"/>
          <w:sz w:val="24"/>
          <w:szCs w:val="24"/>
        </w:rPr>
        <w:t xml:space="preserve">3. En ese nuevo escenario, las organizaciones que trabajamos en torno a los derechos de las personas migrantes venimos interactuando con el Estado para procurar una mejor aplicación de los tratados de derechos humanos y de la Convención de los Derechos de los/as Trabajadores Migrantes y sus Familiares.   </w:t>
      </w:r>
    </w:p>
    <w:p w14:paraId="61BB4A3A" w14:textId="3A0A6791" w:rsidR="000850B6" w:rsidRPr="00F20E37" w:rsidRDefault="000850B6" w:rsidP="000850B6">
      <w:pPr>
        <w:jc w:val="both"/>
        <w:rPr>
          <w:rFonts w:ascii="Arial" w:hAnsi="Arial" w:cs="Arial"/>
          <w:sz w:val="24"/>
          <w:szCs w:val="24"/>
        </w:rPr>
      </w:pPr>
      <w:r w:rsidRPr="00F20E37">
        <w:rPr>
          <w:rFonts w:ascii="Arial" w:hAnsi="Arial" w:cs="Arial"/>
          <w:sz w:val="24"/>
          <w:szCs w:val="24"/>
        </w:rPr>
        <w:t>4. En el año 2009 se conform</w:t>
      </w:r>
      <w:r w:rsidR="00FD64CF" w:rsidRPr="00FD64CF">
        <w:rPr>
          <w:rFonts w:ascii="Arial" w:hAnsi="Arial" w:cs="Arial"/>
          <w:sz w:val="24"/>
          <w:szCs w:val="24"/>
        </w:rPr>
        <w:t>ó</w:t>
      </w:r>
      <w:r w:rsidRPr="00F20E37">
        <w:rPr>
          <w:rFonts w:ascii="Arial" w:hAnsi="Arial" w:cs="Arial"/>
          <w:sz w:val="24"/>
          <w:szCs w:val="24"/>
        </w:rPr>
        <w:t xml:space="preserve"> la Red de Apoyo al Migrante. Atiende a quienes inmigran a Uruguay y también a los/as uruguayos que residen fuera del país</w:t>
      </w:r>
      <w:r w:rsidR="00FD64CF">
        <w:rPr>
          <w:rFonts w:ascii="Arial" w:hAnsi="Arial" w:cs="Arial"/>
          <w:sz w:val="24"/>
          <w:szCs w:val="24"/>
        </w:rPr>
        <w:t>.</w:t>
      </w:r>
      <w:r w:rsidRPr="00F20E37">
        <w:rPr>
          <w:rFonts w:ascii="Arial" w:hAnsi="Arial" w:cs="Arial"/>
          <w:sz w:val="24"/>
          <w:szCs w:val="24"/>
        </w:rPr>
        <w:t xml:space="preserve"> </w:t>
      </w:r>
      <w:r w:rsidR="00FD64CF">
        <w:rPr>
          <w:rFonts w:ascii="Arial" w:hAnsi="Arial" w:cs="Arial"/>
          <w:sz w:val="24"/>
          <w:szCs w:val="24"/>
        </w:rPr>
        <w:t>La Red está conformada por las</w:t>
      </w:r>
      <w:r w:rsidRPr="00F20E37">
        <w:rPr>
          <w:rFonts w:ascii="Arial" w:hAnsi="Arial" w:cs="Arial"/>
          <w:sz w:val="24"/>
          <w:szCs w:val="24"/>
        </w:rPr>
        <w:t xml:space="preserve">: Club Social y Deportivo Residentes Paraguayos; Servicio Ecuménico para la Dignidad Humana (SEDHU); Pit-Cnt; Asociación Civil Manos Veneguayas; CasAbierta;   Parroquia Nuestra Señora De La Asunción, Madre De Los Migrantes;  </w:t>
      </w:r>
      <w:r w:rsidRPr="00F20E37">
        <w:rPr>
          <w:rFonts w:ascii="Arial" w:hAnsi="Arial" w:cs="Arial"/>
        </w:rPr>
        <w:t>Red Global MX</w:t>
      </w:r>
      <w:r w:rsidRPr="00F20E37">
        <w:rPr>
          <w:rFonts w:ascii="Arial" w:hAnsi="Arial" w:cs="Arial"/>
          <w:b/>
        </w:rPr>
        <w:t xml:space="preserve">; </w:t>
      </w:r>
      <w:r w:rsidRPr="00F20E37">
        <w:rPr>
          <w:rFonts w:ascii="Arial" w:hAnsi="Arial" w:cs="Arial"/>
          <w:sz w:val="24"/>
          <w:szCs w:val="24"/>
        </w:rPr>
        <w:t>Servicio Jesuita a Migrantes; Emaús Uruguay.</w:t>
      </w:r>
    </w:p>
    <w:p w14:paraId="691B7440" w14:textId="19AE5CE3" w:rsidR="000850B6" w:rsidRPr="00F20E37" w:rsidRDefault="000850B6" w:rsidP="000850B6">
      <w:pPr>
        <w:jc w:val="both"/>
        <w:rPr>
          <w:rFonts w:ascii="Arial" w:hAnsi="Arial" w:cs="Arial"/>
          <w:sz w:val="24"/>
          <w:szCs w:val="24"/>
        </w:rPr>
      </w:pPr>
      <w:r w:rsidRPr="00F20E37">
        <w:rPr>
          <w:rFonts w:ascii="Arial" w:hAnsi="Arial" w:cs="Arial"/>
          <w:sz w:val="24"/>
          <w:szCs w:val="24"/>
        </w:rPr>
        <w:t xml:space="preserve">5. En ocasión de la consideración del segundo informe de Uruguay, </w:t>
      </w:r>
      <w:r w:rsidR="00611125">
        <w:rPr>
          <w:rFonts w:ascii="Arial" w:hAnsi="Arial" w:cs="Arial"/>
          <w:sz w:val="24"/>
          <w:szCs w:val="24"/>
        </w:rPr>
        <w:t>comunicamos</w:t>
      </w:r>
      <w:r w:rsidRPr="00F20E37">
        <w:rPr>
          <w:rFonts w:ascii="Arial" w:hAnsi="Arial" w:cs="Arial"/>
          <w:sz w:val="24"/>
          <w:szCs w:val="24"/>
        </w:rPr>
        <w:t xml:space="preserve"> al Comité las preocupaciones que se presentan a continuación, </w:t>
      </w:r>
      <w:proofErr w:type="gramStart"/>
      <w:r w:rsidR="00242E61">
        <w:rPr>
          <w:rFonts w:ascii="Arial" w:hAnsi="Arial" w:cs="Arial"/>
          <w:sz w:val="24"/>
          <w:szCs w:val="24"/>
        </w:rPr>
        <w:t xml:space="preserve">y  </w:t>
      </w:r>
      <w:r w:rsidRPr="00F20E37">
        <w:rPr>
          <w:rFonts w:ascii="Arial" w:hAnsi="Arial" w:cs="Arial"/>
          <w:sz w:val="24"/>
          <w:szCs w:val="24"/>
        </w:rPr>
        <w:t>que</w:t>
      </w:r>
      <w:proofErr w:type="gramEnd"/>
      <w:r w:rsidRPr="00F20E37">
        <w:rPr>
          <w:rFonts w:ascii="Arial" w:hAnsi="Arial" w:cs="Arial"/>
          <w:sz w:val="24"/>
          <w:szCs w:val="24"/>
        </w:rPr>
        <w:t xml:space="preserve"> puedan colaborar al diálogo constructivo y a la formulación de recomendaciones. </w:t>
      </w:r>
    </w:p>
    <w:p w14:paraId="5D47ABA4" w14:textId="77777777" w:rsidR="000850B6" w:rsidRPr="00F20E37" w:rsidRDefault="000850B6" w:rsidP="000850B6">
      <w:pPr>
        <w:jc w:val="both"/>
        <w:rPr>
          <w:rFonts w:ascii="Arial" w:hAnsi="Arial" w:cs="Arial"/>
          <w:sz w:val="28"/>
          <w:szCs w:val="28"/>
        </w:rPr>
      </w:pPr>
      <w:r w:rsidRPr="00F20E37">
        <w:rPr>
          <w:rFonts w:ascii="Arial" w:hAnsi="Arial" w:cs="Arial"/>
          <w:sz w:val="28"/>
          <w:szCs w:val="28"/>
        </w:rPr>
        <w:lastRenderedPageBreak/>
        <w:t>Tramitación de residencias</w:t>
      </w:r>
    </w:p>
    <w:p w14:paraId="21909E1A" w14:textId="74FCE580"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6. La Ley 18.250 regulaba en forma clara los requisitos para tr</w:t>
      </w:r>
      <w:r w:rsidR="00FD64CF">
        <w:rPr>
          <w:rFonts w:ascii="Arial" w:hAnsi="Arial" w:cs="Arial"/>
          <w:sz w:val="24"/>
          <w:szCs w:val="24"/>
        </w:rPr>
        <w:t xml:space="preserve">amitar las residencias de </w:t>
      </w:r>
      <w:r w:rsidRPr="00F20E37">
        <w:rPr>
          <w:rFonts w:ascii="Arial" w:hAnsi="Arial" w:cs="Arial"/>
          <w:sz w:val="24"/>
          <w:szCs w:val="24"/>
        </w:rPr>
        <w:t>las personas migrantes que deciden radicarse en nuestro país</w:t>
      </w:r>
      <w:r w:rsidR="00FD64CF">
        <w:rPr>
          <w:rFonts w:ascii="Arial" w:hAnsi="Arial" w:cs="Arial"/>
          <w:sz w:val="24"/>
          <w:szCs w:val="24"/>
        </w:rPr>
        <w:t>.</w:t>
      </w:r>
      <w:r w:rsidRPr="00F20E37">
        <w:rPr>
          <w:rFonts w:ascii="Arial" w:hAnsi="Arial" w:cs="Arial"/>
          <w:sz w:val="24"/>
          <w:szCs w:val="24"/>
        </w:rPr>
        <w:t xml:space="preserve"> </w:t>
      </w:r>
      <w:r w:rsidR="00FD64CF">
        <w:rPr>
          <w:rFonts w:ascii="Arial" w:hAnsi="Arial" w:cs="Arial"/>
          <w:sz w:val="24"/>
          <w:szCs w:val="24"/>
        </w:rPr>
        <w:t>C</w:t>
      </w:r>
      <w:r w:rsidRPr="00F20E37">
        <w:rPr>
          <w:rFonts w:ascii="Arial" w:hAnsi="Arial" w:cs="Arial"/>
          <w:sz w:val="24"/>
          <w:szCs w:val="24"/>
        </w:rPr>
        <w:t>on la Ley Nº 19254, reglamentada por el Decreto 312</w:t>
      </w:r>
      <w:r w:rsidR="00FD64CF">
        <w:rPr>
          <w:rFonts w:ascii="Arial" w:hAnsi="Arial" w:cs="Arial"/>
          <w:sz w:val="24"/>
          <w:szCs w:val="24"/>
        </w:rPr>
        <w:t>/315</w:t>
      </w:r>
      <w:r w:rsidRPr="00F20E37">
        <w:rPr>
          <w:rFonts w:ascii="Arial" w:hAnsi="Arial" w:cs="Arial"/>
          <w:sz w:val="24"/>
          <w:szCs w:val="24"/>
        </w:rPr>
        <w:t xml:space="preserve">, se </w:t>
      </w:r>
      <w:r w:rsidR="00242E61" w:rsidRPr="00F20E37">
        <w:rPr>
          <w:rFonts w:ascii="Arial" w:hAnsi="Arial" w:cs="Arial"/>
          <w:sz w:val="24"/>
          <w:szCs w:val="24"/>
        </w:rPr>
        <w:t>facilitó la</w:t>
      </w:r>
      <w:r w:rsidRPr="00F20E37">
        <w:rPr>
          <w:rFonts w:ascii="Arial" w:hAnsi="Arial" w:cs="Arial"/>
          <w:sz w:val="24"/>
          <w:szCs w:val="24"/>
        </w:rPr>
        <w:t xml:space="preserve"> residencia permanente en la República a los nacionales de los Estados Parte y Asociados del Mercosur y a los/as extranjeros/as que sean cónyuges, concubinos (con trámite judicial realizado en el país), padres, hermanos y/o nietos de nacionales uruguayos. </w:t>
      </w:r>
    </w:p>
    <w:p w14:paraId="440E1806" w14:textId="60496BB1"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 xml:space="preserve">7. </w:t>
      </w:r>
      <w:r w:rsidR="00FD64CF">
        <w:rPr>
          <w:rFonts w:ascii="Arial" w:hAnsi="Arial" w:cs="Arial"/>
          <w:sz w:val="24"/>
          <w:szCs w:val="24"/>
        </w:rPr>
        <w:t>Nos</w:t>
      </w:r>
      <w:r w:rsidRPr="00F20E37">
        <w:rPr>
          <w:rFonts w:ascii="Arial" w:hAnsi="Arial" w:cs="Arial"/>
          <w:sz w:val="24"/>
          <w:szCs w:val="24"/>
        </w:rPr>
        <w:t xml:space="preserve"> preocupan los cambios realizados en octubre 2022 y febrero 2023 a varias normativas que reconocían facilidades en el trámite de residencias a ciudadanos del Mercosur y países asociados. </w:t>
      </w:r>
    </w:p>
    <w:p w14:paraId="6BBC6A14" w14:textId="1D462C9C" w:rsidR="000850B6" w:rsidRPr="00F20E37" w:rsidRDefault="000850B6" w:rsidP="000850B6">
      <w:pPr>
        <w:widowControl w:val="0"/>
        <w:tabs>
          <w:tab w:val="left" w:pos="6765"/>
        </w:tabs>
        <w:spacing w:line="240" w:lineRule="auto"/>
        <w:jc w:val="both"/>
        <w:rPr>
          <w:rFonts w:ascii="Arial" w:hAnsi="Arial" w:cs="Arial"/>
          <w:strike/>
          <w:color w:val="FF0000"/>
          <w:sz w:val="24"/>
          <w:szCs w:val="24"/>
        </w:rPr>
      </w:pPr>
      <w:r w:rsidRPr="00F20E37">
        <w:rPr>
          <w:rFonts w:ascii="Arial" w:hAnsi="Arial" w:cs="Arial"/>
          <w:sz w:val="24"/>
          <w:szCs w:val="24"/>
        </w:rPr>
        <w:t>8. El 8 de febrero 2023 por decreto 45/023 se introducen cambios en los trámites de residencia para los nacionales de los Estados parte y asociados del Mercosur, trasladando la tramitación que se iniciaba en el Ministerio de Relaciones Exteriores a la Dirección Nacional de Migración del Ministerio del Interior, sin adecuar las condiciones necesarias con presupuesto, personal y sin protocolo informativo claro a la población objetivo. Se deroga el Decreto 312</w:t>
      </w:r>
      <w:r w:rsidR="00F000CF">
        <w:rPr>
          <w:rFonts w:ascii="Arial" w:hAnsi="Arial" w:cs="Arial"/>
          <w:sz w:val="24"/>
          <w:szCs w:val="24"/>
        </w:rPr>
        <w:t>/</w:t>
      </w:r>
      <w:r w:rsidRPr="00F20E37">
        <w:rPr>
          <w:rFonts w:ascii="Arial" w:hAnsi="Arial" w:cs="Arial"/>
          <w:sz w:val="24"/>
          <w:szCs w:val="24"/>
        </w:rPr>
        <w:t xml:space="preserve">015. </w:t>
      </w:r>
    </w:p>
    <w:p w14:paraId="363E818B" w14:textId="45EC249B" w:rsidR="000850B6" w:rsidRPr="00F20E37" w:rsidRDefault="000850B6" w:rsidP="000850B6">
      <w:pPr>
        <w:jc w:val="both"/>
        <w:rPr>
          <w:rFonts w:ascii="Arial" w:eastAsia="Arial" w:hAnsi="Arial" w:cs="Arial"/>
          <w:sz w:val="24"/>
          <w:szCs w:val="24"/>
          <w:lang w:val="es" w:eastAsia="es-UY"/>
        </w:rPr>
      </w:pPr>
      <w:r w:rsidRPr="00F20E37">
        <w:rPr>
          <w:rFonts w:ascii="Arial" w:eastAsia="Arial" w:hAnsi="Arial" w:cs="Arial"/>
          <w:sz w:val="24"/>
          <w:szCs w:val="24"/>
          <w:lang w:val="es" w:eastAsia="es-UY"/>
        </w:rPr>
        <w:t>9. La falta de personal en la DNM y el incremento de las solicitudes de residencia han provocado demoras de varios meses para obtener o renovar la cédula de identidad, generando serias dificultades para la inserción laboral</w:t>
      </w:r>
      <w:r w:rsidR="00D65532">
        <w:rPr>
          <w:rFonts w:ascii="Arial" w:eastAsia="Arial" w:hAnsi="Arial" w:cs="Arial"/>
          <w:sz w:val="24"/>
          <w:szCs w:val="24"/>
          <w:lang w:val="es" w:eastAsia="es-UY"/>
        </w:rPr>
        <w:t>,</w:t>
      </w:r>
      <w:r w:rsidRPr="00F20E37">
        <w:rPr>
          <w:rFonts w:ascii="Arial" w:eastAsia="Arial" w:hAnsi="Arial" w:cs="Arial"/>
          <w:sz w:val="24"/>
          <w:szCs w:val="24"/>
          <w:lang w:val="es" w:eastAsia="es-UY"/>
        </w:rPr>
        <w:t xml:space="preserve"> continuación de estudios y otros derechos.</w:t>
      </w:r>
    </w:p>
    <w:p w14:paraId="16FC8A24" w14:textId="77777777" w:rsidR="000850B6" w:rsidRPr="00F20E37" w:rsidRDefault="000850B6" w:rsidP="000850B6">
      <w:pPr>
        <w:jc w:val="both"/>
        <w:rPr>
          <w:rFonts w:ascii="Arial" w:eastAsia="Arial" w:hAnsi="Arial" w:cs="Arial"/>
          <w:b/>
          <w:sz w:val="24"/>
          <w:szCs w:val="24"/>
          <w:lang w:val="es" w:eastAsia="es-UY"/>
        </w:rPr>
      </w:pPr>
      <w:r w:rsidRPr="00F20E37">
        <w:rPr>
          <w:rFonts w:ascii="Arial" w:eastAsia="Arial" w:hAnsi="Arial" w:cs="Arial"/>
          <w:b/>
          <w:sz w:val="24"/>
          <w:szCs w:val="24"/>
          <w:lang w:val="es" w:eastAsia="es-UY"/>
        </w:rPr>
        <w:t>Recomendación:</w:t>
      </w:r>
    </w:p>
    <w:p w14:paraId="714C35FB" w14:textId="77777777" w:rsidR="000850B6" w:rsidRPr="00F20E37" w:rsidRDefault="000850B6" w:rsidP="000850B6">
      <w:pPr>
        <w:pStyle w:val="ListParagraph"/>
        <w:numPr>
          <w:ilvl w:val="0"/>
          <w:numId w:val="1"/>
        </w:numPr>
        <w:jc w:val="both"/>
        <w:rPr>
          <w:rFonts w:ascii="Arial" w:eastAsia="Arial" w:hAnsi="Arial" w:cs="Arial"/>
          <w:sz w:val="24"/>
          <w:szCs w:val="24"/>
          <w:lang w:val="es" w:eastAsia="es-UY"/>
        </w:rPr>
      </w:pPr>
      <w:r w:rsidRPr="00F20E37">
        <w:rPr>
          <w:rFonts w:ascii="Arial" w:eastAsia="Arial" w:hAnsi="Arial" w:cs="Arial"/>
          <w:sz w:val="24"/>
          <w:szCs w:val="24"/>
          <w:lang w:val="es" w:eastAsia="es-UY"/>
        </w:rPr>
        <w:t>Incremento de presupuesto, dotación de personal a la DNM, del Ministerio del Interior.</w:t>
      </w:r>
    </w:p>
    <w:p w14:paraId="13BFD326" w14:textId="77777777" w:rsidR="000850B6" w:rsidRPr="00F20E37" w:rsidRDefault="000850B6" w:rsidP="000850B6">
      <w:pPr>
        <w:pStyle w:val="ListParagraph"/>
        <w:numPr>
          <w:ilvl w:val="0"/>
          <w:numId w:val="1"/>
        </w:numPr>
        <w:jc w:val="both"/>
        <w:rPr>
          <w:rFonts w:ascii="Arial" w:eastAsia="Arial" w:hAnsi="Arial" w:cs="Arial"/>
          <w:sz w:val="24"/>
          <w:szCs w:val="24"/>
          <w:lang w:val="es" w:eastAsia="es-UY"/>
        </w:rPr>
      </w:pPr>
      <w:r w:rsidRPr="00F20E37">
        <w:rPr>
          <w:rFonts w:ascii="Arial" w:eastAsia="Arial" w:hAnsi="Arial" w:cs="Arial"/>
          <w:sz w:val="24"/>
          <w:szCs w:val="24"/>
          <w:lang w:val="es" w:eastAsia="es-UY"/>
        </w:rPr>
        <w:t>Procurar una mayor celeridad en los procesos de agenda y expedición de documentación.</w:t>
      </w:r>
    </w:p>
    <w:p w14:paraId="4114211C" w14:textId="77777777" w:rsidR="000850B6" w:rsidRPr="00F20E37" w:rsidRDefault="000850B6" w:rsidP="000850B6">
      <w:pPr>
        <w:pStyle w:val="ListParagraph"/>
        <w:numPr>
          <w:ilvl w:val="0"/>
          <w:numId w:val="1"/>
        </w:numPr>
        <w:jc w:val="both"/>
        <w:rPr>
          <w:rFonts w:ascii="Arial" w:hAnsi="Arial" w:cs="Arial"/>
          <w:sz w:val="24"/>
          <w:szCs w:val="24"/>
        </w:rPr>
      </w:pPr>
      <w:r w:rsidRPr="00F20E37">
        <w:rPr>
          <w:rFonts w:ascii="Arial" w:eastAsia="Arial" w:hAnsi="Arial" w:cs="Arial"/>
          <w:sz w:val="24"/>
          <w:szCs w:val="24"/>
          <w:lang w:val="es" w:eastAsia="es-UY"/>
        </w:rPr>
        <w:t>Eliminar costos en los trámites para residencia Mercosur.</w:t>
      </w:r>
    </w:p>
    <w:p w14:paraId="3C4713E0" w14:textId="77777777" w:rsidR="000850B6" w:rsidRPr="00F20E37" w:rsidRDefault="000850B6" w:rsidP="000850B6">
      <w:pPr>
        <w:jc w:val="both"/>
        <w:rPr>
          <w:rFonts w:ascii="Arial" w:hAnsi="Arial" w:cs="Arial"/>
          <w:sz w:val="24"/>
          <w:szCs w:val="24"/>
        </w:rPr>
      </w:pPr>
    </w:p>
    <w:p w14:paraId="0DD25703" w14:textId="77777777" w:rsidR="000850B6" w:rsidRPr="00F20E37" w:rsidRDefault="000850B6" w:rsidP="000850B6">
      <w:pPr>
        <w:widowControl w:val="0"/>
        <w:jc w:val="both"/>
        <w:rPr>
          <w:rFonts w:ascii="Arial" w:hAnsi="Arial" w:cs="Arial"/>
          <w:b/>
          <w:sz w:val="32"/>
          <w:szCs w:val="32"/>
        </w:rPr>
      </w:pPr>
      <w:r w:rsidRPr="00F20E37">
        <w:rPr>
          <w:rFonts w:ascii="Arial" w:hAnsi="Arial" w:cs="Arial"/>
          <w:sz w:val="32"/>
          <w:szCs w:val="32"/>
        </w:rPr>
        <w:t>Visas</w:t>
      </w:r>
    </w:p>
    <w:p w14:paraId="5960D160" w14:textId="668E734B"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10. Actualmente Uruguay requiere obtener el visado del pasaporte para ingresar a su territorio a los/as nacionales de 108 países. Desde la sociedad civil hemos sostenido históricamente que la existencia de las visas no contribuye a una mejor gestión de las corrientes migratorias, por el contrario, da lugar a un aumento en los factores de riesgo asociados a la migración internacional</w:t>
      </w:r>
      <w:r w:rsidR="00651214">
        <w:rPr>
          <w:rFonts w:ascii="Arial" w:hAnsi="Arial" w:cs="Arial"/>
          <w:sz w:val="24"/>
          <w:szCs w:val="24"/>
        </w:rPr>
        <w:t>. G</w:t>
      </w:r>
      <w:r w:rsidRPr="00F20E37">
        <w:rPr>
          <w:rFonts w:ascii="Arial" w:hAnsi="Arial" w:cs="Arial"/>
          <w:sz w:val="24"/>
          <w:szCs w:val="24"/>
        </w:rPr>
        <w:t>enera distorsiones</w:t>
      </w:r>
      <w:r w:rsidR="00164979">
        <w:rPr>
          <w:rFonts w:ascii="Arial" w:hAnsi="Arial" w:cs="Arial"/>
          <w:sz w:val="24"/>
          <w:szCs w:val="24"/>
        </w:rPr>
        <w:t xml:space="preserve">: </w:t>
      </w:r>
      <w:r w:rsidR="00164979" w:rsidRPr="00F20E37">
        <w:rPr>
          <w:rFonts w:ascii="Arial" w:hAnsi="Arial" w:cs="Arial"/>
          <w:sz w:val="24"/>
          <w:szCs w:val="24"/>
        </w:rPr>
        <w:t>sobrecostos</w:t>
      </w:r>
      <w:r w:rsidRPr="00F20E37">
        <w:rPr>
          <w:rFonts w:ascii="Arial" w:hAnsi="Arial" w:cs="Arial"/>
          <w:sz w:val="24"/>
          <w:szCs w:val="24"/>
        </w:rPr>
        <w:t xml:space="preserve"> para traslado entre origen y destino, dando lugar a la aparición de agentes y organizaciones que operan en la ilegalidad y que se relacionan con la trata y tráfico de personas.</w:t>
      </w:r>
    </w:p>
    <w:p w14:paraId="724D2E0F" w14:textId="0F451545" w:rsidR="000850B6" w:rsidRPr="00F20E37" w:rsidRDefault="000850B6" w:rsidP="000850B6">
      <w:pPr>
        <w:jc w:val="both"/>
        <w:rPr>
          <w:rFonts w:ascii="Arial" w:eastAsia="Times New Roman" w:hAnsi="Arial" w:cs="Arial"/>
          <w:sz w:val="24"/>
          <w:szCs w:val="24"/>
          <w:shd w:val="clear" w:color="auto" w:fill="FFFFFF"/>
        </w:rPr>
      </w:pPr>
      <w:r w:rsidRPr="00F20E37">
        <w:rPr>
          <w:rFonts w:ascii="Arial" w:hAnsi="Arial" w:cs="Arial"/>
          <w:sz w:val="24"/>
          <w:szCs w:val="24"/>
        </w:rPr>
        <w:t>11. En los últimos meses para quienes intentan la regularización migratoria en frontera, han</w:t>
      </w:r>
      <w:r w:rsidRPr="00F20E37">
        <w:rPr>
          <w:rFonts w:ascii="Arial" w:eastAsia="Times New Roman" w:hAnsi="Arial" w:cs="Arial"/>
          <w:sz w:val="24"/>
          <w:szCs w:val="24"/>
          <w:shd w:val="clear" w:color="auto" w:fill="FFFFFF"/>
        </w:rPr>
        <w:t xml:space="preserve"> aparecidos gestores con costos elevados y mayores trámites para poder obtener la visa uruguaya.</w:t>
      </w:r>
    </w:p>
    <w:p w14:paraId="15ECDBA8" w14:textId="77777777" w:rsidR="000850B6" w:rsidRPr="00F20E37" w:rsidRDefault="000850B6" w:rsidP="000850B6">
      <w:pPr>
        <w:jc w:val="both"/>
        <w:rPr>
          <w:rFonts w:ascii="Arial" w:hAnsi="Arial" w:cs="Arial"/>
          <w:b/>
          <w:sz w:val="24"/>
          <w:szCs w:val="24"/>
        </w:rPr>
      </w:pPr>
      <w:r w:rsidRPr="00F20E37">
        <w:rPr>
          <w:rFonts w:ascii="Arial" w:hAnsi="Arial" w:cs="Arial"/>
          <w:b/>
          <w:sz w:val="24"/>
          <w:szCs w:val="24"/>
        </w:rPr>
        <w:lastRenderedPageBreak/>
        <w:t>Recomendación:</w:t>
      </w:r>
    </w:p>
    <w:p w14:paraId="3AB36637" w14:textId="77777777" w:rsidR="000850B6" w:rsidRPr="00F20E37" w:rsidRDefault="000850B6" w:rsidP="000850B6">
      <w:pPr>
        <w:pStyle w:val="ListParagraph"/>
        <w:numPr>
          <w:ilvl w:val="0"/>
          <w:numId w:val="2"/>
        </w:numPr>
        <w:jc w:val="both"/>
        <w:rPr>
          <w:rFonts w:ascii="Arial" w:hAnsi="Arial" w:cs="Arial"/>
          <w:sz w:val="24"/>
          <w:szCs w:val="24"/>
        </w:rPr>
      </w:pPr>
      <w:r w:rsidRPr="00F20E37">
        <w:rPr>
          <w:rFonts w:ascii="Arial" w:hAnsi="Arial" w:cs="Arial"/>
          <w:sz w:val="24"/>
          <w:szCs w:val="24"/>
        </w:rPr>
        <w:t>Revisar la exoneración de visas, priorizando la región.</w:t>
      </w:r>
    </w:p>
    <w:p w14:paraId="0F652FF0" w14:textId="01E9F9F6" w:rsidR="000850B6" w:rsidRPr="00F20E37" w:rsidRDefault="000850B6" w:rsidP="000850B6">
      <w:pPr>
        <w:pStyle w:val="ListParagraph"/>
        <w:numPr>
          <w:ilvl w:val="0"/>
          <w:numId w:val="2"/>
        </w:numPr>
        <w:jc w:val="both"/>
        <w:rPr>
          <w:rFonts w:ascii="Arial" w:hAnsi="Arial" w:cs="Arial"/>
          <w:sz w:val="24"/>
          <w:szCs w:val="24"/>
        </w:rPr>
      </w:pPr>
      <w:r w:rsidRPr="00F20E37">
        <w:rPr>
          <w:rFonts w:ascii="Arial" w:hAnsi="Arial" w:cs="Arial"/>
          <w:sz w:val="24"/>
          <w:szCs w:val="24"/>
        </w:rPr>
        <w:t>Buscar acuerdos regionales para flujos de migrantes como ser Cuba, Haití, República Dominicana.</w:t>
      </w:r>
    </w:p>
    <w:p w14:paraId="37ECC981" w14:textId="77777777" w:rsidR="000850B6" w:rsidRPr="00F20E37" w:rsidRDefault="000850B6" w:rsidP="000850B6">
      <w:pPr>
        <w:pStyle w:val="ListParagraph"/>
        <w:numPr>
          <w:ilvl w:val="0"/>
          <w:numId w:val="2"/>
        </w:numPr>
        <w:jc w:val="both"/>
        <w:rPr>
          <w:rFonts w:ascii="Arial" w:hAnsi="Arial" w:cs="Arial"/>
          <w:sz w:val="24"/>
          <w:szCs w:val="24"/>
        </w:rPr>
      </w:pPr>
      <w:r w:rsidRPr="00F20E37">
        <w:rPr>
          <w:rFonts w:ascii="Arial" w:hAnsi="Arial" w:cs="Arial"/>
          <w:sz w:val="24"/>
          <w:szCs w:val="24"/>
        </w:rPr>
        <w:t>Procurar la exoneración de la visa de tránsito para personas que hagan escala en Panamá.</w:t>
      </w:r>
    </w:p>
    <w:p w14:paraId="11FB2000" w14:textId="5D2F1AAF" w:rsidR="000850B6" w:rsidRPr="00F20E37" w:rsidRDefault="000850B6" w:rsidP="000850B6">
      <w:pPr>
        <w:pStyle w:val="ListParagraph"/>
        <w:numPr>
          <w:ilvl w:val="0"/>
          <w:numId w:val="2"/>
        </w:numPr>
        <w:jc w:val="both"/>
        <w:rPr>
          <w:rFonts w:ascii="Arial" w:hAnsi="Arial" w:cs="Arial"/>
          <w:sz w:val="24"/>
          <w:szCs w:val="24"/>
        </w:rPr>
      </w:pPr>
      <w:r w:rsidRPr="00F20E37">
        <w:rPr>
          <w:rFonts w:ascii="Arial" w:hAnsi="Arial" w:cs="Arial"/>
          <w:sz w:val="24"/>
          <w:szCs w:val="24"/>
        </w:rPr>
        <w:t xml:space="preserve">Que el gobierno uruguayo realice conversaciones o convenios bilaterales para la exoneración de visa, para personas y sus familiares que tienen residencia en Uruguay, ya sea en trámite o </w:t>
      </w:r>
      <w:r w:rsidR="007E293A">
        <w:rPr>
          <w:rFonts w:ascii="Arial" w:hAnsi="Arial" w:cs="Arial"/>
          <w:sz w:val="24"/>
          <w:szCs w:val="24"/>
        </w:rPr>
        <w:t>permanente</w:t>
      </w:r>
      <w:r w:rsidRPr="00F20E37">
        <w:rPr>
          <w:rFonts w:ascii="Arial" w:hAnsi="Arial" w:cs="Arial"/>
          <w:sz w:val="24"/>
          <w:szCs w:val="24"/>
        </w:rPr>
        <w:t>.</w:t>
      </w:r>
    </w:p>
    <w:p w14:paraId="6A075413" w14:textId="77777777" w:rsidR="000850B6" w:rsidRPr="00F20E37" w:rsidRDefault="000850B6" w:rsidP="000850B6">
      <w:pPr>
        <w:jc w:val="both"/>
        <w:rPr>
          <w:rFonts w:ascii="Arial" w:hAnsi="Arial" w:cs="Arial"/>
          <w:sz w:val="32"/>
          <w:szCs w:val="32"/>
        </w:rPr>
      </w:pPr>
      <w:r w:rsidRPr="00F20E37">
        <w:rPr>
          <w:rFonts w:ascii="Arial" w:hAnsi="Arial" w:cs="Arial"/>
          <w:sz w:val="32"/>
          <w:szCs w:val="32"/>
        </w:rPr>
        <w:t>VIVIENDA</w:t>
      </w:r>
    </w:p>
    <w:p w14:paraId="36313FF5" w14:textId="2CD8B3EF"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12. La situación de personas migrantes en relación al acceso a la vivienda nos preocupa especialmente. Hemos constatado un aumento significativo del alojamiento en pensiones, particularmente en los barrios del Municipio B de Montevideo. Las condiciones de vida en estas pensiones, para los/as migrantes como para los/as uruguayos/as que no acceden a las condiciones para alquilar, han sido denunciadas por la sociedad civil</w:t>
      </w:r>
      <w:r w:rsidR="00D65393">
        <w:rPr>
          <w:rFonts w:ascii="Arial" w:hAnsi="Arial" w:cs="Arial"/>
          <w:sz w:val="24"/>
          <w:szCs w:val="24"/>
        </w:rPr>
        <w:t>: el</w:t>
      </w:r>
      <w:r w:rsidRPr="00F20E37">
        <w:rPr>
          <w:rFonts w:ascii="Arial" w:hAnsi="Arial" w:cs="Arial"/>
          <w:sz w:val="24"/>
          <w:szCs w:val="24"/>
        </w:rPr>
        <w:t xml:space="preserve"> hacinamiento, la falta de servicios básicos, como la existencia de inquilinatos donde hay solamente un baño para más de veinte personas, los sobrecostos, la presencia de plagas y la ausencia de agua caliente en duchas.</w:t>
      </w:r>
    </w:p>
    <w:p w14:paraId="1A6F78CA" w14:textId="5F6AB3DF" w:rsidR="000850B6" w:rsidRPr="00F20E37" w:rsidRDefault="00D65393" w:rsidP="000850B6">
      <w:pPr>
        <w:widowControl w:val="0"/>
        <w:tabs>
          <w:tab w:val="left" w:pos="6765"/>
        </w:tabs>
        <w:spacing w:line="240" w:lineRule="auto"/>
        <w:jc w:val="both"/>
        <w:rPr>
          <w:rFonts w:ascii="Arial" w:hAnsi="Arial" w:cs="Arial"/>
          <w:strike/>
          <w:color w:val="FF0000"/>
          <w:sz w:val="24"/>
          <w:szCs w:val="24"/>
        </w:rPr>
      </w:pPr>
      <w:r>
        <w:rPr>
          <w:rFonts w:ascii="Arial" w:hAnsi="Arial" w:cs="Arial"/>
          <w:sz w:val="24"/>
          <w:szCs w:val="24"/>
        </w:rPr>
        <w:t xml:space="preserve">13. Hemos </w:t>
      </w:r>
      <w:r w:rsidR="000850B6" w:rsidRPr="00F20E37">
        <w:rPr>
          <w:rFonts w:ascii="Arial" w:hAnsi="Arial" w:cs="Arial"/>
          <w:sz w:val="24"/>
          <w:szCs w:val="24"/>
        </w:rPr>
        <w:t>constatado la criminalización de las personas que habitan en pensiones, con la creciente utilización de la figura delictiva del delito de usurpación, que habilita una vía procesal expedita y oblicua a los procesos civiles, con la amenaza de la utilización del poder punitivo y la sanción penal.</w:t>
      </w:r>
    </w:p>
    <w:p w14:paraId="4179AE9B" w14:textId="77777777" w:rsidR="000850B6" w:rsidRPr="00F20E37" w:rsidRDefault="000850B6" w:rsidP="000850B6">
      <w:pPr>
        <w:widowControl w:val="0"/>
        <w:tabs>
          <w:tab w:val="left" w:pos="6765"/>
        </w:tabs>
        <w:spacing w:line="240" w:lineRule="auto"/>
        <w:jc w:val="both"/>
        <w:rPr>
          <w:rFonts w:ascii="Arial" w:hAnsi="Arial" w:cs="Arial"/>
          <w:strike/>
          <w:color w:val="0000FF"/>
          <w:sz w:val="24"/>
          <w:szCs w:val="24"/>
        </w:rPr>
      </w:pPr>
      <w:r w:rsidRPr="00F20E37">
        <w:rPr>
          <w:rFonts w:ascii="Arial" w:hAnsi="Arial" w:cs="Arial"/>
          <w:sz w:val="24"/>
          <w:szCs w:val="24"/>
        </w:rPr>
        <w:t>14. La Institución Nacional de Derechos Humanos y Defensoría del Pueblo (INDDHH), a partir de denuncias presentadas, ha recomendado que cuando se está ante la inminencia de un desalojo de personas altamente vulnerables, más allá de la legalidad del mismo y del cumplimiento de las garantías judiciales, el organismo actuante debe adoptar una especial precaución para no exponer a estas personas en una situación de riesgo mayor, como puede ser, quedar en situación de calle</w:t>
      </w:r>
      <w:r w:rsidRPr="00F20E37">
        <w:rPr>
          <w:rFonts w:ascii="Arial" w:hAnsi="Arial" w:cs="Arial"/>
          <w:sz w:val="24"/>
          <w:szCs w:val="24"/>
          <w:vertAlign w:val="superscript"/>
        </w:rPr>
        <w:footnoteReference w:id="2"/>
      </w:r>
      <w:r w:rsidRPr="00F20E37">
        <w:rPr>
          <w:rFonts w:ascii="Arial" w:hAnsi="Arial" w:cs="Arial"/>
          <w:sz w:val="24"/>
          <w:szCs w:val="24"/>
        </w:rPr>
        <w:t>.</w:t>
      </w:r>
    </w:p>
    <w:p w14:paraId="742C4640" w14:textId="71363BF4"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 xml:space="preserve">15. Nos preocupan las personas migrantes y familias en situación de calle, quienes deben recurrir al sistema de refugios del Ministerio de Desarrollo Social (MIDES), donde no alcanzan los cupos y separan a las familias enviando varones por un lado y mujeres por otro. </w:t>
      </w:r>
    </w:p>
    <w:p w14:paraId="618FEC33" w14:textId="030A3203"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16. Es muy alto el porcentaje de familias migrantes viviendo en asentamientos, o en viviendas baratas en barrios conflictivos del área metropolitana. Lo mismo pasa en</w:t>
      </w:r>
      <w:r w:rsidRPr="00F20E37">
        <w:rPr>
          <w:rFonts w:ascii="Arial" w:hAnsi="Arial" w:cs="Arial"/>
          <w:color w:val="FF0000"/>
          <w:sz w:val="24"/>
          <w:szCs w:val="24"/>
        </w:rPr>
        <w:t xml:space="preserve"> </w:t>
      </w:r>
      <w:r w:rsidRPr="00F20E37">
        <w:rPr>
          <w:rFonts w:ascii="Arial" w:hAnsi="Arial" w:cs="Arial"/>
          <w:sz w:val="24"/>
          <w:szCs w:val="24"/>
        </w:rPr>
        <w:t xml:space="preserve">ciudades fuera de la capital. </w:t>
      </w:r>
    </w:p>
    <w:p w14:paraId="6965508B" w14:textId="77777777" w:rsidR="000850B6" w:rsidRPr="00F20E37" w:rsidRDefault="000850B6" w:rsidP="000850B6">
      <w:pPr>
        <w:widowControl w:val="0"/>
        <w:tabs>
          <w:tab w:val="left" w:pos="6765"/>
        </w:tabs>
        <w:spacing w:line="240" w:lineRule="auto"/>
        <w:jc w:val="both"/>
        <w:rPr>
          <w:rFonts w:ascii="Arial" w:hAnsi="Arial" w:cs="Arial"/>
          <w:b/>
          <w:sz w:val="24"/>
          <w:szCs w:val="24"/>
        </w:rPr>
      </w:pPr>
      <w:r w:rsidRPr="00F20E37">
        <w:rPr>
          <w:rFonts w:ascii="Arial" w:hAnsi="Arial" w:cs="Arial"/>
          <w:b/>
          <w:sz w:val="24"/>
          <w:szCs w:val="24"/>
        </w:rPr>
        <w:t>Recomendaciones</w:t>
      </w:r>
    </w:p>
    <w:p w14:paraId="6ECFD38A" w14:textId="77777777" w:rsidR="000850B6" w:rsidRPr="00F20E37" w:rsidRDefault="000850B6" w:rsidP="000850B6">
      <w:pPr>
        <w:pStyle w:val="ListParagraph"/>
        <w:widowControl w:val="0"/>
        <w:numPr>
          <w:ilvl w:val="0"/>
          <w:numId w:val="3"/>
        </w:numPr>
        <w:tabs>
          <w:tab w:val="left" w:pos="6765"/>
        </w:tabs>
        <w:spacing w:line="240" w:lineRule="auto"/>
        <w:jc w:val="both"/>
        <w:rPr>
          <w:rFonts w:ascii="Arial" w:hAnsi="Arial" w:cs="Arial"/>
          <w:sz w:val="24"/>
          <w:szCs w:val="24"/>
        </w:rPr>
      </w:pPr>
      <w:r w:rsidRPr="00F20E37">
        <w:rPr>
          <w:rFonts w:ascii="Arial" w:hAnsi="Arial" w:cs="Arial"/>
          <w:sz w:val="24"/>
          <w:szCs w:val="24"/>
        </w:rPr>
        <w:t>Puesta en práctica por las autoridades policiales y judiciales de los protocolos de actuación en casos de desalojos.</w:t>
      </w:r>
    </w:p>
    <w:p w14:paraId="35F33651" w14:textId="77777777" w:rsidR="000850B6" w:rsidRPr="00F20E37" w:rsidRDefault="000850B6" w:rsidP="000850B6">
      <w:pPr>
        <w:pStyle w:val="ListParagraph"/>
        <w:widowControl w:val="0"/>
        <w:numPr>
          <w:ilvl w:val="0"/>
          <w:numId w:val="3"/>
        </w:numPr>
        <w:tabs>
          <w:tab w:val="left" w:pos="6765"/>
        </w:tabs>
        <w:spacing w:line="240" w:lineRule="auto"/>
        <w:jc w:val="both"/>
        <w:rPr>
          <w:rFonts w:ascii="Arial" w:hAnsi="Arial" w:cs="Arial"/>
          <w:sz w:val="24"/>
          <w:szCs w:val="24"/>
        </w:rPr>
      </w:pPr>
      <w:r w:rsidRPr="00F20E37">
        <w:rPr>
          <w:rFonts w:ascii="Arial" w:hAnsi="Arial" w:cs="Arial"/>
          <w:sz w:val="24"/>
          <w:szCs w:val="24"/>
        </w:rPr>
        <w:lastRenderedPageBreak/>
        <w:t>Mejorar la legislación en materia de pensiones y casas de alojamiento, estableciendo las condiciones de dignidad necesarias para sus habitantes.</w:t>
      </w:r>
    </w:p>
    <w:p w14:paraId="4E778B88" w14:textId="77777777" w:rsidR="000850B6" w:rsidRPr="00F20E37" w:rsidRDefault="000850B6" w:rsidP="000850B6">
      <w:pPr>
        <w:pStyle w:val="ListParagraph"/>
        <w:widowControl w:val="0"/>
        <w:numPr>
          <w:ilvl w:val="0"/>
          <w:numId w:val="3"/>
        </w:numPr>
        <w:tabs>
          <w:tab w:val="left" w:pos="6765"/>
        </w:tabs>
        <w:spacing w:line="240" w:lineRule="auto"/>
        <w:jc w:val="both"/>
        <w:rPr>
          <w:rFonts w:ascii="Arial" w:hAnsi="Arial" w:cs="Arial"/>
          <w:sz w:val="24"/>
          <w:szCs w:val="24"/>
        </w:rPr>
      </w:pPr>
      <w:r w:rsidRPr="00F20E37">
        <w:rPr>
          <w:rFonts w:ascii="Arial" w:hAnsi="Arial" w:cs="Arial"/>
          <w:sz w:val="24"/>
          <w:szCs w:val="24"/>
        </w:rPr>
        <w:t>Incrementar las inspecciones, tanto por las autoridades departamentales como nacionales, prestando especial donde residen personas migrantes.</w:t>
      </w:r>
    </w:p>
    <w:p w14:paraId="5B30AC88" w14:textId="6C0E4136" w:rsidR="000850B6" w:rsidRPr="00F20E37" w:rsidRDefault="000850B6" w:rsidP="000850B6">
      <w:pPr>
        <w:pStyle w:val="ListParagraph"/>
        <w:widowControl w:val="0"/>
        <w:numPr>
          <w:ilvl w:val="0"/>
          <w:numId w:val="3"/>
        </w:numPr>
        <w:tabs>
          <w:tab w:val="left" w:pos="6765"/>
        </w:tabs>
        <w:spacing w:line="240" w:lineRule="auto"/>
        <w:jc w:val="both"/>
        <w:rPr>
          <w:rFonts w:ascii="Arial" w:hAnsi="Arial" w:cs="Arial"/>
          <w:sz w:val="24"/>
          <w:szCs w:val="24"/>
        </w:rPr>
      </w:pPr>
      <w:r w:rsidRPr="00F20E37">
        <w:rPr>
          <w:rFonts w:ascii="Arial" w:hAnsi="Arial" w:cs="Arial"/>
          <w:sz w:val="24"/>
          <w:szCs w:val="24"/>
        </w:rPr>
        <w:t xml:space="preserve">La instalación de centros de acogida para migrantes recién llegados, solos/as y familias. </w:t>
      </w:r>
    </w:p>
    <w:p w14:paraId="7557CC39" w14:textId="77777777" w:rsidR="000850B6" w:rsidRPr="00F20E37" w:rsidRDefault="000850B6" w:rsidP="000850B6">
      <w:pPr>
        <w:pStyle w:val="ListParagraph"/>
        <w:widowControl w:val="0"/>
        <w:numPr>
          <w:ilvl w:val="0"/>
          <w:numId w:val="3"/>
        </w:numPr>
        <w:tabs>
          <w:tab w:val="left" w:pos="6765"/>
        </w:tabs>
        <w:spacing w:line="240" w:lineRule="auto"/>
        <w:jc w:val="both"/>
        <w:rPr>
          <w:rFonts w:ascii="Arial" w:hAnsi="Arial" w:cs="Arial"/>
          <w:sz w:val="24"/>
          <w:szCs w:val="24"/>
        </w:rPr>
      </w:pPr>
      <w:r w:rsidRPr="00F20E37">
        <w:rPr>
          <w:rFonts w:ascii="Arial" w:hAnsi="Arial" w:cs="Arial"/>
          <w:sz w:val="24"/>
          <w:szCs w:val="24"/>
        </w:rPr>
        <w:t>Que la implementación de los subsidios de alquiler en el programa del MIDES con financiación del BID, sea transparente y cuente con participación de organizaciones de migrantes.</w:t>
      </w:r>
    </w:p>
    <w:p w14:paraId="4A01C1E0" w14:textId="77777777" w:rsidR="000850B6" w:rsidRPr="00F20E37" w:rsidRDefault="000850B6" w:rsidP="000850B6">
      <w:pPr>
        <w:widowControl w:val="0"/>
        <w:spacing w:line="240" w:lineRule="auto"/>
        <w:jc w:val="both"/>
        <w:rPr>
          <w:rFonts w:ascii="Arial" w:hAnsi="Arial" w:cs="Arial"/>
          <w:b/>
          <w:sz w:val="32"/>
          <w:szCs w:val="32"/>
        </w:rPr>
      </w:pPr>
      <w:r w:rsidRPr="00F20E37">
        <w:rPr>
          <w:rFonts w:ascii="Arial" w:hAnsi="Arial" w:cs="Arial"/>
          <w:sz w:val="32"/>
          <w:szCs w:val="32"/>
        </w:rPr>
        <w:t xml:space="preserve">Trabajo </w:t>
      </w:r>
    </w:p>
    <w:p w14:paraId="40778059"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 xml:space="preserve">17. Celebramos  la creación, en mayo de 2017, de la Unidad de Migración en el Ministerio de Trabajo y Seguridad Social, como manera de contribuir a promover el trabajo decente de los/as trabajadores migrantes y el compromiso por combatir "la xenofobia, la discriminación, el racismo y todo lo que esto pueda significar".   </w:t>
      </w:r>
    </w:p>
    <w:p w14:paraId="4383A53B" w14:textId="33F3C45F"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18. En mayo del 2017 el Comité de Derechos Económicos, Sociales y Culturales recomendó al Estado uruguayo</w:t>
      </w:r>
      <w:r w:rsidRPr="00F20E37">
        <w:rPr>
          <w:rFonts w:ascii="Arial" w:hAnsi="Arial" w:cs="Arial"/>
          <w:sz w:val="24"/>
          <w:szCs w:val="24"/>
          <w:vertAlign w:val="superscript"/>
        </w:rPr>
        <w:footnoteReference w:id="3"/>
      </w:r>
      <w:r w:rsidRPr="00F20E37">
        <w:rPr>
          <w:rFonts w:ascii="Arial" w:hAnsi="Arial" w:cs="Arial"/>
          <w:color w:val="0000FF"/>
          <w:sz w:val="24"/>
          <w:szCs w:val="24"/>
        </w:rPr>
        <w:t xml:space="preserve"> </w:t>
      </w:r>
      <w:r w:rsidRPr="00F20E37">
        <w:rPr>
          <w:rFonts w:ascii="Arial" w:hAnsi="Arial" w:cs="Arial"/>
          <w:sz w:val="24"/>
          <w:szCs w:val="24"/>
        </w:rPr>
        <w:t xml:space="preserve">que redoble sus esfuerzos para garantizar que los/as trabajadores migrantes cuenten en la ley como en la práctica con condiciones laborales equitativas y satisfactorias. </w:t>
      </w:r>
      <w:r w:rsidR="00762964">
        <w:rPr>
          <w:rFonts w:ascii="Arial" w:hAnsi="Arial" w:cs="Arial"/>
          <w:sz w:val="24"/>
          <w:szCs w:val="24"/>
        </w:rPr>
        <w:t xml:space="preserve">Le </w:t>
      </w:r>
      <w:r w:rsidRPr="00F20E37">
        <w:rPr>
          <w:rFonts w:ascii="Arial" w:hAnsi="Arial" w:cs="Arial"/>
          <w:sz w:val="24"/>
          <w:szCs w:val="24"/>
        </w:rPr>
        <w:t>insta a continuar sus esfuerzos para que el mecanismo de inspección laboral cuente con los recursos suficientes a fin de brindar una protección adecuada a los/as trabajadores migrantes, y a facilitar el acceso a mecanismos de queja contra toda forma de explotación y abuso.</w:t>
      </w:r>
    </w:p>
    <w:p w14:paraId="2C66AC8A" w14:textId="77777777"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19. Sin embargo, tenemos conocimiento que hay un mal uso de algunas herramientas por parte del sector privado, por ejemplo el contrato a prueba por períodos de tres meses.</w:t>
      </w:r>
    </w:p>
    <w:p w14:paraId="79F5F761" w14:textId="77777777" w:rsidR="000850B6" w:rsidRPr="00F20E37" w:rsidRDefault="000850B6" w:rsidP="000850B6">
      <w:pPr>
        <w:rPr>
          <w:rFonts w:ascii="Arial" w:eastAsia="Times New Roman" w:hAnsi="Arial" w:cs="Arial"/>
          <w:b/>
          <w:color w:val="FF0000"/>
          <w:sz w:val="28"/>
          <w:szCs w:val="28"/>
        </w:rPr>
      </w:pPr>
      <w:r w:rsidRPr="00F20E37">
        <w:rPr>
          <w:rFonts w:ascii="Arial" w:hAnsi="Arial" w:cs="Arial"/>
          <w:sz w:val="28"/>
          <w:szCs w:val="28"/>
        </w:rPr>
        <w:t>Capacitación y acceso al empleo</w:t>
      </w:r>
    </w:p>
    <w:p w14:paraId="6C204EDA" w14:textId="77777777" w:rsidR="000850B6" w:rsidRPr="00F20E37" w:rsidRDefault="000850B6" w:rsidP="000850B6">
      <w:pPr>
        <w:widowControl w:val="0"/>
        <w:pBdr>
          <w:top w:val="nil"/>
          <w:left w:val="nil"/>
          <w:bottom w:val="nil"/>
          <w:right w:val="nil"/>
          <w:between w:val="nil"/>
        </w:pBdr>
        <w:spacing w:line="240" w:lineRule="auto"/>
        <w:jc w:val="both"/>
        <w:rPr>
          <w:rFonts w:ascii="Arial" w:hAnsi="Arial" w:cs="Arial"/>
          <w:sz w:val="24"/>
          <w:szCs w:val="24"/>
        </w:rPr>
      </w:pPr>
      <w:r w:rsidRPr="00F20E37">
        <w:rPr>
          <w:rFonts w:ascii="Arial" w:hAnsi="Arial" w:cs="Arial"/>
          <w:sz w:val="24"/>
          <w:szCs w:val="24"/>
        </w:rPr>
        <w:t>20. Si bien desde 2014 se han fortalecido las acciones dirigidas a asegurar que las personas migrantes tengan acceso a los mismos derechos que los/as ciudadanos/as uruguayos/as en lo que refiere a la búsqueda de empleo, tanto en los Centros Públicos de Empleo (CEPES) como en los Centros de Empleo y Formación Profesional (CEFOP) integrados por el Instituto Nacional de Empleo y Formación Profesional (INEFOP), se identifican comportamientos discriminatorios dentro del trabajo para ellos.</w:t>
      </w:r>
    </w:p>
    <w:p w14:paraId="2E7E02E6" w14:textId="77777777" w:rsidR="000850B6" w:rsidRPr="00F20E37" w:rsidRDefault="000850B6" w:rsidP="000850B6">
      <w:pPr>
        <w:widowControl w:val="0"/>
        <w:pBdr>
          <w:top w:val="nil"/>
          <w:left w:val="nil"/>
          <w:bottom w:val="nil"/>
          <w:right w:val="nil"/>
          <w:between w:val="nil"/>
        </w:pBdr>
        <w:spacing w:after="0" w:line="240" w:lineRule="auto"/>
        <w:jc w:val="both"/>
        <w:rPr>
          <w:rFonts w:ascii="Arial" w:hAnsi="Arial" w:cs="Arial"/>
          <w:sz w:val="24"/>
          <w:szCs w:val="24"/>
        </w:rPr>
      </w:pPr>
      <w:r w:rsidRPr="00F20E37">
        <w:rPr>
          <w:rFonts w:ascii="Arial" w:hAnsi="Arial" w:cs="Arial"/>
          <w:sz w:val="24"/>
          <w:szCs w:val="24"/>
        </w:rPr>
        <w:t>21. Las referencias de las personas migrantes al respecto son varias:</w:t>
      </w:r>
    </w:p>
    <w:p w14:paraId="3341F537" w14:textId="77777777" w:rsidR="000850B6" w:rsidRPr="00F20E37" w:rsidRDefault="000850B6" w:rsidP="000850B6">
      <w:pPr>
        <w:widowControl w:val="0"/>
        <w:pBdr>
          <w:top w:val="nil"/>
          <w:left w:val="nil"/>
          <w:bottom w:val="nil"/>
          <w:right w:val="nil"/>
          <w:between w:val="nil"/>
        </w:pBdr>
        <w:tabs>
          <w:tab w:val="left" w:pos="284"/>
        </w:tabs>
        <w:spacing w:after="0" w:line="240" w:lineRule="auto"/>
        <w:jc w:val="both"/>
        <w:rPr>
          <w:rFonts w:ascii="Arial" w:hAnsi="Arial" w:cs="Arial"/>
          <w:sz w:val="24"/>
          <w:szCs w:val="24"/>
        </w:rPr>
      </w:pPr>
      <w:r w:rsidRPr="00F20E37">
        <w:rPr>
          <w:rFonts w:ascii="Arial" w:hAnsi="Arial" w:cs="Arial"/>
          <w:sz w:val="24"/>
          <w:szCs w:val="24"/>
        </w:rPr>
        <w:t xml:space="preserve">● </w:t>
      </w:r>
      <w:r w:rsidRPr="00F20E37">
        <w:rPr>
          <w:rFonts w:ascii="Arial" w:hAnsi="Arial" w:cs="Arial"/>
          <w:sz w:val="24"/>
          <w:szCs w:val="24"/>
        </w:rPr>
        <w:tab/>
        <w:t>La remuneración diferencial frente al desarrollo de una misma tarea.</w:t>
      </w:r>
    </w:p>
    <w:p w14:paraId="046919A6" w14:textId="77777777" w:rsidR="000850B6" w:rsidRPr="00F20E37" w:rsidRDefault="000850B6" w:rsidP="000850B6">
      <w:pPr>
        <w:tabs>
          <w:tab w:val="left" w:pos="284"/>
        </w:tabs>
        <w:autoSpaceDE w:val="0"/>
        <w:autoSpaceDN w:val="0"/>
        <w:adjustRightInd w:val="0"/>
        <w:spacing w:after="0" w:line="240" w:lineRule="auto"/>
        <w:rPr>
          <w:rFonts w:ascii="Arial" w:hAnsi="Arial" w:cs="Arial"/>
          <w:sz w:val="24"/>
          <w:szCs w:val="24"/>
        </w:rPr>
      </w:pPr>
      <w:r w:rsidRPr="00F20E37">
        <w:rPr>
          <w:rFonts w:ascii="Arial" w:hAnsi="Arial" w:cs="Arial"/>
          <w:sz w:val="24"/>
          <w:szCs w:val="24"/>
        </w:rPr>
        <w:t xml:space="preserve">● </w:t>
      </w:r>
      <w:r w:rsidRPr="00F20E37">
        <w:rPr>
          <w:rFonts w:ascii="Arial" w:hAnsi="Arial" w:cs="Arial"/>
          <w:sz w:val="24"/>
          <w:szCs w:val="24"/>
        </w:rPr>
        <w:tab/>
        <w:t>El no pago de presentismo o la falta de pago acorde en días festivos.</w:t>
      </w:r>
    </w:p>
    <w:p w14:paraId="4F09A08A" w14:textId="77777777" w:rsidR="000850B6" w:rsidRPr="00F20E37" w:rsidRDefault="000850B6" w:rsidP="000850B6">
      <w:pPr>
        <w:autoSpaceDE w:val="0"/>
        <w:autoSpaceDN w:val="0"/>
        <w:adjustRightInd w:val="0"/>
        <w:spacing w:after="0" w:line="240" w:lineRule="auto"/>
        <w:ind w:left="284" w:hanging="284"/>
        <w:rPr>
          <w:rFonts w:ascii="Arial" w:hAnsi="Arial" w:cs="Arial"/>
          <w:sz w:val="24"/>
          <w:szCs w:val="24"/>
        </w:rPr>
      </w:pPr>
      <w:r w:rsidRPr="00F20E37">
        <w:rPr>
          <w:rFonts w:ascii="Arial" w:hAnsi="Arial" w:cs="Arial"/>
          <w:sz w:val="24"/>
          <w:szCs w:val="24"/>
        </w:rPr>
        <w:t xml:space="preserve">● </w:t>
      </w:r>
      <w:r w:rsidRPr="00F20E37">
        <w:rPr>
          <w:rFonts w:ascii="Arial" w:hAnsi="Arial" w:cs="Arial"/>
          <w:sz w:val="24"/>
          <w:szCs w:val="24"/>
        </w:rPr>
        <w:tab/>
        <w:t>El encontrarse expuesto a que se cometan con mayor frecuencia errores en la liquidación del sueldo.</w:t>
      </w:r>
    </w:p>
    <w:p w14:paraId="3F60A08E" w14:textId="77777777" w:rsidR="000850B6" w:rsidRPr="00F20E37" w:rsidRDefault="000850B6" w:rsidP="000850B6">
      <w:pPr>
        <w:tabs>
          <w:tab w:val="left" w:pos="284"/>
        </w:tabs>
        <w:autoSpaceDE w:val="0"/>
        <w:autoSpaceDN w:val="0"/>
        <w:adjustRightInd w:val="0"/>
        <w:spacing w:after="0" w:line="240" w:lineRule="auto"/>
        <w:ind w:left="284" w:hanging="284"/>
        <w:rPr>
          <w:rFonts w:ascii="Arial" w:hAnsi="Arial" w:cs="Arial"/>
          <w:sz w:val="24"/>
          <w:szCs w:val="24"/>
        </w:rPr>
      </w:pPr>
      <w:r w:rsidRPr="00F20E37">
        <w:rPr>
          <w:rFonts w:ascii="Arial" w:hAnsi="Arial" w:cs="Arial"/>
          <w:sz w:val="24"/>
          <w:szCs w:val="24"/>
        </w:rPr>
        <w:lastRenderedPageBreak/>
        <w:t xml:space="preserve">● </w:t>
      </w:r>
      <w:r w:rsidRPr="00F20E37">
        <w:rPr>
          <w:rFonts w:ascii="Arial" w:hAnsi="Arial" w:cs="Arial"/>
          <w:sz w:val="24"/>
          <w:szCs w:val="24"/>
        </w:rPr>
        <w:tab/>
        <w:t>Las diferencias en la asignación de turnos o días festivos, los trabajadores    migrantes perciben que les asignan con más frecuencia los días festivos y los turnos de las tardes y noches (sin el pago adecuado).</w:t>
      </w:r>
    </w:p>
    <w:p w14:paraId="78FC39EE" w14:textId="77777777" w:rsidR="000850B6" w:rsidRPr="00F20E37" w:rsidRDefault="000850B6" w:rsidP="000850B6">
      <w:pPr>
        <w:tabs>
          <w:tab w:val="left" w:pos="284"/>
        </w:tabs>
        <w:autoSpaceDE w:val="0"/>
        <w:autoSpaceDN w:val="0"/>
        <w:adjustRightInd w:val="0"/>
        <w:spacing w:after="0" w:line="240" w:lineRule="auto"/>
        <w:ind w:left="284" w:hanging="284"/>
        <w:rPr>
          <w:rFonts w:ascii="Arial" w:hAnsi="Arial" w:cs="Arial"/>
          <w:sz w:val="24"/>
          <w:szCs w:val="24"/>
        </w:rPr>
      </w:pPr>
    </w:p>
    <w:p w14:paraId="7F475133" w14:textId="5179C4E6" w:rsidR="000850B6" w:rsidRPr="00F20E37" w:rsidRDefault="000850B6" w:rsidP="000850B6">
      <w:pPr>
        <w:tabs>
          <w:tab w:val="left" w:pos="284"/>
        </w:tabs>
        <w:autoSpaceDE w:val="0"/>
        <w:autoSpaceDN w:val="0"/>
        <w:adjustRightInd w:val="0"/>
        <w:spacing w:after="0" w:line="240" w:lineRule="auto"/>
        <w:ind w:left="284" w:hanging="284"/>
        <w:jc w:val="both"/>
        <w:rPr>
          <w:rFonts w:ascii="Arial" w:hAnsi="Arial" w:cs="Arial"/>
          <w:sz w:val="24"/>
          <w:szCs w:val="24"/>
        </w:rPr>
      </w:pPr>
      <w:r w:rsidRPr="00F20E37">
        <w:rPr>
          <w:rFonts w:ascii="Arial" w:hAnsi="Arial" w:cs="Arial"/>
          <w:sz w:val="24"/>
          <w:szCs w:val="24"/>
        </w:rPr>
        <w:t>22. Las dificultades de acceso a empleos calificados por distintas razones (falta de título, reconocimiento de historia laboral, etc.) promueve la inserción en trabajos con gran inseguridad laboral, para tareas de cadetería con dificultades para el acceso al seguro de accidentes de trabajo</w:t>
      </w:r>
      <w:r w:rsidR="00743DE9">
        <w:rPr>
          <w:rFonts w:ascii="Arial" w:hAnsi="Arial" w:cs="Arial"/>
          <w:sz w:val="24"/>
          <w:szCs w:val="24"/>
        </w:rPr>
        <w:t>.</w:t>
      </w:r>
      <w:r w:rsidRPr="00F20E37">
        <w:rPr>
          <w:rFonts w:ascii="Arial" w:hAnsi="Arial" w:cs="Arial"/>
          <w:sz w:val="24"/>
          <w:szCs w:val="24"/>
        </w:rPr>
        <w:t xml:space="preserve"> </w:t>
      </w:r>
    </w:p>
    <w:p w14:paraId="6E030789" w14:textId="77777777" w:rsidR="000850B6" w:rsidRPr="00F20E37" w:rsidRDefault="000850B6" w:rsidP="000850B6">
      <w:pPr>
        <w:tabs>
          <w:tab w:val="left" w:pos="284"/>
        </w:tabs>
        <w:autoSpaceDE w:val="0"/>
        <w:autoSpaceDN w:val="0"/>
        <w:adjustRightInd w:val="0"/>
        <w:spacing w:after="0" w:line="240" w:lineRule="auto"/>
        <w:ind w:left="284" w:hanging="284"/>
        <w:rPr>
          <w:rFonts w:ascii="Arial" w:hAnsi="Arial" w:cs="Arial"/>
          <w:sz w:val="24"/>
          <w:szCs w:val="24"/>
        </w:rPr>
      </w:pPr>
    </w:p>
    <w:p w14:paraId="05451646" w14:textId="77777777" w:rsidR="000850B6" w:rsidRPr="00F20E37" w:rsidRDefault="000850B6" w:rsidP="000850B6">
      <w:pPr>
        <w:tabs>
          <w:tab w:val="left" w:pos="284"/>
        </w:tabs>
        <w:autoSpaceDE w:val="0"/>
        <w:autoSpaceDN w:val="0"/>
        <w:adjustRightInd w:val="0"/>
        <w:spacing w:after="0" w:line="240" w:lineRule="auto"/>
        <w:ind w:left="284" w:hanging="284"/>
        <w:rPr>
          <w:rFonts w:ascii="Arial" w:hAnsi="Arial" w:cs="Arial"/>
          <w:b/>
          <w:sz w:val="24"/>
          <w:szCs w:val="24"/>
        </w:rPr>
      </w:pPr>
      <w:r w:rsidRPr="00F20E37">
        <w:rPr>
          <w:rFonts w:ascii="Arial" w:hAnsi="Arial" w:cs="Arial"/>
          <w:b/>
          <w:sz w:val="24"/>
          <w:szCs w:val="24"/>
        </w:rPr>
        <w:t>Recomendaciones:</w:t>
      </w:r>
    </w:p>
    <w:p w14:paraId="46742683" w14:textId="77777777" w:rsidR="000850B6" w:rsidRPr="00F20E37" w:rsidRDefault="000850B6" w:rsidP="000850B6">
      <w:pPr>
        <w:tabs>
          <w:tab w:val="left" w:pos="284"/>
        </w:tabs>
        <w:autoSpaceDE w:val="0"/>
        <w:autoSpaceDN w:val="0"/>
        <w:adjustRightInd w:val="0"/>
        <w:spacing w:after="0" w:line="240" w:lineRule="auto"/>
        <w:ind w:left="284" w:hanging="284"/>
        <w:rPr>
          <w:rFonts w:ascii="Arial" w:hAnsi="Arial" w:cs="Arial"/>
          <w:sz w:val="24"/>
          <w:szCs w:val="24"/>
        </w:rPr>
      </w:pPr>
    </w:p>
    <w:p w14:paraId="70F65A6F" w14:textId="77777777" w:rsidR="000850B6" w:rsidRPr="00F20E37" w:rsidRDefault="000850B6" w:rsidP="000850B6">
      <w:pPr>
        <w:autoSpaceDE w:val="0"/>
        <w:autoSpaceDN w:val="0"/>
        <w:adjustRightInd w:val="0"/>
        <w:spacing w:after="0" w:line="240" w:lineRule="auto"/>
        <w:ind w:left="426" w:hanging="426"/>
        <w:rPr>
          <w:rFonts w:ascii="Arial" w:hAnsi="Arial" w:cs="Arial"/>
          <w:sz w:val="24"/>
          <w:szCs w:val="24"/>
        </w:rPr>
      </w:pPr>
      <w:r w:rsidRPr="00F20E37">
        <w:rPr>
          <w:rFonts w:ascii="Arial" w:hAnsi="Arial" w:cs="Arial"/>
          <w:sz w:val="24"/>
          <w:szCs w:val="24"/>
        </w:rPr>
        <w:t xml:space="preserve">i. </w:t>
      </w:r>
      <w:r w:rsidRPr="00F20E37">
        <w:rPr>
          <w:rFonts w:ascii="Arial" w:hAnsi="Arial" w:cs="Arial"/>
          <w:sz w:val="24"/>
          <w:szCs w:val="24"/>
        </w:rPr>
        <w:tab/>
        <w:t>Incremento de las inspecciones y controles por parte de la Inspección General del Trabajo y de la Seguridad Social, atendiendo a que son sectores que denuncian poco por el temor a represalias en su situación laboral y migratoria.</w:t>
      </w:r>
    </w:p>
    <w:p w14:paraId="35F85547" w14:textId="77777777" w:rsidR="000850B6" w:rsidRPr="00F20E37" w:rsidRDefault="000850B6" w:rsidP="000850B6">
      <w:pPr>
        <w:autoSpaceDE w:val="0"/>
        <w:autoSpaceDN w:val="0"/>
        <w:adjustRightInd w:val="0"/>
        <w:spacing w:after="0" w:line="240" w:lineRule="auto"/>
        <w:ind w:left="426" w:hanging="426"/>
        <w:rPr>
          <w:rFonts w:ascii="Arial" w:hAnsi="Arial" w:cs="Arial"/>
          <w:sz w:val="24"/>
          <w:szCs w:val="24"/>
        </w:rPr>
      </w:pPr>
      <w:r w:rsidRPr="00F20E37">
        <w:rPr>
          <w:rFonts w:ascii="Arial" w:hAnsi="Arial" w:cs="Arial"/>
          <w:sz w:val="24"/>
          <w:szCs w:val="24"/>
        </w:rPr>
        <w:t xml:space="preserve">ii. </w:t>
      </w:r>
      <w:r w:rsidRPr="00F20E37">
        <w:rPr>
          <w:rFonts w:ascii="Arial" w:hAnsi="Arial" w:cs="Arial"/>
          <w:sz w:val="24"/>
          <w:szCs w:val="24"/>
        </w:rPr>
        <w:tab/>
        <w:t>Que se incrementen las iniciativas de capacitación laboral para migrantes (INEFOP)</w:t>
      </w:r>
    </w:p>
    <w:p w14:paraId="12EC4F80" w14:textId="47837FC6" w:rsidR="000850B6" w:rsidRPr="00F20E37" w:rsidRDefault="000850B6" w:rsidP="000850B6">
      <w:pPr>
        <w:autoSpaceDE w:val="0"/>
        <w:autoSpaceDN w:val="0"/>
        <w:adjustRightInd w:val="0"/>
        <w:spacing w:after="0" w:line="240" w:lineRule="auto"/>
        <w:ind w:left="426" w:hanging="426"/>
        <w:rPr>
          <w:rFonts w:ascii="Arial" w:hAnsi="Arial" w:cs="Arial"/>
          <w:sz w:val="24"/>
          <w:szCs w:val="24"/>
        </w:rPr>
      </w:pPr>
      <w:r w:rsidRPr="00F20E37">
        <w:rPr>
          <w:rFonts w:ascii="Arial" w:hAnsi="Arial" w:cs="Arial"/>
          <w:sz w:val="24"/>
          <w:szCs w:val="24"/>
        </w:rPr>
        <w:t xml:space="preserve">iii. </w:t>
      </w:r>
      <w:r w:rsidRPr="00F20E37">
        <w:rPr>
          <w:rFonts w:ascii="Arial" w:hAnsi="Arial" w:cs="Arial"/>
          <w:sz w:val="24"/>
          <w:szCs w:val="24"/>
        </w:rPr>
        <w:tab/>
        <w:t xml:space="preserve">Facilitación de acceso a mecanismos de queja contra toda forma de explotación y </w:t>
      </w:r>
      <w:proofErr w:type="gramStart"/>
      <w:r w:rsidRPr="00F20E37">
        <w:rPr>
          <w:rFonts w:ascii="Arial" w:hAnsi="Arial" w:cs="Arial"/>
          <w:sz w:val="24"/>
          <w:szCs w:val="24"/>
        </w:rPr>
        <w:t>abuso..</w:t>
      </w:r>
      <w:proofErr w:type="gramEnd"/>
    </w:p>
    <w:p w14:paraId="0EB298A7" w14:textId="77777777" w:rsidR="000850B6" w:rsidRPr="00F20E37" w:rsidRDefault="000850B6" w:rsidP="000850B6">
      <w:pPr>
        <w:autoSpaceDE w:val="0"/>
        <w:autoSpaceDN w:val="0"/>
        <w:adjustRightInd w:val="0"/>
        <w:spacing w:after="0" w:line="240" w:lineRule="auto"/>
        <w:ind w:left="426" w:hanging="426"/>
        <w:rPr>
          <w:rFonts w:ascii="Arial" w:hAnsi="Arial" w:cs="Arial"/>
          <w:sz w:val="24"/>
          <w:szCs w:val="24"/>
        </w:rPr>
      </w:pPr>
      <w:r w:rsidRPr="00F20E37">
        <w:rPr>
          <w:rFonts w:ascii="Arial" w:hAnsi="Arial" w:cs="Arial"/>
          <w:sz w:val="24"/>
          <w:szCs w:val="24"/>
        </w:rPr>
        <w:t xml:space="preserve">iv. </w:t>
      </w:r>
      <w:r w:rsidRPr="00F20E37">
        <w:rPr>
          <w:rFonts w:ascii="Arial" w:hAnsi="Arial" w:cs="Arial"/>
          <w:sz w:val="24"/>
          <w:szCs w:val="24"/>
        </w:rPr>
        <w:tab/>
        <w:t>Sensibilización al sector privado en la contratación de personas migrantes.</w:t>
      </w:r>
    </w:p>
    <w:p w14:paraId="7496E627" w14:textId="77777777" w:rsidR="000850B6" w:rsidRPr="00F20E37" w:rsidRDefault="000850B6" w:rsidP="000850B6">
      <w:pPr>
        <w:autoSpaceDE w:val="0"/>
        <w:autoSpaceDN w:val="0"/>
        <w:adjustRightInd w:val="0"/>
        <w:spacing w:after="0" w:line="240" w:lineRule="auto"/>
        <w:ind w:left="426" w:hanging="426"/>
        <w:rPr>
          <w:rFonts w:ascii="Arial" w:hAnsi="Arial" w:cs="Arial"/>
          <w:sz w:val="24"/>
          <w:szCs w:val="24"/>
        </w:rPr>
      </w:pPr>
      <w:r w:rsidRPr="00F20E37">
        <w:rPr>
          <w:rFonts w:ascii="Arial" w:hAnsi="Arial" w:cs="Arial"/>
          <w:sz w:val="24"/>
          <w:szCs w:val="24"/>
        </w:rPr>
        <w:t xml:space="preserve">v. </w:t>
      </w:r>
      <w:r w:rsidRPr="00F20E37">
        <w:rPr>
          <w:rFonts w:ascii="Arial" w:hAnsi="Arial" w:cs="Arial"/>
          <w:sz w:val="24"/>
          <w:szCs w:val="24"/>
        </w:rPr>
        <w:tab/>
        <w:t xml:space="preserve">Difusión de la Convención en particular y los derechos laborales en general a la población migrante y al sector privado, por </w:t>
      </w:r>
      <w:proofErr w:type="gramStart"/>
      <w:r w:rsidRPr="00F20E37">
        <w:rPr>
          <w:rFonts w:ascii="Arial" w:hAnsi="Arial" w:cs="Arial"/>
          <w:sz w:val="24"/>
          <w:szCs w:val="24"/>
        </w:rPr>
        <w:t>ejemplo</w:t>
      </w:r>
      <w:proofErr w:type="gramEnd"/>
      <w:r w:rsidRPr="00F20E37">
        <w:rPr>
          <w:rFonts w:ascii="Arial" w:hAnsi="Arial" w:cs="Arial"/>
          <w:sz w:val="24"/>
          <w:szCs w:val="24"/>
        </w:rPr>
        <w:t xml:space="preserve"> el derechos de las/los trabajadores de inscribirse en el Banco de Previsión Social sin la necesidad de contar con documento de identidad uruguayo (por las demoras de la residencias).</w:t>
      </w:r>
    </w:p>
    <w:p w14:paraId="5C085BCE" w14:textId="77777777" w:rsidR="000850B6" w:rsidRPr="00F20E37" w:rsidRDefault="000850B6" w:rsidP="000850B6">
      <w:pPr>
        <w:autoSpaceDE w:val="0"/>
        <w:autoSpaceDN w:val="0"/>
        <w:adjustRightInd w:val="0"/>
        <w:spacing w:after="0" w:line="240" w:lineRule="auto"/>
        <w:ind w:left="426" w:hanging="426"/>
        <w:jc w:val="both"/>
        <w:rPr>
          <w:rFonts w:ascii="Arial" w:hAnsi="Arial" w:cs="Arial"/>
          <w:sz w:val="24"/>
          <w:szCs w:val="24"/>
        </w:rPr>
      </w:pPr>
      <w:r w:rsidRPr="00F20E37">
        <w:rPr>
          <w:rFonts w:ascii="Arial" w:hAnsi="Arial" w:cs="Arial"/>
          <w:sz w:val="24"/>
          <w:szCs w:val="24"/>
        </w:rPr>
        <w:t>vi.</w:t>
      </w:r>
      <w:r w:rsidRPr="00F20E37">
        <w:rPr>
          <w:rFonts w:ascii="Arial" w:hAnsi="Arial" w:cs="Arial"/>
          <w:sz w:val="24"/>
          <w:szCs w:val="24"/>
        </w:rPr>
        <w:tab/>
        <w:t>Promover la alfabetización digital de las personas migrantes, fundamentalmente en relación a la búsqueda de empleo virtual.</w:t>
      </w:r>
    </w:p>
    <w:p w14:paraId="47B6CE91" w14:textId="77777777" w:rsidR="000850B6" w:rsidRPr="00F20E37" w:rsidRDefault="000850B6" w:rsidP="000850B6">
      <w:pPr>
        <w:pStyle w:val="ListParagraph"/>
        <w:numPr>
          <w:ilvl w:val="0"/>
          <w:numId w:val="3"/>
        </w:numPr>
        <w:tabs>
          <w:tab w:val="left" w:pos="284"/>
        </w:tabs>
        <w:autoSpaceDE w:val="0"/>
        <w:autoSpaceDN w:val="0"/>
        <w:adjustRightInd w:val="0"/>
        <w:spacing w:after="0" w:line="240" w:lineRule="auto"/>
        <w:ind w:left="426" w:hanging="426"/>
        <w:jc w:val="both"/>
        <w:rPr>
          <w:rFonts w:ascii="Arial" w:hAnsi="Arial" w:cs="Arial"/>
          <w:sz w:val="24"/>
          <w:szCs w:val="24"/>
        </w:rPr>
      </w:pPr>
      <w:r w:rsidRPr="00F20E37">
        <w:rPr>
          <w:rFonts w:ascii="Arial" w:hAnsi="Arial" w:cs="Arial"/>
          <w:sz w:val="24"/>
          <w:szCs w:val="24"/>
        </w:rPr>
        <w:t>Desarrollar estrategias y acciones para fortalecer las competencias laborales de la población migrante, así como los medios para detectar necesidades y promover emprendimientos.</w:t>
      </w:r>
    </w:p>
    <w:p w14:paraId="4B1F7D9F" w14:textId="77777777" w:rsidR="000850B6" w:rsidRPr="00F20E37" w:rsidRDefault="000850B6" w:rsidP="000850B6">
      <w:pPr>
        <w:widowControl w:val="0"/>
        <w:spacing w:line="240" w:lineRule="auto"/>
        <w:jc w:val="both"/>
        <w:rPr>
          <w:rFonts w:ascii="Arial" w:hAnsi="Arial" w:cs="Arial"/>
          <w:sz w:val="32"/>
          <w:szCs w:val="32"/>
        </w:rPr>
      </w:pPr>
    </w:p>
    <w:p w14:paraId="12231AA6" w14:textId="77777777" w:rsidR="000850B6" w:rsidRPr="00F20E37" w:rsidRDefault="000850B6" w:rsidP="000850B6">
      <w:pPr>
        <w:widowControl w:val="0"/>
        <w:spacing w:line="240" w:lineRule="auto"/>
        <w:jc w:val="both"/>
        <w:rPr>
          <w:rFonts w:ascii="Arial" w:hAnsi="Arial" w:cs="Arial"/>
          <w:sz w:val="32"/>
          <w:szCs w:val="32"/>
        </w:rPr>
      </w:pPr>
      <w:r w:rsidRPr="00F20E37">
        <w:rPr>
          <w:rFonts w:ascii="Arial" w:hAnsi="Arial" w:cs="Arial"/>
          <w:sz w:val="32"/>
          <w:szCs w:val="32"/>
        </w:rPr>
        <w:t xml:space="preserve">Salud </w:t>
      </w:r>
    </w:p>
    <w:p w14:paraId="67C21CA2" w14:textId="1AC9AF11"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 xml:space="preserve">23. Se destaca la buena disposición de los equipos de salud en su conjunto para facilitar el acceso a los servicios sanitarios, en los tres niveles de atención. Los/as profesionales entienden que la migración, particularmente en su fase temprana de arribo al país, constituye un factor que genera estrés a individuos y familias. </w:t>
      </w:r>
    </w:p>
    <w:p w14:paraId="1CD153E3" w14:textId="4B888A36" w:rsidR="000850B6" w:rsidRPr="00F20E37" w:rsidRDefault="000850B6" w:rsidP="000850B6">
      <w:pPr>
        <w:widowControl w:val="0"/>
        <w:spacing w:line="240" w:lineRule="auto"/>
        <w:jc w:val="both"/>
        <w:rPr>
          <w:rFonts w:ascii="Arial" w:hAnsi="Arial" w:cs="Arial"/>
          <w:color w:val="FF0000"/>
          <w:sz w:val="24"/>
          <w:szCs w:val="24"/>
        </w:rPr>
      </w:pPr>
      <w:r w:rsidRPr="00F20E37">
        <w:rPr>
          <w:rFonts w:ascii="Arial" w:hAnsi="Arial" w:cs="Arial"/>
          <w:sz w:val="24"/>
          <w:szCs w:val="24"/>
        </w:rPr>
        <w:t xml:space="preserve">24. Si bien hubo flexibilidad de ASSE (Administración de Servicios de Salud del Estado) en cuanto a requisitos de afiliación, en los dos últimos años se ha dado un importante retroceso para el acceso al carnet de salud para población solicitante de refugio. Tampoco se han implementado estrategias institucionales verdaderamente integradoras para esta población, que garanticen su accesibilidad, integración e inclusión al sistema de salud público. Si </w:t>
      </w:r>
      <w:r w:rsidR="00743DE9">
        <w:rPr>
          <w:rFonts w:ascii="Arial" w:hAnsi="Arial" w:cs="Arial"/>
          <w:sz w:val="24"/>
          <w:szCs w:val="24"/>
        </w:rPr>
        <w:t xml:space="preserve">el migrante </w:t>
      </w:r>
      <w:r w:rsidRPr="00F20E37">
        <w:rPr>
          <w:rFonts w:ascii="Arial" w:hAnsi="Arial" w:cs="Arial"/>
          <w:sz w:val="24"/>
          <w:szCs w:val="24"/>
        </w:rPr>
        <w:t xml:space="preserve">no cuenta con la certificación de ser “solicitante de refugio” o </w:t>
      </w:r>
      <w:r w:rsidR="00743DE9">
        <w:rPr>
          <w:rFonts w:ascii="Arial" w:hAnsi="Arial" w:cs="Arial"/>
          <w:sz w:val="24"/>
          <w:szCs w:val="24"/>
        </w:rPr>
        <w:t xml:space="preserve">tener fecha </w:t>
      </w:r>
      <w:r w:rsidR="00164979">
        <w:rPr>
          <w:rFonts w:ascii="Arial" w:hAnsi="Arial" w:cs="Arial"/>
          <w:sz w:val="24"/>
          <w:szCs w:val="24"/>
        </w:rPr>
        <w:t xml:space="preserve">para </w:t>
      </w:r>
      <w:r w:rsidR="00164979" w:rsidRPr="00F20E37">
        <w:rPr>
          <w:rFonts w:ascii="Arial" w:hAnsi="Arial" w:cs="Arial"/>
          <w:sz w:val="24"/>
          <w:szCs w:val="24"/>
        </w:rPr>
        <w:t>iniciar</w:t>
      </w:r>
      <w:r w:rsidRPr="00F20E37">
        <w:rPr>
          <w:rFonts w:ascii="Arial" w:hAnsi="Arial" w:cs="Arial"/>
          <w:sz w:val="24"/>
          <w:szCs w:val="24"/>
        </w:rPr>
        <w:t xml:space="preserve"> el trámite de </w:t>
      </w:r>
      <w:r w:rsidR="00743DE9">
        <w:rPr>
          <w:rFonts w:ascii="Arial" w:hAnsi="Arial" w:cs="Arial"/>
          <w:sz w:val="24"/>
          <w:szCs w:val="24"/>
        </w:rPr>
        <w:t>residencia,</w:t>
      </w:r>
      <w:r w:rsidRPr="00F20E37">
        <w:rPr>
          <w:rFonts w:ascii="Arial" w:hAnsi="Arial" w:cs="Arial"/>
          <w:sz w:val="24"/>
          <w:szCs w:val="24"/>
        </w:rPr>
        <w:t xml:space="preserve"> no es posible la afiliación a ASSE, ya que la cédula de identidad es un requisito ineludible. </w:t>
      </w:r>
    </w:p>
    <w:p w14:paraId="033F265B" w14:textId="66CF5D3A"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2</w:t>
      </w:r>
      <w:r w:rsidR="00743DE9">
        <w:rPr>
          <w:rFonts w:ascii="Arial" w:hAnsi="Arial" w:cs="Arial"/>
          <w:sz w:val="24"/>
          <w:szCs w:val="24"/>
        </w:rPr>
        <w:t>5</w:t>
      </w:r>
      <w:r w:rsidRPr="00F20E37">
        <w:rPr>
          <w:rFonts w:ascii="Arial" w:hAnsi="Arial" w:cs="Arial"/>
          <w:sz w:val="24"/>
          <w:szCs w:val="24"/>
        </w:rPr>
        <w:t xml:space="preserve">. Se observa la carencia de dispositivos institucionales públicos en la atención en salud mental enfocados al contexto de migración. Nuevamente, se hace </w:t>
      </w:r>
      <w:r w:rsidRPr="00F20E37">
        <w:rPr>
          <w:rFonts w:ascii="Arial" w:hAnsi="Arial" w:cs="Arial"/>
          <w:sz w:val="24"/>
          <w:szCs w:val="24"/>
        </w:rPr>
        <w:lastRenderedPageBreak/>
        <w:t>hincapié en que los/as profesionales atienden y dan respuesta a estos casos en la medida de sus posibilidades, pero no pueden por sí solos/as enfrentar situaciones críticas, a las cuales se suma la escasez de redes de apoyo y contención características del contexto migratorio.</w:t>
      </w:r>
    </w:p>
    <w:p w14:paraId="28AF1686" w14:textId="59EC0CD0"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2</w:t>
      </w:r>
      <w:r w:rsidR="00743DE9">
        <w:rPr>
          <w:rFonts w:ascii="Arial" w:hAnsi="Arial" w:cs="Arial"/>
          <w:sz w:val="24"/>
          <w:szCs w:val="24"/>
        </w:rPr>
        <w:t>6</w:t>
      </w:r>
      <w:r w:rsidRPr="00F20E37">
        <w:rPr>
          <w:rFonts w:ascii="Arial" w:hAnsi="Arial" w:cs="Arial"/>
          <w:sz w:val="24"/>
          <w:szCs w:val="24"/>
        </w:rPr>
        <w:t>. Para acceder a la Interrupción Voluntaria del Embarazo, conforme a la ley 18.987, tiene como requisito para las mujeres extranjeras a un año de estadía en el país.</w:t>
      </w:r>
    </w:p>
    <w:p w14:paraId="5FFFE5A0" w14:textId="57BE6A6E"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2</w:t>
      </w:r>
      <w:r w:rsidR="00743DE9">
        <w:rPr>
          <w:rFonts w:ascii="Arial" w:hAnsi="Arial" w:cs="Arial"/>
          <w:sz w:val="24"/>
          <w:szCs w:val="24"/>
        </w:rPr>
        <w:t>7</w:t>
      </w:r>
      <w:r w:rsidRPr="00F20E37">
        <w:rPr>
          <w:rFonts w:ascii="Arial" w:hAnsi="Arial" w:cs="Arial"/>
          <w:sz w:val="24"/>
          <w:szCs w:val="24"/>
        </w:rPr>
        <w:t>. El Estado Uruguayo no aceptó las recomendaciones de la academia ni de la Red de Apoyo al Migrante para que los profesionales de salud extranjeros, que hubieran iniciado su reválida de título ante la Facultad de Medicina, ayudarán a los/as profesionales de salud uruguayos para paliar los efectos de la pandemia COVID 19</w:t>
      </w:r>
      <w:bookmarkStart w:id="0" w:name="_heading=h.2s8eyo1" w:colFirst="0" w:colLast="0"/>
      <w:bookmarkEnd w:id="0"/>
      <w:r w:rsidRPr="00F20E37">
        <w:rPr>
          <w:rFonts w:ascii="Arial" w:hAnsi="Arial" w:cs="Arial"/>
          <w:sz w:val="24"/>
          <w:szCs w:val="24"/>
        </w:rPr>
        <w:t>, durante 2020 y 2021.</w:t>
      </w:r>
    </w:p>
    <w:p w14:paraId="77191EE3" w14:textId="77777777" w:rsidR="000850B6" w:rsidRPr="00F20E37" w:rsidRDefault="000850B6" w:rsidP="000850B6">
      <w:pPr>
        <w:widowControl w:val="0"/>
        <w:spacing w:line="240" w:lineRule="auto"/>
        <w:jc w:val="both"/>
        <w:rPr>
          <w:rFonts w:ascii="Arial" w:hAnsi="Arial" w:cs="Arial"/>
          <w:sz w:val="24"/>
          <w:szCs w:val="24"/>
        </w:rPr>
      </w:pPr>
    </w:p>
    <w:p w14:paraId="19C2DCA9" w14:textId="77777777" w:rsidR="000850B6" w:rsidRPr="00F20E37" w:rsidRDefault="000850B6" w:rsidP="000850B6">
      <w:pPr>
        <w:widowControl w:val="0"/>
        <w:spacing w:line="240" w:lineRule="auto"/>
        <w:jc w:val="both"/>
        <w:rPr>
          <w:rFonts w:ascii="Arial" w:hAnsi="Arial" w:cs="Arial"/>
          <w:b/>
          <w:sz w:val="24"/>
          <w:szCs w:val="24"/>
        </w:rPr>
      </w:pPr>
      <w:r w:rsidRPr="00F20E37">
        <w:rPr>
          <w:rFonts w:ascii="Arial" w:hAnsi="Arial" w:cs="Arial"/>
          <w:b/>
          <w:sz w:val="24"/>
          <w:szCs w:val="24"/>
        </w:rPr>
        <w:t>Recomendaciones</w:t>
      </w:r>
    </w:p>
    <w:p w14:paraId="6397EBFA"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 Para acceder a la IVE, se sugiere que el requisito sea tener cédula provisoria uruguaya, lo cual mostraría el ánimo de residencia, en lugar del año de estadía.</w:t>
      </w:r>
    </w:p>
    <w:p w14:paraId="5644B295"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ii. Desarrollo de estrategias para la población migrante, donde se garantice la accesibilidad, integración e inclusión al sistema de salud público. Para todas aquellas personas que manifiesten su deseo de residir en Uruguay y están en realización de trámites</w:t>
      </w:r>
      <w:r w:rsidRPr="00F20E37">
        <w:rPr>
          <w:rFonts w:ascii="Arial" w:hAnsi="Arial" w:cs="Arial"/>
          <w:b/>
          <w:sz w:val="24"/>
          <w:szCs w:val="24"/>
        </w:rPr>
        <w:t xml:space="preserve">. </w:t>
      </w:r>
    </w:p>
    <w:p w14:paraId="2483D306" w14:textId="77777777" w:rsidR="000850B6" w:rsidRPr="00F20E37" w:rsidRDefault="000850B6" w:rsidP="000850B6">
      <w:pPr>
        <w:spacing w:line="240" w:lineRule="auto"/>
        <w:rPr>
          <w:rFonts w:ascii="Arial" w:hAnsi="Arial" w:cs="Arial"/>
          <w:sz w:val="24"/>
          <w:szCs w:val="24"/>
        </w:rPr>
      </w:pPr>
      <w:r w:rsidRPr="00F20E37">
        <w:rPr>
          <w:rFonts w:ascii="Arial" w:hAnsi="Arial" w:cs="Arial"/>
          <w:sz w:val="24"/>
          <w:szCs w:val="24"/>
        </w:rPr>
        <w:t>iii. Implementar dispositivos institucionales públicos en la atención en salud mental enfocados al contexto de migración.</w:t>
      </w:r>
      <w:r w:rsidRPr="00F20E37">
        <w:rPr>
          <w:rFonts w:ascii="Arial" w:eastAsia="Times New Roman" w:hAnsi="Arial" w:cs="Arial"/>
          <w:sz w:val="24"/>
          <w:szCs w:val="24"/>
        </w:rPr>
        <w:t xml:space="preserve"> </w:t>
      </w:r>
      <w:r w:rsidRPr="00F20E37">
        <w:rPr>
          <w:rFonts w:ascii="Arial" w:hAnsi="Arial" w:cs="Arial"/>
          <w:sz w:val="24"/>
          <w:szCs w:val="24"/>
        </w:rPr>
        <w:t>En particular nos preocupa la situación traumática que les toca vivir a niños, niñas y adolescentes en ese largo e incierto viaje desde su salida del lugar de origen, las más de las veces sin una preparación por los adultos. Además, muchos adultos vivieron situaciones traumáticos en las rutas migratorias.</w:t>
      </w:r>
    </w:p>
    <w:p w14:paraId="70435F4C" w14:textId="77777777" w:rsidR="000850B6" w:rsidRPr="00F20E37" w:rsidRDefault="000850B6" w:rsidP="000850B6">
      <w:pPr>
        <w:widowControl w:val="0"/>
        <w:spacing w:line="240" w:lineRule="auto"/>
        <w:jc w:val="both"/>
        <w:rPr>
          <w:rFonts w:ascii="Arial" w:hAnsi="Arial" w:cs="Arial"/>
          <w:sz w:val="24"/>
          <w:szCs w:val="24"/>
        </w:rPr>
      </w:pPr>
    </w:p>
    <w:p w14:paraId="63ABE9CF" w14:textId="77777777" w:rsidR="000850B6" w:rsidRPr="00F20E37" w:rsidRDefault="000850B6" w:rsidP="000850B6">
      <w:pPr>
        <w:widowControl w:val="0"/>
        <w:spacing w:line="240" w:lineRule="auto"/>
        <w:jc w:val="both"/>
        <w:rPr>
          <w:rFonts w:ascii="Arial" w:hAnsi="Arial" w:cs="Arial"/>
          <w:b/>
          <w:sz w:val="32"/>
          <w:szCs w:val="32"/>
        </w:rPr>
      </w:pPr>
      <w:r w:rsidRPr="00F20E37">
        <w:rPr>
          <w:rFonts w:ascii="Arial" w:hAnsi="Arial" w:cs="Arial"/>
          <w:sz w:val="32"/>
          <w:szCs w:val="32"/>
        </w:rPr>
        <w:t xml:space="preserve">Racismo, Xenofobia y Discriminación  </w:t>
      </w:r>
    </w:p>
    <w:p w14:paraId="55358623" w14:textId="6200396E" w:rsidR="000850B6" w:rsidRPr="00F20E37" w:rsidRDefault="000850B6" w:rsidP="000850B6">
      <w:pPr>
        <w:widowControl w:val="0"/>
        <w:spacing w:before="240" w:after="240" w:line="240" w:lineRule="auto"/>
        <w:jc w:val="both"/>
        <w:rPr>
          <w:rFonts w:ascii="Arial" w:hAnsi="Arial" w:cs="Arial"/>
          <w:sz w:val="24"/>
          <w:szCs w:val="24"/>
        </w:rPr>
      </w:pPr>
      <w:r w:rsidRPr="00F20E37">
        <w:rPr>
          <w:rFonts w:ascii="Arial" w:hAnsi="Arial" w:cs="Arial"/>
          <w:sz w:val="24"/>
          <w:szCs w:val="24"/>
        </w:rPr>
        <w:t>2</w:t>
      </w:r>
      <w:r w:rsidR="00743DE9">
        <w:rPr>
          <w:rFonts w:ascii="Arial" w:hAnsi="Arial" w:cs="Arial"/>
          <w:sz w:val="24"/>
          <w:szCs w:val="24"/>
        </w:rPr>
        <w:t>8</w:t>
      </w:r>
      <w:r w:rsidRPr="00F20E37">
        <w:rPr>
          <w:rFonts w:ascii="Arial" w:hAnsi="Arial" w:cs="Arial"/>
          <w:sz w:val="24"/>
          <w:szCs w:val="24"/>
        </w:rPr>
        <w:t xml:space="preserve">. Con respecto a la Comisión Honoraria contra el Racismo, la Xenofobia y toda otra forma de Discriminación (CHRXD), sus cometidos están bien enunciados. Los Convenios entre la INDDHH y la CHRXD han sido iniciativas de un accionar responsable de la comisión pero que ha presentado dificultades para su seguimiento. </w:t>
      </w:r>
    </w:p>
    <w:p w14:paraId="0167C1B0" w14:textId="466952C8" w:rsidR="000850B6" w:rsidRPr="00F20E37" w:rsidRDefault="00743DE9" w:rsidP="000850B6">
      <w:pPr>
        <w:widowControl w:val="0"/>
        <w:spacing w:before="240" w:after="240" w:line="240" w:lineRule="auto"/>
        <w:jc w:val="both"/>
        <w:rPr>
          <w:rFonts w:ascii="Arial" w:hAnsi="Arial" w:cs="Arial"/>
          <w:sz w:val="24"/>
          <w:szCs w:val="24"/>
        </w:rPr>
      </w:pPr>
      <w:r>
        <w:rPr>
          <w:rFonts w:ascii="Arial" w:hAnsi="Arial" w:cs="Arial"/>
          <w:sz w:val="24"/>
          <w:szCs w:val="24"/>
        </w:rPr>
        <w:t>29</w:t>
      </w:r>
      <w:r w:rsidR="000850B6" w:rsidRPr="00F20E37">
        <w:rPr>
          <w:rFonts w:ascii="Arial" w:hAnsi="Arial" w:cs="Arial"/>
          <w:sz w:val="24"/>
          <w:szCs w:val="24"/>
        </w:rPr>
        <w:t>. Debemos resaltar la falta de apoyo para difundir, ejecutar plan de acciones y fundamentalmente la falta de reconocimiento de la CHRXD como asesor del Poder Ejecutivo en los temas mencionados. Esto es una dificultad así como no cumplir su artículo 1</w:t>
      </w:r>
      <w:r w:rsidR="000850B6" w:rsidRPr="00F20E37">
        <w:rPr>
          <w:rFonts w:ascii="Arial" w:hAnsi="Arial" w:cs="Arial"/>
          <w:sz w:val="24"/>
          <w:szCs w:val="24"/>
          <w:vertAlign w:val="superscript"/>
        </w:rPr>
        <w:footnoteReference w:id="4"/>
      </w:r>
      <w:r w:rsidR="000850B6" w:rsidRPr="00F20E37">
        <w:rPr>
          <w:rFonts w:ascii="Arial" w:hAnsi="Arial" w:cs="Arial"/>
          <w:sz w:val="24"/>
          <w:szCs w:val="24"/>
        </w:rPr>
        <w:t xml:space="preserve"> que es el compromiso del gobierno uruguayo a combatir el racismo, la xenofobia y todas las formas de discriminación.</w:t>
      </w:r>
    </w:p>
    <w:p w14:paraId="047E2FAB" w14:textId="77777777" w:rsidR="000850B6" w:rsidRPr="00D445BA" w:rsidRDefault="000850B6" w:rsidP="000850B6">
      <w:pPr>
        <w:widowControl w:val="0"/>
        <w:spacing w:line="240" w:lineRule="auto"/>
        <w:jc w:val="both"/>
        <w:rPr>
          <w:rFonts w:ascii="Arial" w:hAnsi="Arial" w:cs="Arial"/>
          <w:b/>
          <w:color w:val="222222"/>
          <w:sz w:val="24"/>
          <w:szCs w:val="24"/>
        </w:rPr>
      </w:pPr>
      <w:r w:rsidRPr="00D445BA">
        <w:rPr>
          <w:rFonts w:ascii="Arial" w:hAnsi="Arial" w:cs="Arial"/>
          <w:b/>
          <w:color w:val="222222"/>
          <w:sz w:val="24"/>
          <w:szCs w:val="24"/>
        </w:rPr>
        <w:lastRenderedPageBreak/>
        <w:t>Recomendaciones:</w:t>
      </w:r>
    </w:p>
    <w:p w14:paraId="77F76579" w14:textId="77777777" w:rsidR="000850B6" w:rsidRPr="00F20E37" w:rsidRDefault="000850B6" w:rsidP="000850B6">
      <w:pPr>
        <w:pStyle w:val="ListParagraph"/>
        <w:widowControl w:val="0"/>
        <w:numPr>
          <w:ilvl w:val="0"/>
          <w:numId w:val="4"/>
        </w:numPr>
        <w:spacing w:line="240" w:lineRule="auto"/>
        <w:jc w:val="both"/>
        <w:rPr>
          <w:rFonts w:ascii="Arial" w:hAnsi="Arial" w:cs="Arial"/>
          <w:color w:val="222222"/>
          <w:sz w:val="24"/>
          <w:szCs w:val="24"/>
        </w:rPr>
      </w:pPr>
      <w:r w:rsidRPr="00F20E37">
        <w:rPr>
          <w:rFonts w:ascii="Arial" w:hAnsi="Arial" w:cs="Arial"/>
          <w:color w:val="222222"/>
          <w:sz w:val="24"/>
          <w:szCs w:val="24"/>
        </w:rPr>
        <w:t>Formación a funcionarios públicos sobre discriminación a personas migrantes.</w:t>
      </w:r>
    </w:p>
    <w:p w14:paraId="68FCBAB0" w14:textId="77777777" w:rsidR="000850B6" w:rsidRPr="00F20E37" w:rsidRDefault="000850B6" w:rsidP="000850B6">
      <w:pPr>
        <w:pStyle w:val="ListParagraph"/>
        <w:widowControl w:val="0"/>
        <w:numPr>
          <w:ilvl w:val="0"/>
          <w:numId w:val="4"/>
        </w:numPr>
        <w:spacing w:line="240" w:lineRule="auto"/>
        <w:jc w:val="both"/>
        <w:rPr>
          <w:rFonts w:ascii="Arial" w:hAnsi="Arial" w:cs="Arial"/>
          <w:color w:val="222222"/>
          <w:sz w:val="24"/>
          <w:szCs w:val="24"/>
        </w:rPr>
      </w:pPr>
      <w:r w:rsidRPr="00F20E37">
        <w:rPr>
          <w:rFonts w:ascii="Arial" w:hAnsi="Arial" w:cs="Arial"/>
          <w:color w:val="222222"/>
          <w:sz w:val="24"/>
          <w:szCs w:val="24"/>
        </w:rPr>
        <w:t>Fortalecer la Comisión Honoraria contra el Racismo, la Xenofobia y toda otra forma de Discriminación, dotándola de recursos y personal adecuado.</w:t>
      </w:r>
    </w:p>
    <w:p w14:paraId="4292E9E6" w14:textId="77777777" w:rsidR="000850B6" w:rsidRPr="00F20E37" w:rsidRDefault="000850B6" w:rsidP="000850B6">
      <w:pPr>
        <w:pStyle w:val="ListParagraph"/>
        <w:widowControl w:val="0"/>
        <w:numPr>
          <w:ilvl w:val="0"/>
          <w:numId w:val="4"/>
        </w:numPr>
        <w:spacing w:line="240" w:lineRule="auto"/>
        <w:jc w:val="both"/>
        <w:rPr>
          <w:rFonts w:ascii="Arial" w:hAnsi="Arial" w:cs="Arial"/>
          <w:color w:val="222222"/>
          <w:sz w:val="24"/>
          <w:szCs w:val="24"/>
        </w:rPr>
      </w:pPr>
      <w:r w:rsidRPr="00F20E37">
        <w:rPr>
          <w:rFonts w:ascii="Arial" w:hAnsi="Arial" w:cs="Arial"/>
          <w:color w:val="222222"/>
          <w:sz w:val="24"/>
          <w:szCs w:val="24"/>
        </w:rPr>
        <w:t>Elaborar y desarrollar un plan de acción para combatir el racismo, xenofobia y discriminación acorde a la ley N° 17.817</w:t>
      </w:r>
      <w:bookmarkStart w:id="1" w:name="_heading=h.17dp8vu" w:colFirst="0" w:colLast="0"/>
      <w:bookmarkEnd w:id="1"/>
      <w:r w:rsidRPr="00F20E37">
        <w:rPr>
          <w:rFonts w:ascii="Arial" w:hAnsi="Arial" w:cs="Arial"/>
          <w:color w:val="222222"/>
          <w:sz w:val="24"/>
          <w:szCs w:val="24"/>
        </w:rPr>
        <w:t>.</w:t>
      </w:r>
    </w:p>
    <w:p w14:paraId="1923EEFA" w14:textId="77777777" w:rsidR="000850B6" w:rsidRPr="00F20E37" w:rsidRDefault="000850B6" w:rsidP="000850B6">
      <w:pPr>
        <w:pStyle w:val="ListParagraph"/>
        <w:widowControl w:val="0"/>
        <w:numPr>
          <w:ilvl w:val="0"/>
          <w:numId w:val="4"/>
        </w:numPr>
        <w:spacing w:line="240" w:lineRule="auto"/>
        <w:jc w:val="both"/>
        <w:rPr>
          <w:rFonts w:ascii="Arial" w:hAnsi="Arial" w:cs="Arial"/>
          <w:color w:val="222222"/>
          <w:sz w:val="24"/>
          <w:szCs w:val="24"/>
        </w:rPr>
      </w:pPr>
      <w:r w:rsidRPr="00F20E37">
        <w:rPr>
          <w:rFonts w:ascii="Arial" w:hAnsi="Arial" w:cs="Arial"/>
          <w:color w:val="222222"/>
          <w:sz w:val="24"/>
          <w:szCs w:val="24"/>
        </w:rPr>
        <w:t>Que se difundan las acciones afirmativas para las personas extranjeras que ya han obtenido la ciudadanía. (Por ejemplo, ley 19.122)</w:t>
      </w:r>
    </w:p>
    <w:p w14:paraId="1293BF2B" w14:textId="77777777" w:rsidR="000850B6" w:rsidRPr="00F20E37" w:rsidRDefault="000850B6" w:rsidP="000850B6">
      <w:pPr>
        <w:widowControl w:val="0"/>
        <w:spacing w:line="240" w:lineRule="auto"/>
        <w:jc w:val="both"/>
        <w:rPr>
          <w:rFonts w:ascii="Arial" w:hAnsi="Arial" w:cs="Arial"/>
          <w:sz w:val="32"/>
          <w:szCs w:val="32"/>
        </w:rPr>
      </w:pPr>
      <w:r w:rsidRPr="00F20E37">
        <w:rPr>
          <w:rFonts w:ascii="Arial" w:hAnsi="Arial" w:cs="Arial"/>
          <w:sz w:val="32"/>
          <w:szCs w:val="32"/>
        </w:rPr>
        <w:t>Trata</w:t>
      </w:r>
    </w:p>
    <w:p w14:paraId="4919A000" w14:textId="0DA53F58" w:rsidR="000850B6" w:rsidRPr="00F20E37" w:rsidRDefault="000850B6" w:rsidP="000850B6">
      <w:pPr>
        <w:widowControl w:val="0"/>
        <w:spacing w:line="240" w:lineRule="auto"/>
        <w:jc w:val="both"/>
        <w:rPr>
          <w:rFonts w:ascii="Arial" w:hAnsi="Arial" w:cs="Arial"/>
          <w:sz w:val="24"/>
          <w:szCs w:val="24"/>
        </w:rPr>
      </w:pPr>
      <w:r>
        <w:rPr>
          <w:rFonts w:ascii="Arial" w:hAnsi="Arial" w:cs="Arial"/>
          <w:sz w:val="24"/>
          <w:szCs w:val="24"/>
        </w:rPr>
        <w:t>3</w:t>
      </w:r>
      <w:r w:rsidR="00743DE9">
        <w:rPr>
          <w:rFonts w:ascii="Arial" w:hAnsi="Arial" w:cs="Arial"/>
          <w:sz w:val="24"/>
          <w:szCs w:val="24"/>
        </w:rPr>
        <w:t>0</w:t>
      </w:r>
      <w:r w:rsidRPr="00F20E37">
        <w:rPr>
          <w:rFonts w:ascii="Arial" w:hAnsi="Arial" w:cs="Arial"/>
          <w:sz w:val="24"/>
          <w:szCs w:val="24"/>
        </w:rPr>
        <w:t>. En el contexto de la pandemia se agudizaron las dificultades y falta de mecanismos ágiles para la recepción de denuncias en el acceso a la justicia, cuando las víctimas o sus familiares están en riesgo o ya siendo explotadas. En este mismo contexto, hay que solicitar turno en Fiscalía para denunciar.</w:t>
      </w:r>
    </w:p>
    <w:p w14:paraId="771BEF7F" w14:textId="06052C39" w:rsidR="000850B6" w:rsidRPr="00F20E37" w:rsidRDefault="000850B6" w:rsidP="000850B6">
      <w:pPr>
        <w:widowControl w:val="0"/>
        <w:spacing w:line="240" w:lineRule="auto"/>
        <w:jc w:val="both"/>
        <w:rPr>
          <w:rFonts w:ascii="Arial" w:hAnsi="Arial" w:cs="Arial"/>
          <w:sz w:val="24"/>
          <w:szCs w:val="24"/>
        </w:rPr>
      </w:pPr>
      <w:r>
        <w:rPr>
          <w:rFonts w:ascii="Arial" w:hAnsi="Arial" w:cs="Arial"/>
          <w:sz w:val="24"/>
          <w:szCs w:val="24"/>
        </w:rPr>
        <w:t>3</w:t>
      </w:r>
      <w:r w:rsidR="00743DE9">
        <w:rPr>
          <w:rFonts w:ascii="Arial" w:hAnsi="Arial" w:cs="Arial"/>
          <w:sz w:val="24"/>
          <w:szCs w:val="24"/>
        </w:rPr>
        <w:t>1</w:t>
      </w:r>
      <w:r w:rsidRPr="00F20E37">
        <w:rPr>
          <w:rFonts w:ascii="Arial" w:hAnsi="Arial" w:cs="Arial"/>
          <w:sz w:val="24"/>
          <w:szCs w:val="24"/>
        </w:rPr>
        <w:t>. Se constata en las zonas de fronteras el incremento de migrantes en situación de especial vulnerabilidad y también la presencia de redes criminales que buscan la explotación de las personas, sobre todo de mujeres y jóvenes.</w:t>
      </w:r>
    </w:p>
    <w:p w14:paraId="05BFD0A1" w14:textId="78CA2BE6"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3</w:t>
      </w:r>
      <w:r w:rsidR="00743DE9">
        <w:rPr>
          <w:rFonts w:ascii="Arial" w:hAnsi="Arial" w:cs="Arial"/>
          <w:sz w:val="24"/>
          <w:szCs w:val="24"/>
        </w:rPr>
        <w:t>2</w:t>
      </w:r>
      <w:r w:rsidRPr="00F20E37">
        <w:rPr>
          <w:rFonts w:ascii="Arial" w:hAnsi="Arial" w:cs="Arial"/>
          <w:sz w:val="24"/>
          <w:szCs w:val="24"/>
        </w:rPr>
        <w:t>. El recurso telefónico que existía para consultas sobre víctimas y cómo hacer denuncias del Mides-INMUJERES, no se encuentra disponible desde hace varios años.</w:t>
      </w:r>
    </w:p>
    <w:p w14:paraId="2AB35CC6" w14:textId="3264FB0E" w:rsidR="000850B6" w:rsidRPr="00F20E37" w:rsidRDefault="000850B6" w:rsidP="000850B6">
      <w:pPr>
        <w:widowControl w:val="0"/>
        <w:spacing w:line="240" w:lineRule="auto"/>
        <w:jc w:val="both"/>
        <w:rPr>
          <w:rFonts w:ascii="Arial" w:hAnsi="Arial" w:cs="Arial"/>
          <w:sz w:val="24"/>
          <w:szCs w:val="24"/>
        </w:rPr>
      </w:pPr>
      <w:r>
        <w:rPr>
          <w:rFonts w:ascii="Arial" w:hAnsi="Arial" w:cs="Arial"/>
          <w:sz w:val="24"/>
          <w:szCs w:val="24"/>
        </w:rPr>
        <w:t>3</w:t>
      </w:r>
      <w:r w:rsidR="00743DE9">
        <w:rPr>
          <w:rFonts w:ascii="Arial" w:hAnsi="Arial" w:cs="Arial"/>
          <w:sz w:val="24"/>
          <w:szCs w:val="24"/>
        </w:rPr>
        <w:t>3</w:t>
      </w:r>
      <w:r w:rsidRPr="00F20E37">
        <w:rPr>
          <w:rFonts w:ascii="Arial" w:hAnsi="Arial" w:cs="Arial"/>
          <w:sz w:val="24"/>
          <w:szCs w:val="24"/>
        </w:rPr>
        <w:t>. Si bien existe el Consejo Nacional de Prevención y Combate a la trata y explotación de personas (CNTE), creado por Ley Nº 19.643</w:t>
      </w:r>
      <w:r w:rsidRPr="00F20E37">
        <w:rPr>
          <w:rFonts w:ascii="Arial" w:hAnsi="Arial" w:cs="Arial"/>
          <w:sz w:val="24"/>
          <w:szCs w:val="24"/>
          <w:vertAlign w:val="superscript"/>
        </w:rPr>
        <w:footnoteReference w:id="5"/>
      </w:r>
      <w:r w:rsidRPr="00F20E37">
        <w:rPr>
          <w:rFonts w:ascii="Arial" w:hAnsi="Arial" w:cs="Arial"/>
          <w:sz w:val="24"/>
          <w:szCs w:val="24"/>
        </w:rPr>
        <w:t xml:space="preserve"> y está funcionando, constatamos los atrasos generados por incorporarse nuevos representantes de cada ministerio que necesitaban mayor tiempo para aproximarse al tema específico de trata. </w:t>
      </w:r>
    </w:p>
    <w:p w14:paraId="3DFAD8D1" w14:textId="09F76039" w:rsidR="000850B6" w:rsidRPr="00F20E37" w:rsidRDefault="000850B6" w:rsidP="000850B6">
      <w:pPr>
        <w:widowControl w:val="0"/>
        <w:spacing w:line="240" w:lineRule="auto"/>
        <w:jc w:val="both"/>
        <w:rPr>
          <w:rFonts w:ascii="Arial" w:hAnsi="Arial" w:cs="Arial"/>
          <w:sz w:val="24"/>
          <w:szCs w:val="24"/>
        </w:rPr>
      </w:pPr>
      <w:r>
        <w:rPr>
          <w:rFonts w:ascii="Arial" w:hAnsi="Arial" w:cs="Arial"/>
          <w:sz w:val="24"/>
          <w:szCs w:val="24"/>
        </w:rPr>
        <w:t>3</w:t>
      </w:r>
      <w:r w:rsidR="00743DE9">
        <w:rPr>
          <w:rFonts w:ascii="Arial" w:hAnsi="Arial" w:cs="Arial"/>
          <w:sz w:val="24"/>
          <w:szCs w:val="24"/>
        </w:rPr>
        <w:t>4</w:t>
      </w:r>
      <w:r w:rsidRPr="00F20E37">
        <w:rPr>
          <w:rFonts w:ascii="Arial" w:hAnsi="Arial" w:cs="Arial"/>
          <w:sz w:val="24"/>
          <w:szCs w:val="24"/>
        </w:rPr>
        <w:t>. En las mujeres migrantes observamos un alto nivel de vulneración y de desprotección en materia de derechos laborales (informalidad, precariedad, explotación, etc.); no solo en relación al trabajo sexual sino en diferentes áreas como salud, limpieza, cuidados, etc. Este aspecto también se repite en cuanto a las condiciones habitacionales.</w:t>
      </w:r>
    </w:p>
    <w:p w14:paraId="5B5CAF4D" w14:textId="77777777" w:rsidR="000850B6" w:rsidRPr="00F20E37" w:rsidRDefault="000850B6" w:rsidP="000850B6">
      <w:pPr>
        <w:widowControl w:val="0"/>
        <w:spacing w:line="240" w:lineRule="auto"/>
        <w:jc w:val="both"/>
        <w:rPr>
          <w:rFonts w:ascii="Arial" w:hAnsi="Arial" w:cs="Arial"/>
          <w:b/>
          <w:sz w:val="24"/>
          <w:szCs w:val="24"/>
        </w:rPr>
      </w:pPr>
      <w:r w:rsidRPr="00F20E37">
        <w:rPr>
          <w:rFonts w:ascii="Arial" w:hAnsi="Arial" w:cs="Arial"/>
          <w:b/>
          <w:sz w:val="24"/>
          <w:szCs w:val="24"/>
        </w:rPr>
        <w:t>Recomendaciones</w:t>
      </w:r>
      <w:r>
        <w:rPr>
          <w:rFonts w:ascii="Arial" w:hAnsi="Arial" w:cs="Arial"/>
          <w:b/>
          <w:sz w:val="24"/>
          <w:szCs w:val="24"/>
        </w:rPr>
        <w:t>:</w:t>
      </w:r>
    </w:p>
    <w:p w14:paraId="0DBE13F6"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 Que se apliquen y difundan las medidas para prevenir y visibilizar la trata de personas en las ciudades de frontera y pasos fronterizos.</w:t>
      </w:r>
    </w:p>
    <w:p w14:paraId="501088ED"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ii. Que se implementen y difundan los medios para realizar denuncias de situaciones de trata de personas.</w:t>
      </w:r>
    </w:p>
    <w:p w14:paraId="2561CDA8"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iii. Fortalecer la capacitación de los/as funcionarios/as públicos en temas de trata de personas.</w:t>
      </w:r>
      <w:bookmarkStart w:id="2" w:name="_heading=h.3rdcrjn" w:colFirst="0" w:colLast="0"/>
      <w:bookmarkEnd w:id="2"/>
    </w:p>
    <w:p w14:paraId="341B6C8A" w14:textId="77777777" w:rsidR="000850B6" w:rsidRPr="00F20E37" w:rsidRDefault="000850B6" w:rsidP="000850B6">
      <w:pPr>
        <w:widowControl w:val="0"/>
        <w:spacing w:line="240" w:lineRule="auto"/>
        <w:jc w:val="both"/>
        <w:rPr>
          <w:rFonts w:ascii="Arial" w:hAnsi="Arial" w:cs="Arial"/>
          <w:sz w:val="24"/>
          <w:szCs w:val="24"/>
        </w:rPr>
      </w:pPr>
    </w:p>
    <w:p w14:paraId="1B1FC10D" w14:textId="77777777" w:rsidR="000850B6" w:rsidRPr="00F20E37" w:rsidRDefault="000850B6" w:rsidP="000850B6">
      <w:pPr>
        <w:widowControl w:val="0"/>
        <w:spacing w:line="240" w:lineRule="auto"/>
        <w:jc w:val="both"/>
        <w:rPr>
          <w:rFonts w:ascii="Arial" w:hAnsi="Arial" w:cs="Arial"/>
          <w:b/>
          <w:sz w:val="32"/>
          <w:szCs w:val="32"/>
        </w:rPr>
      </w:pPr>
      <w:r w:rsidRPr="00F20E37">
        <w:rPr>
          <w:rFonts w:ascii="Arial" w:hAnsi="Arial" w:cs="Arial"/>
          <w:sz w:val="32"/>
          <w:szCs w:val="32"/>
        </w:rPr>
        <w:t>Política Migratoria</w:t>
      </w:r>
    </w:p>
    <w:p w14:paraId="2C3DDE2D" w14:textId="2F057825"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3</w:t>
      </w:r>
      <w:r w:rsidR="00743DE9">
        <w:rPr>
          <w:rFonts w:ascii="Arial" w:hAnsi="Arial" w:cs="Arial"/>
          <w:sz w:val="24"/>
          <w:szCs w:val="24"/>
        </w:rPr>
        <w:t>5</w:t>
      </w:r>
      <w:r w:rsidRPr="00F20E37">
        <w:rPr>
          <w:rFonts w:ascii="Arial" w:hAnsi="Arial" w:cs="Arial"/>
          <w:sz w:val="24"/>
          <w:szCs w:val="24"/>
        </w:rPr>
        <w:t>. Celebramos que durante la pandemia mundial el Estado Uruguayo respondiendo a la solicitud de las OSC, haya facilitado la exoneración de visa a los/as ciudadanos/as cubanos que ya habían iniciado su residencia legal. Esta medida se implementó después de la pandemia, a iniciativa de la Red de Apoyo al Migrante.</w:t>
      </w:r>
    </w:p>
    <w:p w14:paraId="5C811EA4" w14:textId="23F03B26"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color w:val="222222"/>
          <w:sz w:val="24"/>
          <w:szCs w:val="24"/>
        </w:rPr>
        <w:t>3</w:t>
      </w:r>
      <w:r w:rsidR="00743DE9">
        <w:rPr>
          <w:rFonts w:ascii="Arial" w:hAnsi="Arial" w:cs="Arial"/>
          <w:color w:val="222222"/>
          <w:sz w:val="24"/>
          <w:szCs w:val="24"/>
        </w:rPr>
        <w:t>6</w:t>
      </w:r>
      <w:r w:rsidRPr="00F20E37">
        <w:rPr>
          <w:rFonts w:ascii="Arial" w:hAnsi="Arial" w:cs="Arial"/>
          <w:color w:val="222222"/>
          <w:sz w:val="24"/>
          <w:szCs w:val="24"/>
        </w:rPr>
        <w:t xml:space="preserve">. En los primeros años del 2021, durante la pandemia </w:t>
      </w:r>
      <w:r w:rsidRPr="00F20E37">
        <w:rPr>
          <w:rFonts w:ascii="Arial" w:hAnsi="Arial" w:cs="Arial"/>
          <w:sz w:val="24"/>
          <w:szCs w:val="24"/>
        </w:rPr>
        <w:t xml:space="preserve">de COVID19, la INDDHH recibió una denuncia donde se hacía constar que las personas migrantes que ingresaban por la frontera seca, y especialmente por la ciudad de Rivera, y que solicitaban refugio, (en su mayoría de nacionalidad cubana), no podían acceder al mismo. </w:t>
      </w:r>
      <w:r w:rsidR="00B9163D">
        <w:rPr>
          <w:rFonts w:ascii="Arial" w:hAnsi="Arial" w:cs="Arial"/>
          <w:sz w:val="24"/>
          <w:szCs w:val="24"/>
        </w:rPr>
        <w:t>Al</w:t>
      </w:r>
      <w:r w:rsidRPr="00F20E37">
        <w:rPr>
          <w:rFonts w:ascii="Arial" w:hAnsi="Arial" w:cs="Arial"/>
          <w:sz w:val="24"/>
          <w:szCs w:val="24"/>
        </w:rPr>
        <w:t xml:space="preserve"> presentar la documentación an</w:t>
      </w:r>
      <w:r w:rsidR="00B9163D">
        <w:rPr>
          <w:rFonts w:ascii="Arial" w:hAnsi="Arial" w:cs="Arial"/>
          <w:sz w:val="24"/>
          <w:szCs w:val="24"/>
        </w:rPr>
        <w:t xml:space="preserve">te las autoridades de migración, </w:t>
      </w:r>
      <w:r w:rsidRPr="00F20E37">
        <w:rPr>
          <w:rFonts w:ascii="Arial" w:hAnsi="Arial" w:cs="Arial"/>
          <w:sz w:val="24"/>
          <w:szCs w:val="24"/>
        </w:rPr>
        <w:t>en todos los casos se las hacia completar un formulario con diversas preguntas, entre ellas el motivo de la solicitud, que podían dar lugar que el funcionario de migración por sí solo, pudiera considerar que la persona no tenía motivos para solicitar refugio, negándole el ingreso a territorio, haciéndole firmar un acta donde figurase el rechazo. La INDDHH expidió la Resolución Nº 961/2021 y la dirigió a los Ministerios del Interior, MRREE y Comisión de Refugiados (CORE), considerando que se estaban vulnerando derechos y realizando las recomendaciones respectivas.</w:t>
      </w:r>
    </w:p>
    <w:p w14:paraId="60815F8E" w14:textId="44929896" w:rsidR="000850B6" w:rsidRPr="00F20E37" w:rsidRDefault="000850B6" w:rsidP="000850B6">
      <w:pPr>
        <w:rPr>
          <w:rFonts w:ascii="Arial" w:hAnsi="Arial" w:cs="Arial"/>
          <w:sz w:val="24"/>
          <w:szCs w:val="24"/>
        </w:rPr>
      </w:pPr>
      <w:r w:rsidRPr="00F20E37">
        <w:rPr>
          <w:rFonts w:ascii="Arial" w:hAnsi="Arial" w:cs="Arial"/>
          <w:sz w:val="24"/>
          <w:szCs w:val="24"/>
        </w:rPr>
        <w:t>3</w:t>
      </w:r>
      <w:r w:rsidR="00743DE9">
        <w:rPr>
          <w:rFonts w:ascii="Arial" w:hAnsi="Arial" w:cs="Arial"/>
          <w:sz w:val="24"/>
          <w:szCs w:val="24"/>
        </w:rPr>
        <w:t>7</w:t>
      </w:r>
      <w:r w:rsidRPr="00F20E37">
        <w:rPr>
          <w:rFonts w:ascii="Arial" w:hAnsi="Arial" w:cs="Arial"/>
          <w:sz w:val="24"/>
          <w:szCs w:val="24"/>
        </w:rPr>
        <w:t>. De acuerdo a ley de Refugio 18076, existe un procedimiento y una Secretaría de la Comisión de Refugiados (CORE) con las competencias para entrevistar y realizar un dictamen, si corresponde otorgar el estatuto de refugiado. Si se aplica este procedimiento a la persona que solicita refugio se le debe permitir el ingreso al país y como solicitante tiene derecho a un documento de identidad uruguayo.</w:t>
      </w:r>
    </w:p>
    <w:p w14:paraId="5E3BAC97" w14:textId="2E902C5D" w:rsidR="000850B6" w:rsidRPr="00F20E37" w:rsidRDefault="000850B6" w:rsidP="000850B6">
      <w:pPr>
        <w:rPr>
          <w:rFonts w:ascii="Arial" w:hAnsi="Arial" w:cs="Arial"/>
          <w:sz w:val="24"/>
          <w:szCs w:val="24"/>
        </w:rPr>
      </w:pPr>
      <w:r w:rsidRPr="00F20E37">
        <w:rPr>
          <w:rFonts w:ascii="Arial" w:hAnsi="Arial" w:cs="Arial"/>
          <w:sz w:val="24"/>
          <w:szCs w:val="24"/>
        </w:rPr>
        <w:t>3</w:t>
      </w:r>
      <w:r w:rsidR="00743DE9">
        <w:rPr>
          <w:rFonts w:ascii="Arial" w:hAnsi="Arial" w:cs="Arial"/>
          <w:sz w:val="24"/>
          <w:szCs w:val="24"/>
        </w:rPr>
        <w:t>8</w:t>
      </w:r>
      <w:r w:rsidRPr="00F20E37">
        <w:rPr>
          <w:rFonts w:ascii="Arial" w:hAnsi="Arial" w:cs="Arial"/>
          <w:sz w:val="24"/>
          <w:szCs w:val="24"/>
        </w:rPr>
        <w:t>. Dicho pre-formulario, mencionado anteriormente, es violatorio de la Ley de Refugio y en tal sentido l</w:t>
      </w:r>
      <w:r w:rsidR="00B9163D">
        <w:rPr>
          <w:rFonts w:ascii="Arial" w:hAnsi="Arial" w:cs="Arial"/>
          <w:sz w:val="24"/>
          <w:szCs w:val="24"/>
        </w:rPr>
        <w:t>o</w:t>
      </w:r>
      <w:r w:rsidRPr="00F20E37">
        <w:rPr>
          <w:rFonts w:ascii="Arial" w:hAnsi="Arial" w:cs="Arial"/>
          <w:sz w:val="24"/>
          <w:szCs w:val="24"/>
        </w:rPr>
        <w:t xml:space="preserve"> investigó y formuló la INDDHH</w:t>
      </w:r>
    </w:p>
    <w:p w14:paraId="32590D2D" w14:textId="42C54C14" w:rsidR="000850B6" w:rsidRPr="00F20E37" w:rsidRDefault="00743DE9" w:rsidP="000850B6">
      <w:pPr>
        <w:widowControl w:val="0"/>
        <w:spacing w:line="240" w:lineRule="auto"/>
        <w:jc w:val="both"/>
        <w:rPr>
          <w:rFonts w:ascii="Arial" w:hAnsi="Arial" w:cs="Arial"/>
          <w:sz w:val="24"/>
          <w:szCs w:val="24"/>
        </w:rPr>
      </w:pPr>
      <w:r>
        <w:rPr>
          <w:rFonts w:ascii="Arial" w:hAnsi="Arial" w:cs="Arial"/>
          <w:sz w:val="24"/>
          <w:szCs w:val="24"/>
        </w:rPr>
        <w:t>39</w:t>
      </w:r>
      <w:r w:rsidR="000850B6" w:rsidRPr="00F20E37">
        <w:rPr>
          <w:rFonts w:ascii="Arial" w:hAnsi="Arial" w:cs="Arial"/>
          <w:sz w:val="24"/>
          <w:szCs w:val="24"/>
        </w:rPr>
        <w:t>. Respecto del Documento Marco sobre Política Migratoria en el Urugua</w:t>
      </w:r>
      <w:r w:rsidR="000850B6" w:rsidRPr="00F20E37">
        <w:rPr>
          <w:rFonts w:ascii="Arial" w:hAnsi="Arial" w:cs="Arial"/>
          <w:color w:val="222222"/>
          <w:sz w:val="24"/>
          <w:szCs w:val="24"/>
        </w:rPr>
        <w:t>y</w:t>
      </w:r>
      <w:r w:rsidR="000850B6" w:rsidRPr="00F20E37">
        <w:rPr>
          <w:rFonts w:ascii="Arial" w:hAnsi="Arial" w:cs="Arial"/>
          <w:color w:val="222222"/>
          <w:sz w:val="24"/>
          <w:szCs w:val="24"/>
          <w:vertAlign w:val="superscript"/>
        </w:rPr>
        <w:footnoteReference w:id="6"/>
      </w:r>
      <w:r w:rsidR="000850B6" w:rsidRPr="00F20E37">
        <w:rPr>
          <w:rFonts w:ascii="Arial" w:hAnsi="Arial" w:cs="Arial"/>
          <w:sz w:val="24"/>
          <w:szCs w:val="24"/>
        </w:rPr>
        <w:t>, aprobado en el año 2016, no se encuentra en consonancia con el contexto actual del país. El documento versa principalmente sobre el retorno de uruguayos y uruguayos residentes en el extranjero y tiene escasos lineamientos sobre la migración en Uruguay. Si bien en los dos últimos años se ha trabajado en forma conjunta Estado y sociedad civil en un Plan Nacional de Integración, el mismo no cuenta con presupuesto ni voluntad de aplicación en su totalidad en el actual gobierno. Hay algunos ítems que van a ser implementados en 2024.</w:t>
      </w:r>
    </w:p>
    <w:p w14:paraId="1D5B358A" w14:textId="114D1E2B" w:rsidR="000850B6" w:rsidRPr="00F20E37" w:rsidRDefault="000850B6" w:rsidP="000850B6">
      <w:pPr>
        <w:widowControl w:val="0"/>
        <w:jc w:val="both"/>
        <w:rPr>
          <w:rFonts w:ascii="Arial" w:hAnsi="Arial" w:cs="Arial"/>
          <w:b/>
          <w:color w:val="0000FF"/>
          <w:sz w:val="24"/>
          <w:szCs w:val="24"/>
        </w:rPr>
      </w:pPr>
      <w:r>
        <w:rPr>
          <w:rFonts w:ascii="Arial" w:hAnsi="Arial" w:cs="Arial"/>
          <w:sz w:val="24"/>
          <w:szCs w:val="24"/>
        </w:rPr>
        <w:t>4</w:t>
      </w:r>
      <w:r w:rsidR="00743DE9">
        <w:rPr>
          <w:rFonts w:ascii="Arial" w:hAnsi="Arial" w:cs="Arial"/>
          <w:sz w:val="24"/>
          <w:szCs w:val="24"/>
        </w:rPr>
        <w:t>0</w:t>
      </w:r>
      <w:r w:rsidRPr="00F20E37">
        <w:rPr>
          <w:rFonts w:ascii="Arial" w:hAnsi="Arial" w:cs="Arial"/>
          <w:sz w:val="24"/>
          <w:szCs w:val="24"/>
        </w:rPr>
        <w:t xml:space="preserve">. Para alcanzar estos objetivos y contar con una política migratoria, consideramos que se debe trabajar para reforzar la participación de la sociedad civil a través del Consejo Consultivo Asesor de Migración (CCAM) en la JNM. </w:t>
      </w:r>
      <w:r w:rsidRPr="00F20E37">
        <w:rPr>
          <w:rFonts w:ascii="Arial" w:hAnsi="Arial" w:cs="Arial"/>
          <w:sz w:val="24"/>
          <w:szCs w:val="24"/>
        </w:rPr>
        <w:lastRenderedPageBreak/>
        <w:t>Solicitamos conocer la agenda completa de cada reunión con anterioridad pudiendo ingresar asuntos sin restricciones para dar cumplimiento a lo pautado por la ley, sin exclusiones. En tal sentido nuestro reclamo es por más y mejor participación, transparencia de la información y sin exclusiones.</w:t>
      </w:r>
    </w:p>
    <w:p w14:paraId="4F21BFD4" w14:textId="30F8DB73" w:rsidR="000850B6" w:rsidRPr="00F20E37" w:rsidRDefault="000850B6" w:rsidP="000850B6">
      <w:pPr>
        <w:widowControl w:val="0"/>
        <w:spacing w:line="240" w:lineRule="auto"/>
        <w:jc w:val="both"/>
        <w:rPr>
          <w:rFonts w:ascii="Arial" w:hAnsi="Arial" w:cs="Arial"/>
          <w:b/>
          <w:sz w:val="24"/>
          <w:szCs w:val="24"/>
        </w:rPr>
      </w:pPr>
      <w:r>
        <w:rPr>
          <w:rFonts w:ascii="Arial" w:hAnsi="Arial" w:cs="Arial"/>
          <w:sz w:val="24"/>
          <w:szCs w:val="24"/>
        </w:rPr>
        <w:t>4</w:t>
      </w:r>
      <w:r w:rsidR="00743DE9">
        <w:rPr>
          <w:rFonts w:ascii="Arial" w:hAnsi="Arial" w:cs="Arial"/>
          <w:sz w:val="24"/>
          <w:szCs w:val="24"/>
        </w:rPr>
        <w:t>1</w:t>
      </w:r>
      <w:r w:rsidRPr="00F20E37">
        <w:rPr>
          <w:rFonts w:ascii="Arial" w:hAnsi="Arial" w:cs="Arial"/>
          <w:sz w:val="24"/>
          <w:szCs w:val="24"/>
        </w:rPr>
        <w:t>. Reforzar el trabajo en el interior del país a través del Congreso Nacional de Intendentes. Consideramos oportuno realizar campañas de difusión de información sobre los derechos de los/as trabajadores migrantes</w:t>
      </w:r>
      <w:r w:rsidRPr="00F20E37">
        <w:rPr>
          <w:rFonts w:ascii="Arial" w:hAnsi="Arial" w:cs="Arial"/>
          <w:b/>
          <w:sz w:val="24"/>
          <w:szCs w:val="24"/>
        </w:rPr>
        <w:t>.</w:t>
      </w:r>
    </w:p>
    <w:p w14:paraId="5CC919E8" w14:textId="1E76CE1C"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4</w:t>
      </w:r>
      <w:r w:rsidR="00B521EE">
        <w:rPr>
          <w:rFonts w:ascii="Arial" w:hAnsi="Arial" w:cs="Arial"/>
          <w:sz w:val="24"/>
          <w:szCs w:val="24"/>
        </w:rPr>
        <w:t>2</w:t>
      </w:r>
      <w:r w:rsidRPr="00F20E37">
        <w:rPr>
          <w:rFonts w:ascii="Arial" w:hAnsi="Arial" w:cs="Arial"/>
          <w:sz w:val="24"/>
          <w:szCs w:val="24"/>
        </w:rPr>
        <w:t>. No se ha cumplido con la aspiración de la sociedad civil que el CCAM participe en la totalidad de</w:t>
      </w:r>
      <w:r w:rsidR="00164979">
        <w:rPr>
          <w:rFonts w:ascii="Arial" w:hAnsi="Arial" w:cs="Arial"/>
          <w:sz w:val="24"/>
          <w:szCs w:val="24"/>
        </w:rPr>
        <w:t xml:space="preserve"> la reunión mensual de la JNM, </w:t>
      </w:r>
      <w:r w:rsidRPr="00F20E37">
        <w:rPr>
          <w:rFonts w:ascii="Arial" w:hAnsi="Arial" w:cs="Arial"/>
          <w:sz w:val="24"/>
          <w:szCs w:val="24"/>
        </w:rPr>
        <w:t>miembro invitado para las reuniones de la JNM, con derecho a voz pero sin voto.</w:t>
      </w:r>
    </w:p>
    <w:p w14:paraId="29F3B6B8" w14:textId="77777777" w:rsidR="000850B6" w:rsidRPr="00AD1258" w:rsidRDefault="000850B6" w:rsidP="000850B6">
      <w:pPr>
        <w:widowControl w:val="0"/>
        <w:spacing w:line="240" w:lineRule="auto"/>
        <w:jc w:val="both"/>
        <w:rPr>
          <w:rFonts w:ascii="Arial" w:hAnsi="Arial" w:cs="Arial"/>
          <w:b/>
          <w:sz w:val="24"/>
          <w:szCs w:val="24"/>
        </w:rPr>
      </w:pPr>
      <w:r w:rsidRPr="00AD1258">
        <w:rPr>
          <w:rFonts w:ascii="Arial" w:hAnsi="Arial" w:cs="Arial"/>
          <w:b/>
          <w:sz w:val="24"/>
          <w:szCs w:val="24"/>
        </w:rPr>
        <w:t>Recomendaciones:</w:t>
      </w:r>
    </w:p>
    <w:p w14:paraId="05B577BB" w14:textId="214EE9C1"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 Que se actualice el Documento Marco sobre política migratoria a los estándares migratorios actuales</w:t>
      </w:r>
      <w:r w:rsidR="00E55B0F">
        <w:rPr>
          <w:rFonts w:ascii="Arial" w:hAnsi="Arial" w:cs="Arial"/>
          <w:sz w:val="24"/>
          <w:szCs w:val="24"/>
        </w:rPr>
        <w:t xml:space="preserve"> de acuerdo a</w:t>
      </w:r>
      <w:r w:rsidRPr="00F20E37">
        <w:rPr>
          <w:rFonts w:ascii="Arial" w:hAnsi="Arial" w:cs="Arial"/>
          <w:sz w:val="24"/>
          <w:szCs w:val="24"/>
        </w:rPr>
        <w:t xml:space="preserve"> las líneas trabajadas con sociedad civil en el Plan Nacional de Integración.</w:t>
      </w:r>
    </w:p>
    <w:p w14:paraId="1DBEEDF8" w14:textId="77777777" w:rsidR="000850B6" w:rsidRPr="00F20E37" w:rsidRDefault="000850B6" w:rsidP="000850B6">
      <w:pPr>
        <w:spacing w:line="252" w:lineRule="auto"/>
        <w:jc w:val="both"/>
        <w:rPr>
          <w:rFonts w:ascii="Arial" w:hAnsi="Arial" w:cs="Arial"/>
          <w:sz w:val="24"/>
          <w:szCs w:val="24"/>
        </w:rPr>
      </w:pPr>
      <w:r w:rsidRPr="00F20E37">
        <w:rPr>
          <w:rFonts w:ascii="Arial" w:hAnsi="Arial" w:cs="Arial"/>
          <w:sz w:val="24"/>
          <w:szCs w:val="24"/>
        </w:rPr>
        <w:t>ii. Que el CCAM pueda participar en la totalidad de la reunión de la Junta Nacional de Migración.</w:t>
      </w:r>
    </w:p>
    <w:p w14:paraId="40BBFCF0"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iii. Realizar capacitaciones en temas migratorios a nivel nacional, por medio del Congreso Nacional de Intendentes.</w:t>
      </w:r>
    </w:p>
    <w:p w14:paraId="06E365B9"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iv. Que se implemente un apoyo financiero directo al Consejo Consultivo Asesor de Migración, por parte del Estado.</w:t>
      </w:r>
    </w:p>
    <w:p w14:paraId="5CC21836" w14:textId="77777777" w:rsidR="000850B6" w:rsidRPr="00F20E37" w:rsidRDefault="000850B6" w:rsidP="000850B6">
      <w:pPr>
        <w:widowControl w:val="0"/>
        <w:spacing w:line="240" w:lineRule="auto"/>
        <w:jc w:val="both"/>
        <w:rPr>
          <w:rFonts w:ascii="Arial" w:hAnsi="Arial" w:cs="Arial"/>
          <w:sz w:val="28"/>
          <w:szCs w:val="28"/>
        </w:rPr>
      </w:pPr>
    </w:p>
    <w:p w14:paraId="1D27BDB0" w14:textId="77777777" w:rsidR="000850B6" w:rsidRPr="00F20E37" w:rsidRDefault="000850B6" w:rsidP="000850B6">
      <w:pPr>
        <w:widowControl w:val="0"/>
        <w:spacing w:line="240" w:lineRule="auto"/>
        <w:jc w:val="both"/>
        <w:rPr>
          <w:rFonts w:ascii="Arial" w:hAnsi="Arial" w:cs="Arial"/>
          <w:sz w:val="28"/>
          <w:szCs w:val="28"/>
        </w:rPr>
      </w:pPr>
      <w:r w:rsidRPr="00F20E37">
        <w:rPr>
          <w:rFonts w:ascii="Arial" w:hAnsi="Arial" w:cs="Arial"/>
          <w:sz w:val="28"/>
          <w:szCs w:val="28"/>
        </w:rPr>
        <w:t>Educación</w:t>
      </w:r>
    </w:p>
    <w:p w14:paraId="18A4DC43" w14:textId="31AB51F9"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4</w:t>
      </w:r>
      <w:r w:rsidR="00B521EE">
        <w:rPr>
          <w:rFonts w:ascii="Arial" w:hAnsi="Arial" w:cs="Arial"/>
          <w:sz w:val="24"/>
          <w:szCs w:val="24"/>
        </w:rPr>
        <w:t>3</w:t>
      </w:r>
      <w:r w:rsidRPr="00F20E37">
        <w:rPr>
          <w:rFonts w:ascii="Arial" w:hAnsi="Arial" w:cs="Arial"/>
          <w:sz w:val="24"/>
          <w:szCs w:val="24"/>
        </w:rPr>
        <w:t xml:space="preserve">. En los últimos años hubo un retroceso para la inclusión de los estudiantes extranjeros en centros de educación secundaria (media y técnica). Por </w:t>
      </w:r>
      <w:r w:rsidR="00E55B0F" w:rsidRPr="00F20E37">
        <w:rPr>
          <w:rFonts w:ascii="Arial" w:hAnsi="Arial" w:cs="Arial"/>
          <w:sz w:val="24"/>
          <w:szCs w:val="24"/>
        </w:rPr>
        <w:t>decreto de</w:t>
      </w:r>
      <w:r w:rsidRPr="00F20E37">
        <w:rPr>
          <w:rFonts w:ascii="Arial" w:hAnsi="Arial" w:cs="Arial"/>
          <w:sz w:val="24"/>
          <w:szCs w:val="24"/>
        </w:rPr>
        <w:t xml:space="preserve"> 2021 se exige la certificación de notas de la institución de proveniencia</w:t>
      </w:r>
      <w:bookmarkStart w:id="3" w:name="_heading=h.lnxbz9" w:colFirst="0" w:colLast="0"/>
      <w:bookmarkEnd w:id="3"/>
      <w:r w:rsidRPr="00F20E37">
        <w:rPr>
          <w:rFonts w:ascii="Arial" w:hAnsi="Arial" w:cs="Arial"/>
          <w:sz w:val="24"/>
          <w:szCs w:val="24"/>
        </w:rPr>
        <w:t>, no admitiéndose la inclusión provisoria en el grado o año que indicaba el/la estudiante. Esto ha significado en la práctica el desistimiento ya que se dejó de aplicar la certificación de saberes por actuación.</w:t>
      </w:r>
    </w:p>
    <w:p w14:paraId="07A2A938" w14:textId="55592D40"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4</w:t>
      </w:r>
      <w:r w:rsidR="00B521EE">
        <w:rPr>
          <w:rFonts w:ascii="Arial" w:hAnsi="Arial" w:cs="Arial"/>
          <w:sz w:val="24"/>
          <w:szCs w:val="24"/>
        </w:rPr>
        <w:t>4</w:t>
      </w:r>
      <w:r w:rsidRPr="00F20E37">
        <w:rPr>
          <w:rFonts w:ascii="Arial" w:hAnsi="Arial" w:cs="Arial"/>
          <w:sz w:val="24"/>
          <w:szCs w:val="24"/>
        </w:rPr>
        <w:t>. Otro motivo de abandono escolar denunciado, son las víctimas adolescentes de bullying, racismo y otras formas de discriminación, que no son combatidas en las instituciones debidamente contra los estudiantes extranjeros.</w:t>
      </w:r>
    </w:p>
    <w:p w14:paraId="064289A3" w14:textId="338562AA" w:rsidR="000850B6" w:rsidRPr="00F20E37" w:rsidRDefault="000850B6" w:rsidP="000850B6">
      <w:pPr>
        <w:widowControl w:val="0"/>
        <w:spacing w:line="240" w:lineRule="auto"/>
        <w:jc w:val="both"/>
        <w:rPr>
          <w:rFonts w:ascii="Arial" w:eastAsia="Times New Roman" w:hAnsi="Arial" w:cs="Arial"/>
          <w:sz w:val="24"/>
          <w:szCs w:val="24"/>
        </w:rPr>
      </w:pPr>
      <w:r w:rsidRPr="00F20E37">
        <w:rPr>
          <w:rFonts w:ascii="Arial" w:hAnsi="Arial" w:cs="Arial"/>
          <w:sz w:val="24"/>
          <w:szCs w:val="24"/>
        </w:rPr>
        <w:t>4</w:t>
      </w:r>
      <w:r w:rsidR="00B521EE">
        <w:rPr>
          <w:rFonts w:ascii="Arial" w:hAnsi="Arial" w:cs="Arial"/>
          <w:sz w:val="24"/>
          <w:szCs w:val="24"/>
        </w:rPr>
        <w:t>5</w:t>
      </w:r>
      <w:r w:rsidRPr="00F20E37">
        <w:rPr>
          <w:rFonts w:ascii="Arial" w:hAnsi="Arial" w:cs="Arial"/>
          <w:sz w:val="24"/>
          <w:szCs w:val="24"/>
        </w:rPr>
        <w:t>. Hubo cambios, agregados y decretos reglamentarios en el Art. 51 de la Ley 18437 Ley general de educación, que trasladaron a partir del mes de julio 2022 los trámites de reconocimiento y Reválida de títulos terciarios emitidos fuera del Uruguay al Ministerio de Educación y Cultura y de forma digital</w:t>
      </w:r>
      <w:r w:rsidRPr="00F20E37">
        <w:rPr>
          <w:rFonts w:ascii="Arial" w:eastAsia="Times New Roman" w:hAnsi="Arial" w:cs="Arial"/>
          <w:sz w:val="24"/>
          <w:szCs w:val="24"/>
        </w:rPr>
        <w:t>.</w:t>
      </w:r>
    </w:p>
    <w:p w14:paraId="41A6DFD9" w14:textId="77777777" w:rsidR="000850B6" w:rsidRPr="00F20E37" w:rsidRDefault="000850B6" w:rsidP="000850B6">
      <w:pPr>
        <w:widowControl w:val="0"/>
        <w:spacing w:line="240" w:lineRule="auto"/>
        <w:jc w:val="both"/>
        <w:rPr>
          <w:rFonts w:ascii="Arial" w:eastAsia="Times New Roman" w:hAnsi="Arial" w:cs="Arial"/>
          <w:sz w:val="24"/>
          <w:szCs w:val="24"/>
        </w:rPr>
      </w:pPr>
    </w:p>
    <w:p w14:paraId="39E65310" w14:textId="77777777" w:rsidR="000850B6" w:rsidRPr="00AD1258" w:rsidRDefault="000850B6" w:rsidP="000850B6">
      <w:pPr>
        <w:widowControl w:val="0"/>
        <w:spacing w:line="240" w:lineRule="auto"/>
        <w:jc w:val="both"/>
        <w:rPr>
          <w:rFonts w:ascii="Arial" w:eastAsia="Times New Roman" w:hAnsi="Arial" w:cs="Arial"/>
          <w:b/>
          <w:sz w:val="24"/>
          <w:szCs w:val="24"/>
        </w:rPr>
      </w:pPr>
      <w:r w:rsidRPr="00AD1258">
        <w:rPr>
          <w:rFonts w:ascii="Arial" w:eastAsia="Times New Roman" w:hAnsi="Arial" w:cs="Arial"/>
          <w:b/>
          <w:sz w:val="24"/>
          <w:szCs w:val="24"/>
        </w:rPr>
        <w:t>Recomendaciones</w:t>
      </w:r>
    </w:p>
    <w:p w14:paraId="540D4E60" w14:textId="19152C35"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 xml:space="preserve">i. Fortalecer la difusión de los derechos de las personas migrantes en los centros </w:t>
      </w:r>
      <w:r w:rsidRPr="00F20E37">
        <w:rPr>
          <w:rFonts w:ascii="Arial" w:hAnsi="Arial" w:cs="Arial"/>
          <w:sz w:val="24"/>
          <w:szCs w:val="24"/>
        </w:rPr>
        <w:lastRenderedPageBreak/>
        <w:t>educativos (</w:t>
      </w:r>
      <w:r w:rsidR="00343197">
        <w:rPr>
          <w:rFonts w:ascii="Arial" w:hAnsi="Arial" w:cs="Arial"/>
          <w:sz w:val="24"/>
          <w:szCs w:val="24"/>
        </w:rPr>
        <w:t>primaria y secundaria</w:t>
      </w:r>
      <w:r w:rsidRPr="00F20E37">
        <w:rPr>
          <w:rFonts w:ascii="Arial" w:hAnsi="Arial" w:cs="Arial"/>
          <w:sz w:val="24"/>
          <w:szCs w:val="24"/>
        </w:rPr>
        <w:t xml:space="preserve"> fundamentalmente).</w:t>
      </w:r>
    </w:p>
    <w:p w14:paraId="1D84903E" w14:textId="5C4DB7CE" w:rsidR="000850B6" w:rsidRPr="00F20E37" w:rsidRDefault="000850B6" w:rsidP="000850B6">
      <w:pPr>
        <w:spacing w:before="240"/>
        <w:jc w:val="both"/>
        <w:rPr>
          <w:rFonts w:ascii="Arial" w:hAnsi="Arial" w:cs="Arial"/>
          <w:color w:val="FF0000"/>
          <w:sz w:val="24"/>
          <w:szCs w:val="24"/>
        </w:rPr>
      </w:pPr>
      <w:r w:rsidRPr="00F20E37">
        <w:rPr>
          <w:rFonts w:ascii="Arial" w:hAnsi="Arial" w:cs="Arial"/>
          <w:sz w:val="24"/>
          <w:szCs w:val="24"/>
        </w:rPr>
        <w:t xml:space="preserve">ii. Garantizar el acceso a la educación de manera segura e inmediata a todos los niños, niñas y adolescentes, independiente de su condición migratoria, estatus del proceso de regularización o fecha de ingreso al país. </w:t>
      </w:r>
    </w:p>
    <w:p w14:paraId="019E6C6D" w14:textId="77777777" w:rsidR="000850B6" w:rsidRPr="00F20E37" w:rsidRDefault="000850B6" w:rsidP="000850B6">
      <w:pPr>
        <w:rPr>
          <w:rFonts w:ascii="Arial" w:hAnsi="Arial" w:cs="Arial"/>
          <w:sz w:val="24"/>
          <w:szCs w:val="24"/>
        </w:rPr>
      </w:pPr>
      <w:r w:rsidRPr="00F20E37">
        <w:rPr>
          <w:rFonts w:ascii="Arial" w:hAnsi="Arial" w:cs="Arial"/>
          <w:sz w:val="24"/>
          <w:szCs w:val="24"/>
        </w:rPr>
        <w:t xml:space="preserve">iii. Que se evalúe la eficacia de los procedimientos sobre reválidas en los títulos terciarios y que se facilite la realización de convenios con universidades de la región para la acreditación de títulos. </w:t>
      </w:r>
    </w:p>
    <w:p w14:paraId="35B2332B" w14:textId="77777777" w:rsidR="000850B6" w:rsidRPr="00F20E37" w:rsidRDefault="000850B6" w:rsidP="000850B6">
      <w:pPr>
        <w:widowControl w:val="0"/>
        <w:spacing w:line="240" w:lineRule="auto"/>
        <w:jc w:val="both"/>
        <w:rPr>
          <w:rFonts w:ascii="Arial" w:hAnsi="Arial" w:cs="Arial"/>
        </w:rPr>
      </w:pPr>
      <w:r w:rsidRPr="00F20E37">
        <w:rPr>
          <w:rFonts w:ascii="Arial" w:hAnsi="Arial" w:cs="Arial"/>
          <w:sz w:val="32"/>
          <w:szCs w:val="32"/>
        </w:rPr>
        <w:t>Voto de uruguayos en el exterior</w:t>
      </w:r>
    </w:p>
    <w:p w14:paraId="1061BA7D" w14:textId="34954B53" w:rsidR="000850B6" w:rsidRPr="00F20E37" w:rsidRDefault="000850B6" w:rsidP="000850B6">
      <w:pPr>
        <w:widowControl w:val="0"/>
        <w:tabs>
          <w:tab w:val="left" w:pos="6765"/>
        </w:tabs>
        <w:spacing w:line="240" w:lineRule="auto"/>
        <w:jc w:val="both"/>
        <w:rPr>
          <w:rFonts w:ascii="Arial" w:hAnsi="Arial" w:cs="Arial"/>
          <w:sz w:val="24"/>
          <w:szCs w:val="24"/>
        </w:rPr>
      </w:pPr>
      <w:r>
        <w:rPr>
          <w:rFonts w:ascii="Arial" w:hAnsi="Arial" w:cs="Arial"/>
          <w:sz w:val="24"/>
          <w:szCs w:val="24"/>
        </w:rPr>
        <w:t>4</w:t>
      </w:r>
      <w:r w:rsidR="00B521EE">
        <w:rPr>
          <w:rFonts w:ascii="Arial" w:hAnsi="Arial" w:cs="Arial"/>
          <w:sz w:val="24"/>
          <w:szCs w:val="24"/>
        </w:rPr>
        <w:t>6</w:t>
      </w:r>
      <w:r w:rsidRPr="00F20E37">
        <w:rPr>
          <w:rFonts w:ascii="Arial" w:hAnsi="Arial" w:cs="Arial"/>
          <w:sz w:val="24"/>
          <w:szCs w:val="24"/>
        </w:rPr>
        <w:t xml:space="preserve">. La instrumentación del derecho al voto de los/as ciudadanos/as que residen en el exterior es un reclamo histórico. Nuestro país cuenta con una serie de intentos fallidos para la aplicación de un sistema de voto exterior. </w:t>
      </w:r>
    </w:p>
    <w:p w14:paraId="103BFF64" w14:textId="2679BBDE" w:rsidR="000850B6" w:rsidRPr="00F20E37" w:rsidRDefault="000850B6" w:rsidP="000850B6">
      <w:pPr>
        <w:widowControl w:val="0"/>
        <w:tabs>
          <w:tab w:val="left" w:pos="6765"/>
        </w:tabs>
        <w:spacing w:line="240" w:lineRule="auto"/>
        <w:jc w:val="both"/>
        <w:rPr>
          <w:rFonts w:ascii="Arial" w:hAnsi="Arial" w:cs="Arial"/>
          <w:sz w:val="24"/>
          <w:szCs w:val="24"/>
        </w:rPr>
      </w:pPr>
      <w:r w:rsidRPr="00F20E37">
        <w:rPr>
          <w:rFonts w:ascii="Arial" w:hAnsi="Arial" w:cs="Arial"/>
          <w:sz w:val="24"/>
          <w:szCs w:val="24"/>
        </w:rPr>
        <w:t>4</w:t>
      </w:r>
      <w:r w:rsidR="00B521EE">
        <w:rPr>
          <w:rFonts w:ascii="Arial" w:hAnsi="Arial" w:cs="Arial"/>
          <w:sz w:val="24"/>
          <w:szCs w:val="24"/>
        </w:rPr>
        <w:t>7</w:t>
      </w:r>
      <w:r w:rsidRPr="00F20E37">
        <w:rPr>
          <w:rFonts w:ascii="Arial" w:hAnsi="Arial" w:cs="Arial"/>
          <w:sz w:val="24"/>
          <w:szCs w:val="24"/>
        </w:rPr>
        <w:t xml:space="preserve">. De acuerdo a la Constitución de 1967, quienes no tienen la ciudadanía suspendida, y están incluidos/as en los padrones electorales pueden votar sin importar donde residan, siempre y cuando estén en nuestro país en el momento de emitir su voto. Los/as uruguayos/as que residen en el exterior pueden votar si cuentan con los recursos materiales para viajar al Uruguay al momento de celebrarse las elecciones nacionales. </w:t>
      </w:r>
    </w:p>
    <w:p w14:paraId="68C158B9" w14:textId="69D26A4A"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24"/>
          <w:szCs w:val="24"/>
        </w:rPr>
        <w:t>4</w:t>
      </w:r>
      <w:r w:rsidR="00B521EE">
        <w:rPr>
          <w:rFonts w:ascii="Arial" w:hAnsi="Arial" w:cs="Arial"/>
          <w:sz w:val="24"/>
          <w:szCs w:val="24"/>
        </w:rPr>
        <w:t>8</w:t>
      </w:r>
      <w:r w:rsidRPr="00F20E37">
        <w:rPr>
          <w:rFonts w:ascii="Arial" w:hAnsi="Arial" w:cs="Arial"/>
          <w:sz w:val="24"/>
          <w:szCs w:val="24"/>
        </w:rPr>
        <w:t>. El 17 de agosto de 2018 el Parlamento aprobó la ley 19.654</w:t>
      </w:r>
      <w:r w:rsidRPr="00F20E37">
        <w:rPr>
          <w:rFonts w:ascii="Arial" w:hAnsi="Arial" w:cs="Arial"/>
          <w:color w:val="222222"/>
          <w:sz w:val="24"/>
          <w:szCs w:val="24"/>
          <w:vertAlign w:val="superscript"/>
        </w:rPr>
        <w:footnoteReference w:id="7"/>
      </w:r>
      <w:r w:rsidRPr="00F20E37">
        <w:rPr>
          <w:rFonts w:ascii="Arial" w:hAnsi="Arial" w:cs="Arial"/>
          <w:color w:val="222222"/>
          <w:sz w:val="24"/>
          <w:szCs w:val="24"/>
        </w:rPr>
        <w:t xml:space="preserve"> </w:t>
      </w:r>
      <w:r w:rsidRPr="00F20E37">
        <w:rPr>
          <w:rFonts w:ascii="Arial" w:hAnsi="Arial" w:cs="Arial"/>
          <w:sz w:val="24"/>
          <w:szCs w:val="24"/>
        </w:rPr>
        <w:t xml:space="preserve">sobre Derechos y Obligaciones Inherentes a la Ciudadanía. Esta ley, de carácter interpretativo, dispone la creación de una Comisión para evaluar y analizar las alternativas jurídicas para instrumentar el voto por parte de uruguayos residentes en el exterior. Esta Comisión, presidida y coordinada por la Institución Nacional de Derechos Humanos, nuclea a los/as representantes de los partidos políticos con representación parlamentaria, a la Corte Electoral, Cancillería, los consejos consultivos y el CCAM. </w:t>
      </w:r>
    </w:p>
    <w:p w14:paraId="5C75904A" w14:textId="037A0D6F" w:rsidR="000850B6" w:rsidRPr="00F20E37" w:rsidRDefault="00B521EE" w:rsidP="000850B6">
      <w:pPr>
        <w:widowControl w:val="0"/>
        <w:pBdr>
          <w:top w:val="nil"/>
          <w:left w:val="nil"/>
          <w:bottom w:val="nil"/>
          <w:right w:val="nil"/>
          <w:between w:val="nil"/>
        </w:pBdr>
        <w:spacing w:line="240" w:lineRule="auto"/>
        <w:jc w:val="both"/>
        <w:rPr>
          <w:rFonts w:ascii="Arial" w:hAnsi="Arial" w:cs="Arial"/>
          <w:sz w:val="24"/>
          <w:szCs w:val="24"/>
        </w:rPr>
      </w:pPr>
      <w:r>
        <w:rPr>
          <w:rFonts w:ascii="Arial" w:hAnsi="Arial" w:cs="Arial"/>
          <w:sz w:val="24"/>
          <w:szCs w:val="24"/>
        </w:rPr>
        <w:t>49</w:t>
      </w:r>
      <w:r w:rsidR="000850B6" w:rsidRPr="00F20E37">
        <w:rPr>
          <w:rFonts w:ascii="Arial" w:hAnsi="Arial" w:cs="Arial"/>
          <w:sz w:val="24"/>
          <w:szCs w:val="24"/>
        </w:rPr>
        <w:t xml:space="preserve">. Tres partidos políticos se negaron a integrar la comisión y formularon un recurso de inconstitucionalidad respecto de la ley 19.654.  La Suprema Corte de Justicia (SCJ), consideró, en una sentencia sin precedentes, que la ley 19.654 era inconstitucional. </w:t>
      </w:r>
    </w:p>
    <w:p w14:paraId="252D53FB" w14:textId="5909BE34" w:rsidR="000850B6" w:rsidRPr="00F20E37" w:rsidRDefault="000850B6" w:rsidP="000850B6">
      <w:pPr>
        <w:widowControl w:val="0"/>
        <w:pBdr>
          <w:top w:val="nil"/>
          <w:left w:val="nil"/>
          <w:bottom w:val="nil"/>
          <w:right w:val="nil"/>
          <w:between w:val="nil"/>
        </w:pBdr>
        <w:spacing w:line="240" w:lineRule="auto"/>
        <w:jc w:val="both"/>
        <w:rPr>
          <w:rFonts w:ascii="Arial" w:hAnsi="Arial" w:cs="Arial"/>
          <w:sz w:val="24"/>
          <w:szCs w:val="24"/>
        </w:rPr>
      </w:pPr>
      <w:r>
        <w:rPr>
          <w:rFonts w:ascii="Arial" w:hAnsi="Arial" w:cs="Arial"/>
          <w:sz w:val="24"/>
          <w:szCs w:val="24"/>
        </w:rPr>
        <w:t>5</w:t>
      </w:r>
      <w:r w:rsidR="00B521EE">
        <w:rPr>
          <w:rFonts w:ascii="Arial" w:hAnsi="Arial" w:cs="Arial"/>
          <w:sz w:val="24"/>
          <w:szCs w:val="24"/>
        </w:rPr>
        <w:t>0</w:t>
      </w:r>
      <w:r w:rsidRPr="00F20E37">
        <w:rPr>
          <w:rFonts w:ascii="Arial" w:hAnsi="Arial" w:cs="Arial"/>
          <w:sz w:val="24"/>
          <w:szCs w:val="24"/>
        </w:rPr>
        <w:t>. Desde ese pronunciamiento judicial no se ha propuesto ninguna alternativa para amparar el derecho al voto de una diáspora de más de medio millón de personas que, al mismo tiempo que reclaman ese derecho, no han cesado de vincularse con su país contribuyendo cultural, económica y políticamente en los asuntos públicos del Uruguay.</w:t>
      </w:r>
    </w:p>
    <w:p w14:paraId="56FB89A4" w14:textId="77777777" w:rsidR="000850B6" w:rsidRPr="00F20E37" w:rsidRDefault="000850B6" w:rsidP="000850B6">
      <w:pPr>
        <w:autoSpaceDE w:val="0"/>
        <w:autoSpaceDN w:val="0"/>
        <w:adjustRightInd w:val="0"/>
        <w:spacing w:line="240" w:lineRule="auto"/>
        <w:rPr>
          <w:rFonts w:ascii="Arial" w:hAnsi="Arial" w:cs="Arial"/>
          <w:b/>
          <w:color w:val="222222"/>
        </w:rPr>
      </w:pPr>
      <w:r w:rsidRPr="00F20E37">
        <w:rPr>
          <w:rFonts w:ascii="Arial" w:hAnsi="Arial" w:cs="Arial"/>
          <w:b/>
          <w:color w:val="222222"/>
        </w:rPr>
        <w:t>Recomendación:</w:t>
      </w:r>
    </w:p>
    <w:p w14:paraId="0ADC4108" w14:textId="77777777" w:rsidR="000850B6" w:rsidRPr="00F20E37" w:rsidRDefault="000850B6" w:rsidP="000850B6">
      <w:pPr>
        <w:pStyle w:val="ListParagraph"/>
        <w:numPr>
          <w:ilvl w:val="0"/>
          <w:numId w:val="5"/>
        </w:numPr>
        <w:autoSpaceDE w:val="0"/>
        <w:autoSpaceDN w:val="0"/>
        <w:adjustRightInd w:val="0"/>
        <w:spacing w:line="240" w:lineRule="auto"/>
        <w:rPr>
          <w:rFonts w:ascii="Arial" w:hAnsi="Arial" w:cs="Arial"/>
          <w:sz w:val="20"/>
          <w:szCs w:val="20"/>
          <w:lang w:val="es-UY"/>
        </w:rPr>
      </w:pPr>
      <w:r w:rsidRPr="00F20E37">
        <w:rPr>
          <w:rFonts w:ascii="Arial" w:hAnsi="Arial" w:cs="Arial"/>
          <w:b/>
          <w:color w:val="222222"/>
        </w:rPr>
        <w:t xml:space="preserve">Que el Estado uruguayo avance en la realización de una propuesta que termine con esta discriminación. </w:t>
      </w:r>
    </w:p>
    <w:p w14:paraId="3EB78B53" w14:textId="77777777" w:rsidR="000850B6" w:rsidRPr="00F20E37" w:rsidRDefault="000850B6" w:rsidP="000850B6">
      <w:pPr>
        <w:widowControl w:val="0"/>
        <w:spacing w:line="240" w:lineRule="auto"/>
        <w:jc w:val="both"/>
        <w:rPr>
          <w:rFonts w:ascii="Arial" w:hAnsi="Arial" w:cs="Arial"/>
          <w:sz w:val="24"/>
          <w:szCs w:val="24"/>
        </w:rPr>
      </w:pPr>
      <w:r w:rsidRPr="00F20E37">
        <w:rPr>
          <w:rFonts w:ascii="Arial" w:hAnsi="Arial" w:cs="Arial"/>
          <w:sz w:val="32"/>
          <w:szCs w:val="32"/>
        </w:rPr>
        <w:t>Ciudadanía legal y Nacionalidad</w:t>
      </w:r>
    </w:p>
    <w:p w14:paraId="2268CA91" w14:textId="601A4084" w:rsidR="000850B6" w:rsidRPr="00F20E37" w:rsidRDefault="000850B6" w:rsidP="000850B6">
      <w:pPr>
        <w:widowControl w:val="0"/>
        <w:pBdr>
          <w:top w:val="nil"/>
          <w:left w:val="nil"/>
          <w:bottom w:val="nil"/>
          <w:right w:val="nil"/>
          <w:between w:val="nil"/>
        </w:pBdr>
        <w:spacing w:line="240" w:lineRule="auto"/>
        <w:jc w:val="both"/>
        <w:rPr>
          <w:rFonts w:ascii="Arial" w:hAnsi="Arial" w:cs="Arial"/>
          <w:sz w:val="24"/>
          <w:szCs w:val="24"/>
        </w:rPr>
      </w:pPr>
      <w:r>
        <w:rPr>
          <w:rFonts w:ascii="Arial" w:hAnsi="Arial" w:cs="Arial"/>
          <w:sz w:val="24"/>
          <w:szCs w:val="24"/>
        </w:rPr>
        <w:lastRenderedPageBreak/>
        <w:t>5</w:t>
      </w:r>
      <w:r w:rsidR="00B521EE">
        <w:rPr>
          <w:rFonts w:ascii="Arial" w:hAnsi="Arial" w:cs="Arial"/>
          <w:sz w:val="24"/>
          <w:szCs w:val="24"/>
        </w:rPr>
        <w:t>1</w:t>
      </w:r>
      <w:r w:rsidRPr="00F20E37">
        <w:rPr>
          <w:rFonts w:ascii="Arial" w:hAnsi="Arial" w:cs="Arial"/>
          <w:sz w:val="24"/>
          <w:szCs w:val="24"/>
        </w:rPr>
        <w:t>. Se ha hecho una construcción jurídica en Uruguay diferenciando entre nacionalidad y ciudadanía. En otros países los conceptos de nacionalidad y de ciudadanía han significado lo mismo.</w:t>
      </w:r>
    </w:p>
    <w:p w14:paraId="292FE73B" w14:textId="2BA78AD9" w:rsidR="000850B6" w:rsidRPr="00F20E37" w:rsidRDefault="000850B6" w:rsidP="000850B6">
      <w:pPr>
        <w:widowControl w:val="0"/>
        <w:pBdr>
          <w:top w:val="nil"/>
          <w:left w:val="nil"/>
          <w:bottom w:val="nil"/>
          <w:right w:val="nil"/>
          <w:between w:val="nil"/>
        </w:pBdr>
        <w:spacing w:line="240" w:lineRule="auto"/>
        <w:jc w:val="both"/>
        <w:rPr>
          <w:rFonts w:ascii="Arial" w:hAnsi="Arial" w:cs="Arial"/>
          <w:sz w:val="24"/>
          <w:szCs w:val="24"/>
        </w:rPr>
      </w:pPr>
      <w:r>
        <w:rPr>
          <w:rFonts w:ascii="Arial" w:hAnsi="Arial" w:cs="Arial"/>
          <w:sz w:val="24"/>
          <w:szCs w:val="24"/>
        </w:rPr>
        <w:t>5</w:t>
      </w:r>
      <w:r w:rsidR="00B521EE">
        <w:rPr>
          <w:rFonts w:ascii="Arial" w:hAnsi="Arial" w:cs="Arial"/>
          <w:sz w:val="24"/>
          <w:szCs w:val="24"/>
        </w:rPr>
        <w:t>2</w:t>
      </w:r>
      <w:r w:rsidRPr="00F20E37">
        <w:rPr>
          <w:rFonts w:ascii="Arial" w:hAnsi="Arial" w:cs="Arial"/>
          <w:sz w:val="24"/>
          <w:szCs w:val="24"/>
        </w:rPr>
        <w:t>. Esta situación tiene impactos negativos y es violatoria de normativa internacional, ya que desconoce derechos por ej</w:t>
      </w:r>
      <w:r w:rsidR="00164979">
        <w:rPr>
          <w:rFonts w:ascii="Arial" w:hAnsi="Arial" w:cs="Arial"/>
          <w:sz w:val="24"/>
          <w:szCs w:val="24"/>
        </w:rPr>
        <w:t>emplo:</w:t>
      </w:r>
      <w:r w:rsidRPr="00F20E37">
        <w:rPr>
          <w:rFonts w:ascii="Arial" w:hAnsi="Arial" w:cs="Arial"/>
          <w:sz w:val="24"/>
          <w:szCs w:val="24"/>
        </w:rPr>
        <w:t xml:space="preserve"> </w:t>
      </w:r>
      <w:r w:rsidR="00164979">
        <w:rPr>
          <w:rFonts w:ascii="Arial" w:hAnsi="Arial" w:cs="Arial"/>
          <w:sz w:val="24"/>
          <w:szCs w:val="24"/>
        </w:rPr>
        <w:t>i</w:t>
      </w:r>
      <w:r w:rsidR="00164979" w:rsidRPr="00F20E37">
        <w:rPr>
          <w:rFonts w:ascii="Arial" w:hAnsi="Arial" w:cs="Arial"/>
          <w:sz w:val="24"/>
          <w:szCs w:val="24"/>
        </w:rPr>
        <w:t>ngreso</w:t>
      </w:r>
      <w:r w:rsidRPr="00F20E37">
        <w:rPr>
          <w:rFonts w:ascii="Arial" w:hAnsi="Arial" w:cs="Arial"/>
          <w:sz w:val="24"/>
          <w:szCs w:val="24"/>
        </w:rPr>
        <w:t xml:space="preserve"> a </w:t>
      </w:r>
      <w:r w:rsidR="00164979" w:rsidRPr="00F20E37">
        <w:rPr>
          <w:rFonts w:ascii="Arial" w:hAnsi="Arial" w:cs="Arial"/>
          <w:sz w:val="24"/>
          <w:szCs w:val="24"/>
        </w:rPr>
        <w:t>ciertas áreas</w:t>
      </w:r>
      <w:r w:rsidRPr="00F20E37">
        <w:rPr>
          <w:rFonts w:ascii="Arial" w:hAnsi="Arial" w:cs="Arial"/>
          <w:sz w:val="24"/>
          <w:szCs w:val="24"/>
        </w:rPr>
        <w:t xml:space="preserve"> de la función pública, situación de viajeros, </w:t>
      </w:r>
      <w:r w:rsidR="00FA3967">
        <w:rPr>
          <w:rFonts w:ascii="Arial" w:hAnsi="Arial" w:cs="Arial"/>
          <w:sz w:val="24"/>
          <w:szCs w:val="24"/>
        </w:rPr>
        <w:t>etc.</w:t>
      </w:r>
      <w:r w:rsidRPr="00F20E37">
        <w:rPr>
          <w:rFonts w:ascii="Arial" w:hAnsi="Arial" w:cs="Arial"/>
          <w:sz w:val="24"/>
          <w:szCs w:val="24"/>
        </w:rPr>
        <w:t xml:space="preserve"> </w:t>
      </w:r>
    </w:p>
    <w:p w14:paraId="2DC69202" w14:textId="3A5E0BFA" w:rsidR="000850B6" w:rsidRPr="00F20E37" w:rsidRDefault="000850B6" w:rsidP="000850B6">
      <w:pPr>
        <w:jc w:val="both"/>
        <w:rPr>
          <w:rFonts w:ascii="Arial" w:hAnsi="Arial" w:cs="Arial"/>
          <w:sz w:val="24"/>
          <w:szCs w:val="24"/>
        </w:rPr>
      </w:pPr>
      <w:r>
        <w:rPr>
          <w:rFonts w:ascii="Arial" w:hAnsi="Arial" w:cs="Arial"/>
          <w:sz w:val="24"/>
          <w:szCs w:val="24"/>
        </w:rPr>
        <w:t>5</w:t>
      </w:r>
      <w:r w:rsidR="00B521EE">
        <w:rPr>
          <w:rFonts w:ascii="Arial" w:hAnsi="Arial" w:cs="Arial"/>
          <w:sz w:val="24"/>
          <w:szCs w:val="24"/>
        </w:rPr>
        <w:t>3</w:t>
      </w:r>
      <w:r w:rsidRPr="00F20E37">
        <w:rPr>
          <w:rFonts w:ascii="Arial" w:hAnsi="Arial" w:cs="Arial"/>
          <w:sz w:val="24"/>
          <w:szCs w:val="24"/>
        </w:rPr>
        <w:t>. Nos preocupa que el proyecto de ley Derecho a la Ciudadanía en Igualdad que está a estudio del Parlamento</w:t>
      </w:r>
      <w:r w:rsidR="00FA3967">
        <w:rPr>
          <w:rFonts w:ascii="Arial" w:hAnsi="Arial" w:cs="Arial"/>
          <w:sz w:val="24"/>
          <w:szCs w:val="24"/>
        </w:rPr>
        <w:t xml:space="preserve">, </w:t>
      </w:r>
      <w:r w:rsidRPr="00F20E37">
        <w:rPr>
          <w:rFonts w:ascii="Arial" w:hAnsi="Arial" w:cs="Arial"/>
          <w:sz w:val="24"/>
          <w:szCs w:val="24"/>
        </w:rPr>
        <w:t xml:space="preserve">que crearía un mecanismo para la naturalización, o bien una vía de reconocimiento de los efectos jurídicos de la ciudadanía legal, no haya avanzado. </w:t>
      </w:r>
    </w:p>
    <w:p w14:paraId="35DC2CD2" w14:textId="77777777" w:rsidR="000850B6" w:rsidRPr="00AD1258" w:rsidRDefault="000850B6" w:rsidP="000850B6">
      <w:pPr>
        <w:widowControl w:val="0"/>
        <w:spacing w:line="240" w:lineRule="auto"/>
        <w:jc w:val="both"/>
        <w:rPr>
          <w:rFonts w:ascii="Arial" w:hAnsi="Arial" w:cs="Arial"/>
          <w:b/>
          <w:sz w:val="24"/>
          <w:szCs w:val="24"/>
        </w:rPr>
      </w:pPr>
      <w:r w:rsidRPr="00AD1258">
        <w:rPr>
          <w:rFonts w:ascii="Arial" w:hAnsi="Arial" w:cs="Arial"/>
          <w:b/>
          <w:sz w:val="24"/>
          <w:szCs w:val="24"/>
        </w:rPr>
        <w:t>Recomendaciones:</w:t>
      </w:r>
    </w:p>
    <w:p w14:paraId="5AB042D0" w14:textId="77777777" w:rsidR="000850B6" w:rsidRPr="00F20E37" w:rsidRDefault="000850B6" w:rsidP="000850B6">
      <w:pPr>
        <w:widowControl w:val="0"/>
        <w:pBdr>
          <w:top w:val="nil"/>
          <w:left w:val="nil"/>
          <w:bottom w:val="nil"/>
          <w:right w:val="nil"/>
          <w:between w:val="nil"/>
        </w:pBdr>
        <w:spacing w:before="240"/>
        <w:jc w:val="both"/>
        <w:rPr>
          <w:rFonts w:ascii="Arial" w:hAnsi="Arial" w:cs="Arial"/>
          <w:color w:val="222222"/>
          <w:sz w:val="24"/>
          <w:szCs w:val="24"/>
        </w:rPr>
      </w:pPr>
      <w:r w:rsidRPr="00F20E37">
        <w:rPr>
          <w:rFonts w:ascii="Arial" w:hAnsi="Arial" w:cs="Arial"/>
          <w:color w:val="222222"/>
          <w:sz w:val="24"/>
          <w:szCs w:val="24"/>
        </w:rPr>
        <w:t>i. Que el Poder Ejecutivo y la Corte Electoral busquen soluciones en los distintos niveles para subsanar estas diferencias: cambios administrativos (por ejemplo para la expedición de pasaportes) o bien, búsqueda de consensos para una reforma constitucional.</w:t>
      </w:r>
    </w:p>
    <w:p w14:paraId="37000D30" w14:textId="201F4E5D" w:rsidR="000850B6" w:rsidRPr="00F20E37" w:rsidRDefault="000850B6" w:rsidP="000850B6">
      <w:pPr>
        <w:widowControl w:val="0"/>
        <w:pBdr>
          <w:top w:val="nil"/>
          <w:left w:val="nil"/>
          <w:bottom w:val="nil"/>
          <w:right w:val="nil"/>
          <w:between w:val="nil"/>
        </w:pBdr>
        <w:spacing w:before="240"/>
        <w:jc w:val="both"/>
        <w:rPr>
          <w:rFonts w:ascii="Arial" w:hAnsi="Arial" w:cs="Arial"/>
          <w:color w:val="222222"/>
          <w:sz w:val="24"/>
          <w:szCs w:val="24"/>
        </w:rPr>
      </w:pPr>
      <w:r w:rsidRPr="00F20E37">
        <w:rPr>
          <w:rFonts w:ascii="Arial" w:hAnsi="Arial" w:cs="Arial"/>
          <w:color w:val="222222"/>
          <w:sz w:val="24"/>
          <w:szCs w:val="24"/>
        </w:rPr>
        <w:t>ii. Que el Parlamento se pronuncie sobre este tema en el tratamiento del proyecto de ley</w:t>
      </w:r>
      <w:r w:rsidR="006C731F">
        <w:rPr>
          <w:rFonts w:ascii="Arial" w:hAnsi="Arial" w:cs="Arial"/>
          <w:color w:val="222222"/>
          <w:sz w:val="24"/>
          <w:szCs w:val="24"/>
        </w:rPr>
        <w:t>:</w:t>
      </w:r>
      <w:r w:rsidRPr="00F20E37">
        <w:rPr>
          <w:rFonts w:ascii="Arial" w:hAnsi="Arial" w:cs="Arial"/>
          <w:color w:val="222222"/>
          <w:sz w:val="24"/>
          <w:szCs w:val="24"/>
        </w:rPr>
        <w:t xml:space="preserve"> Derecho a la Ciudadanía en Igualdad (carpeta 2123/2021) que crearía un mecanismo para la naturalización o efectos similares.</w:t>
      </w:r>
      <w:permStart w:id="1337350331" w:edGrp="everyone"/>
      <w:permEnd w:id="1337350331"/>
    </w:p>
    <w:p w14:paraId="1806CC4C" w14:textId="77777777" w:rsidR="000850B6" w:rsidRPr="00F20E37" w:rsidRDefault="000850B6" w:rsidP="000850B6">
      <w:pPr>
        <w:widowControl w:val="0"/>
        <w:spacing w:line="240" w:lineRule="auto"/>
        <w:jc w:val="both"/>
        <w:rPr>
          <w:rFonts w:ascii="Arial" w:hAnsi="Arial" w:cs="Arial"/>
          <w:sz w:val="24"/>
          <w:szCs w:val="24"/>
        </w:rPr>
      </w:pPr>
    </w:p>
    <w:p w14:paraId="7045290D" w14:textId="3084F24F" w:rsidR="00BE1BCF" w:rsidRDefault="00680F3A">
      <w:pPr>
        <w:jc w:val="both"/>
        <w:rPr>
          <w:rFonts w:ascii="Courier New" w:hAnsi="Courier New" w:cs="Courier New"/>
          <w:lang w:val="es-ES"/>
        </w:rPr>
      </w:pPr>
      <w:r>
        <w:rPr>
          <w:rFonts w:cs="Calibri"/>
          <w:lang w:val="es-ES"/>
        </w:rPr>
        <w:t xml:space="preserve">             </w:t>
      </w:r>
    </w:p>
    <w:p w14:paraId="2844C040" w14:textId="6568C446" w:rsidR="00DC0538" w:rsidRDefault="00501271" w:rsidP="0035105E">
      <w:pPr>
        <w:jc w:val="right"/>
      </w:pPr>
      <w:r>
        <w:t xml:space="preserve">                                                                                                 </w:t>
      </w:r>
      <w:r w:rsidR="00A6242B">
        <w:t xml:space="preserve">             </w:t>
      </w:r>
    </w:p>
    <w:p w14:paraId="6A79E427" w14:textId="77777777" w:rsidR="00420CE7" w:rsidRDefault="00420CE7" w:rsidP="00774C51">
      <w:pPr>
        <w:jc w:val="both"/>
      </w:pPr>
    </w:p>
    <w:p w14:paraId="6C050895" w14:textId="06174765" w:rsidR="00584860" w:rsidRDefault="00584860" w:rsidP="00774C51">
      <w:pPr>
        <w:jc w:val="both"/>
      </w:pPr>
    </w:p>
    <w:sectPr w:rsidR="00584860">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E2359" w14:textId="77777777" w:rsidR="00F8608E" w:rsidRDefault="00F8608E" w:rsidP="00761329">
      <w:pPr>
        <w:spacing w:after="0" w:line="240" w:lineRule="auto"/>
      </w:pPr>
      <w:r>
        <w:separator/>
      </w:r>
    </w:p>
  </w:endnote>
  <w:endnote w:type="continuationSeparator" w:id="0">
    <w:p w14:paraId="65BE5E06" w14:textId="77777777" w:rsidR="00F8608E" w:rsidRDefault="00F8608E" w:rsidP="00761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2C4F9" w14:textId="77777777" w:rsidR="00761329" w:rsidRDefault="00761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DE836" w14:textId="19ADF46C" w:rsidR="00761329" w:rsidRDefault="002C6EC5" w:rsidP="00761329">
    <w:pPr>
      <w:pStyle w:val="Heading2"/>
    </w:pPr>
    <w:r>
      <w:t xml:space="preserve">              </w:t>
    </w:r>
    <w:r w:rsidR="00761329">
      <w:t xml:space="preserve">Red de Apoyo al </w:t>
    </w:r>
    <w:r w:rsidR="00C93B73">
      <w:t>Migrante -</w:t>
    </w:r>
    <w:r w:rsidR="00761329">
      <w:t xml:space="preserve"> redapoyoalmigrante@gmail</w:t>
    </w:r>
    <w:r>
      <w:t>.com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1387B" w14:textId="77777777" w:rsidR="00761329" w:rsidRDefault="00761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789DEC" w14:textId="77777777" w:rsidR="00F8608E" w:rsidRDefault="00F8608E" w:rsidP="00761329">
      <w:pPr>
        <w:spacing w:after="0" w:line="240" w:lineRule="auto"/>
      </w:pPr>
      <w:r>
        <w:separator/>
      </w:r>
    </w:p>
  </w:footnote>
  <w:footnote w:type="continuationSeparator" w:id="0">
    <w:p w14:paraId="5EAE059A" w14:textId="77777777" w:rsidR="00F8608E" w:rsidRDefault="00F8608E" w:rsidP="00761329">
      <w:pPr>
        <w:spacing w:after="0" w:line="240" w:lineRule="auto"/>
      </w:pPr>
      <w:r>
        <w:continuationSeparator/>
      </w:r>
    </w:p>
  </w:footnote>
  <w:footnote w:id="1">
    <w:p w14:paraId="57D83BA0" w14:textId="77777777" w:rsidR="000850B6" w:rsidRDefault="000850B6" w:rsidP="000850B6">
      <w:pPr>
        <w:widowControl w:val="0"/>
        <w:spacing w:line="240" w:lineRule="auto"/>
        <w:rPr>
          <w:rFonts w:ascii="Times New Roman" w:eastAsia="Times New Roman" w:hAnsi="Times New Roman"/>
          <w:color w:val="222222"/>
          <w:sz w:val="20"/>
          <w:szCs w:val="20"/>
        </w:rPr>
      </w:pPr>
      <w:r>
        <w:rPr>
          <w:vertAlign w:val="superscript"/>
        </w:rPr>
        <w:footnoteRef/>
      </w:r>
      <w:r>
        <w:rPr>
          <w:rFonts w:ascii="Times New Roman" w:eastAsia="Times New Roman" w:hAnsi="Times New Roman"/>
          <w:color w:val="222222"/>
          <w:sz w:val="20"/>
          <w:szCs w:val="20"/>
        </w:rPr>
        <w:t xml:space="preserve"> https://www.impo.com.uy/bases/leyes/18250-2008/76</w:t>
      </w:r>
    </w:p>
  </w:footnote>
  <w:footnote w:id="2">
    <w:p w14:paraId="1D7455EC" w14:textId="77777777" w:rsidR="000850B6" w:rsidRDefault="000850B6" w:rsidP="000850B6">
      <w:pPr>
        <w:widowControl w:val="0"/>
        <w:spacing w:line="240" w:lineRule="auto"/>
        <w:rPr>
          <w:rFonts w:ascii="Times New Roman" w:eastAsia="Times New Roman" w:hAnsi="Times New Roman"/>
          <w:color w:val="222222"/>
          <w:sz w:val="20"/>
          <w:szCs w:val="20"/>
        </w:rPr>
      </w:pPr>
      <w:r>
        <w:rPr>
          <w:vertAlign w:val="superscript"/>
        </w:rPr>
        <w:footnoteRef/>
      </w:r>
      <w:r>
        <w:rPr>
          <w:rFonts w:ascii="Times New Roman" w:eastAsia="Times New Roman" w:hAnsi="Times New Roman"/>
          <w:color w:val="222222"/>
          <w:sz w:val="20"/>
          <w:szCs w:val="20"/>
        </w:rPr>
        <w:t xml:space="preserve"> Resolución de INDDHH No.755-2019. Punto II Consideraciones de la INDDHH Nº 16</w:t>
      </w:r>
      <w:r>
        <w:rPr>
          <w:color w:val="222222"/>
          <w:highlight w:val="white"/>
        </w:rPr>
        <w:t xml:space="preserve"> </w:t>
      </w:r>
    </w:p>
  </w:footnote>
  <w:footnote w:id="3">
    <w:p w14:paraId="13110EB0" w14:textId="77777777" w:rsidR="000850B6" w:rsidRDefault="000850B6" w:rsidP="000850B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sz w:val="20"/>
          <w:szCs w:val="20"/>
        </w:rPr>
        <w:t xml:space="preserve"> </w:t>
      </w:r>
      <w:r>
        <w:rPr>
          <w:rFonts w:ascii="Times New Roman" w:eastAsia="Times New Roman" w:hAnsi="Times New Roman"/>
          <w:color w:val="222222"/>
          <w:sz w:val="20"/>
          <w:szCs w:val="20"/>
        </w:rPr>
        <w:t xml:space="preserve">Comité de Derechos Económicos, Sociales y Culturales. Observaciones finales sobre el quinto informe periódico del Uruguay 20 de julio de 2017. </w:t>
      </w:r>
    </w:p>
  </w:footnote>
  <w:footnote w:id="4">
    <w:p w14:paraId="106D2226" w14:textId="77777777" w:rsidR="000850B6" w:rsidRDefault="000850B6" w:rsidP="000850B6">
      <w:pPr>
        <w:spacing w:line="240" w:lineRule="auto"/>
        <w:rPr>
          <w:sz w:val="20"/>
          <w:szCs w:val="20"/>
        </w:rPr>
      </w:pPr>
      <w:r>
        <w:rPr>
          <w:vertAlign w:val="superscript"/>
        </w:rPr>
        <w:footnoteRef/>
      </w:r>
      <w:r>
        <w:rPr>
          <w:rFonts w:ascii="Times New Roman" w:eastAsia="Times New Roman" w:hAnsi="Times New Roman"/>
          <w:sz w:val="20"/>
          <w:szCs w:val="20"/>
        </w:rPr>
        <w:t xml:space="preserve"> https://www.impo.com.uy/bases/leyes/17817-2004</w:t>
      </w:r>
    </w:p>
  </w:footnote>
  <w:footnote w:id="5">
    <w:p w14:paraId="45C3C5B9" w14:textId="77777777" w:rsidR="000850B6" w:rsidRDefault="000850B6" w:rsidP="000850B6">
      <w:pPr>
        <w:widowControl w:val="0"/>
        <w:spacing w:line="240" w:lineRule="auto"/>
        <w:rPr>
          <w:rFonts w:ascii="Times New Roman" w:eastAsia="Times New Roman" w:hAnsi="Times New Roman"/>
          <w:sz w:val="20"/>
          <w:szCs w:val="20"/>
        </w:rPr>
      </w:pPr>
      <w:r>
        <w:rPr>
          <w:vertAlign w:val="superscript"/>
        </w:rPr>
        <w:footnoteRef/>
      </w:r>
      <w:r>
        <w:rPr>
          <w:rFonts w:ascii="Times New Roman" w:eastAsia="Times New Roman" w:hAnsi="Times New Roman"/>
          <w:sz w:val="20"/>
          <w:szCs w:val="20"/>
        </w:rPr>
        <w:t xml:space="preserve"> http://www.impo.com.uy/bases/leyes/19643-2018/4</w:t>
      </w:r>
    </w:p>
  </w:footnote>
  <w:footnote w:id="6">
    <w:p w14:paraId="028533B6" w14:textId="77777777" w:rsidR="000850B6" w:rsidRDefault="000850B6" w:rsidP="000850B6">
      <w:pPr>
        <w:widowControl w:val="0"/>
        <w:spacing w:line="240" w:lineRule="auto"/>
        <w:rPr>
          <w:rFonts w:ascii="Times New Roman" w:eastAsia="Times New Roman" w:hAnsi="Times New Roman"/>
          <w:color w:val="222222"/>
          <w:sz w:val="20"/>
          <w:szCs w:val="20"/>
        </w:rPr>
      </w:pPr>
      <w:r>
        <w:rPr>
          <w:vertAlign w:val="superscript"/>
        </w:rPr>
        <w:footnoteRef/>
      </w:r>
      <w:r>
        <w:rPr>
          <w:rFonts w:ascii="Times New Roman" w:eastAsia="Times New Roman" w:hAnsi="Times New Roman"/>
          <w:color w:val="222222"/>
          <w:sz w:val="20"/>
          <w:szCs w:val="20"/>
        </w:rPr>
        <w:t xml:space="preserve"> https://tbinternet.ohchr.org/Treaties/CMW/Shared%20Documents/URY/INT_CMW_ADR_URY_39780_S.pdf</w:t>
      </w:r>
    </w:p>
  </w:footnote>
  <w:footnote w:id="7">
    <w:p w14:paraId="4B1D7700" w14:textId="77777777" w:rsidR="000850B6" w:rsidRDefault="000850B6" w:rsidP="000850B6">
      <w:pPr>
        <w:widowControl w:val="0"/>
        <w:spacing w:line="240" w:lineRule="auto"/>
        <w:rPr>
          <w:rFonts w:ascii="Times New Roman" w:eastAsia="Times New Roman" w:hAnsi="Times New Roman"/>
          <w:color w:val="222222"/>
          <w:sz w:val="20"/>
          <w:szCs w:val="20"/>
        </w:rPr>
      </w:pPr>
      <w:r>
        <w:rPr>
          <w:vertAlign w:val="superscript"/>
        </w:rPr>
        <w:footnoteRef/>
      </w:r>
      <w:r>
        <w:rPr>
          <w:rFonts w:ascii="Times New Roman" w:eastAsia="Times New Roman" w:hAnsi="Times New Roman"/>
          <w:color w:val="222222"/>
          <w:sz w:val="20"/>
          <w:szCs w:val="20"/>
        </w:rPr>
        <w:t xml:space="preserve"> https://www.impo.com.uy/bases/leyes/19654-2018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DD660" w14:textId="77777777" w:rsidR="00761329" w:rsidRDefault="00761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CF438" w14:textId="77777777" w:rsidR="00761329" w:rsidRDefault="007613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61EE3" w14:textId="77777777" w:rsidR="00761329" w:rsidRDefault="00761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B6390"/>
    <w:multiLevelType w:val="hybridMultilevel"/>
    <w:tmpl w:val="EC90F11A"/>
    <w:lvl w:ilvl="0" w:tplc="598CE3D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3EE1041"/>
    <w:multiLevelType w:val="hybridMultilevel"/>
    <w:tmpl w:val="CB74C4B6"/>
    <w:lvl w:ilvl="0" w:tplc="6DE8D324">
      <w:start w:val="1"/>
      <w:numFmt w:val="upperRoman"/>
      <w:lvlText w:val="%1."/>
      <w:lvlJc w:val="left"/>
      <w:pPr>
        <w:ind w:left="1080" w:hanging="720"/>
      </w:pPr>
      <w:rPr>
        <w:rFonts w:hint="default"/>
        <w:b/>
        <w:color w:val="222222"/>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0B12B0C"/>
    <w:multiLevelType w:val="hybridMultilevel"/>
    <w:tmpl w:val="A1FE2EB8"/>
    <w:lvl w:ilvl="0" w:tplc="98B84A3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37237C1"/>
    <w:multiLevelType w:val="hybridMultilevel"/>
    <w:tmpl w:val="BFF252B6"/>
    <w:lvl w:ilvl="0" w:tplc="C3E4B66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3C728A"/>
    <w:multiLevelType w:val="hybridMultilevel"/>
    <w:tmpl w:val="9CC6D08C"/>
    <w:lvl w:ilvl="0" w:tplc="02DC0FD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1" w:cryptProviderType="rsaAES" w:cryptAlgorithmClass="hash" w:cryptAlgorithmType="typeAny" w:cryptAlgorithmSid="14" w:cryptSpinCount="100000" w:hash="L3mdv7PpBdaDVVf48WO4gs8YFhstc3FpSKBvwIvipVllwXUIwWIpJr0Fp8gcDgdchYgihk1NTjK2ltLjcHvyoA==" w:salt="wwCA7VlPXPbXoARiEG2XAg=="/>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7C"/>
    <w:rsid w:val="00024AB1"/>
    <w:rsid w:val="000823C7"/>
    <w:rsid w:val="000850B6"/>
    <w:rsid w:val="000B46DB"/>
    <w:rsid w:val="000B50AC"/>
    <w:rsid w:val="000C7C25"/>
    <w:rsid w:val="00135244"/>
    <w:rsid w:val="0016449F"/>
    <w:rsid w:val="00164979"/>
    <w:rsid w:val="001B1E0D"/>
    <w:rsid w:val="001D684A"/>
    <w:rsid w:val="001E038C"/>
    <w:rsid w:val="001F42BE"/>
    <w:rsid w:val="00242E61"/>
    <w:rsid w:val="00252E33"/>
    <w:rsid w:val="0025337F"/>
    <w:rsid w:val="002854F4"/>
    <w:rsid w:val="002C39FE"/>
    <w:rsid w:val="002C6EC5"/>
    <w:rsid w:val="002D0D05"/>
    <w:rsid w:val="002D6FE6"/>
    <w:rsid w:val="002F597E"/>
    <w:rsid w:val="0032578B"/>
    <w:rsid w:val="00332A8C"/>
    <w:rsid w:val="00341C8D"/>
    <w:rsid w:val="00343197"/>
    <w:rsid w:val="0035105E"/>
    <w:rsid w:val="00395243"/>
    <w:rsid w:val="003C2370"/>
    <w:rsid w:val="00401CF4"/>
    <w:rsid w:val="00420CE7"/>
    <w:rsid w:val="0044007C"/>
    <w:rsid w:val="004409AD"/>
    <w:rsid w:val="00456AD6"/>
    <w:rsid w:val="00465FAE"/>
    <w:rsid w:val="004E1CBA"/>
    <w:rsid w:val="00501271"/>
    <w:rsid w:val="005666D3"/>
    <w:rsid w:val="00584860"/>
    <w:rsid w:val="005F7671"/>
    <w:rsid w:val="00611125"/>
    <w:rsid w:val="00611155"/>
    <w:rsid w:val="00651214"/>
    <w:rsid w:val="00666687"/>
    <w:rsid w:val="00680F3A"/>
    <w:rsid w:val="00697717"/>
    <w:rsid w:val="006C731F"/>
    <w:rsid w:val="00743DE9"/>
    <w:rsid w:val="007609D0"/>
    <w:rsid w:val="00761329"/>
    <w:rsid w:val="00762964"/>
    <w:rsid w:val="0076766D"/>
    <w:rsid w:val="00774079"/>
    <w:rsid w:val="00774C51"/>
    <w:rsid w:val="007B1808"/>
    <w:rsid w:val="007C33D0"/>
    <w:rsid w:val="007C59D5"/>
    <w:rsid w:val="007E293A"/>
    <w:rsid w:val="007E7351"/>
    <w:rsid w:val="0086498C"/>
    <w:rsid w:val="00872BA8"/>
    <w:rsid w:val="008733B3"/>
    <w:rsid w:val="00877F48"/>
    <w:rsid w:val="008A1893"/>
    <w:rsid w:val="008A708A"/>
    <w:rsid w:val="008D4E79"/>
    <w:rsid w:val="008E7A08"/>
    <w:rsid w:val="00945D3C"/>
    <w:rsid w:val="00965A75"/>
    <w:rsid w:val="009836C1"/>
    <w:rsid w:val="009A0933"/>
    <w:rsid w:val="00A120B9"/>
    <w:rsid w:val="00A163CC"/>
    <w:rsid w:val="00A37172"/>
    <w:rsid w:val="00A4155B"/>
    <w:rsid w:val="00A455C9"/>
    <w:rsid w:val="00A6242B"/>
    <w:rsid w:val="00A77FF4"/>
    <w:rsid w:val="00AD491C"/>
    <w:rsid w:val="00B25116"/>
    <w:rsid w:val="00B43FAD"/>
    <w:rsid w:val="00B521EE"/>
    <w:rsid w:val="00B576DF"/>
    <w:rsid w:val="00B9163D"/>
    <w:rsid w:val="00BB289A"/>
    <w:rsid w:val="00BD11D2"/>
    <w:rsid w:val="00BE1BCF"/>
    <w:rsid w:val="00C23BB8"/>
    <w:rsid w:val="00C40DA8"/>
    <w:rsid w:val="00C75EF0"/>
    <w:rsid w:val="00C84AE9"/>
    <w:rsid w:val="00C91A5C"/>
    <w:rsid w:val="00C93B73"/>
    <w:rsid w:val="00CC1E97"/>
    <w:rsid w:val="00CC7C84"/>
    <w:rsid w:val="00CE38D3"/>
    <w:rsid w:val="00D00718"/>
    <w:rsid w:val="00D55BF6"/>
    <w:rsid w:val="00D65393"/>
    <w:rsid w:val="00D65532"/>
    <w:rsid w:val="00D6703A"/>
    <w:rsid w:val="00D838D0"/>
    <w:rsid w:val="00DC0538"/>
    <w:rsid w:val="00DD7F26"/>
    <w:rsid w:val="00E12EA2"/>
    <w:rsid w:val="00E551A0"/>
    <w:rsid w:val="00E55B0F"/>
    <w:rsid w:val="00EE54A8"/>
    <w:rsid w:val="00F000CF"/>
    <w:rsid w:val="00F03A94"/>
    <w:rsid w:val="00F47CF9"/>
    <w:rsid w:val="00F77670"/>
    <w:rsid w:val="00F8608E"/>
    <w:rsid w:val="00F9650F"/>
    <w:rsid w:val="00FA3967"/>
    <w:rsid w:val="00FC6780"/>
    <w:rsid w:val="00FD3618"/>
    <w:rsid w:val="00FD64CF"/>
    <w:rsid w:val="00FF467E"/>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3841095"/>
  <w15:chartTrackingRefBased/>
  <w15:docId w15:val="{9F2B202D-6AFC-1849-832B-8A9F3E76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UY"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sz w:val="22"/>
      <w:szCs w:val="22"/>
      <w:lang w:eastAsia="zh-CN"/>
    </w:rPr>
  </w:style>
  <w:style w:type="paragraph" w:styleId="Heading2">
    <w:name w:val="heading 2"/>
    <w:basedOn w:val="Normal"/>
    <w:next w:val="Normal"/>
    <w:link w:val="Heading2Char"/>
    <w:uiPriority w:val="9"/>
    <w:unhideWhenUsed/>
    <w:qFormat/>
    <w:rsid w:val="007613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entedeprrafopredeter1">
    <w:name w:val="Fuente de párrafo predeter.1"/>
  </w:style>
  <w:style w:type="character" w:customStyle="1" w:styleId="Smbolosdenumeracin">
    <w:name w:val="Símbolos de numeración"/>
  </w:style>
  <w:style w:type="paragraph" w:customStyle="1" w:styleId="Encabezado1">
    <w:name w:val="Encabezado1"/>
    <w:basedOn w:val="Normal"/>
    <w:next w:val="BodyText"/>
    <w:pPr>
      <w:keepNext/>
      <w:spacing w:before="240" w:after="120"/>
    </w:pPr>
    <w:rPr>
      <w:rFonts w:ascii="Arial" w:eastAsia="Arial Unicode MS"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NormalWeb">
    <w:name w:val="Normal (Web)"/>
    <w:basedOn w:val="Normal"/>
    <w:pPr>
      <w:spacing w:before="280" w:after="280" w:line="240" w:lineRule="auto"/>
    </w:pPr>
    <w:rPr>
      <w:rFonts w:ascii="Times New Roman" w:eastAsia="Times New Roman" w:hAnsi="Times New Roman"/>
      <w:sz w:val="24"/>
      <w:szCs w:val="24"/>
    </w:rPr>
  </w:style>
  <w:style w:type="paragraph" w:customStyle="1" w:styleId="Standard">
    <w:name w:val="Standard"/>
    <w:rsid w:val="00BE1BCF"/>
    <w:pPr>
      <w:suppressAutoHyphens/>
      <w:autoSpaceDN w:val="0"/>
      <w:spacing w:after="200" w:line="276" w:lineRule="auto"/>
      <w:textAlignment w:val="baseline"/>
    </w:pPr>
    <w:rPr>
      <w:rFonts w:ascii="Calibri" w:eastAsia="Calibri" w:hAnsi="Calibri"/>
      <w:kern w:val="3"/>
      <w:sz w:val="22"/>
      <w:szCs w:val="22"/>
      <w:lang w:eastAsia="zh-CN"/>
    </w:rPr>
  </w:style>
  <w:style w:type="paragraph" w:styleId="Header">
    <w:name w:val="header"/>
    <w:basedOn w:val="Normal"/>
    <w:link w:val="HeaderChar"/>
    <w:uiPriority w:val="99"/>
    <w:unhideWhenUsed/>
    <w:rsid w:val="00761329"/>
    <w:pPr>
      <w:tabs>
        <w:tab w:val="center" w:pos="4252"/>
        <w:tab w:val="right" w:pos="8504"/>
      </w:tabs>
      <w:spacing w:after="0" w:line="240" w:lineRule="auto"/>
    </w:pPr>
  </w:style>
  <w:style w:type="character" w:customStyle="1" w:styleId="HeaderChar">
    <w:name w:val="Header Char"/>
    <w:basedOn w:val="DefaultParagraphFont"/>
    <w:link w:val="Header"/>
    <w:uiPriority w:val="99"/>
    <w:rsid w:val="00761329"/>
    <w:rPr>
      <w:rFonts w:ascii="Calibri" w:eastAsia="Calibri" w:hAnsi="Calibri"/>
      <w:sz w:val="22"/>
      <w:szCs w:val="22"/>
      <w:lang w:eastAsia="zh-CN"/>
    </w:rPr>
  </w:style>
  <w:style w:type="paragraph" w:styleId="Footer">
    <w:name w:val="footer"/>
    <w:basedOn w:val="Normal"/>
    <w:link w:val="FooterChar"/>
    <w:uiPriority w:val="99"/>
    <w:unhideWhenUsed/>
    <w:rsid w:val="00761329"/>
    <w:pPr>
      <w:tabs>
        <w:tab w:val="center" w:pos="4252"/>
        <w:tab w:val="right" w:pos="8504"/>
      </w:tabs>
      <w:spacing w:after="0" w:line="240" w:lineRule="auto"/>
    </w:pPr>
  </w:style>
  <w:style w:type="character" w:customStyle="1" w:styleId="FooterChar">
    <w:name w:val="Footer Char"/>
    <w:basedOn w:val="DefaultParagraphFont"/>
    <w:link w:val="Footer"/>
    <w:uiPriority w:val="99"/>
    <w:rsid w:val="00761329"/>
    <w:rPr>
      <w:rFonts w:ascii="Calibri" w:eastAsia="Calibri" w:hAnsi="Calibri"/>
      <w:sz w:val="22"/>
      <w:szCs w:val="22"/>
      <w:lang w:eastAsia="zh-CN"/>
    </w:rPr>
  </w:style>
  <w:style w:type="character" w:customStyle="1" w:styleId="Heading2Char">
    <w:name w:val="Heading 2 Char"/>
    <w:basedOn w:val="DefaultParagraphFont"/>
    <w:link w:val="Heading2"/>
    <w:uiPriority w:val="9"/>
    <w:rsid w:val="00761329"/>
    <w:rPr>
      <w:rFonts w:asciiTheme="majorHAnsi" w:eastAsiaTheme="majorEastAsia" w:hAnsiTheme="majorHAnsi" w:cstheme="majorBidi"/>
      <w:color w:val="2F5496" w:themeColor="accent1" w:themeShade="BF"/>
      <w:sz w:val="26"/>
      <w:szCs w:val="26"/>
      <w:lang w:eastAsia="zh-CN"/>
    </w:rPr>
  </w:style>
  <w:style w:type="paragraph" w:styleId="ListParagraph">
    <w:name w:val="List Paragraph"/>
    <w:basedOn w:val="Normal"/>
    <w:uiPriority w:val="34"/>
    <w:qFormat/>
    <w:rsid w:val="000850B6"/>
    <w:pPr>
      <w:suppressAutoHyphens w:val="0"/>
      <w:spacing w:after="160" w:line="259" w:lineRule="auto"/>
      <w:ind w:left="720"/>
      <w:contextualSpacing/>
    </w:pPr>
    <w:rPr>
      <w:rFonts w:cs="Calibri"/>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632979">
      <w:bodyDiv w:val="1"/>
      <w:marLeft w:val="0"/>
      <w:marRight w:val="0"/>
      <w:marTop w:val="0"/>
      <w:marBottom w:val="0"/>
      <w:divBdr>
        <w:top w:val="none" w:sz="0" w:space="0" w:color="auto"/>
        <w:left w:val="none" w:sz="0" w:space="0" w:color="auto"/>
        <w:bottom w:val="none" w:sz="0" w:space="0" w:color="auto"/>
        <w:right w:val="none" w:sz="0" w:space="0" w:color="auto"/>
      </w:divBdr>
    </w:div>
    <w:div w:id="156691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3815</Words>
  <Characters>21750</Characters>
  <Application>Microsoft Office Word</Application>
  <DocSecurity>8</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dc:creator>
  <cp:keywords/>
  <cp:lastModifiedBy>FLECHE Isabelle</cp:lastModifiedBy>
  <cp:revision>34</cp:revision>
  <cp:lastPrinted>2016-06-30T18:56:00Z</cp:lastPrinted>
  <dcterms:created xsi:type="dcterms:W3CDTF">2023-11-13T10:53:00Z</dcterms:created>
  <dcterms:modified xsi:type="dcterms:W3CDTF">2023-11-14T16:08:00Z</dcterms:modified>
</cp:coreProperties>
</file>