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6B14E44E" w14:textId="0ABCE57E" w:rsidR="00591951" w:rsidRPr="00654793" w:rsidRDefault="00606B53" w:rsidP="00591951">
      <w:pPr>
        <w:tabs>
          <w:tab w:val="left" w:pos="3014"/>
        </w:tabs>
        <w:spacing w:after="3000"/>
        <w:rPr>
          <w:rStyle w:val="FootnoteReference"/>
        </w:rPr>
      </w:pPr>
      <w:r>
        <w:rPr>
          <w:noProof/>
          <w:lang w:val="en-GB" w:eastAsia="en-GB"/>
        </w:rPr>
        <mc:AlternateContent>
          <mc:Choice Requires="wps">
            <w:drawing>
              <wp:anchor distT="0" distB="0" distL="114300" distR="114300" simplePos="0" relativeHeight="251656704" behindDoc="0" locked="0" layoutInCell="1" allowOverlap="1" wp14:anchorId="55BC4B85" wp14:editId="2E3B0519">
                <wp:simplePos x="0" y="0"/>
                <wp:positionH relativeFrom="column">
                  <wp:posOffset>309245</wp:posOffset>
                </wp:positionH>
                <wp:positionV relativeFrom="paragraph">
                  <wp:posOffset>-41911</wp:posOffset>
                </wp:positionV>
                <wp:extent cx="5428615" cy="214312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28615" cy="2143125"/>
                        </a:xfrm>
                        <a:prstGeom prst="rect">
                          <a:avLst/>
                        </a:prstGeom>
                        <a:noFill/>
                        <a:ln w="6350">
                          <a:noFill/>
                        </a:ln>
                        <a:effectLst/>
                      </wps:spPr>
                      <wps:txbx>
                        <w:txbxContent>
                          <w:p w14:paraId="34364B1C" w14:textId="169514E8" w:rsidR="00CB67ED" w:rsidRPr="00732343" w:rsidRDefault="00CB67ED" w:rsidP="00FD01B5">
                            <w:pPr>
                              <w:pStyle w:val="MainTitle"/>
                              <w:rPr>
                                <w:sz w:val="52"/>
                                <w:szCs w:val="52"/>
                              </w:rPr>
                            </w:pPr>
                            <w:r w:rsidRPr="00732343">
                              <w:rPr>
                                <w:sz w:val="52"/>
                                <w:szCs w:val="52"/>
                              </w:rPr>
                              <w:t xml:space="preserve">Information concerning Australia’s compliance with the International Covenant on Economic, Social and Cultural Rights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55BC4B85" id="_x0000_t202" coordsize="21600,21600" o:spt="202" path="m,l,21600r21600,l21600,xe">
                <v:stroke joinstyle="miter"/>
                <v:path gradientshapeok="t" o:connecttype="rect"/>
              </v:shapetype>
              <v:shape id="Text Box 1" o:spid="_x0000_s1026" type="#_x0000_t202" style="position:absolute;margin-left:24.35pt;margin-top:-3.3pt;width:427.45pt;height:168.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" filled="f" stroked="f" strokeweight=".5pt">
                <v:path arrowok="t"/>
                <v:textbox>
                  <w:txbxContent>
                    <w:p w14:paraId="34364B1C" w14:textId="169514E8" w:rsidR="00CB67ED" w:rsidRPr="00732343" w:rsidRDefault="00CB67ED" w:rsidP="00FD01B5">
                      <w:pPr>
                        <w:pStyle w:val="MainTitle"/>
                        <w:rPr>
                          <w:sz w:val="52"/>
                          <w:szCs w:val="52"/>
                        </w:rPr>
                      </w:pPr>
                      <w:r w:rsidRPr="00732343">
                        <w:rPr>
                          <w:sz w:val="52"/>
                          <w:szCs w:val="52"/>
                        </w:rPr>
                        <w:t xml:space="preserve">Information concerning Australia’s compliance with the International Covenant on Economic, Social and Cultural Rights </w:t>
                      </w:r>
                    </w:p>
                  </w:txbxContent>
                </v:textbox>
              </v:shape>
            </w:pict>
          </mc:Fallback>
        </mc:AlternateContent>
      </w:r>
    </w:p>
    <w:p w14:paraId="1B876C57" w14:textId="0BBCC07C" w:rsidR="00591951" w:rsidRPr="00827DE2" w:rsidRDefault="00732343" w:rsidP="00591951">
      <w:pPr>
        <w:pStyle w:val="MainTitle"/>
        <w:rPr>
          <w:sz w:val="44"/>
          <w:szCs w:val="44"/>
        </w:rPr>
      </w:pPr>
      <w:r>
        <w:rPr>
          <w:noProof/>
          <w:lang w:val="en-GB" w:eastAsia="en-GB"/>
        </w:rPr>
        <mc:AlternateContent>
          <mc:Choice Requires="wps">
            <w:drawing>
              <wp:anchor distT="0" distB="0" distL="114300" distR="114300" simplePos="0" relativeHeight="251657728" behindDoc="0" locked="0" layoutInCell="1" allowOverlap="1" wp14:anchorId="555E0073" wp14:editId="1FA592F4">
                <wp:simplePos x="0" y="0"/>
                <wp:positionH relativeFrom="column">
                  <wp:posOffset>1128395</wp:posOffset>
                </wp:positionH>
                <wp:positionV relativeFrom="paragraph">
                  <wp:posOffset>12065</wp:posOffset>
                </wp:positionV>
                <wp:extent cx="4606290" cy="6858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06290" cy="685800"/>
                        </a:xfrm>
                        <a:prstGeom prst="rect">
                          <a:avLst/>
                        </a:prstGeom>
                        <a:noFill/>
                        <a:ln w="6350">
                          <a:noFill/>
                        </a:ln>
                        <a:effectLst/>
                      </wps:spPr>
                      <wps:txbx>
                        <w:txbxContent>
                          <w:p w14:paraId="1F7C5E4A" w14:textId="57DF32A3" w:rsidR="00CB67ED" w:rsidRPr="00B74219" w:rsidRDefault="00CB67ED" w:rsidP="00A11307">
                            <w:pPr>
                              <w:pStyle w:val="Subtitle"/>
                            </w:pPr>
                            <w:bookmarkStart w:id="1" w:name="_Toc481574856"/>
                            <w:bookmarkStart w:id="2" w:name="_Toc481575006"/>
                            <w:bookmarkStart w:id="3" w:name="_Toc481582522"/>
                            <w:bookmarkStart w:id="4" w:name="_Toc481583983"/>
                            <w:bookmarkStart w:id="5" w:name="_Toc481742618"/>
                            <w:bookmarkStart w:id="6" w:name="_Toc459890320"/>
                            <w:bookmarkStart w:id="7" w:name="_Toc459991385"/>
                            <w:bookmarkStart w:id="8" w:name="_Toc460234899"/>
                            <w:bookmarkStart w:id="9" w:name="_Toc481323356"/>
                            <w:bookmarkStart w:id="10" w:name="_Toc481325245"/>
                            <w:bookmarkStart w:id="11" w:name="_Toc481335802"/>
                            <w:r>
                              <w:t>Submission by the a</w:t>
                            </w:r>
                            <w:r w:rsidRPr="002863D7">
                              <w:t>ustralian Human Rights Commission</w:t>
                            </w:r>
                            <w:r>
                              <w:t xml:space="preserve"> to the UN committee on economic social and cultural rights</w:t>
                            </w:r>
                            <w:bookmarkEnd w:id="1"/>
                            <w:bookmarkEnd w:id="2"/>
                            <w:bookmarkEnd w:id="3"/>
                            <w:bookmarkEnd w:id="4"/>
                            <w:bookmarkEnd w:id="5"/>
                          </w:p>
                          <w:p w14:paraId="0139FDDA" w14:textId="77777777" w:rsidR="00CB67ED" w:rsidRDefault="00CB67ED"/>
                          <w:p w14:paraId="28CC33D1" w14:textId="77777777" w:rsidR="00CB67ED" w:rsidRPr="00B74219" w:rsidRDefault="00CB67ED" w:rsidP="00A11307">
                            <w:pPr>
                              <w:pStyle w:val="Subtitle"/>
                            </w:pPr>
                            <w:bookmarkStart w:id="12" w:name="_Toc481574857"/>
                            <w:bookmarkStart w:id="13" w:name="_Toc481575007"/>
                            <w:bookmarkStart w:id="14" w:name="_Toc481582523"/>
                            <w:bookmarkStart w:id="15" w:name="_Toc481583984"/>
                            <w:bookmarkStart w:id="16" w:name="_Toc481742619"/>
                            <w:r>
                              <w:t>Submission by the a</w:t>
                            </w:r>
                            <w:r w:rsidRPr="002863D7">
                              <w:t>ustralian Human Rights Commission</w:t>
                            </w:r>
                            <w:r>
                              <w:t xml:space="preserve"> to the UN committee on economic social and cultural rights</w:t>
                            </w:r>
                            <w:bookmarkEnd w:id="12"/>
                            <w:bookmarkEnd w:id="13"/>
                            <w:bookmarkEnd w:id="14"/>
                            <w:bookmarkEnd w:id="15"/>
                            <w:bookmarkEnd w:id="16"/>
                          </w:p>
                          <w:p w14:paraId="3CECA56E" w14:textId="77777777" w:rsidR="00CB67ED" w:rsidRDefault="00CB67ED"/>
                          <w:p w14:paraId="54D6A367" w14:textId="5ED1F6C5" w:rsidR="00CB67ED" w:rsidRPr="00B74219" w:rsidRDefault="00CB67ED" w:rsidP="00A11307">
                            <w:pPr>
                              <w:pStyle w:val="Subtitle"/>
                            </w:pPr>
                            <w:bookmarkStart w:id="17" w:name="_Toc481574858"/>
                            <w:bookmarkStart w:id="18" w:name="_Toc481575008"/>
                            <w:bookmarkStart w:id="19" w:name="_Toc481582524"/>
                            <w:bookmarkStart w:id="20" w:name="_Toc481583985"/>
                            <w:bookmarkStart w:id="21" w:name="_Toc481742620"/>
                            <w:r>
                              <w:t>Submission by the a</w:t>
                            </w:r>
                            <w:r w:rsidRPr="002863D7">
                              <w:t>ustralian Human Rights Commission</w:t>
                            </w:r>
                            <w:r>
                              <w:t xml:space="preserve"> to the UN committee on economic social and cultural rights</w:t>
                            </w:r>
                            <w:bookmarkEnd w:id="17"/>
                            <w:bookmarkEnd w:id="18"/>
                            <w:bookmarkEnd w:id="19"/>
                            <w:bookmarkEnd w:id="20"/>
                            <w:bookmarkEnd w:id="21"/>
                          </w:p>
                          <w:p w14:paraId="494791B7" w14:textId="77777777" w:rsidR="00CB67ED" w:rsidRDefault="00CB67ED"/>
                          <w:p w14:paraId="7C40362A" w14:textId="5ED1F6C5" w:rsidR="00CB67ED" w:rsidRPr="00B74219" w:rsidRDefault="00CB67ED" w:rsidP="00A11307">
                            <w:pPr>
                              <w:pStyle w:val="Subtitle"/>
                            </w:pPr>
                            <w:bookmarkStart w:id="22" w:name="_Toc481574859"/>
                            <w:bookmarkStart w:id="23" w:name="_Toc481575009"/>
                            <w:bookmarkStart w:id="24" w:name="_Toc481582525"/>
                            <w:bookmarkStart w:id="25" w:name="_Toc481583986"/>
                            <w:bookmarkStart w:id="26" w:name="_Toc481742621"/>
                            <w:r>
                              <w:t>Submission by the a</w:t>
                            </w:r>
                            <w:r w:rsidRPr="002863D7">
                              <w:t>ustralian Human Rights Commission</w:t>
                            </w:r>
                            <w:bookmarkEnd w:id="6"/>
                            <w:bookmarkEnd w:id="7"/>
                            <w:bookmarkEnd w:id="8"/>
                            <w:r>
                              <w:t xml:space="preserve"> to the UN committee on economic social and cultural rights</w:t>
                            </w:r>
                            <w:bookmarkEnd w:id="9"/>
                            <w:bookmarkEnd w:id="10"/>
                            <w:bookmarkEnd w:id="11"/>
                            <w:bookmarkEnd w:id="22"/>
                            <w:bookmarkEnd w:id="23"/>
                            <w:bookmarkEnd w:id="24"/>
                            <w:bookmarkEnd w:id="25"/>
                            <w:bookmarkEnd w:id="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55E0073" id="Text Box 3" o:spid="_x0000_s1027" type="#_x0000_t202" style="position:absolute;left:0;text-align:left;margin-left:88.85pt;margin-top:.95pt;width:362.7pt;height: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" filled="f" stroked="f" strokeweight=".5pt">
                <v:path arrowok="t"/>
                <v:textbox>
                  <w:txbxContent>
                    <w:p w14:paraId="1F7C5E4A" w14:textId="57DF32A3" w:rsidR="00CB67ED" w:rsidRPr="00B74219" w:rsidRDefault="00CB67ED" w:rsidP="00A11307">
                      <w:pPr>
                        <w:pStyle w:val="Subtitle"/>
                      </w:pPr>
                      <w:bookmarkStart w:id="26" w:name="_Toc481574856"/>
                      <w:bookmarkStart w:id="27" w:name="_Toc481575006"/>
                      <w:bookmarkStart w:id="28" w:name="_Toc481582522"/>
                      <w:bookmarkStart w:id="29" w:name="_Toc481583983"/>
                      <w:bookmarkStart w:id="30" w:name="_Toc481742618"/>
                      <w:bookmarkStart w:id="31" w:name="_Toc459890320"/>
                      <w:bookmarkStart w:id="32" w:name="_Toc459991385"/>
                      <w:bookmarkStart w:id="33" w:name="_Toc460234899"/>
                      <w:bookmarkStart w:id="34" w:name="_Toc481323356"/>
                      <w:bookmarkStart w:id="35" w:name="_Toc481325245"/>
                      <w:bookmarkStart w:id="36" w:name="_Toc481335802"/>
                      <w:r>
                        <w:t>Submission by the a</w:t>
                      </w:r>
                      <w:r w:rsidRPr="002863D7">
                        <w:t>ustralian Human Rights Commission</w:t>
                      </w:r>
                      <w:r>
                        <w:t xml:space="preserve"> to the UN committee on economic social and cultural rights</w:t>
                      </w:r>
                      <w:bookmarkEnd w:id="26"/>
                      <w:bookmarkEnd w:id="27"/>
                      <w:bookmarkEnd w:id="28"/>
                      <w:bookmarkEnd w:id="29"/>
                      <w:bookmarkEnd w:id="30"/>
                    </w:p>
                    <w:p w14:paraId="0139FDDA" w14:textId="77777777" w:rsidR="00CB67ED" w:rsidRDefault="00CB67ED"/>
                    <w:p w14:paraId="28CC33D1" w14:textId="77777777" w:rsidR="00CB67ED" w:rsidRPr="00B74219" w:rsidRDefault="00CB67ED" w:rsidP="00A11307">
                      <w:pPr>
                        <w:pStyle w:val="Subtitle"/>
                      </w:pPr>
                      <w:bookmarkStart w:id="37" w:name="_Toc481574857"/>
                      <w:bookmarkStart w:id="38" w:name="_Toc481575007"/>
                      <w:bookmarkStart w:id="39" w:name="_Toc481582523"/>
                      <w:bookmarkStart w:id="40" w:name="_Toc481583984"/>
                      <w:bookmarkStart w:id="41" w:name="_Toc481742619"/>
                      <w:r>
                        <w:t>Submission by the a</w:t>
                      </w:r>
                      <w:r w:rsidRPr="002863D7">
                        <w:t>ustralian Human Rights Commission</w:t>
                      </w:r>
                      <w:r>
                        <w:t xml:space="preserve"> to the UN committee on economic social and cultural rights</w:t>
                      </w:r>
                      <w:bookmarkEnd w:id="37"/>
                      <w:bookmarkEnd w:id="38"/>
                      <w:bookmarkEnd w:id="39"/>
                      <w:bookmarkEnd w:id="40"/>
                      <w:bookmarkEnd w:id="41"/>
                    </w:p>
                    <w:p w14:paraId="3CECA56E" w14:textId="77777777" w:rsidR="00CB67ED" w:rsidRDefault="00CB67ED"/>
                    <w:p w14:paraId="54D6A367" w14:textId="5ED1F6C5" w:rsidR="00CB67ED" w:rsidRPr="00B74219" w:rsidRDefault="00CB67ED" w:rsidP="00A11307">
                      <w:pPr>
                        <w:pStyle w:val="Subtitle"/>
                      </w:pPr>
                      <w:bookmarkStart w:id="42" w:name="_Toc481574858"/>
                      <w:bookmarkStart w:id="43" w:name="_Toc481575008"/>
                      <w:bookmarkStart w:id="44" w:name="_Toc481582524"/>
                      <w:bookmarkStart w:id="45" w:name="_Toc481583985"/>
                      <w:bookmarkStart w:id="46" w:name="_Toc481742620"/>
                      <w:r>
                        <w:t>Submission by the a</w:t>
                      </w:r>
                      <w:r w:rsidRPr="002863D7">
                        <w:t>ustralian Human Rights Commission</w:t>
                      </w:r>
                      <w:r>
                        <w:t xml:space="preserve"> to the UN committee on economic social and cultural rights</w:t>
                      </w:r>
                      <w:bookmarkEnd w:id="42"/>
                      <w:bookmarkEnd w:id="43"/>
                      <w:bookmarkEnd w:id="44"/>
                      <w:bookmarkEnd w:id="45"/>
                      <w:bookmarkEnd w:id="46"/>
                    </w:p>
                    <w:p w14:paraId="494791B7" w14:textId="77777777" w:rsidR="00CB67ED" w:rsidRDefault="00CB67ED"/>
                    <w:p w14:paraId="7C40362A" w14:textId="5ED1F6C5" w:rsidR="00CB67ED" w:rsidRPr="00B74219" w:rsidRDefault="00CB67ED" w:rsidP="00A11307">
                      <w:pPr>
                        <w:pStyle w:val="Subtitle"/>
                      </w:pPr>
                      <w:bookmarkStart w:id="47" w:name="_Toc481574859"/>
                      <w:bookmarkStart w:id="48" w:name="_Toc481575009"/>
                      <w:bookmarkStart w:id="49" w:name="_Toc481582525"/>
                      <w:bookmarkStart w:id="50" w:name="_Toc481583986"/>
                      <w:bookmarkStart w:id="51" w:name="_Toc481742621"/>
                      <w:r>
                        <w:t>Submission by the a</w:t>
                      </w:r>
                      <w:r w:rsidRPr="002863D7">
                        <w:t>ustralian Human Rights Commission</w:t>
                      </w:r>
                      <w:bookmarkEnd w:id="31"/>
                      <w:bookmarkEnd w:id="32"/>
                      <w:bookmarkEnd w:id="33"/>
                      <w:r>
                        <w:t xml:space="preserve"> to the UN committee on economic social and cultural rights</w:t>
                      </w:r>
                      <w:bookmarkEnd w:id="34"/>
                      <w:bookmarkEnd w:id="35"/>
                      <w:bookmarkEnd w:id="36"/>
                      <w:bookmarkEnd w:id="47"/>
                      <w:bookmarkEnd w:id="48"/>
                      <w:bookmarkEnd w:id="49"/>
                      <w:bookmarkEnd w:id="50"/>
                      <w:bookmarkEnd w:id="51"/>
                    </w:p>
                  </w:txbxContent>
                </v:textbox>
              </v:shape>
            </w:pict>
          </mc:Fallback>
        </mc:AlternateContent>
      </w:r>
      <w:r>
        <w:rPr>
          <w:noProof/>
          <w:lang w:val="en-GB" w:eastAsia="en-GB"/>
        </w:rPr>
        <mc:AlternateContent>
          <mc:Choice Requires="wps">
            <w:drawing>
              <wp:anchor distT="0" distB="0" distL="114300" distR="114300" simplePos="0" relativeHeight="251658752" behindDoc="0" locked="0" layoutInCell="1" allowOverlap="1" wp14:anchorId="5851A7D4" wp14:editId="22ADC8D0">
                <wp:simplePos x="0" y="0"/>
                <wp:positionH relativeFrom="column">
                  <wp:posOffset>1957070</wp:posOffset>
                </wp:positionH>
                <wp:positionV relativeFrom="paragraph">
                  <wp:posOffset>650240</wp:posOffset>
                </wp:positionV>
                <wp:extent cx="3775075" cy="43815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5075" cy="438150"/>
                        </a:xfrm>
                        <a:prstGeom prst="rect">
                          <a:avLst/>
                        </a:prstGeom>
                        <a:noFill/>
                        <a:ln w="6350">
                          <a:noFill/>
                        </a:ln>
                        <a:effectLst/>
                      </wps:spPr>
                      <wps:txbx>
                        <w:txbxContent>
                          <w:p w14:paraId="255850F1" w14:textId="5ED1F6C5" w:rsidR="00CB67ED" w:rsidRPr="00B74219" w:rsidRDefault="00CB67ED" w:rsidP="002863D7">
                            <w:pPr>
                              <w:pStyle w:val="Date"/>
                            </w:pPr>
                            <w:r w:rsidRPr="00E51CD0">
                              <w:t>8 May</w:t>
                            </w:r>
                            <w:r>
                              <w:t xml:space="preserve"> 2017</w:t>
                            </w:r>
                          </w:p>
                          <w:p w14:paraId="4825E226" w14:textId="77777777" w:rsidR="00CB67ED" w:rsidRDefault="00CB67ED"/>
                          <w:p w14:paraId="7061B946" w14:textId="77777777" w:rsidR="00CB67ED" w:rsidRPr="00B74219" w:rsidRDefault="00CB67ED" w:rsidP="002863D7">
                            <w:pPr>
                              <w:pStyle w:val="Date"/>
                            </w:pPr>
                            <w:r w:rsidRPr="00732343">
                              <w:rPr>
                                <w:highlight w:val="yellow"/>
                              </w:rPr>
                              <w:t>8 May</w:t>
                            </w:r>
                            <w:r>
                              <w:t xml:space="preserve"> 2017</w:t>
                            </w:r>
                          </w:p>
                          <w:p w14:paraId="700D9ABA" w14:textId="77777777" w:rsidR="00CB67ED" w:rsidRDefault="00CB67ED"/>
                          <w:p w14:paraId="13A114FD" w14:textId="77777777" w:rsidR="00CB67ED" w:rsidRPr="00B74219" w:rsidRDefault="00CB67ED" w:rsidP="002863D7">
                            <w:pPr>
                              <w:pStyle w:val="Date"/>
                            </w:pPr>
                            <w:r w:rsidRPr="00732343">
                              <w:rPr>
                                <w:highlight w:val="yellow"/>
                              </w:rPr>
                              <w:t>8 May</w:t>
                            </w:r>
                            <w:r>
                              <w:t xml:space="preserve"> 2017</w:t>
                            </w:r>
                          </w:p>
                          <w:p w14:paraId="25AEDFBD" w14:textId="77777777" w:rsidR="00CB67ED" w:rsidRDefault="00CB67ED"/>
                          <w:p w14:paraId="0E8E056A" w14:textId="77777777" w:rsidR="00CB67ED" w:rsidRPr="00B74219" w:rsidRDefault="00CB67ED" w:rsidP="002863D7">
                            <w:pPr>
                              <w:pStyle w:val="Date"/>
                            </w:pPr>
                            <w:r w:rsidRPr="00732343">
                              <w:rPr>
                                <w:highlight w:val="yellow"/>
                              </w:rPr>
                              <w:t>8 May</w:t>
                            </w:r>
                            <w:r>
                              <w:t xml:space="preserve">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851A7D4" id="Text Box 4" o:spid="_x0000_s1028" type="#_x0000_t202" style="position:absolute;left:0;text-align:left;margin-left:154.1pt;margin-top:51.2pt;width:297.25pt;height:3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" filled="f" stroked="f" strokeweight=".5pt">
                <v:path arrowok="t"/>
                <v:textbox>
                  <w:txbxContent>
                    <w:p w14:paraId="255850F1" w14:textId="5ED1F6C5" w:rsidR="00CB67ED" w:rsidRPr="00B74219" w:rsidRDefault="00CB67ED" w:rsidP="002863D7">
                      <w:pPr>
                        <w:pStyle w:val="Date"/>
                      </w:pPr>
                      <w:r w:rsidRPr="00E51CD0">
                        <w:t>8 May</w:t>
                      </w:r>
                      <w:r>
                        <w:t xml:space="preserve"> 2017</w:t>
                      </w:r>
                    </w:p>
                    <w:p w14:paraId="4825E226" w14:textId="77777777" w:rsidR="00CB67ED" w:rsidRDefault="00CB67ED"/>
                    <w:p w14:paraId="7061B946" w14:textId="77777777" w:rsidR="00CB67ED" w:rsidRPr="00B74219" w:rsidRDefault="00CB67ED" w:rsidP="002863D7">
                      <w:pPr>
                        <w:pStyle w:val="Date"/>
                      </w:pPr>
                      <w:r w:rsidRPr="00732343">
                        <w:rPr>
                          <w:highlight w:val="yellow"/>
                        </w:rPr>
                        <w:t>8 May</w:t>
                      </w:r>
                      <w:r>
                        <w:t xml:space="preserve"> 2017</w:t>
                      </w:r>
                    </w:p>
                    <w:p w14:paraId="700D9ABA" w14:textId="77777777" w:rsidR="00CB67ED" w:rsidRDefault="00CB67ED"/>
                    <w:p w14:paraId="13A114FD" w14:textId="77777777" w:rsidR="00CB67ED" w:rsidRPr="00B74219" w:rsidRDefault="00CB67ED" w:rsidP="002863D7">
                      <w:pPr>
                        <w:pStyle w:val="Date"/>
                      </w:pPr>
                      <w:r w:rsidRPr="00732343">
                        <w:rPr>
                          <w:highlight w:val="yellow"/>
                        </w:rPr>
                        <w:t>8 May</w:t>
                      </w:r>
                      <w:r>
                        <w:t xml:space="preserve"> 2017</w:t>
                      </w:r>
                    </w:p>
                    <w:p w14:paraId="25AEDFBD" w14:textId="77777777" w:rsidR="00CB67ED" w:rsidRDefault="00CB67ED"/>
                    <w:p w14:paraId="0E8E056A" w14:textId="77777777" w:rsidR="00CB67ED" w:rsidRPr="00B74219" w:rsidRDefault="00CB67ED" w:rsidP="002863D7">
                      <w:pPr>
                        <w:pStyle w:val="Date"/>
                      </w:pPr>
                      <w:r w:rsidRPr="00732343">
                        <w:rPr>
                          <w:highlight w:val="yellow"/>
                        </w:rPr>
                        <w:t>8 May</w:t>
                      </w:r>
                      <w:r>
                        <w:t xml:space="preserve"> 2017</w:t>
                      </w:r>
                    </w:p>
                  </w:txbxContent>
                </v:textbox>
              </v:shape>
            </w:pict>
          </mc:Fallback>
        </mc:AlternateContent>
      </w:r>
    </w:p>
    <w:p w14:paraId="3553FD94" w14:textId="77777777" w:rsidR="00B924E6" w:rsidRDefault="00B924E6" w:rsidP="00E26B28">
      <w:pPr>
        <w:sectPr w:rsidR="00B924E6" w:rsidSect="00B24B1D">
          <w:headerReference w:type="even" r:id="rId12"/>
          <w:headerReference w:type="default" r:id="rId13"/>
          <w:footerReference w:type="default" r:id="rId14"/>
          <w:headerReference w:type="first" r:id="rId15"/>
          <w:footerReference w:type="first" r:id="rId16"/>
          <w:type w:val="continuous"/>
          <w:pgSz w:w="11906" w:h="16838" w:code="9"/>
          <w:pgMar w:top="228" w:right="1700" w:bottom="1134" w:left="1418" w:header="277" w:footer="415" w:gutter="0"/>
          <w:cols w:space="708"/>
          <w:titlePg/>
          <w:docGrid w:linePitch="360"/>
        </w:sectPr>
      </w:pPr>
      <w:bookmarkStart w:id="27" w:name="_Toc209316062"/>
      <w:bookmarkEnd w:id="27"/>
    </w:p>
    <w:p w14:paraId="1E88F645" w14:textId="77777777" w:rsidR="00835D79" w:rsidRDefault="00B63D24" w:rsidP="00B67076">
      <w:pPr>
        <w:rPr>
          <w:noProof/>
        </w:rPr>
      </w:pPr>
      <w:bookmarkStart w:id="28" w:name="_Toc207761829"/>
      <w:r w:rsidRPr="00907336">
        <w:rPr>
          <w:b/>
          <w:sz w:val="28"/>
          <w:szCs w:val="28"/>
        </w:rPr>
        <w:lastRenderedPageBreak/>
        <w:t>Table of Contents</w:t>
      </w:r>
      <w:bookmarkEnd w:id="28"/>
      <w:r>
        <w:rPr>
          <w:b/>
          <w:i/>
          <w:noProof/>
          <w:sz w:val="22"/>
        </w:rPr>
        <w:fldChar w:fldCharType="begin"/>
      </w:r>
      <w:r>
        <w:instrText xml:space="preserve"> TOC \o "1-4" \h \z \u </w:instrText>
      </w:r>
      <w:r>
        <w:rPr>
          <w:b/>
          <w:i/>
          <w:noProof/>
          <w:sz w:val="22"/>
        </w:rPr>
        <w:fldChar w:fldCharType="separate"/>
      </w:r>
    </w:p>
    <w:p w14:paraId="394815BA" w14:textId="5B0E3269" w:rsidR="00835D79" w:rsidRDefault="00B17C20">
      <w:pPr>
        <w:pStyle w:val="TOC1"/>
        <w:rPr>
          <w:rFonts w:asciiTheme="minorHAnsi" w:eastAsiaTheme="minorEastAsia" w:hAnsiTheme="minorHAnsi" w:cstheme="minorBidi"/>
          <w:b w:val="0"/>
          <w:szCs w:val="22"/>
        </w:rPr>
      </w:pPr>
      <w:hyperlink w:anchor="_Toc481742622" w:history="1">
        <w:r w:rsidR="00835D79" w:rsidRPr="000237C1">
          <w:rPr>
            <w:rStyle w:val="Hyperlink"/>
          </w:rPr>
          <w:t>1</w:t>
        </w:r>
        <w:r w:rsidR="00835D79">
          <w:rPr>
            <w:rFonts w:asciiTheme="minorHAnsi" w:eastAsiaTheme="minorEastAsia" w:hAnsiTheme="minorHAnsi" w:cstheme="minorBidi"/>
            <w:b w:val="0"/>
            <w:szCs w:val="22"/>
          </w:rPr>
          <w:tab/>
        </w:r>
        <w:r w:rsidR="00835D79" w:rsidRPr="000237C1">
          <w:rPr>
            <w:rStyle w:val="Hyperlink"/>
          </w:rPr>
          <w:t>Introduction</w:t>
        </w:r>
        <w:r w:rsidR="00835D79">
          <w:rPr>
            <w:webHidden/>
          </w:rPr>
          <w:tab/>
        </w:r>
        <w:r w:rsidR="00835D79">
          <w:rPr>
            <w:webHidden/>
          </w:rPr>
          <w:fldChar w:fldCharType="begin"/>
        </w:r>
        <w:r w:rsidR="00835D79">
          <w:rPr>
            <w:webHidden/>
          </w:rPr>
          <w:instrText xml:space="preserve"> PAGEREF _Toc481742622 \h </w:instrText>
        </w:r>
        <w:r w:rsidR="00835D79">
          <w:rPr>
            <w:webHidden/>
          </w:rPr>
        </w:r>
        <w:r w:rsidR="00835D79">
          <w:rPr>
            <w:webHidden/>
          </w:rPr>
          <w:fldChar w:fldCharType="separate"/>
        </w:r>
        <w:r w:rsidR="006E3AA7">
          <w:rPr>
            <w:webHidden/>
          </w:rPr>
          <w:t>3</w:t>
        </w:r>
        <w:r w:rsidR="00835D79">
          <w:rPr>
            <w:webHidden/>
          </w:rPr>
          <w:fldChar w:fldCharType="end"/>
        </w:r>
      </w:hyperlink>
    </w:p>
    <w:p w14:paraId="1D7655B1" w14:textId="31E0DF47" w:rsidR="00835D79" w:rsidRDefault="00B17C20">
      <w:pPr>
        <w:pStyle w:val="TOC1"/>
        <w:rPr>
          <w:rFonts w:asciiTheme="minorHAnsi" w:eastAsiaTheme="minorEastAsia" w:hAnsiTheme="minorHAnsi" w:cstheme="minorBidi"/>
          <w:b w:val="0"/>
          <w:szCs w:val="22"/>
        </w:rPr>
      </w:pPr>
      <w:hyperlink w:anchor="_Toc481742623" w:history="1">
        <w:r w:rsidR="00835D79" w:rsidRPr="000237C1">
          <w:rPr>
            <w:rStyle w:val="Hyperlink"/>
          </w:rPr>
          <w:t>2</w:t>
        </w:r>
        <w:r w:rsidR="00835D79">
          <w:rPr>
            <w:rFonts w:asciiTheme="minorHAnsi" w:eastAsiaTheme="minorEastAsia" w:hAnsiTheme="minorHAnsi" w:cstheme="minorBidi"/>
            <w:b w:val="0"/>
            <w:szCs w:val="22"/>
          </w:rPr>
          <w:tab/>
        </w:r>
        <w:r w:rsidR="00835D79" w:rsidRPr="000237C1">
          <w:rPr>
            <w:rStyle w:val="Hyperlink"/>
          </w:rPr>
          <w:t>General information</w:t>
        </w:r>
        <w:r w:rsidR="00835D79">
          <w:rPr>
            <w:webHidden/>
          </w:rPr>
          <w:tab/>
        </w:r>
        <w:r w:rsidR="00835D79">
          <w:rPr>
            <w:webHidden/>
          </w:rPr>
          <w:fldChar w:fldCharType="begin"/>
        </w:r>
        <w:r w:rsidR="00835D79">
          <w:rPr>
            <w:webHidden/>
          </w:rPr>
          <w:instrText xml:space="preserve"> PAGEREF _Toc481742623 \h </w:instrText>
        </w:r>
        <w:r w:rsidR="00835D79">
          <w:rPr>
            <w:webHidden/>
          </w:rPr>
        </w:r>
        <w:r w:rsidR="00835D79">
          <w:rPr>
            <w:webHidden/>
          </w:rPr>
          <w:fldChar w:fldCharType="separate"/>
        </w:r>
        <w:r w:rsidR="006E3AA7">
          <w:rPr>
            <w:webHidden/>
          </w:rPr>
          <w:t>3</w:t>
        </w:r>
        <w:r w:rsidR="00835D79">
          <w:rPr>
            <w:webHidden/>
          </w:rPr>
          <w:fldChar w:fldCharType="end"/>
        </w:r>
      </w:hyperlink>
    </w:p>
    <w:p w14:paraId="5FC227F6" w14:textId="7ACD224B" w:rsidR="00835D79" w:rsidRDefault="00B17C20">
      <w:pPr>
        <w:pStyle w:val="TOC2"/>
        <w:rPr>
          <w:rFonts w:asciiTheme="minorHAnsi" w:eastAsiaTheme="minorEastAsia" w:hAnsiTheme="minorHAnsi" w:cstheme="minorBidi"/>
          <w:b w:val="0"/>
          <w:i w:val="0"/>
          <w:sz w:val="22"/>
          <w:szCs w:val="22"/>
        </w:rPr>
      </w:pPr>
      <w:hyperlink w:anchor="_Toc481742624" w:history="1">
        <w:r w:rsidR="00835D79" w:rsidRPr="000237C1">
          <w:rPr>
            <w:rStyle w:val="Hyperlink"/>
            <w:lang w:val="en"/>
          </w:rPr>
          <w:t>2.1</w:t>
        </w:r>
        <w:r w:rsidR="00835D79">
          <w:rPr>
            <w:rFonts w:asciiTheme="minorHAnsi" w:eastAsiaTheme="minorEastAsia" w:hAnsiTheme="minorHAnsi" w:cstheme="minorBidi"/>
            <w:b w:val="0"/>
            <w:i w:val="0"/>
            <w:sz w:val="22"/>
            <w:szCs w:val="22"/>
          </w:rPr>
          <w:tab/>
        </w:r>
        <w:r w:rsidR="00835D79" w:rsidRPr="000237C1">
          <w:rPr>
            <w:rStyle w:val="Hyperlink"/>
          </w:rPr>
          <w:t>Scrutiny of human rights and the role of the Parliamentary Joint Committee on Human Rights</w:t>
        </w:r>
        <w:r w:rsidR="00835D79">
          <w:rPr>
            <w:webHidden/>
          </w:rPr>
          <w:tab/>
        </w:r>
        <w:r w:rsidR="00835D79">
          <w:rPr>
            <w:webHidden/>
          </w:rPr>
          <w:fldChar w:fldCharType="begin"/>
        </w:r>
        <w:r w:rsidR="00835D79">
          <w:rPr>
            <w:webHidden/>
          </w:rPr>
          <w:instrText xml:space="preserve"> PAGEREF _Toc481742624 \h </w:instrText>
        </w:r>
        <w:r w:rsidR="00835D79">
          <w:rPr>
            <w:webHidden/>
          </w:rPr>
        </w:r>
        <w:r w:rsidR="00835D79">
          <w:rPr>
            <w:webHidden/>
          </w:rPr>
          <w:fldChar w:fldCharType="separate"/>
        </w:r>
        <w:r w:rsidR="006E3AA7">
          <w:rPr>
            <w:webHidden/>
          </w:rPr>
          <w:t>3</w:t>
        </w:r>
        <w:r w:rsidR="00835D79">
          <w:rPr>
            <w:webHidden/>
          </w:rPr>
          <w:fldChar w:fldCharType="end"/>
        </w:r>
      </w:hyperlink>
    </w:p>
    <w:p w14:paraId="3683FF34" w14:textId="45551D6C" w:rsidR="00835D79" w:rsidRDefault="00B17C20">
      <w:pPr>
        <w:pStyle w:val="TOC2"/>
        <w:rPr>
          <w:rFonts w:asciiTheme="minorHAnsi" w:eastAsiaTheme="minorEastAsia" w:hAnsiTheme="minorHAnsi" w:cstheme="minorBidi"/>
          <w:b w:val="0"/>
          <w:i w:val="0"/>
          <w:sz w:val="22"/>
          <w:szCs w:val="22"/>
        </w:rPr>
      </w:pPr>
      <w:hyperlink w:anchor="_Toc481742625" w:history="1">
        <w:r w:rsidR="00835D79" w:rsidRPr="000237C1">
          <w:rPr>
            <w:rStyle w:val="Hyperlink"/>
          </w:rPr>
          <w:t>2.2</w:t>
        </w:r>
        <w:r w:rsidR="00835D79">
          <w:rPr>
            <w:rFonts w:asciiTheme="minorHAnsi" w:eastAsiaTheme="minorEastAsia" w:hAnsiTheme="minorHAnsi" w:cstheme="minorBidi"/>
            <w:b w:val="0"/>
            <w:i w:val="0"/>
            <w:sz w:val="22"/>
            <w:szCs w:val="22"/>
          </w:rPr>
          <w:tab/>
        </w:r>
        <w:r w:rsidR="00835D79" w:rsidRPr="000237C1">
          <w:rPr>
            <w:rStyle w:val="Hyperlink"/>
          </w:rPr>
          <w:t>National Human Rights Institution</w:t>
        </w:r>
        <w:r w:rsidR="00835D79">
          <w:rPr>
            <w:webHidden/>
          </w:rPr>
          <w:tab/>
        </w:r>
        <w:r w:rsidR="00835D79">
          <w:rPr>
            <w:webHidden/>
          </w:rPr>
          <w:fldChar w:fldCharType="begin"/>
        </w:r>
        <w:r w:rsidR="00835D79">
          <w:rPr>
            <w:webHidden/>
          </w:rPr>
          <w:instrText xml:space="preserve"> PAGEREF _Toc481742625 \h </w:instrText>
        </w:r>
        <w:r w:rsidR="00835D79">
          <w:rPr>
            <w:webHidden/>
          </w:rPr>
        </w:r>
        <w:r w:rsidR="00835D79">
          <w:rPr>
            <w:webHidden/>
          </w:rPr>
          <w:fldChar w:fldCharType="separate"/>
        </w:r>
        <w:r w:rsidR="006E3AA7">
          <w:rPr>
            <w:webHidden/>
          </w:rPr>
          <w:t>4</w:t>
        </w:r>
        <w:r w:rsidR="00835D79">
          <w:rPr>
            <w:webHidden/>
          </w:rPr>
          <w:fldChar w:fldCharType="end"/>
        </w:r>
      </w:hyperlink>
    </w:p>
    <w:p w14:paraId="00E24AE1" w14:textId="2B266BFC" w:rsidR="00835D79" w:rsidRDefault="00B17C20">
      <w:pPr>
        <w:pStyle w:val="TOC1"/>
        <w:rPr>
          <w:rFonts w:asciiTheme="minorHAnsi" w:eastAsiaTheme="minorEastAsia" w:hAnsiTheme="minorHAnsi" w:cstheme="minorBidi"/>
          <w:b w:val="0"/>
          <w:szCs w:val="22"/>
        </w:rPr>
      </w:pPr>
      <w:hyperlink w:anchor="_Toc481742626" w:history="1">
        <w:r w:rsidR="00835D79" w:rsidRPr="000237C1">
          <w:rPr>
            <w:rStyle w:val="Hyperlink"/>
          </w:rPr>
          <w:t>3</w:t>
        </w:r>
        <w:r w:rsidR="00835D79">
          <w:rPr>
            <w:rFonts w:asciiTheme="minorHAnsi" w:eastAsiaTheme="minorEastAsia" w:hAnsiTheme="minorHAnsi" w:cstheme="minorBidi"/>
            <w:b w:val="0"/>
            <w:szCs w:val="22"/>
          </w:rPr>
          <w:tab/>
        </w:r>
        <w:r w:rsidR="00835D79" w:rsidRPr="000237C1">
          <w:rPr>
            <w:rStyle w:val="Hyperlink"/>
          </w:rPr>
          <w:t>Treaty Ratification</w:t>
        </w:r>
        <w:r w:rsidR="00835D79">
          <w:rPr>
            <w:webHidden/>
          </w:rPr>
          <w:tab/>
        </w:r>
        <w:r w:rsidR="00835D79">
          <w:rPr>
            <w:webHidden/>
          </w:rPr>
          <w:fldChar w:fldCharType="begin"/>
        </w:r>
        <w:r w:rsidR="00835D79">
          <w:rPr>
            <w:webHidden/>
          </w:rPr>
          <w:instrText xml:space="preserve"> PAGEREF _Toc481742626 \h </w:instrText>
        </w:r>
        <w:r w:rsidR="00835D79">
          <w:rPr>
            <w:webHidden/>
          </w:rPr>
        </w:r>
        <w:r w:rsidR="00835D79">
          <w:rPr>
            <w:webHidden/>
          </w:rPr>
          <w:fldChar w:fldCharType="separate"/>
        </w:r>
        <w:r w:rsidR="006E3AA7">
          <w:rPr>
            <w:webHidden/>
          </w:rPr>
          <w:t>4</w:t>
        </w:r>
        <w:r w:rsidR="00835D79">
          <w:rPr>
            <w:webHidden/>
          </w:rPr>
          <w:fldChar w:fldCharType="end"/>
        </w:r>
      </w:hyperlink>
    </w:p>
    <w:p w14:paraId="045F5D2D" w14:textId="0FB41925" w:rsidR="00835D79" w:rsidRDefault="00B17C20">
      <w:pPr>
        <w:pStyle w:val="TOC1"/>
        <w:rPr>
          <w:rFonts w:asciiTheme="minorHAnsi" w:eastAsiaTheme="minorEastAsia" w:hAnsiTheme="minorHAnsi" w:cstheme="minorBidi"/>
          <w:b w:val="0"/>
          <w:szCs w:val="22"/>
        </w:rPr>
      </w:pPr>
      <w:hyperlink w:anchor="_Toc481742627" w:history="1">
        <w:r w:rsidR="00835D79" w:rsidRPr="000237C1">
          <w:rPr>
            <w:rStyle w:val="Hyperlink"/>
          </w:rPr>
          <w:t>4</w:t>
        </w:r>
        <w:r w:rsidR="00835D79">
          <w:rPr>
            <w:rFonts w:asciiTheme="minorHAnsi" w:eastAsiaTheme="minorEastAsia" w:hAnsiTheme="minorHAnsi" w:cstheme="minorBidi"/>
            <w:b w:val="0"/>
            <w:szCs w:val="22"/>
          </w:rPr>
          <w:tab/>
        </w:r>
        <w:r w:rsidR="00835D79" w:rsidRPr="000237C1">
          <w:rPr>
            <w:rStyle w:val="Hyperlink"/>
          </w:rPr>
          <w:t>Aboriginal and Torres Strait Islander peoples</w:t>
        </w:r>
        <w:r w:rsidR="00835D79">
          <w:rPr>
            <w:webHidden/>
          </w:rPr>
          <w:tab/>
        </w:r>
        <w:r w:rsidR="00835D79">
          <w:rPr>
            <w:webHidden/>
          </w:rPr>
          <w:fldChar w:fldCharType="begin"/>
        </w:r>
        <w:r w:rsidR="00835D79">
          <w:rPr>
            <w:webHidden/>
          </w:rPr>
          <w:instrText xml:space="preserve"> PAGEREF _Toc481742627 \h </w:instrText>
        </w:r>
        <w:r w:rsidR="00835D79">
          <w:rPr>
            <w:webHidden/>
          </w:rPr>
        </w:r>
        <w:r w:rsidR="00835D79">
          <w:rPr>
            <w:webHidden/>
          </w:rPr>
          <w:fldChar w:fldCharType="separate"/>
        </w:r>
        <w:r w:rsidR="006E3AA7">
          <w:rPr>
            <w:webHidden/>
          </w:rPr>
          <w:t>4</w:t>
        </w:r>
        <w:r w:rsidR="00835D79">
          <w:rPr>
            <w:webHidden/>
          </w:rPr>
          <w:fldChar w:fldCharType="end"/>
        </w:r>
      </w:hyperlink>
    </w:p>
    <w:p w14:paraId="59864D1B" w14:textId="18B026BC" w:rsidR="00835D79" w:rsidRDefault="00B17C20">
      <w:pPr>
        <w:pStyle w:val="TOC2"/>
        <w:rPr>
          <w:rFonts w:asciiTheme="minorHAnsi" w:eastAsiaTheme="minorEastAsia" w:hAnsiTheme="minorHAnsi" w:cstheme="minorBidi"/>
          <w:b w:val="0"/>
          <w:i w:val="0"/>
          <w:sz w:val="22"/>
          <w:szCs w:val="22"/>
        </w:rPr>
      </w:pPr>
      <w:hyperlink w:anchor="_Toc481742628" w:history="1">
        <w:r w:rsidR="00835D79" w:rsidRPr="000237C1">
          <w:rPr>
            <w:rStyle w:val="Hyperlink"/>
          </w:rPr>
          <w:t>4.1</w:t>
        </w:r>
        <w:r w:rsidR="00835D79">
          <w:rPr>
            <w:rFonts w:asciiTheme="minorHAnsi" w:eastAsiaTheme="minorEastAsia" w:hAnsiTheme="minorHAnsi" w:cstheme="minorBidi"/>
            <w:b w:val="0"/>
            <w:i w:val="0"/>
            <w:sz w:val="22"/>
            <w:szCs w:val="22"/>
          </w:rPr>
          <w:tab/>
        </w:r>
        <w:r w:rsidR="00835D79" w:rsidRPr="000237C1">
          <w:rPr>
            <w:rStyle w:val="Hyperlink"/>
          </w:rPr>
          <w:t>National Aboriginal and Torres Strait Islander representative body</w:t>
        </w:r>
        <w:r w:rsidR="00835D79">
          <w:rPr>
            <w:webHidden/>
          </w:rPr>
          <w:tab/>
        </w:r>
        <w:r w:rsidR="00835D79">
          <w:rPr>
            <w:webHidden/>
          </w:rPr>
          <w:fldChar w:fldCharType="begin"/>
        </w:r>
        <w:r w:rsidR="00835D79">
          <w:rPr>
            <w:webHidden/>
          </w:rPr>
          <w:instrText xml:space="preserve"> PAGEREF _Toc481742628 \h </w:instrText>
        </w:r>
        <w:r w:rsidR="00835D79">
          <w:rPr>
            <w:webHidden/>
          </w:rPr>
        </w:r>
        <w:r w:rsidR="00835D79">
          <w:rPr>
            <w:webHidden/>
          </w:rPr>
          <w:fldChar w:fldCharType="separate"/>
        </w:r>
        <w:r w:rsidR="006E3AA7">
          <w:rPr>
            <w:webHidden/>
          </w:rPr>
          <w:t>5</w:t>
        </w:r>
        <w:r w:rsidR="00835D79">
          <w:rPr>
            <w:webHidden/>
          </w:rPr>
          <w:fldChar w:fldCharType="end"/>
        </w:r>
      </w:hyperlink>
    </w:p>
    <w:p w14:paraId="1048EE45" w14:textId="53EF05CA" w:rsidR="00835D79" w:rsidRDefault="00B17C20">
      <w:pPr>
        <w:pStyle w:val="TOC2"/>
        <w:rPr>
          <w:rFonts w:asciiTheme="minorHAnsi" w:eastAsiaTheme="minorEastAsia" w:hAnsiTheme="minorHAnsi" w:cstheme="minorBidi"/>
          <w:b w:val="0"/>
          <w:i w:val="0"/>
          <w:sz w:val="22"/>
          <w:szCs w:val="22"/>
        </w:rPr>
      </w:pPr>
      <w:hyperlink w:anchor="_Toc481742629" w:history="1">
        <w:r w:rsidR="00835D79" w:rsidRPr="000237C1">
          <w:rPr>
            <w:rStyle w:val="Hyperlink"/>
          </w:rPr>
          <w:t>4.2</w:t>
        </w:r>
        <w:r w:rsidR="00835D79">
          <w:rPr>
            <w:rFonts w:asciiTheme="minorHAnsi" w:eastAsiaTheme="minorEastAsia" w:hAnsiTheme="minorHAnsi" w:cstheme="minorBidi"/>
            <w:b w:val="0"/>
            <w:i w:val="0"/>
            <w:sz w:val="22"/>
            <w:szCs w:val="22"/>
          </w:rPr>
          <w:tab/>
        </w:r>
        <w:r w:rsidR="00835D79" w:rsidRPr="000237C1">
          <w:rPr>
            <w:rStyle w:val="Hyperlink"/>
          </w:rPr>
          <w:t>Closing the gap</w:t>
        </w:r>
        <w:r w:rsidR="00835D79">
          <w:rPr>
            <w:webHidden/>
          </w:rPr>
          <w:tab/>
        </w:r>
        <w:r w:rsidR="00835D79">
          <w:rPr>
            <w:webHidden/>
          </w:rPr>
          <w:fldChar w:fldCharType="begin"/>
        </w:r>
        <w:r w:rsidR="00835D79">
          <w:rPr>
            <w:webHidden/>
          </w:rPr>
          <w:instrText xml:space="preserve"> PAGEREF _Toc481742629 \h </w:instrText>
        </w:r>
        <w:r w:rsidR="00835D79">
          <w:rPr>
            <w:webHidden/>
          </w:rPr>
        </w:r>
        <w:r w:rsidR="00835D79">
          <w:rPr>
            <w:webHidden/>
          </w:rPr>
          <w:fldChar w:fldCharType="separate"/>
        </w:r>
        <w:r w:rsidR="006E3AA7">
          <w:rPr>
            <w:webHidden/>
          </w:rPr>
          <w:t>5</w:t>
        </w:r>
        <w:r w:rsidR="00835D79">
          <w:rPr>
            <w:webHidden/>
          </w:rPr>
          <w:fldChar w:fldCharType="end"/>
        </w:r>
      </w:hyperlink>
    </w:p>
    <w:p w14:paraId="58E97F0B" w14:textId="78D80AD3" w:rsidR="00835D79" w:rsidRDefault="00B17C20">
      <w:pPr>
        <w:pStyle w:val="TOC2"/>
        <w:rPr>
          <w:rFonts w:asciiTheme="minorHAnsi" w:eastAsiaTheme="minorEastAsia" w:hAnsiTheme="minorHAnsi" w:cstheme="minorBidi"/>
          <w:b w:val="0"/>
          <w:i w:val="0"/>
          <w:sz w:val="22"/>
          <w:szCs w:val="22"/>
        </w:rPr>
      </w:pPr>
      <w:hyperlink w:anchor="_Toc481742630" w:history="1">
        <w:r w:rsidR="00835D79" w:rsidRPr="000237C1">
          <w:rPr>
            <w:rStyle w:val="Hyperlink"/>
          </w:rPr>
          <w:t>4.3</w:t>
        </w:r>
        <w:r w:rsidR="00835D79">
          <w:rPr>
            <w:rFonts w:asciiTheme="minorHAnsi" w:eastAsiaTheme="minorEastAsia" w:hAnsiTheme="minorHAnsi" w:cstheme="minorBidi"/>
            <w:b w:val="0"/>
            <w:i w:val="0"/>
            <w:sz w:val="22"/>
            <w:szCs w:val="22"/>
          </w:rPr>
          <w:tab/>
        </w:r>
        <w:r w:rsidR="00835D79" w:rsidRPr="000237C1">
          <w:rPr>
            <w:rStyle w:val="Hyperlink"/>
          </w:rPr>
          <w:t>Income management and poverty</w:t>
        </w:r>
        <w:r w:rsidR="00835D79">
          <w:rPr>
            <w:webHidden/>
          </w:rPr>
          <w:tab/>
        </w:r>
        <w:r w:rsidR="00835D79">
          <w:rPr>
            <w:webHidden/>
          </w:rPr>
          <w:fldChar w:fldCharType="begin"/>
        </w:r>
        <w:r w:rsidR="00835D79">
          <w:rPr>
            <w:webHidden/>
          </w:rPr>
          <w:instrText xml:space="preserve"> PAGEREF _Toc481742630 \h </w:instrText>
        </w:r>
        <w:r w:rsidR="00835D79">
          <w:rPr>
            <w:webHidden/>
          </w:rPr>
        </w:r>
        <w:r w:rsidR="00835D79">
          <w:rPr>
            <w:webHidden/>
          </w:rPr>
          <w:fldChar w:fldCharType="separate"/>
        </w:r>
        <w:r w:rsidR="006E3AA7">
          <w:rPr>
            <w:webHidden/>
          </w:rPr>
          <w:t>5</w:t>
        </w:r>
        <w:r w:rsidR="00835D79">
          <w:rPr>
            <w:webHidden/>
          </w:rPr>
          <w:fldChar w:fldCharType="end"/>
        </w:r>
      </w:hyperlink>
    </w:p>
    <w:p w14:paraId="10BBA8C2" w14:textId="6F1E3738" w:rsidR="00835D79" w:rsidRDefault="00B17C20">
      <w:pPr>
        <w:pStyle w:val="TOC2"/>
        <w:rPr>
          <w:rFonts w:asciiTheme="minorHAnsi" w:eastAsiaTheme="minorEastAsia" w:hAnsiTheme="minorHAnsi" w:cstheme="minorBidi"/>
          <w:b w:val="0"/>
          <w:i w:val="0"/>
          <w:sz w:val="22"/>
          <w:szCs w:val="22"/>
        </w:rPr>
      </w:pPr>
      <w:hyperlink w:anchor="_Toc481742631" w:history="1">
        <w:r w:rsidR="00835D79" w:rsidRPr="000237C1">
          <w:rPr>
            <w:rStyle w:val="Hyperlink"/>
          </w:rPr>
          <w:t>4.4</w:t>
        </w:r>
        <w:r w:rsidR="00835D79">
          <w:rPr>
            <w:rFonts w:asciiTheme="minorHAnsi" w:eastAsiaTheme="minorEastAsia" w:hAnsiTheme="minorHAnsi" w:cstheme="minorBidi"/>
            <w:b w:val="0"/>
            <w:i w:val="0"/>
            <w:sz w:val="22"/>
            <w:szCs w:val="22"/>
          </w:rPr>
          <w:tab/>
        </w:r>
        <w:r w:rsidR="00835D79" w:rsidRPr="000237C1">
          <w:rPr>
            <w:rStyle w:val="Hyperlink"/>
          </w:rPr>
          <w:t>Cultural Rights (native title)</w:t>
        </w:r>
        <w:r w:rsidR="00835D79">
          <w:rPr>
            <w:webHidden/>
          </w:rPr>
          <w:tab/>
        </w:r>
        <w:r w:rsidR="00835D79">
          <w:rPr>
            <w:webHidden/>
          </w:rPr>
          <w:fldChar w:fldCharType="begin"/>
        </w:r>
        <w:r w:rsidR="00835D79">
          <w:rPr>
            <w:webHidden/>
          </w:rPr>
          <w:instrText xml:space="preserve"> PAGEREF _Toc481742631 \h </w:instrText>
        </w:r>
        <w:r w:rsidR="00835D79">
          <w:rPr>
            <w:webHidden/>
          </w:rPr>
        </w:r>
        <w:r w:rsidR="00835D79">
          <w:rPr>
            <w:webHidden/>
          </w:rPr>
          <w:fldChar w:fldCharType="separate"/>
        </w:r>
        <w:r w:rsidR="006E3AA7">
          <w:rPr>
            <w:webHidden/>
          </w:rPr>
          <w:t>6</w:t>
        </w:r>
        <w:r w:rsidR="00835D79">
          <w:rPr>
            <w:webHidden/>
          </w:rPr>
          <w:fldChar w:fldCharType="end"/>
        </w:r>
      </w:hyperlink>
    </w:p>
    <w:p w14:paraId="0A45D333" w14:textId="336CC28B" w:rsidR="00835D79" w:rsidRDefault="00B17C20">
      <w:pPr>
        <w:pStyle w:val="TOC1"/>
        <w:rPr>
          <w:rFonts w:asciiTheme="minorHAnsi" w:eastAsiaTheme="minorEastAsia" w:hAnsiTheme="minorHAnsi" w:cstheme="minorBidi"/>
          <w:b w:val="0"/>
          <w:szCs w:val="22"/>
        </w:rPr>
      </w:pPr>
      <w:hyperlink w:anchor="_Toc481742632" w:history="1">
        <w:r w:rsidR="00835D79" w:rsidRPr="000237C1">
          <w:rPr>
            <w:rStyle w:val="Hyperlink"/>
          </w:rPr>
          <w:t>5</w:t>
        </w:r>
        <w:r w:rsidR="00835D79">
          <w:rPr>
            <w:rFonts w:asciiTheme="minorHAnsi" w:eastAsiaTheme="minorEastAsia" w:hAnsiTheme="minorHAnsi" w:cstheme="minorBidi"/>
            <w:b w:val="0"/>
            <w:szCs w:val="22"/>
          </w:rPr>
          <w:tab/>
        </w:r>
        <w:r w:rsidR="00835D79" w:rsidRPr="000237C1">
          <w:rPr>
            <w:rStyle w:val="Hyperlink"/>
          </w:rPr>
          <w:t>People with Disabilities</w:t>
        </w:r>
        <w:r w:rsidR="00835D79">
          <w:rPr>
            <w:webHidden/>
          </w:rPr>
          <w:tab/>
        </w:r>
        <w:r w:rsidR="00835D79">
          <w:rPr>
            <w:webHidden/>
          </w:rPr>
          <w:fldChar w:fldCharType="begin"/>
        </w:r>
        <w:r w:rsidR="00835D79">
          <w:rPr>
            <w:webHidden/>
          </w:rPr>
          <w:instrText xml:space="preserve"> PAGEREF _Toc481742632 \h </w:instrText>
        </w:r>
        <w:r w:rsidR="00835D79">
          <w:rPr>
            <w:webHidden/>
          </w:rPr>
        </w:r>
        <w:r w:rsidR="00835D79">
          <w:rPr>
            <w:webHidden/>
          </w:rPr>
          <w:fldChar w:fldCharType="separate"/>
        </w:r>
        <w:r w:rsidR="006E3AA7">
          <w:rPr>
            <w:webHidden/>
          </w:rPr>
          <w:t>6</w:t>
        </w:r>
        <w:r w:rsidR="00835D79">
          <w:rPr>
            <w:webHidden/>
          </w:rPr>
          <w:fldChar w:fldCharType="end"/>
        </w:r>
      </w:hyperlink>
    </w:p>
    <w:p w14:paraId="33C41243" w14:textId="5E864B66" w:rsidR="00835D79" w:rsidRDefault="00B17C20">
      <w:pPr>
        <w:pStyle w:val="TOC2"/>
        <w:rPr>
          <w:rFonts w:asciiTheme="minorHAnsi" w:eastAsiaTheme="minorEastAsia" w:hAnsiTheme="minorHAnsi" w:cstheme="minorBidi"/>
          <w:b w:val="0"/>
          <w:i w:val="0"/>
          <w:sz w:val="22"/>
          <w:szCs w:val="22"/>
        </w:rPr>
      </w:pPr>
      <w:hyperlink w:anchor="_Toc481742633" w:history="1">
        <w:r w:rsidR="00835D79" w:rsidRPr="000237C1">
          <w:rPr>
            <w:rStyle w:val="Hyperlink"/>
          </w:rPr>
          <w:t>5.1</w:t>
        </w:r>
        <w:r w:rsidR="00835D79">
          <w:rPr>
            <w:rFonts w:asciiTheme="minorHAnsi" w:eastAsiaTheme="minorEastAsia" w:hAnsiTheme="minorHAnsi" w:cstheme="minorBidi"/>
            <w:b w:val="0"/>
            <w:i w:val="0"/>
            <w:sz w:val="22"/>
            <w:szCs w:val="22"/>
          </w:rPr>
          <w:tab/>
        </w:r>
        <w:r w:rsidR="00835D79" w:rsidRPr="000237C1">
          <w:rPr>
            <w:rStyle w:val="Hyperlink"/>
          </w:rPr>
          <w:t>National Disability Strategy (NDS)</w:t>
        </w:r>
        <w:r w:rsidR="00835D79">
          <w:rPr>
            <w:webHidden/>
          </w:rPr>
          <w:tab/>
        </w:r>
        <w:r w:rsidR="00835D79">
          <w:rPr>
            <w:webHidden/>
          </w:rPr>
          <w:fldChar w:fldCharType="begin"/>
        </w:r>
        <w:r w:rsidR="00835D79">
          <w:rPr>
            <w:webHidden/>
          </w:rPr>
          <w:instrText xml:space="preserve"> PAGEREF _Toc481742633 \h </w:instrText>
        </w:r>
        <w:r w:rsidR="00835D79">
          <w:rPr>
            <w:webHidden/>
          </w:rPr>
        </w:r>
        <w:r w:rsidR="00835D79">
          <w:rPr>
            <w:webHidden/>
          </w:rPr>
          <w:fldChar w:fldCharType="separate"/>
        </w:r>
        <w:r w:rsidR="006E3AA7">
          <w:rPr>
            <w:webHidden/>
          </w:rPr>
          <w:t>6</w:t>
        </w:r>
        <w:r w:rsidR="00835D79">
          <w:rPr>
            <w:webHidden/>
          </w:rPr>
          <w:fldChar w:fldCharType="end"/>
        </w:r>
      </w:hyperlink>
    </w:p>
    <w:p w14:paraId="03FD59CD" w14:textId="7365DE4F" w:rsidR="00835D79" w:rsidRDefault="00B17C20">
      <w:pPr>
        <w:pStyle w:val="TOC2"/>
        <w:rPr>
          <w:rFonts w:asciiTheme="minorHAnsi" w:eastAsiaTheme="minorEastAsia" w:hAnsiTheme="minorHAnsi" w:cstheme="minorBidi"/>
          <w:b w:val="0"/>
          <w:i w:val="0"/>
          <w:sz w:val="22"/>
          <w:szCs w:val="22"/>
        </w:rPr>
      </w:pPr>
      <w:hyperlink w:anchor="_Toc481742634" w:history="1">
        <w:r w:rsidR="00835D79" w:rsidRPr="000237C1">
          <w:rPr>
            <w:rStyle w:val="Hyperlink"/>
          </w:rPr>
          <w:t>5.2</w:t>
        </w:r>
        <w:r w:rsidR="00835D79">
          <w:rPr>
            <w:rFonts w:asciiTheme="minorHAnsi" w:eastAsiaTheme="minorEastAsia" w:hAnsiTheme="minorHAnsi" w:cstheme="minorBidi"/>
            <w:b w:val="0"/>
            <w:i w:val="0"/>
            <w:sz w:val="22"/>
            <w:szCs w:val="22"/>
          </w:rPr>
          <w:tab/>
        </w:r>
        <w:r w:rsidR="00835D79" w:rsidRPr="000237C1">
          <w:rPr>
            <w:rStyle w:val="Hyperlink"/>
          </w:rPr>
          <w:t>National Disability Insurance Scheme (NDIS)</w:t>
        </w:r>
        <w:r w:rsidR="00835D79">
          <w:rPr>
            <w:webHidden/>
          </w:rPr>
          <w:tab/>
        </w:r>
        <w:r w:rsidR="00835D79">
          <w:rPr>
            <w:webHidden/>
          </w:rPr>
          <w:fldChar w:fldCharType="begin"/>
        </w:r>
        <w:r w:rsidR="00835D79">
          <w:rPr>
            <w:webHidden/>
          </w:rPr>
          <w:instrText xml:space="preserve"> PAGEREF _Toc481742634 \h </w:instrText>
        </w:r>
        <w:r w:rsidR="00835D79">
          <w:rPr>
            <w:webHidden/>
          </w:rPr>
        </w:r>
        <w:r w:rsidR="00835D79">
          <w:rPr>
            <w:webHidden/>
          </w:rPr>
          <w:fldChar w:fldCharType="separate"/>
        </w:r>
        <w:r w:rsidR="006E3AA7">
          <w:rPr>
            <w:webHidden/>
          </w:rPr>
          <w:t>7</w:t>
        </w:r>
        <w:r w:rsidR="00835D79">
          <w:rPr>
            <w:webHidden/>
          </w:rPr>
          <w:fldChar w:fldCharType="end"/>
        </w:r>
      </w:hyperlink>
    </w:p>
    <w:p w14:paraId="296ACF90" w14:textId="131FCF96" w:rsidR="00835D79" w:rsidRDefault="00B17C20">
      <w:pPr>
        <w:pStyle w:val="TOC2"/>
        <w:rPr>
          <w:rFonts w:asciiTheme="minorHAnsi" w:eastAsiaTheme="minorEastAsia" w:hAnsiTheme="minorHAnsi" w:cstheme="minorBidi"/>
          <w:b w:val="0"/>
          <w:i w:val="0"/>
          <w:sz w:val="22"/>
          <w:szCs w:val="22"/>
        </w:rPr>
      </w:pPr>
      <w:hyperlink w:anchor="_Toc481742635" w:history="1">
        <w:r w:rsidR="00835D79" w:rsidRPr="000237C1">
          <w:rPr>
            <w:rStyle w:val="Hyperlink"/>
          </w:rPr>
          <w:t>5.3</w:t>
        </w:r>
        <w:r w:rsidR="00835D79">
          <w:rPr>
            <w:rFonts w:asciiTheme="minorHAnsi" w:eastAsiaTheme="minorEastAsia" w:hAnsiTheme="minorHAnsi" w:cstheme="minorBidi"/>
            <w:b w:val="0"/>
            <w:i w:val="0"/>
            <w:sz w:val="22"/>
            <w:szCs w:val="22"/>
          </w:rPr>
          <w:tab/>
        </w:r>
        <w:r w:rsidR="00835D79" w:rsidRPr="000237C1">
          <w:rPr>
            <w:rStyle w:val="Hyperlink"/>
          </w:rPr>
          <w:t>Employment of people with disabilities</w:t>
        </w:r>
        <w:r w:rsidR="00835D79">
          <w:rPr>
            <w:webHidden/>
          </w:rPr>
          <w:tab/>
        </w:r>
        <w:r w:rsidR="00835D79">
          <w:rPr>
            <w:webHidden/>
          </w:rPr>
          <w:fldChar w:fldCharType="begin"/>
        </w:r>
        <w:r w:rsidR="00835D79">
          <w:rPr>
            <w:webHidden/>
          </w:rPr>
          <w:instrText xml:space="preserve"> PAGEREF _Toc481742635 \h </w:instrText>
        </w:r>
        <w:r w:rsidR="00835D79">
          <w:rPr>
            <w:webHidden/>
          </w:rPr>
        </w:r>
        <w:r w:rsidR="00835D79">
          <w:rPr>
            <w:webHidden/>
          </w:rPr>
          <w:fldChar w:fldCharType="separate"/>
        </w:r>
        <w:r w:rsidR="006E3AA7">
          <w:rPr>
            <w:webHidden/>
          </w:rPr>
          <w:t>7</w:t>
        </w:r>
        <w:r w:rsidR="00835D79">
          <w:rPr>
            <w:webHidden/>
          </w:rPr>
          <w:fldChar w:fldCharType="end"/>
        </w:r>
      </w:hyperlink>
    </w:p>
    <w:p w14:paraId="01A982BC" w14:textId="1ECD4EC7" w:rsidR="00835D79" w:rsidRDefault="00B17C20">
      <w:pPr>
        <w:pStyle w:val="TOC2"/>
        <w:rPr>
          <w:rFonts w:asciiTheme="minorHAnsi" w:eastAsiaTheme="minorEastAsia" w:hAnsiTheme="minorHAnsi" w:cstheme="minorBidi"/>
          <w:b w:val="0"/>
          <w:i w:val="0"/>
          <w:sz w:val="22"/>
          <w:szCs w:val="22"/>
        </w:rPr>
      </w:pPr>
      <w:hyperlink w:anchor="_Toc481742636" w:history="1">
        <w:r w:rsidR="00835D79" w:rsidRPr="000237C1">
          <w:rPr>
            <w:rStyle w:val="Hyperlink"/>
          </w:rPr>
          <w:t>5.4</w:t>
        </w:r>
        <w:r w:rsidR="00835D79">
          <w:rPr>
            <w:rFonts w:asciiTheme="minorHAnsi" w:eastAsiaTheme="minorEastAsia" w:hAnsiTheme="minorHAnsi" w:cstheme="minorBidi"/>
            <w:b w:val="0"/>
            <w:i w:val="0"/>
            <w:sz w:val="22"/>
            <w:szCs w:val="22"/>
          </w:rPr>
          <w:tab/>
        </w:r>
        <w:r w:rsidR="00835D79" w:rsidRPr="000237C1">
          <w:rPr>
            <w:rStyle w:val="Hyperlink"/>
          </w:rPr>
          <w:t>Prisoners and mental health</w:t>
        </w:r>
        <w:r w:rsidR="00835D79">
          <w:rPr>
            <w:webHidden/>
          </w:rPr>
          <w:tab/>
        </w:r>
        <w:r w:rsidR="00835D79">
          <w:rPr>
            <w:webHidden/>
          </w:rPr>
          <w:fldChar w:fldCharType="begin"/>
        </w:r>
        <w:r w:rsidR="00835D79">
          <w:rPr>
            <w:webHidden/>
          </w:rPr>
          <w:instrText xml:space="preserve"> PAGEREF _Toc481742636 \h </w:instrText>
        </w:r>
        <w:r w:rsidR="00835D79">
          <w:rPr>
            <w:webHidden/>
          </w:rPr>
        </w:r>
        <w:r w:rsidR="00835D79">
          <w:rPr>
            <w:webHidden/>
          </w:rPr>
          <w:fldChar w:fldCharType="separate"/>
        </w:r>
        <w:r w:rsidR="006E3AA7">
          <w:rPr>
            <w:webHidden/>
          </w:rPr>
          <w:t>8</w:t>
        </w:r>
        <w:r w:rsidR="00835D79">
          <w:rPr>
            <w:webHidden/>
          </w:rPr>
          <w:fldChar w:fldCharType="end"/>
        </w:r>
      </w:hyperlink>
    </w:p>
    <w:p w14:paraId="5F091B58" w14:textId="419DD2A3" w:rsidR="00835D79" w:rsidRDefault="00B17C20">
      <w:pPr>
        <w:pStyle w:val="TOC1"/>
        <w:rPr>
          <w:rFonts w:asciiTheme="minorHAnsi" w:eastAsiaTheme="minorEastAsia" w:hAnsiTheme="minorHAnsi" w:cstheme="minorBidi"/>
          <w:b w:val="0"/>
          <w:szCs w:val="22"/>
        </w:rPr>
      </w:pPr>
      <w:hyperlink w:anchor="_Toc481742637" w:history="1">
        <w:r w:rsidR="00835D79" w:rsidRPr="000237C1">
          <w:rPr>
            <w:rStyle w:val="Hyperlink"/>
          </w:rPr>
          <w:t>6</w:t>
        </w:r>
        <w:r w:rsidR="00835D79">
          <w:rPr>
            <w:rFonts w:asciiTheme="minorHAnsi" w:eastAsiaTheme="minorEastAsia" w:hAnsiTheme="minorHAnsi" w:cstheme="minorBidi"/>
            <w:b w:val="0"/>
            <w:szCs w:val="22"/>
          </w:rPr>
          <w:tab/>
        </w:r>
        <w:r w:rsidR="00835D79" w:rsidRPr="000237C1">
          <w:rPr>
            <w:rStyle w:val="Hyperlink"/>
          </w:rPr>
          <w:t>Women</w:t>
        </w:r>
        <w:r w:rsidR="00835D79">
          <w:rPr>
            <w:webHidden/>
          </w:rPr>
          <w:tab/>
        </w:r>
        <w:r w:rsidR="00835D79">
          <w:rPr>
            <w:webHidden/>
          </w:rPr>
          <w:fldChar w:fldCharType="begin"/>
        </w:r>
        <w:r w:rsidR="00835D79">
          <w:rPr>
            <w:webHidden/>
          </w:rPr>
          <w:instrText xml:space="preserve"> PAGEREF _Toc481742637 \h </w:instrText>
        </w:r>
        <w:r w:rsidR="00835D79">
          <w:rPr>
            <w:webHidden/>
          </w:rPr>
        </w:r>
        <w:r w:rsidR="00835D79">
          <w:rPr>
            <w:webHidden/>
          </w:rPr>
          <w:fldChar w:fldCharType="separate"/>
        </w:r>
        <w:r w:rsidR="006E3AA7">
          <w:rPr>
            <w:webHidden/>
          </w:rPr>
          <w:t>8</w:t>
        </w:r>
        <w:r w:rsidR="00835D79">
          <w:rPr>
            <w:webHidden/>
          </w:rPr>
          <w:fldChar w:fldCharType="end"/>
        </w:r>
      </w:hyperlink>
    </w:p>
    <w:p w14:paraId="7B6AEFE2" w14:textId="37D26F5A" w:rsidR="00835D79" w:rsidRDefault="00B17C20">
      <w:pPr>
        <w:pStyle w:val="TOC2"/>
        <w:rPr>
          <w:rFonts w:asciiTheme="minorHAnsi" w:eastAsiaTheme="minorEastAsia" w:hAnsiTheme="minorHAnsi" w:cstheme="minorBidi"/>
          <w:b w:val="0"/>
          <w:i w:val="0"/>
          <w:sz w:val="22"/>
          <w:szCs w:val="22"/>
        </w:rPr>
      </w:pPr>
      <w:hyperlink w:anchor="_Toc481742638" w:history="1">
        <w:r w:rsidR="00835D79" w:rsidRPr="000237C1">
          <w:rPr>
            <w:rStyle w:val="Hyperlink"/>
          </w:rPr>
          <w:t>6.1</w:t>
        </w:r>
        <w:r w:rsidR="00835D79">
          <w:rPr>
            <w:rFonts w:asciiTheme="minorHAnsi" w:eastAsiaTheme="minorEastAsia" w:hAnsiTheme="minorHAnsi" w:cstheme="minorBidi"/>
            <w:b w:val="0"/>
            <w:i w:val="0"/>
            <w:sz w:val="22"/>
            <w:szCs w:val="22"/>
          </w:rPr>
          <w:tab/>
        </w:r>
        <w:r w:rsidR="00835D79" w:rsidRPr="000237C1">
          <w:rPr>
            <w:rStyle w:val="Hyperlink"/>
          </w:rPr>
          <w:t>Women and Work</w:t>
        </w:r>
        <w:r w:rsidR="00835D79">
          <w:rPr>
            <w:webHidden/>
          </w:rPr>
          <w:tab/>
        </w:r>
        <w:r w:rsidR="00835D79">
          <w:rPr>
            <w:webHidden/>
          </w:rPr>
          <w:fldChar w:fldCharType="begin"/>
        </w:r>
        <w:r w:rsidR="00835D79">
          <w:rPr>
            <w:webHidden/>
          </w:rPr>
          <w:instrText xml:space="preserve"> PAGEREF _Toc481742638 \h </w:instrText>
        </w:r>
        <w:r w:rsidR="00835D79">
          <w:rPr>
            <w:webHidden/>
          </w:rPr>
        </w:r>
        <w:r w:rsidR="00835D79">
          <w:rPr>
            <w:webHidden/>
          </w:rPr>
          <w:fldChar w:fldCharType="separate"/>
        </w:r>
        <w:r w:rsidR="006E3AA7">
          <w:rPr>
            <w:webHidden/>
          </w:rPr>
          <w:t>8</w:t>
        </w:r>
        <w:r w:rsidR="00835D79">
          <w:rPr>
            <w:webHidden/>
          </w:rPr>
          <w:fldChar w:fldCharType="end"/>
        </w:r>
      </w:hyperlink>
    </w:p>
    <w:p w14:paraId="5081B281" w14:textId="5DAB5E0D" w:rsidR="00835D79" w:rsidRDefault="00B17C20">
      <w:pPr>
        <w:pStyle w:val="TOC2"/>
        <w:rPr>
          <w:rFonts w:asciiTheme="minorHAnsi" w:eastAsiaTheme="minorEastAsia" w:hAnsiTheme="minorHAnsi" w:cstheme="minorBidi"/>
          <w:b w:val="0"/>
          <w:i w:val="0"/>
          <w:sz w:val="22"/>
          <w:szCs w:val="22"/>
        </w:rPr>
      </w:pPr>
      <w:hyperlink w:anchor="_Toc481742639" w:history="1">
        <w:r w:rsidR="00835D79" w:rsidRPr="000237C1">
          <w:rPr>
            <w:rStyle w:val="Hyperlink"/>
          </w:rPr>
          <w:t>6.2</w:t>
        </w:r>
        <w:r w:rsidR="00835D79">
          <w:rPr>
            <w:rFonts w:asciiTheme="minorHAnsi" w:eastAsiaTheme="minorEastAsia" w:hAnsiTheme="minorHAnsi" w:cstheme="minorBidi"/>
            <w:b w:val="0"/>
            <w:i w:val="0"/>
            <w:sz w:val="22"/>
            <w:szCs w:val="22"/>
          </w:rPr>
          <w:tab/>
        </w:r>
        <w:r w:rsidR="00835D79" w:rsidRPr="000237C1">
          <w:rPr>
            <w:rStyle w:val="Hyperlink"/>
          </w:rPr>
          <w:t>Violence against women and children</w:t>
        </w:r>
        <w:r w:rsidR="00835D79">
          <w:rPr>
            <w:webHidden/>
          </w:rPr>
          <w:tab/>
        </w:r>
        <w:r w:rsidR="00835D79">
          <w:rPr>
            <w:webHidden/>
          </w:rPr>
          <w:fldChar w:fldCharType="begin"/>
        </w:r>
        <w:r w:rsidR="00835D79">
          <w:rPr>
            <w:webHidden/>
          </w:rPr>
          <w:instrText xml:space="preserve"> PAGEREF _Toc481742639 \h </w:instrText>
        </w:r>
        <w:r w:rsidR="00835D79">
          <w:rPr>
            <w:webHidden/>
          </w:rPr>
        </w:r>
        <w:r w:rsidR="00835D79">
          <w:rPr>
            <w:webHidden/>
          </w:rPr>
          <w:fldChar w:fldCharType="separate"/>
        </w:r>
        <w:r w:rsidR="006E3AA7">
          <w:rPr>
            <w:webHidden/>
          </w:rPr>
          <w:t>8</w:t>
        </w:r>
        <w:r w:rsidR="00835D79">
          <w:rPr>
            <w:webHidden/>
          </w:rPr>
          <w:fldChar w:fldCharType="end"/>
        </w:r>
      </w:hyperlink>
    </w:p>
    <w:p w14:paraId="1AA9CD04" w14:textId="579183E2" w:rsidR="00835D79" w:rsidRDefault="00B17C20">
      <w:pPr>
        <w:pStyle w:val="TOC1"/>
        <w:rPr>
          <w:rFonts w:asciiTheme="minorHAnsi" w:eastAsiaTheme="minorEastAsia" w:hAnsiTheme="minorHAnsi" w:cstheme="minorBidi"/>
          <w:b w:val="0"/>
          <w:szCs w:val="22"/>
        </w:rPr>
      </w:pPr>
      <w:hyperlink w:anchor="_Toc481742640" w:history="1">
        <w:r w:rsidR="00835D79" w:rsidRPr="000237C1">
          <w:rPr>
            <w:rStyle w:val="Hyperlink"/>
          </w:rPr>
          <w:t>7</w:t>
        </w:r>
        <w:r w:rsidR="00835D79">
          <w:rPr>
            <w:rFonts w:asciiTheme="minorHAnsi" w:eastAsiaTheme="minorEastAsia" w:hAnsiTheme="minorHAnsi" w:cstheme="minorBidi"/>
            <w:b w:val="0"/>
            <w:szCs w:val="22"/>
          </w:rPr>
          <w:tab/>
        </w:r>
        <w:r w:rsidR="00835D79" w:rsidRPr="000237C1">
          <w:rPr>
            <w:rStyle w:val="Hyperlink"/>
          </w:rPr>
          <w:t>Sexual Orientation, Gender Identity and Intersex Issues (SOGII)</w:t>
        </w:r>
        <w:r w:rsidR="00835D79">
          <w:rPr>
            <w:webHidden/>
          </w:rPr>
          <w:tab/>
        </w:r>
        <w:r w:rsidR="00835D79">
          <w:rPr>
            <w:webHidden/>
          </w:rPr>
          <w:fldChar w:fldCharType="begin"/>
        </w:r>
        <w:r w:rsidR="00835D79">
          <w:rPr>
            <w:webHidden/>
          </w:rPr>
          <w:instrText xml:space="preserve"> PAGEREF _Toc481742640 \h </w:instrText>
        </w:r>
        <w:r w:rsidR="00835D79">
          <w:rPr>
            <w:webHidden/>
          </w:rPr>
        </w:r>
        <w:r w:rsidR="00835D79">
          <w:rPr>
            <w:webHidden/>
          </w:rPr>
          <w:fldChar w:fldCharType="separate"/>
        </w:r>
        <w:r w:rsidR="006E3AA7">
          <w:rPr>
            <w:webHidden/>
          </w:rPr>
          <w:t>9</w:t>
        </w:r>
        <w:r w:rsidR="00835D79">
          <w:rPr>
            <w:webHidden/>
          </w:rPr>
          <w:fldChar w:fldCharType="end"/>
        </w:r>
      </w:hyperlink>
    </w:p>
    <w:p w14:paraId="7F2AD73C" w14:textId="58584D8E" w:rsidR="00835D79" w:rsidRDefault="00B17C20">
      <w:pPr>
        <w:pStyle w:val="TOC2"/>
        <w:rPr>
          <w:rFonts w:asciiTheme="minorHAnsi" w:eastAsiaTheme="minorEastAsia" w:hAnsiTheme="minorHAnsi" w:cstheme="minorBidi"/>
          <w:b w:val="0"/>
          <w:i w:val="0"/>
          <w:sz w:val="22"/>
          <w:szCs w:val="22"/>
        </w:rPr>
      </w:pPr>
      <w:hyperlink w:anchor="_Toc481742641" w:history="1">
        <w:r w:rsidR="00835D79" w:rsidRPr="000237C1">
          <w:rPr>
            <w:rStyle w:val="Hyperlink"/>
          </w:rPr>
          <w:t>7.1</w:t>
        </w:r>
        <w:r w:rsidR="00835D79">
          <w:rPr>
            <w:rFonts w:asciiTheme="minorHAnsi" w:eastAsiaTheme="minorEastAsia" w:hAnsiTheme="minorHAnsi" w:cstheme="minorBidi"/>
            <w:b w:val="0"/>
            <w:i w:val="0"/>
            <w:sz w:val="22"/>
            <w:szCs w:val="22"/>
          </w:rPr>
          <w:tab/>
        </w:r>
        <w:r w:rsidR="00835D79" w:rsidRPr="000237C1">
          <w:rPr>
            <w:rStyle w:val="Hyperlink"/>
          </w:rPr>
          <w:t>Non-discrimination</w:t>
        </w:r>
        <w:r w:rsidR="00835D79">
          <w:rPr>
            <w:webHidden/>
          </w:rPr>
          <w:tab/>
        </w:r>
        <w:r w:rsidR="00835D79">
          <w:rPr>
            <w:webHidden/>
          </w:rPr>
          <w:fldChar w:fldCharType="begin"/>
        </w:r>
        <w:r w:rsidR="00835D79">
          <w:rPr>
            <w:webHidden/>
          </w:rPr>
          <w:instrText xml:space="preserve"> PAGEREF _Toc481742641 \h </w:instrText>
        </w:r>
        <w:r w:rsidR="00835D79">
          <w:rPr>
            <w:webHidden/>
          </w:rPr>
        </w:r>
        <w:r w:rsidR="00835D79">
          <w:rPr>
            <w:webHidden/>
          </w:rPr>
          <w:fldChar w:fldCharType="separate"/>
        </w:r>
        <w:r w:rsidR="006E3AA7">
          <w:rPr>
            <w:webHidden/>
          </w:rPr>
          <w:t>9</w:t>
        </w:r>
        <w:r w:rsidR="00835D79">
          <w:rPr>
            <w:webHidden/>
          </w:rPr>
          <w:fldChar w:fldCharType="end"/>
        </w:r>
      </w:hyperlink>
    </w:p>
    <w:p w14:paraId="29900F43" w14:textId="0A7C636B" w:rsidR="00835D79" w:rsidRDefault="00B17C20">
      <w:pPr>
        <w:pStyle w:val="TOC2"/>
        <w:rPr>
          <w:rFonts w:asciiTheme="minorHAnsi" w:eastAsiaTheme="minorEastAsia" w:hAnsiTheme="minorHAnsi" w:cstheme="minorBidi"/>
          <w:b w:val="0"/>
          <w:i w:val="0"/>
          <w:sz w:val="22"/>
          <w:szCs w:val="22"/>
        </w:rPr>
      </w:pPr>
      <w:hyperlink w:anchor="_Toc481742642" w:history="1">
        <w:r w:rsidR="00835D79" w:rsidRPr="000237C1">
          <w:rPr>
            <w:rStyle w:val="Hyperlink"/>
          </w:rPr>
          <w:t>7.2</w:t>
        </w:r>
        <w:r w:rsidR="00835D79">
          <w:rPr>
            <w:rFonts w:asciiTheme="minorHAnsi" w:eastAsiaTheme="minorEastAsia" w:hAnsiTheme="minorHAnsi" w:cstheme="minorBidi"/>
            <w:b w:val="0"/>
            <w:i w:val="0"/>
            <w:sz w:val="22"/>
            <w:szCs w:val="22"/>
          </w:rPr>
          <w:tab/>
        </w:r>
        <w:r w:rsidR="00835D79" w:rsidRPr="000237C1">
          <w:rPr>
            <w:rStyle w:val="Hyperlink"/>
          </w:rPr>
          <w:t>Intersex</w:t>
        </w:r>
        <w:r w:rsidR="00835D79">
          <w:rPr>
            <w:webHidden/>
          </w:rPr>
          <w:tab/>
        </w:r>
        <w:r w:rsidR="00835D79">
          <w:rPr>
            <w:webHidden/>
          </w:rPr>
          <w:fldChar w:fldCharType="begin"/>
        </w:r>
        <w:r w:rsidR="00835D79">
          <w:rPr>
            <w:webHidden/>
          </w:rPr>
          <w:instrText xml:space="preserve"> PAGEREF _Toc481742642 \h </w:instrText>
        </w:r>
        <w:r w:rsidR="00835D79">
          <w:rPr>
            <w:webHidden/>
          </w:rPr>
        </w:r>
        <w:r w:rsidR="00835D79">
          <w:rPr>
            <w:webHidden/>
          </w:rPr>
          <w:fldChar w:fldCharType="separate"/>
        </w:r>
        <w:r w:rsidR="006E3AA7">
          <w:rPr>
            <w:webHidden/>
          </w:rPr>
          <w:t>9</w:t>
        </w:r>
        <w:r w:rsidR="00835D79">
          <w:rPr>
            <w:webHidden/>
          </w:rPr>
          <w:fldChar w:fldCharType="end"/>
        </w:r>
      </w:hyperlink>
    </w:p>
    <w:p w14:paraId="16A63790" w14:textId="253EDA00" w:rsidR="00835D79" w:rsidRDefault="00B17C20">
      <w:pPr>
        <w:pStyle w:val="TOC2"/>
        <w:rPr>
          <w:rFonts w:asciiTheme="minorHAnsi" w:eastAsiaTheme="minorEastAsia" w:hAnsiTheme="minorHAnsi" w:cstheme="minorBidi"/>
          <w:b w:val="0"/>
          <w:i w:val="0"/>
          <w:sz w:val="22"/>
          <w:szCs w:val="22"/>
        </w:rPr>
      </w:pPr>
      <w:hyperlink w:anchor="_Toc481742643" w:history="1">
        <w:r w:rsidR="00835D79" w:rsidRPr="000237C1">
          <w:rPr>
            <w:rStyle w:val="Hyperlink"/>
          </w:rPr>
          <w:t>7.3</w:t>
        </w:r>
        <w:r w:rsidR="00835D79">
          <w:rPr>
            <w:rFonts w:asciiTheme="minorHAnsi" w:eastAsiaTheme="minorEastAsia" w:hAnsiTheme="minorHAnsi" w:cstheme="minorBidi"/>
            <w:b w:val="0"/>
            <w:i w:val="0"/>
            <w:sz w:val="22"/>
            <w:szCs w:val="22"/>
          </w:rPr>
          <w:tab/>
        </w:r>
        <w:r w:rsidR="00835D79" w:rsidRPr="000237C1">
          <w:rPr>
            <w:rStyle w:val="Hyperlink"/>
          </w:rPr>
          <w:t>Gender identity</w:t>
        </w:r>
        <w:r w:rsidR="00835D79">
          <w:rPr>
            <w:webHidden/>
          </w:rPr>
          <w:tab/>
        </w:r>
        <w:r w:rsidR="00835D79">
          <w:rPr>
            <w:webHidden/>
          </w:rPr>
          <w:fldChar w:fldCharType="begin"/>
        </w:r>
        <w:r w:rsidR="00835D79">
          <w:rPr>
            <w:webHidden/>
          </w:rPr>
          <w:instrText xml:space="preserve"> PAGEREF _Toc481742643 \h </w:instrText>
        </w:r>
        <w:r w:rsidR="00835D79">
          <w:rPr>
            <w:webHidden/>
          </w:rPr>
        </w:r>
        <w:r w:rsidR="00835D79">
          <w:rPr>
            <w:webHidden/>
          </w:rPr>
          <w:fldChar w:fldCharType="separate"/>
        </w:r>
        <w:r w:rsidR="006E3AA7">
          <w:rPr>
            <w:webHidden/>
          </w:rPr>
          <w:t>10</w:t>
        </w:r>
        <w:r w:rsidR="00835D79">
          <w:rPr>
            <w:webHidden/>
          </w:rPr>
          <w:fldChar w:fldCharType="end"/>
        </w:r>
      </w:hyperlink>
    </w:p>
    <w:p w14:paraId="01AE47F6" w14:textId="1D48A31B" w:rsidR="00835D79" w:rsidRDefault="00B17C20">
      <w:pPr>
        <w:pStyle w:val="TOC1"/>
        <w:rPr>
          <w:rFonts w:asciiTheme="minorHAnsi" w:eastAsiaTheme="minorEastAsia" w:hAnsiTheme="minorHAnsi" w:cstheme="minorBidi"/>
          <w:b w:val="0"/>
          <w:szCs w:val="22"/>
        </w:rPr>
      </w:pPr>
      <w:hyperlink w:anchor="_Toc481742644" w:history="1">
        <w:r w:rsidR="00835D79" w:rsidRPr="000237C1">
          <w:rPr>
            <w:rStyle w:val="Hyperlink"/>
          </w:rPr>
          <w:t>8</w:t>
        </w:r>
        <w:r w:rsidR="00835D79">
          <w:rPr>
            <w:rFonts w:asciiTheme="minorHAnsi" w:eastAsiaTheme="minorEastAsia" w:hAnsiTheme="minorHAnsi" w:cstheme="minorBidi"/>
            <w:b w:val="0"/>
            <w:szCs w:val="22"/>
          </w:rPr>
          <w:tab/>
        </w:r>
        <w:r w:rsidR="00835D79" w:rsidRPr="000237C1">
          <w:rPr>
            <w:rStyle w:val="Hyperlink"/>
          </w:rPr>
          <w:t>Older persons</w:t>
        </w:r>
        <w:r w:rsidR="00835D79">
          <w:rPr>
            <w:webHidden/>
          </w:rPr>
          <w:tab/>
        </w:r>
        <w:r w:rsidR="00835D79">
          <w:rPr>
            <w:webHidden/>
          </w:rPr>
          <w:fldChar w:fldCharType="begin"/>
        </w:r>
        <w:r w:rsidR="00835D79">
          <w:rPr>
            <w:webHidden/>
          </w:rPr>
          <w:instrText xml:space="preserve"> PAGEREF _Toc481742644 \h </w:instrText>
        </w:r>
        <w:r w:rsidR="00835D79">
          <w:rPr>
            <w:webHidden/>
          </w:rPr>
        </w:r>
        <w:r w:rsidR="00835D79">
          <w:rPr>
            <w:webHidden/>
          </w:rPr>
          <w:fldChar w:fldCharType="separate"/>
        </w:r>
        <w:r w:rsidR="006E3AA7">
          <w:rPr>
            <w:webHidden/>
          </w:rPr>
          <w:t>10</w:t>
        </w:r>
        <w:r w:rsidR="00835D79">
          <w:rPr>
            <w:webHidden/>
          </w:rPr>
          <w:fldChar w:fldCharType="end"/>
        </w:r>
      </w:hyperlink>
    </w:p>
    <w:p w14:paraId="160B6822" w14:textId="2A6A0339" w:rsidR="00835D79" w:rsidRDefault="00B17C20">
      <w:pPr>
        <w:pStyle w:val="TOC2"/>
        <w:rPr>
          <w:rFonts w:asciiTheme="minorHAnsi" w:eastAsiaTheme="minorEastAsia" w:hAnsiTheme="minorHAnsi" w:cstheme="minorBidi"/>
          <w:b w:val="0"/>
          <w:i w:val="0"/>
          <w:sz w:val="22"/>
          <w:szCs w:val="22"/>
        </w:rPr>
      </w:pPr>
      <w:hyperlink w:anchor="_Toc481742645" w:history="1">
        <w:r w:rsidR="00835D79" w:rsidRPr="000237C1">
          <w:rPr>
            <w:rStyle w:val="Hyperlink"/>
          </w:rPr>
          <w:t>8.1</w:t>
        </w:r>
        <w:r w:rsidR="00835D79">
          <w:rPr>
            <w:rFonts w:asciiTheme="minorHAnsi" w:eastAsiaTheme="minorEastAsia" w:hAnsiTheme="minorHAnsi" w:cstheme="minorBidi"/>
            <w:b w:val="0"/>
            <w:i w:val="0"/>
            <w:sz w:val="22"/>
            <w:szCs w:val="22"/>
          </w:rPr>
          <w:tab/>
        </w:r>
        <w:r w:rsidR="00835D79" w:rsidRPr="000237C1">
          <w:rPr>
            <w:rStyle w:val="Hyperlink"/>
          </w:rPr>
          <w:t>Elder abuse</w:t>
        </w:r>
        <w:r w:rsidR="00835D79">
          <w:rPr>
            <w:webHidden/>
          </w:rPr>
          <w:tab/>
        </w:r>
        <w:r w:rsidR="00835D79">
          <w:rPr>
            <w:webHidden/>
          </w:rPr>
          <w:fldChar w:fldCharType="begin"/>
        </w:r>
        <w:r w:rsidR="00835D79">
          <w:rPr>
            <w:webHidden/>
          </w:rPr>
          <w:instrText xml:space="preserve"> PAGEREF _Toc481742645 \h </w:instrText>
        </w:r>
        <w:r w:rsidR="00835D79">
          <w:rPr>
            <w:webHidden/>
          </w:rPr>
        </w:r>
        <w:r w:rsidR="00835D79">
          <w:rPr>
            <w:webHidden/>
          </w:rPr>
          <w:fldChar w:fldCharType="separate"/>
        </w:r>
        <w:r w:rsidR="006E3AA7">
          <w:rPr>
            <w:webHidden/>
          </w:rPr>
          <w:t>10</w:t>
        </w:r>
        <w:r w:rsidR="00835D79">
          <w:rPr>
            <w:webHidden/>
          </w:rPr>
          <w:fldChar w:fldCharType="end"/>
        </w:r>
      </w:hyperlink>
    </w:p>
    <w:p w14:paraId="4EA6A9EF" w14:textId="6CC54071" w:rsidR="00835D79" w:rsidRDefault="00B17C20">
      <w:pPr>
        <w:pStyle w:val="TOC2"/>
        <w:rPr>
          <w:rFonts w:asciiTheme="minorHAnsi" w:eastAsiaTheme="minorEastAsia" w:hAnsiTheme="minorHAnsi" w:cstheme="minorBidi"/>
          <w:b w:val="0"/>
          <w:i w:val="0"/>
          <w:sz w:val="22"/>
          <w:szCs w:val="22"/>
        </w:rPr>
      </w:pPr>
      <w:hyperlink w:anchor="_Toc481742646" w:history="1">
        <w:r w:rsidR="00835D79" w:rsidRPr="000237C1">
          <w:rPr>
            <w:rStyle w:val="Hyperlink"/>
          </w:rPr>
          <w:t>8.2</w:t>
        </w:r>
        <w:r w:rsidR="00835D79">
          <w:rPr>
            <w:rFonts w:asciiTheme="minorHAnsi" w:eastAsiaTheme="minorEastAsia" w:hAnsiTheme="minorHAnsi" w:cstheme="minorBidi"/>
            <w:b w:val="0"/>
            <w:i w:val="0"/>
            <w:sz w:val="22"/>
            <w:szCs w:val="22"/>
          </w:rPr>
          <w:tab/>
        </w:r>
        <w:r w:rsidR="00835D79" w:rsidRPr="000237C1">
          <w:rPr>
            <w:rStyle w:val="Hyperlink"/>
          </w:rPr>
          <w:t>Employment</w:t>
        </w:r>
        <w:r w:rsidR="00835D79">
          <w:rPr>
            <w:webHidden/>
          </w:rPr>
          <w:tab/>
        </w:r>
        <w:r w:rsidR="00835D79">
          <w:rPr>
            <w:webHidden/>
          </w:rPr>
          <w:fldChar w:fldCharType="begin"/>
        </w:r>
        <w:r w:rsidR="00835D79">
          <w:rPr>
            <w:webHidden/>
          </w:rPr>
          <w:instrText xml:space="preserve"> PAGEREF _Toc481742646 \h </w:instrText>
        </w:r>
        <w:r w:rsidR="00835D79">
          <w:rPr>
            <w:webHidden/>
          </w:rPr>
        </w:r>
        <w:r w:rsidR="00835D79">
          <w:rPr>
            <w:webHidden/>
          </w:rPr>
          <w:fldChar w:fldCharType="separate"/>
        </w:r>
        <w:r w:rsidR="006E3AA7">
          <w:rPr>
            <w:webHidden/>
          </w:rPr>
          <w:t>11</w:t>
        </w:r>
        <w:r w:rsidR="00835D79">
          <w:rPr>
            <w:webHidden/>
          </w:rPr>
          <w:fldChar w:fldCharType="end"/>
        </w:r>
      </w:hyperlink>
    </w:p>
    <w:p w14:paraId="6AD20E89" w14:textId="2DF71DB5" w:rsidR="00835D79" w:rsidRDefault="00B17C20">
      <w:pPr>
        <w:pStyle w:val="TOC1"/>
        <w:rPr>
          <w:rFonts w:asciiTheme="minorHAnsi" w:eastAsiaTheme="minorEastAsia" w:hAnsiTheme="minorHAnsi" w:cstheme="minorBidi"/>
          <w:b w:val="0"/>
          <w:szCs w:val="22"/>
        </w:rPr>
      </w:pPr>
      <w:hyperlink w:anchor="_Toc481742647" w:history="1">
        <w:r w:rsidR="00835D79" w:rsidRPr="000237C1">
          <w:rPr>
            <w:rStyle w:val="Hyperlink"/>
          </w:rPr>
          <w:t>9</w:t>
        </w:r>
        <w:r w:rsidR="00835D79">
          <w:rPr>
            <w:rFonts w:asciiTheme="minorHAnsi" w:eastAsiaTheme="minorEastAsia" w:hAnsiTheme="minorHAnsi" w:cstheme="minorBidi"/>
            <w:b w:val="0"/>
            <w:szCs w:val="22"/>
          </w:rPr>
          <w:tab/>
        </w:r>
        <w:r w:rsidR="00835D79" w:rsidRPr="000237C1">
          <w:rPr>
            <w:rStyle w:val="Hyperlink"/>
          </w:rPr>
          <w:t>Rights of the child</w:t>
        </w:r>
        <w:r w:rsidR="00835D79">
          <w:rPr>
            <w:webHidden/>
          </w:rPr>
          <w:tab/>
        </w:r>
        <w:r w:rsidR="00835D79">
          <w:rPr>
            <w:webHidden/>
          </w:rPr>
          <w:fldChar w:fldCharType="begin"/>
        </w:r>
        <w:r w:rsidR="00835D79">
          <w:rPr>
            <w:webHidden/>
          </w:rPr>
          <w:instrText xml:space="preserve"> PAGEREF _Toc481742647 \h </w:instrText>
        </w:r>
        <w:r w:rsidR="00835D79">
          <w:rPr>
            <w:webHidden/>
          </w:rPr>
        </w:r>
        <w:r w:rsidR="00835D79">
          <w:rPr>
            <w:webHidden/>
          </w:rPr>
          <w:fldChar w:fldCharType="separate"/>
        </w:r>
        <w:r w:rsidR="006E3AA7">
          <w:rPr>
            <w:webHidden/>
          </w:rPr>
          <w:t>11</w:t>
        </w:r>
        <w:r w:rsidR="00835D79">
          <w:rPr>
            <w:webHidden/>
          </w:rPr>
          <w:fldChar w:fldCharType="end"/>
        </w:r>
      </w:hyperlink>
    </w:p>
    <w:p w14:paraId="1784A05F" w14:textId="0E0BA110" w:rsidR="00835D79" w:rsidRDefault="00B17C20">
      <w:pPr>
        <w:pStyle w:val="TOC1"/>
        <w:rPr>
          <w:rFonts w:asciiTheme="minorHAnsi" w:eastAsiaTheme="minorEastAsia" w:hAnsiTheme="minorHAnsi" w:cstheme="minorBidi"/>
          <w:b w:val="0"/>
          <w:szCs w:val="22"/>
        </w:rPr>
      </w:pPr>
      <w:hyperlink w:anchor="_Toc481742648" w:history="1">
        <w:r w:rsidR="00835D79" w:rsidRPr="000237C1">
          <w:rPr>
            <w:rStyle w:val="Hyperlink"/>
          </w:rPr>
          <w:t>10</w:t>
        </w:r>
        <w:r w:rsidR="00835D79">
          <w:rPr>
            <w:rFonts w:asciiTheme="minorHAnsi" w:eastAsiaTheme="minorEastAsia" w:hAnsiTheme="minorHAnsi" w:cstheme="minorBidi"/>
            <w:b w:val="0"/>
            <w:szCs w:val="22"/>
          </w:rPr>
          <w:tab/>
        </w:r>
        <w:r w:rsidR="00835D79" w:rsidRPr="000237C1">
          <w:rPr>
            <w:rStyle w:val="Hyperlink"/>
          </w:rPr>
          <w:t>Refugees and Asylum Seekers</w:t>
        </w:r>
        <w:r w:rsidR="00835D79">
          <w:rPr>
            <w:webHidden/>
          </w:rPr>
          <w:tab/>
        </w:r>
        <w:r w:rsidR="00835D79">
          <w:rPr>
            <w:webHidden/>
          </w:rPr>
          <w:fldChar w:fldCharType="begin"/>
        </w:r>
        <w:r w:rsidR="00835D79">
          <w:rPr>
            <w:webHidden/>
          </w:rPr>
          <w:instrText xml:space="preserve"> PAGEREF _Toc481742648 \h </w:instrText>
        </w:r>
        <w:r w:rsidR="00835D79">
          <w:rPr>
            <w:webHidden/>
          </w:rPr>
        </w:r>
        <w:r w:rsidR="00835D79">
          <w:rPr>
            <w:webHidden/>
          </w:rPr>
          <w:fldChar w:fldCharType="separate"/>
        </w:r>
        <w:r w:rsidR="006E3AA7">
          <w:rPr>
            <w:webHidden/>
          </w:rPr>
          <w:t>11</w:t>
        </w:r>
        <w:r w:rsidR="00835D79">
          <w:rPr>
            <w:webHidden/>
          </w:rPr>
          <w:fldChar w:fldCharType="end"/>
        </w:r>
      </w:hyperlink>
    </w:p>
    <w:p w14:paraId="56092710" w14:textId="6B3C900D" w:rsidR="00835D79" w:rsidRDefault="00B17C20">
      <w:pPr>
        <w:pStyle w:val="TOC2"/>
        <w:rPr>
          <w:rFonts w:asciiTheme="minorHAnsi" w:eastAsiaTheme="minorEastAsia" w:hAnsiTheme="minorHAnsi" w:cstheme="minorBidi"/>
          <w:b w:val="0"/>
          <w:i w:val="0"/>
          <w:sz w:val="22"/>
          <w:szCs w:val="22"/>
        </w:rPr>
      </w:pPr>
      <w:hyperlink w:anchor="_Toc481742649" w:history="1">
        <w:r w:rsidR="00835D79" w:rsidRPr="000237C1">
          <w:rPr>
            <w:rStyle w:val="Hyperlink"/>
          </w:rPr>
          <w:t>10.1</w:t>
        </w:r>
        <w:r w:rsidR="00835D79">
          <w:rPr>
            <w:rFonts w:asciiTheme="minorHAnsi" w:eastAsiaTheme="minorEastAsia" w:hAnsiTheme="minorHAnsi" w:cstheme="minorBidi"/>
            <w:b w:val="0"/>
            <w:i w:val="0"/>
            <w:sz w:val="22"/>
            <w:szCs w:val="22"/>
          </w:rPr>
          <w:tab/>
        </w:r>
        <w:r w:rsidR="00835D79" w:rsidRPr="000237C1">
          <w:rPr>
            <w:rStyle w:val="Hyperlink"/>
          </w:rPr>
          <w:t>Mandatory immigration detention, including of children</w:t>
        </w:r>
        <w:r w:rsidR="00835D79">
          <w:rPr>
            <w:webHidden/>
          </w:rPr>
          <w:tab/>
        </w:r>
        <w:r w:rsidR="00835D79">
          <w:rPr>
            <w:webHidden/>
          </w:rPr>
          <w:fldChar w:fldCharType="begin"/>
        </w:r>
        <w:r w:rsidR="00835D79">
          <w:rPr>
            <w:webHidden/>
          </w:rPr>
          <w:instrText xml:space="preserve"> PAGEREF _Toc481742649 \h </w:instrText>
        </w:r>
        <w:r w:rsidR="00835D79">
          <w:rPr>
            <w:webHidden/>
          </w:rPr>
        </w:r>
        <w:r w:rsidR="00835D79">
          <w:rPr>
            <w:webHidden/>
          </w:rPr>
          <w:fldChar w:fldCharType="separate"/>
        </w:r>
        <w:r w:rsidR="006E3AA7">
          <w:rPr>
            <w:webHidden/>
          </w:rPr>
          <w:t>11</w:t>
        </w:r>
        <w:r w:rsidR="00835D79">
          <w:rPr>
            <w:webHidden/>
          </w:rPr>
          <w:fldChar w:fldCharType="end"/>
        </w:r>
      </w:hyperlink>
    </w:p>
    <w:p w14:paraId="382C86C0" w14:textId="7C5C7E66" w:rsidR="00835D79" w:rsidRDefault="00B17C20">
      <w:pPr>
        <w:pStyle w:val="TOC2"/>
        <w:rPr>
          <w:rFonts w:asciiTheme="minorHAnsi" w:eastAsiaTheme="minorEastAsia" w:hAnsiTheme="minorHAnsi" w:cstheme="minorBidi"/>
          <w:b w:val="0"/>
          <w:i w:val="0"/>
          <w:sz w:val="22"/>
          <w:szCs w:val="22"/>
        </w:rPr>
      </w:pPr>
      <w:hyperlink w:anchor="_Toc481742650" w:history="1">
        <w:r w:rsidR="00835D79" w:rsidRPr="000237C1">
          <w:rPr>
            <w:rStyle w:val="Hyperlink"/>
          </w:rPr>
          <w:t>10.2</w:t>
        </w:r>
        <w:r w:rsidR="00835D79">
          <w:rPr>
            <w:rFonts w:asciiTheme="minorHAnsi" w:eastAsiaTheme="minorEastAsia" w:hAnsiTheme="minorHAnsi" w:cstheme="minorBidi"/>
            <w:b w:val="0"/>
            <w:i w:val="0"/>
            <w:sz w:val="22"/>
            <w:szCs w:val="22"/>
          </w:rPr>
          <w:tab/>
        </w:r>
        <w:r w:rsidR="00835D79" w:rsidRPr="000237C1">
          <w:rPr>
            <w:rStyle w:val="Hyperlink"/>
          </w:rPr>
          <w:t>Asylum seekers living in the communit</w:t>
        </w:r>
        <w:r w:rsidR="00835D79">
          <w:rPr>
            <w:webHidden/>
          </w:rPr>
          <w:tab/>
        </w:r>
        <w:r w:rsidR="00835D79">
          <w:rPr>
            <w:webHidden/>
          </w:rPr>
          <w:fldChar w:fldCharType="begin"/>
        </w:r>
        <w:r w:rsidR="00835D79">
          <w:rPr>
            <w:webHidden/>
          </w:rPr>
          <w:instrText xml:space="preserve"> PAGEREF _Toc481742650 \h </w:instrText>
        </w:r>
        <w:r w:rsidR="00835D79">
          <w:rPr>
            <w:webHidden/>
          </w:rPr>
        </w:r>
        <w:r w:rsidR="00835D79">
          <w:rPr>
            <w:webHidden/>
          </w:rPr>
          <w:fldChar w:fldCharType="separate"/>
        </w:r>
        <w:r w:rsidR="006E3AA7">
          <w:rPr>
            <w:webHidden/>
          </w:rPr>
          <w:t>12</w:t>
        </w:r>
        <w:r w:rsidR="00835D79">
          <w:rPr>
            <w:webHidden/>
          </w:rPr>
          <w:fldChar w:fldCharType="end"/>
        </w:r>
      </w:hyperlink>
    </w:p>
    <w:p w14:paraId="1F3A49D8" w14:textId="15EF5347" w:rsidR="00835D79" w:rsidRDefault="00B17C20">
      <w:pPr>
        <w:pStyle w:val="TOC2"/>
        <w:rPr>
          <w:rFonts w:asciiTheme="minorHAnsi" w:eastAsiaTheme="minorEastAsia" w:hAnsiTheme="minorHAnsi" w:cstheme="minorBidi"/>
          <w:b w:val="0"/>
          <w:i w:val="0"/>
          <w:sz w:val="22"/>
          <w:szCs w:val="22"/>
        </w:rPr>
      </w:pPr>
      <w:hyperlink w:anchor="_Toc481742651" w:history="1">
        <w:r w:rsidR="00835D79" w:rsidRPr="000237C1">
          <w:rPr>
            <w:rStyle w:val="Hyperlink"/>
          </w:rPr>
          <w:t>10.3</w:t>
        </w:r>
        <w:r w:rsidR="00835D79">
          <w:rPr>
            <w:rFonts w:asciiTheme="minorHAnsi" w:eastAsiaTheme="minorEastAsia" w:hAnsiTheme="minorHAnsi" w:cstheme="minorBidi"/>
            <w:b w:val="0"/>
            <w:i w:val="0"/>
            <w:sz w:val="22"/>
            <w:szCs w:val="22"/>
          </w:rPr>
          <w:tab/>
        </w:r>
        <w:r w:rsidR="00835D79" w:rsidRPr="000237C1">
          <w:rPr>
            <w:rStyle w:val="Hyperlink"/>
          </w:rPr>
          <w:t>Third country processing of asylum claims</w:t>
        </w:r>
        <w:r w:rsidR="00835D79">
          <w:rPr>
            <w:webHidden/>
          </w:rPr>
          <w:tab/>
        </w:r>
        <w:r w:rsidR="00835D79">
          <w:rPr>
            <w:webHidden/>
          </w:rPr>
          <w:fldChar w:fldCharType="begin"/>
        </w:r>
        <w:r w:rsidR="00835D79">
          <w:rPr>
            <w:webHidden/>
          </w:rPr>
          <w:instrText xml:space="preserve"> PAGEREF _Toc481742651 \h </w:instrText>
        </w:r>
        <w:r w:rsidR="00835D79">
          <w:rPr>
            <w:webHidden/>
          </w:rPr>
        </w:r>
        <w:r w:rsidR="00835D79">
          <w:rPr>
            <w:webHidden/>
          </w:rPr>
          <w:fldChar w:fldCharType="separate"/>
        </w:r>
        <w:r w:rsidR="006E3AA7">
          <w:rPr>
            <w:webHidden/>
          </w:rPr>
          <w:t>12</w:t>
        </w:r>
        <w:r w:rsidR="00835D79">
          <w:rPr>
            <w:webHidden/>
          </w:rPr>
          <w:fldChar w:fldCharType="end"/>
        </w:r>
      </w:hyperlink>
    </w:p>
    <w:p w14:paraId="1A2FB1FF" w14:textId="3FF88B3F" w:rsidR="00835D79" w:rsidRDefault="00B17C20">
      <w:pPr>
        <w:pStyle w:val="TOC2"/>
        <w:rPr>
          <w:rFonts w:asciiTheme="minorHAnsi" w:eastAsiaTheme="minorEastAsia" w:hAnsiTheme="minorHAnsi" w:cstheme="minorBidi"/>
          <w:b w:val="0"/>
          <w:i w:val="0"/>
          <w:sz w:val="22"/>
          <w:szCs w:val="22"/>
        </w:rPr>
      </w:pPr>
      <w:hyperlink w:anchor="_Toc481742652" w:history="1">
        <w:r w:rsidR="00835D79" w:rsidRPr="000237C1">
          <w:rPr>
            <w:rStyle w:val="Hyperlink"/>
          </w:rPr>
          <w:t>10.4</w:t>
        </w:r>
        <w:r w:rsidR="00835D79">
          <w:rPr>
            <w:rFonts w:asciiTheme="minorHAnsi" w:eastAsiaTheme="minorEastAsia" w:hAnsiTheme="minorHAnsi" w:cstheme="minorBidi"/>
            <w:b w:val="0"/>
            <w:i w:val="0"/>
            <w:sz w:val="22"/>
            <w:szCs w:val="22"/>
          </w:rPr>
          <w:tab/>
        </w:r>
        <w:r w:rsidR="00835D79" w:rsidRPr="000237C1">
          <w:rPr>
            <w:rStyle w:val="Hyperlink"/>
          </w:rPr>
          <w:t>Temporary protection and family reunion</w:t>
        </w:r>
        <w:r w:rsidR="00835D79">
          <w:rPr>
            <w:webHidden/>
          </w:rPr>
          <w:tab/>
        </w:r>
        <w:r w:rsidR="00835D79">
          <w:rPr>
            <w:webHidden/>
          </w:rPr>
          <w:fldChar w:fldCharType="begin"/>
        </w:r>
        <w:r w:rsidR="00835D79">
          <w:rPr>
            <w:webHidden/>
          </w:rPr>
          <w:instrText xml:space="preserve"> PAGEREF _Toc481742652 \h </w:instrText>
        </w:r>
        <w:r w:rsidR="00835D79">
          <w:rPr>
            <w:webHidden/>
          </w:rPr>
        </w:r>
        <w:r w:rsidR="00835D79">
          <w:rPr>
            <w:webHidden/>
          </w:rPr>
          <w:fldChar w:fldCharType="separate"/>
        </w:r>
        <w:r w:rsidR="006E3AA7">
          <w:rPr>
            <w:webHidden/>
          </w:rPr>
          <w:t>13</w:t>
        </w:r>
        <w:r w:rsidR="00835D79">
          <w:rPr>
            <w:webHidden/>
          </w:rPr>
          <w:fldChar w:fldCharType="end"/>
        </w:r>
      </w:hyperlink>
    </w:p>
    <w:p w14:paraId="32CC44E7" w14:textId="2F83106C" w:rsidR="00835D79" w:rsidRDefault="00B17C20">
      <w:pPr>
        <w:pStyle w:val="TOC1"/>
        <w:rPr>
          <w:rFonts w:asciiTheme="minorHAnsi" w:eastAsiaTheme="minorEastAsia" w:hAnsiTheme="minorHAnsi" w:cstheme="minorBidi"/>
          <w:b w:val="0"/>
          <w:szCs w:val="22"/>
        </w:rPr>
      </w:pPr>
      <w:hyperlink w:anchor="_Toc481742653" w:history="1">
        <w:r w:rsidR="00835D79" w:rsidRPr="000237C1">
          <w:rPr>
            <w:rStyle w:val="Hyperlink"/>
          </w:rPr>
          <w:t>11</w:t>
        </w:r>
        <w:r w:rsidR="00835D79">
          <w:rPr>
            <w:rFonts w:asciiTheme="minorHAnsi" w:eastAsiaTheme="minorEastAsia" w:hAnsiTheme="minorHAnsi" w:cstheme="minorBidi"/>
            <w:b w:val="0"/>
            <w:szCs w:val="22"/>
          </w:rPr>
          <w:tab/>
        </w:r>
        <w:r w:rsidR="00835D79" w:rsidRPr="000237C1">
          <w:rPr>
            <w:rStyle w:val="Hyperlink"/>
          </w:rPr>
          <w:t>Trafficking</w:t>
        </w:r>
        <w:r w:rsidR="00835D79">
          <w:rPr>
            <w:webHidden/>
          </w:rPr>
          <w:tab/>
        </w:r>
        <w:r w:rsidR="00835D79">
          <w:rPr>
            <w:webHidden/>
          </w:rPr>
          <w:fldChar w:fldCharType="begin"/>
        </w:r>
        <w:r w:rsidR="00835D79">
          <w:rPr>
            <w:webHidden/>
          </w:rPr>
          <w:instrText xml:space="preserve"> PAGEREF _Toc481742653 \h </w:instrText>
        </w:r>
        <w:r w:rsidR="00835D79">
          <w:rPr>
            <w:webHidden/>
          </w:rPr>
        </w:r>
        <w:r w:rsidR="00835D79">
          <w:rPr>
            <w:webHidden/>
          </w:rPr>
          <w:fldChar w:fldCharType="separate"/>
        </w:r>
        <w:r w:rsidR="006E3AA7">
          <w:rPr>
            <w:webHidden/>
          </w:rPr>
          <w:t>14</w:t>
        </w:r>
        <w:r w:rsidR="00835D79">
          <w:rPr>
            <w:webHidden/>
          </w:rPr>
          <w:fldChar w:fldCharType="end"/>
        </w:r>
      </w:hyperlink>
    </w:p>
    <w:p w14:paraId="617C0D69" w14:textId="458C955C" w:rsidR="00835D79" w:rsidRDefault="00B17C20">
      <w:pPr>
        <w:pStyle w:val="TOC1"/>
        <w:rPr>
          <w:rFonts w:asciiTheme="minorHAnsi" w:eastAsiaTheme="minorEastAsia" w:hAnsiTheme="minorHAnsi" w:cstheme="minorBidi"/>
          <w:b w:val="0"/>
          <w:szCs w:val="22"/>
        </w:rPr>
      </w:pPr>
      <w:hyperlink w:anchor="_Toc481742654" w:history="1">
        <w:r w:rsidR="00835D79" w:rsidRPr="000237C1">
          <w:rPr>
            <w:rStyle w:val="Hyperlink"/>
          </w:rPr>
          <w:t>12</w:t>
        </w:r>
        <w:r w:rsidR="00835D79">
          <w:rPr>
            <w:rFonts w:asciiTheme="minorHAnsi" w:eastAsiaTheme="minorEastAsia" w:hAnsiTheme="minorHAnsi" w:cstheme="minorBidi"/>
            <w:b w:val="0"/>
            <w:szCs w:val="22"/>
          </w:rPr>
          <w:tab/>
        </w:r>
        <w:r w:rsidR="00835D79" w:rsidRPr="000237C1">
          <w:rPr>
            <w:rStyle w:val="Hyperlink"/>
          </w:rPr>
          <w:t>Human Rights Education</w:t>
        </w:r>
        <w:r w:rsidR="00835D79">
          <w:rPr>
            <w:webHidden/>
          </w:rPr>
          <w:tab/>
        </w:r>
        <w:r w:rsidR="00835D79">
          <w:rPr>
            <w:webHidden/>
          </w:rPr>
          <w:fldChar w:fldCharType="begin"/>
        </w:r>
        <w:r w:rsidR="00835D79">
          <w:rPr>
            <w:webHidden/>
          </w:rPr>
          <w:instrText xml:space="preserve"> PAGEREF _Toc481742654 \h </w:instrText>
        </w:r>
        <w:r w:rsidR="00835D79">
          <w:rPr>
            <w:webHidden/>
          </w:rPr>
        </w:r>
        <w:r w:rsidR="00835D79">
          <w:rPr>
            <w:webHidden/>
          </w:rPr>
          <w:fldChar w:fldCharType="separate"/>
        </w:r>
        <w:r w:rsidR="006E3AA7">
          <w:rPr>
            <w:webHidden/>
          </w:rPr>
          <w:t>15</w:t>
        </w:r>
        <w:r w:rsidR="00835D79">
          <w:rPr>
            <w:webHidden/>
          </w:rPr>
          <w:fldChar w:fldCharType="end"/>
        </w:r>
      </w:hyperlink>
    </w:p>
    <w:p w14:paraId="6F1B5786" w14:textId="757B10FD" w:rsidR="00835D79" w:rsidRDefault="00B17C20">
      <w:pPr>
        <w:pStyle w:val="TOC1"/>
        <w:rPr>
          <w:rFonts w:asciiTheme="minorHAnsi" w:eastAsiaTheme="minorEastAsia" w:hAnsiTheme="minorHAnsi" w:cstheme="minorBidi"/>
          <w:b w:val="0"/>
          <w:szCs w:val="22"/>
        </w:rPr>
      </w:pPr>
      <w:hyperlink w:anchor="_Toc481742655" w:history="1">
        <w:r w:rsidR="00835D79" w:rsidRPr="000237C1">
          <w:rPr>
            <w:rStyle w:val="Hyperlink"/>
          </w:rPr>
          <w:t>Attachment 1: Compilation of Recommendations</w:t>
        </w:r>
        <w:r w:rsidR="00835D79">
          <w:rPr>
            <w:webHidden/>
          </w:rPr>
          <w:tab/>
        </w:r>
        <w:r w:rsidR="00835D79">
          <w:rPr>
            <w:webHidden/>
          </w:rPr>
          <w:fldChar w:fldCharType="begin"/>
        </w:r>
        <w:r w:rsidR="00835D79">
          <w:rPr>
            <w:webHidden/>
          </w:rPr>
          <w:instrText xml:space="preserve"> PAGEREF _Toc481742655 \h </w:instrText>
        </w:r>
        <w:r w:rsidR="00835D79">
          <w:rPr>
            <w:webHidden/>
          </w:rPr>
        </w:r>
        <w:r w:rsidR="00835D79">
          <w:rPr>
            <w:webHidden/>
          </w:rPr>
          <w:fldChar w:fldCharType="separate"/>
        </w:r>
        <w:r w:rsidR="006E3AA7">
          <w:rPr>
            <w:webHidden/>
          </w:rPr>
          <w:t>16</w:t>
        </w:r>
        <w:r w:rsidR="00835D79">
          <w:rPr>
            <w:webHidden/>
          </w:rPr>
          <w:fldChar w:fldCharType="end"/>
        </w:r>
      </w:hyperlink>
    </w:p>
    <w:p w14:paraId="06F99C7B" w14:textId="102C855B" w:rsidR="00835D79" w:rsidRDefault="00B17C20">
      <w:pPr>
        <w:pStyle w:val="TOC1"/>
        <w:rPr>
          <w:rFonts w:asciiTheme="minorHAnsi" w:eastAsiaTheme="minorEastAsia" w:hAnsiTheme="minorHAnsi" w:cstheme="minorBidi"/>
          <w:b w:val="0"/>
          <w:szCs w:val="22"/>
        </w:rPr>
      </w:pPr>
      <w:hyperlink w:anchor="_Toc481742656" w:history="1">
        <w:r w:rsidR="00835D79" w:rsidRPr="000237C1">
          <w:rPr>
            <w:rStyle w:val="Hyperlink"/>
          </w:rPr>
          <w:t>Endnotes</w:t>
        </w:r>
        <w:r w:rsidR="00835D79">
          <w:rPr>
            <w:webHidden/>
          </w:rPr>
          <w:tab/>
        </w:r>
        <w:r w:rsidR="00835D79">
          <w:rPr>
            <w:webHidden/>
          </w:rPr>
          <w:fldChar w:fldCharType="begin"/>
        </w:r>
        <w:r w:rsidR="00835D79">
          <w:rPr>
            <w:webHidden/>
          </w:rPr>
          <w:instrText xml:space="preserve"> PAGEREF _Toc481742656 \h </w:instrText>
        </w:r>
        <w:r w:rsidR="00835D79">
          <w:rPr>
            <w:webHidden/>
          </w:rPr>
        </w:r>
        <w:r w:rsidR="00835D79">
          <w:rPr>
            <w:webHidden/>
          </w:rPr>
          <w:fldChar w:fldCharType="separate"/>
        </w:r>
        <w:r w:rsidR="006E3AA7">
          <w:rPr>
            <w:webHidden/>
          </w:rPr>
          <w:t>20</w:t>
        </w:r>
        <w:r w:rsidR="00835D79">
          <w:rPr>
            <w:webHidden/>
          </w:rPr>
          <w:fldChar w:fldCharType="end"/>
        </w:r>
      </w:hyperlink>
    </w:p>
    <w:p w14:paraId="2333314B" w14:textId="0AECB02A" w:rsidR="00B34946" w:rsidRDefault="00B63D24" w:rsidP="00C015A5">
      <w:pPr>
        <w:pStyle w:val="TOC1"/>
      </w:pPr>
      <w:r>
        <w:fldChar w:fldCharType="end"/>
      </w:r>
    </w:p>
    <w:p w14:paraId="7DF6E07C" w14:textId="362A5DB5" w:rsidR="00B34946" w:rsidRPr="001E1304" w:rsidRDefault="00B34946" w:rsidP="00B34946">
      <w:pPr>
        <w:pStyle w:val="Heading1"/>
        <w:numPr>
          <w:ilvl w:val="0"/>
          <w:numId w:val="37"/>
        </w:numPr>
      </w:pPr>
      <w:bookmarkStart w:id="29" w:name="_Toc207761830"/>
      <w:bookmarkStart w:id="30" w:name="_Toc209578266"/>
      <w:bookmarkStart w:id="31" w:name="_Toc481742622"/>
      <w:r w:rsidRPr="001E1304">
        <w:t>Introduction</w:t>
      </w:r>
      <w:bookmarkEnd w:id="29"/>
      <w:bookmarkEnd w:id="30"/>
      <w:bookmarkEnd w:id="31"/>
      <w:r w:rsidRPr="001E1304">
        <w:t xml:space="preserve"> </w:t>
      </w:r>
    </w:p>
    <w:p w14:paraId="030EF7E0" w14:textId="7C739178" w:rsidR="00B34946" w:rsidRDefault="0074774F" w:rsidP="00966346">
      <w:pPr>
        <w:pStyle w:val="SubmissionNormal"/>
      </w:pPr>
      <w:r>
        <w:t>This submission is made by the Australian Human Rights Commission. The Commission is an ‘A status’ national human rights institution established and operating in full compliance with the Paris Principles</w:t>
      </w:r>
      <w:bookmarkStart w:id="32" w:name="OLE_LINK1"/>
      <w:r>
        <w:t>.</w:t>
      </w:r>
      <w:bookmarkEnd w:id="32"/>
      <w:r>
        <w:t xml:space="preserve"> </w:t>
      </w:r>
    </w:p>
    <w:p w14:paraId="2FD3194F" w14:textId="429DCA4C" w:rsidR="004D68C4" w:rsidRDefault="004D68C4" w:rsidP="004D68C4">
      <w:pPr>
        <w:pStyle w:val="SubmissionNormal"/>
      </w:pPr>
      <w:r>
        <w:t xml:space="preserve">The Commission thanks the </w:t>
      </w:r>
      <w:r w:rsidRPr="004D6843">
        <w:rPr>
          <w:i/>
        </w:rPr>
        <w:t>I</w:t>
      </w:r>
      <w:r w:rsidR="004D6843" w:rsidRPr="004D6843">
        <w:rPr>
          <w:i/>
        </w:rPr>
        <w:t>nternational Convention on Economic, Social and Cultural Rights</w:t>
      </w:r>
      <w:r w:rsidR="004D6843">
        <w:t xml:space="preserve"> (I</w:t>
      </w:r>
      <w:r>
        <w:t>CESCR</w:t>
      </w:r>
      <w:r w:rsidR="004D6843">
        <w:t>)</w:t>
      </w:r>
      <w:r>
        <w:t xml:space="preserve"> Committee for the opportunity to provide a written contribution prior to its consideration of Australia’s 5</w:t>
      </w:r>
      <w:r w:rsidRPr="0099478C">
        <w:rPr>
          <w:vertAlign w:val="superscript"/>
        </w:rPr>
        <w:t>th</w:t>
      </w:r>
      <w:r>
        <w:t xml:space="preserve"> periodic report under ICESCR. We look forward to further engaging with the Committee.</w:t>
      </w:r>
    </w:p>
    <w:p w14:paraId="1609960B" w14:textId="77777777" w:rsidR="004E39C6" w:rsidRDefault="004E39C6" w:rsidP="004E39C6">
      <w:pPr>
        <w:pStyle w:val="SubmissionNormal"/>
      </w:pPr>
      <w:r>
        <w:t xml:space="preserve">The submission is based on work that has been undertaken by the Commission in accordance with our mandate and functions. The material provided here has been publicly reported in Australia and has been brought to the attention of the Australian government. </w:t>
      </w:r>
    </w:p>
    <w:p w14:paraId="747A2686" w14:textId="15B8E9FA" w:rsidR="00DC6935" w:rsidRDefault="00DC6935" w:rsidP="00DC6935">
      <w:pPr>
        <w:pStyle w:val="SubmissionNormal"/>
      </w:pPr>
      <w:r>
        <w:t xml:space="preserve">The </w:t>
      </w:r>
      <w:r w:rsidR="004D6843">
        <w:t>proposed recommendations</w:t>
      </w:r>
      <w:r w:rsidR="00D32484">
        <w:t xml:space="preserve"> are contained in the </w:t>
      </w:r>
      <w:r w:rsidR="00D53364">
        <w:t xml:space="preserve">body of the submission and </w:t>
      </w:r>
      <w:r w:rsidR="00D32484">
        <w:t xml:space="preserve">compiled in </w:t>
      </w:r>
      <w:r w:rsidR="00D53364">
        <w:rPr>
          <w:b/>
        </w:rPr>
        <w:t>Attachment 1</w:t>
      </w:r>
      <w:r w:rsidR="00D32484">
        <w:rPr>
          <w:b/>
        </w:rPr>
        <w:t xml:space="preserve"> </w:t>
      </w:r>
      <w:r w:rsidR="00D32484">
        <w:t>of the submission</w:t>
      </w:r>
      <w:r>
        <w:t>.</w:t>
      </w:r>
    </w:p>
    <w:p w14:paraId="5C7B8D17" w14:textId="3E76F759" w:rsidR="00D32484" w:rsidRDefault="00D32484" w:rsidP="009F2F66">
      <w:pPr>
        <w:pStyle w:val="Heading1"/>
        <w:numPr>
          <w:ilvl w:val="0"/>
          <w:numId w:val="37"/>
        </w:numPr>
      </w:pPr>
      <w:bookmarkStart w:id="33" w:name="_Toc481742623"/>
      <w:r>
        <w:t>General information</w:t>
      </w:r>
      <w:bookmarkEnd w:id="33"/>
      <w:r>
        <w:t xml:space="preserve"> </w:t>
      </w:r>
    </w:p>
    <w:p w14:paraId="59E1B821" w14:textId="093BC6A0" w:rsidR="009F2F66" w:rsidRPr="00FC1037" w:rsidRDefault="00D32484" w:rsidP="00B67076">
      <w:pPr>
        <w:pStyle w:val="Heading2"/>
        <w:numPr>
          <w:ilvl w:val="1"/>
          <w:numId w:val="37"/>
        </w:numPr>
        <w:rPr>
          <w:lang w:val="en"/>
        </w:rPr>
      </w:pPr>
      <w:bookmarkStart w:id="34" w:name="_Toc481742624"/>
      <w:r>
        <w:t>S</w:t>
      </w:r>
      <w:r w:rsidR="009F2F66">
        <w:t xml:space="preserve">crutiny of human rights and the role of the Parliamentary Joint Committee on Human </w:t>
      </w:r>
      <w:r w:rsidR="009F2F66" w:rsidRPr="00FC1037">
        <w:t>Rights</w:t>
      </w:r>
      <w:r w:rsidR="004C6E00" w:rsidRPr="00FC1037">
        <w:t xml:space="preserve"> </w:t>
      </w:r>
      <w:r w:rsidR="00B67076" w:rsidRPr="00FC1037">
        <w:t>(</w:t>
      </w:r>
      <w:r w:rsidR="008E2E4F">
        <w:t>LOI</w:t>
      </w:r>
      <w:r w:rsidRPr="00FC1037">
        <w:t xml:space="preserve"> 2</w:t>
      </w:r>
      <w:r w:rsidR="004D6843" w:rsidRPr="00FC1037">
        <w:t>;</w:t>
      </w:r>
      <w:r w:rsidRPr="00FC1037">
        <w:t xml:space="preserve"> </w:t>
      </w:r>
      <w:r w:rsidR="004E7C3D" w:rsidRPr="00FC1037">
        <w:t>Concluding Observation</w:t>
      </w:r>
      <w:r w:rsidR="008E2E4F">
        <w:t xml:space="preserve"> </w:t>
      </w:r>
      <w:r w:rsidR="009F2F66" w:rsidRPr="00FC1037">
        <w:t>11</w:t>
      </w:r>
      <w:r w:rsidR="00B67076" w:rsidRPr="00FC1037">
        <w:t>)</w:t>
      </w:r>
      <w:bookmarkEnd w:id="34"/>
    </w:p>
    <w:p w14:paraId="4361A075" w14:textId="3C366DAF" w:rsidR="009F2F66" w:rsidRDefault="009F2F66" w:rsidP="009F2F66">
      <w:pPr>
        <w:pStyle w:val="SubmissionNormal"/>
      </w:pPr>
      <w:r>
        <w:t xml:space="preserve">The </w:t>
      </w:r>
      <w:r w:rsidR="00D32484" w:rsidRPr="00242765">
        <w:t>Parliamentary Joint Committee on Human Right</w:t>
      </w:r>
      <w:r w:rsidR="00D32484">
        <w:t>s</w:t>
      </w:r>
      <w:r w:rsidR="00D32484" w:rsidRPr="00242765">
        <w:t xml:space="preserve"> (PJCHR) analyses bills and legislat</w:t>
      </w:r>
      <w:r w:rsidR="00D32484">
        <w:t>ive instruments before the f</w:t>
      </w:r>
      <w:r w:rsidR="00D32484" w:rsidRPr="00242765">
        <w:t>ederal Parliament for compliance with human rights.</w:t>
      </w:r>
      <w:r w:rsidR="00D32484">
        <w:t xml:space="preserve"> The definition of human rights is the seven international instruments to which Australia is a party, including the ICESCR.</w:t>
      </w:r>
      <w:r>
        <w:t xml:space="preserve"> </w:t>
      </w:r>
      <w:r w:rsidRPr="00242765">
        <w:t xml:space="preserve"> </w:t>
      </w:r>
    </w:p>
    <w:p w14:paraId="13557383" w14:textId="42B569DE" w:rsidR="009F2F66" w:rsidRPr="00242765" w:rsidRDefault="00D32484" w:rsidP="009F2F66">
      <w:pPr>
        <w:pStyle w:val="SubmissionNormal"/>
      </w:pPr>
      <w:r>
        <w:t>Since August 201</w:t>
      </w:r>
      <w:r w:rsidR="00E32EBB">
        <w:t>2</w:t>
      </w:r>
      <w:r>
        <w:t xml:space="preserve">, the PJCHR has produced </w:t>
      </w:r>
      <w:r w:rsidR="00E32EBB">
        <w:t>over 60</w:t>
      </w:r>
      <w:r w:rsidRPr="00242765">
        <w:t xml:space="preserve"> reports to Parliament assessing over </w:t>
      </w:r>
      <w:r w:rsidR="00E32EBB" w:rsidRPr="00E32EBB">
        <w:t>86</w:t>
      </w:r>
      <w:r w:rsidRPr="00E32EBB">
        <w:t>0</w:t>
      </w:r>
      <w:r w:rsidRPr="00242765">
        <w:t xml:space="preserve"> bills and the statement of compatibility with human rights accompanying each bill.</w:t>
      </w:r>
      <w:r w:rsidRPr="00242765">
        <w:rPr>
          <w:vertAlign w:val="superscript"/>
        </w:rPr>
        <w:endnoteReference w:id="1"/>
      </w:r>
      <w:r w:rsidRPr="00242765">
        <w:t xml:space="preserve"> </w:t>
      </w:r>
      <w:r w:rsidR="004D68C4">
        <w:t>The</w:t>
      </w:r>
      <w:r w:rsidRPr="00242765">
        <w:t xml:space="preserve"> PJCHR provide</w:t>
      </w:r>
      <w:r>
        <w:t>s</w:t>
      </w:r>
      <w:r w:rsidRPr="00242765">
        <w:t xml:space="preserve"> guidance to government departments on their expectations about the level of human rights analysis </w:t>
      </w:r>
      <w:r>
        <w:t xml:space="preserve">that </w:t>
      </w:r>
      <w:r w:rsidRPr="00242765">
        <w:t>statements of compatibility should contain</w:t>
      </w:r>
      <w:r w:rsidR="009F2F66" w:rsidRPr="00242765">
        <w:t>.</w:t>
      </w:r>
    </w:p>
    <w:p w14:paraId="5264F59E" w14:textId="161B9285" w:rsidR="009F2F66" w:rsidRDefault="00D32484" w:rsidP="00D32484">
      <w:pPr>
        <w:pStyle w:val="SubmissionNormal"/>
      </w:pPr>
      <w:r>
        <w:t>The Commission remains concerned that the findings of the PJCHR are often not expressly taken into account by legislators when they are deliberating on proposed legislation</w:t>
      </w:r>
      <w:r w:rsidR="0062179A">
        <w:t>. The Commission is also concerned that Parliament has</w:t>
      </w:r>
      <w:r w:rsidR="00C672A6">
        <w:t xml:space="preserve"> </w:t>
      </w:r>
      <w:r w:rsidR="0062179A">
        <w:t>on occasion, passed a bill, which is the subject of a PJCHR review, prior to the PJCHR completing its review</w:t>
      </w:r>
      <w:r>
        <w:t>.</w:t>
      </w:r>
      <w:r w:rsidR="0062179A">
        <w:rPr>
          <w:rStyle w:val="EndnoteReference"/>
        </w:rPr>
        <w:endnoteReference w:id="2"/>
      </w:r>
      <w:r>
        <w:t xml:space="preserve"> A</w:t>
      </w:r>
      <w:r w:rsidRPr="0065326C">
        <w:t xml:space="preserve"> search of the Senate Hansard and the House of Representative Hansard since the opening of the Australian Parliament following the 2016 federal election, 30 Septem</w:t>
      </w:r>
      <w:r>
        <w:t>ber 2016, reveals that legislators infrequently</w:t>
      </w:r>
      <w:r w:rsidRPr="0065326C">
        <w:t xml:space="preserve"> consider the recommendations of the PJCHR</w:t>
      </w:r>
      <w:r>
        <w:t xml:space="preserve"> during second reading debates</w:t>
      </w:r>
      <w:r w:rsidR="004D68C4">
        <w:t>.</w:t>
      </w:r>
    </w:p>
    <w:p w14:paraId="062F7F2D" w14:textId="67D6A495" w:rsidR="009F2F66" w:rsidRDefault="009F2F66" w:rsidP="009F2F66">
      <w:pPr>
        <w:pStyle w:val="SubmissionNormal"/>
      </w:pPr>
      <w:r>
        <w:t xml:space="preserve">The </w:t>
      </w:r>
      <w:r w:rsidR="00755E8F">
        <w:t>Commission welcomes the role of</w:t>
      </w:r>
      <w:r>
        <w:t xml:space="preserve"> the PJCHR</w:t>
      </w:r>
      <w:r w:rsidR="00755E8F">
        <w:t>. However, we note that</w:t>
      </w:r>
      <w:r>
        <w:t xml:space="preserve"> </w:t>
      </w:r>
      <w:r w:rsidR="00755E8F">
        <w:t>such scrutiny should not be a substitute for full incorporation of</w:t>
      </w:r>
      <w:r w:rsidR="001C3861">
        <w:t xml:space="preserve"> the obligations in ICESCR into domestic law</w:t>
      </w:r>
      <w:r w:rsidR="00755E8F">
        <w:t>, such as through</w:t>
      </w:r>
      <w:r w:rsidR="001C3861">
        <w:t xml:space="preserve"> a national human rights act or charter of rights.</w:t>
      </w:r>
      <w:r>
        <w:t xml:space="preserve"> </w:t>
      </w:r>
    </w:p>
    <w:p w14:paraId="672E8D7A" w14:textId="27312CBC" w:rsidR="009F2F66" w:rsidRPr="00242765" w:rsidRDefault="008945BB" w:rsidP="004C6E00">
      <w:pPr>
        <w:pStyle w:val="SubmissionNormal"/>
      </w:pPr>
      <w:r>
        <w:rPr>
          <w:b/>
        </w:rPr>
        <w:t>Recommendations</w:t>
      </w:r>
      <w:r w:rsidR="009B449C">
        <w:rPr>
          <w:b/>
        </w:rPr>
        <w:t>: Th</w:t>
      </w:r>
      <w:r w:rsidR="00755E8F">
        <w:rPr>
          <w:b/>
        </w:rPr>
        <w:t>at th</w:t>
      </w:r>
      <w:r w:rsidR="00D26ACD">
        <w:rPr>
          <w:b/>
        </w:rPr>
        <w:t xml:space="preserve">e Government </w:t>
      </w:r>
      <w:r w:rsidR="00755E8F">
        <w:rPr>
          <w:b/>
        </w:rPr>
        <w:t>ensure that concerns about compliance with human rights obligations raised by the</w:t>
      </w:r>
      <w:r w:rsidR="00D26ACD">
        <w:rPr>
          <w:b/>
        </w:rPr>
        <w:t xml:space="preserve"> PJCHR </w:t>
      </w:r>
      <w:r w:rsidR="00755E8F">
        <w:rPr>
          <w:b/>
        </w:rPr>
        <w:t>are fully considered in the legislative process.</w:t>
      </w:r>
      <w:r w:rsidR="004C6E00">
        <w:t xml:space="preserve"> </w:t>
      </w:r>
      <w:r w:rsidR="00755E8F" w:rsidRPr="004C6E00">
        <w:rPr>
          <w:b/>
        </w:rPr>
        <w:t>That the Government incorporate ICESCR into Australian law</w:t>
      </w:r>
      <w:r w:rsidR="009F2F66">
        <w:t>.</w:t>
      </w:r>
    </w:p>
    <w:p w14:paraId="090D47EE" w14:textId="3E483977" w:rsidR="007C731A" w:rsidRPr="00FC1037" w:rsidRDefault="00A12E75" w:rsidP="00B67076">
      <w:pPr>
        <w:pStyle w:val="Heading2"/>
        <w:numPr>
          <w:ilvl w:val="1"/>
          <w:numId w:val="37"/>
        </w:numPr>
      </w:pPr>
      <w:bookmarkStart w:id="35" w:name="_Toc162769290"/>
      <w:bookmarkStart w:id="36" w:name="_Toc207761831"/>
      <w:bookmarkStart w:id="37" w:name="_Toc209578267"/>
      <w:bookmarkStart w:id="38" w:name="_Toc481742625"/>
      <w:r>
        <w:t xml:space="preserve">National Human Rights </w:t>
      </w:r>
      <w:r w:rsidRPr="00FC1037">
        <w:t>Institution</w:t>
      </w:r>
      <w:bookmarkEnd w:id="35"/>
      <w:bookmarkEnd w:id="36"/>
      <w:bookmarkEnd w:id="37"/>
      <w:r w:rsidR="004C6E00" w:rsidRPr="00FC1037">
        <w:t xml:space="preserve"> </w:t>
      </w:r>
      <w:r w:rsidR="00B67076" w:rsidRPr="00FC1037">
        <w:t>(</w:t>
      </w:r>
      <w:r w:rsidR="004E7C3D" w:rsidRPr="00FC1037">
        <w:t>ICESCR</w:t>
      </w:r>
      <w:r w:rsidR="007C731A" w:rsidRPr="00FC1037">
        <w:t xml:space="preserve"> Article 2(1)</w:t>
      </w:r>
      <w:r w:rsidR="008E2E4F">
        <w:t>; LOI</w:t>
      </w:r>
      <w:r w:rsidR="00BE3576" w:rsidRPr="00FC1037">
        <w:t xml:space="preserve"> 2</w:t>
      </w:r>
      <w:r w:rsidR="004D6843" w:rsidRPr="00FC1037">
        <w:t>;</w:t>
      </w:r>
      <w:r w:rsidR="008E2E4F">
        <w:t xml:space="preserve"> Concluding Observation</w:t>
      </w:r>
      <w:r w:rsidR="00FB5B6E" w:rsidRPr="00FC1037">
        <w:t xml:space="preserve"> 13</w:t>
      </w:r>
      <w:r w:rsidR="00B67076" w:rsidRPr="00FC1037">
        <w:t>)</w:t>
      </w:r>
      <w:bookmarkEnd w:id="38"/>
    </w:p>
    <w:p w14:paraId="447D8BAF" w14:textId="29B4AF5A" w:rsidR="00D26ACD" w:rsidRDefault="00A12E75" w:rsidP="00A12E75">
      <w:pPr>
        <w:pStyle w:val="SubmissionNormal"/>
      </w:pPr>
      <w:r w:rsidRPr="008A0C37">
        <w:t xml:space="preserve">The </w:t>
      </w:r>
      <w:r w:rsidR="00D26ACD">
        <w:t xml:space="preserve">Commission has a statutory power </w:t>
      </w:r>
      <w:r w:rsidR="00D26ACD" w:rsidRPr="00325C29">
        <w:t>to promote and protect human rights</w:t>
      </w:r>
      <w:r w:rsidR="00D26ACD">
        <w:t xml:space="preserve"> under the </w:t>
      </w:r>
      <w:r w:rsidR="00D26ACD" w:rsidRPr="009C77DB">
        <w:rPr>
          <w:i/>
        </w:rPr>
        <w:t>Australian Human Rights Commission Act</w:t>
      </w:r>
      <w:r w:rsidR="00D26ACD">
        <w:t xml:space="preserve"> 1986 (Cth) (AHRC Act)</w:t>
      </w:r>
      <w:r w:rsidR="00D26ACD" w:rsidRPr="00325C29">
        <w:t xml:space="preserve">. </w:t>
      </w:r>
      <w:r w:rsidR="00D26ACD" w:rsidRPr="00BC257D">
        <w:t>Human rights are defined</w:t>
      </w:r>
      <w:r w:rsidR="0007631B">
        <w:t xml:space="preserve"> in the AHRC Act</w:t>
      </w:r>
      <w:r w:rsidR="00D26ACD" w:rsidRPr="00BC257D">
        <w:t xml:space="preserve"> as the international instruments </w:t>
      </w:r>
      <w:r w:rsidR="00D26ACD" w:rsidRPr="00F27B7D">
        <w:t xml:space="preserve">scheduled to or declared under the </w:t>
      </w:r>
      <w:r w:rsidR="00D26ACD">
        <w:t xml:space="preserve">AHRC </w:t>
      </w:r>
      <w:r w:rsidR="00D26ACD" w:rsidRPr="00F27B7D">
        <w:t>Act</w:t>
      </w:r>
      <w:r w:rsidR="00D26ACD">
        <w:t xml:space="preserve">. </w:t>
      </w:r>
    </w:p>
    <w:p w14:paraId="7C4FE118" w14:textId="1213C7E0" w:rsidR="00D26ACD" w:rsidRDefault="00D26ACD" w:rsidP="00A12E75">
      <w:pPr>
        <w:pStyle w:val="SubmissionNormal"/>
      </w:pPr>
      <w:r>
        <w:t xml:space="preserve">The Commission’s legislation does not </w:t>
      </w:r>
      <w:r w:rsidR="00755E8F">
        <w:t xml:space="preserve">expressly </w:t>
      </w:r>
      <w:r>
        <w:t>include ICESCR within th</w:t>
      </w:r>
      <w:r w:rsidR="00755E8F">
        <w:t>e definition of ‘human rights.’ Despite this, the Commission can exercise its functions in relation to economic, social and cultural rights</w:t>
      </w:r>
      <w:r w:rsidR="008945BB">
        <w:t xml:space="preserve"> that are included within other treaties scheduled to our legislation: </w:t>
      </w:r>
      <w:r w:rsidR="00D16DC3" w:rsidRPr="00B71273">
        <w:rPr>
          <w:i/>
        </w:rPr>
        <w:t>Convention on the Elimination of</w:t>
      </w:r>
      <w:r w:rsidR="00D16DC3">
        <w:rPr>
          <w:i/>
        </w:rPr>
        <w:t xml:space="preserve"> all forms of</w:t>
      </w:r>
      <w:r w:rsidR="00D16DC3" w:rsidRPr="00B71273">
        <w:rPr>
          <w:i/>
        </w:rPr>
        <w:t xml:space="preserve"> Discrimination against Women</w:t>
      </w:r>
      <w:r w:rsidR="00D16DC3">
        <w:t xml:space="preserve"> (CEDAW), </w:t>
      </w:r>
      <w:r w:rsidR="00D16DC3" w:rsidRPr="00B71273">
        <w:rPr>
          <w:i/>
        </w:rPr>
        <w:t>Convention on the Rights of Persons with Disability</w:t>
      </w:r>
      <w:r w:rsidR="00D16DC3">
        <w:t xml:space="preserve"> (CRPD), </w:t>
      </w:r>
      <w:r w:rsidR="00D16DC3" w:rsidRPr="00B71273">
        <w:rPr>
          <w:i/>
        </w:rPr>
        <w:t>Convention on the Rights of the Child</w:t>
      </w:r>
      <w:r w:rsidR="00D16DC3">
        <w:t xml:space="preserve"> (CRC), </w:t>
      </w:r>
      <w:r w:rsidR="00D16DC3" w:rsidRPr="00B71273">
        <w:rPr>
          <w:i/>
        </w:rPr>
        <w:t>Convention on the Elimination of Racial Discrimination</w:t>
      </w:r>
      <w:r w:rsidR="00D16DC3">
        <w:rPr>
          <w:i/>
        </w:rPr>
        <w:t xml:space="preserve"> </w:t>
      </w:r>
      <w:r w:rsidR="00D16DC3">
        <w:t xml:space="preserve">(CERD) </w:t>
      </w:r>
      <w:r w:rsidR="008945BB">
        <w:t xml:space="preserve"> and in</w:t>
      </w:r>
      <w:r w:rsidR="00755E8F">
        <w:t xml:space="preserve"> </w:t>
      </w:r>
      <w:r w:rsidR="008945BB">
        <w:t>relation to</w:t>
      </w:r>
      <w:r>
        <w:t xml:space="preserve"> the</w:t>
      </w:r>
      <w:r w:rsidR="00755E8F">
        <w:t xml:space="preserve"> functions of the</w:t>
      </w:r>
      <w:r>
        <w:t xml:space="preserve"> Social Justice Commissioner</w:t>
      </w:r>
      <w:r>
        <w:rPr>
          <w:rStyle w:val="EndnoteReference"/>
        </w:rPr>
        <w:endnoteReference w:id="3"/>
      </w:r>
      <w:r>
        <w:t xml:space="preserve"> and the National Children</w:t>
      </w:r>
      <w:r w:rsidR="00821CCF">
        <w:t>’s</w:t>
      </w:r>
      <w:r>
        <w:t xml:space="preserve"> Commissioner.</w:t>
      </w:r>
      <w:r>
        <w:rPr>
          <w:rStyle w:val="EndnoteReference"/>
        </w:rPr>
        <w:endnoteReference w:id="4"/>
      </w:r>
      <w:r w:rsidR="00755E8F">
        <w:t xml:space="preserve"> </w:t>
      </w:r>
    </w:p>
    <w:p w14:paraId="5F19AFEB" w14:textId="0E216572" w:rsidR="007C731A" w:rsidRDefault="008945BB" w:rsidP="000A47B4">
      <w:pPr>
        <w:pStyle w:val="SubmissionNormal"/>
      </w:pPr>
      <w:r>
        <w:rPr>
          <w:b/>
        </w:rPr>
        <w:t xml:space="preserve">Recommendation: </w:t>
      </w:r>
      <w:r w:rsidR="009B449C">
        <w:rPr>
          <w:b/>
        </w:rPr>
        <w:t>T</w:t>
      </w:r>
      <w:r w:rsidR="00C51CA4">
        <w:rPr>
          <w:b/>
        </w:rPr>
        <w:t>hat t</w:t>
      </w:r>
      <w:r w:rsidR="00D26ACD">
        <w:rPr>
          <w:b/>
        </w:rPr>
        <w:t xml:space="preserve">he Government </w:t>
      </w:r>
      <w:r>
        <w:rPr>
          <w:b/>
        </w:rPr>
        <w:t>include ICESCR within the definition of human rights in the AHRC Act.</w:t>
      </w:r>
    </w:p>
    <w:p w14:paraId="777EA123" w14:textId="70EBE410" w:rsidR="00F25DD2" w:rsidRPr="00F25DD2" w:rsidRDefault="00D53364" w:rsidP="00F25DD2">
      <w:pPr>
        <w:pStyle w:val="Heading1"/>
        <w:numPr>
          <w:ilvl w:val="0"/>
          <w:numId w:val="37"/>
        </w:numPr>
      </w:pPr>
      <w:bookmarkStart w:id="39" w:name="_Toc481742626"/>
      <w:r>
        <w:t xml:space="preserve">Treaty </w:t>
      </w:r>
      <w:r w:rsidR="002F6787">
        <w:t>Ratification</w:t>
      </w:r>
      <w:bookmarkEnd w:id="39"/>
      <w:r w:rsidR="002F6787">
        <w:t xml:space="preserve"> </w:t>
      </w:r>
    </w:p>
    <w:p w14:paraId="108263D5" w14:textId="456B81F8" w:rsidR="002F6787" w:rsidRDefault="00421AEC" w:rsidP="00421AEC">
      <w:pPr>
        <w:pStyle w:val="SubmissionNormal"/>
      </w:pPr>
      <w:r>
        <w:t>The Australian</w:t>
      </w:r>
      <w:r w:rsidR="00FF03EA">
        <w:t xml:space="preserve"> G</w:t>
      </w:r>
      <w:r w:rsidR="002F6787">
        <w:t xml:space="preserve">overnment </w:t>
      </w:r>
      <w:r w:rsidR="008945BB">
        <w:t>responded to</w:t>
      </w:r>
      <w:r w:rsidR="00FF03EA">
        <w:t xml:space="preserve"> the </w:t>
      </w:r>
      <w:r>
        <w:t>2</w:t>
      </w:r>
      <w:r w:rsidRPr="00421AEC">
        <w:rPr>
          <w:vertAlign w:val="superscript"/>
        </w:rPr>
        <w:t>nd</w:t>
      </w:r>
      <w:r>
        <w:t xml:space="preserve"> Cycle UPR </w:t>
      </w:r>
      <w:r w:rsidR="00D4076E">
        <w:t xml:space="preserve">recommendations </w:t>
      </w:r>
      <w:r>
        <w:t>to ratify</w:t>
      </w:r>
      <w:r w:rsidR="00D26ACD">
        <w:t xml:space="preserve"> the O</w:t>
      </w:r>
      <w:r w:rsidR="004D6843">
        <w:t xml:space="preserve">ptional </w:t>
      </w:r>
      <w:r w:rsidR="00D26ACD">
        <w:t>P</w:t>
      </w:r>
      <w:r w:rsidR="004D6843">
        <w:t>rotocol</w:t>
      </w:r>
      <w:r w:rsidR="00E32EBB">
        <w:t xml:space="preserve"> to the </w:t>
      </w:r>
      <w:r w:rsidR="00D26ACD">
        <w:t xml:space="preserve">ICESCR </w:t>
      </w:r>
      <w:r w:rsidR="00D4076E">
        <w:t>and</w:t>
      </w:r>
      <w:r w:rsidR="00B13311">
        <w:t xml:space="preserve"> the</w:t>
      </w:r>
      <w:r w:rsidR="00D53364" w:rsidRPr="00D53364">
        <w:rPr>
          <w:rFonts w:cs="Arial"/>
          <w:i/>
          <w:lang w:val="en"/>
        </w:rPr>
        <w:t xml:space="preserve"> </w:t>
      </w:r>
      <w:r w:rsidR="00D53364" w:rsidRPr="00F25DD2">
        <w:rPr>
          <w:rFonts w:cs="Arial"/>
          <w:i/>
          <w:lang w:val="en"/>
        </w:rPr>
        <w:t>Convention on Protection of the Rights of All Migrant Workers and Members of Their Families</w:t>
      </w:r>
      <w:r w:rsidR="00445F65">
        <w:rPr>
          <w:rFonts w:cs="Arial"/>
          <w:lang w:val="en"/>
        </w:rPr>
        <w:t xml:space="preserve"> (</w:t>
      </w:r>
      <w:r w:rsidR="00B13311">
        <w:t>ICRMW</w:t>
      </w:r>
      <w:r w:rsidR="00445F65">
        <w:t>)</w:t>
      </w:r>
      <w:r w:rsidR="00B13311">
        <w:t xml:space="preserve"> </w:t>
      </w:r>
      <w:r w:rsidR="008945BB">
        <w:t>by</w:t>
      </w:r>
      <w:r w:rsidR="00D4076E">
        <w:t xml:space="preserve"> </w:t>
      </w:r>
      <w:r w:rsidR="008945BB">
        <w:t>indicating</w:t>
      </w:r>
      <w:r w:rsidR="002F6787">
        <w:t xml:space="preserve"> that ratification of</w:t>
      </w:r>
      <w:r w:rsidR="00C548F3">
        <w:t xml:space="preserve"> the</w:t>
      </w:r>
      <w:r w:rsidR="00B13311">
        <w:t xml:space="preserve"> two treaties</w:t>
      </w:r>
      <w:r w:rsidR="00FF03EA">
        <w:t xml:space="preserve"> would not</w:t>
      </w:r>
      <w:r w:rsidR="00C548F3">
        <w:t xml:space="preserve"> be considered further at this time.</w:t>
      </w:r>
      <w:r w:rsidR="002F6787">
        <w:t xml:space="preserve"> </w:t>
      </w:r>
      <w:r w:rsidR="008945BB">
        <w:t>The Commission considers that these instruments should be treated as priorities for ratification.</w:t>
      </w:r>
    </w:p>
    <w:p w14:paraId="64FBE26D" w14:textId="788AB0D5" w:rsidR="00C548F3" w:rsidRPr="002F6787" w:rsidRDefault="008945BB" w:rsidP="00421AEC">
      <w:pPr>
        <w:pStyle w:val="SubmissionNormal"/>
      </w:pPr>
      <w:r>
        <w:rPr>
          <w:b/>
        </w:rPr>
        <w:t>Recommendation</w:t>
      </w:r>
      <w:r w:rsidR="009B449C">
        <w:rPr>
          <w:b/>
        </w:rPr>
        <w:t>: T</w:t>
      </w:r>
      <w:r w:rsidR="00C51CA4">
        <w:rPr>
          <w:b/>
        </w:rPr>
        <w:t>hat t</w:t>
      </w:r>
      <w:r w:rsidR="00B13311">
        <w:rPr>
          <w:b/>
        </w:rPr>
        <w:t>he Government</w:t>
      </w:r>
      <w:r w:rsidR="00421AEC">
        <w:rPr>
          <w:b/>
        </w:rPr>
        <w:t xml:space="preserve"> </w:t>
      </w:r>
      <w:r>
        <w:rPr>
          <w:b/>
        </w:rPr>
        <w:t>commence a National Interest Analysis</w:t>
      </w:r>
      <w:r w:rsidR="00421AEC">
        <w:rPr>
          <w:b/>
        </w:rPr>
        <w:t xml:space="preserve"> on the ratification of </w:t>
      </w:r>
      <w:r w:rsidR="00821CCF">
        <w:rPr>
          <w:b/>
        </w:rPr>
        <w:t xml:space="preserve">the </w:t>
      </w:r>
      <w:r w:rsidR="00421AEC">
        <w:rPr>
          <w:b/>
        </w:rPr>
        <w:t>O</w:t>
      </w:r>
      <w:r w:rsidR="00E32EBB">
        <w:rPr>
          <w:b/>
        </w:rPr>
        <w:t xml:space="preserve">ptional </w:t>
      </w:r>
      <w:r w:rsidR="00421AEC">
        <w:rPr>
          <w:b/>
        </w:rPr>
        <w:t>P</w:t>
      </w:r>
      <w:r w:rsidR="00E32EBB">
        <w:rPr>
          <w:b/>
        </w:rPr>
        <w:t xml:space="preserve">rotocol to the </w:t>
      </w:r>
      <w:r w:rsidR="00421AEC">
        <w:rPr>
          <w:b/>
        </w:rPr>
        <w:t xml:space="preserve">ICESCR </w:t>
      </w:r>
      <w:bookmarkStart w:id="40" w:name="_Toc162769291"/>
      <w:bookmarkStart w:id="41" w:name="_Toc207761832"/>
      <w:bookmarkStart w:id="42" w:name="_Toc209578268"/>
      <w:r w:rsidR="00421AEC">
        <w:rPr>
          <w:b/>
        </w:rPr>
        <w:t>and ICRMW.</w:t>
      </w:r>
    </w:p>
    <w:p w14:paraId="1F2BEC36" w14:textId="04EDF055" w:rsidR="002F4BBA" w:rsidRDefault="002F4BBA" w:rsidP="002F4BBA">
      <w:pPr>
        <w:pStyle w:val="Heading1"/>
        <w:numPr>
          <w:ilvl w:val="0"/>
          <w:numId w:val="37"/>
        </w:numPr>
      </w:pPr>
      <w:bookmarkStart w:id="43" w:name="_Toc481742627"/>
      <w:bookmarkEnd w:id="40"/>
      <w:bookmarkEnd w:id="41"/>
      <w:bookmarkEnd w:id="42"/>
      <w:r>
        <w:t>Aboriginal and Torres Strait Islander peoples</w:t>
      </w:r>
      <w:bookmarkEnd w:id="43"/>
    </w:p>
    <w:p w14:paraId="5BCCFBE2" w14:textId="0F70BCDF" w:rsidR="00DF5F34" w:rsidRDefault="001E7172" w:rsidP="008945BB">
      <w:pPr>
        <w:pStyle w:val="SubmissionNormal"/>
      </w:pPr>
      <w:r>
        <w:t xml:space="preserve">Aboriginal and Torres Strait Islander peoples continue to experience </w:t>
      </w:r>
      <w:r w:rsidR="00C32253">
        <w:t xml:space="preserve">an </w:t>
      </w:r>
      <w:r>
        <w:t xml:space="preserve">unacceptable </w:t>
      </w:r>
      <w:r w:rsidR="00C32253">
        <w:t>level of disadvantage</w:t>
      </w:r>
      <w:r w:rsidR="008945BB">
        <w:t xml:space="preserve"> across most </w:t>
      </w:r>
      <w:r w:rsidR="008945BB" w:rsidRPr="008945BB">
        <w:t>socio-economic</w:t>
      </w:r>
      <w:r w:rsidR="008945BB">
        <w:t xml:space="preserve"> indicators.</w:t>
      </w:r>
      <w:r>
        <w:rPr>
          <w:rStyle w:val="EndnoteReference"/>
        </w:rPr>
        <w:endnoteReference w:id="5"/>
      </w:r>
      <w:r>
        <w:t xml:space="preserve"> </w:t>
      </w:r>
      <w:r w:rsidR="005C0749">
        <w:t xml:space="preserve">The Commission has expressed concern about two over-arching issues that impact on the enjoyment of human rights for indigenous peoples: a) a lack of meaningful consultation with Aboriginal and Torres Strait Islander peoples in programs and policies that affect them and b) a failure to implement </w:t>
      </w:r>
      <w:r w:rsidR="00FC5428">
        <w:t xml:space="preserve">the </w:t>
      </w:r>
      <w:r w:rsidR="00FC5428">
        <w:rPr>
          <w:i/>
        </w:rPr>
        <w:t>UN Declaration on the Rights of Indigenous Peoples</w:t>
      </w:r>
      <w:r w:rsidR="005C0749">
        <w:t>.</w:t>
      </w:r>
    </w:p>
    <w:p w14:paraId="63C7F505" w14:textId="3AE8335A" w:rsidR="00C74E1E" w:rsidRPr="00FC1037" w:rsidRDefault="00C74E1E" w:rsidP="00B67076">
      <w:pPr>
        <w:pStyle w:val="Heading2"/>
        <w:numPr>
          <w:ilvl w:val="1"/>
          <w:numId w:val="37"/>
        </w:numPr>
      </w:pPr>
      <w:bookmarkStart w:id="44" w:name="_Toc481742628"/>
      <w:r>
        <w:t xml:space="preserve">National Aboriginal and Torres Strait Islander representative </w:t>
      </w:r>
      <w:r w:rsidRPr="00FC1037">
        <w:t>body</w:t>
      </w:r>
      <w:r w:rsidR="00DC615E" w:rsidRPr="00FC1037">
        <w:t xml:space="preserve"> </w:t>
      </w:r>
      <w:r w:rsidR="00B67076" w:rsidRPr="00FC1037">
        <w:t>(</w:t>
      </w:r>
      <w:r w:rsidRPr="00FC1037">
        <w:t>ICESCR Article 2(2)</w:t>
      </w:r>
      <w:r w:rsidR="00860297" w:rsidRPr="00FC1037">
        <w:t>; LOI 8</w:t>
      </w:r>
      <w:r w:rsidR="00B67076" w:rsidRPr="00FC1037">
        <w:t>)</w:t>
      </w:r>
      <w:bookmarkEnd w:id="44"/>
    </w:p>
    <w:p w14:paraId="5DDFA7ED" w14:textId="0D77B165" w:rsidR="00FB4963" w:rsidRDefault="00C74E1E" w:rsidP="005C0749">
      <w:pPr>
        <w:pStyle w:val="SubmissionNormal"/>
      </w:pPr>
      <w:r>
        <w:t xml:space="preserve">The Australian </w:t>
      </w:r>
      <w:r w:rsidRPr="008C27EE">
        <w:t>Government has</w:t>
      </w:r>
      <w:r>
        <w:t xml:space="preserve"> </w:t>
      </w:r>
      <w:r w:rsidR="005C0749">
        <w:t>provided limited</w:t>
      </w:r>
      <w:r w:rsidRPr="008C27EE">
        <w:t xml:space="preserve"> funding support for the National Congress of Australia’s First Peoples, a </w:t>
      </w:r>
      <w:r>
        <w:t xml:space="preserve">national NGO voice for Aboriginal and Torres Strait Islander peoples. </w:t>
      </w:r>
      <w:r w:rsidR="001D0F36" w:rsidRPr="008C27EE">
        <w:t xml:space="preserve"> </w:t>
      </w:r>
      <w:r w:rsidR="00FB4963">
        <w:t>As noted by the United Nations Special Rapporteur on the rights of Indigenous peoples, ‘…explicit defunding since 2014…runs counter to the Government’s state</w:t>
      </w:r>
      <w:r w:rsidR="00E06A86">
        <w:t>d</w:t>
      </w:r>
      <w:r w:rsidR="00FB4963">
        <w:t xml:space="preserve"> commitment to work with [I]</w:t>
      </w:r>
      <w:proofErr w:type="spellStart"/>
      <w:r w:rsidR="00FB4963">
        <w:t>ndigenous</w:t>
      </w:r>
      <w:proofErr w:type="spellEnd"/>
      <w:r w:rsidR="00FB4963">
        <w:t xml:space="preserve"> peoples.’</w:t>
      </w:r>
      <w:r w:rsidR="00FB4963">
        <w:rPr>
          <w:rStyle w:val="EndnoteReference"/>
        </w:rPr>
        <w:endnoteReference w:id="6"/>
      </w:r>
    </w:p>
    <w:p w14:paraId="7D39D712" w14:textId="53EDD96A" w:rsidR="001D0F36" w:rsidRPr="00EA64A3" w:rsidRDefault="005C0749" w:rsidP="00B65843">
      <w:pPr>
        <w:pStyle w:val="SubmissionNormal"/>
      </w:pPr>
      <w:r>
        <w:rPr>
          <w:b/>
        </w:rPr>
        <w:t>Recommendation</w:t>
      </w:r>
      <w:r w:rsidR="001D0F36">
        <w:rPr>
          <w:b/>
        </w:rPr>
        <w:t xml:space="preserve">: </w:t>
      </w:r>
      <w:r w:rsidR="00C672A6">
        <w:rPr>
          <w:b/>
        </w:rPr>
        <w:t>That the</w:t>
      </w:r>
      <w:r w:rsidR="00860297">
        <w:rPr>
          <w:b/>
        </w:rPr>
        <w:t xml:space="preserve"> Australian Government provide</w:t>
      </w:r>
      <w:r w:rsidR="00FB4963">
        <w:rPr>
          <w:b/>
        </w:rPr>
        <w:t xml:space="preserve"> adequate on-going funding </w:t>
      </w:r>
      <w:r w:rsidR="001D0F36" w:rsidRPr="00112FB1">
        <w:rPr>
          <w:b/>
        </w:rPr>
        <w:t xml:space="preserve">of the National Congress of Australia’s First Peoples as the national </w:t>
      </w:r>
      <w:r w:rsidR="00A53A4A">
        <w:rPr>
          <w:b/>
        </w:rPr>
        <w:t>representative</w:t>
      </w:r>
      <w:r w:rsidR="00A53A4A" w:rsidRPr="00112FB1">
        <w:rPr>
          <w:b/>
        </w:rPr>
        <w:t xml:space="preserve"> </w:t>
      </w:r>
      <w:r w:rsidR="001D0F36" w:rsidRPr="00112FB1">
        <w:rPr>
          <w:b/>
        </w:rPr>
        <w:t>voice for Indigenous peoples</w:t>
      </w:r>
      <w:r w:rsidR="001D0F36">
        <w:rPr>
          <w:b/>
        </w:rPr>
        <w:t>.</w:t>
      </w:r>
    </w:p>
    <w:p w14:paraId="4A1F5AE8" w14:textId="40D1AE81" w:rsidR="001D0F36" w:rsidRPr="00FC1037" w:rsidRDefault="00AB69C6" w:rsidP="00420C83">
      <w:pPr>
        <w:pStyle w:val="Heading2"/>
        <w:numPr>
          <w:ilvl w:val="1"/>
          <w:numId w:val="37"/>
        </w:numPr>
      </w:pPr>
      <w:bookmarkStart w:id="45" w:name="_Toc481742629"/>
      <w:r>
        <w:t>Closing</w:t>
      </w:r>
      <w:r w:rsidR="001D0F36">
        <w:t xml:space="preserve"> the </w:t>
      </w:r>
      <w:r w:rsidR="001D0F36" w:rsidRPr="008E2E4F">
        <w:t>gap</w:t>
      </w:r>
      <w:r w:rsidR="00420C83" w:rsidRPr="008E2E4F">
        <w:t xml:space="preserve"> (</w:t>
      </w:r>
      <w:r w:rsidR="008E2E4F" w:rsidRPr="008E2E4F">
        <w:t xml:space="preserve">ICESCR </w:t>
      </w:r>
      <w:r w:rsidR="001D0F36" w:rsidRPr="008E2E4F">
        <w:t>Articles 2, 6 &amp; 7</w:t>
      </w:r>
      <w:r w:rsidR="009C2A46" w:rsidRPr="008E2E4F">
        <w:t>; LOI 7</w:t>
      </w:r>
      <w:r w:rsidR="00420C83" w:rsidRPr="008E2E4F">
        <w:t>)</w:t>
      </w:r>
      <w:bookmarkEnd w:id="45"/>
    </w:p>
    <w:p w14:paraId="3A51A2AB" w14:textId="2743B8B6" w:rsidR="001D0F36" w:rsidRPr="00564C36" w:rsidRDefault="001D0F36" w:rsidP="00B65843">
      <w:pPr>
        <w:pStyle w:val="SubmissionNormal"/>
      </w:pPr>
      <w:r>
        <w:rPr>
          <w:lang w:val="en-NZ"/>
        </w:rPr>
        <w:t xml:space="preserve">The </w:t>
      </w:r>
      <w:r w:rsidRPr="00AE56C7">
        <w:rPr>
          <w:lang w:val="en-NZ"/>
        </w:rPr>
        <w:t>Commission welcomes the commitment of Australian governments</w:t>
      </w:r>
      <w:r w:rsidR="00AB69C6">
        <w:rPr>
          <w:lang w:val="en-NZ"/>
        </w:rPr>
        <w:t xml:space="preserve"> since 2009</w:t>
      </w:r>
      <w:r w:rsidRPr="00AE56C7">
        <w:rPr>
          <w:lang w:val="en-NZ"/>
        </w:rPr>
        <w:t xml:space="preserve"> to targets to close the gap between Aboriginal and Torres Strait Islander people and non-Indigenous Australians across a range of key</w:t>
      </w:r>
      <w:r>
        <w:rPr>
          <w:lang w:val="en-NZ"/>
        </w:rPr>
        <w:t xml:space="preserve"> health and</w:t>
      </w:r>
      <w:r w:rsidRPr="00AE56C7">
        <w:rPr>
          <w:lang w:val="en-NZ"/>
        </w:rPr>
        <w:t xml:space="preserve"> wellbeing indicators. </w:t>
      </w:r>
      <w:r w:rsidR="00AB69C6">
        <w:rPr>
          <w:lang w:val="en-NZ"/>
        </w:rPr>
        <w:t xml:space="preserve">Meeting these targets is an inter-generational challenge, and progress is slow. </w:t>
      </w:r>
      <w:r w:rsidR="00AB69C6">
        <w:rPr>
          <w:rFonts w:cs="Arial"/>
          <w:color w:val="000000"/>
          <w:shd w:val="clear" w:color="auto" w:fill="FFFFFF"/>
        </w:rPr>
        <w:t>S</w:t>
      </w:r>
      <w:r w:rsidR="00717295" w:rsidRPr="00717295">
        <w:rPr>
          <w:rFonts w:cs="Arial"/>
          <w:color w:val="000000"/>
          <w:shd w:val="clear" w:color="auto" w:fill="FFFFFF"/>
        </w:rPr>
        <w:t xml:space="preserve">ix of the seven closing the gap targets were </w:t>
      </w:r>
      <w:r w:rsidR="003471CB">
        <w:rPr>
          <w:rFonts w:cs="Arial"/>
          <w:color w:val="000000"/>
          <w:shd w:val="clear" w:color="auto" w:fill="FFFFFF"/>
        </w:rPr>
        <w:t xml:space="preserve">either </w:t>
      </w:r>
      <w:r w:rsidR="00717295" w:rsidRPr="00717295">
        <w:rPr>
          <w:rFonts w:cs="Arial"/>
          <w:color w:val="000000"/>
          <w:shd w:val="clear" w:color="auto" w:fill="FFFFFF"/>
        </w:rPr>
        <w:t>not on track</w:t>
      </w:r>
      <w:r w:rsidR="003471CB">
        <w:rPr>
          <w:rFonts w:cs="Arial"/>
          <w:color w:val="000000"/>
          <w:shd w:val="clear" w:color="auto" w:fill="FFFFFF"/>
        </w:rPr>
        <w:t xml:space="preserve"> or stalled</w:t>
      </w:r>
      <w:r w:rsidR="00717295" w:rsidRPr="00717295">
        <w:rPr>
          <w:rFonts w:cs="Arial"/>
          <w:color w:val="000000"/>
          <w:shd w:val="clear" w:color="auto" w:fill="FFFFFF"/>
        </w:rPr>
        <w:t xml:space="preserve"> </w:t>
      </w:r>
      <w:r w:rsidR="00717295">
        <w:rPr>
          <w:rFonts w:cs="Arial"/>
          <w:color w:val="000000"/>
          <w:shd w:val="clear" w:color="auto" w:fill="FFFFFF"/>
        </w:rPr>
        <w:t>this year</w:t>
      </w:r>
      <w:r w:rsidR="00DD1465">
        <w:rPr>
          <w:rFonts w:cs="Arial"/>
          <w:color w:val="000000"/>
          <w:shd w:val="clear" w:color="auto" w:fill="FFFFFF"/>
        </w:rPr>
        <w:t>.</w:t>
      </w:r>
      <w:r w:rsidR="00860297">
        <w:rPr>
          <w:rStyle w:val="EndnoteReference"/>
          <w:rFonts w:cs="Arial"/>
          <w:color w:val="000000"/>
          <w:shd w:val="clear" w:color="auto" w:fill="FFFFFF"/>
        </w:rPr>
        <w:endnoteReference w:id="7"/>
      </w:r>
    </w:p>
    <w:p w14:paraId="644E5364" w14:textId="099D3E6A" w:rsidR="001D0F36" w:rsidRDefault="001D0F36" w:rsidP="004D68C4">
      <w:pPr>
        <w:pStyle w:val="SubmissionNormal"/>
      </w:pPr>
      <w:r>
        <w:t>The Implementation Plan for the National Aboriginal and Torres Strait Islander Health Plan 2013-2023,</w:t>
      </w:r>
      <w:r>
        <w:rPr>
          <w:rStyle w:val="EndnoteReference"/>
        </w:rPr>
        <w:endnoteReference w:id="8"/>
      </w:r>
      <w:r>
        <w:t xml:space="preserve"> is a major commitment by the government</w:t>
      </w:r>
      <w:r w:rsidR="00AB69C6">
        <w:t xml:space="preserve"> developed in partnership with indigenous peak bodies</w:t>
      </w:r>
      <w:r>
        <w:t xml:space="preserve">. Future </w:t>
      </w:r>
      <w:r w:rsidR="00D16DC3">
        <w:t xml:space="preserve">federal </w:t>
      </w:r>
      <w:r>
        <w:t>Budgets must adequately resource its application and operation</w:t>
      </w:r>
      <w:r w:rsidR="00A53A4A">
        <w:t xml:space="preserve"> to ensure that rights are progressively realised</w:t>
      </w:r>
      <w:r>
        <w:t>.</w:t>
      </w:r>
    </w:p>
    <w:p w14:paraId="7CF968A8" w14:textId="09CACCBC" w:rsidR="001D0F36" w:rsidRDefault="00AB69C6" w:rsidP="003635EE">
      <w:pPr>
        <w:pStyle w:val="SubmissionNormal"/>
      </w:pPr>
      <w:r>
        <w:rPr>
          <w:b/>
        </w:rPr>
        <w:t>Recommendation</w:t>
      </w:r>
      <w:r w:rsidR="009C2A46">
        <w:rPr>
          <w:b/>
        </w:rPr>
        <w:t>:</w:t>
      </w:r>
      <w:r>
        <w:rPr>
          <w:b/>
        </w:rPr>
        <w:t xml:space="preserve"> That all Australian governments redouble their efforts to achieve the Closing the Gap targets, including by adequately funding the National Aboriginal and Torres Strait Islander Health Plan and targeting programs to address the social determinants of health.</w:t>
      </w:r>
    </w:p>
    <w:p w14:paraId="6BACCB1D" w14:textId="3A124C31" w:rsidR="001D0F36" w:rsidRPr="00FC1037" w:rsidRDefault="001D0F36" w:rsidP="00B67076">
      <w:pPr>
        <w:pStyle w:val="Heading2"/>
        <w:numPr>
          <w:ilvl w:val="1"/>
          <w:numId w:val="37"/>
        </w:numPr>
      </w:pPr>
      <w:bookmarkStart w:id="46" w:name="_Toc481742630"/>
      <w:r>
        <w:t xml:space="preserve">Income management and </w:t>
      </w:r>
      <w:r w:rsidRPr="00FC1037">
        <w:t>poverty</w:t>
      </w:r>
      <w:r w:rsidR="00420C83" w:rsidRPr="00FC1037">
        <w:t xml:space="preserve"> </w:t>
      </w:r>
      <w:r w:rsidR="00B67076" w:rsidRPr="00FC1037">
        <w:t>(</w:t>
      </w:r>
      <w:r w:rsidRPr="00FC1037">
        <w:t>ICESCR Articles 9 &amp; 11</w:t>
      </w:r>
      <w:r w:rsidR="00B67076" w:rsidRPr="00FC1037">
        <w:t>)</w:t>
      </w:r>
      <w:bookmarkEnd w:id="46"/>
    </w:p>
    <w:p w14:paraId="7ACD2F46" w14:textId="47E5511F" w:rsidR="001D0F36" w:rsidRDefault="001D0F36" w:rsidP="00B65843">
      <w:pPr>
        <w:pStyle w:val="SubmissionNormal"/>
      </w:pPr>
      <w:r>
        <w:t xml:space="preserve">The Commission is concerned </w:t>
      </w:r>
      <w:r w:rsidR="00420C83">
        <w:t xml:space="preserve">by the operation of income management schemes, such as </w:t>
      </w:r>
      <w:r>
        <w:t>the Australian Government’s Healthy Welfare Card trials</w:t>
      </w:r>
      <w:r w:rsidR="00420C83">
        <w:t>, that predominately target Aboriginal and Torres Strait Islander peoples. As designed, these programs</w:t>
      </w:r>
      <w:r>
        <w:t xml:space="preserve"> are not opt</w:t>
      </w:r>
      <w:r w:rsidR="00A567E6">
        <w:t>-</w:t>
      </w:r>
      <w:r>
        <w:t>in schemes</w:t>
      </w:r>
      <w:r w:rsidR="00420C83">
        <w:t>, are insufficiently tailored to individual circumstances</w:t>
      </w:r>
      <w:r>
        <w:t xml:space="preserve"> and disproportionate</w:t>
      </w:r>
      <w:r w:rsidR="00420C83">
        <w:t>ly</w:t>
      </w:r>
      <w:r>
        <w:t xml:space="preserve"> </w:t>
      </w:r>
      <w:r w:rsidR="00420C83">
        <w:t>impact</w:t>
      </w:r>
      <w:r>
        <w:t xml:space="preserve"> upon Aboriginal and Torres Strait Islander peoples</w:t>
      </w:r>
      <w:r w:rsidR="00420C83">
        <w:t>’ human rights</w:t>
      </w:r>
      <w:r>
        <w:t>.</w:t>
      </w:r>
      <w:r>
        <w:rPr>
          <w:rStyle w:val="EndnoteReference"/>
        </w:rPr>
        <w:endnoteReference w:id="9"/>
      </w:r>
      <w:r w:rsidR="00420C83">
        <w:t xml:space="preserve"> There is an insufficient evidence base to justify their </w:t>
      </w:r>
      <w:r w:rsidR="009503DD">
        <w:t xml:space="preserve">effectiveness or </w:t>
      </w:r>
      <w:r w:rsidR="00420C83">
        <w:t xml:space="preserve">continuance.  </w:t>
      </w:r>
    </w:p>
    <w:p w14:paraId="7787DE01" w14:textId="20AFC616" w:rsidR="004730C0" w:rsidRPr="001662E9" w:rsidRDefault="00420C83" w:rsidP="004730C0">
      <w:pPr>
        <w:pStyle w:val="SubmissionNormal"/>
        <w:rPr>
          <w:b/>
        </w:rPr>
      </w:pPr>
      <w:r>
        <w:rPr>
          <w:b/>
        </w:rPr>
        <w:t>Recommendation</w:t>
      </w:r>
      <w:r w:rsidR="004730C0" w:rsidRPr="001662E9">
        <w:rPr>
          <w:b/>
        </w:rPr>
        <w:t>:</w:t>
      </w:r>
      <w:r w:rsidR="009503DD">
        <w:rPr>
          <w:b/>
        </w:rPr>
        <w:t xml:space="preserve"> That current models of income management schemes be discontinued or redesigned on a voluntary, opt in basis with appropriate oversight of decision making and monitoring. </w:t>
      </w:r>
    </w:p>
    <w:p w14:paraId="0F9C35EB" w14:textId="7F2C0AE8" w:rsidR="00E06A86" w:rsidRPr="00FC1037" w:rsidRDefault="001D0F36" w:rsidP="009503DD">
      <w:pPr>
        <w:pStyle w:val="Heading2"/>
        <w:numPr>
          <w:ilvl w:val="1"/>
          <w:numId w:val="37"/>
        </w:numPr>
      </w:pPr>
      <w:bookmarkStart w:id="47" w:name="_Toc481742631"/>
      <w:r>
        <w:t xml:space="preserve">Cultural Rights (native </w:t>
      </w:r>
      <w:r w:rsidRPr="00FC1037">
        <w:t>title)</w:t>
      </w:r>
      <w:r w:rsidR="00B67076" w:rsidRPr="00FC1037">
        <w:t xml:space="preserve"> (ICESCR Article 15</w:t>
      </w:r>
      <w:r w:rsidR="008E2E4F">
        <w:t xml:space="preserve">; </w:t>
      </w:r>
      <w:r w:rsidR="008E2E4F" w:rsidRPr="00FC1037">
        <w:t>Concluding Observatio</w:t>
      </w:r>
      <w:r w:rsidR="008E2E4F">
        <w:t xml:space="preserve">ns </w:t>
      </w:r>
      <w:r w:rsidR="008E2E4F" w:rsidRPr="00FC1037">
        <w:t>32</w:t>
      </w:r>
      <w:r w:rsidR="00B67076" w:rsidRPr="00FC1037">
        <w:t>)</w:t>
      </w:r>
      <w:bookmarkEnd w:id="47"/>
    </w:p>
    <w:p w14:paraId="7398CF5C" w14:textId="6D37A99E" w:rsidR="001D0F36" w:rsidRDefault="001D0F36" w:rsidP="00916CF2">
      <w:pPr>
        <w:pStyle w:val="SubmissionNormal"/>
      </w:pPr>
      <w:r>
        <w:rPr>
          <w:rFonts w:cs="Arial"/>
        </w:rPr>
        <w:t xml:space="preserve">The </w:t>
      </w:r>
      <w:r w:rsidRPr="00715D4A">
        <w:rPr>
          <w:rFonts w:cs="Arial"/>
        </w:rPr>
        <w:t>Commission welcomes</w:t>
      </w:r>
      <w:r w:rsidR="009503DD">
        <w:rPr>
          <w:rFonts w:cs="Arial"/>
        </w:rPr>
        <w:t xml:space="preserve"> recent initiatives</w:t>
      </w:r>
      <w:r w:rsidR="004E103F">
        <w:rPr>
          <w:lang w:val="en"/>
        </w:rPr>
        <w:t xml:space="preserve"> t</w:t>
      </w:r>
      <w:r>
        <w:rPr>
          <w:rFonts w:cs="Arial"/>
        </w:rPr>
        <w:t xml:space="preserve">o </w:t>
      </w:r>
      <w:r>
        <w:rPr>
          <w:lang w:val="en"/>
        </w:rPr>
        <w:t xml:space="preserve">identify </w:t>
      </w:r>
      <w:r w:rsidR="004E103F">
        <w:rPr>
          <w:lang w:val="en"/>
        </w:rPr>
        <w:t xml:space="preserve">practical </w:t>
      </w:r>
      <w:r w:rsidR="00431D89">
        <w:rPr>
          <w:lang w:val="en"/>
        </w:rPr>
        <w:t xml:space="preserve">reform </w:t>
      </w:r>
      <w:r>
        <w:rPr>
          <w:lang w:val="en"/>
        </w:rPr>
        <w:t xml:space="preserve">options </w:t>
      </w:r>
      <w:r w:rsidR="009503DD">
        <w:rPr>
          <w:lang w:val="en"/>
        </w:rPr>
        <w:t xml:space="preserve">relating to native title, including </w:t>
      </w:r>
      <w:r w:rsidR="004E103F">
        <w:rPr>
          <w:lang w:val="en"/>
        </w:rPr>
        <w:t xml:space="preserve">which </w:t>
      </w:r>
      <w:r>
        <w:rPr>
          <w:lang w:val="en"/>
        </w:rPr>
        <w:t xml:space="preserve">address </w:t>
      </w:r>
      <w:r w:rsidR="009503DD">
        <w:rPr>
          <w:lang w:val="en"/>
        </w:rPr>
        <w:t xml:space="preserve">barriers to recognition of native title and </w:t>
      </w:r>
      <w:r>
        <w:rPr>
          <w:lang w:val="en"/>
        </w:rPr>
        <w:t>challenges to</w:t>
      </w:r>
      <w:r w:rsidR="009503DD">
        <w:rPr>
          <w:lang w:val="en"/>
        </w:rPr>
        <w:t xml:space="preserve"> enabling indigenous led</w:t>
      </w:r>
      <w:r>
        <w:rPr>
          <w:lang w:val="en"/>
        </w:rPr>
        <w:t xml:space="preserve"> economic development on the Indigenous Estate</w:t>
      </w:r>
      <w:r w:rsidR="00431D89">
        <w:rPr>
          <w:lang w:val="en"/>
        </w:rPr>
        <w:t xml:space="preserve">. </w:t>
      </w:r>
      <w:r w:rsidR="00916CF2">
        <w:rPr>
          <w:lang w:val="en"/>
        </w:rPr>
        <w:t xml:space="preserve">Initiatives include </w:t>
      </w:r>
      <w:r w:rsidR="00916CF2">
        <w:rPr>
          <w:rFonts w:cs="Arial"/>
        </w:rPr>
        <w:t>t</w:t>
      </w:r>
      <w:r w:rsidR="00AA51B2">
        <w:rPr>
          <w:rFonts w:cs="Arial"/>
        </w:rPr>
        <w:t xml:space="preserve">he </w:t>
      </w:r>
      <w:r w:rsidR="00AA51B2" w:rsidRPr="00B0506F">
        <w:rPr>
          <w:rFonts w:cs="Arial"/>
        </w:rPr>
        <w:t xml:space="preserve">Commission </w:t>
      </w:r>
      <w:r w:rsidR="00AA51B2">
        <w:rPr>
          <w:rFonts w:cs="Arial"/>
        </w:rPr>
        <w:t xml:space="preserve">undertaking </w:t>
      </w:r>
      <w:r w:rsidR="00CA07AC">
        <w:rPr>
          <w:rFonts w:cs="Arial"/>
        </w:rPr>
        <w:t>an Indigenous</w:t>
      </w:r>
      <w:r w:rsidR="00D16DC3">
        <w:rPr>
          <w:rFonts w:cs="Arial"/>
        </w:rPr>
        <w:t>-</w:t>
      </w:r>
      <w:r w:rsidR="00CA07AC">
        <w:rPr>
          <w:rFonts w:cs="Arial"/>
        </w:rPr>
        <w:t xml:space="preserve">led </w:t>
      </w:r>
      <w:r w:rsidR="00AA51B2">
        <w:rPr>
          <w:rFonts w:cs="Arial"/>
        </w:rPr>
        <w:t>Indigenous Property Rights Project</w:t>
      </w:r>
      <w:r w:rsidR="00916CF2">
        <w:rPr>
          <w:rFonts w:cs="Arial"/>
        </w:rPr>
        <w:t>;</w:t>
      </w:r>
      <w:r w:rsidR="00916CF2" w:rsidRPr="00916CF2">
        <w:rPr>
          <w:rFonts w:cs="Arial"/>
        </w:rPr>
        <w:t xml:space="preserve"> </w:t>
      </w:r>
      <w:r w:rsidR="00916CF2" w:rsidRPr="00DE3F07">
        <w:rPr>
          <w:rFonts w:cs="Arial"/>
        </w:rPr>
        <w:t>the Council of Australian Governments</w:t>
      </w:r>
      <w:r w:rsidR="00D16DC3">
        <w:rPr>
          <w:rFonts w:cs="Arial"/>
        </w:rPr>
        <w:t xml:space="preserve"> (COAG)</w:t>
      </w:r>
      <w:r w:rsidR="00916CF2" w:rsidRPr="00DE3F07">
        <w:rPr>
          <w:rFonts w:cs="Arial"/>
        </w:rPr>
        <w:t xml:space="preserve"> </w:t>
      </w:r>
      <w:r w:rsidR="00916CF2">
        <w:rPr>
          <w:rFonts w:cs="Arial"/>
        </w:rPr>
        <w:t xml:space="preserve">recently finalised </w:t>
      </w:r>
      <w:r w:rsidR="00916CF2" w:rsidRPr="00DE3F07">
        <w:rPr>
          <w:rFonts w:cs="Arial"/>
        </w:rPr>
        <w:t>Investigation into Indigenous Land Administration and Use</w:t>
      </w:r>
      <w:r w:rsidR="00916CF2">
        <w:rPr>
          <w:rFonts w:cs="Arial"/>
        </w:rPr>
        <w:t xml:space="preserve">; and </w:t>
      </w:r>
      <w:r w:rsidRPr="00916CF2">
        <w:rPr>
          <w:rFonts w:cs="Arial"/>
        </w:rPr>
        <w:t xml:space="preserve">the </w:t>
      </w:r>
      <w:r w:rsidRPr="00E333AD">
        <w:t xml:space="preserve">Australian Law Reform </w:t>
      </w:r>
      <w:r>
        <w:t>Commission</w:t>
      </w:r>
      <w:r w:rsidR="00916CF2">
        <w:t>’s</w:t>
      </w:r>
      <w:r>
        <w:t xml:space="preserve"> </w:t>
      </w:r>
      <w:r w:rsidRPr="00E333AD">
        <w:t xml:space="preserve">Connection to Country Review of the </w:t>
      </w:r>
      <w:r w:rsidRPr="00916CF2">
        <w:rPr>
          <w:i/>
        </w:rPr>
        <w:t>Native Title Act 1993</w:t>
      </w:r>
      <w:r w:rsidRPr="00E333AD">
        <w:t xml:space="preserve"> (Cth)</w:t>
      </w:r>
      <w:r>
        <w:t>.</w:t>
      </w:r>
      <w:r>
        <w:rPr>
          <w:rStyle w:val="EndnoteReference"/>
        </w:rPr>
        <w:endnoteReference w:id="10"/>
      </w:r>
    </w:p>
    <w:p w14:paraId="0D3B3BC4" w14:textId="26FD6093" w:rsidR="00A13ECE" w:rsidRDefault="00A13ECE" w:rsidP="00B65843">
      <w:pPr>
        <w:pStyle w:val="SubmissionNormal"/>
      </w:pPr>
      <w:r>
        <w:rPr>
          <w:rFonts w:cs="Arial"/>
        </w:rPr>
        <w:t xml:space="preserve">The Australian Government has also released a </w:t>
      </w:r>
      <w:r w:rsidR="006C471E">
        <w:rPr>
          <w:rFonts w:cs="Arial"/>
        </w:rPr>
        <w:t>W</w:t>
      </w:r>
      <w:r>
        <w:rPr>
          <w:rFonts w:cs="Arial"/>
        </w:rPr>
        <w:t xml:space="preserve">hite </w:t>
      </w:r>
      <w:r w:rsidR="006C471E">
        <w:rPr>
          <w:rFonts w:cs="Arial"/>
        </w:rPr>
        <w:t>P</w:t>
      </w:r>
      <w:r>
        <w:rPr>
          <w:rFonts w:cs="Arial"/>
        </w:rPr>
        <w:t>aper on the development of Northern Australia.</w:t>
      </w:r>
      <w:r w:rsidR="00A70427">
        <w:rPr>
          <w:rFonts w:cs="Arial"/>
        </w:rPr>
        <w:t xml:space="preserve"> Significant tranches of land in Northern Australia (Western Australia, Queensland and the Northern Territory) are held by Aboriginal and Torres Strait Islander peoples, and </w:t>
      </w:r>
      <w:r w:rsidR="00A70427">
        <w:t>serious c</w:t>
      </w:r>
      <w:r>
        <w:t xml:space="preserve">oncerns have been raised </w:t>
      </w:r>
      <w:r w:rsidR="00A70427">
        <w:t>a</w:t>
      </w:r>
      <w:r w:rsidR="00CC3B1C">
        <w:t xml:space="preserve">bout the extent of engagement with </w:t>
      </w:r>
      <w:r w:rsidR="006C471E">
        <w:t xml:space="preserve">these </w:t>
      </w:r>
      <w:r w:rsidR="00CC3B1C">
        <w:t>land ho</w:t>
      </w:r>
      <w:r w:rsidR="00A70427">
        <w:t>lders</w:t>
      </w:r>
      <w:r w:rsidR="00CC3B1C">
        <w:t xml:space="preserve">. Without </w:t>
      </w:r>
      <w:r w:rsidR="004E5F05">
        <w:t xml:space="preserve">sustained </w:t>
      </w:r>
      <w:r w:rsidR="00CC3B1C">
        <w:t>and meaningful engagement</w:t>
      </w:r>
      <w:r w:rsidR="004E5F05">
        <w:t xml:space="preserve"> based on respect for these rights and protection of heritage </w:t>
      </w:r>
      <w:r w:rsidR="00CC3B1C">
        <w:rPr>
          <w:rFonts w:cs="Arial"/>
        </w:rPr>
        <w:t>Aboriginal and Torres Strait Islander peoples are at risk of</w:t>
      </w:r>
      <w:r w:rsidR="004E5F05">
        <w:rPr>
          <w:rFonts w:cs="Arial"/>
        </w:rPr>
        <w:t xml:space="preserve"> substantial losses of their rights and interests in land as a result of the Northern Australia </w:t>
      </w:r>
      <w:r w:rsidR="00A20C67">
        <w:rPr>
          <w:rFonts w:cs="Arial"/>
        </w:rPr>
        <w:t>D</w:t>
      </w:r>
      <w:r w:rsidR="004E5F05">
        <w:rPr>
          <w:rFonts w:cs="Arial"/>
        </w:rPr>
        <w:t xml:space="preserve">evelopment </w:t>
      </w:r>
      <w:r w:rsidR="00A20C67">
        <w:rPr>
          <w:rFonts w:cs="Arial"/>
        </w:rPr>
        <w:t>A</w:t>
      </w:r>
      <w:r w:rsidR="004E5F05">
        <w:rPr>
          <w:rFonts w:cs="Arial"/>
        </w:rPr>
        <w:t>genda.</w:t>
      </w:r>
    </w:p>
    <w:p w14:paraId="6C8651CB" w14:textId="77777777" w:rsidR="00027497" w:rsidRPr="00027497" w:rsidRDefault="00916CF2" w:rsidP="00916CF2">
      <w:pPr>
        <w:pStyle w:val="SubmissionNormal"/>
      </w:pPr>
      <w:r>
        <w:rPr>
          <w:b/>
        </w:rPr>
        <w:t>Recommendations</w:t>
      </w:r>
      <w:r w:rsidR="00B16C67">
        <w:rPr>
          <w:b/>
        </w:rPr>
        <w:t>:</w:t>
      </w:r>
      <w:r>
        <w:rPr>
          <w:b/>
        </w:rPr>
        <w:t xml:space="preserve"> T</w:t>
      </w:r>
      <w:r w:rsidR="0006260E" w:rsidRPr="00916CF2">
        <w:rPr>
          <w:b/>
        </w:rPr>
        <w:t xml:space="preserve">hat the Australian Government support </w:t>
      </w:r>
      <w:r>
        <w:rPr>
          <w:b/>
        </w:rPr>
        <w:t xml:space="preserve">reforms to law, policy and practice that enable </w:t>
      </w:r>
      <w:r w:rsidR="0006260E" w:rsidRPr="00916CF2">
        <w:rPr>
          <w:b/>
        </w:rPr>
        <w:t xml:space="preserve">economic development undertaken </w:t>
      </w:r>
      <w:r w:rsidR="00832635" w:rsidRPr="00916CF2">
        <w:rPr>
          <w:b/>
        </w:rPr>
        <w:t>by I</w:t>
      </w:r>
      <w:r w:rsidR="0006260E" w:rsidRPr="00916CF2">
        <w:rPr>
          <w:b/>
        </w:rPr>
        <w:t xml:space="preserve">ndigenous peoples on their lands </w:t>
      </w:r>
      <w:r>
        <w:rPr>
          <w:b/>
        </w:rPr>
        <w:t>that are</w:t>
      </w:r>
      <w:r w:rsidR="0006260E" w:rsidRPr="00916CF2">
        <w:rPr>
          <w:b/>
        </w:rPr>
        <w:t xml:space="preserve"> undertaken with their free, prior and informed consent.</w:t>
      </w:r>
      <w:r>
        <w:rPr>
          <w:b/>
        </w:rPr>
        <w:t xml:space="preserve"> </w:t>
      </w:r>
    </w:p>
    <w:p w14:paraId="3D62D10B" w14:textId="0D08B76C" w:rsidR="00027497" w:rsidRDefault="00916CF2" w:rsidP="00027497">
      <w:pPr>
        <w:pStyle w:val="SubmissionNormal"/>
        <w:numPr>
          <w:ilvl w:val="0"/>
          <w:numId w:val="0"/>
        </w:numPr>
        <w:ind w:left="720"/>
        <w:rPr>
          <w:b/>
        </w:rPr>
      </w:pPr>
      <w:r>
        <w:rPr>
          <w:b/>
        </w:rPr>
        <w:t xml:space="preserve">That </w:t>
      </w:r>
      <w:r w:rsidR="00A13ECE" w:rsidRPr="00916CF2">
        <w:rPr>
          <w:b/>
        </w:rPr>
        <w:t xml:space="preserve">the Australian Government </w:t>
      </w:r>
      <w:r>
        <w:rPr>
          <w:b/>
        </w:rPr>
        <w:t xml:space="preserve">implement the </w:t>
      </w:r>
      <w:r w:rsidRPr="00916CF2">
        <w:rPr>
          <w:b/>
        </w:rPr>
        <w:t>recommendations of the Australian Law Reform Commission’s Connection to Country Review of the Native Title Act 1993 (Cth) and the</w:t>
      </w:r>
      <w:r w:rsidRPr="00916CF2">
        <w:rPr>
          <w:rFonts w:cs="Arial"/>
          <w:b/>
        </w:rPr>
        <w:t xml:space="preserve"> </w:t>
      </w:r>
      <w:r w:rsidR="00D16DC3">
        <w:rPr>
          <w:rFonts w:cs="Arial"/>
          <w:b/>
        </w:rPr>
        <w:t>COAG</w:t>
      </w:r>
      <w:r w:rsidRPr="00916CF2">
        <w:rPr>
          <w:rFonts w:cs="Arial"/>
          <w:b/>
        </w:rPr>
        <w:t xml:space="preserve"> Investigation into Indigenous Land Administration and Use</w:t>
      </w:r>
      <w:r>
        <w:rPr>
          <w:rFonts w:cs="Arial"/>
          <w:b/>
        </w:rPr>
        <w:t xml:space="preserve"> in order to</w:t>
      </w:r>
      <w:r>
        <w:rPr>
          <w:b/>
        </w:rPr>
        <w:t xml:space="preserve"> </w:t>
      </w:r>
      <w:r w:rsidR="00832635" w:rsidRPr="00916CF2">
        <w:rPr>
          <w:b/>
        </w:rPr>
        <w:t>better recognise and protect I</w:t>
      </w:r>
      <w:r w:rsidR="00A13ECE" w:rsidRPr="00916CF2">
        <w:rPr>
          <w:b/>
        </w:rPr>
        <w:t>ndigenous peoples’ native title rights and interests</w:t>
      </w:r>
      <w:r>
        <w:rPr>
          <w:b/>
        </w:rPr>
        <w:t xml:space="preserve">. </w:t>
      </w:r>
    </w:p>
    <w:p w14:paraId="422BD79D" w14:textId="06E1E1BB" w:rsidR="00B16C67" w:rsidRPr="00027497" w:rsidRDefault="00027497" w:rsidP="00027497">
      <w:pPr>
        <w:pStyle w:val="SubmissionNormal"/>
        <w:numPr>
          <w:ilvl w:val="0"/>
          <w:numId w:val="0"/>
        </w:numPr>
        <w:ind w:left="720"/>
        <w:rPr>
          <w:b/>
        </w:rPr>
      </w:pPr>
      <w:r>
        <w:rPr>
          <w:b/>
        </w:rPr>
        <w:t xml:space="preserve">That the </w:t>
      </w:r>
      <w:r w:rsidR="007A672A" w:rsidRPr="00F12E39">
        <w:rPr>
          <w:b/>
        </w:rPr>
        <w:t xml:space="preserve">Australian Government </w:t>
      </w:r>
      <w:r w:rsidR="007A672A" w:rsidRPr="00642B6B">
        <w:rPr>
          <w:b/>
        </w:rPr>
        <w:t xml:space="preserve">ensure </w:t>
      </w:r>
      <w:r w:rsidR="007A672A" w:rsidRPr="008415E2">
        <w:rPr>
          <w:b/>
        </w:rPr>
        <w:t>that Aboriginal and Torres Strait Islander people</w:t>
      </w:r>
      <w:r w:rsidR="007A672A" w:rsidRPr="00112FB1">
        <w:rPr>
          <w:b/>
        </w:rPr>
        <w:t>s</w:t>
      </w:r>
      <w:r>
        <w:rPr>
          <w:b/>
        </w:rPr>
        <w:t>’</w:t>
      </w:r>
      <w:r w:rsidR="007A672A" w:rsidRPr="00112FB1">
        <w:rPr>
          <w:b/>
        </w:rPr>
        <w:t xml:space="preserve"> </w:t>
      </w:r>
      <w:r>
        <w:rPr>
          <w:b/>
        </w:rPr>
        <w:t xml:space="preserve">rights to their traditional estates are not negatively impacted by the </w:t>
      </w:r>
      <w:r w:rsidR="007A672A" w:rsidRPr="00F12E39">
        <w:rPr>
          <w:b/>
        </w:rPr>
        <w:t>Northern Australia Development Agenda</w:t>
      </w:r>
      <w:r w:rsidR="00B16C67">
        <w:rPr>
          <w:b/>
        </w:rPr>
        <w:t>.</w:t>
      </w:r>
      <w:r w:rsidR="008328E8">
        <w:rPr>
          <w:b/>
        </w:rPr>
        <w:t xml:space="preserve"> </w:t>
      </w:r>
    </w:p>
    <w:p w14:paraId="26FB8CA9" w14:textId="677E3AE0" w:rsidR="00B34946" w:rsidRDefault="00E67DCC" w:rsidP="00B34946">
      <w:pPr>
        <w:pStyle w:val="Heading1"/>
        <w:numPr>
          <w:ilvl w:val="0"/>
          <w:numId w:val="37"/>
        </w:numPr>
      </w:pPr>
      <w:bookmarkStart w:id="48" w:name="_Toc162769292"/>
      <w:bookmarkStart w:id="49" w:name="_Toc207761833"/>
      <w:bookmarkStart w:id="50" w:name="_Toc209578269"/>
      <w:bookmarkStart w:id="51" w:name="_Toc481742632"/>
      <w:r>
        <w:t>People with Disabilities</w:t>
      </w:r>
      <w:bookmarkEnd w:id="48"/>
      <w:bookmarkEnd w:id="49"/>
      <w:bookmarkEnd w:id="50"/>
      <w:bookmarkEnd w:id="51"/>
    </w:p>
    <w:p w14:paraId="0E43D466" w14:textId="759B1263" w:rsidR="00A13F26" w:rsidRPr="00027497" w:rsidRDefault="00654ED1" w:rsidP="00027497">
      <w:pPr>
        <w:pStyle w:val="Heading2"/>
        <w:numPr>
          <w:ilvl w:val="1"/>
          <w:numId w:val="37"/>
        </w:numPr>
      </w:pPr>
      <w:bookmarkStart w:id="52" w:name="_Toc481742633"/>
      <w:r>
        <w:t>National Disability Strategy</w:t>
      </w:r>
      <w:r w:rsidR="006C52F4">
        <w:t xml:space="preserve"> (NDS)</w:t>
      </w:r>
      <w:r w:rsidR="00027497">
        <w:t xml:space="preserve"> (</w:t>
      </w:r>
      <w:r w:rsidR="004E7C3D" w:rsidRPr="00027497">
        <w:t>ICESCR</w:t>
      </w:r>
      <w:r w:rsidR="00A13F26" w:rsidRPr="00027497">
        <w:t xml:space="preserve"> Article </w:t>
      </w:r>
      <w:r w:rsidR="005C59E8" w:rsidRPr="00027497">
        <w:t>2</w:t>
      </w:r>
      <w:r w:rsidRPr="00027497">
        <w:t>(2)</w:t>
      </w:r>
      <w:r w:rsidR="008E2E4F">
        <w:t>; LOI</w:t>
      </w:r>
      <w:r w:rsidR="00022549" w:rsidRPr="00027497">
        <w:t xml:space="preserve"> 10</w:t>
      </w:r>
      <w:r w:rsidR="00027497">
        <w:t>)</w:t>
      </w:r>
      <w:bookmarkEnd w:id="52"/>
    </w:p>
    <w:p w14:paraId="0EE0AE6D" w14:textId="243F1740" w:rsidR="00654ED1" w:rsidRDefault="00654ED1" w:rsidP="00C86665">
      <w:pPr>
        <w:pStyle w:val="SubmissionNormal"/>
        <w:rPr>
          <w:rFonts w:cs="Arial"/>
        </w:rPr>
      </w:pPr>
      <w:r>
        <w:rPr>
          <w:lang w:val="en"/>
        </w:rPr>
        <w:t xml:space="preserve">The </w:t>
      </w:r>
      <w:r w:rsidR="006C52F4">
        <w:rPr>
          <w:lang w:val="en"/>
        </w:rPr>
        <w:t xml:space="preserve">NDS </w:t>
      </w:r>
      <w:r>
        <w:rPr>
          <w:lang w:val="en"/>
        </w:rPr>
        <w:t xml:space="preserve">was formally endorsed by </w:t>
      </w:r>
      <w:r w:rsidR="006C52F4">
        <w:rPr>
          <w:lang w:val="en"/>
        </w:rPr>
        <w:t xml:space="preserve">COAG </w:t>
      </w:r>
      <w:r>
        <w:rPr>
          <w:lang w:val="en"/>
        </w:rPr>
        <w:t>on 13 February 2011.</w:t>
      </w:r>
      <w:r w:rsidR="006C52F4">
        <w:rPr>
          <w:lang w:val="en"/>
        </w:rPr>
        <w:t xml:space="preserve"> </w:t>
      </w:r>
      <w:r w:rsidR="00027497">
        <w:rPr>
          <w:rFonts w:cs="Arial"/>
        </w:rPr>
        <w:t>It sets out an ambitious framework for addressing the rights of persons with a disability across a range of ESC rights.</w:t>
      </w:r>
    </w:p>
    <w:p w14:paraId="1BE3DC85" w14:textId="5DB648E3" w:rsidR="00027497" w:rsidRPr="00C86665" w:rsidRDefault="00027497" w:rsidP="00C86665">
      <w:pPr>
        <w:pStyle w:val="SubmissionNormal"/>
        <w:rPr>
          <w:rFonts w:cs="Arial"/>
        </w:rPr>
      </w:pPr>
      <w:r>
        <w:rPr>
          <w:lang w:val="en"/>
        </w:rPr>
        <w:t>The Commission is concerned at the slow progress in implementing the NDS.</w:t>
      </w:r>
      <w:r>
        <w:rPr>
          <w:rFonts w:cs="Arial"/>
        </w:rPr>
        <w:t xml:space="preserve"> Insufficient funding and dedicated programs have been developed to implement the actions identified in the NDS. Monitoring and evaluation of the strategy has also been limited. </w:t>
      </w:r>
    </w:p>
    <w:p w14:paraId="4B3FFB74" w14:textId="3AFF974D" w:rsidR="00B51864" w:rsidRDefault="003673AF" w:rsidP="00B51864">
      <w:pPr>
        <w:pStyle w:val="SubmissionNormal"/>
        <w:rPr>
          <w:rFonts w:cs="Arial"/>
        </w:rPr>
      </w:pPr>
      <w:r>
        <w:t xml:space="preserve">The Commission </w:t>
      </w:r>
      <w:r w:rsidR="00027497">
        <w:t xml:space="preserve">is particularly concerned </w:t>
      </w:r>
      <w:r w:rsidR="001861FA" w:rsidRPr="001861FA">
        <w:t>that the basic challenges that people with disability face in accessing th</w:t>
      </w:r>
      <w:r w:rsidR="009E4D39">
        <w:t>e built and natural environment</w:t>
      </w:r>
      <w:r w:rsidR="001861FA" w:rsidRPr="001861FA">
        <w:t xml:space="preserve"> </w:t>
      </w:r>
      <w:r w:rsidR="009E4D39">
        <w:t>have</w:t>
      </w:r>
      <w:r w:rsidR="001861FA" w:rsidRPr="001861FA">
        <w:t xml:space="preserve"> not </w:t>
      </w:r>
      <w:r w:rsidR="00D16DC3">
        <w:t>been adequately dealt with</w:t>
      </w:r>
      <w:r w:rsidR="001861FA" w:rsidRPr="001861FA">
        <w:t xml:space="preserve"> since Australia’s ratification of the </w:t>
      </w:r>
      <w:r w:rsidR="00D16DC3">
        <w:t>CRPD</w:t>
      </w:r>
      <w:r w:rsidR="001861FA" w:rsidRPr="00B51864">
        <w:t xml:space="preserve"> and</w:t>
      </w:r>
      <w:r w:rsidR="00D16DC3">
        <w:t xml:space="preserve"> the</w:t>
      </w:r>
      <w:r w:rsidR="001861FA" w:rsidRPr="00B51864">
        <w:t xml:space="preserve"> adoption of the NDS. </w:t>
      </w:r>
      <w:r w:rsidR="009E4D39" w:rsidRPr="00B51864">
        <w:t xml:space="preserve">This </w:t>
      </w:r>
      <w:r w:rsidR="00D5394D" w:rsidRPr="00B51864">
        <w:t>prevent</w:t>
      </w:r>
      <w:r w:rsidR="009E4D39" w:rsidRPr="00B51864">
        <w:t>s</w:t>
      </w:r>
      <w:r w:rsidR="00D5394D" w:rsidRPr="00B51864">
        <w:t xml:space="preserve"> people with disability from enjoying their ESC rights on an equal basis with others</w:t>
      </w:r>
      <w:r w:rsidR="001861FA" w:rsidRPr="00B51864">
        <w:t>.</w:t>
      </w:r>
    </w:p>
    <w:p w14:paraId="5A0B0212" w14:textId="7D8027C3" w:rsidR="00B51864" w:rsidRPr="00B51864" w:rsidRDefault="00B51864" w:rsidP="00B51864">
      <w:pPr>
        <w:pStyle w:val="SubmissionNormal"/>
        <w:tabs>
          <w:tab w:val="num" w:pos="720"/>
        </w:tabs>
      </w:pPr>
      <w:r>
        <w:t>For example, i</w:t>
      </w:r>
      <w:r w:rsidRPr="00B51864">
        <w:t xml:space="preserve">n 2010 the National Dialogue on Universal Housing Design agreed to a voluntary target that all new housing construction by 2020 </w:t>
      </w:r>
      <w:r>
        <w:t>would</w:t>
      </w:r>
      <w:r w:rsidRPr="00B51864">
        <w:t xml:space="preserve"> meet the silver level of </w:t>
      </w:r>
      <w:proofErr w:type="spellStart"/>
      <w:r w:rsidRPr="00B51864">
        <w:t>livable</w:t>
      </w:r>
      <w:proofErr w:type="spellEnd"/>
      <w:r w:rsidRPr="00B51864">
        <w:t xml:space="preserve"> housing</w:t>
      </w:r>
      <w:r w:rsidRPr="006C0F05">
        <w:t xml:space="preserve"> design standards.</w:t>
      </w:r>
      <w:r w:rsidRPr="006C0F05">
        <w:rPr>
          <w:rStyle w:val="EndnoteReference"/>
        </w:rPr>
        <w:endnoteReference w:id="11"/>
      </w:r>
      <w:r>
        <w:t xml:space="preserve"> </w:t>
      </w:r>
      <w:r w:rsidRPr="00B51864">
        <w:t xml:space="preserve">A 2015 review on progress towards this target prepared by </w:t>
      </w:r>
      <w:r w:rsidR="00D16DC3">
        <w:t xml:space="preserve">the </w:t>
      </w:r>
      <w:r w:rsidRPr="00B51864">
        <w:t xml:space="preserve">Australian Network on Universal Housing Design and Rights and Inclusion Australia estimated that the uptake of </w:t>
      </w:r>
      <w:proofErr w:type="spellStart"/>
      <w:r w:rsidRPr="00B51864">
        <w:t>livable</w:t>
      </w:r>
      <w:proofErr w:type="spellEnd"/>
      <w:r w:rsidRPr="00B51864">
        <w:t xml:space="preserve"> housing design under the current voluntary approach is likely to be less than five per cent for new private dwellings by 2020.</w:t>
      </w:r>
      <w:r w:rsidRPr="00B51864">
        <w:rPr>
          <w:sz w:val="20"/>
          <w:vertAlign w:val="superscript"/>
        </w:rPr>
        <w:t xml:space="preserve"> </w:t>
      </w:r>
      <w:r w:rsidRPr="00B51864">
        <w:rPr>
          <w:sz w:val="20"/>
          <w:vertAlign w:val="superscript"/>
        </w:rPr>
        <w:endnoteReference w:id="12"/>
      </w:r>
      <w:r w:rsidRPr="00B51864">
        <w:t xml:space="preserve"> </w:t>
      </w:r>
    </w:p>
    <w:p w14:paraId="2582C58F" w14:textId="6A68A753" w:rsidR="0075581D" w:rsidRPr="0075581D" w:rsidRDefault="009E4D39" w:rsidP="001D428C">
      <w:pPr>
        <w:pStyle w:val="SubmissionNormal"/>
        <w:rPr>
          <w:rFonts w:cs="Arial"/>
        </w:rPr>
      </w:pPr>
      <w:r>
        <w:rPr>
          <w:b/>
        </w:rPr>
        <w:t>Recommendation</w:t>
      </w:r>
      <w:r w:rsidR="00022549">
        <w:rPr>
          <w:b/>
        </w:rPr>
        <w:t>: Th</w:t>
      </w:r>
      <w:r w:rsidR="00C14CA9">
        <w:rPr>
          <w:b/>
        </w:rPr>
        <w:t>at th</w:t>
      </w:r>
      <w:r w:rsidR="00022549">
        <w:rPr>
          <w:b/>
        </w:rPr>
        <w:t>e Australian Go</w:t>
      </w:r>
      <w:r w:rsidR="00C3155C">
        <w:rPr>
          <w:b/>
        </w:rPr>
        <w:t xml:space="preserve">vernment </w:t>
      </w:r>
      <w:r>
        <w:rPr>
          <w:b/>
        </w:rPr>
        <w:t>fully implement the NDS</w:t>
      </w:r>
      <w:r w:rsidR="00FB2212">
        <w:rPr>
          <w:b/>
        </w:rPr>
        <w:t xml:space="preserve"> and prioritise efforts to ensure that targets for universal housing design are met by 2020</w:t>
      </w:r>
      <w:r w:rsidR="00022549">
        <w:rPr>
          <w:b/>
        </w:rPr>
        <w:t>.</w:t>
      </w:r>
    </w:p>
    <w:p w14:paraId="0A4C9B17" w14:textId="7A5E5401" w:rsidR="0075581D" w:rsidRPr="009E4D39" w:rsidRDefault="0075581D" w:rsidP="009E4D39">
      <w:pPr>
        <w:pStyle w:val="Heading2"/>
        <w:numPr>
          <w:ilvl w:val="1"/>
          <w:numId w:val="37"/>
        </w:numPr>
      </w:pPr>
      <w:bookmarkStart w:id="53" w:name="_Toc481742634"/>
      <w:r>
        <w:t>National Disability Insurance Scheme (NDIS)</w:t>
      </w:r>
      <w:r w:rsidR="009E4D39">
        <w:t xml:space="preserve"> (</w:t>
      </w:r>
      <w:r w:rsidR="004E7C3D" w:rsidRPr="009E4D39">
        <w:t>ICESCR</w:t>
      </w:r>
      <w:r w:rsidRPr="009E4D39">
        <w:t xml:space="preserve"> Articles 2(2)</w:t>
      </w:r>
      <w:r w:rsidR="004E7C3D" w:rsidRPr="009E4D39">
        <w:t xml:space="preserve"> &amp;</w:t>
      </w:r>
      <w:r w:rsidRPr="009E4D39">
        <w:t xml:space="preserve"> 11</w:t>
      </w:r>
      <w:r w:rsidR="009E4D39">
        <w:t>)</w:t>
      </w:r>
      <w:bookmarkEnd w:id="53"/>
    </w:p>
    <w:p w14:paraId="37E681CB" w14:textId="565CE3B7" w:rsidR="0075581D" w:rsidRPr="009E4D39" w:rsidRDefault="0075581D" w:rsidP="009E4D39">
      <w:pPr>
        <w:pStyle w:val="SubmissionNormal"/>
        <w:rPr>
          <w:rFonts w:cs="Arial"/>
        </w:rPr>
      </w:pPr>
      <w:r>
        <w:t xml:space="preserve">The Commission </w:t>
      </w:r>
      <w:r w:rsidR="009E4D39">
        <w:t>recognises that the introduction of the NDIS is a major social reform with the potential to significantly enhance the ESC rights of persons with a disability.</w:t>
      </w:r>
      <w:r w:rsidR="00FB2212">
        <w:t xml:space="preserve"> This includes by ensuring that person</w:t>
      </w:r>
      <w:r w:rsidR="00D16DC3">
        <w:t>-</w:t>
      </w:r>
      <w:proofErr w:type="spellStart"/>
      <w:r w:rsidR="00D16DC3">
        <w:t>centered</w:t>
      </w:r>
      <w:proofErr w:type="spellEnd"/>
      <w:r w:rsidR="00FB2212">
        <w:t xml:space="preserve"> approaches are adopted for services for people with a disability.</w:t>
      </w:r>
      <w:r w:rsidR="009E4D39">
        <w:t xml:space="preserve"> The</w:t>
      </w:r>
      <w:r>
        <w:t xml:space="preserve"> full rollout of the NDIS </w:t>
      </w:r>
      <w:r w:rsidR="00D16DC3">
        <w:t>is expected to be</w:t>
      </w:r>
      <w:r w:rsidR="009E4D39">
        <w:t xml:space="preserve"> complete</w:t>
      </w:r>
      <w:r>
        <w:t xml:space="preserve"> </w:t>
      </w:r>
      <w:r w:rsidR="00022549">
        <w:t>by July 2018.</w:t>
      </w:r>
      <w:r w:rsidR="00D16DC3" w:rsidRPr="00D16DC3">
        <w:t xml:space="preserve"> </w:t>
      </w:r>
      <w:r w:rsidR="00D16DC3">
        <w:t>The Commission notes that Western Australia, in agreement with the Australian Government, has a state-run NDIS, which is consistent with the national NDIS.</w:t>
      </w:r>
      <w:r w:rsidR="00D16DC3">
        <w:rPr>
          <w:rStyle w:val="EndnoteReference"/>
        </w:rPr>
        <w:endnoteReference w:id="13"/>
      </w:r>
    </w:p>
    <w:p w14:paraId="210E2AAE" w14:textId="5B2925E6" w:rsidR="0075581D" w:rsidRPr="0075581D" w:rsidRDefault="00022549" w:rsidP="001D428C">
      <w:pPr>
        <w:pStyle w:val="SubmissionNormal"/>
        <w:rPr>
          <w:rFonts w:cs="Arial"/>
        </w:rPr>
      </w:pPr>
      <w:r>
        <w:rPr>
          <w:b/>
        </w:rPr>
        <w:t>Recommen</w:t>
      </w:r>
      <w:r w:rsidR="009E4D39">
        <w:rPr>
          <w:b/>
        </w:rPr>
        <w:t>dation</w:t>
      </w:r>
      <w:r>
        <w:rPr>
          <w:b/>
        </w:rPr>
        <w:t>: Th</w:t>
      </w:r>
      <w:r w:rsidR="00C14CA9">
        <w:rPr>
          <w:b/>
        </w:rPr>
        <w:t>at th</w:t>
      </w:r>
      <w:r>
        <w:rPr>
          <w:b/>
        </w:rPr>
        <w:t xml:space="preserve">e Australian Government </w:t>
      </w:r>
      <w:r w:rsidR="00FB2212">
        <w:rPr>
          <w:b/>
        </w:rPr>
        <w:t xml:space="preserve">continue to fully support </w:t>
      </w:r>
      <w:r w:rsidR="0075581D">
        <w:rPr>
          <w:b/>
        </w:rPr>
        <w:t>the</w:t>
      </w:r>
      <w:r w:rsidR="00FB2212">
        <w:rPr>
          <w:b/>
        </w:rPr>
        <w:t xml:space="preserve"> roll out of the</w:t>
      </w:r>
      <w:r w:rsidR="0075581D">
        <w:rPr>
          <w:b/>
        </w:rPr>
        <w:t xml:space="preserve"> NDIS</w:t>
      </w:r>
      <w:r w:rsidR="00A567E6">
        <w:rPr>
          <w:b/>
        </w:rPr>
        <w:t>.</w:t>
      </w:r>
    </w:p>
    <w:p w14:paraId="744CEE6D" w14:textId="03B6B757" w:rsidR="0075581D" w:rsidRPr="00FB2212" w:rsidRDefault="0075581D" w:rsidP="00FB2212">
      <w:pPr>
        <w:pStyle w:val="Heading2"/>
        <w:numPr>
          <w:ilvl w:val="1"/>
          <w:numId w:val="37"/>
        </w:numPr>
      </w:pPr>
      <w:bookmarkStart w:id="54" w:name="_Toc481742635"/>
      <w:r>
        <w:t>Employment of people with disabilities</w:t>
      </w:r>
      <w:r w:rsidR="00FB2212">
        <w:t xml:space="preserve"> (</w:t>
      </w:r>
      <w:r w:rsidR="004E7C3D" w:rsidRPr="00FB2212">
        <w:t>ICESCR</w:t>
      </w:r>
      <w:r w:rsidRPr="00FB2212">
        <w:t xml:space="preserve"> Articles 2(2), 6</w:t>
      </w:r>
      <w:r w:rsidR="004E7C3D" w:rsidRPr="00FB2212">
        <w:t xml:space="preserve"> &amp;</w:t>
      </w:r>
      <w:r w:rsidRPr="00FB2212">
        <w:t xml:space="preserve"> 7</w:t>
      </w:r>
      <w:r w:rsidR="006A4596" w:rsidRPr="00FB2212">
        <w:t>; LOI</w:t>
      </w:r>
      <w:r w:rsidRPr="00FB2212">
        <w:t xml:space="preserve"> </w:t>
      </w:r>
      <w:r w:rsidR="006A4596" w:rsidRPr="00FB2212">
        <w:t>13</w:t>
      </w:r>
      <w:r w:rsidR="00FB2212">
        <w:t>)</w:t>
      </w:r>
      <w:bookmarkEnd w:id="54"/>
    </w:p>
    <w:p w14:paraId="7709522F" w14:textId="2E542C8B" w:rsidR="00ED1EF7" w:rsidRPr="00FB2212" w:rsidRDefault="00EA7AB8" w:rsidP="00FB2212">
      <w:pPr>
        <w:pStyle w:val="SubmissionNormal"/>
        <w:rPr>
          <w:rFonts w:cs="Arial"/>
        </w:rPr>
      </w:pPr>
      <w:r>
        <w:rPr>
          <w:rFonts w:cs="Arial"/>
          <w:color w:val="000000"/>
          <w:lang w:val="en-GB"/>
        </w:rPr>
        <w:t>In 2015-16, t</w:t>
      </w:r>
      <w:r w:rsidRPr="00223C7A">
        <w:rPr>
          <w:rFonts w:cs="Arial"/>
          <w:color w:val="000000"/>
          <w:lang w:val="en-GB"/>
        </w:rPr>
        <w:t>he Aust</w:t>
      </w:r>
      <w:r>
        <w:rPr>
          <w:rFonts w:cs="Arial"/>
          <w:color w:val="000000"/>
          <w:lang w:val="en-GB"/>
        </w:rPr>
        <w:t xml:space="preserve">ralian Human Rights Commission </w:t>
      </w:r>
      <w:r w:rsidRPr="00223C7A">
        <w:rPr>
          <w:rFonts w:cs="Arial"/>
          <w:color w:val="000000"/>
          <w:lang w:val="en-GB"/>
        </w:rPr>
        <w:t>conducted a National Inquiry into employment discrimination against older Australians and Australians with disability.</w:t>
      </w:r>
      <w:r>
        <w:rPr>
          <w:rStyle w:val="EndnoteReference"/>
          <w:rFonts w:cs="Arial"/>
          <w:color w:val="000000"/>
          <w:lang w:val="en-GB"/>
        </w:rPr>
        <w:endnoteReference w:id="14"/>
      </w:r>
      <w:r w:rsidR="00FB2212">
        <w:rPr>
          <w:rFonts w:cs="Arial"/>
        </w:rPr>
        <w:t xml:space="preserve"> </w:t>
      </w:r>
      <w:r w:rsidR="00C3155C">
        <w:t xml:space="preserve">The inquiry </w:t>
      </w:r>
      <w:r w:rsidR="00D16DC3">
        <w:t>developed</w:t>
      </w:r>
      <w:r w:rsidR="00ED1EF7">
        <w:t xml:space="preserve"> </w:t>
      </w:r>
      <w:r w:rsidR="00FB2212">
        <w:t>recommendations identifying</w:t>
      </w:r>
      <w:r w:rsidR="00FB2212">
        <w:rPr>
          <w:rFonts w:cs="Arial"/>
        </w:rPr>
        <w:t xml:space="preserve"> </w:t>
      </w:r>
      <w:r w:rsidR="00FB2212">
        <w:t>p</w:t>
      </w:r>
      <w:r w:rsidR="00ED1EF7">
        <w:t xml:space="preserve">riority </w:t>
      </w:r>
      <w:r w:rsidR="00FB2212">
        <w:t xml:space="preserve">actions that could be taken by government, employers and businesses, as well as improvements to existing systems. There has been no formal response to the report and no </w:t>
      </w:r>
      <w:r w:rsidR="00D16DC3">
        <w:t xml:space="preserve">government-led </w:t>
      </w:r>
      <w:r w:rsidR="00FB2212">
        <w:t xml:space="preserve">action plan to implement its recommendations. </w:t>
      </w:r>
    </w:p>
    <w:p w14:paraId="4366090C" w14:textId="06479B69" w:rsidR="008C5247" w:rsidRPr="001B17A9" w:rsidRDefault="00C3155C" w:rsidP="002C05A8">
      <w:pPr>
        <w:pStyle w:val="SubmissionNormal"/>
      </w:pPr>
      <w:r>
        <w:rPr>
          <w:b/>
        </w:rPr>
        <w:t>Re</w:t>
      </w:r>
      <w:r w:rsidR="00FB2212">
        <w:rPr>
          <w:b/>
        </w:rPr>
        <w:t>commendation</w:t>
      </w:r>
      <w:r>
        <w:rPr>
          <w:b/>
        </w:rPr>
        <w:t>: Th</w:t>
      </w:r>
      <w:r w:rsidR="00FB2212">
        <w:rPr>
          <w:b/>
        </w:rPr>
        <w:t>at th</w:t>
      </w:r>
      <w:r>
        <w:rPr>
          <w:b/>
        </w:rPr>
        <w:t>e Aust</w:t>
      </w:r>
      <w:r w:rsidR="00083825">
        <w:rPr>
          <w:b/>
        </w:rPr>
        <w:t>ralian Government implement</w:t>
      </w:r>
      <w:r w:rsidR="00FB2212">
        <w:rPr>
          <w:b/>
        </w:rPr>
        <w:t xml:space="preserve"> the </w:t>
      </w:r>
      <w:r w:rsidR="00FB2212" w:rsidRPr="00FB2212">
        <w:rPr>
          <w:b/>
          <w:i/>
        </w:rPr>
        <w:t>Willing to Work</w:t>
      </w:r>
      <w:r w:rsidR="00FB2212">
        <w:rPr>
          <w:b/>
        </w:rPr>
        <w:t xml:space="preserve"> report</w:t>
      </w:r>
      <w:r w:rsidR="00083825">
        <w:rPr>
          <w:b/>
        </w:rPr>
        <w:t xml:space="preserve"> recommendations</w:t>
      </w:r>
      <w:r w:rsidR="00FB2212">
        <w:rPr>
          <w:b/>
        </w:rPr>
        <w:t xml:space="preserve"> and </w:t>
      </w:r>
      <w:r w:rsidR="0046417D">
        <w:rPr>
          <w:b/>
        </w:rPr>
        <w:t>reduce employment discrimination against people with a disability and older Australians</w:t>
      </w:r>
      <w:r w:rsidR="00083825">
        <w:rPr>
          <w:b/>
        </w:rPr>
        <w:t>.</w:t>
      </w:r>
    </w:p>
    <w:p w14:paraId="11EB60BB" w14:textId="369F2661" w:rsidR="001B17A9" w:rsidRPr="0046417D" w:rsidRDefault="001B17A9" w:rsidP="0046417D">
      <w:pPr>
        <w:pStyle w:val="Heading2"/>
        <w:numPr>
          <w:ilvl w:val="1"/>
          <w:numId w:val="37"/>
        </w:numPr>
      </w:pPr>
      <w:bookmarkStart w:id="55" w:name="_Toc481742636"/>
      <w:r>
        <w:t>Prisoners and mental health</w:t>
      </w:r>
      <w:r w:rsidR="0046417D">
        <w:t xml:space="preserve"> (</w:t>
      </w:r>
      <w:r w:rsidRPr="0046417D">
        <w:t>ICESCR Articles 12(1) &amp; 12(2)(d)</w:t>
      </w:r>
      <w:r w:rsidR="006A4596" w:rsidRPr="0046417D">
        <w:t>; LOI 25</w:t>
      </w:r>
      <w:r w:rsidR="0046417D">
        <w:t>)</w:t>
      </w:r>
      <w:bookmarkEnd w:id="55"/>
    </w:p>
    <w:p w14:paraId="1FD230D4" w14:textId="769CE9D1" w:rsidR="00B923E5" w:rsidRPr="00B923E5" w:rsidRDefault="00F12659" w:rsidP="002C05A8">
      <w:pPr>
        <w:pStyle w:val="SubmissionNormal"/>
      </w:pPr>
      <w:r>
        <w:rPr>
          <w:rFonts w:cs="Arial"/>
          <w:iCs/>
        </w:rPr>
        <w:t xml:space="preserve">Data from the </w:t>
      </w:r>
      <w:r w:rsidR="00AD06FB">
        <w:rPr>
          <w:rFonts w:cs="Arial"/>
          <w:iCs/>
        </w:rPr>
        <w:t>Australian Bureau of Statistics,</w:t>
      </w:r>
      <w:r w:rsidR="00AD06FB">
        <w:rPr>
          <w:rStyle w:val="EndnoteReference"/>
          <w:rFonts w:cs="Arial"/>
          <w:iCs/>
        </w:rPr>
        <w:endnoteReference w:id="15"/>
      </w:r>
      <w:r w:rsidR="00AD06FB">
        <w:rPr>
          <w:rFonts w:cs="Arial"/>
          <w:iCs/>
        </w:rPr>
        <w:t xml:space="preserve"> the Commission’s </w:t>
      </w:r>
      <w:r w:rsidR="00AD06FB">
        <w:rPr>
          <w:rFonts w:cs="Arial"/>
          <w:i/>
          <w:iCs/>
        </w:rPr>
        <w:t xml:space="preserve">Equal Before the Law </w:t>
      </w:r>
      <w:r w:rsidR="00AD06FB">
        <w:rPr>
          <w:rFonts w:cs="Arial"/>
          <w:iCs/>
        </w:rPr>
        <w:t>report</w:t>
      </w:r>
      <w:r>
        <w:rPr>
          <w:rFonts w:cs="Arial"/>
          <w:iCs/>
        </w:rPr>
        <w:t>,</w:t>
      </w:r>
      <w:r w:rsidR="001854A9">
        <w:rPr>
          <w:rStyle w:val="EndnoteReference"/>
          <w:rFonts w:cs="Arial"/>
          <w:iCs/>
        </w:rPr>
        <w:endnoteReference w:id="16"/>
      </w:r>
      <w:r w:rsidR="00AD06FB">
        <w:rPr>
          <w:rFonts w:cs="Arial"/>
          <w:iCs/>
        </w:rPr>
        <w:t xml:space="preserve"> </w:t>
      </w:r>
      <w:r>
        <w:rPr>
          <w:rFonts w:cs="Arial"/>
          <w:iCs/>
        </w:rPr>
        <w:t>and other studies</w:t>
      </w:r>
      <w:r>
        <w:rPr>
          <w:rStyle w:val="EndnoteReference"/>
          <w:rFonts w:cs="Arial"/>
          <w:iCs/>
        </w:rPr>
        <w:endnoteReference w:id="17"/>
      </w:r>
      <w:r>
        <w:rPr>
          <w:rFonts w:cs="Arial"/>
          <w:iCs/>
        </w:rPr>
        <w:t xml:space="preserve"> show </w:t>
      </w:r>
      <w:r w:rsidR="00AD06FB">
        <w:rPr>
          <w:rFonts w:cs="Arial"/>
          <w:iCs/>
        </w:rPr>
        <w:t xml:space="preserve">that </w:t>
      </w:r>
      <w:r w:rsidR="00AD06FB" w:rsidRPr="002356DD">
        <w:rPr>
          <w:rFonts w:cs="Arial"/>
        </w:rPr>
        <w:t xml:space="preserve">people with disabilities have higher rates of interaction with the criminal justice system than other Australians. </w:t>
      </w:r>
      <w:r w:rsidR="00AD06FB">
        <w:rPr>
          <w:rFonts w:cs="Arial"/>
        </w:rPr>
        <w:t>The Commission also noted with</w:t>
      </w:r>
      <w:r w:rsidR="00AD06FB" w:rsidRPr="002356DD">
        <w:rPr>
          <w:rFonts w:cs="Arial"/>
        </w:rPr>
        <w:t xml:space="preserve"> concern the high rate of disability among Aboriginal and Torres Strait Islander peoples and that they are over</w:t>
      </w:r>
      <w:r w:rsidR="00AD06FB">
        <w:rPr>
          <w:rFonts w:cs="Arial"/>
        </w:rPr>
        <w:t>-</w:t>
      </w:r>
      <w:r w:rsidR="00AD06FB" w:rsidRPr="002356DD">
        <w:rPr>
          <w:rFonts w:cs="Arial"/>
        </w:rPr>
        <w:t>represented in Australian prisons</w:t>
      </w:r>
      <w:r w:rsidR="00BE36F2">
        <w:rPr>
          <w:rFonts w:cs="Arial"/>
        </w:rPr>
        <w:t xml:space="preserve">, particularly those with </w:t>
      </w:r>
      <w:r w:rsidR="002762D0">
        <w:rPr>
          <w:rFonts w:cs="Arial"/>
        </w:rPr>
        <w:t>mental health disorders</w:t>
      </w:r>
      <w:r w:rsidR="00BE36F2">
        <w:rPr>
          <w:rFonts w:cs="Arial"/>
        </w:rPr>
        <w:t xml:space="preserve"> and cognitive disabil</w:t>
      </w:r>
      <w:r w:rsidR="002762D0">
        <w:rPr>
          <w:rFonts w:cs="Arial"/>
        </w:rPr>
        <w:t>ity</w:t>
      </w:r>
      <w:r w:rsidR="00AD06FB" w:rsidRPr="002356DD">
        <w:rPr>
          <w:rFonts w:cs="Arial"/>
        </w:rPr>
        <w:t>.</w:t>
      </w:r>
      <w:r w:rsidR="00B923E5">
        <w:rPr>
          <w:rFonts w:cs="Arial"/>
        </w:rPr>
        <w:t xml:space="preserve"> </w:t>
      </w:r>
    </w:p>
    <w:p w14:paraId="1DC2ADB1" w14:textId="7651030F" w:rsidR="001B17A9" w:rsidRPr="001B17A9" w:rsidRDefault="001B17A9" w:rsidP="002C05A8">
      <w:pPr>
        <w:pStyle w:val="SubmissionNormal"/>
      </w:pPr>
      <w:r>
        <w:rPr>
          <w:rFonts w:cs="Arial"/>
          <w:iCs/>
        </w:rPr>
        <w:t xml:space="preserve">Commission research has </w:t>
      </w:r>
      <w:r w:rsidRPr="00866879">
        <w:rPr>
          <w:rFonts w:cs="Arial"/>
          <w:iCs/>
        </w:rPr>
        <w:t>found that necessary supports and adjustments for people with disabilities were frequently not provided in the criminal justice system.</w:t>
      </w:r>
      <w:r>
        <w:rPr>
          <w:bCs/>
          <w:vertAlign w:val="superscript"/>
        </w:rPr>
        <w:endnoteReference w:id="18"/>
      </w:r>
    </w:p>
    <w:p w14:paraId="54CBFA76" w14:textId="1C45652E" w:rsidR="009C534A" w:rsidRPr="009C534A" w:rsidRDefault="0046417D" w:rsidP="005C4109">
      <w:pPr>
        <w:pStyle w:val="SubmissionNormal"/>
      </w:pPr>
      <w:r>
        <w:rPr>
          <w:rFonts w:cs="Arial"/>
          <w:b/>
          <w:iCs/>
        </w:rPr>
        <w:t>Recommendation</w:t>
      </w:r>
      <w:r w:rsidR="005C4109">
        <w:rPr>
          <w:rFonts w:cs="Arial"/>
          <w:b/>
          <w:iCs/>
        </w:rPr>
        <w:t xml:space="preserve">: </w:t>
      </w:r>
      <w:r w:rsidR="00732347">
        <w:rPr>
          <w:rFonts w:cs="Arial"/>
          <w:b/>
          <w:iCs/>
        </w:rPr>
        <w:t xml:space="preserve">That </w:t>
      </w:r>
      <w:r w:rsidRPr="00732347">
        <w:rPr>
          <w:rFonts w:cs="Arial"/>
          <w:b/>
          <w:iCs/>
        </w:rPr>
        <w:t>Australian g</w:t>
      </w:r>
      <w:r w:rsidR="00BE36F2" w:rsidRPr="00732347">
        <w:rPr>
          <w:rFonts w:cs="Arial"/>
          <w:b/>
          <w:iCs/>
        </w:rPr>
        <w:t>overnment</w:t>
      </w:r>
      <w:r w:rsidRPr="00732347">
        <w:rPr>
          <w:rFonts w:cs="Arial"/>
          <w:b/>
          <w:iCs/>
        </w:rPr>
        <w:t>s</w:t>
      </w:r>
      <w:r w:rsidR="00BE36F2" w:rsidRPr="00732347">
        <w:rPr>
          <w:rFonts w:cs="Arial"/>
          <w:b/>
          <w:iCs/>
        </w:rPr>
        <w:t xml:space="preserve"> </w:t>
      </w:r>
      <w:r w:rsidR="002762D0" w:rsidRPr="00732347">
        <w:rPr>
          <w:rFonts w:cs="Arial"/>
          <w:b/>
          <w:iCs/>
        </w:rPr>
        <w:t>develop appropriate support for people with disabilities, particularly those with mental health disorders and cog</w:t>
      </w:r>
      <w:r w:rsidRPr="00732347">
        <w:rPr>
          <w:rFonts w:cs="Arial"/>
          <w:b/>
          <w:iCs/>
        </w:rPr>
        <w:t xml:space="preserve">nitive disability including </w:t>
      </w:r>
      <w:r w:rsidR="002762D0" w:rsidRPr="00732347">
        <w:rPr>
          <w:rFonts w:cs="Arial"/>
          <w:b/>
          <w:iCs/>
        </w:rPr>
        <w:t>national guidelines on ‘fitness to plead</w:t>
      </w:r>
      <w:r w:rsidRPr="00732347">
        <w:rPr>
          <w:rFonts w:cs="Arial"/>
          <w:b/>
          <w:iCs/>
        </w:rPr>
        <w:t>’</w:t>
      </w:r>
      <w:r w:rsidR="002762D0">
        <w:rPr>
          <w:rFonts w:cs="Arial"/>
          <w:b/>
          <w:iCs/>
        </w:rPr>
        <w:t>.</w:t>
      </w:r>
    </w:p>
    <w:p w14:paraId="3C75E8BA" w14:textId="63CEC290" w:rsidR="00B34946" w:rsidRDefault="005B311E" w:rsidP="003608D6">
      <w:pPr>
        <w:pStyle w:val="Heading1"/>
        <w:numPr>
          <w:ilvl w:val="0"/>
          <w:numId w:val="37"/>
        </w:numPr>
      </w:pPr>
      <w:bookmarkStart w:id="56" w:name="_Toc481742637"/>
      <w:r>
        <w:t>Women</w:t>
      </w:r>
      <w:bookmarkEnd w:id="56"/>
    </w:p>
    <w:p w14:paraId="20083887" w14:textId="592717D0" w:rsidR="003608D6" w:rsidRPr="0046417D" w:rsidRDefault="00E30B3C" w:rsidP="0046417D">
      <w:pPr>
        <w:pStyle w:val="Heading2"/>
        <w:numPr>
          <w:ilvl w:val="1"/>
          <w:numId w:val="37"/>
        </w:numPr>
      </w:pPr>
      <w:bookmarkStart w:id="57" w:name="_Toc481742638"/>
      <w:r>
        <w:t>Women and Work</w:t>
      </w:r>
      <w:r w:rsidR="0046417D">
        <w:t xml:space="preserve"> (</w:t>
      </w:r>
      <w:r w:rsidR="004E7C3D" w:rsidRPr="0046417D">
        <w:t>ICESCR</w:t>
      </w:r>
      <w:r w:rsidR="00A32494" w:rsidRPr="0046417D">
        <w:t xml:space="preserve"> Article</w:t>
      </w:r>
      <w:r w:rsidRPr="0046417D">
        <w:t xml:space="preserve">s </w:t>
      </w:r>
      <w:r w:rsidR="00A32494" w:rsidRPr="0046417D">
        <w:t>3</w:t>
      </w:r>
      <w:r w:rsidR="004E7C3D" w:rsidRPr="0046417D">
        <w:t xml:space="preserve"> &amp;</w:t>
      </w:r>
      <w:r w:rsidR="002C05A8" w:rsidRPr="0046417D">
        <w:t xml:space="preserve"> </w:t>
      </w:r>
      <w:r w:rsidRPr="0046417D">
        <w:t>10</w:t>
      </w:r>
      <w:r w:rsidR="00CD4EAB" w:rsidRPr="0046417D">
        <w:t>; LOI 11 &amp; 14</w:t>
      </w:r>
      <w:r w:rsidR="0046417D">
        <w:t>)</w:t>
      </w:r>
      <w:bookmarkEnd w:id="57"/>
    </w:p>
    <w:p w14:paraId="720D5372" w14:textId="24CE71C4" w:rsidR="0087098D" w:rsidRPr="00FC7A7A" w:rsidRDefault="00E30B3C" w:rsidP="00FC7A7A">
      <w:pPr>
        <w:pStyle w:val="SubmissionNormal"/>
      </w:pPr>
      <w:r>
        <w:rPr>
          <w:rFonts w:cs="Arial"/>
        </w:rPr>
        <w:t xml:space="preserve">There </w:t>
      </w:r>
      <w:r w:rsidRPr="007C3D0A">
        <w:rPr>
          <w:rFonts w:cs="Arial"/>
        </w:rPr>
        <w:t xml:space="preserve">are a range of gender equality gaps in Australia that impact on women’s right to work, right to just </w:t>
      </w:r>
      <w:r w:rsidR="00C672A6">
        <w:rPr>
          <w:rFonts w:cs="Arial"/>
        </w:rPr>
        <w:t xml:space="preserve">and </w:t>
      </w:r>
      <w:r w:rsidRPr="007C3D0A">
        <w:rPr>
          <w:rFonts w:cs="Arial"/>
        </w:rPr>
        <w:t>favourable conditions of work and right to</w:t>
      </w:r>
      <w:r w:rsidRPr="007C3D0A">
        <w:rPr>
          <w:rStyle w:val="apple-converted-space"/>
          <w:rFonts w:cs="Arial"/>
          <w:shd w:val="clear" w:color="auto" w:fill="FFFFFF"/>
        </w:rPr>
        <w:t> </w:t>
      </w:r>
      <w:r w:rsidRPr="007C3D0A">
        <w:rPr>
          <w:rFonts w:cs="Arial"/>
          <w:color w:val="000000"/>
          <w:shd w:val="clear" w:color="auto" w:fill="FFFFFF"/>
        </w:rPr>
        <w:t>adequate standard of living for themselves and their family</w:t>
      </w:r>
      <w:r w:rsidRPr="007C3D0A">
        <w:rPr>
          <w:rFonts w:cs="Arial"/>
        </w:rPr>
        <w:t>.</w:t>
      </w:r>
      <w:r w:rsidR="00FC7A7A">
        <w:t xml:space="preserve"> </w:t>
      </w:r>
      <w:r w:rsidR="00400BF6">
        <w:t>The</w:t>
      </w:r>
      <w:r w:rsidR="00817F45">
        <w:t xml:space="preserve"> inequality of </w:t>
      </w:r>
      <w:r w:rsidR="00817F45" w:rsidRPr="00FC7A7A">
        <w:rPr>
          <w:rFonts w:cs="Arial"/>
        </w:rPr>
        <w:t>women in the Australian workforce is well-documented</w:t>
      </w:r>
      <w:r w:rsidR="00E1022B" w:rsidRPr="00FC7A7A">
        <w:rPr>
          <w:rFonts w:cs="Arial"/>
        </w:rPr>
        <w:t xml:space="preserve">. </w:t>
      </w:r>
      <w:r w:rsidR="0087098D" w:rsidRPr="00FC7A7A">
        <w:rPr>
          <w:rFonts w:cs="Arial"/>
        </w:rPr>
        <w:t xml:space="preserve">There have been no significant changes since the Commission’s August 2016 </w:t>
      </w:r>
      <w:r w:rsidR="0087098D" w:rsidRPr="004169A1">
        <w:rPr>
          <w:rFonts w:cs="Arial"/>
        </w:rPr>
        <w:t>Submission</w:t>
      </w:r>
      <w:r w:rsidR="00D16DC3">
        <w:rPr>
          <w:rFonts w:cs="Arial"/>
        </w:rPr>
        <w:t xml:space="preserve"> the ICESCR Committee List of Issues</w:t>
      </w:r>
      <w:r w:rsidR="0087098D" w:rsidRPr="004169A1">
        <w:rPr>
          <w:rFonts w:cs="Arial"/>
        </w:rPr>
        <w:t xml:space="preserve"> (</w:t>
      </w:r>
      <w:r w:rsidR="004169A1" w:rsidRPr="004169A1">
        <w:rPr>
          <w:rFonts w:cs="Arial"/>
        </w:rPr>
        <w:t>paras 61-70</w:t>
      </w:r>
      <w:r w:rsidR="0087098D" w:rsidRPr="004169A1">
        <w:rPr>
          <w:rFonts w:cs="Arial"/>
        </w:rPr>
        <w:t>).</w:t>
      </w:r>
    </w:p>
    <w:p w14:paraId="704008BA" w14:textId="436264AE" w:rsidR="00A2455A" w:rsidRPr="00F26EB0" w:rsidRDefault="00FC7A7A" w:rsidP="00CF32DA">
      <w:pPr>
        <w:pStyle w:val="SubmissionNormal"/>
        <w:rPr>
          <w:b/>
        </w:rPr>
      </w:pPr>
      <w:r>
        <w:rPr>
          <w:b/>
        </w:rPr>
        <w:t>Recommendation</w:t>
      </w:r>
      <w:r w:rsidR="00CF32DA">
        <w:rPr>
          <w:b/>
        </w:rPr>
        <w:t xml:space="preserve">: </w:t>
      </w:r>
      <w:r w:rsidR="00732347">
        <w:rPr>
          <w:b/>
        </w:rPr>
        <w:t>That th</w:t>
      </w:r>
      <w:r w:rsidR="00CF32DA">
        <w:rPr>
          <w:b/>
        </w:rPr>
        <w:t>e Australian Government further str</w:t>
      </w:r>
      <w:r w:rsidR="00A2455A" w:rsidRPr="00F26EB0">
        <w:rPr>
          <w:b/>
        </w:rPr>
        <w:t xml:space="preserve">engthen efforts to support women in paid </w:t>
      </w:r>
      <w:r w:rsidR="00A2455A">
        <w:rPr>
          <w:b/>
        </w:rPr>
        <w:t>work</w:t>
      </w:r>
      <w:r>
        <w:rPr>
          <w:b/>
        </w:rPr>
        <w:t>,</w:t>
      </w:r>
      <w:r w:rsidR="00A2455A">
        <w:rPr>
          <w:b/>
        </w:rPr>
        <w:t xml:space="preserve"> </w:t>
      </w:r>
      <w:r w:rsidR="00A2455A" w:rsidRPr="00F26EB0">
        <w:rPr>
          <w:b/>
        </w:rPr>
        <w:t xml:space="preserve">unpaid </w:t>
      </w:r>
      <w:r w:rsidR="00A2455A">
        <w:rPr>
          <w:b/>
        </w:rPr>
        <w:t xml:space="preserve">caring </w:t>
      </w:r>
      <w:r>
        <w:rPr>
          <w:b/>
        </w:rPr>
        <w:t>roles</w:t>
      </w:r>
      <w:r w:rsidR="00A2455A" w:rsidRPr="00F26EB0">
        <w:rPr>
          <w:b/>
        </w:rPr>
        <w:t xml:space="preserve"> and </w:t>
      </w:r>
      <w:r>
        <w:rPr>
          <w:b/>
        </w:rPr>
        <w:t xml:space="preserve">to </w:t>
      </w:r>
      <w:r w:rsidR="00A2455A" w:rsidRPr="00F26EB0">
        <w:rPr>
          <w:b/>
        </w:rPr>
        <w:t xml:space="preserve">reduce gender gaps in workforce participation, wages and retirement incomes and savings. </w:t>
      </w:r>
    </w:p>
    <w:p w14:paraId="49362DF2" w14:textId="633C44A5" w:rsidR="00E30B3C" w:rsidRPr="00FC7A7A" w:rsidRDefault="00E30B3C" w:rsidP="00FC7A7A">
      <w:pPr>
        <w:pStyle w:val="Heading2"/>
        <w:numPr>
          <w:ilvl w:val="1"/>
          <w:numId w:val="37"/>
        </w:numPr>
      </w:pPr>
      <w:bookmarkStart w:id="58" w:name="_Toc481742639"/>
      <w:r>
        <w:t>Violence against women and children</w:t>
      </w:r>
      <w:r w:rsidR="00FC7A7A">
        <w:t xml:space="preserve"> (</w:t>
      </w:r>
      <w:r w:rsidR="004E7C3D" w:rsidRPr="00FC7A7A">
        <w:t>ICESCR</w:t>
      </w:r>
      <w:r w:rsidR="00A2455A" w:rsidRPr="00FC7A7A">
        <w:t xml:space="preserve"> Article 10</w:t>
      </w:r>
      <w:r w:rsidR="00171227" w:rsidRPr="00FC7A7A">
        <w:t xml:space="preserve">; LOI </w:t>
      </w:r>
      <w:r w:rsidR="00CE6677" w:rsidRPr="00FC7A7A">
        <w:t>19 &amp; 20</w:t>
      </w:r>
      <w:r w:rsidR="00FC7A7A">
        <w:t>)</w:t>
      </w:r>
      <w:bookmarkEnd w:id="58"/>
    </w:p>
    <w:p w14:paraId="2738BEE9" w14:textId="5B37354A" w:rsidR="009D62D9" w:rsidRDefault="0087098D" w:rsidP="0087098D">
      <w:pPr>
        <w:pStyle w:val="SubmissionNormal"/>
      </w:pPr>
      <w:r>
        <w:t>Gender-based violence against women and children in Australia remains endemic</w:t>
      </w:r>
      <w:r w:rsidR="005B16A2">
        <w:t xml:space="preserve"> and </w:t>
      </w:r>
      <w:r>
        <w:t xml:space="preserve">continues to negatively </w:t>
      </w:r>
      <w:r w:rsidR="00A2455A">
        <w:t>impact on the realisation of women’s and children’s economic social and cultural rights.</w:t>
      </w:r>
      <w:r w:rsidR="00EA0E31">
        <w:t xml:space="preserve"> </w:t>
      </w:r>
    </w:p>
    <w:p w14:paraId="02615DF0" w14:textId="4CC4DE2F" w:rsidR="00CE6677" w:rsidRPr="00CE6677" w:rsidRDefault="00EA0E31" w:rsidP="00E30B3C">
      <w:pPr>
        <w:pStyle w:val="SubmissionNormal"/>
      </w:pPr>
      <w:r w:rsidRPr="00A30746">
        <w:t xml:space="preserve">The Commission </w:t>
      </w:r>
      <w:r w:rsidR="0087098D">
        <w:t>acknowledges</w:t>
      </w:r>
      <w:r w:rsidRPr="00A30746">
        <w:t xml:space="preserve"> </w:t>
      </w:r>
      <w:r>
        <w:t>the Government’s</w:t>
      </w:r>
      <w:r w:rsidRPr="00A30746">
        <w:t xml:space="preserve"> </w:t>
      </w:r>
      <w:r w:rsidRPr="00A30746">
        <w:rPr>
          <w:rFonts w:cs="Arial"/>
          <w:i/>
        </w:rPr>
        <w:t xml:space="preserve">National Plan to Reduce Violence against Women and their Children 2010-22 </w:t>
      </w:r>
      <w:r w:rsidRPr="00A30746">
        <w:rPr>
          <w:rFonts w:cs="Arial"/>
        </w:rPr>
        <w:t>(National Plan)</w:t>
      </w:r>
      <w:r w:rsidRPr="00A30746">
        <w:t>.</w:t>
      </w:r>
      <w:r w:rsidRPr="00BD4215">
        <w:rPr>
          <w:rFonts w:cs="Arial"/>
          <w:sz w:val="20"/>
          <w:vertAlign w:val="superscript"/>
        </w:rPr>
        <w:endnoteReference w:id="19"/>
      </w:r>
      <w:r>
        <w:t xml:space="preserve"> </w:t>
      </w:r>
      <w:r w:rsidR="00FC7A7A">
        <w:rPr>
          <w:rFonts w:cs="Arial"/>
        </w:rPr>
        <w:t>C</w:t>
      </w:r>
      <w:r w:rsidRPr="00696B7C">
        <w:rPr>
          <w:rFonts w:cs="Arial"/>
        </w:rPr>
        <w:t>oncern</w:t>
      </w:r>
      <w:r w:rsidR="00FC7A7A">
        <w:rPr>
          <w:rFonts w:cs="Arial"/>
        </w:rPr>
        <w:t>s remain</w:t>
      </w:r>
      <w:r w:rsidRPr="00696B7C">
        <w:rPr>
          <w:rFonts w:cs="Arial"/>
        </w:rPr>
        <w:t xml:space="preserve"> at the under-resourcing of accommodation and support services and the inadequate levels of support for women in rural and remote areas, women from culturally and linguistically diverse backgrounds, Aboriginal and Torres Strait Islander women, women with disabilities, older women, and lesbian, trans and intersex women.</w:t>
      </w:r>
      <w:r w:rsidRPr="00BD4215">
        <w:rPr>
          <w:rFonts w:cs="Arial"/>
          <w:vertAlign w:val="superscript"/>
          <w:lang w:val="en"/>
        </w:rPr>
        <w:endnoteReference w:id="20"/>
      </w:r>
      <w:r w:rsidRPr="00696B7C">
        <w:rPr>
          <w:rFonts w:cs="Arial"/>
        </w:rPr>
        <w:t xml:space="preserve"> </w:t>
      </w:r>
    </w:p>
    <w:p w14:paraId="6CEAAE8F" w14:textId="76D25A0E" w:rsidR="00EA0E31" w:rsidRDefault="00EA0E31" w:rsidP="00E30B3C">
      <w:pPr>
        <w:pStyle w:val="SubmissionNormal"/>
      </w:pPr>
      <w:r>
        <w:t xml:space="preserve">The </w:t>
      </w:r>
      <w:r w:rsidR="0087098D">
        <w:t xml:space="preserve">Commission </w:t>
      </w:r>
      <w:r w:rsidRPr="00A30746">
        <w:t xml:space="preserve">acknowledges the $5.1 million dedicated to the implementation of the Third Action Plan of the </w:t>
      </w:r>
      <w:r w:rsidRPr="00A30746">
        <w:rPr>
          <w:i/>
        </w:rPr>
        <w:t>National Framework for Protecting Australia’s Children 2009-2020</w:t>
      </w:r>
      <w:r w:rsidRPr="00A30746">
        <w:t>, which will help support early intervention and child safe approaches.</w:t>
      </w:r>
      <w:r w:rsidRPr="00A30746">
        <w:rPr>
          <w:sz w:val="20"/>
          <w:vertAlign w:val="superscript"/>
        </w:rPr>
        <w:endnoteReference w:id="21"/>
      </w:r>
      <w:r w:rsidRPr="00A30746">
        <w:t xml:space="preserve"> </w:t>
      </w:r>
      <w:r w:rsidR="00F45FEF" w:rsidRPr="00351A84">
        <w:t xml:space="preserve">In August 2016, the Minister for Social Services and Multicultural Affairs re-affirmed the Commonwealth Government’s strong support for the </w:t>
      </w:r>
      <w:r w:rsidR="00F45FEF" w:rsidRPr="00351A84">
        <w:rPr>
          <w:i/>
        </w:rPr>
        <w:t>National Framework for Protecting Australia’s Children 2009-2020</w:t>
      </w:r>
      <w:r w:rsidR="00F45FEF" w:rsidRPr="00351A84">
        <w:t>, especially the Third Action Plan with its emphasis on the First Thousand Days for a Child.</w:t>
      </w:r>
      <w:r w:rsidR="00F45FEF" w:rsidRPr="00351A84">
        <w:rPr>
          <w:rStyle w:val="EndnoteReference"/>
        </w:rPr>
        <w:endnoteReference w:id="22"/>
      </w:r>
      <w:r w:rsidR="00F45FEF">
        <w:t xml:space="preserve"> Despite this re-affirmation, </w:t>
      </w:r>
      <w:r w:rsidR="0087098D">
        <w:t>the Commission remains</w:t>
      </w:r>
      <w:r w:rsidR="00F45FEF">
        <w:t xml:space="preserve"> concerned that the $5.1 million</w:t>
      </w:r>
      <w:r w:rsidRPr="00A30746">
        <w:t xml:space="preserve"> funding is inadequate to achieve the objectives of the Plan. </w:t>
      </w:r>
    </w:p>
    <w:p w14:paraId="4A7BB3E2" w14:textId="71D2B51B" w:rsidR="007B6BFD" w:rsidRPr="00C86665" w:rsidRDefault="00FC7A7A" w:rsidP="00C86665">
      <w:pPr>
        <w:pStyle w:val="SubmissionNormal"/>
        <w:rPr>
          <w:b/>
        </w:rPr>
      </w:pPr>
      <w:r>
        <w:rPr>
          <w:b/>
        </w:rPr>
        <w:t>Recommenda</w:t>
      </w:r>
      <w:r w:rsidR="00CD7DB9" w:rsidRPr="00606E40">
        <w:rPr>
          <w:b/>
        </w:rPr>
        <w:t>tion</w:t>
      </w:r>
      <w:r w:rsidR="007B6BFD" w:rsidRPr="00606E40">
        <w:rPr>
          <w:b/>
        </w:rPr>
        <w:t xml:space="preserve">: </w:t>
      </w:r>
      <w:r>
        <w:rPr>
          <w:b/>
        </w:rPr>
        <w:t>That Australian governments</w:t>
      </w:r>
      <w:r w:rsidR="00C86665">
        <w:rPr>
          <w:b/>
        </w:rPr>
        <w:t xml:space="preserve"> </w:t>
      </w:r>
      <w:r>
        <w:rPr>
          <w:b/>
        </w:rPr>
        <w:t>redouble efforts to reduce violence against women, including by ensuring adequate</w:t>
      </w:r>
      <w:r w:rsidR="009407C0">
        <w:rPr>
          <w:b/>
        </w:rPr>
        <w:t xml:space="preserve"> </w:t>
      </w:r>
      <w:r w:rsidR="00CD7DB9" w:rsidRPr="00C86665">
        <w:rPr>
          <w:b/>
        </w:rPr>
        <w:t>accommodati</w:t>
      </w:r>
      <w:r>
        <w:rPr>
          <w:b/>
        </w:rPr>
        <w:t xml:space="preserve">on and support services </w:t>
      </w:r>
      <w:r w:rsidR="006321B1">
        <w:rPr>
          <w:b/>
        </w:rPr>
        <w:t>to reduce the risk of homelessness for women and their children</w:t>
      </w:r>
      <w:r w:rsidR="00606E40" w:rsidRPr="00C86665">
        <w:rPr>
          <w:b/>
        </w:rPr>
        <w:t>.</w:t>
      </w:r>
      <w:r w:rsidR="00CD7DB9" w:rsidRPr="00C86665">
        <w:rPr>
          <w:b/>
        </w:rPr>
        <w:t xml:space="preserve"> </w:t>
      </w:r>
    </w:p>
    <w:p w14:paraId="4700B893" w14:textId="2A0A8F18" w:rsidR="00F06CC9" w:rsidRDefault="00F06CC9" w:rsidP="002F64C8">
      <w:pPr>
        <w:pStyle w:val="Heading1"/>
        <w:numPr>
          <w:ilvl w:val="0"/>
          <w:numId w:val="37"/>
        </w:numPr>
      </w:pPr>
      <w:bookmarkStart w:id="59" w:name="_Toc481742640"/>
      <w:r>
        <w:t>Sexual Orientation, Gender Identity and Intersex Issues (SOGII)</w:t>
      </w:r>
      <w:bookmarkEnd w:id="59"/>
    </w:p>
    <w:p w14:paraId="0622CD6C" w14:textId="487E9F24" w:rsidR="00A06914" w:rsidRPr="006321B1" w:rsidRDefault="0007631B" w:rsidP="006321B1">
      <w:pPr>
        <w:pStyle w:val="Heading2"/>
        <w:numPr>
          <w:ilvl w:val="1"/>
          <w:numId w:val="37"/>
        </w:numPr>
      </w:pPr>
      <w:bookmarkStart w:id="60" w:name="_Toc481742641"/>
      <w:r>
        <w:t>Non-discrimination</w:t>
      </w:r>
      <w:r w:rsidR="006321B1">
        <w:t xml:space="preserve"> (</w:t>
      </w:r>
      <w:r w:rsidR="00A06914" w:rsidRPr="006321B1">
        <w:t>ICESCR Article</w:t>
      </w:r>
      <w:r w:rsidR="007A2AD3" w:rsidRPr="006321B1">
        <w:t>s</w:t>
      </w:r>
      <w:r w:rsidR="00A06914" w:rsidRPr="006321B1">
        <w:t xml:space="preserve"> 2(2)</w:t>
      </w:r>
      <w:r w:rsidR="006321B1">
        <w:t>)</w:t>
      </w:r>
      <w:bookmarkEnd w:id="60"/>
    </w:p>
    <w:p w14:paraId="002F6827" w14:textId="09DCF825" w:rsidR="00A06914" w:rsidRDefault="006321B1" w:rsidP="00A06914">
      <w:pPr>
        <w:pStyle w:val="SubmissionNormal"/>
      </w:pPr>
      <w:r>
        <w:t>The Commission commends the Government for passing amendments to the</w:t>
      </w:r>
      <w:r w:rsidR="00CD312A">
        <w:t xml:space="preserve"> </w:t>
      </w:r>
      <w:r w:rsidR="00A06914">
        <w:rPr>
          <w:i/>
        </w:rPr>
        <w:t xml:space="preserve">Sex Discrimination Act 1984 </w:t>
      </w:r>
      <w:r w:rsidR="00A06914">
        <w:t>(Cth)</w:t>
      </w:r>
      <w:r>
        <w:t xml:space="preserve"> in 2013</w:t>
      </w:r>
      <w:r w:rsidR="00A06914">
        <w:t xml:space="preserve"> to include protections against discrimination on the basis of sexual orientation, gender identity and intersex status.</w:t>
      </w:r>
      <w:r w:rsidR="00A06914">
        <w:rPr>
          <w:rStyle w:val="EndnoteReference"/>
        </w:rPr>
        <w:endnoteReference w:id="23"/>
      </w:r>
    </w:p>
    <w:p w14:paraId="6E2B969F" w14:textId="4A46592B" w:rsidR="00A06914" w:rsidRDefault="00A06914" w:rsidP="006321B1">
      <w:pPr>
        <w:pStyle w:val="SubmissionNormal"/>
      </w:pPr>
      <w:r>
        <w:t xml:space="preserve">The Commission is concerned that some state and territory laws remain inconsistent with the protections against discrimination on the basis of sexual orientation, gender identity and intersex status in the </w:t>
      </w:r>
      <w:r>
        <w:rPr>
          <w:i/>
        </w:rPr>
        <w:t xml:space="preserve">Sex Discrimination Act 1984 </w:t>
      </w:r>
      <w:r>
        <w:t>(Cth).</w:t>
      </w:r>
      <w:r w:rsidR="006321B1" w:rsidRPr="006321B1">
        <w:t xml:space="preserve"> </w:t>
      </w:r>
      <w:r w:rsidR="006321B1">
        <w:t>Exemptions for state and territory laws from the operation of these discrimination provisions remain in place</w:t>
      </w:r>
      <w:r w:rsidR="001F1E55">
        <w:t>, although are time limited</w:t>
      </w:r>
      <w:r w:rsidR="006321B1">
        <w:t xml:space="preserve">. </w:t>
      </w:r>
    </w:p>
    <w:p w14:paraId="0F076CDE" w14:textId="5519DD23" w:rsidR="007A2AD3" w:rsidRPr="007A2AD3" w:rsidRDefault="007A2AD3" w:rsidP="007A2AD3">
      <w:pPr>
        <w:pStyle w:val="SubmissionNormal"/>
      </w:pPr>
      <w:r>
        <w:t>The Commission is also concerned</w:t>
      </w:r>
      <w:r w:rsidRPr="007A2AD3">
        <w:t xml:space="preserve"> that</w:t>
      </w:r>
      <w:r w:rsidR="00451877">
        <w:t>, despite the legislative changes referred to above,</w:t>
      </w:r>
      <w:r w:rsidRPr="007A2AD3">
        <w:t xml:space="preserve"> </w:t>
      </w:r>
      <w:r w:rsidR="00045559">
        <w:t>l</w:t>
      </w:r>
      <w:r w:rsidRPr="007A2AD3">
        <w:t xml:space="preserve">esbian, </w:t>
      </w:r>
      <w:r w:rsidR="00045559">
        <w:t>g</w:t>
      </w:r>
      <w:r w:rsidRPr="007A2AD3">
        <w:t xml:space="preserve">ay, </w:t>
      </w:r>
      <w:r w:rsidR="00045559">
        <w:t>b</w:t>
      </w:r>
      <w:r w:rsidRPr="007A2AD3">
        <w:t xml:space="preserve">isexual, </w:t>
      </w:r>
      <w:r w:rsidR="00045559">
        <w:t>t</w:t>
      </w:r>
      <w:r w:rsidRPr="007A2AD3">
        <w:t>rans</w:t>
      </w:r>
      <w:r w:rsidR="00A72294">
        <w:t>gender</w:t>
      </w:r>
      <w:r w:rsidRPr="007A2AD3">
        <w:t xml:space="preserve"> and </w:t>
      </w:r>
      <w:r w:rsidR="00045559">
        <w:t>i</w:t>
      </w:r>
      <w:r w:rsidRPr="007A2AD3">
        <w:t>ntersex (LGBTI) people experience discrimination at work on the basis of sexual orientation, gender identity and intersex status.</w:t>
      </w:r>
      <w:r>
        <w:rPr>
          <w:rStyle w:val="EndnoteReference"/>
        </w:rPr>
        <w:endnoteReference w:id="24"/>
      </w:r>
    </w:p>
    <w:p w14:paraId="233B4084" w14:textId="3691F662" w:rsidR="00A06914" w:rsidRPr="0007631B" w:rsidRDefault="006321B1" w:rsidP="00A06914">
      <w:pPr>
        <w:pStyle w:val="SubmissionNormal"/>
      </w:pPr>
      <w:r>
        <w:rPr>
          <w:b/>
        </w:rPr>
        <w:t>Recommenda</w:t>
      </w:r>
      <w:r w:rsidR="00CA1B88">
        <w:rPr>
          <w:b/>
        </w:rPr>
        <w:t>tion</w:t>
      </w:r>
      <w:r w:rsidR="00A06914" w:rsidRPr="00064D68">
        <w:rPr>
          <w:b/>
        </w:rPr>
        <w:t>:</w:t>
      </w:r>
      <w:r>
        <w:rPr>
          <w:b/>
        </w:rPr>
        <w:t xml:space="preserve"> That all Australian governments ensure </w:t>
      </w:r>
      <w:r w:rsidR="00CA1B88">
        <w:rPr>
          <w:b/>
        </w:rPr>
        <w:t xml:space="preserve">consistency </w:t>
      </w:r>
      <w:r>
        <w:rPr>
          <w:b/>
        </w:rPr>
        <w:t xml:space="preserve">of their </w:t>
      </w:r>
      <w:r w:rsidR="00451877">
        <w:rPr>
          <w:b/>
        </w:rPr>
        <w:t xml:space="preserve">policies and </w:t>
      </w:r>
      <w:r>
        <w:rPr>
          <w:b/>
        </w:rPr>
        <w:t xml:space="preserve">laws </w:t>
      </w:r>
      <w:r w:rsidR="00A06914" w:rsidRPr="000C1FA2">
        <w:rPr>
          <w:b/>
        </w:rPr>
        <w:t xml:space="preserve">with </w:t>
      </w:r>
      <w:r>
        <w:rPr>
          <w:b/>
        </w:rPr>
        <w:t>the</w:t>
      </w:r>
      <w:r w:rsidR="00A06914" w:rsidRPr="000C1FA2">
        <w:rPr>
          <w:b/>
        </w:rPr>
        <w:t xml:space="preserve"> protections against discrimination on the basis of sexual orientation, gender identity and intersex status in the </w:t>
      </w:r>
      <w:r w:rsidR="00A06914" w:rsidRPr="000C1FA2">
        <w:rPr>
          <w:b/>
          <w:i/>
        </w:rPr>
        <w:t xml:space="preserve">Sex Discrimination Act 1984 </w:t>
      </w:r>
      <w:r w:rsidR="00A06914" w:rsidRPr="000C1FA2">
        <w:rPr>
          <w:b/>
        </w:rPr>
        <w:t>(Cth).</w:t>
      </w:r>
    </w:p>
    <w:p w14:paraId="77572F8F" w14:textId="5A0AF653" w:rsidR="00F06CC9" w:rsidRPr="006321B1" w:rsidRDefault="0024548E" w:rsidP="006321B1">
      <w:pPr>
        <w:pStyle w:val="Heading2"/>
        <w:numPr>
          <w:ilvl w:val="1"/>
          <w:numId w:val="37"/>
        </w:numPr>
      </w:pPr>
      <w:bookmarkStart w:id="61" w:name="_Toc481742642"/>
      <w:r>
        <w:t>Intersex</w:t>
      </w:r>
      <w:r w:rsidR="006321B1">
        <w:t xml:space="preserve"> (</w:t>
      </w:r>
      <w:r w:rsidR="00A621D2" w:rsidRPr="006321B1">
        <w:t>ICESCR</w:t>
      </w:r>
      <w:r w:rsidR="00F06CC9" w:rsidRPr="006321B1">
        <w:t xml:space="preserve"> Article 12</w:t>
      </w:r>
      <w:r w:rsidR="00A621D2" w:rsidRPr="006321B1">
        <w:t>(1)</w:t>
      </w:r>
      <w:r w:rsidR="006321B1">
        <w:t>)</w:t>
      </w:r>
      <w:bookmarkEnd w:id="61"/>
    </w:p>
    <w:p w14:paraId="66C887BE" w14:textId="1D7B98A8" w:rsidR="00F06CC9" w:rsidRDefault="0024548E" w:rsidP="006F1C1A">
      <w:pPr>
        <w:pStyle w:val="SubmissionNormal"/>
      </w:pPr>
      <w:r>
        <w:t>The Commission remains concerned that children born with intersex variations are still subject to medically unnecessary normalising medical interventions before they are able to provide full and informed consent.</w:t>
      </w:r>
      <w:r>
        <w:rPr>
          <w:rStyle w:val="EndnoteReference"/>
        </w:rPr>
        <w:endnoteReference w:id="25"/>
      </w:r>
      <w:r>
        <w:t xml:space="preserve"> Such interventions can have significant and ongoing physical and psychological consequences.</w:t>
      </w:r>
      <w:r>
        <w:rPr>
          <w:rStyle w:val="EndnoteReference"/>
        </w:rPr>
        <w:endnoteReference w:id="26"/>
      </w:r>
      <w:r>
        <w:t xml:space="preserve"> The Commission </w:t>
      </w:r>
      <w:r w:rsidR="00CA1B88">
        <w:t>remains concerned that many of the recommendations contained in the report of the 2013</w:t>
      </w:r>
      <w:r>
        <w:t xml:space="preserve"> Senate Community</w:t>
      </w:r>
      <w:r w:rsidR="00CA1B88">
        <w:t xml:space="preserve"> Affairs Committee </w:t>
      </w:r>
      <w:r>
        <w:t>inquiry into the involuntary or coerced sterilisation of intersex people in Australia</w:t>
      </w:r>
      <w:r>
        <w:rPr>
          <w:rStyle w:val="EndnoteReference"/>
        </w:rPr>
        <w:endnoteReference w:id="27"/>
      </w:r>
      <w:r w:rsidR="006F1C1A">
        <w:t xml:space="preserve"> </w:t>
      </w:r>
      <w:r>
        <w:t>have not been implemented; particularly at the state and territory level.</w:t>
      </w:r>
    </w:p>
    <w:p w14:paraId="24272F86" w14:textId="7EA231AE" w:rsidR="00B97127" w:rsidRPr="00C10184" w:rsidRDefault="006321B1" w:rsidP="00C10184">
      <w:pPr>
        <w:pStyle w:val="SubmissionNormal"/>
        <w:rPr>
          <w:b/>
        </w:rPr>
      </w:pPr>
      <w:r w:rsidRPr="00C10184">
        <w:rPr>
          <w:b/>
        </w:rPr>
        <w:t>Recommenda</w:t>
      </w:r>
      <w:r w:rsidR="00C10184">
        <w:rPr>
          <w:b/>
        </w:rPr>
        <w:t>tion: Th</w:t>
      </w:r>
      <w:r w:rsidR="00C14CA9">
        <w:rPr>
          <w:b/>
        </w:rPr>
        <w:t>at the</w:t>
      </w:r>
      <w:r w:rsidR="00C10184">
        <w:rPr>
          <w:b/>
        </w:rPr>
        <w:t xml:space="preserve"> recommendations of the </w:t>
      </w:r>
      <w:r w:rsidR="00C10184" w:rsidRPr="00C10184">
        <w:rPr>
          <w:b/>
        </w:rPr>
        <w:t>2013 Senate Community Affairs Committee inquiry into the involuntary or coerced sterilisation of intersex people</w:t>
      </w:r>
      <w:r w:rsidR="00C10184">
        <w:rPr>
          <w:b/>
        </w:rPr>
        <w:t xml:space="preserve"> be implemented</w:t>
      </w:r>
      <w:r w:rsidR="00AB39E2" w:rsidRPr="00C10184">
        <w:rPr>
          <w:b/>
        </w:rPr>
        <w:t>.</w:t>
      </w:r>
    </w:p>
    <w:p w14:paraId="73E2C4E1" w14:textId="60AE4E70" w:rsidR="00B97127" w:rsidRDefault="00D1599D" w:rsidP="00D1599D">
      <w:pPr>
        <w:pStyle w:val="Heading2"/>
        <w:numPr>
          <w:ilvl w:val="1"/>
          <w:numId w:val="37"/>
        </w:numPr>
      </w:pPr>
      <w:bookmarkStart w:id="62" w:name="_Toc481742643"/>
      <w:r>
        <w:t>Gender identity</w:t>
      </w:r>
      <w:bookmarkEnd w:id="62"/>
    </w:p>
    <w:p w14:paraId="360C7B89" w14:textId="73B838E7" w:rsidR="0024548E" w:rsidRDefault="00AF45D5" w:rsidP="00F06CC9">
      <w:pPr>
        <w:pStyle w:val="SubmissionNormal"/>
      </w:pPr>
      <w:r>
        <w:t xml:space="preserve">The </w:t>
      </w:r>
      <w:r w:rsidR="00AB39E2">
        <w:t xml:space="preserve">Commission </w:t>
      </w:r>
      <w:r w:rsidR="0024548E">
        <w:t>remains concerned that in all Australian states and territories, with the exception of the Australian Capital Territory (ACT), people must undergo surgical or medical treatment to change the legal record of their sex. They must also be unmarried.</w:t>
      </w:r>
      <w:r w:rsidR="0024548E">
        <w:rPr>
          <w:rStyle w:val="EndnoteReference"/>
        </w:rPr>
        <w:endnoteReference w:id="28"/>
      </w:r>
      <w:r w:rsidR="0024548E">
        <w:t xml:space="preserve"> In the ACT people must provide a declaration from a psychologist or doctor that they have received ‘appropriate clinical treatment for the alteration’.</w:t>
      </w:r>
      <w:r w:rsidR="0024548E">
        <w:rPr>
          <w:rStyle w:val="EndnoteReference"/>
        </w:rPr>
        <w:endnoteReference w:id="29"/>
      </w:r>
    </w:p>
    <w:p w14:paraId="5742FD13" w14:textId="78B3C89B" w:rsidR="00AB39E2" w:rsidRPr="00A6611A" w:rsidRDefault="00C10184" w:rsidP="00AB39E2">
      <w:pPr>
        <w:pStyle w:val="SubmissionNormal"/>
        <w:rPr>
          <w:b/>
        </w:rPr>
      </w:pPr>
      <w:r>
        <w:rPr>
          <w:b/>
        </w:rPr>
        <w:t>Recommenda</w:t>
      </w:r>
      <w:r w:rsidR="00AB39E2" w:rsidRPr="00AB39E2">
        <w:rPr>
          <w:b/>
        </w:rPr>
        <w:t>tion: Th</w:t>
      </w:r>
      <w:r w:rsidR="00C14CA9">
        <w:rPr>
          <w:b/>
        </w:rPr>
        <w:t>at th</w:t>
      </w:r>
      <w:r w:rsidR="00AB39E2" w:rsidRPr="00AB39E2">
        <w:rPr>
          <w:b/>
        </w:rPr>
        <w:t>e Australian Government, through the COAG process, encourage</w:t>
      </w:r>
      <w:r w:rsidR="00AB39E2">
        <w:rPr>
          <w:b/>
        </w:rPr>
        <w:t xml:space="preserve"> state and territory governments to remove the surgery and marital status requirements in births, deaths and marriages registration legislation.</w:t>
      </w:r>
    </w:p>
    <w:p w14:paraId="305092AD" w14:textId="171D45B2" w:rsidR="002F64C8" w:rsidRDefault="002F64C8" w:rsidP="002F64C8">
      <w:pPr>
        <w:pStyle w:val="Heading1"/>
        <w:numPr>
          <w:ilvl w:val="0"/>
          <w:numId w:val="37"/>
        </w:numPr>
      </w:pPr>
      <w:bookmarkStart w:id="63" w:name="_Toc481742644"/>
      <w:r>
        <w:t>Older persons</w:t>
      </w:r>
      <w:bookmarkEnd w:id="63"/>
    </w:p>
    <w:p w14:paraId="05C17EA8" w14:textId="1C6135A1" w:rsidR="002F64C8" w:rsidRPr="006E659E" w:rsidRDefault="002F64C8" w:rsidP="006E659E">
      <w:pPr>
        <w:pStyle w:val="Heading2"/>
        <w:numPr>
          <w:ilvl w:val="1"/>
          <w:numId w:val="37"/>
        </w:numPr>
      </w:pPr>
      <w:bookmarkStart w:id="64" w:name="_Toc481742645"/>
      <w:r>
        <w:t>Elder abuse</w:t>
      </w:r>
      <w:r w:rsidR="006E659E">
        <w:t xml:space="preserve"> (</w:t>
      </w:r>
      <w:r w:rsidR="00A621D2" w:rsidRPr="006E659E">
        <w:t>ICESCR</w:t>
      </w:r>
      <w:r w:rsidR="003872AD" w:rsidRPr="006E659E">
        <w:t xml:space="preserve"> Articles 2</w:t>
      </w:r>
      <w:r w:rsidR="006E659E">
        <w:t>)</w:t>
      </w:r>
      <w:bookmarkEnd w:id="64"/>
    </w:p>
    <w:p w14:paraId="76235145" w14:textId="7B1FC5F5" w:rsidR="002F64C8" w:rsidRPr="002F64C8" w:rsidRDefault="002F64C8" w:rsidP="002F64C8">
      <w:pPr>
        <w:pStyle w:val="SubmissionNormal"/>
      </w:pPr>
      <w:r w:rsidRPr="002F64C8">
        <w:t>E</w:t>
      </w:r>
      <w:r w:rsidR="006E659E">
        <w:t>lder abuse</w:t>
      </w:r>
      <w:r w:rsidRPr="002F64C8">
        <w:t xml:space="preserve"> is a fundamental human rights issue faced by many older people and is presenting a range of complex challenges for the Australian community.</w:t>
      </w:r>
      <w:r w:rsidR="008E7786">
        <w:t xml:space="preserve"> </w:t>
      </w:r>
    </w:p>
    <w:p w14:paraId="43F1B3EF" w14:textId="0F16A323" w:rsidR="002F64C8" w:rsidRDefault="002F64C8" w:rsidP="00B34946">
      <w:pPr>
        <w:pStyle w:val="SubmissionNormal"/>
      </w:pPr>
      <w:r>
        <w:t xml:space="preserve">At </w:t>
      </w:r>
      <w:r w:rsidRPr="00BB6AD3">
        <w:t>present</w:t>
      </w:r>
      <w:r w:rsidR="008E7786">
        <w:t>,</w:t>
      </w:r>
      <w:r w:rsidRPr="00BB6AD3">
        <w:t xml:space="preserve"> </w:t>
      </w:r>
      <w:r w:rsidR="008E7786">
        <w:t>t</w:t>
      </w:r>
      <w:r w:rsidRPr="00BB6AD3">
        <w:t>here is no national prevalence data</w:t>
      </w:r>
      <w:r w:rsidR="008E7786">
        <w:t xml:space="preserve"> on the issue</w:t>
      </w:r>
      <w:r w:rsidRPr="00BB6AD3">
        <w:t xml:space="preserve">, </w:t>
      </w:r>
      <w:r w:rsidR="006E659E">
        <w:t>although t</w:t>
      </w:r>
      <w:r w:rsidRPr="00BB6AD3">
        <w:t>here is growing community awareness of elder abuse and the need for coordinated action. In recent years elder abuse has been the subject of investigation by the Queensland</w:t>
      </w:r>
      <w:r>
        <w:t>,</w:t>
      </w:r>
      <w:r w:rsidRPr="00BB6AD3">
        <w:rPr>
          <w:sz w:val="20"/>
          <w:vertAlign w:val="superscript"/>
        </w:rPr>
        <w:endnoteReference w:id="30"/>
      </w:r>
      <w:r w:rsidRPr="00BB6AD3">
        <w:t xml:space="preserve"> and New South Wales</w:t>
      </w:r>
      <w:r w:rsidRPr="00BB6AD3">
        <w:rPr>
          <w:sz w:val="20"/>
          <w:vertAlign w:val="superscript"/>
        </w:rPr>
        <w:endnoteReference w:id="31"/>
      </w:r>
      <w:r w:rsidRPr="00BB6AD3">
        <w:t xml:space="preserve"> state parliaments and a Victorian Royal Commission into Family Violence.</w:t>
      </w:r>
      <w:r w:rsidRPr="00BB6AD3">
        <w:rPr>
          <w:sz w:val="20"/>
          <w:vertAlign w:val="superscript"/>
        </w:rPr>
        <w:endnoteReference w:id="32"/>
      </w:r>
    </w:p>
    <w:p w14:paraId="2A90B902" w14:textId="1BA13D40" w:rsidR="002F64C8" w:rsidRDefault="002F64C8" w:rsidP="00B34946">
      <w:pPr>
        <w:pStyle w:val="SubmissionNormal"/>
      </w:pPr>
      <w:r>
        <w:t xml:space="preserve">The </w:t>
      </w:r>
      <w:r w:rsidRPr="00BB6AD3">
        <w:t>Commission notes that in February 2016, the Australian Government, released an Australian Institute of Families Studies (AIFS) report on elder abuse, providing a valuable insight into the nature of abuse in Australia. Building on the AIFS study, the Attorney-General asked the Australian Law Reform Commission</w:t>
      </w:r>
      <w:r w:rsidR="00A602DC">
        <w:t xml:space="preserve"> (ALRC)</w:t>
      </w:r>
      <w:r w:rsidRPr="00BB6AD3">
        <w:t xml:space="preserve"> to conduct an inquiry into safeguards for older Australians, with </w:t>
      </w:r>
      <w:r>
        <w:t xml:space="preserve">the </w:t>
      </w:r>
      <w:r w:rsidRPr="00BB6AD3">
        <w:t>report due by May 2017.</w:t>
      </w:r>
      <w:r w:rsidRPr="00BB6AD3">
        <w:rPr>
          <w:sz w:val="20"/>
          <w:vertAlign w:val="superscript"/>
        </w:rPr>
        <w:endnoteReference w:id="33"/>
      </w:r>
      <w:r w:rsidRPr="00BB6AD3">
        <w:t xml:space="preserve"> The Commission is of the view that these initiatives are a first step towards a coordinated national strategy on elder abuse</w:t>
      </w:r>
      <w:r>
        <w:t>.</w:t>
      </w:r>
    </w:p>
    <w:p w14:paraId="0D164BC2" w14:textId="64731F43" w:rsidR="002F64C8" w:rsidRPr="002F64C8" w:rsidRDefault="006E659E" w:rsidP="00C259DE">
      <w:pPr>
        <w:pStyle w:val="SubmissionNormal"/>
      </w:pPr>
      <w:r>
        <w:rPr>
          <w:b/>
        </w:rPr>
        <w:t>Recommenda</w:t>
      </w:r>
      <w:r w:rsidR="008E7786">
        <w:rPr>
          <w:b/>
        </w:rPr>
        <w:t>t</w:t>
      </w:r>
      <w:r>
        <w:rPr>
          <w:b/>
        </w:rPr>
        <w:t>ion: Th</w:t>
      </w:r>
      <w:r w:rsidR="00C14CA9">
        <w:rPr>
          <w:b/>
        </w:rPr>
        <w:t>at th</w:t>
      </w:r>
      <w:r>
        <w:rPr>
          <w:b/>
        </w:rPr>
        <w:t>e Australian Government develop</w:t>
      </w:r>
      <w:r w:rsidR="008E7786">
        <w:rPr>
          <w:b/>
        </w:rPr>
        <w:t xml:space="preserve"> a national strategy on </w:t>
      </w:r>
      <w:r>
        <w:rPr>
          <w:b/>
        </w:rPr>
        <w:t xml:space="preserve">tackling </w:t>
      </w:r>
      <w:r w:rsidR="008E7786">
        <w:rPr>
          <w:b/>
        </w:rPr>
        <w:t>elder abuse.</w:t>
      </w:r>
    </w:p>
    <w:p w14:paraId="1BC332A7" w14:textId="13BD2202" w:rsidR="002F64C8" w:rsidRPr="006E659E" w:rsidRDefault="002F64C8" w:rsidP="006E659E">
      <w:pPr>
        <w:pStyle w:val="Heading2"/>
        <w:numPr>
          <w:ilvl w:val="1"/>
          <w:numId w:val="37"/>
        </w:numPr>
      </w:pPr>
      <w:bookmarkStart w:id="65" w:name="_Toc481742646"/>
      <w:r>
        <w:t>Employment</w:t>
      </w:r>
      <w:r w:rsidR="006E659E">
        <w:t xml:space="preserve"> (</w:t>
      </w:r>
      <w:r w:rsidR="00A621D2" w:rsidRPr="006E659E">
        <w:t>ICESCR</w:t>
      </w:r>
      <w:r w:rsidR="00F155D7" w:rsidRPr="006E659E">
        <w:t xml:space="preserve"> Articles 2, 6 &amp;</w:t>
      </w:r>
      <w:r w:rsidRPr="006E659E">
        <w:t xml:space="preserve"> 7</w:t>
      </w:r>
      <w:r w:rsidR="00A602DC" w:rsidRPr="006E659E">
        <w:t>; LOI 13</w:t>
      </w:r>
      <w:r w:rsidR="006E659E">
        <w:t>)</w:t>
      </w:r>
      <w:bookmarkEnd w:id="65"/>
    </w:p>
    <w:p w14:paraId="23F82436" w14:textId="561B0401" w:rsidR="0005302D" w:rsidRPr="0005302D" w:rsidRDefault="006E659E" w:rsidP="00654ED1">
      <w:pPr>
        <w:pStyle w:val="SubmissionNormal"/>
      </w:pPr>
      <w:r>
        <w:t xml:space="preserve">See para 33 above regarding the Commission’s </w:t>
      </w:r>
      <w:r w:rsidRPr="005936CD">
        <w:rPr>
          <w:i/>
        </w:rPr>
        <w:t>Willing to Work</w:t>
      </w:r>
      <w:r>
        <w:t xml:space="preserve"> national inquiry.</w:t>
      </w:r>
    </w:p>
    <w:p w14:paraId="772ED0BB" w14:textId="1DEA5AA2" w:rsidR="002F64C8" w:rsidRPr="004F596B" w:rsidRDefault="006E659E" w:rsidP="00654ED1">
      <w:pPr>
        <w:pStyle w:val="SubmissionNormal"/>
      </w:pPr>
      <w:r>
        <w:rPr>
          <w:rFonts w:cs="Arial"/>
          <w:b/>
        </w:rPr>
        <w:t>Recommenda</w:t>
      </w:r>
      <w:r w:rsidR="0005302D">
        <w:rPr>
          <w:rFonts w:cs="Arial"/>
          <w:b/>
        </w:rPr>
        <w:t>tion: Th</w:t>
      </w:r>
      <w:r w:rsidR="00C14CA9">
        <w:rPr>
          <w:rFonts w:cs="Arial"/>
          <w:b/>
        </w:rPr>
        <w:t>at th</w:t>
      </w:r>
      <w:r w:rsidR="0005302D">
        <w:rPr>
          <w:rFonts w:cs="Arial"/>
          <w:b/>
        </w:rPr>
        <w:t xml:space="preserve">e Australian Government formally respond </w:t>
      </w:r>
      <w:r w:rsidR="004F596B" w:rsidRPr="00654ED1">
        <w:rPr>
          <w:b/>
        </w:rPr>
        <w:t>to the Willing to Work Inquiry recommendations concerning older Australians</w:t>
      </w:r>
      <w:r>
        <w:rPr>
          <w:b/>
        </w:rPr>
        <w:t>, including by developing national strategies to address age discrimination and stereotyping that impacts on employment status</w:t>
      </w:r>
      <w:r w:rsidR="004F596B" w:rsidRPr="00654ED1">
        <w:rPr>
          <w:b/>
        </w:rPr>
        <w:t>.</w:t>
      </w:r>
    </w:p>
    <w:p w14:paraId="29264A23" w14:textId="52ED3E52" w:rsidR="0025391A" w:rsidRDefault="000F518A" w:rsidP="00B34946">
      <w:pPr>
        <w:pStyle w:val="Heading1"/>
        <w:numPr>
          <w:ilvl w:val="0"/>
          <w:numId w:val="37"/>
        </w:numPr>
      </w:pPr>
      <w:bookmarkStart w:id="66" w:name="_Toc481742647"/>
      <w:r>
        <w:t xml:space="preserve">Rights of the child </w:t>
      </w:r>
      <w:r>
        <w:rPr>
          <w:i/>
        </w:rPr>
        <w:t>(ICESCR Articles 2, 12)</w:t>
      </w:r>
      <w:bookmarkEnd w:id="66"/>
    </w:p>
    <w:p w14:paraId="6C16B4D5" w14:textId="30B873D7" w:rsidR="00A71880" w:rsidRDefault="0025604B" w:rsidP="000F518A">
      <w:pPr>
        <w:pStyle w:val="SubmissionNormal"/>
      </w:pPr>
      <w:r w:rsidRPr="0025604B">
        <w:rPr>
          <w:rFonts w:eastAsia="MS Mincho" w:cs="Arial"/>
        </w:rPr>
        <w:t>This submission has referred to the Commission’s concerns regarding the ESC rights of children in the following sections: Aboriginal and Torres Strait Islander peoples, violence against women and children, SOGII issues and Refugees and Asylum Seekers.  Also</w:t>
      </w:r>
      <w:r w:rsidRPr="0025604B">
        <w:rPr>
          <w:rFonts w:eastAsia="MS Mincho" w:cs="Arial"/>
          <w:b/>
        </w:rPr>
        <w:t xml:space="preserve"> </w:t>
      </w:r>
      <w:r w:rsidRPr="0025604B">
        <w:rPr>
          <w:rFonts w:eastAsia="MS Mincho" w:cs="Arial"/>
          <w:color w:val="1F497D"/>
        </w:rPr>
        <w:t>s</w:t>
      </w:r>
      <w:r w:rsidRPr="0025604B">
        <w:rPr>
          <w:rFonts w:eastAsia="MS Mincho" w:cs="Arial"/>
        </w:rPr>
        <w:t xml:space="preserve">ee para 42 above regarding the Commission’s concerns that the $5.1 million funding, dedicated to the implementation of the Third Action Plan of the </w:t>
      </w:r>
      <w:r w:rsidRPr="0025604B">
        <w:rPr>
          <w:rFonts w:eastAsia="MS Mincho" w:cs="Arial"/>
          <w:i/>
          <w:iCs/>
        </w:rPr>
        <w:t>National Framework for Protecting Australia’s Children 2009-2020</w:t>
      </w:r>
      <w:r w:rsidRPr="0025604B">
        <w:rPr>
          <w:rFonts w:eastAsia="MS Mincho" w:cs="Arial"/>
        </w:rPr>
        <w:t xml:space="preserve">,  is inadequate to achieve the objectives of the Plan. </w:t>
      </w:r>
      <w:r w:rsidR="007A616B">
        <w:t xml:space="preserve"> </w:t>
      </w:r>
    </w:p>
    <w:p w14:paraId="0FB9EC6B" w14:textId="2FBE59B1" w:rsidR="000F518A" w:rsidRDefault="0037646C" w:rsidP="000F518A">
      <w:pPr>
        <w:pStyle w:val="SubmissionNormal"/>
      </w:pPr>
      <w:r>
        <w:t xml:space="preserve">The Commission welcomed </w:t>
      </w:r>
      <w:r w:rsidR="00567F16">
        <w:t>the</w:t>
      </w:r>
      <w:r w:rsidR="000F518A">
        <w:t xml:space="preserve"> amendments to the </w:t>
      </w:r>
      <w:r w:rsidR="000F518A" w:rsidRPr="00567F16">
        <w:rPr>
          <w:i/>
        </w:rPr>
        <w:t xml:space="preserve">Family Law Act </w:t>
      </w:r>
      <w:r w:rsidR="00567F16">
        <w:rPr>
          <w:i/>
        </w:rPr>
        <w:t>(</w:t>
      </w:r>
      <w:r w:rsidR="000F518A" w:rsidRPr="00567F16">
        <w:rPr>
          <w:i/>
        </w:rPr>
        <w:t>1975</w:t>
      </w:r>
      <w:r w:rsidR="00567F16">
        <w:rPr>
          <w:i/>
        </w:rPr>
        <w:t>)</w:t>
      </w:r>
      <w:r w:rsidR="000F518A">
        <w:t xml:space="preserve"> (Cth) in 2012, which strengthen protection of the rights of the child, especially in violent situations,</w:t>
      </w:r>
      <w:r w:rsidR="00A71880" w:rsidRPr="00A71880">
        <w:rPr>
          <w:rStyle w:val="EndnoteReference"/>
        </w:rPr>
        <w:t xml:space="preserve"> </w:t>
      </w:r>
      <w:r w:rsidR="00A71880">
        <w:rPr>
          <w:rStyle w:val="EndnoteReference"/>
        </w:rPr>
        <w:endnoteReference w:id="34"/>
      </w:r>
      <w:r w:rsidR="000F518A">
        <w:t xml:space="preserve"> and efforts by government and across the community to address cyber-bullying</w:t>
      </w:r>
      <w:r w:rsidR="00A71880">
        <w:t xml:space="preserve"> and online safety of children.</w:t>
      </w:r>
      <w:r w:rsidR="00A71880" w:rsidRPr="00A71880">
        <w:rPr>
          <w:rStyle w:val="EndnoteReference"/>
        </w:rPr>
        <w:t xml:space="preserve"> </w:t>
      </w:r>
      <w:r w:rsidR="00A71880">
        <w:rPr>
          <w:rStyle w:val="EndnoteReference"/>
        </w:rPr>
        <w:endnoteReference w:id="35"/>
      </w:r>
      <w:r w:rsidR="000F518A">
        <w:t xml:space="preserve"> </w:t>
      </w:r>
    </w:p>
    <w:p w14:paraId="3AFB0C4B" w14:textId="6F7E4AF0" w:rsidR="00A71880" w:rsidRDefault="000F518A" w:rsidP="000F518A">
      <w:pPr>
        <w:pStyle w:val="SubmissionNormal"/>
      </w:pPr>
      <w:r>
        <w:t>The Commission is concerned that the rate of children in out-of-home care has increased,</w:t>
      </w:r>
      <w:r w:rsidR="007A1AC2">
        <w:rPr>
          <w:rStyle w:val="EndnoteReference"/>
        </w:rPr>
        <w:t xml:space="preserve"> </w:t>
      </w:r>
      <w:r>
        <w:t xml:space="preserve">with Indigenous children over-represented. </w:t>
      </w:r>
      <w:r w:rsidR="009407C0">
        <w:t>At 30 June 2016, 46,448 children were in out-of-home care nationally,</w:t>
      </w:r>
      <w:r w:rsidR="009407C0">
        <w:rPr>
          <w:rStyle w:val="EndnoteReference"/>
        </w:rPr>
        <w:endnoteReference w:id="36"/>
      </w:r>
      <w:r w:rsidR="009407C0">
        <w:t xml:space="preserve"> of which </w:t>
      </w:r>
      <w:r w:rsidR="00B000F5">
        <w:t xml:space="preserve">16,846 </w:t>
      </w:r>
      <w:r w:rsidR="009407C0">
        <w:t>were Aboriginal and Torres Strait Islander children</w:t>
      </w:r>
      <w:r w:rsidR="009407C0" w:rsidRPr="00B20C0C">
        <w:t>.</w:t>
      </w:r>
      <w:r w:rsidR="00B000F5">
        <w:rPr>
          <w:rStyle w:val="EndnoteReference"/>
        </w:rPr>
        <w:endnoteReference w:id="37"/>
      </w:r>
      <w:r w:rsidR="009407C0">
        <w:t xml:space="preserve"> Rates have increased from 6.8 to 8.6</w:t>
      </w:r>
      <w:r w:rsidR="009407C0" w:rsidRPr="009F22C8">
        <w:t xml:space="preserve"> per 1,000 between 2009 and 201</w:t>
      </w:r>
      <w:r w:rsidR="009407C0">
        <w:t>6</w:t>
      </w:r>
      <w:r w:rsidR="007A1AC2">
        <w:t>.</w:t>
      </w:r>
      <w:r w:rsidR="007A1AC2">
        <w:rPr>
          <w:rStyle w:val="EndnoteReference"/>
        </w:rPr>
        <w:endnoteReference w:id="38"/>
      </w:r>
    </w:p>
    <w:p w14:paraId="3858B9BF" w14:textId="34A478E7" w:rsidR="000F518A" w:rsidRPr="00A71880" w:rsidRDefault="000F518A" w:rsidP="000F518A">
      <w:pPr>
        <w:pStyle w:val="SubmissionNormal"/>
        <w:rPr>
          <w:b/>
        </w:rPr>
      </w:pPr>
      <w:r w:rsidRPr="00A71880">
        <w:rPr>
          <w:b/>
        </w:rPr>
        <w:t xml:space="preserve">Recommendation: </w:t>
      </w:r>
      <w:r w:rsidR="00610E43">
        <w:rPr>
          <w:b/>
        </w:rPr>
        <w:t xml:space="preserve">That the Australian </w:t>
      </w:r>
      <w:r w:rsidRPr="00A71880">
        <w:rPr>
          <w:b/>
        </w:rPr>
        <w:t>Government strengthen early intervention programs that support vulnerable families and improve data collection relating to child protection and out-of-home care</w:t>
      </w:r>
      <w:r w:rsidR="00A71880">
        <w:rPr>
          <w:b/>
        </w:rPr>
        <w:t>.</w:t>
      </w:r>
    </w:p>
    <w:p w14:paraId="5A0A960F" w14:textId="3FB1F58F" w:rsidR="00583815" w:rsidRDefault="008137CC" w:rsidP="00B34946">
      <w:pPr>
        <w:pStyle w:val="Heading1"/>
        <w:numPr>
          <w:ilvl w:val="0"/>
          <w:numId w:val="37"/>
        </w:numPr>
      </w:pPr>
      <w:bookmarkStart w:id="67" w:name="_Toc481742648"/>
      <w:r>
        <w:t>Refugees and</w:t>
      </w:r>
      <w:r w:rsidR="009D62D9">
        <w:t xml:space="preserve"> Asylum Seekers</w:t>
      </w:r>
      <w:bookmarkEnd w:id="67"/>
    </w:p>
    <w:p w14:paraId="3310133D" w14:textId="126DF280" w:rsidR="00E900D9" w:rsidRPr="006E659E" w:rsidRDefault="00705180" w:rsidP="006E659E">
      <w:pPr>
        <w:pStyle w:val="Heading2"/>
        <w:numPr>
          <w:ilvl w:val="1"/>
          <w:numId w:val="37"/>
        </w:numPr>
      </w:pPr>
      <w:bookmarkStart w:id="68" w:name="_Toc481742649"/>
      <w:r>
        <w:t>Mandatory immigration detention, including of children</w:t>
      </w:r>
      <w:r w:rsidR="006E659E">
        <w:t xml:space="preserve"> (</w:t>
      </w:r>
      <w:r w:rsidR="004207D9" w:rsidRPr="006E659E">
        <w:t>ICESCR article</w:t>
      </w:r>
      <w:r w:rsidR="00F155D7" w:rsidRPr="006E659E">
        <w:t>s 2(2), 11 &amp; 12</w:t>
      </w:r>
      <w:r w:rsidR="00CE029F" w:rsidRPr="006E659E">
        <w:t>, LOI 9</w:t>
      </w:r>
      <w:r w:rsidR="006E659E">
        <w:t>)</w:t>
      </w:r>
      <w:bookmarkEnd w:id="68"/>
    </w:p>
    <w:p w14:paraId="0ABEE754" w14:textId="6966BD7F" w:rsidR="00E900D9" w:rsidRDefault="00705180" w:rsidP="009D62D9">
      <w:pPr>
        <w:pStyle w:val="SubmissionNormal"/>
      </w:pPr>
      <w:r>
        <w:t>Under</w:t>
      </w:r>
      <w:r w:rsidR="009E3948">
        <w:t xml:space="preserve"> </w:t>
      </w:r>
      <w:r>
        <w:t xml:space="preserve">the </w:t>
      </w:r>
      <w:r w:rsidRPr="007466D7">
        <w:rPr>
          <w:i/>
        </w:rPr>
        <w:t xml:space="preserve">Migration Act 1958 </w:t>
      </w:r>
      <w:r>
        <w:t>(Cth) (the Migration Act), indefinite immigration detention remains mandatory for all unlawful non-citizens.</w:t>
      </w:r>
      <w:r>
        <w:rPr>
          <w:rStyle w:val="EndnoteReference"/>
        </w:rPr>
        <w:endnoteReference w:id="39"/>
      </w:r>
      <w:r>
        <w:t xml:space="preserve"> Numerous studies have documented high rates of mental health problems amongst people in immigration detention in Australia,</w:t>
      </w:r>
      <w:r>
        <w:rPr>
          <w:rStyle w:val="EndnoteReference"/>
        </w:rPr>
        <w:endnoteReference w:id="40"/>
      </w:r>
      <w:r>
        <w:t xml:space="preserve"> with the negative impacts of detention tending to worsen as detention becomes more prolonged.</w:t>
      </w:r>
      <w:r>
        <w:rPr>
          <w:rStyle w:val="EndnoteReference"/>
        </w:rPr>
        <w:endnoteReference w:id="41"/>
      </w:r>
    </w:p>
    <w:p w14:paraId="58BD35AA" w14:textId="3492653A" w:rsidR="00705180" w:rsidRDefault="00F1333D" w:rsidP="009D62D9">
      <w:pPr>
        <w:pStyle w:val="SubmissionNormal"/>
      </w:pPr>
      <w:r>
        <w:t>Positive</w:t>
      </w:r>
      <w:r w:rsidR="00705180" w:rsidRPr="003B7BA7">
        <w:t xml:space="preserve"> developments relating to immigration </w:t>
      </w:r>
      <w:r w:rsidR="00705180">
        <w:t>since 2009 include</w:t>
      </w:r>
      <w:r>
        <w:t>:</w:t>
      </w:r>
      <w:r w:rsidR="00705180">
        <w:t xml:space="preserve"> the release of </w:t>
      </w:r>
      <w:r w:rsidRPr="004169A1">
        <w:t xml:space="preserve">almost </w:t>
      </w:r>
      <w:r w:rsidR="00705180" w:rsidRPr="004169A1">
        <w:t>all children</w:t>
      </w:r>
      <w:r w:rsidR="00705180">
        <w:t xml:space="preserve"> from closed facilities into alternative community </w:t>
      </w:r>
      <w:r w:rsidR="00705180" w:rsidRPr="004169A1">
        <w:t>arrangements,</w:t>
      </w:r>
      <w:r w:rsidR="00705180" w:rsidRPr="004169A1">
        <w:rPr>
          <w:rStyle w:val="EndnoteReference"/>
        </w:rPr>
        <w:endnoteReference w:id="42"/>
      </w:r>
      <w:r w:rsidR="00705180" w:rsidRPr="003B7BA7">
        <w:t xml:space="preserve"> </w:t>
      </w:r>
      <w:r w:rsidR="00705180">
        <w:t>the closure of several detention facilities</w:t>
      </w:r>
      <w:r w:rsidR="00705180">
        <w:rPr>
          <w:rStyle w:val="EndnoteReference"/>
        </w:rPr>
        <w:endnoteReference w:id="43"/>
      </w:r>
      <w:r w:rsidR="00705180" w:rsidRPr="003B7BA7">
        <w:t xml:space="preserve"> </w:t>
      </w:r>
      <w:r w:rsidR="00705180">
        <w:t xml:space="preserve">and the release of a number of refugees who </w:t>
      </w:r>
      <w:r w:rsidR="00B61438">
        <w:t xml:space="preserve">previously </w:t>
      </w:r>
      <w:r w:rsidR="00705180">
        <w:t xml:space="preserve">had been detained indefinitely due to </w:t>
      </w:r>
      <w:r w:rsidR="00B61438">
        <w:t xml:space="preserve">their </w:t>
      </w:r>
      <w:r w:rsidR="00705180">
        <w:t>having received an adverse security assessment.</w:t>
      </w:r>
    </w:p>
    <w:p w14:paraId="6DC0A4C7" w14:textId="49365178" w:rsidR="00705180" w:rsidRDefault="00705180" w:rsidP="009D62D9">
      <w:pPr>
        <w:pStyle w:val="SubmissionNormal"/>
      </w:pPr>
      <w:r>
        <w:t>The Commission is concerned, however,</w:t>
      </w:r>
      <w:r w:rsidR="00F1333D">
        <w:t xml:space="preserve"> that other recent developments, such as an increase in long-term detention, an increase in the number of people detained due to visa cancellation, and a small number of refugees </w:t>
      </w:r>
      <w:r w:rsidR="00C720EF">
        <w:t xml:space="preserve">who </w:t>
      </w:r>
      <w:r w:rsidR="00F1333D">
        <w:t>continue to be indefinitely detained due to adverse security assessment</w:t>
      </w:r>
      <w:r w:rsidR="00C720EF">
        <w:t>s,</w:t>
      </w:r>
      <w:r w:rsidR="00F1333D">
        <w:rPr>
          <w:rStyle w:val="EndnoteReference"/>
        </w:rPr>
        <w:endnoteReference w:id="44"/>
      </w:r>
      <w:r w:rsidR="00C720EF">
        <w:t xml:space="preserve"> </w:t>
      </w:r>
      <w:r>
        <w:t>may lead to breaches of Australia</w:t>
      </w:r>
      <w:r w:rsidR="00C720EF">
        <w:t>’s obligations under Article 12 of the ICESCR.</w:t>
      </w:r>
      <w:r>
        <w:t xml:space="preserve"> </w:t>
      </w:r>
    </w:p>
    <w:p w14:paraId="127E6753" w14:textId="39A56EE6" w:rsidR="00805A89" w:rsidRPr="009E3948" w:rsidRDefault="00D93CD2" w:rsidP="00805A89">
      <w:pPr>
        <w:pStyle w:val="SubmissionNormal"/>
      </w:pPr>
      <w:r>
        <w:rPr>
          <w:b/>
        </w:rPr>
        <w:t>Recommenda</w:t>
      </w:r>
      <w:r w:rsidR="00805A89">
        <w:rPr>
          <w:b/>
        </w:rPr>
        <w:t xml:space="preserve">tion: That the Australian Government </w:t>
      </w:r>
      <w:r>
        <w:rPr>
          <w:b/>
        </w:rPr>
        <w:t>end the</w:t>
      </w:r>
      <w:r w:rsidR="00805A89">
        <w:rPr>
          <w:b/>
        </w:rPr>
        <w:t xml:space="preserve"> use of mandatory and prolonged detention</w:t>
      </w:r>
      <w:r w:rsidR="00C04EED">
        <w:rPr>
          <w:b/>
        </w:rPr>
        <w:t xml:space="preserve"> of </w:t>
      </w:r>
      <w:r>
        <w:rPr>
          <w:b/>
        </w:rPr>
        <w:t>asylum seekers</w:t>
      </w:r>
      <w:r w:rsidR="00C04EED">
        <w:rPr>
          <w:b/>
        </w:rPr>
        <w:t>, especially children,</w:t>
      </w:r>
      <w:r>
        <w:rPr>
          <w:b/>
        </w:rPr>
        <w:t xml:space="preserve"> and ensure that any detention is time limited, strictly necessary (such as for the purpose of public health and security checks) and subject to individualised decision making and judicial oversight</w:t>
      </w:r>
      <w:r w:rsidR="00805A89">
        <w:rPr>
          <w:b/>
        </w:rPr>
        <w:t>.</w:t>
      </w:r>
    </w:p>
    <w:p w14:paraId="5BA4F6D8" w14:textId="7B551623" w:rsidR="00E900D9" w:rsidRPr="00D93CD2" w:rsidRDefault="00392320" w:rsidP="00D93CD2">
      <w:pPr>
        <w:pStyle w:val="Heading2"/>
        <w:numPr>
          <w:ilvl w:val="1"/>
          <w:numId w:val="37"/>
        </w:numPr>
      </w:pPr>
      <w:bookmarkStart w:id="69" w:name="_Toc481742650"/>
      <w:r>
        <w:t>Asylum seekers living in the community</w:t>
      </w:r>
      <w:r w:rsidR="00D93CD2">
        <w:t xml:space="preserve"> (</w:t>
      </w:r>
      <w:r w:rsidR="004207D9" w:rsidRPr="00D93CD2">
        <w:t>ICESCR articles 11</w:t>
      </w:r>
      <w:r w:rsidR="00B82113" w:rsidRPr="00D93CD2">
        <w:t>(1)</w:t>
      </w:r>
      <w:r w:rsidR="00F155D7" w:rsidRPr="00D93CD2">
        <w:t xml:space="preserve"> &amp;</w:t>
      </w:r>
      <w:r w:rsidR="004207D9" w:rsidRPr="00D93CD2">
        <w:t xml:space="preserve"> 12</w:t>
      </w:r>
      <w:r w:rsidR="00B82113" w:rsidRPr="00D93CD2">
        <w:t>(1)</w:t>
      </w:r>
      <w:r w:rsidR="00CE029F" w:rsidRPr="00D93CD2">
        <w:t>, LOI 9</w:t>
      </w:r>
      <w:r w:rsidR="00D93CD2">
        <w:t>)</w:t>
      </w:r>
      <w:bookmarkEnd w:id="69"/>
    </w:p>
    <w:p w14:paraId="6F252AF7" w14:textId="43AF9815" w:rsidR="007143C1" w:rsidRDefault="00B82113" w:rsidP="006F1C1A">
      <w:pPr>
        <w:pStyle w:val="SubmissionNormal"/>
      </w:pPr>
      <w:r>
        <w:t>The Commission welcomes the increased use of community-based alternatives to detention for asylum seekers</w:t>
      </w:r>
      <w:r w:rsidR="00AA7CD9">
        <w:t xml:space="preserve"> and the reintroduction of work rights for asylum seekers living in the Australian community.</w:t>
      </w:r>
      <w:r w:rsidR="007143C1">
        <w:t xml:space="preserve"> </w:t>
      </w:r>
    </w:p>
    <w:p w14:paraId="7C1E0228" w14:textId="71758E64" w:rsidR="00B82113" w:rsidRDefault="007143C1" w:rsidP="006F1C1A">
      <w:pPr>
        <w:pStyle w:val="SubmissionNormal"/>
      </w:pPr>
      <w:r>
        <w:t>However, t</w:t>
      </w:r>
      <w:r w:rsidR="00B82113">
        <w:t>he Commission is concerned that the support available to asylum seekers living in the community is insufficient to ensure an adequate standard of living. Limited access to Eng</w:t>
      </w:r>
      <w:r w:rsidR="006D0B35">
        <w:t xml:space="preserve">lish language tuition and key services </w:t>
      </w:r>
      <w:r w:rsidR="00B82113">
        <w:t xml:space="preserve">such as employment support hamper their ability to </w:t>
      </w:r>
      <w:r w:rsidR="006D0B35">
        <w:t xml:space="preserve">secure adequate housing and employment and to </w:t>
      </w:r>
      <w:r w:rsidR="00B82113">
        <w:t>establish themselves in the community.</w:t>
      </w:r>
      <w:r w:rsidR="00B82113">
        <w:rPr>
          <w:rStyle w:val="EndnoteReference"/>
        </w:rPr>
        <w:endnoteReference w:id="45"/>
      </w:r>
    </w:p>
    <w:p w14:paraId="2645B54A" w14:textId="6FA47DFC" w:rsidR="00B82113" w:rsidRDefault="00B82113" w:rsidP="009D62D9">
      <w:pPr>
        <w:pStyle w:val="SubmissionNormal"/>
      </w:pPr>
      <w:r>
        <w:t>Since 2012, there have been prolonged delays in the processing of asylum claims. Many people seeking asylum who arrived during 2012 and 2013 still have not had their claims processed.</w:t>
      </w:r>
      <w:r>
        <w:rPr>
          <w:rStyle w:val="EndnoteReference"/>
        </w:rPr>
        <w:endnoteReference w:id="46"/>
      </w:r>
      <w:r>
        <w:t xml:space="preserve"> T</w:t>
      </w:r>
      <w:r w:rsidRPr="004F2319">
        <w:t>he Australian Red Cross and UNHCR</w:t>
      </w:r>
      <w:r>
        <w:t xml:space="preserve"> both</w:t>
      </w:r>
      <w:r w:rsidRPr="004F2319">
        <w:t xml:space="preserve"> identified uncertainty relating to the processing of claims as a key factor contributing to poor mental health outcomes.</w:t>
      </w:r>
      <w:r w:rsidRPr="004F2319">
        <w:rPr>
          <w:vertAlign w:val="superscript"/>
        </w:rPr>
        <w:endnoteReference w:id="47"/>
      </w:r>
      <w:r>
        <w:t xml:space="preserve"> </w:t>
      </w:r>
    </w:p>
    <w:p w14:paraId="7760B7D5" w14:textId="40BA7506" w:rsidR="00B82113" w:rsidRPr="009E3948" w:rsidRDefault="00D93CD2" w:rsidP="00AF68E3">
      <w:pPr>
        <w:pStyle w:val="SubmissionNormal"/>
      </w:pPr>
      <w:r>
        <w:rPr>
          <w:b/>
        </w:rPr>
        <w:t>Recommenda</w:t>
      </w:r>
      <w:r w:rsidR="00AA7CD9">
        <w:rPr>
          <w:b/>
        </w:rPr>
        <w:t>tion:</w:t>
      </w:r>
      <w:r w:rsidR="00AF68E3">
        <w:rPr>
          <w:b/>
        </w:rPr>
        <w:t xml:space="preserve"> </w:t>
      </w:r>
      <w:r w:rsidR="006516B6" w:rsidRPr="00AF68E3">
        <w:rPr>
          <w:b/>
        </w:rPr>
        <w:t>Th</w:t>
      </w:r>
      <w:r w:rsidR="00015A4A">
        <w:rPr>
          <w:b/>
        </w:rPr>
        <w:t>at the</w:t>
      </w:r>
      <w:r w:rsidR="006516B6" w:rsidRPr="00AF68E3">
        <w:rPr>
          <w:b/>
        </w:rPr>
        <w:t xml:space="preserve"> Australian Government develop timelines for the processing of asylum claim</w:t>
      </w:r>
      <w:r w:rsidR="00AF68E3">
        <w:rPr>
          <w:b/>
        </w:rPr>
        <w:t xml:space="preserve">s and provide increased </w:t>
      </w:r>
      <w:r w:rsidR="006516B6" w:rsidRPr="00AF68E3">
        <w:rPr>
          <w:b/>
        </w:rPr>
        <w:t>funding and targeted s</w:t>
      </w:r>
      <w:r w:rsidR="00B82113" w:rsidRPr="00AF68E3">
        <w:rPr>
          <w:b/>
        </w:rPr>
        <w:t>upport to asylum seekers living in the Australian community</w:t>
      </w:r>
      <w:r w:rsidR="006516B6" w:rsidRPr="00AF68E3">
        <w:rPr>
          <w:b/>
        </w:rPr>
        <w:t>.</w:t>
      </w:r>
    </w:p>
    <w:p w14:paraId="03184E27" w14:textId="69833494" w:rsidR="004207D9" w:rsidRPr="00D93CD2" w:rsidRDefault="00622430" w:rsidP="00D93CD2">
      <w:pPr>
        <w:pStyle w:val="Heading2"/>
        <w:numPr>
          <w:ilvl w:val="1"/>
          <w:numId w:val="37"/>
        </w:numPr>
      </w:pPr>
      <w:bookmarkStart w:id="70" w:name="_Toc481742651"/>
      <w:r>
        <w:t>Third country processing of asylum claims</w:t>
      </w:r>
      <w:r w:rsidR="00D93CD2">
        <w:t xml:space="preserve"> (</w:t>
      </w:r>
      <w:r w:rsidR="00F155D7" w:rsidRPr="00D93CD2">
        <w:t>ICESCR Articles 2(2), 11(1) &amp;</w:t>
      </w:r>
      <w:r w:rsidRPr="00D93CD2">
        <w:t xml:space="preserve"> 12(1)</w:t>
      </w:r>
      <w:r w:rsidR="00314A15" w:rsidRPr="00D93CD2">
        <w:t>; LOI 9</w:t>
      </w:r>
      <w:r w:rsidR="00BA655B">
        <w:t>)</w:t>
      </w:r>
      <w:bookmarkEnd w:id="70"/>
    </w:p>
    <w:p w14:paraId="567ADA4D" w14:textId="11211C6C" w:rsidR="00622430" w:rsidRPr="00622430" w:rsidRDefault="00622430" w:rsidP="00622430">
      <w:pPr>
        <w:pStyle w:val="SubmissionNormal"/>
      </w:pPr>
      <w:r w:rsidRPr="00622430">
        <w:t>The Commission is concerned that several aspects of current third country processing arrangements</w:t>
      </w:r>
      <w:r w:rsidR="00732507">
        <w:t>, such as shortcomings in living conditions,</w:t>
      </w:r>
      <w:r w:rsidR="00732507" w:rsidRPr="00732507">
        <w:rPr>
          <w:rStyle w:val="EndnoteReference"/>
        </w:rPr>
        <w:t xml:space="preserve"> </w:t>
      </w:r>
      <w:r w:rsidR="00732507">
        <w:rPr>
          <w:rStyle w:val="EndnoteReference"/>
        </w:rPr>
        <w:endnoteReference w:id="48"/>
      </w:r>
      <w:r w:rsidRPr="00622430">
        <w:t xml:space="preserve"> engage Australia’s obligations under the ICESCR.</w:t>
      </w:r>
    </w:p>
    <w:p w14:paraId="510D1624" w14:textId="54EB01FE" w:rsidR="004F6D8B" w:rsidRDefault="00732507" w:rsidP="009D62D9">
      <w:pPr>
        <w:pStyle w:val="SubmissionNormal"/>
      </w:pPr>
      <w:r>
        <w:t xml:space="preserve">The combination of </w:t>
      </w:r>
      <w:r w:rsidR="004F6D8B">
        <w:t>delays in the processing of asylum claims, difficult living conditions, concerns about physical safety, and uncertainty about the future has reportedly had a profoundly negative impact on the mental health outcomes of people subject to third country processing.</w:t>
      </w:r>
      <w:r w:rsidR="004F6D8B">
        <w:rPr>
          <w:rStyle w:val="EndnoteReference"/>
        </w:rPr>
        <w:endnoteReference w:id="49"/>
      </w:r>
    </w:p>
    <w:p w14:paraId="17F11D09" w14:textId="77777777" w:rsidR="00EC50BD" w:rsidRPr="00EC50BD" w:rsidRDefault="000E64D0" w:rsidP="00EC50BD">
      <w:pPr>
        <w:pStyle w:val="SubmissionNormal"/>
      </w:pPr>
      <w:r w:rsidRPr="000E64D0">
        <w:rPr>
          <w:rFonts w:eastAsia="MS Mincho" w:cs="Arial"/>
          <w:color w:val="000000"/>
        </w:rPr>
        <w:t>In December 2014, the Committee against Torture affirmed that ‘transfers to the regional processing centres in Papua New Guinea (Manus Island) and Nauru … do not release the State party from its obligations under the Convention’.</w:t>
      </w:r>
      <w:r>
        <w:rPr>
          <w:rStyle w:val="EndnoteReference"/>
          <w:rFonts w:eastAsia="MS Mincho" w:cs="Arial"/>
          <w:color w:val="000000"/>
        </w:rPr>
        <w:endnoteReference w:id="50"/>
      </w:r>
      <w:r w:rsidRPr="000E64D0">
        <w:rPr>
          <w:rFonts w:eastAsia="MS Mincho" w:cs="Arial"/>
          <w:color w:val="000000"/>
        </w:rPr>
        <w:t xml:space="preserve"> </w:t>
      </w:r>
      <w:r>
        <w:rPr>
          <w:rFonts w:eastAsia="MS Mincho" w:cs="Arial"/>
          <w:color w:val="000000"/>
        </w:rPr>
        <w:t xml:space="preserve">The </w:t>
      </w:r>
      <w:r w:rsidR="001E211E">
        <w:rPr>
          <w:rFonts w:eastAsia="MS Mincho" w:cs="Arial"/>
          <w:color w:val="000000"/>
        </w:rPr>
        <w:t xml:space="preserve">opinion of the </w:t>
      </w:r>
      <w:r>
        <w:rPr>
          <w:rFonts w:eastAsia="MS Mincho" w:cs="Arial"/>
          <w:color w:val="000000"/>
        </w:rPr>
        <w:t>United Nations High Commission</w:t>
      </w:r>
      <w:r w:rsidR="001E211E">
        <w:rPr>
          <w:rFonts w:eastAsia="MS Mincho" w:cs="Arial"/>
          <w:color w:val="000000"/>
        </w:rPr>
        <w:t>er</w:t>
      </w:r>
      <w:r>
        <w:rPr>
          <w:rFonts w:eastAsia="MS Mincho" w:cs="Arial"/>
          <w:color w:val="000000"/>
        </w:rPr>
        <w:t xml:space="preserve"> for Refugees</w:t>
      </w:r>
      <w:r w:rsidR="00EC50BD">
        <w:rPr>
          <w:rFonts w:eastAsia="MS Mincho" w:cs="Arial"/>
          <w:color w:val="000000"/>
        </w:rPr>
        <w:t xml:space="preserve"> (UNHCR)</w:t>
      </w:r>
      <w:r>
        <w:rPr>
          <w:rFonts w:eastAsia="MS Mincho" w:cs="Arial"/>
          <w:color w:val="000000"/>
        </w:rPr>
        <w:t xml:space="preserve"> </w:t>
      </w:r>
      <w:r w:rsidR="001E211E">
        <w:rPr>
          <w:rFonts w:eastAsia="MS Mincho" w:cs="Arial"/>
          <w:color w:val="000000"/>
        </w:rPr>
        <w:t>is</w:t>
      </w:r>
      <w:r w:rsidRPr="000E64D0">
        <w:rPr>
          <w:rFonts w:eastAsia="MS Mincho" w:cs="Arial"/>
          <w:color w:val="000000"/>
        </w:rPr>
        <w:t xml:space="preserve"> that ‘the primary responsibility to provide protection rests with the state where asylum </w:t>
      </w:r>
      <w:r w:rsidR="001E211E">
        <w:rPr>
          <w:rFonts w:eastAsia="MS Mincho" w:cs="Arial"/>
          <w:color w:val="000000"/>
        </w:rPr>
        <w:t>is sought’.</w:t>
      </w:r>
      <w:r w:rsidR="001E211E">
        <w:rPr>
          <w:rStyle w:val="EndnoteReference"/>
          <w:rFonts w:eastAsia="MS Mincho" w:cs="Arial"/>
          <w:color w:val="000000"/>
        </w:rPr>
        <w:endnoteReference w:id="51"/>
      </w:r>
      <w:r w:rsidR="00EC50BD">
        <w:rPr>
          <w:rFonts w:eastAsia="MS Mincho" w:cs="Arial"/>
          <w:color w:val="000000"/>
        </w:rPr>
        <w:t xml:space="preserve"> </w:t>
      </w:r>
    </w:p>
    <w:p w14:paraId="6DF1AAC0" w14:textId="516D5C1B" w:rsidR="000E64D0" w:rsidRDefault="00AA2A4E" w:rsidP="00EC50BD">
      <w:pPr>
        <w:pStyle w:val="SubmissionNormal"/>
      </w:pPr>
      <w:r w:rsidRPr="00CD312A">
        <w:rPr>
          <w:rFonts w:cs="Arial"/>
          <w:color w:val="000000"/>
        </w:rPr>
        <w:t xml:space="preserve">The </w:t>
      </w:r>
      <w:r w:rsidR="00EC50BD" w:rsidRPr="00CD312A">
        <w:rPr>
          <w:rFonts w:cs="Arial"/>
        </w:rPr>
        <w:t>Senate Legal and Constitutional Affairs</w:t>
      </w:r>
      <w:r w:rsidRPr="00CD312A">
        <w:rPr>
          <w:rFonts w:cs="Arial"/>
        </w:rPr>
        <w:t xml:space="preserve"> </w:t>
      </w:r>
      <w:r w:rsidR="003227BE" w:rsidRPr="00CD312A">
        <w:rPr>
          <w:rFonts w:cs="Arial"/>
        </w:rPr>
        <w:t xml:space="preserve">Committee </w:t>
      </w:r>
      <w:r w:rsidRPr="00CD312A">
        <w:rPr>
          <w:rFonts w:cs="Arial"/>
        </w:rPr>
        <w:t>recently conducted an</w:t>
      </w:r>
      <w:r w:rsidR="00EC50BD" w:rsidRPr="00CD312A">
        <w:rPr>
          <w:rFonts w:cs="Arial"/>
        </w:rPr>
        <w:t xml:space="preserve"> inquiry into </w:t>
      </w:r>
      <w:r w:rsidR="00EC50BD" w:rsidRPr="00CD312A">
        <w:rPr>
          <w:rFonts w:cs="Arial"/>
          <w:i/>
          <w:color w:val="222222"/>
        </w:rPr>
        <w:t>Serious allegations of abuse, self-harm and neglect of asylum seekers in relation to the Nauru Regional Processing Centre, and any like allegations in relation to the Manus Regional Processing Centre</w:t>
      </w:r>
      <w:r w:rsidRPr="00CD312A">
        <w:rPr>
          <w:rFonts w:cs="Arial"/>
          <w:color w:val="222222"/>
        </w:rPr>
        <w:t>.</w:t>
      </w:r>
      <w:r w:rsidR="00EC50BD" w:rsidRPr="000E64D0">
        <w:rPr>
          <w:rStyle w:val="EndnoteReference"/>
          <w:color w:val="222222"/>
        </w:rPr>
        <w:endnoteReference w:id="52"/>
      </w:r>
      <w:r w:rsidR="00EC50BD">
        <w:rPr>
          <w:rFonts w:ascii="Helvetica Neue" w:hAnsi="Helvetica Neue"/>
          <w:color w:val="222222"/>
        </w:rPr>
        <w:t xml:space="preserve"> </w:t>
      </w:r>
    </w:p>
    <w:p w14:paraId="01F6A87E" w14:textId="003BCD7C" w:rsidR="00B318D7" w:rsidRDefault="00BA655B" w:rsidP="00D31A9A">
      <w:pPr>
        <w:pStyle w:val="SubmissionNormal"/>
      </w:pPr>
      <w:r>
        <w:t xml:space="preserve">The </w:t>
      </w:r>
      <w:r w:rsidR="00D31A9A">
        <w:t>Senate</w:t>
      </w:r>
      <w:r w:rsidR="00813894">
        <w:t xml:space="preserve"> Committee</w:t>
      </w:r>
      <w:r w:rsidR="00D31A9A">
        <w:t xml:space="preserve"> </w:t>
      </w:r>
      <w:r w:rsidR="00B318D7">
        <w:t>rejected the Department of Immigration and Border Protection</w:t>
      </w:r>
      <w:r w:rsidR="004B434E">
        <w:t>’s</w:t>
      </w:r>
      <w:r w:rsidR="00D31A9A">
        <w:t xml:space="preserve"> assertion that </w:t>
      </w:r>
      <w:r w:rsidR="00813894">
        <w:t>it</w:t>
      </w:r>
      <w:r w:rsidR="00D31A9A">
        <w:t xml:space="preserve"> does not bear ultimate responsibility for the operation of </w:t>
      </w:r>
      <w:r w:rsidR="00813894">
        <w:t>regional processing centres.</w:t>
      </w:r>
      <w:r w:rsidR="00813894">
        <w:rPr>
          <w:rStyle w:val="EndnoteReference"/>
        </w:rPr>
        <w:endnoteReference w:id="53"/>
      </w:r>
      <w:r w:rsidR="00813894">
        <w:t xml:space="preserve"> </w:t>
      </w:r>
    </w:p>
    <w:p w14:paraId="2F851FCE" w14:textId="4219E3A7" w:rsidR="00B318D7" w:rsidRDefault="00B318D7" w:rsidP="004D6843">
      <w:pPr>
        <w:pStyle w:val="SubmissionNormal"/>
      </w:pPr>
      <w:r>
        <w:t xml:space="preserve">The Senate Committee </w:t>
      </w:r>
      <w:r w:rsidR="00813894">
        <w:t>reflected on the findings of previous inquiries as well as evidence provided to this inquiry and found regional processing centres to be unsafe generally, and particularly for children.</w:t>
      </w:r>
      <w:r w:rsidR="000525B1">
        <w:rPr>
          <w:rStyle w:val="EndnoteReference"/>
        </w:rPr>
        <w:endnoteReference w:id="54"/>
      </w:r>
      <w:r w:rsidR="00813894">
        <w:t xml:space="preserve"> The Committee </w:t>
      </w:r>
      <w:r>
        <w:t>made several recommendations directed at the Australian Government to address the factors contributing to abuse, self-harm and neglect</w:t>
      </w:r>
      <w:r w:rsidR="000525B1">
        <w:t xml:space="preserve">, </w:t>
      </w:r>
      <w:r w:rsidR="00D31A9A">
        <w:t xml:space="preserve">including </w:t>
      </w:r>
      <w:r w:rsidR="000525B1">
        <w:t xml:space="preserve">working with the Government of the Republic of Nauru for </w:t>
      </w:r>
      <w:r w:rsidR="00D31A9A">
        <w:t>the appointment of an independent children’s advocate who would have the jurisdiction and authority to advocate for the rights of children held in the Republic of Nauru.</w:t>
      </w:r>
      <w:r w:rsidR="000525B1">
        <w:rPr>
          <w:rStyle w:val="EndnoteReference"/>
        </w:rPr>
        <w:endnoteReference w:id="55"/>
      </w:r>
      <w:r w:rsidR="00D31A9A">
        <w:t xml:space="preserve"> </w:t>
      </w:r>
    </w:p>
    <w:p w14:paraId="3270E751" w14:textId="408B29D6" w:rsidR="00BA655B" w:rsidRPr="00BA655B" w:rsidRDefault="00B318D7" w:rsidP="00BA655B">
      <w:pPr>
        <w:pStyle w:val="SubmissionNormal"/>
      </w:pPr>
      <w:r>
        <w:t>In a dissenting report, Government Senators rejected all of the inquiry recommendations.</w:t>
      </w:r>
      <w:r w:rsidR="00AA2A4E">
        <w:rPr>
          <w:rStyle w:val="EndnoteReference"/>
        </w:rPr>
        <w:endnoteReference w:id="56"/>
      </w:r>
    </w:p>
    <w:p w14:paraId="7E17503F" w14:textId="7121129A" w:rsidR="009E3948" w:rsidRPr="00705180" w:rsidRDefault="00D93CD2" w:rsidP="004F6D8B">
      <w:pPr>
        <w:pStyle w:val="SubmissionNormal"/>
      </w:pPr>
      <w:r>
        <w:rPr>
          <w:b/>
        </w:rPr>
        <w:t>Recommenda</w:t>
      </w:r>
      <w:r w:rsidR="00732507">
        <w:rPr>
          <w:b/>
        </w:rPr>
        <w:t>tion: Th</w:t>
      </w:r>
      <w:r w:rsidR="00015A4A">
        <w:rPr>
          <w:b/>
        </w:rPr>
        <w:t>at th</w:t>
      </w:r>
      <w:r w:rsidR="00732507">
        <w:rPr>
          <w:b/>
        </w:rPr>
        <w:t xml:space="preserve">e Australian Government ensure that the human rights of people subject </w:t>
      </w:r>
      <w:r w:rsidR="004F6D8B" w:rsidRPr="00420061">
        <w:rPr>
          <w:b/>
        </w:rPr>
        <w:t xml:space="preserve">to third </w:t>
      </w:r>
      <w:r w:rsidR="004F6D8B">
        <w:rPr>
          <w:b/>
        </w:rPr>
        <w:t>c</w:t>
      </w:r>
      <w:r w:rsidR="004F6D8B" w:rsidRPr="00420061">
        <w:rPr>
          <w:b/>
        </w:rPr>
        <w:t>o</w:t>
      </w:r>
      <w:r>
        <w:rPr>
          <w:b/>
        </w:rPr>
        <w:t xml:space="preserve">untry processing are adequately </w:t>
      </w:r>
      <w:r w:rsidR="004F6D8B" w:rsidRPr="00420061">
        <w:rPr>
          <w:b/>
        </w:rPr>
        <w:t>protected</w:t>
      </w:r>
      <w:r w:rsidR="004F6D8B">
        <w:t>.</w:t>
      </w:r>
    </w:p>
    <w:p w14:paraId="2B58982E" w14:textId="1283BEF0" w:rsidR="004F6D8B" w:rsidRPr="00D93CD2" w:rsidRDefault="004F6D8B" w:rsidP="00D93CD2">
      <w:pPr>
        <w:pStyle w:val="Heading2"/>
        <w:numPr>
          <w:ilvl w:val="1"/>
          <w:numId w:val="37"/>
        </w:numPr>
      </w:pPr>
      <w:bookmarkStart w:id="71" w:name="_Toc481742652"/>
      <w:r>
        <w:t>Temporary protection and family reunion</w:t>
      </w:r>
      <w:r w:rsidR="00D93CD2">
        <w:t xml:space="preserve"> (</w:t>
      </w:r>
      <w:r w:rsidRPr="00D93CD2">
        <w:t>ICESC</w:t>
      </w:r>
      <w:r w:rsidR="00D22C88" w:rsidRPr="00D93CD2">
        <w:t>R</w:t>
      </w:r>
      <w:r w:rsidR="00A559C1" w:rsidRPr="00D93CD2">
        <w:t xml:space="preserve"> Articles 2(2), 10(1), 11, 12 &amp;</w:t>
      </w:r>
      <w:r w:rsidRPr="00D93CD2">
        <w:t xml:space="preserve"> 13</w:t>
      </w:r>
      <w:r w:rsidR="00D93CD2">
        <w:t>)</w:t>
      </w:r>
      <w:bookmarkEnd w:id="71"/>
    </w:p>
    <w:p w14:paraId="33C8A4C1" w14:textId="77777777" w:rsidR="009D62D9" w:rsidRDefault="004F6D8B" w:rsidP="009D62D9">
      <w:pPr>
        <w:pStyle w:val="SubmissionNormal"/>
      </w:pPr>
      <w:r>
        <w:t>Temporary visa arrangements for refugees who arrive in Australia without valid visas were reintroduced in 2014.</w:t>
      </w:r>
      <w:r w:rsidRPr="00BF69EC">
        <w:t xml:space="preserve"> </w:t>
      </w:r>
      <w:r>
        <w:t>Under the current arrangements, temporary visa holders face additional barriers to securing permanent residency, with the result that many are likely to face prolonged periods of uncertainty. The Commission is concerned that refugees who hold these visas will experience negative mental health and settlement outcomes, as was the case under previous arrangements.</w:t>
      </w:r>
    </w:p>
    <w:p w14:paraId="33655C6D" w14:textId="132CA0D8" w:rsidR="004F6D8B" w:rsidRDefault="004F6D8B" w:rsidP="009D62D9">
      <w:pPr>
        <w:pStyle w:val="SubmissionNormal"/>
      </w:pPr>
      <w:r>
        <w:t>Temporary visa holders are not eligible for a range of settlement services and face barriers to accessing tertiary education. In addition, they are not permitted to sponsor family members for resettlement in Australia and as a result face the prospect of prolonged and potentially permanent separation from relatives. Permanent visa holders who arrived in Australia as asylum seekers and/or by boat also face restrictions on family reunion opportunities.</w:t>
      </w:r>
      <w:r>
        <w:rPr>
          <w:rStyle w:val="EndnoteReference"/>
        </w:rPr>
        <w:endnoteReference w:id="57"/>
      </w:r>
    </w:p>
    <w:p w14:paraId="52979E8C" w14:textId="77777777" w:rsidR="004F6D8B" w:rsidRDefault="004F6D8B" w:rsidP="009D62D9">
      <w:pPr>
        <w:pStyle w:val="SubmissionNormal"/>
      </w:pPr>
      <w:r>
        <w:t>The Commission is concerned that refugees affected by these restrictions are likely to face significant challenges in maintaining an adequate standard of living and achieving positive mental health and settlement outcomes.</w:t>
      </w:r>
    </w:p>
    <w:p w14:paraId="1DAA33FF" w14:textId="030FFE41" w:rsidR="004F6D8B" w:rsidRPr="009D62D9" w:rsidRDefault="00D93CD2" w:rsidP="009D62D9">
      <w:pPr>
        <w:pStyle w:val="SubmissionNormal"/>
      </w:pPr>
      <w:r>
        <w:rPr>
          <w:b/>
        </w:rPr>
        <w:t>Recommenda</w:t>
      </w:r>
      <w:r w:rsidR="0085194F">
        <w:rPr>
          <w:b/>
        </w:rPr>
        <w:t>tion</w:t>
      </w:r>
      <w:r w:rsidR="004F6D8B">
        <w:rPr>
          <w:b/>
        </w:rPr>
        <w:t xml:space="preserve">: </w:t>
      </w:r>
      <w:r w:rsidR="0085194F">
        <w:rPr>
          <w:b/>
        </w:rPr>
        <w:t>That the Australian Government review the temporary protection arrangements with the view to ending this policy. In the alternative, end the policy that restricts a</w:t>
      </w:r>
      <w:r w:rsidR="004F6D8B">
        <w:rPr>
          <w:b/>
        </w:rPr>
        <w:t xml:space="preserve">ccess to services and entitlements </w:t>
      </w:r>
      <w:r w:rsidR="0085194F">
        <w:rPr>
          <w:b/>
        </w:rPr>
        <w:t>on the basis of</w:t>
      </w:r>
      <w:r w:rsidR="004F6D8B">
        <w:rPr>
          <w:b/>
        </w:rPr>
        <w:t xml:space="preserve"> a person’s mode of arrival in Australia.</w:t>
      </w:r>
    </w:p>
    <w:p w14:paraId="0F93FA02" w14:textId="6C533F0E" w:rsidR="00AB3242" w:rsidRPr="00D93CD2" w:rsidRDefault="00AB3242" w:rsidP="00D93CD2">
      <w:pPr>
        <w:pStyle w:val="Heading1"/>
        <w:numPr>
          <w:ilvl w:val="0"/>
          <w:numId w:val="37"/>
        </w:numPr>
      </w:pPr>
      <w:bookmarkStart w:id="72" w:name="_Toc481742653"/>
      <w:r>
        <w:t xml:space="preserve">Trafficking </w:t>
      </w:r>
      <w:r w:rsidR="00D93CD2" w:rsidRPr="007C676D">
        <w:rPr>
          <w:i/>
        </w:rPr>
        <w:t>(</w:t>
      </w:r>
      <w:r w:rsidR="00A559C1" w:rsidRPr="007C676D">
        <w:rPr>
          <w:i/>
        </w:rPr>
        <w:t>ICESCR</w:t>
      </w:r>
      <w:r w:rsidRPr="007C676D">
        <w:rPr>
          <w:i/>
        </w:rPr>
        <w:t xml:space="preserve"> Article 10</w:t>
      </w:r>
      <w:r w:rsidR="00A050D0" w:rsidRPr="007C676D">
        <w:rPr>
          <w:i/>
        </w:rPr>
        <w:t>; LOI 5</w:t>
      </w:r>
      <w:r w:rsidR="00D93CD2" w:rsidRPr="007C676D">
        <w:rPr>
          <w:i/>
        </w:rPr>
        <w:t>)</w:t>
      </w:r>
      <w:bookmarkEnd w:id="72"/>
    </w:p>
    <w:p w14:paraId="0357995F" w14:textId="77777777" w:rsidR="009E095C" w:rsidRPr="009E095C" w:rsidRDefault="00353962" w:rsidP="009E095C">
      <w:pPr>
        <w:pStyle w:val="SubmissionNormal"/>
        <w:rPr>
          <w:b/>
          <w:bCs/>
        </w:rPr>
      </w:pPr>
      <w:r w:rsidRPr="00752CF5">
        <w:rPr>
          <w:rFonts w:cs="Arial"/>
          <w:lang w:val="en"/>
        </w:rPr>
        <w:t>T</w:t>
      </w:r>
      <w:r w:rsidRPr="00E118D3">
        <w:t xml:space="preserve">he Commission commends </w:t>
      </w:r>
      <w:r>
        <w:t xml:space="preserve">the </w:t>
      </w:r>
      <w:r w:rsidRPr="00E118D3">
        <w:t>Australia</w:t>
      </w:r>
      <w:r>
        <w:t>n Government</w:t>
      </w:r>
      <w:r w:rsidRPr="00E118D3">
        <w:t xml:space="preserve"> for </w:t>
      </w:r>
      <w:r w:rsidR="006F4530">
        <w:t xml:space="preserve">criminalising </w:t>
      </w:r>
      <w:r>
        <w:t xml:space="preserve">trafficking and slavery offences, including forced labour and forced marriage and for </w:t>
      </w:r>
      <w:r w:rsidRPr="00E118D3">
        <w:t xml:space="preserve">developing a </w:t>
      </w:r>
      <w:r w:rsidRPr="00752CF5">
        <w:rPr>
          <w:i/>
        </w:rPr>
        <w:t>National Action Plan to Combat Human Trafficking and Slavery 2015-2019</w:t>
      </w:r>
      <w:r>
        <w:t xml:space="preserve">. </w:t>
      </w:r>
    </w:p>
    <w:p w14:paraId="40818CDF" w14:textId="4A68570E" w:rsidR="00353962" w:rsidRDefault="00353962" w:rsidP="00353962">
      <w:pPr>
        <w:pStyle w:val="SubmissionNormal"/>
      </w:pPr>
      <w:r>
        <w:t>The Commission also welcomes</w:t>
      </w:r>
      <w:r w:rsidR="00A050D0">
        <w:t xml:space="preserve"> other Australian Government initiatives such as the reforms to the </w:t>
      </w:r>
      <w:r w:rsidR="00A050D0">
        <w:rPr>
          <w:rFonts w:cs="Arial"/>
          <w:color w:val="000000"/>
        </w:rPr>
        <w:t>Human Trafficking Visa Framework (2015)</w:t>
      </w:r>
      <w:r w:rsidR="007B4886">
        <w:rPr>
          <w:rFonts w:cs="Arial"/>
          <w:color w:val="000000"/>
        </w:rPr>
        <w:t>,</w:t>
      </w:r>
      <w:r w:rsidR="00A050D0">
        <w:rPr>
          <w:rStyle w:val="EndnoteReference"/>
          <w:rFonts w:cs="Arial"/>
          <w:color w:val="000000"/>
        </w:rPr>
        <w:endnoteReference w:id="58"/>
      </w:r>
      <w:r w:rsidR="00A050D0">
        <w:rPr>
          <w:rFonts w:cs="Arial"/>
          <w:color w:val="000000"/>
        </w:rPr>
        <w:t xml:space="preserve"> and Australia’s International Strategy to Combat Human Trafficking and Slavery (2016).</w:t>
      </w:r>
    </w:p>
    <w:p w14:paraId="070A95F1" w14:textId="580EFB71" w:rsidR="0036220E" w:rsidRPr="00752CF5" w:rsidRDefault="0036220E" w:rsidP="00752CF5">
      <w:pPr>
        <w:pStyle w:val="SubmissionNormal"/>
      </w:pPr>
      <w:r w:rsidRPr="00752CF5">
        <w:rPr>
          <w:color w:val="000000"/>
          <w:lang w:val="en"/>
        </w:rPr>
        <w:t xml:space="preserve">The </w:t>
      </w:r>
      <w:r w:rsidRPr="00752CF5">
        <w:rPr>
          <w:color w:val="000000"/>
        </w:rPr>
        <w:t xml:space="preserve">Special Rapporteur </w:t>
      </w:r>
      <w:r w:rsidRPr="00752CF5">
        <w:rPr>
          <w:bCs/>
          <w:color w:val="000000"/>
        </w:rPr>
        <w:t>on trafficking in persons</w:t>
      </w:r>
      <w:r w:rsidRPr="00752CF5">
        <w:rPr>
          <w:color w:val="000000"/>
        </w:rPr>
        <w:t xml:space="preserve"> </w:t>
      </w:r>
      <w:r w:rsidRPr="00752CF5">
        <w:rPr>
          <w:bCs/>
          <w:color w:val="000000"/>
        </w:rPr>
        <w:t>recommended the Australian Government establish a federal level, comprehensive compensation scheme for survivors of trafficking.</w:t>
      </w:r>
      <w:r>
        <w:rPr>
          <w:rStyle w:val="EndnoteReference"/>
          <w:rFonts w:cs="Arial"/>
          <w:bCs/>
          <w:color w:val="000000"/>
        </w:rPr>
        <w:endnoteReference w:id="59"/>
      </w:r>
      <w:r w:rsidRPr="00752CF5">
        <w:rPr>
          <w:bCs/>
          <w:color w:val="000000"/>
        </w:rPr>
        <w:t xml:space="preserve"> The Commission </w:t>
      </w:r>
      <w:r w:rsidR="007B4886">
        <w:rPr>
          <w:bCs/>
          <w:color w:val="000000"/>
        </w:rPr>
        <w:t xml:space="preserve">encourages the Australian Government to </w:t>
      </w:r>
      <w:r w:rsidRPr="00752CF5">
        <w:rPr>
          <w:lang w:val="en"/>
        </w:rPr>
        <w:t xml:space="preserve">develop </w:t>
      </w:r>
      <w:r w:rsidR="005B16A2">
        <w:rPr>
          <w:lang w:val="en"/>
        </w:rPr>
        <w:t>such a scheme</w:t>
      </w:r>
      <w:r w:rsidRPr="00752CF5">
        <w:rPr>
          <w:lang w:val="en"/>
        </w:rPr>
        <w:t>.</w:t>
      </w:r>
      <w:r>
        <w:rPr>
          <w:rStyle w:val="EndnoteReference"/>
        </w:rPr>
        <w:endnoteReference w:id="60"/>
      </w:r>
    </w:p>
    <w:p w14:paraId="57C3B299" w14:textId="46302FC4" w:rsidR="0036220E" w:rsidRPr="0036220E" w:rsidRDefault="0036220E" w:rsidP="0036220E">
      <w:pPr>
        <w:pStyle w:val="SubmissionNormal"/>
      </w:pPr>
      <w:r w:rsidRPr="005A01C1">
        <w:rPr>
          <w:lang w:val="en"/>
        </w:rPr>
        <w:t>There continues to be a lack of data and research on the prevalence of child trafficking and slavery in Australia</w:t>
      </w:r>
      <w:r w:rsidR="007B4886">
        <w:rPr>
          <w:lang w:val="en"/>
        </w:rPr>
        <w:t>. The Commission considers that</w:t>
      </w:r>
      <w:r w:rsidRPr="005A01C1">
        <w:rPr>
          <w:lang w:val="en"/>
        </w:rPr>
        <w:t xml:space="preserve"> specific policy guidelines and support services </w:t>
      </w:r>
      <w:r w:rsidR="007B4886">
        <w:rPr>
          <w:lang w:val="en"/>
        </w:rPr>
        <w:t xml:space="preserve">need </w:t>
      </w:r>
      <w:r w:rsidRPr="005A01C1">
        <w:rPr>
          <w:lang w:val="en"/>
        </w:rPr>
        <w:t xml:space="preserve">to be developed </w:t>
      </w:r>
      <w:r>
        <w:rPr>
          <w:lang w:val="en"/>
        </w:rPr>
        <w:t>to protect the</w:t>
      </w:r>
      <w:r w:rsidRPr="005A01C1">
        <w:rPr>
          <w:lang w:val="en"/>
        </w:rPr>
        <w:t xml:space="preserve"> rights of child survivors of trafficking and slavery.</w:t>
      </w:r>
      <w:r>
        <w:rPr>
          <w:rStyle w:val="EndnoteReference"/>
        </w:rPr>
        <w:endnoteReference w:id="61"/>
      </w:r>
    </w:p>
    <w:p w14:paraId="747F8B91" w14:textId="2C8190F1" w:rsidR="0036220E" w:rsidRPr="00E118D3" w:rsidRDefault="0036220E" w:rsidP="0036220E">
      <w:pPr>
        <w:pStyle w:val="SubmissionNormal"/>
      </w:pPr>
      <w:r>
        <w:t xml:space="preserve">The </w:t>
      </w:r>
      <w:r w:rsidRPr="001E2A06">
        <w:t>Commission notes that the Australian Government is undertaking a national consultation on the implementation of the UN Guiding Principles on Business and Human Rights</w:t>
      </w:r>
      <w:r w:rsidR="007B4886">
        <w:t xml:space="preserve"> (UNGP)</w:t>
      </w:r>
      <w:r w:rsidRPr="001E2A06">
        <w:t>.</w:t>
      </w:r>
      <w:r w:rsidRPr="001E2A06">
        <w:rPr>
          <w:rStyle w:val="EndnoteReference"/>
        </w:rPr>
        <w:endnoteReference w:id="62"/>
      </w:r>
      <w:r w:rsidRPr="001E2A06">
        <w:t xml:space="preserve"> The Commission considers that </w:t>
      </w:r>
      <w:r>
        <w:t>the</w:t>
      </w:r>
      <w:r w:rsidRPr="001E2A06">
        <w:t xml:space="preserve"> subsequent National Action Plan on Business and Human Rights </w:t>
      </w:r>
      <w:r>
        <w:t xml:space="preserve">should have </w:t>
      </w:r>
      <w:r w:rsidRPr="00E118D3">
        <w:t xml:space="preserve">clear links with the </w:t>
      </w:r>
      <w:r w:rsidRPr="00E118D3">
        <w:rPr>
          <w:i/>
        </w:rPr>
        <w:t>National Action Plan to Combat Human Trafficking and Slavery 2015-2019</w:t>
      </w:r>
      <w:r w:rsidRPr="00E118D3">
        <w:t>.</w:t>
      </w:r>
      <w:r>
        <w:t xml:space="preserve"> There should also be clear measures to address trafficking and slavery related human rights violations in supply chains.</w:t>
      </w:r>
      <w:r>
        <w:rPr>
          <w:rStyle w:val="EndnoteReference"/>
        </w:rPr>
        <w:endnoteReference w:id="63"/>
      </w:r>
    </w:p>
    <w:p w14:paraId="7BAE90FD" w14:textId="154FBF8F" w:rsidR="007B4886" w:rsidRPr="007B4886" w:rsidRDefault="00F06D61" w:rsidP="007B4886">
      <w:pPr>
        <w:pStyle w:val="SubmissionNormal"/>
      </w:pPr>
      <w:r>
        <w:t>The Commission further notes the current inquiry</w:t>
      </w:r>
      <w:r w:rsidRPr="00F06D61">
        <w:t xml:space="preserve"> into the Commonwealth procurement framework.</w:t>
      </w:r>
      <w:r>
        <w:t xml:space="preserve"> </w:t>
      </w:r>
      <w:r w:rsidR="00D95E17">
        <w:t>The C</w:t>
      </w:r>
      <w:r w:rsidR="007B4886">
        <w:t>ommission</w:t>
      </w:r>
      <w:r w:rsidR="00AA2A4E">
        <w:t xml:space="preserve"> has </w:t>
      </w:r>
      <w:r w:rsidR="007B4886">
        <w:t>recommended t</w:t>
      </w:r>
      <w:r w:rsidR="007B4886" w:rsidRPr="007B4886">
        <w:t>hat the Commonwealth Procurement Rules b</w:t>
      </w:r>
      <w:r w:rsidR="007B4886">
        <w:t>e assessed against and aligned</w:t>
      </w:r>
      <w:r w:rsidR="007B4886" w:rsidRPr="007B4886">
        <w:t xml:space="preserve"> with the UNGP requirements. </w:t>
      </w:r>
    </w:p>
    <w:p w14:paraId="4E150420" w14:textId="13043CD9" w:rsidR="0036220E" w:rsidRDefault="0036220E" w:rsidP="0036220E">
      <w:pPr>
        <w:pStyle w:val="SubmissionNormal"/>
      </w:pPr>
      <w:r w:rsidRPr="00E118D3">
        <w:t xml:space="preserve">The Commission further notes the recent inquiry and report of the House of Representatives Standing Committee on Social Policy and Legal Affairs into the regulatory and legislative aspects of international and domestic surrogacy arrangements </w:t>
      </w:r>
      <w:r w:rsidRPr="00E118D3">
        <w:rPr>
          <w:i/>
        </w:rPr>
        <w:t>Surrogacy Matters</w:t>
      </w:r>
      <w:r w:rsidRPr="00E118D3">
        <w:t>.</w:t>
      </w:r>
      <w:r w:rsidRPr="00E118D3">
        <w:rPr>
          <w:rStyle w:val="EndnoteReference"/>
        </w:rPr>
        <w:endnoteReference w:id="64"/>
      </w:r>
      <w:r w:rsidRPr="00E118D3">
        <w:t xml:space="preserve"> The Commission submission considered that unregulated surrogacy arrangements raise real concerns about the potential for the trafficking of women and children.</w:t>
      </w:r>
      <w:r w:rsidRPr="00E118D3">
        <w:rPr>
          <w:rStyle w:val="EndnoteReference"/>
        </w:rPr>
        <w:endnoteReference w:id="65"/>
      </w:r>
    </w:p>
    <w:p w14:paraId="16CBCECA" w14:textId="7E79AACA" w:rsidR="0036220E" w:rsidRPr="00AF68E3" w:rsidRDefault="00E558F9" w:rsidP="00AF68E3">
      <w:pPr>
        <w:pStyle w:val="SubmissionNormal"/>
        <w:rPr>
          <w:b/>
        </w:rPr>
      </w:pPr>
      <w:r>
        <w:rPr>
          <w:b/>
        </w:rPr>
        <w:t>Recommenda</w:t>
      </w:r>
      <w:r w:rsidR="00D95E17">
        <w:rPr>
          <w:b/>
        </w:rPr>
        <w:t>tion: Th</w:t>
      </w:r>
      <w:r w:rsidR="00015A4A">
        <w:rPr>
          <w:b/>
        </w:rPr>
        <w:t>at th</w:t>
      </w:r>
      <w:r w:rsidR="00D95E17">
        <w:rPr>
          <w:b/>
        </w:rPr>
        <w:t xml:space="preserve">e Australian Government </w:t>
      </w:r>
      <w:r w:rsidR="00D95E17" w:rsidRPr="00AF68E3">
        <w:rPr>
          <w:b/>
        </w:rPr>
        <w:t>develop</w:t>
      </w:r>
      <w:r w:rsidR="0036220E" w:rsidRPr="00AF68E3">
        <w:rPr>
          <w:b/>
        </w:rPr>
        <w:t xml:space="preserve"> a federal compensation scheme for survivors of human trafficking and slavery</w:t>
      </w:r>
      <w:r w:rsidR="00AF68E3" w:rsidRPr="00AF68E3">
        <w:rPr>
          <w:b/>
        </w:rPr>
        <w:t xml:space="preserve">, </w:t>
      </w:r>
      <w:r w:rsidR="00323AAE" w:rsidRPr="00AF68E3">
        <w:rPr>
          <w:rFonts w:cs="Arial"/>
          <w:b/>
          <w:lang w:val="en"/>
        </w:rPr>
        <w:t xml:space="preserve">ensure regular collection of </w:t>
      </w:r>
      <w:r w:rsidR="0036220E" w:rsidRPr="00AF68E3">
        <w:rPr>
          <w:rFonts w:cs="Arial"/>
          <w:b/>
          <w:lang w:val="en"/>
        </w:rPr>
        <w:t>data</w:t>
      </w:r>
      <w:r w:rsidR="00323AAE" w:rsidRPr="00AF68E3">
        <w:rPr>
          <w:rFonts w:cs="Arial"/>
          <w:b/>
          <w:lang w:val="en"/>
        </w:rPr>
        <w:t xml:space="preserve"> on,</w:t>
      </w:r>
      <w:r w:rsidR="0036220E" w:rsidRPr="00AF68E3">
        <w:rPr>
          <w:rFonts w:cs="Arial"/>
          <w:b/>
          <w:lang w:val="en"/>
        </w:rPr>
        <w:t xml:space="preserve"> and</w:t>
      </w:r>
      <w:r w:rsidR="00323AAE" w:rsidRPr="00AF68E3">
        <w:rPr>
          <w:rFonts w:cs="Arial"/>
          <w:b/>
          <w:lang w:val="en"/>
        </w:rPr>
        <w:t xml:space="preserve"> the provision of </w:t>
      </w:r>
      <w:r w:rsidR="0036220E" w:rsidRPr="00AF68E3">
        <w:rPr>
          <w:rFonts w:cs="Arial"/>
          <w:b/>
          <w:lang w:val="en"/>
        </w:rPr>
        <w:t>specialist support service</w:t>
      </w:r>
      <w:r w:rsidR="00323AAE" w:rsidRPr="00AF68E3">
        <w:rPr>
          <w:rFonts w:cs="Arial"/>
          <w:b/>
          <w:lang w:val="en"/>
        </w:rPr>
        <w:t>s to</w:t>
      </w:r>
      <w:r w:rsidR="0036220E" w:rsidRPr="00AF68E3">
        <w:rPr>
          <w:rFonts w:cs="Arial"/>
          <w:b/>
          <w:lang w:val="en"/>
        </w:rPr>
        <w:t xml:space="preserve"> child survivors of trafficking and slavery</w:t>
      </w:r>
      <w:r w:rsidR="00AF68E3" w:rsidRPr="00AF68E3">
        <w:rPr>
          <w:rFonts w:cs="Arial"/>
          <w:b/>
          <w:lang w:val="en"/>
        </w:rPr>
        <w:t xml:space="preserve">, </w:t>
      </w:r>
      <w:r w:rsidR="00AF68E3">
        <w:rPr>
          <w:rFonts w:cs="Arial"/>
          <w:b/>
          <w:lang w:val="en"/>
        </w:rPr>
        <w:t xml:space="preserve">and </w:t>
      </w:r>
      <w:r w:rsidR="002C500B" w:rsidRPr="00AF68E3">
        <w:rPr>
          <w:b/>
        </w:rPr>
        <w:t xml:space="preserve">ensure the National Action Plan on Business and Human Rights has clear links with the </w:t>
      </w:r>
      <w:r w:rsidR="002C500B" w:rsidRPr="00AF68E3">
        <w:rPr>
          <w:b/>
          <w:i/>
        </w:rPr>
        <w:t>National Action Plan to Combat Human Trafficking and Slavery 2015-2019</w:t>
      </w:r>
      <w:r w:rsidR="0036220E" w:rsidRPr="00AF68E3">
        <w:rPr>
          <w:b/>
        </w:rPr>
        <w:t>.</w:t>
      </w:r>
    </w:p>
    <w:p w14:paraId="582EE473" w14:textId="233AE95F" w:rsidR="009D62D9" w:rsidRDefault="008137CC" w:rsidP="009D62D9">
      <w:pPr>
        <w:pStyle w:val="Heading1"/>
        <w:numPr>
          <w:ilvl w:val="0"/>
          <w:numId w:val="37"/>
        </w:numPr>
      </w:pPr>
      <w:bookmarkStart w:id="73" w:name="_Toc481742654"/>
      <w:r>
        <w:t>Human Rights Education</w:t>
      </w:r>
      <w:bookmarkEnd w:id="73"/>
    </w:p>
    <w:p w14:paraId="62D989A1" w14:textId="2BE9641D" w:rsidR="008137CC" w:rsidRPr="008137CC" w:rsidRDefault="00B43D49" w:rsidP="008137CC">
      <w:pPr>
        <w:pStyle w:val="SubmissionNormal"/>
      </w:pPr>
      <w:r>
        <w:t>Ongoing h</w:t>
      </w:r>
      <w:r w:rsidR="008137CC" w:rsidRPr="008137CC">
        <w:t>uman rights education across all areas of the public sector</w:t>
      </w:r>
      <w:r>
        <w:t xml:space="preserve"> is required. In view of the Australian Government announcement t</w:t>
      </w:r>
      <w:r w:rsidR="003227BE">
        <w:t>hat it will</w:t>
      </w:r>
      <w:r>
        <w:t xml:space="preserve"> ratify the Optional Protocol to the Convention against Torture</w:t>
      </w:r>
      <w:r w:rsidR="003227BE">
        <w:t xml:space="preserve"> by December 2017</w:t>
      </w:r>
      <w:r>
        <w:t xml:space="preserve">, human rights education is particularly needed </w:t>
      </w:r>
      <w:r w:rsidR="008137CC" w:rsidRPr="008137CC">
        <w:t xml:space="preserve">in the administration of justice and places of detention. </w:t>
      </w:r>
    </w:p>
    <w:p w14:paraId="4E81D6A1" w14:textId="6ED43576" w:rsidR="009D62D9" w:rsidRPr="008137CC" w:rsidRDefault="008137CC" w:rsidP="008137CC">
      <w:pPr>
        <w:pStyle w:val="SubmissionNormal"/>
      </w:pPr>
      <w:r w:rsidRPr="008137CC">
        <w:t>There remains limited explicit reference to human rights throughout the national school curriculum</w:t>
      </w:r>
      <w:r w:rsidR="00B43D49">
        <w:t xml:space="preserve"> with t</w:t>
      </w:r>
      <w:r w:rsidRPr="008137CC">
        <w:t>he coverage of economic, social and cultural rights even more limited.</w:t>
      </w:r>
    </w:p>
    <w:p w14:paraId="6613C2F7" w14:textId="7DF9643F" w:rsidR="008137CC" w:rsidRPr="008137CC" w:rsidRDefault="008137CC" w:rsidP="008137CC">
      <w:pPr>
        <w:pStyle w:val="SubmissionNormal"/>
      </w:pPr>
      <w:r w:rsidRPr="008137CC">
        <w:t xml:space="preserve">Australia’s activities for the World Program for Human Rights Education </w:t>
      </w:r>
      <w:r w:rsidR="00B43D49">
        <w:t xml:space="preserve">are </w:t>
      </w:r>
      <w:r w:rsidRPr="008137CC">
        <w:t>ad hoc and uncoordinated.</w:t>
      </w:r>
    </w:p>
    <w:p w14:paraId="1F2B6DD3" w14:textId="3EB31D3D" w:rsidR="00DD6BA3" w:rsidRDefault="00E558F9" w:rsidP="00DD6BA3">
      <w:pPr>
        <w:pStyle w:val="SubmissionNormal"/>
        <w:rPr>
          <w:b/>
        </w:rPr>
      </w:pPr>
      <w:r>
        <w:rPr>
          <w:b/>
        </w:rPr>
        <w:t>Recommenda</w:t>
      </w:r>
      <w:r w:rsidR="00B43D49">
        <w:rPr>
          <w:b/>
        </w:rPr>
        <w:t>tion</w:t>
      </w:r>
      <w:r w:rsidR="008137CC">
        <w:rPr>
          <w:b/>
        </w:rPr>
        <w:t>:</w:t>
      </w:r>
      <w:r w:rsidR="00015A4A">
        <w:rPr>
          <w:b/>
        </w:rPr>
        <w:t xml:space="preserve"> That t</w:t>
      </w:r>
      <w:r w:rsidR="00B43D49">
        <w:rPr>
          <w:b/>
        </w:rPr>
        <w:t>he Australian Government</w:t>
      </w:r>
      <w:r w:rsidR="00DD6BA3">
        <w:rPr>
          <w:b/>
        </w:rPr>
        <w:t xml:space="preserve"> support human rights education for all areas of the public sector, particularly in the administration of justice and places of detention, and</w:t>
      </w:r>
      <w:r w:rsidR="00B43D49">
        <w:rPr>
          <w:b/>
        </w:rPr>
        <w:t xml:space="preserve"> incorporate human rights </w:t>
      </w:r>
      <w:r w:rsidR="00B43D49" w:rsidRPr="00C8786E">
        <w:rPr>
          <w:b/>
        </w:rPr>
        <w:t xml:space="preserve">education </w:t>
      </w:r>
      <w:r w:rsidR="00B43D49">
        <w:rPr>
          <w:b/>
        </w:rPr>
        <w:t xml:space="preserve">(including ESC rights) </w:t>
      </w:r>
      <w:r w:rsidR="00B43D49" w:rsidRPr="00C8786E">
        <w:rPr>
          <w:b/>
        </w:rPr>
        <w:t>in the national school curriculum</w:t>
      </w:r>
      <w:r w:rsidR="00DD6BA3">
        <w:rPr>
          <w:b/>
        </w:rPr>
        <w:t>.</w:t>
      </w:r>
    </w:p>
    <w:p w14:paraId="0B93F54E" w14:textId="08B952C3" w:rsidR="00610E43" w:rsidRDefault="00610E43">
      <w:pPr>
        <w:spacing w:before="0" w:after="0"/>
        <w:rPr>
          <w:rFonts w:eastAsia="Times New Roman"/>
          <w:b/>
        </w:rPr>
      </w:pPr>
      <w:r>
        <w:rPr>
          <w:b/>
        </w:rPr>
        <w:br w:type="page"/>
      </w:r>
    </w:p>
    <w:p w14:paraId="0B4F3611" w14:textId="1E787FFC" w:rsidR="0044759C" w:rsidRDefault="0044759C" w:rsidP="0044759C">
      <w:pPr>
        <w:pStyle w:val="Heading1"/>
        <w:numPr>
          <w:ilvl w:val="0"/>
          <w:numId w:val="0"/>
        </w:numPr>
        <w:ind w:left="851" w:hanging="851"/>
      </w:pPr>
      <w:bookmarkStart w:id="74" w:name="_Toc454789022"/>
      <w:bookmarkStart w:id="75" w:name="_Toc481742655"/>
      <w:r>
        <w:t xml:space="preserve">Attachment 1: Compilation of </w:t>
      </w:r>
      <w:bookmarkEnd w:id="74"/>
      <w:r w:rsidR="00C51CA4">
        <w:t>Recommendations</w:t>
      </w:r>
      <w:bookmarkEnd w:id="75"/>
    </w:p>
    <w:p w14:paraId="67277DA8" w14:textId="550011C6" w:rsidR="00C51CA4" w:rsidRDefault="00C51CA4" w:rsidP="00C74826">
      <w:pPr>
        <w:pStyle w:val="ListParagraph"/>
        <w:numPr>
          <w:ilvl w:val="0"/>
          <w:numId w:val="47"/>
        </w:numPr>
        <w:rPr>
          <w:b/>
          <w:sz w:val="28"/>
          <w:szCs w:val="28"/>
        </w:rPr>
      </w:pPr>
      <w:r>
        <w:rPr>
          <w:b/>
          <w:sz w:val="28"/>
          <w:szCs w:val="28"/>
        </w:rPr>
        <w:t>Scrutiny of human rights and the role of the PJCHR</w:t>
      </w:r>
    </w:p>
    <w:p w14:paraId="7EB6ADE5" w14:textId="7BF3456B" w:rsidR="00C51CA4" w:rsidRDefault="00C51CA4" w:rsidP="00C51CA4">
      <w:pPr>
        <w:pStyle w:val="Normal1"/>
        <w:ind w:left="720"/>
        <w:rPr>
          <w:b/>
        </w:rPr>
      </w:pPr>
      <w:r>
        <w:rPr>
          <w:b/>
        </w:rPr>
        <w:t>That the Government ensure that concerns about compliance with human rights obligations raised by the PJCHR are fully considered in the legislative process.</w:t>
      </w:r>
    </w:p>
    <w:p w14:paraId="3EBB1A00" w14:textId="70E8EC0A" w:rsidR="00C51CA4" w:rsidRPr="00C51CA4" w:rsidRDefault="00C51CA4" w:rsidP="00C51CA4">
      <w:pPr>
        <w:pStyle w:val="Normal1"/>
        <w:ind w:left="720"/>
        <w:rPr>
          <w:b/>
        </w:rPr>
      </w:pPr>
      <w:r>
        <w:rPr>
          <w:b/>
        </w:rPr>
        <w:t>That the Government incorporate ICESCR into Australian law.</w:t>
      </w:r>
    </w:p>
    <w:p w14:paraId="043CBFBB" w14:textId="4637D65D" w:rsidR="00C74826" w:rsidRDefault="008167B1" w:rsidP="00C74826">
      <w:pPr>
        <w:pStyle w:val="ListParagraph"/>
        <w:numPr>
          <w:ilvl w:val="0"/>
          <w:numId w:val="47"/>
        </w:numPr>
        <w:rPr>
          <w:b/>
          <w:sz w:val="28"/>
          <w:szCs w:val="28"/>
        </w:rPr>
      </w:pPr>
      <w:r w:rsidRPr="00553FB0">
        <w:rPr>
          <w:b/>
          <w:sz w:val="28"/>
          <w:szCs w:val="28"/>
        </w:rPr>
        <w:t>National Human Rights Institution</w:t>
      </w:r>
    </w:p>
    <w:p w14:paraId="0800EF6D" w14:textId="650DD3DA" w:rsidR="008167B1" w:rsidRPr="00553FB0" w:rsidRDefault="00C51CA4" w:rsidP="00C74826">
      <w:pPr>
        <w:pStyle w:val="ListParagraph"/>
        <w:ind w:firstLine="0"/>
        <w:rPr>
          <w:b/>
          <w:sz w:val="28"/>
          <w:szCs w:val="28"/>
        </w:rPr>
      </w:pPr>
      <w:r>
        <w:rPr>
          <w:b/>
        </w:rPr>
        <w:t>That the Government include ICESCR within the definition of human rights in the AHRC Act</w:t>
      </w:r>
      <w:r w:rsidR="00FE6CA0">
        <w:rPr>
          <w:b/>
        </w:rPr>
        <w:t>.</w:t>
      </w:r>
    </w:p>
    <w:p w14:paraId="25E9F571" w14:textId="38B118C0" w:rsidR="00C573E2" w:rsidRDefault="00C573E2" w:rsidP="00F67FB6">
      <w:pPr>
        <w:pStyle w:val="Normal1"/>
        <w:numPr>
          <w:ilvl w:val="0"/>
          <w:numId w:val="47"/>
        </w:numPr>
        <w:rPr>
          <w:b/>
          <w:sz w:val="28"/>
          <w:szCs w:val="28"/>
        </w:rPr>
      </w:pPr>
      <w:r w:rsidRPr="00F67FB6">
        <w:rPr>
          <w:b/>
          <w:sz w:val="28"/>
          <w:szCs w:val="28"/>
        </w:rPr>
        <w:t>Ratification of the Optional Protocol to the ICESCR and other treaties</w:t>
      </w:r>
    </w:p>
    <w:p w14:paraId="7D0F478D" w14:textId="26A03AAB" w:rsidR="00F52E07" w:rsidRPr="00F52E07" w:rsidRDefault="00F52E07" w:rsidP="00F52E07">
      <w:pPr>
        <w:pStyle w:val="Normal1"/>
        <w:ind w:left="720"/>
        <w:rPr>
          <w:b/>
        </w:rPr>
      </w:pPr>
      <w:r w:rsidRPr="00F52E07">
        <w:rPr>
          <w:b/>
        </w:rPr>
        <w:t>That the Government commence a National Interest Analysis on the ratification of Optional Protocol to the ICESCR and ICRMW.</w:t>
      </w:r>
    </w:p>
    <w:p w14:paraId="7765F578" w14:textId="134A7113" w:rsidR="00522CB2" w:rsidRPr="00F67FB6" w:rsidRDefault="00522CB2" w:rsidP="00F67FB6">
      <w:pPr>
        <w:pStyle w:val="Normal1"/>
        <w:numPr>
          <w:ilvl w:val="0"/>
          <w:numId w:val="47"/>
        </w:numPr>
        <w:rPr>
          <w:b/>
          <w:sz w:val="28"/>
          <w:szCs w:val="28"/>
        </w:rPr>
      </w:pPr>
      <w:r w:rsidRPr="00F67FB6">
        <w:rPr>
          <w:b/>
          <w:sz w:val="28"/>
          <w:szCs w:val="28"/>
        </w:rPr>
        <w:t>Aboriginal and Torres Strait Islander peoples</w:t>
      </w:r>
    </w:p>
    <w:p w14:paraId="29E09183" w14:textId="553AB7E6" w:rsidR="0004517E" w:rsidRPr="00B67076" w:rsidRDefault="0004517E" w:rsidP="00EE7377">
      <w:pPr>
        <w:ind w:left="720"/>
        <w:rPr>
          <w:b/>
          <w:i/>
        </w:rPr>
      </w:pPr>
      <w:r w:rsidRPr="00B67076">
        <w:rPr>
          <w:b/>
          <w:i/>
        </w:rPr>
        <w:t xml:space="preserve">National Aboriginal and Torres Strait Islander representative </w:t>
      </w:r>
      <w:r w:rsidR="00E06A86" w:rsidRPr="00B67076">
        <w:rPr>
          <w:b/>
          <w:i/>
        </w:rPr>
        <w:t>body</w:t>
      </w:r>
    </w:p>
    <w:p w14:paraId="38470E14" w14:textId="476C37A1" w:rsidR="00E06A86" w:rsidRPr="00EE7377" w:rsidRDefault="00CD312A" w:rsidP="00EE7377">
      <w:pPr>
        <w:ind w:left="720"/>
        <w:rPr>
          <w:b/>
        </w:rPr>
      </w:pPr>
      <w:r>
        <w:rPr>
          <w:b/>
        </w:rPr>
        <w:t>That t</w:t>
      </w:r>
      <w:r w:rsidR="00E06A86">
        <w:rPr>
          <w:b/>
        </w:rPr>
        <w:t xml:space="preserve">he Australian Government provide adequate on-going funding </w:t>
      </w:r>
      <w:r w:rsidR="00E06A86" w:rsidRPr="00112FB1">
        <w:rPr>
          <w:b/>
        </w:rPr>
        <w:t xml:space="preserve">of the National Congress of Australia’s First Peoples as the national </w:t>
      </w:r>
      <w:r w:rsidR="00E06A86">
        <w:rPr>
          <w:b/>
        </w:rPr>
        <w:t>representative</w:t>
      </w:r>
      <w:r w:rsidR="00E06A86" w:rsidRPr="00112FB1">
        <w:rPr>
          <w:b/>
        </w:rPr>
        <w:t xml:space="preserve"> voice for Indigenous peoples</w:t>
      </w:r>
      <w:r w:rsidR="00FE6CA0">
        <w:rPr>
          <w:b/>
        </w:rPr>
        <w:t>.</w:t>
      </w:r>
    </w:p>
    <w:p w14:paraId="008F0BEE" w14:textId="537EC6C3" w:rsidR="0004517E" w:rsidRPr="00B67076" w:rsidRDefault="0004517E" w:rsidP="00EE7377">
      <w:pPr>
        <w:ind w:firstLine="720"/>
        <w:rPr>
          <w:b/>
          <w:i/>
        </w:rPr>
      </w:pPr>
      <w:r w:rsidRPr="00B67076">
        <w:rPr>
          <w:b/>
          <w:i/>
        </w:rPr>
        <w:t>Close the gap</w:t>
      </w:r>
    </w:p>
    <w:p w14:paraId="419C033A" w14:textId="4AA0B8C2" w:rsidR="00E06A86" w:rsidRPr="00EE7377" w:rsidRDefault="00E06A86" w:rsidP="00E06A86">
      <w:pPr>
        <w:ind w:left="720"/>
        <w:rPr>
          <w:b/>
        </w:rPr>
      </w:pPr>
      <w:r w:rsidRPr="00E06A86">
        <w:rPr>
          <w:b/>
        </w:rPr>
        <w:t>That all Australian governments redouble their efforts to achieve the Closing the Gap targets, including by adequately funding the National Aboriginal and Torres Strait Islander Health Plan and targeting programs to address the social determinants of health</w:t>
      </w:r>
      <w:r>
        <w:rPr>
          <w:b/>
        </w:rPr>
        <w:t>.</w:t>
      </w:r>
    </w:p>
    <w:p w14:paraId="0636EFE0" w14:textId="05444B4C" w:rsidR="003D337F" w:rsidRPr="00B67076" w:rsidRDefault="003D337F" w:rsidP="00EE7377">
      <w:pPr>
        <w:ind w:left="720"/>
        <w:rPr>
          <w:b/>
          <w:i/>
        </w:rPr>
      </w:pPr>
      <w:r w:rsidRPr="00B67076">
        <w:rPr>
          <w:b/>
          <w:i/>
        </w:rPr>
        <w:t>Income management and poverty</w:t>
      </w:r>
    </w:p>
    <w:p w14:paraId="28095BC8" w14:textId="2268ED2A" w:rsidR="00E06A86" w:rsidRPr="00EE7377" w:rsidRDefault="00E06A86" w:rsidP="00EE7377">
      <w:pPr>
        <w:ind w:left="720"/>
        <w:rPr>
          <w:b/>
        </w:rPr>
      </w:pPr>
      <w:r>
        <w:rPr>
          <w:b/>
        </w:rPr>
        <w:t>That current models of income management schemes be discontinued or redesigned on a voluntary, opt in basis with appropriate oversight of decision making and monitoring.</w:t>
      </w:r>
    </w:p>
    <w:p w14:paraId="565DC0E9" w14:textId="6790D969" w:rsidR="003D337F" w:rsidRPr="00B67076" w:rsidRDefault="003D337F" w:rsidP="00EE7377">
      <w:pPr>
        <w:ind w:firstLine="720"/>
        <w:rPr>
          <w:b/>
          <w:i/>
        </w:rPr>
      </w:pPr>
      <w:r w:rsidRPr="00B67076">
        <w:rPr>
          <w:b/>
          <w:i/>
        </w:rPr>
        <w:t>Cultural Rights (native title)</w:t>
      </w:r>
    </w:p>
    <w:p w14:paraId="39524564" w14:textId="77777777" w:rsidR="00E06A86" w:rsidRPr="00027497" w:rsidRDefault="00E06A86" w:rsidP="00B67076">
      <w:pPr>
        <w:pStyle w:val="SubmissionNormal"/>
        <w:numPr>
          <w:ilvl w:val="0"/>
          <w:numId w:val="0"/>
        </w:numPr>
        <w:ind w:left="720"/>
      </w:pPr>
      <w:r>
        <w:rPr>
          <w:b/>
        </w:rPr>
        <w:t>T</w:t>
      </w:r>
      <w:r w:rsidRPr="00916CF2">
        <w:rPr>
          <w:b/>
        </w:rPr>
        <w:t xml:space="preserve">hat the Australian Government support </w:t>
      </w:r>
      <w:r>
        <w:rPr>
          <w:b/>
        </w:rPr>
        <w:t xml:space="preserve">reforms to law, policy and practice that enable </w:t>
      </w:r>
      <w:r w:rsidRPr="00916CF2">
        <w:rPr>
          <w:b/>
        </w:rPr>
        <w:t xml:space="preserve">economic development undertaken by Indigenous peoples on their lands </w:t>
      </w:r>
      <w:r>
        <w:rPr>
          <w:b/>
        </w:rPr>
        <w:t>that are</w:t>
      </w:r>
      <w:r w:rsidRPr="00916CF2">
        <w:rPr>
          <w:b/>
        </w:rPr>
        <w:t xml:space="preserve"> undertaken with their free, prior and informed consent.</w:t>
      </w:r>
      <w:r>
        <w:rPr>
          <w:b/>
        </w:rPr>
        <w:t xml:space="preserve"> </w:t>
      </w:r>
    </w:p>
    <w:p w14:paraId="243CCDEB" w14:textId="3F13151A" w:rsidR="00E06A86" w:rsidRDefault="00E06A86" w:rsidP="00E06A86">
      <w:pPr>
        <w:pStyle w:val="SubmissionNormal"/>
        <w:numPr>
          <w:ilvl w:val="0"/>
          <w:numId w:val="0"/>
        </w:numPr>
        <w:ind w:left="720"/>
        <w:rPr>
          <w:b/>
        </w:rPr>
      </w:pPr>
      <w:r>
        <w:rPr>
          <w:b/>
        </w:rPr>
        <w:t xml:space="preserve">That </w:t>
      </w:r>
      <w:r w:rsidRPr="00916CF2">
        <w:rPr>
          <w:b/>
        </w:rPr>
        <w:t xml:space="preserve">the Australian Government </w:t>
      </w:r>
      <w:r>
        <w:rPr>
          <w:b/>
        </w:rPr>
        <w:t xml:space="preserve">implement the </w:t>
      </w:r>
      <w:r w:rsidRPr="00916CF2">
        <w:rPr>
          <w:b/>
        </w:rPr>
        <w:t>recommendations of the Australian Law Reform Commission’s Connection to Country Review of the Native Title Act 1993 (Cth) and the</w:t>
      </w:r>
      <w:r w:rsidRPr="00916CF2">
        <w:rPr>
          <w:rFonts w:cs="Arial"/>
          <w:b/>
        </w:rPr>
        <w:t xml:space="preserve"> </w:t>
      </w:r>
      <w:r w:rsidR="00E80DDA">
        <w:rPr>
          <w:rFonts w:cs="Arial"/>
          <w:b/>
        </w:rPr>
        <w:t>COAG</w:t>
      </w:r>
      <w:r w:rsidRPr="00916CF2">
        <w:rPr>
          <w:rFonts w:cs="Arial"/>
          <w:b/>
        </w:rPr>
        <w:t xml:space="preserve"> Investigation into Indigenous Land Administration and Use</w:t>
      </w:r>
      <w:r>
        <w:rPr>
          <w:rFonts w:cs="Arial"/>
          <w:b/>
        </w:rPr>
        <w:t xml:space="preserve"> in order to</w:t>
      </w:r>
      <w:r>
        <w:rPr>
          <w:b/>
        </w:rPr>
        <w:t xml:space="preserve"> </w:t>
      </w:r>
      <w:r w:rsidRPr="00916CF2">
        <w:rPr>
          <w:b/>
        </w:rPr>
        <w:t>better recognise and protect Indigenous peoples’ native title rights and interests</w:t>
      </w:r>
      <w:r>
        <w:rPr>
          <w:b/>
        </w:rPr>
        <w:t xml:space="preserve">. </w:t>
      </w:r>
    </w:p>
    <w:p w14:paraId="3AF18F53" w14:textId="35C2C732" w:rsidR="00E06A86" w:rsidRPr="00EE7377" w:rsidRDefault="00E06A86" w:rsidP="00E06A86">
      <w:pPr>
        <w:ind w:left="720"/>
        <w:rPr>
          <w:b/>
        </w:rPr>
      </w:pPr>
      <w:r>
        <w:rPr>
          <w:b/>
        </w:rPr>
        <w:t xml:space="preserve">That the </w:t>
      </w:r>
      <w:r w:rsidRPr="00F12E39">
        <w:rPr>
          <w:b/>
        </w:rPr>
        <w:t xml:space="preserve">Australian Government </w:t>
      </w:r>
      <w:r w:rsidRPr="00642B6B">
        <w:rPr>
          <w:b/>
        </w:rPr>
        <w:t xml:space="preserve">ensure </w:t>
      </w:r>
      <w:r w:rsidRPr="008415E2">
        <w:rPr>
          <w:b/>
        </w:rPr>
        <w:t>that Aboriginal and Torres Strait Islander people</w:t>
      </w:r>
      <w:r w:rsidRPr="00112FB1">
        <w:rPr>
          <w:b/>
        </w:rPr>
        <w:t>s</w:t>
      </w:r>
      <w:r>
        <w:rPr>
          <w:b/>
        </w:rPr>
        <w:t>’</w:t>
      </w:r>
      <w:r w:rsidRPr="00112FB1">
        <w:rPr>
          <w:b/>
        </w:rPr>
        <w:t xml:space="preserve"> </w:t>
      </w:r>
      <w:r>
        <w:rPr>
          <w:b/>
        </w:rPr>
        <w:t xml:space="preserve">rights to their traditional estates are not negatively impacted by the </w:t>
      </w:r>
      <w:r w:rsidRPr="00F12E39">
        <w:rPr>
          <w:b/>
        </w:rPr>
        <w:t>Northern Australia Development Agenda</w:t>
      </w:r>
      <w:r w:rsidR="00FE6CA0">
        <w:rPr>
          <w:b/>
        </w:rPr>
        <w:t>.</w:t>
      </w:r>
    </w:p>
    <w:p w14:paraId="57B4F0EF" w14:textId="45BBBBEA" w:rsidR="00821C8B" w:rsidRPr="00F67FB6" w:rsidRDefault="00821C8B" w:rsidP="00F67FB6">
      <w:pPr>
        <w:pStyle w:val="ListParagraph"/>
        <w:numPr>
          <w:ilvl w:val="0"/>
          <w:numId w:val="47"/>
        </w:numPr>
        <w:rPr>
          <w:b/>
          <w:sz w:val="28"/>
          <w:szCs w:val="28"/>
        </w:rPr>
      </w:pPr>
      <w:r w:rsidRPr="00F67FB6">
        <w:rPr>
          <w:b/>
          <w:sz w:val="28"/>
          <w:szCs w:val="28"/>
        </w:rPr>
        <w:t>People with Disabilities</w:t>
      </w:r>
    </w:p>
    <w:p w14:paraId="6A36CDBD" w14:textId="4799F8A7" w:rsidR="003D337F" w:rsidRDefault="003D337F" w:rsidP="00EE7377">
      <w:pPr>
        <w:ind w:firstLine="720"/>
        <w:rPr>
          <w:b/>
        </w:rPr>
      </w:pPr>
      <w:r w:rsidRPr="00B67076">
        <w:rPr>
          <w:b/>
          <w:i/>
        </w:rPr>
        <w:t>National Disability Strategy</w:t>
      </w:r>
    </w:p>
    <w:p w14:paraId="78E502EB" w14:textId="777336AD" w:rsidR="00B67076" w:rsidRPr="00B67076" w:rsidRDefault="00CD312A" w:rsidP="00B67076">
      <w:pPr>
        <w:ind w:left="720"/>
        <w:rPr>
          <w:b/>
        </w:rPr>
      </w:pPr>
      <w:r>
        <w:rPr>
          <w:b/>
        </w:rPr>
        <w:t>That t</w:t>
      </w:r>
      <w:r w:rsidR="00B67076">
        <w:rPr>
          <w:b/>
        </w:rPr>
        <w:t>he Australian Government fully implement the NDS and prioritise efforts to ensure that targets for universal housing design are met by 2020.</w:t>
      </w:r>
    </w:p>
    <w:p w14:paraId="3C57536D" w14:textId="0665517E" w:rsidR="003D337F" w:rsidRDefault="003D337F" w:rsidP="00EE7377">
      <w:pPr>
        <w:ind w:firstLine="720"/>
        <w:rPr>
          <w:b/>
        </w:rPr>
      </w:pPr>
      <w:r w:rsidRPr="00B67076">
        <w:rPr>
          <w:b/>
          <w:i/>
        </w:rPr>
        <w:t>National Disability Insurance Scheme</w:t>
      </w:r>
    </w:p>
    <w:p w14:paraId="77F40432" w14:textId="5A99A76D" w:rsidR="00B67076" w:rsidRPr="00B67076" w:rsidRDefault="00CD312A" w:rsidP="00732347">
      <w:pPr>
        <w:ind w:left="720"/>
        <w:rPr>
          <w:b/>
        </w:rPr>
      </w:pPr>
      <w:r>
        <w:rPr>
          <w:b/>
        </w:rPr>
        <w:t>That t</w:t>
      </w:r>
      <w:r w:rsidR="00732347">
        <w:rPr>
          <w:b/>
        </w:rPr>
        <w:t>he Australian Government continue to fully support the roll out of the NDIS.</w:t>
      </w:r>
    </w:p>
    <w:p w14:paraId="3368E6D5" w14:textId="00918516" w:rsidR="003D337F" w:rsidRDefault="003D337F" w:rsidP="00EE7377">
      <w:pPr>
        <w:ind w:firstLine="720"/>
        <w:rPr>
          <w:b/>
        </w:rPr>
      </w:pPr>
      <w:r w:rsidRPr="00732347">
        <w:rPr>
          <w:b/>
          <w:i/>
        </w:rPr>
        <w:t>Employment of people with disabilities</w:t>
      </w:r>
    </w:p>
    <w:p w14:paraId="69AB44B4" w14:textId="108D389E" w:rsidR="00732347" w:rsidRPr="00732347" w:rsidRDefault="00732347" w:rsidP="00732347">
      <w:pPr>
        <w:ind w:left="720"/>
        <w:rPr>
          <w:b/>
        </w:rPr>
      </w:pPr>
      <w:r>
        <w:rPr>
          <w:b/>
        </w:rPr>
        <w:t xml:space="preserve">That the Australian Government implement the </w:t>
      </w:r>
      <w:r w:rsidRPr="00FB2212">
        <w:rPr>
          <w:b/>
          <w:i/>
        </w:rPr>
        <w:t>Willing to Work</w:t>
      </w:r>
      <w:r>
        <w:rPr>
          <w:b/>
        </w:rPr>
        <w:t xml:space="preserve"> report recommendations and reduce employment discrimination against people with a disability and older Australians.</w:t>
      </w:r>
    </w:p>
    <w:p w14:paraId="3C6B1CD4" w14:textId="66D90573" w:rsidR="003D337F" w:rsidRDefault="003D337F" w:rsidP="00EE7377">
      <w:pPr>
        <w:ind w:firstLine="720"/>
        <w:rPr>
          <w:b/>
        </w:rPr>
      </w:pPr>
      <w:r w:rsidRPr="00732347">
        <w:rPr>
          <w:b/>
          <w:i/>
        </w:rPr>
        <w:t>Prisoners and mental health</w:t>
      </w:r>
    </w:p>
    <w:p w14:paraId="2EB30051" w14:textId="58C97ADF" w:rsidR="00732347" w:rsidRPr="00732347" w:rsidRDefault="00CD312A" w:rsidP="00732347">
      <w:pPr>
        <w:ind w:left="720"/>
        <w:rPr>
          <w:b/>
        </w:rPr>
      </w:pPr>
      <w:r>
        <w:rPr>
          <w:rFonts w:cs="Arial"/>
          <w:b/>
          <w:iCs/>
        </w:rPr>
        <w:t xml:space="preserve">That </w:t>
      </w:r>
      <w:r w:rsidR="00732347" w:rsidRPr="00732347">
        <w:rPr>
          <w:rFonts w:cs="Arial"/>
          <w:b/>
          <w:iCs/>
        </w:rPr>
        <w:t>Australian governments develop appropriate support for people with disabilities, particularly those with mental health disorders and cognitive disability including national guidelines on ‘fitness to plead’</w:t>
      </w:r>
      <w:r w:rsidR="00732347">
        <w:rPr>
          <w:rFonts w:cs="Arial"/>
          <w:b/>
          <w:iCs/>
        </w:rPr>
        <w:t>.</w:t>
      </w:r>
    </w:p>
    <w:p w14:paraId="39599CB6" w14:textId="253BEF69" w:rsidR="00FE17D3" w:rsidRPr="00F67FB6" w:rsidRDefault="00FE17D3" w:rsidP="00F67FB6">
      <w:pPr>
        <w:pStyle w:val="ListParagraph"/>
        <w:numPr>
          <w:ilvl w:val="0"/>
          <w:numId w:val="47"/>
        </w:numPr>
        <w:rPr>
          <w:b/>
          <w:sz w:val="28"/>
          <w:szCs w:val="28"/>
        </w:rPr>
      </w:pPr>
      <w:r w:rsidRPr="00F67FB6">
        <w:rPr>
          <w:b/>
          <w:sz w:val="28"/>
          <w:szCs w:val="28"/>
        </w:rPr>
        <w:t>Women</w:t>
      </w:r>
    </w:p>
    <w:p w14:paraId="69A33BA7" w14:textId="164147CF" w:rsidR="003D337F" w:rsidRDefault="003D337F" w:rsidP="00EE7377">
      <w:pPr>
        <w:ind w:left="720"/>
        <w:rPr>
          <w:b/>
          <w:i/>
        </w:rPr>
      </w:pPr>
      <w:r w:rsidRPr="00732347">
        <w:rPr>
          <w:b/>
          <w:i/>
        </w:rPr>
        <w:t>Women and Work</w:t>
      </w:r>
    </w:p>
    <w:p w14:paraId="616C8E3D" w14:textId="10EDC8E4" w:rsidR="00732347" w:rsidRPr="00732347" w:rsidRDefault="00732347" w:rsidP="00EE7377">
      <w:pPr>
        <w:ind w:left="720"/>
        <w:rPr>
          <w:b/>
        </w:rPr>
      </w:pPr>
      <w:r>
        <w:rPr>
          <w:b/>
        </w:rPr>
        <w:t>That the Australian Government further str</w:t>
      </w:r>
      <w:r w:rsidRPr="00F26EB0">
        <w:rPr>
          <w:b/>
        </w:rPr>
        <w:t xml:space="preserve">engthen efforts to support women in paid </w:t>
      </w:r>
      <w:r>
        <w:rPr>
          <w:b/>
        </w:rPr>
        <w:t xml:space="preserve">work, </w:t>
      </w:r>
      <w:r w:rsidRPr="00F26EB0">
        <w:rPr>
          <w:b/>
        </w:rPr>
        <w:t xml:space="preserve">unpaid </w:t>
      </w:r>
      <w:r>
        <w:rPr>
          <w:b/>
        </w:rPr>
        <w:t>caring roles</w:t>
      </w:r>
      <w:r w:rsidRPr="00F26EB0">
        <w:rPr>
          <w:b/>
        </w:rPr>
        <w:t xml:space="preserve"> and </w:t>
      </w:r>
      <w:r>
        <w:rPr>
          <w:b/>
        </w:rPr>
        <w:t xml:space="preserve">to </w:t>
      </w:r>
      <w:r w:rsidRPr="00F26EB0">
        <w:rPr>
          <w:b/>
        </w:rPr>
        <w:t>reduce gender gaps in workforce participation, wages and retirement incomes and savings</w:t>
      </w:r>
      <w:r>
        <w:rPr>
          <w:b/>
        </w:rPr>
        <w:t>.</w:t>
      </w:r>
    </w:p>
    <w:p w14:paraId="027D194B" w14:textId="77777777" w:rsidR="00347CFE" w:rsidRDefault="003D337F" w:rsidP="00347CFE">
      <w:pPr>
        <w:ind w:firstLine="720"/>
        <w:rPr>
          <w:b/>
        </w:rPr>
      </w:pPr>
      <w:r w:rsidRPr="00732347">
        <w:rPr>
          <w:b/>
          <w:i/>
        </w:rPr>
        <w:t>Violence against women and children</w:t>
      </w:r>
    </w:p>
    <w:p w14:paraId="61E3EA99" w14:textId="5A96646D" w:rsidR="00732347" w:rsidRPr="00732347" w:rsidRDefault="00732347" w:rsidP="00347CFE">
      <w:pPr>
        <w:ind w:left="720"/>
        <w:rPr>
          <w:b/>
        </w:rPr>
      </w:pPr>
      <w:r>
        <w:rPr>
          <w:b/>
        </w:rPr>
        <w:t>That Australian governments redouble efforts to reduce violence against women, including by ensuring adequate</w:t>
      </w:r>
      <w:r w:rsidRPr="00C86665">
        <w:rPr>
          <w:b/>
        </w:rPr>
        <w:t xml:space="preserve"> accommodati</w:t>
      </w:r>
      <w:r>
        <w:rPr>
          <w:b/>
        </w:rPr>
        <w:t>on and support services to reduce the risk of homelessness for women and their children.</w:t>
      </w:r>
    </w:p>
    <w:p w14:paraId="5C312803" w14:textId="77777777" w:rsidR="00BB2241" w:rsidRPr="00F67FB6" w:rsidRDefault="00BB2241" w:rsidP="00F67FB6">
      <w:pPr>
        <w:pStyle w:val="ListParagraph"/>
        <w:numPr>
          <w:ilvl w:val="0"/>
          <w:numId w:val="47"/>
        </w:numPr>
        <w:rPr>
          <w:b/>
          <w:sz w:val="28"/>
          <w:szCs w:val="28"/>
        </w:rPr>
      </w:pPr>
      <w:r w:rsidRPr="00F67FB6">
        <w:rPr>
          <w:b/>
          <w:sz w:val="28"/>
          <w:szCs w:val="28"/>
        </w:rPr>
        <w:t>Sexual Orientation, Gender Identity and Intersex Issues (SOGII)</w:t>
      </w:r>
    </w:p>
    <w:p w14:paraId="65E2C9B3" w14:textId="695B7029" w:rsidR="00347CFE" w:rsidRPr="00347CFE" w:rsidRDefault="00347CFE" w:rsidP="00BB2241">
      <w:pPr>
        <w:pStyle w:val="ListParagraph"/>
        <w:spacing w:after="0"/>
        <w:ind w:firstLine="0"/>
        <w:rPr>
          <w:b/>
          <w:i/>
        </w:rPr>
      </w:pPr>
      <w:r w:rsidRPr="00347CFE">
        <w:rPr>
          <w:b/>
          <w:i/>
        </w:rPr>
        <w:t>Non-discrimination</w:t>
      </w:r>
    </w:p>
    <w:p w14:paraId="73EACD27" w14:textId="77777777" w:rsidR="00347CFE" w:rsidRDefault="00347CFE" w:rsidP="00BB2241">
      <w:pPr>
        <w:pStyle w:val="ListParagraph"/>
        <w:spacing w:after="0"/>
        <w:ind w:firstLine="0"/>
        <w:rPr>
          <w:b/>
        </w:rPr>
      </w:pPr>
    </w:p>
    <w:p w14:paraId="5D545F01" w14:textId="12A48BAE" w:rsidR="00347CFE" w:rsidRDefault="00CD312A" w:rsidP="00BB2241">
      <w:pPr>
        <w:pStyle w:val="ListParagraph"/>
        <w:spacing w:after="0"/>
        <w:ind w:firstLine="0"/>
        <w:rPr>
          <w:b/>
        </w:rPr>
      </w:pPr>
      <w:r>
        <w:rPr>
          <w:b/>
        </w:rPr>
        <w:t xml:space="preserve">That all Australian governments ensure consistency of their policies and laws </w:t>
      </w:r>
      <w:r w:rsidRPr="000C1FA2">
        <w:rPr>
          <w:b/>
        </w:rPr>
        <w:t xml:space="preserve">with </w:t>
      </w:r>
      <w:r>
        <w:rPr>
          <w:b/>
        </w:rPr>
        <w:t>the</w:t>
      </w:r>
      <w:r w:rsidRPr="000C1FA2">
        <w:rPr>
          <w:b/>
        </w:rPr>
        <w:t xml:space="preserve"> protections against discrimination on the basis of sexual orientation, gender identity and intersex status in the </w:t>
      </w:r>
      <w:r w:rsidRPr="000C1FA2">
        <w:rPr>
          <w:b/>
          <w:i/>
        </w:rPr>
        <w:t xml:space="preserve">Sex Discrimination Act 1984 </w:t>
      </w:r>
      <w:r w:rsidRPr="000C1FA2">
        <w:rPr>
          <w:b/>
        </w:rPr>
        <w:t>(Cth).</w:t>
      </w:r>
    </w:p>
    <w:p w14:paraId="040B4031" w14:textId="77777777" w:rsidR="00CD312A" w:rsidRDefault="00CD312A" w:rsidP="00BB2241">
      <w:pPr>
        <w:pStyle w:val="ListParagraph"/>
        <w:spacing w:after="0"/>
        <w:ind w:firstLine="0"/>
        <w:rPr>
          <w:b/>
          <w:i/>
        </w:rPr>
      </w:pPr>
    </w:p>
    <w:p w14:paraId="244C21DA" w14:textId="7CA9400D" w:rsidR="0004517E" w:rsidRDefault="00BB2241" w:rsidP="00BB2241">
      <w:pPr>
        <w:pStyle w:val="ListParagraph"/>
        <w:spacing w:after="0"/>
        <w:ind w:firstLine="0"/>
        <w:rPr>
          <w:b/>
          <w:i/>
        </w:rPr>
      </w:pPr>
      <w:r w:rsidRPr="00347CFE">
        <w:rPr>
          <w:b/>
          <w:i/>
        </w:rPr>
        <w:t>Intersex</w:t>
      </w:r>
    </w:p>
    <w:p w14:paraId="2419C52F" w14:textId="77777777" w:rsidR="005936CD" w:rsidRDefault="005936CD" w:rsidP="00BB2241">
      <w:pPr>
        <w:pStyle w:val="ListParagraph"/>
        <w:spacing w:after="0"/>
        <w:ind w:firstLine="0"/>
        <w:rPr>
          <w:b/>
        </w:rPr>
      </w:pPr>
    </w:p>
    <w:p w14:paraId="7370111F" w14:textId="12257807" w:rsidR="00347CFE" w:rsidRPr="00347CFE" w:rsidRDefault="00CD312A" w:rsidP="00BB2241">
      <w:pPr>
        <w:pStyle w:val="ListParagraph"/>
        <w:spacing w:after="0"/>
        <w:ind w:firstLine="0"/>
        <w:rPr>
          <w:b/>
        </w:rPr>
      </w:pPr>
      <w:r>
        <w:rPr>
          <w:b/>
        </w:rPr>
        <w:t>That t</w:t>
      </w:r>
      <w:r w:rsidR="00347CFE">
        <w:rPr>
          <w:b/>
        </w:rPr>
        <w:t xml:space="preserve">he recommendations of the </w:t>
      </w:r>
      <w:r w:rsidR="00347CFE" w:rsidRPr="00C10184">
        <w:rPr>
          <w:b/>
        </w:rPr>
        <w:t xml:space="preserve">2013 Senate Community Affairs Committee inquiry into the involuntary or coerced </w:t>
      </w:r>
      <w:proofErr w:type="spellStart"/>
      <w:r w:rsidR="00347CFE" w:rsidRPr="00C10184">
        <w:rPr>
          <w:b/>
        </w:rPr>
        <w:t>sterilisation</w:t>
      </w:r>
      <w:proofErr w:type="spellEnd"/>
      <w:r w:rsidR="00347CFE" w:rsidRPr="00C10184">
        <w:rPr>
          <w:b/>
        </w:rPr>
        <w:t xml:space="preserve"> of intersex people</w:t>
      </w:r>
      <w:r w:rsidR="00347CFE">
        <w:rPr>
          <w:b/>
        </w:rPr>
        <w:t xml:space="preserve"> be implemented</w:t>
      </w:r>
      <w:r w:rsidR="00347CFE" w:rsidRPr="00C10184">
        <w:rPr>
          <w:b/>
        </w:rPr>
        <w:t>.</w:t>
      </w:r>
    </w:p>
    <w:p w14:paraId="55289F5B" w14:textId="759BF842" w:rsidR="00F06EB9" w:rsidRDefault="00F06EB9" w:rsidP="00EE7377">
      <w:pPr>
        <w:ind w:left="720"/>
        <w:rPr>
          <w:b/>
          <w:i/>
        </w:rPr>
      </w:pPr>
      <w:r w:rsidRPr="005936CD">
        <w:rPr>
          <w:b/>
          <w:i/>
        </w:rPr>
        <w:t>Gender identity</w:t>
      </w:r>
    </w:p>
    <w:p w14:paraId="7B8FF0C9" w14:textId="6CC2FC99" w:rsidR="005936CD" w:rsidRPr="005936CD" w:rsidRDefault="00CD312A" w:rsidP="00EE7377">
      <w:pPr>
        <w:ind w:left="720"/>
        <w:rPr>
          <w:b/>
        </w:rPr>
      </w:pPr>
      <w:r>
        <w:rPr>
          <w:b/>
        </w:rPr>
        <w:t>That t</w:t>
      </w:r>
      <w:r w:rsidR="005936CD" w:rsidRPr="00AB39E2">
        <w:rPr>
          <w:b/>
        </w:rPr>
        <w:t>he Australian Government, through the COAG process, encourage</w:t>
      </w:r>
      <w:r w:rsidR="005936CD">
        <w:rPr>
          <w:b/>
        </w:rPr>
        <w:t xml:space="preserve"> state and territory governments to remove the surgery and marital status requirements in births, deaths and marriages registration legislation.</w:t>
      </w:r>
    </w:p>
    <w:p w14:paraId="4948DE52" w14:textId="0C37BA50" w:rsidR="00F06EB9" w:rsidRPr="00F67FB6" w:rsidRDefault="00F06EB9" w:rsidP="00F67FB6">
      <w:pPr>
        <w:pStyle w:val="ListParagraph"/>
        <w:numPr>
          <w:ilvl w:val="0"/>
          <w:numId w:val="47"/>
        </w:numPr>
        <w:rPr>
          <w:b/>
          <w:sz w:val="28"/>
          <w:szCs w:val="28"/>
        </w:rPr>
      </w:pPr>
      <w:r w:rsidRPr="00F67FB6">
        <w:rPr>
          <w:b/>
          <w:sz w:val="28"/>
          <w:szCs w:val="28"/>
        </w:rPr>
        <w:t>Older persons</w:t>
      </w:r>
    </w:p>
    <w:p w14:paraId="50F3387F" w14:textId="04FE7CD1" w:rsidR="00F06EB9" w:rsidRDefault="00F06EB9" w:rsidP="00F06EB9">
      <w:pPr>
        <w:ind w:left="720"/>
        <w:rPr>
          <w:b/>
          <w:i/>
        </w:rPr>
      </w:pPr>
      <w:r w:rsidRPr="005936CD">
        <w:rPr>
          <w:b/>
          <w:i/>
        </w:rPr>
        <w:t>Elder abuse</w:t>
      </w:r>
    </w:p>
    <w:p w14:paraId="3207227D" w14:textId="4D4F4E4C" w:rsidR="005936CD" w:rsidRPr="005936CD" w:rsidRDefault="00CD312A" w:rsidP="00F06EB9">
      <w:pPr>
        <w:ind w:left="720"/>
        <w:rPr>
          <w:b/>
        </w:rPr>
      </w:pPr>
      <w:r>
        <w:rPr>
          <w:b/>
        </w:rPr>
        <w:t>That t</w:t>
      </w:r>
      <w:r w:rsidR="005936CD">
        <w:rPr>
          <w:b/>
        </w:rPr>
        <w:t>he Australian Government develop a national strategy on tackling elder abuse.</w:t>
      </w:r>
    </w:p>
    <w:p w14:paraId="3DE45FC8" w14:textId="15D1A3AB" w:rsidR="00F06EB9" w:rsidRDefault="00F06EB9" w:rsidP="00F06EB9">
      <w:pPr>
        <w:ind w:left="720"/>
        <w:rPr>
          <w:b/>
          <w:i/>
        </w:rPr>
      </w:pPr>
      <w:r w:rsidRPr="005936CD">
        <w:rPr>
          <w:b/>
          <w:i/>
        </w:rPr>
        <w:t>Employment</w:t>
      </w:r>
    </w:p>
    <w:p w14:paraId="2680A3ED" w14:textId="5CAA1D6E" w:rsidR="005936CD" w:rsidRPr="005936CD" w:rsidRDefault="00CD312A" w:rsidP="00F06EB9">
      <w:pPr>
        <w:ind w:left="720"/>
        <w:rPr>
          <w:b/>
        </w:rPr>
      </w:pPr>
      <w:r>
        <w:rPr>
          <w:rFonts w:cs="Arial"/>
          <w:b/>
        </w:rPr>
        <w:t>That t</w:t>
      </w:r>
      <w:r w:rsidR="005936CD">
        <w:rPr>
          <w:rFonts w:cs="Arial"/>
          <w:b/>
        </w:rPr>
        <w:t xml:space="preserve">he Australian Government formally respond </w:t>
      </w:r>
      <w:r w:rsidR="005936CD" w:rsidRPr="00654ED1">
        <w:rPr>
          <w:b/>
        </w:rPr>
        <w:t>to the Willing to Work Inquiry recommendations concerning older Australians</w:t>
      </w:r>
      <w:r w:rsidR="005936CD">
        <w:rPr>
          <w:b/>
        </w:rPr>
        <w:t>, including by developing national strategies to address age discrimination and stereotyping that impacts on employment status.</w:t>
      </w:r>
    </w:p>
    <w:p w14:paraId="588E4432" w14:textId="74FB83D0" w:rsidR="00292D03" w:rsidRPr="00292D03" w:rsidRDefault="00292D03" w:rsidP="00CB67ED">
      <w:pPr>
        <w:pStyle w:val="SubmissionNormal"/>
        <w:numPr>
          <w:ilvl w:val="0"/>
          <w:numId w:val="47"/>
        </w:numPr>
        <w:rPr>
          <w:b/>
          <w:sz w:val="28"/>
          <w:szCs w:val="28"/>
        </w:rPr>
      </w:pPr>
      <w:r>
        <w:rPr>
          <w:b/>
          <w:sz w:val="28"/>
          <w:szCs w:val="28"/>
        </w:rPr>
        <w:t>Rights of the child</w:t>
      </w:r>
    </w:p>
    <w:p w14:paraId="266C838D" w14:textId="0FAFA3E1" w:rsidR="00292D03" w:rsidRPr="00292D03" w:rsidRDefault="00610E43" w:rsidP="00610E43">
      <w:pPr>
        <w:pStyle w:val="SubmissionNormal"/>
        <w:numPr>
          <w:ilvl w:val="0"/>
          <w:numId w:val="0"/>
        </w:numPr>
        <w:ind w:left="720"/>
        <w:rPr>
          <w:b/>
          <w:sz w:val="28"/>
          <w:szCs w:val="28"/>
        </w:rPr>
      </w:pPr>
      <w:r>
        <w:rPr>
          <w:b/>
        </w:rPr>
        <w:t xml:space="preserve">That the Australian </w:t>
      </w:r>
      <w:r w:rsidR="00292D03" w:rsidRPr="00292D03">
        <w:rPr>
          <w:b/>
        </w:rPr>
        <w:t>Government strengthen early intervention programs that support vulnerable families and improve data collection relating to child protection and out-of-home care.</w:t>
      </w:r>
    </w:p>
    <w:p w14:paraId="7401F03D" w14:textId="6D81C4EC" w:rsidR="00F06EB9" w:rsidRPr="00F67FB6" w:rsidRDefault="00F06EB9" w:rsidP="00F67FB6">
      <w:pPr>
        <w:pStyle w:val="ListParagraph"/>
        <w:numPr>
          <w:ilvl w:val="0"/>
          <w:numId w:val="47"/>
        </w:numPr>
        <w:rPr>
          <w:b/>
          <w:sz w:val="28"/>
          <w:szCs w:val="28"/>
        </w:rPr>
      </w:pPr>
      <w:r w:rsidRPr="00F67FB6">
        <w:rPr>
          <w:b/>
          <w:sz w:val="28"/>
          <w:szCs w:val="28"/>
        </w:rPr>
        <w:t>Refugees and Asylum Seekers</w:t>
      </w:r>
    </w:p>
    <w:p w14:paraId="1AB7FF4F" w14:textId="61D5B8BF" w:rsidR="00F06EB9" w:rsidRDefault="000A2E11" w:rsidP="000A2E11">
      <w:pPr>
        <w:ind w:left="720"/>
        <w:rPr>
          <w:b/>
          <w:i/>
        </w:rPr>
      </w:pPr>
      <w:r w:rsidRPr="005936CD">
        <w:rPr>
          <w:b/>
          <w:i/>
        </w:rPr>
        <w:t>Mandatory immigration detention, including of children</w:t>
      </w:r>
    </w:p>
    <w:p w14:paraId="6EB9B5FE" w14:textId="521FA9D4" w:rsidR="00FE6CA0" w:rsidRDefault="005936CD" w:rsidP="00292D03">
      <w:pPr>
        <w:ind w:left="720"/>
        <w:rPr>
          <w:rFonts w:eastAsia="Times New Roman"/>
          <w:b/>
          <w:i/>
          <w:lang w:val="en-US" w:eastAsia="en-US"/>
        </w:rPr>
      </w:pPr>
      <w:r>
        <w:rPr>
          <w:b/>
        </w:rPr>
        <w:t>That the Australian Government end the use of mandatory and prolonged detention of asylum seekers, especially children, and ensure that any detention is time limited, strictly necessary (such as for the purpose of public health and security checks) and subject to individualised decision making and judicial oversight.</w:t>
      </w:r>
    </w:p>
    <w:p w14:paraId="6C090C4B" w14:textId="78444937" w:rsidR="00FE17D3" w:rsidRDefault="000A2E11" w:rsidP="00FE17D3">
      <w:pPr>
        <w:pStyle w:val="ListParagraph"/>
        <w:spacing w:after="0"/>
        <w:ind w:firstLine="0"/>
        <w:rPr>
          <w:b/>
          <w:i/>
        </w:rPr>
      </w:pPr>
      <w:r w:rsidRPr="005936CD">
        <w:rPr>
          <w:b/>
          <w:i/>
        </w:rPr>
        <w:t>Asylum seekers living in the community</w:t>
      </w:r>
    </w:p>
    <w:p w14:paraId="17C5A338" w14:textId="5D299066" w:rsidR="005936CD" w:rsidRDefault="005936CD" w:rsidP="00FE17D3">
      <w:pPr>
        <w:pStyle w:val="ListParagraph"/>
        <w:spacing w:after="0"/>
        <w:ind w:firstLine="0"/>
        <w:rPr>
          <w:b/>
        </w:rPr>
      </w:pPr>
    </w:p>
    <w:p w14:paraId="1E9573B8" w14:textId="1B604923" w:rsidR="005936CD" w:rsidRDefault="00CD312A" w:rsidP="00FE17D3">
      <w:pPr>
        <w:pStyle w:val="ListParagraph"/>
        <w:spacing w:after="0"/>
        <w:ind w:firstLine="0"/>
        <w:rPr>
          <w:b/>
        </w:rPr>
      </w:pPr>
      <w:r>
        <w:rPr>
          <w:b/>
        </w:rPr>
        <w:t>That t</w:t>
      </w:r>
      <w:r w:rsidR="005936CD" w:rsidRPr="00AF68E3">
        <w:rPr>
          <w:b/>
        </w:rPr>
        <w:t>he Australian Government develop timelines for the processing of asylum claim</w:t>
      </w:r>
      <w:r w:rsidR="005936CD">
        <w:rPr>
          <w:b/>
        </w:rPr>
        <w:t xml:space="preserve">s and provide increased </w:t>
      </w:r>
      <w:r w:rsidR="005936CD" w:rsidRPr="00AF68E3">
        <w:rPr>
          <w:b/>
        </w:rPr>
        <w:t>funding and targeted support to asylum seekers living in the Australian community</w:t>
      </w:r>
      <w:r w:rsidR="00FE6CA0">
        <w:rPr>
          <w:b/>
        </w:rPr>
        <w:t>.</w:t>
      </w:r>
    </w:p>
    <w:p w14:paraId="799DA8B7" w14:textId="77777777" w:rsidR="005936CD" w:rsidRPr="005936CD" w:rsidRDefault="005936CD" w:rsidP="00FE17D3">
      <w:pPr>
        <w:pStyle w:val="ListParagraph"/>
        <w:spacing w:after="0"/>
        <w:ind w:firstLine="0"/>
        <w:rPr>
          <w:b/>
        </w:rPr>
      </w:pPr>
    </w:p>
    <w:p w14:paraId="753DA97B" w14:textId="75CD1F15" w:rsidR="000A2E11" w:rsidRPr="005936CD" w:rsidRDefault="000A2E11" w:rsidP="000A2E11">
      <w:pPr>
        <w:pStyle w:val="Normal1"/>
        <w:ind w:left="720"/>
        <w:rPr>
          <w:b/>
          <w:i/>
        </w:rPr>
      </w:pPr>
      <w:r w:rsidRPr="005936CD">
        <w:rPr>
          <w:b/>
          <w:i/>
        </w:rPr>
        <w:t>Third country processing of asylum claims</w:t>
      </w:r>
    </w:p>
    <w:p w14:paraId="592E5F2A" w14:textId="6AEF8150" w:rsidR="00885598" w:rsidRDefault="00CD312A" w:rsidP="000A2E11">
      <w:pPr>
        <w:pStyle w:val="Normal1"/>
        <w:ind w:left="720"/>
        <w:rPr>
          <w:b/>
        </w:rPr>
      </w:pPr>
      <w:r>
        <w:rPr>
          <w:b/>
        </w:rPr>
        <w:t>That t</w:t>
      </w:r>
      <w:r w:rsidR="00885598" w:rsidRPr="00885598">
        <w:rPr>
          <w:b/>
        </w:rPr>
        <w:t>he Australian Government ensure that the human rights of people subject to third country processing are adequately protected.</w:t>
      </w:r>
    </w:p>
    <w:p w14:paraId="5C36291D" w14:textId="75D1E846" w:rsidR="000A2E11" w:rsidRPr="00CD312A" w:rsidRDefault="000A2E11" w:rsidP="000A2E11">
      <w:pPr>
        <w:pStyle w:val="Normal1"/>
        <w:ind w:left="720"/>
        <w:rPr>
          <w:b/>
          <w:i/>
        </w:rPr>
      </w:pPr>
      <w:r w:rsidRPr="00CD312A">
        <w:rPr>
          <w:b/>
          <w:i/>
        </w:rPr>
        <w:t>Temporary protection and family reunion</w:t>
      </w:r>
    </w:p>
    <w:p w14:paraId="10C8B1C7" w14:textId="63C2B8A7" w:rsidR="00885598" w:rsidRDefault="00885598" w:rsidP="000A2E11">
      <w:pPr>
        <w:pStyle w:val="Normal1"/>
        <w:ind w:left="720"/>
        <w:rPr>
          <w:b/>
        </w:rPr>
      </w:pPr>
      <w:r>
        <w:rPr>
          <w:b/>
        </w:rPr>
        <w:t>That the Australian Government review the temporary protection arrangements with the view to ending this policy. In the alternative, end the policy that restricts access to services and entitlements on the basis of a person’s mode of arrival in Australia.</w:t>
      </w:r>
    </w:p>
    <w:p w14:paraId="736A967B" w14:textId="6EFA5AFA" w:rsidR="00722152" w:rsidRDefault="00722152" w:rsidP="00722152">
      <w:pPr>
        <w:pStyle w:val="Normal1"/>
        <w:numPr>
          <w:ilvl w:val="0"/>
          <w:numId w:val="47"/>
        </w:numPr>
        <w:rPr>
          <w:b/>
          <w:sz w:val="28"/>
          <w:szCs w:val="28"/>
        </w:rPr>
      </w:pPr>
      <w:r>
        <w:rPr>
          <w:b/>
          <w:sz w:val="28"/>
          <w:szCs w:val="28"/>
        </w:rPr>
        <w:t>Trafficking</w:t>
      </w:r>
    </w:p>
    <w:p w14:paraId="15812BA6" w14:textId="332A268C" w:rsidR="00885598" w:rsidRPr="00885598" w:rsidRDefault="00CD312A" w:rsidP="00885598">
      <w:pPr>
        <w:pStyle w:val="Normal1"/>
        <w:ind w:left="720"/>
        <w:rPr>
          <w:b/>
        </w:rPr>
      </w:pPr>
      <w:r>
        <w:rPr>
          <w:b/>
          <w:lang w:val="en-AU"/>
        </w:rPr>
        <w:t>That t</w:t>
      </w:r>
      <w:r w:rsidR="00885598" w:rsidRPr="00885598">
        <w:rPr>
          <w:b/>
          <w:lang w:val="en-AU"/>
        </w:rPr>
        <w:t xml:space="preserve">he Australian Government develop a federal compensation scheme for survivors of human trafficking and slavery, ensure regular collection of data on, and the provision of specialist support services to child survivors of trafficking and slavery, and ensure the National Action Plan on Business and Human Rights has clear links with the </w:t>
      </w:r>
      <w:r w:rsidR="00885598" w:rsidRPr="00885598">
        <w:rPr>
          <w:b/>
          <w:i/>
          <w:lang w:val="en-AU"/>
        </w:rPr>
        <w:t>National Action Plan to Combat Human Trafficking and Slavery 2015-2019</w:t>
      </w:r>
      <w:r w:rsidR="00885598" w:rsidRPr="00885598">
        <w:rPr>
          <w:b/>
          <w:lang w:val="en-AU"/>
        </w:rPr>
        <w:t>.</w:t>
      </w:r>
    </w:p>
    <w:p w14:paraId="041FB423" w14:textId="5D053C22" w:rsidR="00722152" w:rsidRDefault="00722152" w:rsidP="00722152">
      <w:pPr>
        <w:pStyle w:val="Normal1"/>
        <w:numPr>
          <w:ilvl w:val="0"/>
          <w:numId w:val="47"/>
        </w:numPr>
        <w:rPr>
          <w:b/>
          <w:sz w:val="28"/>
          <w:szCs w:val="28"/>
        </w:rPr>
      </w:pPr>
      <w:r>
        <w:rPr>
          <w:b/>
          <w:sz w:val="28"/>
          <w:szCs w:val="28"/>
        </w:rPr>
        <w:t>Human Rights Education</w:t>
      </w:r>
    </w:p>
    <w:p w14:paraId="2CE0BC52" w14:textId="6D25EFE2" w:rsidR="00885598" w:rsidRPr="00885598" w:rsidRDefault="00CD312A" w:rsidP="00885598">
      <w:pPr>
        <w:pStyle w:val="Normal1"/>
        <w:ind w:left="720"/>
        <w:rPr>
          <w:b/>
        </w:rPr>
      </w:pPr>
      <w:r>
        <w:rPr>
          <w:b/>
        </w:rPr>
        <w:t>That t</w:t>
      </w:r>
      <w:r w:rsidR="00885598" w:rsidRPr="00885598">
        <w:rPr>
          <w:b/>
        </w:rPr>
        <w:t>he Australian Government support human rights education for all areas of the public sector, particularly in the administration of justice and places of detention, and incorporate human rights education (including ESC rights) in the national school curriculum.</w:t>
      </w:r>
    </w:p>
    <w:p w14:paraId="5AF2FAEC" w14:textId="08E28205" w:rsidR="0044759C" w:rsidRDefault="0044759C" w:rsidP="0044759C">
      <w:pPr>
        <w:pStyle w:val="Heading1"/>
        <w:numPr>
          <w:ilvl w:val="0"/>
          <w:numId w:val="0"/>
        </w:numPr>
        <w:ind w:left="851" w:hanging="851"/>
      </w:pPr>
      <w:r>
        <w:br w:type="page"/>
      </w:r>
      <w:bookmarkStart w:id="76" w:name="_Toc481742656"/>
      <w:r>
        <w:t>Endnotes</w:t>
      </w:r>
      <w:bookmarkEnd w:id="76"/>
    </w:p>
    <w:sectPr w:rsidR="0044759C" w:rsidSect="00B63D24">
      <w:headerReference w:type="even" r:id="rId17"/>
      <w:headerReference w:type="default" r:id="rId18"/>
      <w:footerReference w:type="default" r:id="rId19"/>
      <w:headerReference w:type="first" r:id="rId20"/>
      <w:endnotePr>
        <w:numFmt w:val="decimal"/>
      </w:endnotePr>
      <w:pgSz w:w="11906" w:h="16838" w:code="9"/>
      <w:pgMar w:top="1134" w:right="1418" w:bottom="1134" w:left="1418"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AEE1F8" w14:textId="77777777" w:rsidR="00CB67ED" w:rsidRDefault="00CB67ED" w:rsidP="00F14C6D">
      <w:r>
        <w:separator/>
      </w:r>
    </w:p>
  </w:endnote>
  <w:endnote w:type="continuationSeparator" w:id="0">
    <w:p w14:paraId="74F46599" w14:textId="77777777" w:rsidR="00CB67ED" w:rsidRDefault="00CB67ED" w:rsidP="00F14C6D">
      <w:r>
        <w:continuationSeparator/>
      </w:r>
    </w:p>
  </w:endnote>
  <w:endnote w:id="1">
    <w:p w14:paraId="3F4EAC30" w14:textId="77777777" w:rsidR="00CB67ED" w:rsidRPr="009D3E75" w:rsidRDefault="00CB67ED" w:rsidP="00D32484">
      <w:pPr>
        <w:pStyle w:val="EndnoteText"/>
      </w:pPr>
      <w:r>
        <w:rPr>
          <w:rStyle w:val="EndnoteReference"/>
        </w:rPr>
        <w:endnoteRef/>
      </w:r>
      <w:r>
        <w:t xml:space="preserve"> Parliamentary Joint Committee on Human Rights, </w:t>
      </w:r>
      <w:r w:rsidRPr="002C468B">
        <w:rPr>
          <w:i/>
        </w:rPr>
        <w:t>Index of Bills and Legislative Instruments</w:t>
      </w:r>
      <w:r>
        <w:t xml:space="preserve">. At </w:t>
      </w:r>
      <w:hyperlink r:id="rId1" w:history="1">
        <w:r w:rsidRPr="00CB4766">
          <w:rPr>
            <w:rStyle w:val="Hyperlink"/>
          </w:rPr>
          <w:t>http://www.aph.gov.au/Parliamentary_Business/Committees/Joint/Human_Rights/Index_of_bills_and_instruments</w:t>
        </w:r>
      </w:hyperlink>
      <w:r>
        <w:t xml:space="preserve"> </w:t>
      </w:r>
      <w:hyperlink r:id="rId2" w:history="1"/>
      <w:r>
        <w:t xml:space="preserve"> (viewed 24 April 2017).</w:t>
      </w:r>
    </w:p>
  </w:endnote>
  <w:endnote w:id="2">
    <w:p w14:paraId="2F7FDFDB" w14:textId="6754E2C1" w:rsidR="00CB67ED" w:rsidRDefault="00CB67ED">
      <w:pPr>
        <w:pStyle w:val="EndnoteText"/>
      </w:pPr>
      <w:r>
        <w:rPr>
          <w:rStyle w:val="EndnoteReference"/>
        </w:rPr>
        <w:endnoteRef/>
      </w:r>
      <w:r>
        <w:t xml:space="preserve"> George Williams and Daniel </w:t>
      </w:r>
      <w:r w:rsidRPr="0062179A">
        <w:t xml:space="preserve">Reynolds, ‘The Operation and Impact of Australia’s Parliamentary Scrutiny Regime for Human Rights’ </w:t>
      </w:r>
      <w:r>
        <w:t xml:space="preserve">(2015) </w:t>
      </w:r>
      <w:r w:rsidRPr="0062179A">
        <w:t xml:space="preserve">41(2) </w:t>
      </w:r>
      <w:r w:rsidRPr="00C672A6">
        <w:rPr>
          <w:i/>
        </w:rPr>
        <w:t>Monash University Law Review</w:t>
      </w:r>
      <w:r w:rsidRPr="0062179A">
        <w:t xml:space="preserve"> 469</w:t>
      </w:r>
      <w:r>
        <w:t>,</w:t>
      </w:r>
      <w:r w:rsidRPr="0062179A">
        <w:t xml:space="preserve"> 506-7.</w:t>
      </w:r>
      <w:r>
        <w:t xml:space="preserve"> At </w:t>
      </w:r>
      <w:hyperlink r:id="rId3" w:history="1">
        <w:r w:rsidRPr="00C17549">
          <w:rPr>
            <w:rStyle w:val="Hyperlink"/>
          </w:rPr>
          <w:t>http://www.austlii.edu.au/au/journals/MonashULawRw/2015/17.html</w:t>
        </w:r>
      </w:hyperlink>
      <w:r>
        <w:t xml:space="preserve"> (viewed 4 May 2017).</w:t>
      </w:r>
    </w:p>
  </w:endnote>
  <w:endnote w:id="3">
    <w:p w14:paraId="788B1266" w14:textId="77777777" w:rsidR="00CB67ED" w:rsidRPr="00CB7D33" w:rsidRDefault="00CB67ED" w:rsidP="00D26ACD">
      <w:pPr>
        <w:pStyle w:val="EndnoteText"/>
      </w:pPr>
      <w:r>
        <w:rPr>
          <w:rStyle w:val="EndnoteReference"/>
        </w:rPr>
        <w:endnoteRef/>
      </w:r>
      <w:r>
        <w:t xml:space="preserve"> </w:t>
      </w:r>
      <w:r>
        <w:rPr>
          <w:i/>
        </w:rPr>
        <w:t>Australian Human Rights Commission Act (Cth)</w:t>
      </w:r>
      <w:r>
        <w:t xml:space="preserve">, section 46C </w:t>
      </w:r>
    </w:p>
  </w:endnote>
  <w:endnote w:id="4">
    <w:p w14:paraId="0A4DBC08" w14:textId="77777777" w:rsidR="00CB67ED" w:rsidRPr="00864A61" w:rsidRDefault="00CB67ED" w:rsidP="00D26ACD">
      <w:pPr>
        <w:pStyle w:val="EndnoteText"/>
      </w:pPr>
      <w:r>
        <w:rPr>
          <w:rStyle w:val="EndnoteReference"/>
        </w:rPr>
        <w:endnoteRef/>
      </w:r>
      <w:r>
        <w:t xml:space="preserve"> </w:t>
      </w:r>
      <w:r>
        <w:rPr>
          <w:i/>
        </w:rPr>
        <w:t>Australian Human Rights Commission Act (Cth)</w:t>
      </w:r>
      <w:r>
        <w:t xml:space="preserve">, section 46MB requires that when the National Children’s Commissioner reports to federal Parliament, the Commissioner do so </w:t>
      </w:r>
    </w:p>
  </w:endnote>
  <w:endnote w:id="5">
    <w:p w14:paraId="0C00DCCA" w14:textId="2B4C5C64" w:rsidR="00CB67ED" w:rsidRPr="001E7172" w:rsidRDefault="00CB67ED">
      <w:pPr>
        <w:pStyle w:val="EndnoteText"/>
      </w:pPr>
      <w:r>
        <w:rPr>
          <w:rStyle w:val="EndnoteReference"/>
        </w:rPr>
        <w:endnoteRef/>
      </w:r>
      <w:r>
        <w:t xml:space="preserve"> National Congress of Australia’s First Peoples, </w:t>
      </w:r>
      <w:r>
        <w:rPr>
          <w:i/>
        </w:rPr>
        <w:t>The Redfern Statement</w:t>
      </w:r>
      <w:r>
        <w:t xml:space="preserve">. At </w:t>
      </w:r>
      <w:hyperlink r:id="rId4" w:history="1">
        <w:r w:rsidRPr="006D18FC">
          <w:rPr>
            <w:rStyle w:val="Hyperlink"/>
          </w:rPr>
          <w:t>http://nationalcongress.com.au/redfern-statement/</w:t>
        </w:r>
      </w:hyperlink>
      <w:r>
        <w:t xml:space="preserve"> (viewed 1 May 2017).</w:t>
      </w:r>
    </w:p>
  </w:endnote>
  <w:endnote w:id="6">
    <w:p w14:paraId="6654CCF3" w14:textId="490CC7D3" w:rsidR="00CB67ED" w:rsidRPr="00FB4963" w:rsidRDefault="00CB67ED">
      <w:pPr>
        <w:pStyle w:val="EndnoteText"/>
      </w:pPr>
      <w:r>
        <w:rPr>
          <w:rStyle w:val="EndnoteReference"/>
        </w:rPr>
        <w:endnoteRef/>
      </w:r>
      <w:r>
        <w:t xml:space="preserve"> United Nations Special Rapporteur on the Rights of indigenous peoples, </w:t>
      </w:r>
      <w:r>
        <w:rPr>
          <w:i/>
        </w:rPr>
        <w:t xml:space="preserve">End of Mission Statement by the United Nations Special Rapporteur on the rights of indigenous peoples, Victoria </w:t>
      </w:r>
      <w:proofErr w:type="spellStart"/>
      <w:r>
        <w:rPr>
          <w:i/>
        </w:rPr>
        <w:t>Tauli-Corpuz</w:t>
      </w:r>
      <w:proofErr w:type="spellEnd"/>
      <w:r>
        <w:rPr>
          <w:i/>
        </w:rPr>
        <w:t xml:space="preserve"> on her visit to Australia</w:t>
      </w:r>
      <w:r>
        <w:t xml:space="preserve">. At </w:t>
      </w:r>
      <w:hyperlink r:id="rId5" w:history="1">
        <w:r w:rsidRPr="006D18FC">
          <w:rPr>
            <w:rStyle w:val="Hyperlink"/>
          </w:rPr>
          <w:t>http://www.ohchr.org/EN/NewsEvents/Pages/DisplayNews.aspx?NewsID=21473&amp;LangID=E</w:t>
        </w:r>
      </w:hyperlink>
      <w:r>
        <w:t xml:space="preserve"> (viewed 1 May 2017).</w:t>
      </w:r>
    </w:p>
  </w:endnote>
  <w:endnote w:id="7">
    <w:p w14:paraId="79B142A2" w14:textId="79807921" w:rsidR="00CB67ED" w:rsidRDefault="00CB67ED">
      <w:pPr>
        <w:pStyle w:val="EndnoteText"/>
      </w:pPr>
      <w:r>
        <w:rPr>
          <w:rStyle w:val="EndnoteReference"/>
        </w:rPr>
        <w:endnoteRef/>
      </w:r>
      <w:r>
        <w:t xml:space="preserve"> Department of Prime Minister and Cabinet, </w:t>
      </w:r>
      <w:r>
        <w:rPr>
          <w:i/>
        </w:rPr>
        <w:t>Closing the Gap: Prime Ministers Report 2017</w:t>
      </w:r>
      <w:r>
        <w:t xml:space="preserve">, pp6-7: child mortality, life expectancy, school attendance, reading and numeracy, employment. At  </w:t>
      </w:r>
      <w:hyperlink r:id="rId6" w:history="1">
        <w:r w:rsidRPr="006D18FC">
          <w:rPr>
            <w:rStyle w:val="Hyperlink"/>
          </w:rPr>
          <w:t>http://closingthegap.pmc.gov.au/</w:t>
        </w:r>
      </w:hyperlink>
      <w:r>
        <w:t xml:space="preserve"> (viewed 1 May 2017).</w:t>
      </w:r>
    </w:p>
  </w:endnote>
  <w:endnote w:id="8">
    <w:p w14:paraId="2AC808BC" w14:textId="0EDFBA5E" w:rsidR="00CB67ED" w:rsidRPr="00E41EA6" w:rsidRDefault="00CB67ED" w:rsidP="00640E5D">
      <w:pPr>
        <w:pStyle w:val="EndnoteText"/>
        <w:rPr>
          <w:lang w:val="en-US"/>
        </w:rPr>
      </w:pPr>
      <w:r>
        <w:rPr>
          <w:rStyle w:val="EndnoteReference"/>
        </w:rPr>
        <w:endnoteRef/>
      </w:r>
      <w:r>
        <w:t xml:space="preserve"> Department of Health, </w:t>
      </w:r>
      <w:r w:rsidRPr="00E41EA6">
        <w:rPr>
          <w:i/>
        </w:rPr>
        <w:t>Implementation Plan for the National Aboriginal and Torres Strait Islander Health Plan 2013-2023</w:t>
      </w:r>
      <w:r>
        <w:t xml:space="preserve">. At </w:t>
      </w:r>
      <w:hyperlink r:id="rId7" w:history="1">
        <w:r w:rsidRPr="007237D3">
          <w:rPr>
            <w:rStyle w:val="Hyperlink"/>
          </w:rPr>
          <w:t>http://www.health.gov.au/internet/main/publishing.nsf/Content/AC51639D3C8CD4ECCA257E8B00007AC5/$File/DOH_ImplementationPlan_v3.pdf</w:t>
        </w:r>
      </w:hyperlink>
      <w:r>
        <w:t xml:space="preserve"> </w:t>
      </w:r>
      <w:r>
        <w:rPr>
          <w:lang w:val="en-US"/>
        </w:rPr>
        <w:t xml:space="preserve">(viewed 5 May 2017); </w:t>
      </w:r>
      <w:r>
        <w:t xml:space="preserve">Australian Human Rights Commission, </w:t>
      </w:r>
      <w:r>
        <w:rPr>
          <w:i/>
        </w:rPr>
        <w:t>Close the Gap Federal Budget Position Paper 2016</w:t>
      </w:r>
      <w:r>
        <w:t xml:space="preserve">. At </w:t>
      </w:r>
      <w:hyperlink r:id="rId8" w:history="1">
        <w:r w:rsidRPr="003652D2">
          <w:rPr>
            <w:rStyle w:val="Hyperlink"/>
          </w:rPr>
          <w:t>http://www.humanrights.gov.au/sites/default/files/2016%20CTG%20Federal%20Budget%20position%20paper.pdf</w:t>
        </w:r>
      </w:hyperlink>
      <w:r>
        <w:t xml:space="preserve"> </w:t>
      </w:r>
      <w:r>
        <w:rPr>
          <w:lang w:val="en-US"/>
        </w:rPr>
        <w:t xml:space="preserve">(viewed 5 May 2017); </w:t>
      </w:r>
      <w:r>
        <w:t xml:space="preserve">Australian Human Rights Commission, </w:t>
      </w:r>
      <w:r>
        <w:rPr>
          <w:i/>
        </w:rPr>
        <w:t>Close the Gap Progress and priorities report 2016</w:t>
      </w:r>
      <w:r>
        <w:t xml:space="preserve">. At </w:t>
      </w:r>
      <w:hyperlink r:id="rId9" w:history="1">
        <w:r w:rsidRPr="003652D2">
          <w:rPr>
            <w:rStyle w:val="Hyperlink"/>
          </w:rPr>
          <w:t>https://www.humanrights.gov.au/our-work/aboriginal-and-torres-strait-islander-social-justice/publications/close-gap-progress</w:t>
        </w:r>
      </w:hyperlink>
      <w:r>
        <w:t xml:space="preserve"> </w:t>
      </w:r>
      <w:r>
        <w:rPr>
          <w:lang w:val="en-US"/>
        </w:rPr>
        <w:t>(viewed 5 May 2017).</w:t>
      </w:r>
    </w:p>
  </w:endnote>
  <w:endnote w:id="9">
    <w:p w14:paraId="54F1A8D8" w14:textId="534793B5" w:rsidR="00CB67ED" w:rsidRPr="002F15AA" w:rsidRDefault="00CB67ED" w:rsidP="003635EE">
      <w:pPr>
        <w:pStyle w:val="EndnoteText"/>
        <w:rPr>
          <w:lang w:val="en-US"/>
        </w:rPr>
      </w:pPr>
      <w:r>
        <w:rPr>
          <w:rStyle w:val="EndnoteReference"/>
        </w:rPr>
        <w:endnoteRef/>
      </w:r>
      <w:r>
        <w:t xml:space="preserve"> Australian Human Rights Commission, </w:t>
      </w:r>
      <w:r w:rsidRPr="002F15AA">
        <w:rPr>
          <w:i/>
          <w:lang w:val="en-US"/>
        </w:rPr>
        <w:t>Social Justice and Native Title Report 2015</w:t>
      </w:r>
      <w:r>
        <w:rPr>
          <w:lang w:val="en-US"/>
        </w:rPr>
        <w:t xml:space="preserve">, p 48-61. At </w:t>
      </w:r>
      <w:hyperlink r:id="rId10" w:history="1">
        <w:r w:rsidRPr="003C5B19">
          <w:rPr>
            <w:rStyle w:val="Hyperlink"/>
            <w:lang w:val="en-US"/>
          </w:rPr>
          <w:t>https://www.humanrights.gov.au/our-work/aboriginal-and-torres-strait-islander-social-justice/projects/social-justice-and-native</w:t>
        </w:r>
      </w:hyperlink>
      <w:r>
        <w:rPr>
          <w:lang w:val="en-US"/>
        </w:rPr>
        <w:t xml:space="preserve"> (viewed 5 May 2017).</w:t>
      </w:r>
    </w:p>
  </w:endnote>
  <w:endnote w:id="10">
    <w:p w14:paraId="12ED5CFA" w14:textId="43CD9142" w:rsidR="00CB67ED" w:rsidRPr="00805ECD" w:rsidRDefault="00CB67ED" w:rsidP="000651B0">
      <w:pPr>
        <w:pStyle w:val="EndnoteText"/>
        <w:rPr>
          <w:lang w:val="en-US"/>
        </w:rPr>
      </w:pPr>
      <w:r>
        <w:rPr>
          <w:rStyle w:val="EndnoteReference"/>
        </w:rPr>
        <w:endnoteRef/>
      </w:r>
      <w:r>
        <w:t xml:space="preserve"> </w:t>
      </w:r>
      <w:r w:rsidRPr="00E333AD">
        <w:t>Australian Law Reform</w:t>
      </w:r>
      <w:r>
        <w:t xml:space="preserve"> Commission,</w:t>
      </w:r>
      <w:r w:rsidRPr="00E333AD">
        <w:t xml:space="preserve"> </w:t>
      </w:r>
      <w:r w:rsidRPr="00572EE3">
        <w:rPr>
          <w:i/>
        </w:rPr>
        <w:t>Connection to Country Review of the Native Title Act 1993</w:t>
      </w:r>
      <w:r w:rsidRPr="00E333AD">
        <w:t xml:space="preserve"> (Cth)</w:t>
      </w:r>
      <w:r>
        <w:t xml:space="preserve">, April 2015. At  </w:t>
      </w:r>
      <w:hyperlink r:id="rId11" w:history="1">
        <w:r w:rsidRPr="007237D3">
          <w:rPr>
            <w:rStyle w:val="Hyperlink"/>
          </w:rPr>
          <w:t>https://www.alrc.gov.au/sites/default/files/pdfs/publications/alrc_126_final_report.pdf</w:t>
        </w:r>
      </w:hyperlink>
      <w:r>
        <w:t xml:space="preserve"> </w:t>
      </w:r>
      <w:r>
        <w:rPr>
          <w:lang w:val="en-US"/>
        </w:rPr>
        <w:t>(viewed 5 May 2017).</w:t>
      </w:r>
    </w:p>
  </w:endnote>
  <w:endnote w:id="11">
    <w:p w14:paraId="20B92F3C" w14:textId="77777777" w:rsidR="00CB67ED" w:rsidRDefault="00CB67ED" w:rsidP="00B51864">
      <w:pPr>
        <w:pStyle w:val="EndnoteText"/>
      </w:pPr>
      <w:r>
        <w:rPr>
          <w:rStyle w:val="EndnoteReference"/>
        </w:rPr>
        <w:endnoteRef/>
      </w:r>
      <w:r>
        <w:t xml:space="preserve"> National Dialogue on Universal Housing Design, </w:t>
      </w:r>
      <w:r w:rsidRPr="00B539ED">
        <w:rPr>
          <w:i/>
        </w:rPr>
        <w:t>Strategic P</w:t>
      </w:r>
      <w:r>
        <w:rPr>
          <w:i/>
        </w:rPr>
        <w:t>lan</w:t>
      </w:r>
      <w:r>
        <w:t xml:space="preserve"> (2010). At </w:t>
      </w:r>
      <w:hyperlink r:id="rId12" w:history="1">
        <w:r w:rsidRPr="00CD43A2">
          <w:rPr>
            <w:rStyle w:val="Hyperlink"/>
          </w:rPr>
          <w:t>https://www.dss.gov.au/sites/default/files/documents/05_2012/national_dialogue_strategic_plan.pdf</w:t>
        </w:r>
      </w:hyperlink>
      <w:r>
        <w:t xml:space="preserve"> (viewed 24 March 2017). </w:t>
      </w:r>
    </w:p>
  </w:endnote>
  <w:endnote w:id="12">
    <w:p w14:paraId="735B5B0E" w14:textId="77777777" w:rsidR="00CB67ED" w:rsidRPr="002D4CA0" w:rsidRDefault="00CB67ED" w:rsidP="00B51864">
      <w:pPr>
        <w:pStyle w:val="EndnoteText"/>
      </w:pPr>
      <w:r>
        <w:rPr>
          <w:rStyle w:val="EndnoteReference"/>
        </w:rPr>
        <w:endnoteRef/>
      </w:r>
      <w:r>
        <w:t xml:space="preserve"> Australian Network on Universal Housing Design and Rights and Inclusion Australia, </w:t>
      </w:r>
      <w:r w:rsidRPr="002D4CA0">
        <w:rPr>
          <w:i/>
        </w:rPr>
        <w:t>Report on the Progress of the National Dialogue on Universal Housing Design 2010–2014</w:t>
      </w:r>
      <w:r>
        <w:t xml:space="preserve"> (2015). At </w:t>
      </w:r>
      <w:hyperlink r:id="rId13" w:history="1">
        <w:r w:rsidRPr="00CD43A2">
          <w:rPr>
            <w:rStyle w:val="Hyperlink"/>
          </w:rPr>
          <w:t>https://anuhd.org/</w:t>
        </w:r>
      </w:hyperlink>
      <w:r>
        <w:t xml:space="preserve"> (viewed 24 March 2017). </w:t>
      </w:r>
    </w:p>
  </w:endnote>
  <w:endnote w:id="13">
    <w:p w14:paraId="15AA2025" w14:textId="77777777" w:rsidR="00CB67ED" w:rsidRPr="00C70BBC" w:rsidRDefault="00CB67ED" w:rsidP="00D16DC3">
      <w:pPr>
        <w:pStyle w:val="EndnoteText"/>
      </w:pPr>
      <w:r>
        <w:rPr>
          <w:rStyle w:val="EndnoteReference"/>
        </w:rPr>
        <w:endnoteRef/>
      </w:r>
      <w:r>
        <w:t xml:space="preserve"> National Disability Insurance Scheme, </w:t>
      </w:r>
      <w:r>
        <w:rPr>
          <w:i/>
        </w:rPr>
        <w:t>NDIS in Western Australia</w:t>
      </w:r>
      <w:r>
        <w:t xml:space="preserve">. At </w:t>
      </w:r>
      <w:hyperlink r:id="rId14" w:history="1">
        <w:r w:rsidRPr="009828FB">
          <w:rPr>
            <w:rStyle w:val="Hyperlink"/>
          </w:rPr>
          <w:t>https://www.ndis.gov.au/about-us/our-sites/WA</w:t>
        </w:r>
      </w:hyperlink>
      <w:r>
        <w:t xml:space="preserve"> (viewed 4 May 2017).</w:t>
      </w:r>
    </w:p>
  </w:endnote>
  <w:endnote w:id="14">
    <w:p w14:paraId="36E5AFB7" w14:textId="2E9448BD" w:rsidR="00CB67ED" w:rsidRPr="00EA7AB8" w:rsidRDefault="00CB67ED">
      <w:pPr>
        <w:pStyle w:val="EndnoteText"/>
        <w:rPr>
          <w:lang w:val="en-US"/>
        </w:rPr>
      </w:pPr>
      <w:r>
        <w:rPr>
          <w:rStyle w:val="EndnoteReference"/>
        </w:rPr>
        <w:endnoteRef/>
      </w:r>
      <w:r>
        <w:t xml:space="preserve"> </w:t>
      </w:r>
      <w:r>
        <w:rPr>
          <w:lang w:val="en-US"/>
        </w:rPr>
        <w:t xml:space="preserve">Australian Human Rights Commission, </w:t>
      </w:r>
      <w:r>
        <w:rPr>
          <w:i/>
          <w:lang w:val="en-US"/>
        </w:rPr>
        <w:t>Willing to Work: National Inquiry into Employment Discrimination Against Older Australians and Australians with Disability (2016)</w:t>
      </w:r>
      <w:r>
        <w:rPr>
          <w:lang w:val="en-US"/>
        </w:rPr>
        <w:t xml:space="preserve">. At </w:t>
      </w:r>
      <w:hyperlink r:id="rId15" w:history="1">
        <w:r w:rsidRPr="003C5B19">
          <w:rPr>
            <w:rStyle w:val="Hyperlink"/>
          </w:rPr>
          <w:t>https://www.humanrights.gov.au/our-work/disability-rights/publications/willing-work-national-inquiry-employment-discrimination</w:t>
        </w:r>
      </w:hyperlink>
      <w:r>
        <w:t xml:space="preserve"> </w:t>
      </w:r>
      <w:r>
        <w:rPr>
          <w:lang w:val="en-US"/>
        </w:rPr>
        <w:t xml:space="preserve"> (viewed 8 May 2017).</w:t>
      </w:r>
    </w:p>
  </w:endnote>
  <w:endnote w:id="15">
    <w:p w14:paraId="02D2BF8F" w14:textId="498BCA72" w:rsidR="00CB67ED" w:rsidRPr="00AD06FB" w:rsidRDefault="00CB67ED">
      <w:pPr>
        <w:pStyle w:val="EndnoteText"/>
        <w:rPr>
          <w:lang w:val="en-US"/>
        </w:rPr>
      </w:pPr>
      <w:r>
        <w:rPr>
          <w:rStyle w:val="EndnoteReference"/>
        </w:rPr>
        <w:endnoteRef/>
      </w:r>
      <w:r>
        <w:t xml:space="preserve"> </w:t>
      </w:r>
      <w:r w:rsidRPr="00AD06FB">
        <w:rPr>
          <w:rFonts w:cs="Arial"/>
        </w:rPr>
        <w:t xml:space="preserve">Australian Bureau of Statistics, </w:t>
      </w:r>
      <w:r w:rsidRPr="00AD06FB">
        <w:rPr>
          <w:rFonts w:cs="Arial"/>
          <w:i/>
        </w:rPr>
        <w:t>Profiles of Disability, Australia, 2009</w:t>
      </w:r>
      <w:r w:rsidRPr="00AD06FB">
        <w:rPr>
          <w:rFonts w:cs="Arial"/>
        </w:rPr>
        <w:t>,</w:t>
      </w:r>
      <w:r w:rsidRPr="00AD06FB">
        <w:rPr>
          <w:rFonts w:cs="Arial"/>
          <w:i/>
        </w:rPr>
        <w:t xml:space="preserve"> </w:t>
      </w:r>
      <w:r w:rsidRPr="00AD06FB">
        <w:rPr>
          <w:rFonts w:cs="Arial"/>
        </w:rPr>
        <w:t xml:space="preserve">Comparison of Disability Prevalence between Aboriginal and Torres Strait Islander Peoples and Non-Indigenous Peoples (2013). At </w:t>
      </w:r>
      <w:r w:rsidRPr="00AD06FB" w:rsidDel="00356DCD">
        <w:rPr>
          <w:rFonts w:cs="Arial"/>
        </w:rPr>
        <w:t xml:space="preserve"> </w:t>
      </w:r>
      <w:hyperlink r:id="rId16" w:history="1">
        <w:r w:rsidRPr="00AD06FB">
          <w:rPr>
            <w:rStyle w:val="Hyperlink"/>
            <w:rFonts w:cs="Arial"/>
          </w:rPr>
          <w:t>http://www.abs.gov.au/ausstats/abs@.nsf/Lookup/by%20Subject/4429.0~2009~Main%20Features~Comparison%20of%20disability%20prevalence%20between%20Aboriginal%20and%20Torres%20Strait%20Islander%20peoples%20and%20non-Indigenous%20peoples~10029</w:t>
        </w:r>
      </w:hyperlink>
      <w:r w:rsidRPr="00AD06FB">
        <w:rPr>
          <w:rFonts w:cs="Arial"/>
        </w:rPr>
        <w:t xml:space="preserve"> </w:t>
      </w:r>
      <w:r>
        <w:rPr>
          <w:lang w:val="en-US"/>
        </w:rPr>
        <w:t>(viewed 5 May 2017).</w:t>
      </w:r>
    </w:p>
  </w:endnote>
  <w:endnote w:id="16">
    <w:p w14:paraId="2E07D4E4" w14:textId="0A95D773" w:rsidR="00CB67ED" w:rsidRPr="001854A9" w:rsidRDefault="00CB67ED">
      <w:pPr>
        <w:pStyle w:val="EndnoteText"/>
        <w:rPr>
          <w:lang w:val="en-US"/>
        </w:rPr>
      </w:pPr>
      <w:r>
        <w:rPr>
          <w:rStyle w:val="EndnoteReference"/>
        </w:rPr>
        <w:endnoteRef/>
      </w:r>
      <w:r>
        <w:t xml:space="preserve"> </w:t>
      </w:r>
      <w:r>
        <w:rPr>
          <w:rFonts w:cs="Arial"/>
          <w:iCs/>
        </w:rPr>
        <w:t>Australian Human Rights Commission</w:t>
      </w:r>
      <w:r>
        <w:rPr>
          <w:rFonts w:cs="Arial"/>
          <w:i/>
          <w:iCs/>
        </w:rPr>
        <w:t>, Equal Before the Law: Towards disability justice strategies</w:t>
      </w:r>
      <w:r>
        <w:rPr>
          <w:rFonts w:cs="Arial"/>
          <w:iCs/>
        </w:rPr>
        <w:t xml:space="preserve"> (2014) p 12-13. At </w:t>
      </w:r>
      <w:hyperlink r:id="rId17" w:history="1">
        <w:r>
          <w:rPr>
            <w:rStyle w:val="Hyperlink"/>
            <w:rFonts w:cs="Arial"/>
          </w:rPr>
          <w:t>https://www.humanrights.gov.au/our-work/disability-rights/publications/equal-law</w:t>
        </w:r>
      </w:hyperlink>
      <w:r>
        <w:rPr>
          <w:rFonts w:cs="Arial"/>
        </w:rPr>
        <w:t xml:space="preserve"> </w:t>
      </w:r>
      <w:r>
        <w:rPr>
          <w:rFonts w:cs="Arial"/>
          <w:iCs/>
        </w:rPr>
        <w:t>(viewed 5 May 2017).</w:t>
      </w:r>
    </w:p>
  </w:endnote>
  <w:endnote w:id="17">
    <w:p w14:paraId="50760A85" w14:textId="013A60CB" w:rsidR="00CB67ED" w:rsidRPr="003673AF" w:rsidRDefault="00CB67ED">
      <w:pPr>
        <w:pStyle w:val="EndnoteText"/>
      </w:pPr>
      <w:r>
        <w:rPr>
          <w:rStyle w:val="EndnoteReference"/>
        </w:rPr>
        <w:endnoteRef/>
      </w:r>
      <w:r>
        <w:t xml:space="preserve"> E Baldry, R McCausland, L Dowse, E</w:t>
      </w:r>
      <w:r w:rsidRPr="003673AF">
        <w:t xml:space="preserve"> </w:t>
      </w:r>
      <w:proofErr w:type="spellStart"/>
      <w:r w:rsidRPr="003673AF">
        <w:t>McEntyre</w:t>
      </w:r>
      <w:proofErr w:type="spellEnd"/>
      <w:r>
        <w:t xml:space="preserve">, </w:t>
      </w:r>
      <w:r w:rsidRPr="003673AF">
        <w:rPr>
          <w:i/>
        </w:rPr>
        <w:t>A predictable and preventable path: IAMHDCD Report</w:t>
      </w:r>
      <w:r>
        <w:t xml:space="preserve"> (UNSW, October 2015). At </w:t>
      </w:r>
      <w:hyperlink r:id="rId18" w:history="1">
        <w:r w:rsidRPr="00F90B0F">
          <w:rPr>
            <w:rStyle w:val="Hyperlink"/>
          </w:rPr>
          <w:t>https://www.mhdcd.unsw.edu.au/a-predictable-and-preventable-path-iamhdcd-report.html</w:t>
        </w:r>
      </w:hyperlink>
      <w:r>
        <w:t xml:space="preserve"> (viewed 30 April 2017).</w:t>
      </w:r>
    </w:p>
  </w:endnote>
  <w:endnote w:id="18">
    <w:p w14:paraId="026AB607" w14:textId="7FFF2784" w:rsidR="00CB67ED" w:rsidRDefault="00CB67ED" w:rsidP="001B17A9">
      <w:pPr>
        <w:pStyle w:val="EndnoteText"/>
      </w:pPr>
      <w:r>
        <w:rPr>
          <w:rStyle w:val="EndnoteReference"/>
        </w:rPr>
        <w:endnoteRef/>
      </w:r>
      <w:r>
        <w:rPr>
          <w:rFonts w:cs="Arial"/>
        </w:rPr>
        <w:t xml:space="preserve"> </w:t>
      </w:r>
      <w:r>
        <w:rPr>
          <w:rFonts w:cs="Arial"/>
          <w:iCs/>
        </w:rPr>
        <w:t>Australian Human Rights Commission</w:t>
      </w:r>
      <w:r>
        <w:rPr>
          <w:rFonts w:cs="Arial"/>
          <w:i/>
          <w:iCs/>
        </w:rPr>
        <w:t>, Equal Before the Law: Towards disability justice strategies</w:t>
      </w:r>
      <w:r>
        <w:rPr>
          <w:rFonts w:cs="Arial"/>
          <w:iCs/>
        </w:rPr>
        <w:t xml:space="preserve"> (2014) p 12. At </w:t>
      </w:r>
      <w:hyperlink r:id="rId19" w:history="1">
        <w:r>
          <w:rPr>
            <w:rStyle w:val="Hyperlink"/>
            <w:rFonts w:cs="Arial"/>
          </w:rPr>
          <w:t>https://www.humanrights.gov.au/our-work/disability-rights/publications/equal-law</w:t>
        </w:r>
      </w:hyperlink>
      <w:r>
        <w:rPr>
          <w:rFonts w:cs="Arial"/>
        </w:rPr>
        <w:t xml:space="preserve"> </w:t>
      </w:r>
      <w:r>
        <w:rPr>
          <w:rFonts w:cs="Arial"/>
          <w:iCs/>
        </w:rPr>
        <w:t xml:space="preserve">(viewed 5 May 2017). </w:t>
      </w:r>
    </w:p>
  </w:endnote>
  <w:endnote w:id="19">
    <w:p w14:paraId="2A01E1E7" w14:textId="60D8403C" w:rsidR="00CB67ED" w:rsidRDefault="00CB67ED" w:rsidP="00EA0E31">
      <w:pPr>
        <w:pStyle w:val="EndnoteText"/>
      </w:pPr>
      <w:r>
        <w:rPr>
          <w:rStyle w:val="EndnoteReference"/>
        </w:rPr>
        <w:endnoteRef/>
      </w:r>
      <w:r>
        <w:t xml:space="preserve"> </w:t>
      </w:r>
      <w:r w:rsidRPr="00BD4215">
        <w:t xml:space="preserve">In 2016, the Australian Government allocated a further $100 million over three years to </w:t>
      </w:r>
      <w:r>
        <w:t>fund the implementation of the T</w:t>
      </w:r>
      <w:r w:rsidRPr="00BD4215">
        <w:t>hird Action Plan of the National Plan</w:t>
      </w:r>
      <w:r w:rsidRPr="00D47196">
        <w:rPr>
          <w:rFonts w:cs="Arial"/>
        </w:rPr>
        <w:t>.</w:t>
      </w:r>
      <w:r>
        <w:rPr>
          <w:rFonts w:cs="Arial"/>
        </w:rPr>
        <w:t xml:space="preserve"> </w:t>
      </w:r>
      <w:r>
        <w:t>Australian Government</w:t>
      </w:r>
      <w:r w:rsidRPr="009D7FEB">
        <w:t xml:space="preserve">, </w:t>
      </w:r>
      <w:r w:rsidRPr="009D7FEB">
        <w:rPr>
          <w:i/>
        </w:rPr>
        <w:t>Budget</w:t>
      </w:r>
      <w:r>
        <w:rPr>
          <w:i/>
        </w:rPr>
        <w:t xml:space="preserve"> 2016-17 – Budget </w:t>
      </w:r>
      <w:r w:rsidRPr="009D7FEB">
        <w:rPr>
          <w:i/>
        </w:rPr>
        <w:t>Paper No 2</w:t>
      </w:r>
      <w:r>
        <w:t xml:space="preserve"> (2016) p 141. At </w:t>
      </w:r>
      <w:hyperlink r:id="rId20" w:history="1">
        <w:r w:rsidRPr="007A534C">
          <w:rPr>
            <w:rStyle w:val="Hyperlink"/>
          </w:rPr>
          <w:t>http://www.budget.gov.au/2016-17/content/bp2/download/BP2_consolidated.pdf</w:t>
        </w:r>
      </w:hyperlink>
      <w:r>
        <w:t xml:space="preserve"> (viewed 5 May 2017).</w:t>
      </w:r>
    </w:p>
  </w:endnote>
  <w:endnote w:id="20">
    <w:p w14:paraId="25441A62" w14:textId="55501D45" w:rsidR="00CB67ED" w:rsidRDefault="00CB67ED" w:rsidP="00EA0E31">
      <w:pPr>
        <w:pStyle w:val="EndnoteText"/>
      </w:pPr>
      <w:r>
        <w:rPr>
          <w:rStyle w:val="EndnoteReference"/>
        </w:rPr>
        <w:endnoteRef/>
      </w:r>
      <w:r>
        <w:t xml:space="preserve"> Australian Human Rights Commission, </w:t>
      </w:r>
      <w:r w:rsidRPr="009E3E08">
        <w:rPr>
          <w:i/>
        </w:rPr>
        <w:t>Submission - Australia’s Second Universal Periodic Review</w:t>
      </w:r>
      <w:r>
        <w:t xml:space="preserve"> (2015) para 20. At </w:t>
      </w:r>
      <w:hyperlink r:id="rId21" w:history="1">
        <w:r w:rsidRPr="00AE62F2">
          <w:rPr>
            <w:rStyle w:val="Hyperlink"/>
          </w:rPr>
          <w:t>https://www.humanrights.gov.au/submissions/australia-s-second-universal-periodic-review</w:t>
        </w:r>
      </w:hyperlink>
      <w:r>
        <w:t xml:space="preserve"> (viewed 5 May 2017)</w:t>
      </w:r>
    </w:p>
  </w:endnote>
  <w:endnote w:id="21">
    <w:p w14:paraId="54D93484" w14:textId="68B7C299" w:rsidR="00CB67ED" w:rsidRDefault="00CB67ED" w:rsidP="00EA0E31">
      <w:pPr>
        <w:pStyle w:val="EndnoteText"/>
      </w:pPr>
      <w:r w:rsidRPr="00D51507">
        <w:rPr>
          <w:rStyle w:val="EndnoteReference"/>
        </w:rPr>
        <w:endnoteRef/>
      </w:r>
      <w:r w:rsidRPr="00D51507">
        <w:t xml:space="preserve"> Australian Government, </w:t>
      </w:r>
      <w:r w:rsidRPr="00D51507">
        <w:rPr>
          <w:i/>
        </w:rPr>
        <w:t>Budget 2016-17. Budget Paper No. 2. Part 2: Expense Measures</w:t>
      </w:r>
      <w:r w:rsidRPr="00D51507">
        <w:t xml:space="preserve">. At </w:t>
      </w:r>
      <w:hyperlink r:id="rId22" w:history="1">
        <w:r w:rsidRPr="00AE62F2">
          <w:rPr>
            <w:rStyle w:val="Hyperlink"/>
          </w:rPr>
          <w:t>http://www.budget.gov.au/2016-17/content/bp2/html/bp2_expense-21.htm</w:t>
        </w:r>
      </w:hyperlink>
      <w:r>
        <w:rPr>
          <w:rFonts w:cs="Arial"/>
        </w:rPr>
        <w:t xml:space="preserve"> (v</w:t>
      </w:r>
      <w:r>
        <w:rPr>
          <w:rStyle w:val="Hyperlink"/>
          <w:rFonts w:cs="Arial"/>
          <w:color w:val="000000" w:themeColor="text1"/>
          <w:u w:val="none"/>
        </w:rPr>
        <w:t>iewed 5 May 2017).</w:t>
      </w:r>
    </w:p>
  </w:endnote>
  <w:endnote w:id="22">
    <w:p w14:paraId="54D20BE4" w14:textId="7884F228" w:rsidR="00CB67ED" w:rsidRDefault="00CB67ED" w:rsidP="00F45FEF">
      <w:pPr>
        <w:pStyle w:val="EndnoteText"/>
      </w:pPr>
      <w:r>
        <w:rPr>
          <w:rStyle w:val="EndnoteReference"/>
        </w:rPr>
        <w:endnoteRef/>
      </w:r>
      <w:r>
        <w:t xml:space="preserve"> Families Australia, 5</w:t>
      </w:r>
      <w:r w:rsidRPr="00A1514F">
        <w:rPr>
          <w:vertAlign w:val="superscript"/>
        </w:rPr>
        <w:t>th</w:t>
      </w:r>
      <w:r>
        <w:t xml:space="preserve"> National Coalition Meeting, 17 August 2016. At </w:t>
      </w:r>
      <w:hyperlink r:id="rId23" w:history="1">
        <w:r w:rsidRPr="003E2DF0">
          <w:rPr>
            <w:rStyle w:val="Hyperlink"/>
          </w:rPr>
          <w:t>http://us1.campaign-archive1.com/?u=61efdfe9e3c03ed2d6188fdb1&amp;id=f87a7e7111&amp;e=f3a9e06879</w:t>
        </w:r>
      </w:hyperlink>
      <w:r>
        <w:t xml:space="preserve"> (viewed 5 May 2017)</w:t>
      </w:r>
    </w:p>
  </w:endnote>
  <w:endnote w:id="23">
    <w:p w14:paraId="0517F6DC" w14:textId="77777777" w:rsidR="00CB67ED" w:rsidRPr="006C646C" w:rsidRDefault="00CB67ED" w:rsidP="00A06914">
      <w:pPr>
        <w:pStyle w:val="EndnoteText"/>
      </w:pPr>
      <w:r w:rsidRPr="00710D22">
        <w:rPr>
          <w:rStyle w:val="EndnoteReference"/>
        </w:rPr>
        <w:endnoteRef/>
      </w:r>
      <w:r w:rsidRPr="00710D22">
        <w:t xml:space="preserve"> </w:t>
      </w:r>
      <w:r w:rsidRPr="00710D22">
        <w:rPr>
          <w:i/>
        </w:rPr>
        <w:t xml:space="preserve">Sex Discrimination Act 1984 </w:t>
      </w:r>
      <w:r w:rsidRPr="00710D22">
        <w:t>(</w:t>
      </w:r>
      <w:proofErr w:type="spellStart"/>
      <w:r w:rsidRPr="00710D22">
        <w:t>Cth</w:t>
      </w:r>
      <w:proofErr w:type="spellEnd"/>
      <w:r w:rsidRPr="00710D22">
        <w:t xml:space="preserve">) </w:t>
      </w:r>
      <w:proofErr w:type="spellStart"/>
      <w:r w:rsidRPr="00710D22">
        <w:t>ss</w:t>
      </w:r>
      <w:proofErr w:type="spellEnd"/>
      <w:r w:rsidRPr="00710D22">
        <w:t xml:space="preserve"> 5A – 5C.</w:t>
      </w:r>
    </w:p>
  </w:endnote>
  <w:endnote w:id="24">
    <w:p w14:paraId="0CFDDBC3" w14:textId="66316AA9" w:rsidR="00CB67ED" w:rsidRDefault="00CB67ED" w:rsidP="007A2AD3">
      <w:pPr>
        <w:pStyle w:val="EndnoteText"/>
      </w:pPr>
      <w:r>
        <w:rPr>
          <w:rStyle w:val="EndnoteReference"/>
        </w:rPr>
        <w:endnoteRef/>
      </w:r>
      <w:r>
        <w:t xml:space="preserve"> </w:t>
      </w:r>
      <w:r w:rsidRPr="005B5EF2">
        <w:t xml:space="preserve">Australian Human Rights Commission, </w:t>
      </w:r>
      <w:r w:rsidRPr="005B5EF2">
        <w:rPr>
          <w:i/>
          <w:iCs/>
        </w:rPr>
        <w:t>Resilient Individuals: Sexual Orientation</w:t>
      </w:r>
      <w:r>
        <w:rPr>
          <w:i/>
          <w:iCs/>
        </w:rPr>
        <w:t>,</w:t>
      </w:r>
      <w:r w:rsidRPr="005B5EF2">
        <w:rPr>
          <w:i/>
          <w:iCs/>
        </w:rPr>
        <w:t xml:space="preserve"> Gender Identity &amp; Intersex Rights 2015</w:t>
      </w:r>
      <w:r w:rsidRPr="005B5EF2">
        <w:t>,</w:t>
      </w:r>
      <w:r>
        <w:t xml:space="preserve"> 19</w:t>
      </w:r>
      <w:r w:rsidRPr="005B5EF2">
        <w:t xml:space="preserve">. At </w:t>
      </w:r>
      <w:hyperlink r:id="rId24" w:history="1">
        <w:r w:rsidRPr="005B5EF2">
          <w:rPr>
            <w:rStyle w:val="Hyperlink"/>
          </w:rPr>
          <w:t>https://www.humanrights.gov.au/our-work/sexual-orientation-sex-gender-identity/publications/resilient-individuals-sexual</w:t>
        </w:r>
      </w:hyperlink>
      <w:r w:rsidRPr="005B5EF2">
        <w:t xml:space="preserve"> </w:t>
      </w:r>
      <w:r>
        <w:t>(viewed 5 May 2017</w:t>
      </w:r>
      <w:r w:rsidRPr="005B5EF2">
        <w:t>).</w:t>
      </w:r>
    </w:p>
  </w:endnote>
  <w:endnote w:id="25">
    <w:p w14:paraId="7AC6B8C6" w14:textId="4CE77B5E" w:rsidR="00CB67ED" w:rsidRPr="005B5EF2" w:rsidRDefault="00CB67ED" w:rsidP="0024548E">
      <w:pPr>
        <w:pStyle w:val="EndnoteText"/>
      </w:pPr>
      <w:r w:rsidRPr="005B5EF2">
        <w:rPr>
          <w:rStyle w:val="EndnoteReference"/>
        </w:rPr>
        <w:endnoteRef/>
      </w:r>
      <w:r w:rsidRPr="005B5EF2">
        <w:t xml:space="preserve"> Australian Human Rights Commission, </w:t>
      </w:r>
      <w:r w:rsidRPr="005B5EF2">
        <w:rPr>
          <w:i/>
          <w:iCs/>
        </w:rPr>
        <w:t>Resilient Individuals: Sexual Orientation Gender Identity &amp; Intersex Rights 2015</w:t>
      </w:r>
      <w:r w:rsidRPr="005B5EF2">
        <w:t xml:space="preserve">, 57. At </w:t>
      </w:r>
      <w:hyperlink r:id="rId25" w:history="1">
        <w:r w:rsidRPr="005B5EF2">
          <w:rPr>
            <w:rStyle w:val="Hyperlink"/>
          </w:rPr>
          <w:t>https://www.humanrights.gov.au/our-work/sexual-orientation-sex-gender-identity/publications/resilient-individuals-sexual</w:t>
        </w:r>
      </w:hyperlink>
      <w:r>
        <w:t xml:space="preserve"> (viewed 5 May 2017</w:t>
      </w:r>
      <w:r w:rsidRPr="005B5EF2">
        <w:t>).</w:t>
      </w:r>
    </w:p>
  </w:endnote>
  <w:endnote w:id="26">
    <w:p w14:paraId="34AB79F1" w14:textId="77777777" w:rsidR="00CB67ED" w:rsidRDefault="00CB67ED" w:rsidP="0024548E">
      <w:pPr>
        <w:pStyle w:val="EndnoteText"/>
      </w:pPr>
      <w:r w:rsidRPr="005B5EF2">
        <w:rPr>
          <w:rStyle w:val="EndnoteReference"/>
        </w:rPr>
        <w:endnoteRef/>
      </w:r>
      <w:r w:rsidRPr="005B5EF2">
        <w:t xml:space="preserve"> Tiffany Jones et al, </w:t>
      </w:r>
      <w:r w:rsidRPr="005B5EF2">
        <w:rPr>
          <w:i/>
        </w:rPr>
        <w:t xml:space="preserve">Intersex: Stories and Statistics from Australia </w:t>
      </w:r>
      <w:r w:rsidRPr="005B5EF2">
        <w:t>(</w:t>
      </w:r>
      <w:proofErr w:type="spellStart"/>
      <w:r w:rsidRPr="005B5EF2">
        <w:t>OpenBook</w:t>
      </w:r>
      <w:proofErr w:type="spellEnd"/>
      <w:r w:rsidRPr="005B5EF2">
        <w:t xml:space="preserve"> Publishers, 2016) 109 -113.</w:t>
      </w:r>
    </w:p>
  </w:endnote>
  <w:endnote w:id="27">
    <w:p w14:paraId="3171EFB0" w14:textId="290E12AA" w:rsidR="00CB67ED" w:rsidRPr="00C50914" w:rsidRDefault="00CB67ED" w:rsidP="0024548E">
      <w:pPr>
        <w:pStyle w:val="EndnoteText"/>
      </w:pPr>
      <w:r>
        <w:rPr>
          <w:rStyle w:val="EndnoteReference"/>
        </w:rPr>
        <w:endnoteRef/>
      </w:r>
      <w:r>
        <w:t xml:space="preserve"> Senate Standing Committee on Community Affairs, </w:t>
      </w:r>
      <w:r w:rsidRPr="00A6611A">
        <w:rPr>
          <w:i/>
        </w:rPr>
        <w:t>Involuntary or coerced sterilisation of intersex people in Australia</w:t>
      </w:r>
      <w:r>
        <w:t xml:space="preserve"> (2013). At </w:t>
      </w:r>
      <w:hyperlink r:id="rId26" w:history="1">
        <w:r w:rsidRPr="00C50914">
          <w:rPr>
            <w:rStyle w:val="Hyperlink"/>
          </w:rPr>
          <w:t>http://www.aph.gov.au/Parliamentary_Business/Committees/Senate/Community_Affairs/Involuntary_Sterilisation/Sec_Report/index</w:t>
        </w:r>
      </w:hyperlink>
      <w:r w:rsidRPr="00C50914">
        <w:t xml:space="preserve"> (viewed </w:t>
      </w:r>
      <w:r>
        <w:t>5 May 2017</w:t>
      </w:r>
      <w:r w:rsidRPr="00C50914">
        <w:t xml:space="preserve">). </w:t>
      </w:r>
    </w:p>
  </w:endnote>
  <w:endnote w:id="28">
    <w:p w14:paraId="0A832E95" w14:textId="13C15886" w:rsidR="00CB67ED" w:rsidRDefault="00CB67ED" w:rsidP="0024548E">
      <w:pPr>
        <w:pStyle w:val="EndnoteText"/>
      </w:pPr>
      <w:r>
        <w:rPr>
          <w:rStyle w:val="EndnoteReference"/>
        </w:rPr>
        <w:endnoteRef/>
      </w:r>
      <w:r>
        <w:t xml:space="preserve"> </w:t>
      </w:r>
      <w:r w:rsidRPr="005B5EF2">
        <w:t xml:space="preserve">Australian Human Rights Commission, </w:t>
      </w:r>
      <w:r w:rsidRPr="005B5EF2">
        <w:rPr>
          <w:i/>
          <w:iCs/>
        </w:rPr>
        <w:t>Resilient Individuals: Sexual Orientation</w:t>
      </w:r>
      <w:r>
        <w:rPr>
          <w:i/>
          <w:iCs/>
        </w:rPr>
        <w:t>,</w:t>
      </w:r>
      <w:r w:rsidRPr="005B5EF2">
        <w:rPr>
          <w:i/>
          <w:iCs/>
        </w:rPr>
        <w:t xml:space="preserve"> Gender Identity &amp; Intersex Rights 2015</w:t>
      </w:r>
      <w:r w:rsidRPr="005B5EF2">
        <w:t>,</w:t>
      </w:r>
      <w:r>
        <w:t xml:space="preserve"> 50</w:t>
      </w:r>
      <w:r w:rsidRPr="005B5EF2">
        <w:t xml:space="preserve">. At </w:t>
      </w:r>
      <w:hyperlink r:id="rId27" w:history="1">
        <w:r w:rsidRPr="005B5EF2">
          <w:rPr>
            <w:rStyle w:val="Hyperlink"/>
          </w:rPr>
          <w:t>https://www.humanrights.gov.au/our-work/sexual-orientation-sex-gender-identity/publications/resilient-individuals-sexual</w:t>
        </w:r>
      </w:hyperlink>
      <w:r w:rsidRPr="005B5EF2">
        <w:t xml:space="preserve"> </w:t>
      </w:r>
      <w:r>
        <w:t>(viewed 5 May 2017</w:t>
      </w:r>
      <w:r w:rsidRPr="005B5EF2">
        <w:t>).</w:t>
      </w:r>
    </w:p>
  </w:endnote>
  <w:endnote w:id="29">
    <w:p w14:paraId="659EC28C" w14:textId="77777777" w:rsidR="00CB67ED" w:rsidRPr="00260274" w:rsidRDefault="00CB67ED" w:rsidP="0024548E">
      <w:pPr>
        <w:pStyle w:val="EndnoteText"/>
      </w:pPr>
      <w:r>
        <w:rPr>
          <w:rStyle w:val="EndnoteReference"/>
        </w:rPr>
        <w:endnoteRef/>
      </w:r>
      <w:r>
        <w:t xml:space="preserve"> </w:t>
      </w:r>
      <w:r>
        <w:rPr>
          <w:i/>
        </w:rPr>
        <w:t xml:space="preserve">Births, Deaths and Marriages Registration Act 1997 </w:t>
      </w:r>
      <w:r>
        <w:t>(ACT) s 24(1)(c)(</w:t>
      </w:r>
      <w:proofErr w:type="spellStart"/>
      <w:r>
        <w:t>i</w:t>
      </w:r>
      <w:proofErr w:type="spellEnd"/>
      <w:r>
        <w:t>).</w:t>
      </w:r>
    </w:p>
  </w:endnote>
  <w:endnote w:id="30">
    <w:p w14:paraId="69469153" w14:textId="3FCADA05" w:rsidR="00CB67ED" w:rsidRDefault="00CB67ED" w:rsidP="002F64C8">
      <w:pPr>
        <w:pStyle w:val="EndnoteText"/>
      </w:pPr>
      <w:r>
        <w:rPr>
          <w:rStyle w:val="EndnoteReference"/>
        </w:rPr>
        <w:endnoteRef/>
      </w:r>
      <w:r>
        <w:t xml:space="preserve"> Queensland 55</w:t>
      </w:r>
      <w:r w:rsidRPr="001C53F9">
        <w:rPr>
          <w:vertAlign w:val="superscript"/>
        </w:rPr>
        <w:t>th</w:t>
      </w:r>
      <w:r>
        <w:t xml:space="preserve"> Parliament, </w:t>
      </w:r>
      <w:r w:rsidRPr="001C53F9">
        <w:rPr>
          <w:i/>
        </w:rPr>
        <w:t>‘Inquiry into the adequacy of existing protections for Queensland’s seniors’</w:t>
      </w:r>
      <w:r>
        <w:t xml:space="preserve">, Communities, Disability Services and Domestic and Family Violence Prevention Committee Report No. 2. August 2015. At </w:t>
      </w:r>
      <w:hyperlink r:id="rId28" w:history="1">
        <w:r w:rsidRPr="00930F69">
          <w:rPr>
            <w:rStyle w:val="Hyperlink"/>
          </w:rPr>
          <w:t>http://www.parliament.qld.gov.au/documents/tableOffice/TabledPapers/2015/5515T876.pdf</w:t>
        </w:r>
      </w:hyperlink>
      <w:r>
        <w:t xml:space="preserve"> (viewed 5 May 2017).</w:t>
      </w:r>
    </w:p>
  </w:endnote>
  <w:endnote w:id="31">
    <w:p w14:paraId="53420693" w14:textId="67403988" w:rsidR="00CB67ED" w:rsidRDefault="00CB67ED" w:rsidP="002F64C8">
      <w:pPr>
        <w:pStyle w:val="EndnoteText"/>
      </w:pPr>
      <w:r>
        <w:rPr>
          <w:rStyle w:val="EndnoteReference"/>
        </w:rPr>
        <w:endnoteRef/>
      </w:r>
      <w:r>
        <w:t xml:space="preserve"> NSW Legislative Council, </w:t>
      </w:r>
      <w:r w:rsidRPr="00C8784E">
        <w:rPr>
          <w:i/>
        </w:rPr>
        <w:t>’Inquiry into Elder Abuse</w:t>
      </w:r>
      <w:r>
        <w:t xml:space="preserve">’, General Purpose Standing Committee No. 2, Report forthcoming. At </w:t>
      </w:r>
      <w:hyperlink r:id="rId29" w:history="1">
        <w:r w:rsidRPr="00930F69">
          <w:rPr>
            <w:rStyle w:val="Hyperlink"/>
          </w:rPr>
          <w:t>https://www.parliament.nsw.gov.au/committees/inquiries/Pages/inquiry-details.aspx?pk=2387</w:t>
        </w:r>
      </w:hyperlink>
      <w:r>
        <w:t xml:space="preserve"> (viewed 5 May 2017).</w:t>
      </w:r>
    </w:p>
  </w:endnote>
  <w:endnote w:id="32">
    <w:p w14:paraId="2703250C" w14:textId="2B0B616E" w:rsidR="00CB67ED" w:rsidRDefault="00CB67ED" w:rsidP="002F64C8">
      <w:pPr>
        <w:pStyle w:val="EndnoteText"/>
      </w:pPr>
      <w:r>
        <w:rPr>
          <w:rStyle w:val="EndnoteReference"/>
        </w:rPr>
        <w:endnoteRef/>
      </w:r>
      <w:r>
        <w:t xml:space="preserve"> Victorian Royal Commission into Family Violence, 30 March 2016. At </w:t>
      </w:r>
      <w:hyperlink r:id="rId30" w:history="1">
        <w:r w:rsidRPr="00930F69">
          <w:rPr>
            <w:rStyle w:val="Hyperlink"/>
          </w:rPr>
          <w:t>http://www.rcfv.com.au/</w:t>
        </w:r>
      </w:hyperlink>
      <w:r>
        <w:t xml:space="preserve"> (viewed 8 May 2017)</w:t>
      </w:r>
    </w:p>
  </w:endnote>
  <w:endnote w:id="33">
    <w:p w14:paraId="3EB10990" w14:textId="22042291" w:rsidR="00CB67ED" w:rsidRPr="008E528F" w:rsidRDefault="00CB67ED" w:rsidP="002F64C8">
      <w:pPr>
        <w:pStyle w:val="EndnoteText"/>
      </w:pPr>
      <w:r>
        <w:rPr>
          <w:rStyle w:val="EndnoteReference"/>
        </w:rPr>
        <w:endnoteRef/>
      </w:r>
      <w:r>
        <w:t xml:space="preserve"> Australian Law Reform Commission, </w:t>
      </w:r>
      <w:r>
        <w:rPr>
          <w:i/>
        </w:rPr>
        <w:t>“Inquiry into Protecting the Rights of Older Australians from Abuse’.</w:t>
      </w:r>
      <w:r>
        <w:t xml:space="preserve"> 2016 Inquiry ongoing. At </w:t>
      </w:r>
      <w:hyperlink r:id="rId31" w:history="1">
        <w:r w:rsidRPr="00930F69">
          <w:rPr>
            <w:rStyle w:val="Hyperlink"/>
          </w:rPr>
          <w:t>https://www.alrc.gov.au/inquiries/elder-abuse/terms-reference</w:t>
        </w:r>
      </w:hyperlink>
      <w:r>
        <w:t xml:space="preserve"> (viewed 5 May 2017).</w:t>
      </w:r>
    </w:p>
  </w:endnote>
  <w:endnote w:id="34">
    <w:p w14:paraId="1A82D14E" w14:textId="77777777" w:rsidR="00CB67ED" w:rsidRDefault="00CB67ED" w:rsidP="00A71880">
      <w:pPr>
        <w:pStyle w:val="EndnoteText"/>
      </w:pPr>
      <w:r>
        <w:rPr>
          <w:rStyle w:val="EndnoteReference"/>
        </w:rPr>
        <w:endnoteRef/>
      </w:r>
      <w:r>
        <w:t xml:space="preserve"> The </w:t>
      </w:r>
      <w:r w:rsidRPr="004E5986">
        <w:rPr>
          <w:rFonts w:cs="Arial"/>
          <w:i/>
        </w:rPr>
        <w:t>Family Law Legislation Amendment (Family Violence and Other Measures) Act 2011</w:t>
      </w:r>
      <w:r>
        <w:rPr>
          <w:rFonts w:cs="Arial"/>
        </w:rPr>
        <w:t xml:space="preserve"> (Cth) introduced changes to the </w:t>
      </w:r>
      <w:r>
        <w:rPr>
          <w:rFonts w:cs="Arial"/>
          <w:i/>
        </w:rPr>
        <w:t xml:space="preserve">Family Law Act 1975 </w:t>
      </w:r>
      <w:r>
        <w:rPr>
          <w:rFonts w:cs="Arial"/>
        </w:rPr>
        <w:t>(Cth) that better ensure the safety of children by</w:t>
      </w:r>
      <w:r w:rsidRPr="00755F02">
        <w:rPr>
          <w:rFonts w:cs="Arial"/>
        </w:rPr>
        <w:t xml:space="preserve"> expanding the definition of ‘family violence’ to include socially and financially controlling behaviour and expo</w:t>
      </w:r>
      <w:r>
        <w:rPr>
          <w:rFonts w:cs="Arial"/>
        </w:rPr>
        <w:t xml:space="preserve">sing a child to family violence </w:t>
      </w:r>
      <w:r w:rsidRPr="00755F02">
        <w:rPr>
          <w:rFonts w:cs="Arial"/>
        </w:rPr>
        <w:t>and making it easier for victims to report violence.</w:t>
      </w:r>
    </w:p>
  </w:endnote>
  <w:endnote w:id="35">
    <w:p w14:paraId="34B346BC" w14:textId="4AF31120" w:rsidR="00CB67ED" w:rsidRDefault="00CB67ED" w:rsidP="00A71880">
      <w:pPr>
        <w:pStyle w:val="EndnoteText"/>
      </w:pPr>
      <w:r>
        <w:rPr>
          <w:rStyle w:val="EndnoteReference"/>
        </w:rPr>
        <w:endnoteRef/>
      </w:r>
      <w:r>
        <w:t xml:space="preserve"> </w:t>
      </w:r>
      <w:r w:rsidRPr="00481727">
        <w:t xml:space="preserve">Australian Human Rights Commission, </w:t>
      </w:r>
      <w:r w:rsidRPr="00481727">
        <w:rPr>
          <w:i/>
        </w:rPr>
        <w:t>Children’s Rights Report 2014</w:t>
      </w:r>
      <w:r w:rsidRPr="00481727">
        <w:t xml:space="preserve"> (2014), pp 16-18. At </w:t>
      </w:r>
      <w:hyperlink r:id="rId32" w:history="1">
        <w:r w:rsidRPr="007A0781">
          <w:rPr>
            <w:rStyle w:val="Hyperlink"/>
          </w:rPr>
          <w:t>https://www.humanrights.gov.au/our-work/childrens-rights/publications/childrens-rights-report-2014</w:t>
        </w:r>
      </w:hyperlink>
      <w:r>
        <w:t xml:space="preserve"> </w:t>
      </w:r>
      <w:r w:rsidRPr="00481727">
        <w:t xml:space="preserve"> (viewed </w:t>
      </w:r>
      <w:r>
        <w:t>5 May 2017</w:t>
      </w:r>
      <w:r w:rsidRPr="00481727">
        <w:t xml:space="preserve">). The </w:t>
      </w:r>
      <w:r>
        <w:t>Federal Parliament</w:t>
      </w:r>
      <w:r w:rsidRPr="00481727">
        <w:t xml:space="preserve"> </w:t>
      </w:r>
      <w:r>
        <w:t xml:space="preserve">also passed the </w:t>
      </w:r>
      <w:r w:rsidRPr="00567F16">
        <w:rPr>
          <w:i/>
        </w:rPr>
        <w:t>Enhancing Online Safety for Children Act (2015)</w:t>
      </w:r>
      <w:r>
        <w:t xml:space="preserve"> Cth,</w:t>
      </w:r>
      <w:r w:rsidRPr="00481727">
        <w:t xml:space="preserve"> which </w:t>
      </w:r>
      <w:r>
        <w:t>will establish</w:t>
      </w:r>
      <w:r w:rsidRPr="00481727">
        <w:t xml:space="preserve"> a Children’s e-Safety Commissioner.</w:t>
      </w:r>
      <w:r>
        <w:t xml:space="preserve"> </w:t>
      </w:r>
    </w:p>
  </w:endnote>
  <w:endnote w:id="36">
    <w:p w14:paraId="447F65E3" w14:textId="3932A0A3" w:rsidR="00CB67ED" w:rsidRDefault="00CB67ED" w:rsidP="009407C0">
      <w:pPr>
        <w:pStyle w:val="EndnoteText"/>
      </w:pPr>
      <w:r>
        <w:rPr>
          <w:rStyle w:val="EndnoteReference"/>
        </w:rPr>
        <w:endnoteRef/>
      </w:r>
      <w:r>
        <w:t xml:space="preserve"> Australian Institute of Health and Welfare, </w:t>
      </w:r>
      <w:r w:rsidRPr="00D6380F">
        <w:rPr>
          <w:i/>
        </w:rPr>
        <w:t>2015-16 Child protection Australia</w:t>
      </w:r>
      <w:r>
        <w:t xml:space="preserve"> (2017), p 47. At </w:t>
      </w:r>
      <w:hyperlink r:id="rId33" w:history="1">
        <w:r w:rsidRPr="00AE62F2">
          <w:rPr>
            <w:rStyle w:val="Hyperlink"/>
          </w:rPr>
          <w:t>http://www.aihw.gov.au/publication-detail/?id=60129558626</w:t>
        </w:r>
      </w:hyperlink>
      <w:r>
        <w:t xml:space="preserve"> (viewed 5 May 2017).</w:t>
      </w:r>
    </w:p>
  </w:endnote>
  <w:endnote w:id="37">
    <w:p w14:paraId="5B0DC4B5" w14:textId="7D4FF26E" w:rsidR="00CB67ED" w:rsidRDefault="00CB67ED">
      <w:pPr>
        <w:pStyle w:val="EndnoteText"/>
      </w:pPr>
      <w:r>
        <w:rPr>
          <w:rStyle w:val="EndnoteReference"/>
        </w:rPr>
        <w:endnoteRef/>
      </w:r>
      <w:r>
        <w:t xml:space="preserve"> Australian Institute of Health and Welfare, </w:t>
      </w:r>
      <w:r w:rsidRPr="00D6380F">
        <w:rPr>
          <w:i/>
        </w:rPr>
        <w:t>2015-16 Child protection Australia</w:t>
      </w:r>
      <w:r>
        <w:t xml:space="preserve"> (2017), p 52. At </w:t>
      </w:r>
      <w:hyperlink r:id="rId34" w:history="1">
        <w:r w:rsidRPr="00AE62F2">
          <w:rPr>
            <w:rStyle w:val="Hyperlink"/>
          </w:rPr>
          <w:t>http://www.aihw.gov.au/publication-detail/?id=60129558626</w:t>
        </w:r>
      </w:hyperlink>
      <w:r>
        <w:t xml:space="preserve"> (viewed 5 May 2017).</w:t>
      </w:r>
    </w:p>
  </w:endnote>
  <w:endnote w:id="38">
    <w:p w14:paraId="389DD5D7" w14:textId="05DC1A2B" w:rsidR="00CB67ED" w:rsidRDefault="00CB67ED">
      <w:pPr>
        <w:pStyle w:val="EndnoteText"/>
      </w:pPr>
      <w:r>
        <w:rPr>
          <w:rStyle w:val="EndnoteReference"/>
        </w:rPr>
        <w:endnoteRef/>
      </w:r>
      <w:r>
        <w:t xml:space="preserve"> Australian Institute of Health and Welfare, </w:t>
      </w:r>
      <w:r w:rsidRPr="00D6380F">
        <w:rPr>
          <w:i/>
        </w:rPr>
        <w:t>2015-16 Child protection Australia</w:t>
      </w:r>
      <w:r>
        <w:t xml:space="preserve"> (2017), p 48. At </w:t>
      </w:r>
      <w:hyperlink r:id="rId35" w:history="1">
        <w:r w:rsidRPr="00AE62F2">
          <w:rPr>
            <w:rStyle w:val="Hyperlink"/>
          </w:rPr>
          <w:t>http://www.aihw.gov.au/publication-detail/?id=60129558626</w:t>
        </w:r>
      </w:hyperlink>
      <w:r>
        <w:t xml:space="preserve"> (viewed 5 May 2017).</w:t>
      </w:r>
    </w:p>
  </w:endnote>
  <w:endnote w:id="39">
    <w:p w14:paraId="0BFAE197" w14:textId="77777777" w:rsidR="00CB67ED" w:rsidRDefault="00CB67ED" w:rsidP="00705180">
      <w:pPr>
        <w:pStyle w:val="EndnoteText"/>
      </w:pPr>
      <w:r>
        <w:rPr>
          <w:rStyle w:val="EndnoteReference"/>
        </w:rPr>
        <w:endnoteRef/>
      </w:r>
      <w:r>
        <w:rPr>
          <w:iCs/>
        </w:rPr>
        <w:t xml:space="preserve"> </w:t>
      </w:r>
      <w:r w:rsidRPr="00F81D1D">
        <w:rPr>
          <w:i/>
          <w:iCs/>
        </w:rPr>
        <w:t xml:space="preserve">Migration Act 1958 </w:t>
      </w:r>
      <w:r>
        <w:t>(Cth)</w:t>
      </w:r>
      <w:r w:rsidRPr="00F81D1D">
        <w:t xml:space="preserve"> s </w:t>
      </w:r>
      <w:r>
        <w:t>189, 196</w:t>
      </w:r>
    </w:p>
  </w:endnote>
  <w:endnote w:id="40">
    <w:p w14:paraId="32AD044B" w14:textId="350B4262" w:rsidR="00CB67ED" w:rsidRDefault="00CB67ED" w:rsidP="00705180">
      <w:pPr>
        <w:pStyle w:val="EndnoteText"/>
      </w:pPr>
      <w:r>
        <w:rPr>
          <w:rStyle w:val="EndnoteReference"/>
        </w:rPr>
        <w:endnoteRef/>
      </w:r>
      <w:r>
        <w:t xml:space="preserve"> See, for example, </w:t>
      </w:r>
      <w:r w:rsidRPr="004670A2">
        <w:t>Janette P Green and Kathy Eagar</w:t>
      </w:r>
      <w:r>
        <w:t xml:space="preserve">, ‘The health of people in Australian immigration detention centres’ (2010) 192 2 </w:t>
      </w:r>
      <w:r>
        <w:rPr>
          <w:i/>
        </w:rPr>
        <w:t xml:space="preserve">Medical Journal of Australia </w:t>
      </w:r>
      <w:r>
        <w:t xml:space="preserve">65; </w:t>
      </w:r>
      <w:r w:rsidRPr="0037309A">
        <w:t xml:space="preserve">Louise </w:t>
      </w:r>
      <w:r>
        <w:t xml:space="preserve">K </w:t>
      </w:r>
      <w:r w:rsidRPr="0037309A">
        <w:t>Newman</w:t>
      </w:r>
      <w:r>
        <w:t xml:space="preserve">, Nicholas G Procter and Michael J Dudley, ‘Suicide and self-harm in immigration detention’ (2011) 195 6 </w:t>
      </w:r>
      <w:r>
        <w:rPr>
          <w:i/>
        </w:rPr>
        <w:t>Medical Journal of Australia</w:t>
      </w:r>
      <w:r>
        <w:t xml:space="preserve"> 310; Melissa Bull et al, ‘Sickness in the system of long-term immigration detention’ (2012) 26 1 </w:t>
      </w:r>
      <w:r>
        <w:rPr>
          <w:i/>
        </w:rPr>
        <w:t xml:space="preserve">Journal of Refugee Studies </w:t>
      </w:r>
      <w:r>
        <w:t xml:space="preserve">47; </w:t>
      </w:r>
      <w:r w:rsidRPr="009E20A5">
        <w:t xml:space="preserve">Commonwealth Ombudsman, </w:t>
      </w:r>
      <w:r w:rsidRPr="009E20A5">
        <w:rPr>
          <w:i/>
        </w:rPr>
        <w:t>Suicide and Self-harm in the Immigration Detention Network</w:t>
      </w:r>
      <w:r>
        <w:t xml:space="preserve"> (2013).</w:t>
      </w:r>
      <w:r w:rsidRPr="009E20A5">
        <w:t xml:space="preserve"> At </w:t>
      </w:r>
      <w:hyperlink r:id="rId36" w:history="1">
        <w:r w:rsidR="00B14C29" w:rsidRPr="00AA34D3">
          <w:rPr>
            <w:rStyle w:val="Hyperlink"/>
          </w:rPr>
          <w:t>http://www.ombudsman.gov.au/news-and-media/media-releases/media-release-documents/commonwealth-ombudsman/2013?a=26154</w:t>
        </w:r>
      </w:hyperlink>
      <w:r w:rsidR="00B14C29">
        <w:t xml:space="preserve"> (viewed 8 May 2017</w:t>
      </w:r>
      <w:r>
        <w:t xml:space="preserve">); </w:t>
      </w:r>
      <w:proofErr w:type="spellStart"/>
      <w:r>
        <w:t>Ilan</w:t>
      </w:r>
      <w:proofErr w:type="spellEnd"/>
      <w:r>
        <w:t xml:space="preserve"> </w:t>
      </w:r>
      <w:r w:rsidRPr="004F6266">
        <w:t xml:space="preserve">Katz </w:t>
      </w:r>
      <w:r w:rsidRPr="008A0C59">
        <w:rPr>
          <w:iCs/>
        </w:rPr>
        <w:t>et al</w:t>
      </w:r>
      <w:r w:rsidRPr="004F6266">
        <w:t>,</w:t>
      </w:r>
      <w:r>
        <w:t xml:space="preserve"> </w:t>
      </w:r>
      <w:r w:rsidRPr="00DC02DA">
        <w:rPr>
          <w:i/>
        </w:rPr>
        <w:t>The experiences of Irregular Maritime Arrivals detained in immigration detention facilities</w:t>
      </w:r>
      <w:r>
        <w:rPr>
          <w:i/>
        </w:rPr>
        <w:t xml:space="preserve">: Final report </w:t>
      </w:r>
      <w:r>
        <w:t xml:space="preserve">(2013). At </w:t>
      </w:r>
      <w:hyperlink r:id="rId37" w:history="1">
        <w:r w:rsidRPr="003C5B19">
          <w:rPr>
            <w:rStyle w:val="Hyperlink"/>
          </w:rPr>
          <w:t>http://www.unsworks.unsw.edu.au/primo_library/libweb/action/dlDisplay.do?vid=UNSWORKS&amp;docId=unsworks_modsunsworks_39307</w:t>
        </w:r>
      </w:hyperlink>
      <w:r>
        <w:t xml:space="preserve"> (viewed 8 May 2017).</w:t>
      </w:r>
    </w:p>
  </w:endnote>
  <w:endnote w:id="41">
    <w:p w14:paraId="328A920E" w14:textId="6F9697BB" w:rsidR="00CB67ED" w:rsidRDefault="00CB67ED" w:rsidP="00705180">
      <w:pPr>
        <w:pStyle w:val="EndnoteText"/>
      </w:pPr>
      <w:r>
        <w:rPr>
          <w:rStyle w:val="EndnoteReference"/>
        </w:rPr>
        <w:endnoteRef/>
      </w:r>
      <w:r>
        <w:t xml:space="preserve"> For example, a</w:t>
      </w:r>
      <w:r w:rsidRPr="008435AB">
        <w:t xml:space="preserve"> 2004 study of asylum seeker families in immigration deten</w:t>
      </w:r>
      <w:r>
        <w:t>tion</w:t>
      </w:r>
      <w:r w:rsidRPr="008435AB">
        <w:t xml:space="preserve"> found that this incidence of psychiatric disorders amongst both adults and children in detention increased over time.</w:t>
      </w:r>
      <w:r>
        <w:t xml:space="preserve"> See Zachary Steel et al, ‘Psychiatric status of asylum seeker families held for a protracted period in a remote detention centre in Australia’ (2004) 282 </w:t>
      </w:r>
      <w:r>
        <w:rPr>
          <w:i/>
        </w:rPr>
        <w:t>Australian and New Zealand Journal of Public Health</w:t>
      </w:r>
      <w:r>
        <w:t xml:space="preserve"> 23. </w:t>
      </w:r>
    </w:p>
  </w:endnote>
  <w:endnote w:id="42">
    <w:p w14:paraId="0911F0A4" w14:textId="56793BE4" w:rsidR="00CB67ED" w:rsidRDefault="00CB67ED" w:rsidP="00705180">
      <w:pPr>
        <w:pStyle w:val="EndnoteText"/>
      </w:pPr>
      <w:r>
        <w:rPr>
          <w:rStyle w:val="EndnoteReference"/>
        </w:rPr>
        <w:endnoteRef/>
      </w:r>
      <w:r>
        <w:t xml:space="preserve"> The Department of Immigration and Border Protection’s monthly immigration detention statistics summaries show that end February 2017 there were less than 5 children in detention. The summaries are available at </w:t>
      </w:r>
      <w:hyperlink r:id="rId38" w:history="1">
        <w:r w:rsidRPr="00F90B0F">
          <w:rPr>
            <w:rStyle w:val="Hyperlink"/>
          </w:rPr>
          <w:t>http://www.border.gov.au/about/reports-publications/research-statistics/statistics/live-in-australia/immigration-detention</w:t>
        </w:r>
      </w:hyperlink>
      <w:r>
        <w:t xml:space="preserve"> (viewed 30 April 2017).</w:t>
      </w:r>
    </w:p>
  </w:endnote>
  <w:endnote w:id="43">
    <w:p w14:paraId="104976FB" w14:textId="02512592" w:rsidR="00CB67ED" w:rsidRDefault="00CB67ED" w:rsidP="00705180">
      <w:pPr>
        <w:pStyle w:val="EndnoteText"/>
      </w:pPr>
      <w:r>
        <w:rPr>
          <w:rStyle w:val="EndnoteReference"/>
        </w:rPr>
        <w:endnoteRef/>
      </w:r>
      <w:r>
        <w:t xml:space="preserve"> Scott Morrison, Minister for Immigration and Border Protection, ‘Government success stopping illegal boats to save $2.5 billion’ (Media Release, 13 May 2014). At </w:t>
      </w:r>
      <w:hyperlink r:id="rId39" w:history="1">
        <w:r w:rsidRPr="00A860B6">
          <w:rPr>
            <w:rStyle w:val="Hyperlink"/>
          </w:rPr>
          <w:t>http://parlinfo.aph.gov.au/parlInfo/download/media/pressrel/3165273/upload_binary/3165273.pdf</w:t>
        </w:r>
      </w:hyperlink>
      <w:r>
        <w:t xml:space="preserve"> (viewed 5 May 2017). </w:t>
      </w:r>
    </w:p>
    <w:p w14:paraId="6D6645E2" w14:textId="2C44E7A2" w:rsidR="00CB67ED" w:rsidRDefault="00CB67ED" w:rsidP="00705180">
      <w:pPr>
        <w:pStyle w:val="EndnoteText"/>
      </w:pPr>
      <w:r>
        <w:t>Scott Morrison, Minister for Immigration and Border Protection, ‘</w:t>
      </w:r>
      <w:r w:rsidRPr="000B6C09">
        <w:t xml:space="preserve">Government closes </w:t>
      </w:r>
      <w:proofErr w:type="spellStart"/>
      <w:r w:rsidRPr="000B6C09">
        <w:t>Labor's</w:t>
      </w:r>
      <w:proofErr w:type="spellEnd"/>
      <w:r w:rsidRPr="000B6C09">
        <w:t xml:space="preserve"> </w:t>
      </w:r>
      <w:proofErr w:type="spellStart"/>
      <w:r w:rsidRPr="000B6C09">
        <w:t>Inverbrackie</w:t>
      </w:r>
      <w:proofErr w:type="spellEnd"/>
      <w:r w:rsidRPr="000B6C09">
        <w:t xml:space="preserve"> detention centre</w:t>
      </w:r>
      <w:r>
        <w:t xml:space="preserve">’ (Media Release, 12 December 2014). At </w:t>
      </w:r>
      <w:hyperlink r:id="rId40" w:history="1">
        <w:r w:rsidRPr="00A860B6">
          <w:rPr>
            <w:rStyle w:val="Hyperlink"/>
          </w:rPr>
          <w:t>http://parlinfo.aph.gov.au/parlInfo/search/display/display.w3p;query=Id%3A%22media%2Fpressrel%2F3575101%22</w:t>
        </w:r>
      </w:hyperlink>
      <w:r>
        <w:t xml:space="preserve"> (viewed 5 May 2017); Peter Dutton, Minister for Immigration and Border Protection, ‘</w:t>
      </w:r>
      <w:r w:rsidRPr="006A7BF6">
        <w:t xml:space="preserve">Government closes Darwin's </w:t>
      </w:r>
      <w:proofErr w:type="spellStart"/>
      <w:r w:rsidRPr="006A7BF6">
        <w:t>Bladin</w:t>
      </w:r>
      <w:proofErr w:type="spellEnd"/>
      <w:r w:rsidRPr="006A7BF6">
        <w:t xml:space="preserve"> detention facility</w:t>
      </w:r>
      <w:r>
        <w:t xml:space="preserve">’ (Media Release, 21 February 2015). At </w:t>
      </w:r>
      <w:hyperlink r:id="rId41" w:history="1">
        <w:r w:rsidRPr="00A860B6">
          <w:rPr>
            <w:rStyle w:val="Hyperlink"/>
          </w:rPr>
          <w:t>http://www.minister.border.gov.au/peterdutton/2015/Pages/government-closes-bladin-detention-facility.aspx</w:t>
        </w:r>
      </w:hyperlink>
      <w:r>
        <w:t xml:space="preserve"> (viewed 5 May 2017); Commonwealth of Australia, </w:t>
      </w:r>
      <w:r w:rsidRPr="00426B65">
        <w:rPr>
          <w:i/>
        </w:rPr>
        <w:t>Budget Paper No. 2 2016-17</w:t>
      </w:r>
      <w:r>
        <w:t xml:space="preserve"> (3 May 2016) 123. At </w:t>
      </w:r>
      <w:hyperlink r:id="rId42" w:history="1">
        <w:r w:rsidRPr="00A860B6">
          <w:rPr>
            <w:rStyle w:val="Hyperlink"/>
          </w:rPr>
          <w:t>http://budget.gov.au/2016-17/content/bp2/download/BP2_consolidated.pdf</w:t>
        </w:r>
      </w:hyperlink>
      <w:r>
        <w:t xml:space="preserve"> (viewed 5 May 2017); Commonwealth of Australia, </w:t>
      </w:r>
      <w:r w:rsidRPr="00426B65">
        <w:rPr>
          <w:i/>
        </w:rPr>
        <w:t>Budget Paper No. 2 2016-17</w:t>
      </w:r>
      <w:r>
        <w:t xml:space="preserve"> (3 May 2016) 123. At </w:t>
      </w:r>
      <w:hyperlink r:id="rId43" w:history="1">
        <w:r w:rsidRPr="00A860B6">
          <w:rPr>
            <w:rStyle w:val="Hyperlink"/>
          </w:rPr>
          <w:t>http://budget.gov.au/2016-17/content/bp2/download/BP2_consolidated.pdf</w:t>
        </w:r>
      </w:hyperlink>
      <w:r>
        <w:t xml:space="preserve"> (viewed 5 May 2017). </w:t>
      </w:r>
    </w:p>
  </w:endnote>
  <w:endnote w:id="44">
    <w:p w14:paraId="27756F49" w14:textId="5D31AB66" w:rsidR="00CB67ED" w:rsidRDefault="00CB67ED" w:rsidP="00F1333D">
      <w:pPr>
        <w:pStyle w:val="EndnoteText"/>
      </w:pPr>
      <w:r>
        <w:rPr>
          <w:rStyle w:val="EndnoteReference"/>
        </w:rPr>
        <w:endnoteRef/>
      </w:r>
      <w:r>
        <w:t xml:space="preserve"> </w:t>
      </w:r>
      <w:r w:rsidRPr="00D146D7">
        <w:t xml:space="preserve">As at June 2016, 667 people had been held in closed detention for more than one year (including 362 people who had been held for more than two years).  The overall average length of detention in closed facilities has remained in excess </w:t>
      </w:r>
      <w:r>
        <w:t xml:space="preserve">of one year since August 2014. See the Department of Immigration and Border Protection’s immigration detention statistics summaries from 31 August 2014 to 28 February 2017, available at </w:t>
      </w:r>
      <w:hyperlink r:id="rId44" w:history="1">
        <w:r w:rsidRPr="008824AF">
          <w:rPr>
            <w:rStyle w:val="Hyperlink"/>
          </w:rPr>
          <w:t>http://www.border.gov.au/about/reports-publications/research-statistics/statistics/live-in-australia/immigration-detention</w:t>
        </w:r>
      </w:hyperlink>
      <w:r>
        <w:t xml:space="preserve"> (viewed 5 May 2017).</w:t>
      </w:r>
    </w:p>
  </w:endnote>
  <w:endnote w:id="45">
    <w:p w14:paraId="2D544BC3" w14:textId="4E8A5545" w:rsidR="00CB67ED" w:rsidRDefault="00CB67ED" w:rsidP="00B82113">
      <w:pPr>
        <w:pStyle w:val="EndnoteText"/>
      </w:pPr>
      <w:r>
        <w:rPr>
          <w:rStyle w:val="EndnoteReference"/>
        </w:rPr>
        <w:endnoteRef/>
      </w:r>
      <w:r>
        <w:t xml:space="preserve"> See Australian Red Cross, </w:t>
      </w:r>
      <w:r>
        <w:rPr>
          <w:i/>
        </w:rPr>
        <w:t>Vulnerability Report:</w:t>
      </w:r>
      <w:r w:rsidRPr="0060214C">
        <w:t xml:space="preserve"> </w:t>
      </w:r>
      <w:r w:rsidRPr="0060214C">
        <w:rPr>
          <w:i/>
        </w:rPr>
        <w:t>Inside the process of seeking asylum in Australia</w:t>
      </w:r>
      <w:r>
        <w:t xml:space="preserve"> (June 2013) 17. At </w:t>
      </w:r>
      <w:hyperlink r:id="rId45" w:history="1">
        <w:r w:rsidRPr="0016663F">
          <w:rPr>
            <w:rStyle w:val="Hyperlink"/>
          </w:rPr>
          <w:t>http://www.redcross.org.au/files/ARC_VulnerabilityReport_LR.PDF</w:t>
        </w:r>
      </w:hyperlink>
      <w:r>
        <w:t xml:space="preserve"> (viewed 30 April 2017); United Nations High Commissioner for Refugees, </w:t>
      </w:r>
      <w:r w:rsidRPr="00781C81">
        <w:rPr>
          <w:i/>
        </w:rPr>
        <w:t>Asylum seekers on bridging visas in Australia: Protection Gaps</w:t>
      </w:r>
      <w:r>
        <w:t xml:space="preserve"> (2013). At </w:t>
      </w:r>
      <w:hyperlink r:id="rId46" w:history="1">
        <w:r w:rsidRPr="00F90B0F">
          <w:rPr>
            <w:rStyle w:val="Hyperlink"/>
          </w:rPr>
          <w:t>http://www.unhcr.org/en-au/publications/legal/58117a937/asylum-seekers-on-bridging-visas-in-australia-protection-gaps.html</w:t>
        </w:r>
      </w:hyperlink>
      <w:r>
        <w:t xml:space="preserve">  (viewed 30 April 2017); </w:t>
      </w:r>
      <w:r w:rsidRPr="007253D1">
        <w:t xml:space="preserve">John van </w:t>
      </w:r>
      <w:proofErr w:type="spellStart"/>
      <w:r w:rsidRPr="007253D1">
        <w:t>Kooy</w:t>
      </w:r>
      <w:proofErr w:type="spellEnd"/>
      <w:r>
        <w:t>, ‘</w:t>
      </w:r>
      <w:r w:rsidRPr="007253D1">
        <w:t>Work remains a mirage for skilled but stymied asylum seekers</w:t>
      </w:r>
      <w:r>
        <w:t xml:space="preserve">’, </w:t>
      </w:r>
      <w:r>
        <w:rPr>
          <w:i/>
        </w:rPr>
        <w:t xml:space="preserve">The Conversation </w:t>
      </w:r>
      <w:r>
        <w:t xml:space="preserve">(online) 26 October 2015. At </w:t>
      </w:r>
      <w:hyperlink r:id="rId47" w:history="1">
        <w:r w:rsidRPr="0016663F">
          <w:rPr>
            <w:rStyle w:val="Hyperlink"/>
          </w:rPr>
          <w:t>https://theconversation.com/work-remains-a-mirage-for-skilled-but-stymied-asylum-seekers-49134</w:t>
        </w:r>
      </w:hyperlink>
      <w:r>
        <w:t xml:space="preserve"> (viewed 30 April 2017). </w:t>
      </w:r>
    </w:p>
  </w:endnote>
  <w:endnote w:id="46">
    <w:p w14:paraId="15EB3210" w14:textId="4760503C" w:rsidR="00CB67ED" w:rsidRDefault="00CB67ED" w:rsidP="00B82113">
      <w:pPr>
        <w:pStyle w:val="EndnoteText"/>
      </w:pPr>
      <w:r>
        <w:rPr>
          <w:rStyle w:val="EndnoteReference"/>
        </w:rPr>
        <w:endnoteRef/>
      </w:r>
      <w:r>
        <w:t xml:space="preserve"> </w:t>
      </w:r>
      <w:r>
        <w:rPr>
          <w:rFonts w:cs="Arial"/>
          <w:color w:val="000000"/>
        </w:rPr>
        <w:t xml:space="preserve">Department of Immigration and Border Protection, </w:t>
      </w:r>
      <w:r>
        <w:rPr>
          <w:rFonts w:cs="Arial"/>
          <w:i/>
          <w:iCs/>
          <w:color w:val="000000"/>
        </w:rPr>
        <w:t xml:space="preserve">IMA Legacy Caseload: Report on Status and Processing Outcomes </w:t>
      </w:r>
      <w:r>
        <w:rPr>
          <w:rFonts w:cs="Arial"/>
          <w:color w:val="000000"/>
        </w:rPr>
        <w:t xml:space="preserve">(February 2017). At </w:t>
      </w:r>
      <w:hyperlink r:id="rId48" w:history="1">
        <w:r>
          <w:rPr>
            <w:rStyle w:val="Hyperlink"/>
            <w:rFonts w:cs="Arial"/>
          </w:rPr>
          <w:t>http://www.border.gov.au/ReportsandPublications/Documents/statistics/ima-legacy-caseload-feb-17.pdf</w:t>
        </w:r>
      </w:hyperlink>
      <w:r>
        <w:rPr>
          <w:rFonts w:cs="Arial"/>
          <w:color w:val="000000"/>
        </w:rPr>
        <w:t xml:space="preserve"> (viewed 8 May 2017).</w:t>
      </w:r>
      <w:r>
        <w:t xml:space="preserve"> </w:t>
      </w:r>
    </w:p>
  </w:endnote>
  <w:endnote w:id="47">
    <w:p w14:paraId="7AEC4874" w14:textId="4256BCEB" w:rsidR="00CB67ED" w:rsidRDefault="00CB67ED" w:rsidP="00B82113">
      <w:pPr>
        <w:pStyle w:val="EndnoteText"/>
      </w:pPr>
      <w:r>
        <w:rPr>
          <w:rStyle w:val="EndnoteReference"/>
        </w:rPr>
        <w:endnoteRef/>
      </w:r>
      <w:r>
        <w:t xml:space="preserve"> Australian Red Cross, </w:t>
      </w:r>
      <w:r>
        <w:rPr>
          <w:i/>
        </w:rPr>
        <w:t>Vulnerability Report:</w:t>
      </w:r>
      <w:r w:rsidRPr="0060214C">
        <w:t xml:space="preserve"> </w:t>
      </w:r>
      <w:r w:rsidRPr="0060214C">
        <w:rPr>
          <w:i/>
        </w:rPr>
        <w:t>Inside the process of seeking asylum in Australia</w:t>
      </w:r>
      <w:r>
        <w:t xml:space="preserve"> (June 2013) 12. At </w:t>
      </w:r>
      <w:hyperlink r:id="rId49" w:history="1">
        <w:r w:rsidRPr="00DE5CC8">
          <w:rPr>
            <w:rStyle w:val="Hyperlink"/>
          </w:rPr>
          <w:t>http://www.redcross.org.au/misc/Search-Results.aspx?q=reports</w:t>
        </w:r>
      </w:hyperlink>
      <w:r>
        <w:t xml:space="preserve"> (viewed 8 May 2017); United Nations High Commissioner for Refugees, </w:t>
      </w:r>
      <w:r w:rsidRPr="00781C81">
        <w:rPr>
          <w:i/>
        </w:rPr>
        <w:t>Asylum seekers on bridging visas in Australia: Protection Gaps</w:t>
      </w:r>
      <w:r>
        <w:t xml:space="preserve"> (2013) 8. At </w:t>
      </w:r>
      <w:hyperlink r:id="rId50" w:history="1">
        <w:r w:rsidRPr="00DE5CC8">
          <w:rPr>
            <w:rStyle w:val="Hyperlink"/>
          </w:rPr>
          <w:t>http://www.unhcr.org/en-au/publications/legal/58117a937/asylum-seekers-on-bridging-visas-in-australia-protection-gaps.html?query=australia</w:t>
        </w:r>
      </w:hyperlink>
      <w:r>
        <w:t xml:space="preserve"> (viewed 8 May 2017). </w:t>
      </w:r>
    </w:p>
  </w:endnote>
  <w:endnote w:id="48">
    <w:p w14:paraId="2CB7BF87" w14:textId="5E22C362" w:rsidR="00CB67ED" w:rsidRDefault="00CB67ED" w:rsidP="00732507">
      <w:pPr>
        <w:pStyle w:val="EndnoteText"/>
      </w:pPr>
      <w:r>
        <w:rPr>
          <w:rStyle w:val="EndnoteReference"/>
        </w:rPr>
        <w:endnoteRef/>
      </w:r>
      <w:r>
        <w:t xml:space="preserve"> See United Nations High Commissioner for Refugees, </w:t>
      </w:r>
      <w:r w:rsidRPr="000D6805">
        <w:rPr>
          <w:i/>
        </w:rPr>
        <w:t>UNHCR Mission to the Republic of Nauru, 3-5 December 2012</w:t>
      </w:r>
      <w:r>
        <w:t xml:space="preserve"> (2012). At </w:t>
      </w:r>
      <w:hyperlink r:id="rId51" w:history="1">
        <w:r w:rsidRPr="003C5B19">
          <w:rPr>
            <w:rStyle w:val="Hyperlink"/>
          </w:rPr>
          <w:t>http://reliefweb.int/report/nauru/unhcr-mission-republic-nauru-3-5-december-2012</w:t>
        </w:r>
      </w:hyperlink>
      <w:r>
        <w:t xml:space="preserve"> (viewed 8 May 2017); United Nations High Commissioner for Refugees, </w:t>
      </w:r>
      <w:r w:rsidRPr="00D7494C">
        <w:rPr>
          <w:i/>
        </w:rPr>
        <w:t>UNHCR Mission to Manus Island, Papua New Guinea, 15-17 January 2013</w:t>
      </w:r>
      <w:r>
        <w:t xml:space="preserve"> (2013). At </w:t>
      </w:r>
      <w:hyperlink r:id="rId52" w:history="1">
        <w:r w:rsidRPr="00DE5CC8">
          <w:rPr>
            <w:rStyle w:val="Hyperlink"/>
          </w:rPr>
          <w:t>http://www.refworld.org/docid/5139ab872.html</w:t>
        </w:r>
      </w:hyperlink>
      <w:r>
        <w:t xml:space="preserve"> (viewed 8 May 2017); United Nations High Commissioner for Refugees, </w:t>
      </w:r>
      <w:r w:rsidRPr="00D7494C">
        <w:rPr>
          <w:i/>
        </w:rPr>
        <w:t>UNHCR Monitoring Visit to Manus Island, Papua New Guinea</w:t>
      </w:r>
      <w:r>
        <w:rPr>
          <w:i/>
        </w:rPr>
        <w:t xml:space="preserve">, </w:t>
      </w:r>
      <w:r w:rsidRPr="00D7494C">
        <w:rPr>
          <w:i/>
        </w:rPr>
        <w:t>11-13 June 2013</w:t>
      </w:r>
      <w:r>
        <w:t xml:space="preserve"> (2013). At </w:t>
      </w:r>
      <w:hyperlink r:id="rId53" w:history="1">
        <w:r w:rsidRPr="00DE5CC8">
          <w:rPr>
            <w:rStyle w:val="Hyperlink"/>
          </w:rPr>
          <w:t>http://www.refworld.org/docid/51f61ed54.html</w:t>
        </w:r>
      </w:hyperlink>
      <w:r>
        <w:t xml:space="preserve"> (viewed 8 May 2017); </w:t>
      </w:r>
      <w:r w:rsidRPr="004E01F8">
        <w:t>Parliamentary Joint Committee on Human Rights</w:t>
      </w:r>
      <w:r>
        <w:t xml:space="preserve">, Parliament of Australia, </w:t>
      </w:r>
      <w:r w:rsidRPr="004E01F8">
        <w:rPr>
          <w:i/>
        </w:rPr>
        <w:t>Examination of the Migration (Regional Processing) package of legislation</w:t>
      </w:r>
      <w:r>
        <w:t xml:space="preserve"> (19 June 2013); United Nations High Commissioner for Refugees, </w:t>
      </w:r>
      <w:r w:rsidRPr="00D7494C">
        <w:rPr>
          <w:i/>
        </w:rPr>
        <w:t>UNHCR monitoring visit to the Republic of Nauru, 7 to 9 October 2013</w:t>
      </w:r>
      <w:r>
        <w:t xml:space="preserve"> (2013). At </w:t>
      </w:r>
      <w:hyperlink r:id="rId54" w:history="1">
        <w:r w:rsidRPr="00DE5CC8">
          <w:rPr>
            <w:rStyle w:val="Hyperlink"/>
          </w:rPr>
          <w:t>http://www.unhcr.org/en-au/publications/legal/58117b931/unhcr-monitoring-visit-to-the-republic-of-nauru-7-to-9-october-2013.html</w:t>
        </w:r>
      </w:hyperlink>
      <w:r>
        <w:t xml:space="preserve"> (viewed 8 May 2017</w:t>
      </w:r>
      <w:r w:rsidRPr="003B7F12">
        <w:t>)</w:t>
      </w:r>
      <w:r>
        <w:t xml:space="preserve">; United Nations High Commissioner for Refugees, </w:t>
      </w:r>
      <w:r w:rsidRPr="007659EC">
        <w:rPr>
          <w:i/>
        </w:rPr>
        <w:t>UNHCR monitoring visit to Manus Island, Papua New Guinea, 23 to 25 October 2013</w:t>
      </w:r>
      <w:r>
        <w:t xml:space="preserve"> (2013). At </w:t>
      </w:r>
      <w:hyperlink r:id="rId55" w:history="1">
        <w:r w:rsidRPr="00DE5CC8">
          <w:rPr>
            <w:rStyle w:val="Hyperlink"/>
          </w:rPr>
          <w:t>http://www.refworld.org/docid/5294aa8b0.html</w:t>
        </w:r>
      </w:hyperlink>
      <w:r>
        <w:t xml:space="preserve"> (viewed 8 May 2017</w:t>
      </w:r>
      <w:r w:rsidRPr="003B7F12">
        <w:t>)</w:t>
      </w:r>
      <w:r>
        <w:t xml:space="preserve">; Robert </w:t>
      </w:r>
      <w:proofErr w:type="spellStart"/>
      <w:r>
        <w:t>Cornall</w:t>
      </w:r>
      <w:proofErr w:type="spellEnd"/>
      <w:r>
        <w:t xml:space="preserve">, </w:t>
      </w:r>
      <w:r w:rsidRPr="00BF1059">
        <w:rPr>
          <w:i/>
        </w:rPr>
        <w:t>Review into the events of 16-18 February 2014 at the Manus Regional Processing Centre</w:t>
      </w:r>
      <w:r>
        <w:t xml:space="preserve"> (Department of Immigration and Border Protection, 23 May 2014). At </w:t>
      </w:r>
      <w:hyperlink r:id="rId56" w:history="1">
        <w:r w:rsidRPr="00DE5CC8">
          <w:rPr>
            <w:rStyle w:val="Hyperlink"/>
          </w:rPr>
          <w:t>https://www.border.gov.au/about/reports-publications/reviews-inquiries/offshore-regional-processing/manus-centre</w:t>
        </w:r>
      </w:hyperlink>
      <w:r>
        <w:t xml:space="preserve"> (viewed 8 May 2017</w:t>
      </w:r>
      <w:r w:rsidRPr="003B7F12">
        <w:t>)</w:t>
      </w:r>
      <w:r>
        <w:t xml:space="preserve">; United Nations </w:t>
      </w:r>
      <w:r>
        <w:rPr>
          <w:bCs/>
        </w:rPr>
        <w:t xml:space="preserve">Committee against Torture, </w:t>
      </w:r>
      <w:r w:rsidRPr="00542C00">
        <w:rPr>
          <w:bCs/>
          <w:i/>
        </w:rPr>
        <w:t>Concluding observations on the combined fourth and fifth periodic reports of Australia</w:t>
      </w:r>
      <w:r>
        <w:rPr>
          <w:bCs/>
        </w:rPr>
        <w:t xml:space="preserve">, UN Doc </w:t>
      </w:r>
      <w:r w:rsidRPr="00542C00">
        <w:rPr>
          <w:bCs/>
        </w:rPr>
        <w:t>CAT/C/AUS/CO/4-5</w:t>
      </w:r>
      <w:r>
        <w:rPr>
          <w:bCs/>
        </w:rPr>
        <w:t xml:space="preserve"> (</w:t>
      </w:r>
      <w:r w:rsidRPr="00542C00">
        <w:rPr>
          <w:bCs/>
        </w:rPr>
        <w:t>23 December 2014</w:t>
      </w:r>
      <w:r>
        <w:rPr>
          <w:bCs/>
        </w:rPr>
        <w:t xml:space="preserve">), 6. At </w:t>
      </w:r>
      <w:hyperlink r:id="rId57" w:history="1">
        <w:r w:rsidRPr="00DE5CC8">
          <w:rPr>
            <w:rStyle w:val="Hyperlink"/>
          </w:rPr>
          <w:t>http://tbinternet.ohchr.org/_layouts/TreatyBodyExternal/Countries.aspx?CountryCode=AUS&amp;Lang=EN</w:t>
        </w:r>
      </w:hyperlink>
      <w:r>
        <w:t xml:space="preserve"> </w:t>
      </w:r>
      <w:r>
        <w:rPr>
          <w:bCs/>
        </w:rPr>
        <w:t xml:space="preserve"> (viewed 8 May 2017</w:t>
      </w:r>
      <w:r w:rsidRPr="003B7F12">
        <w:rPr>
          <w:bCs/>
        </w:rPr>
        <w:t>)</w:t>
      </w:r>
      <w:r>
        <w:rPr>
          <w:bCs/>
        </w:rPr>
        <w:t xml:space="preserve">; </w:t>
      </w:r>
      <w:r>
        <w:t xml:space="preserve">Philip Moss, </w:t>
      </w:r>
      <w:r w:rsidRPr="004D20C7">
        <w:rPr>
          <w:i/>
        </w:rPr>
        <w:t>Review into recent allegations relating to conditions and circumstances at the Regional Processing Centre in Nauru</w:t>
      </w:r>
      <w:r>
        <w:t xml:space="preserve"> (Department of Immigration and Border Protection, 6 February 2015). At </w:t>
      </w:r>
      <w:hyperlink r:id="rId58" w:history="1">
        <w:r w:rsidRPr="00DE5CC8">
          <w:rPr>
            <w:rStyle w:val="Hyperlink"/>
          </w:rPr>
          <w:t>https://www.border.gov.au/about/reports-publications/reviews-inquiries/independent-review-regional-processing-centre-in-nauru</w:t>
        </w:r>
      </w:hyperlink>
      <w:r>
        <w:t xml:space="preserve"> </w:t>
      </w:r>
      <w:r w:rsidRPr="003B7F12">
        <w:t xml:space="preserve">(viewed </w:t>
      </w:r>
      <w:r>
        <w:t>8 May 2017</w:t>
      </w:r>
      <w:r w:rsidRPr="003B7F12">
        <w:t>)</w:t>
      </w:r>
      <w:r>
        <w:t xml:space="preserve">; </w:t>
      </w:r>
      <w:r w:rsidRPr="00900852">
        <w:rPr>
          <w:lang w:val="x-none"/>
        </w:rPr>
        <w:t>Juan E. Méndez</w:t>
      </w:r>
      <w:r>
        <w:t xml:space="preserve">, Special Rapporteur </w:t>
      </w:r>
      <w:r w:rsidRPr="00900852">
        <w:t xml:space="preserve">on torture and other cruel, inhuman or degrading treatment or punishment, </w:t>
      </w:r>
      <w:r w:rsidRPr="00900852">
        <w:rPr>
          <w:i/>
        </w:rPr>
        <w:t>Observations on communications transmitted to Governments and replies received</w:t>
      </w:r>
      <w:r>
        <w:t>, United Nations Human Rights Council, 28</w:t>
      </w:r>
      <w:r w:rsidRPr="00900852">
        <w:rPr>
          <w:vertAlign w:val="superscript"/>
        </w:rPr>
        <w:t>th</w:t>
      </w:r>
      <w:r>
        <w:t xml:space="preserve"> </w:t>
      </w:r>
      <w:proofErr w:type="spellStart"/>
      <w:r>
        <w:t>sess</w:t>
      </w:r>
      <w:proofErr w:type="spellEnd"/>
      <w:r>
        <w:t xml:space="preserve">, Agenda Item 3, UN Doc </w:t>
      </w:r>
      <w:r w:rsidRPr="00900852">
        <w:t>A/HRC/28/68/Add.1</w:t>
      </w:r>
      <w:r>
        <w:t xml:space="preserve"> (5 March 2015). At </w:t>
      </w:r>
      <w:hyperlink r:id="rId59" w:history="1">
        <w:r w:rsidRPr="00533AD8">
          <w:rPr>
            <w:rStyle w:val="Hyperlink"/>
          </w:rPr>
          <w:t>http://www.ohchr.org/EN/HRBodies/HRC/RegularSessions/Session28/Documents/A_HRC_28_68_Add.1_en.doc</w:t>
        </w:r>
      </w:hyperlink>
      <w:r>
        <w:t xml:space="preserve"> (viewed 8 May 2017</w:t>
      </w:r>
      <w:r w:rsidRPr="003B7F12">
        <w:t>)</w:t>
      </w:r>
      <w:r>
        <w:t xml:space="preserve">; Senate Legal and Constitutional Affairs References Committee, Parliament of Australia, </w:t>
      </w:r>
      <w:r w:rsidRPr="00113859">
        <w:rPr>
          <w:i/>
        </w:rPr>
        <w:t>Incident at the Manus Island Detention Centre from 16 February to 18 February 2014</w:t>
      </w:r>
      <w:r>
        <w:t xml:space="preserve"> (December 2014) 37–54. At </w:t>
      </w:r>
      <w:hyperlink r:id="rId60" w:history="1">
        <w:r w:rsidRPr="00DE5CC8">
          <w:rPr>
            <w:rStyle w:val="Hyperlink"/>
          </w:rPr>
          <w:t>http://www.aph.gov.au/Parliamentary_Business/Committees/Senate/Legal_and_Constitutional_Affairs/Manus_Island/Report</w:t>
        </w:r>
      </w:hyperlink>
      <w:r>
        <w:t xml:space="preserve"> (viewed 8 May 2017</w:t>
      </w:r>
      <w:r w:rsidRPr="003B7F12">
        <w:t>)</w:t>
      </w:r>
      <w:r>
        <w:t xml:space="preserve">; Select Committee on the recent allegations relating to conditions and circumstances at the Regional Processing Centre in Nauru, Parliament of Australia, </w:t>
      </w:r>
      <w:r w:rsidRPr="004B6E0D">
        <w:rPr>
          <w:i/>
        </w:rPr>
        <w:t>Taking responsibility: C</w:t>
      </w:r>
      <w:r>
        <w:rPr>
          <w:i/>
        </w:rPr>
        <w:t xml:space="preserve">onditions and </w:t>
      </w:r>
      <w:r w:rsidRPr="004B6E0D">
        <w:rPr>
          <w:i/>
        </w:rPr>
        <w:t>circumstances at Australia's Regional Processing Centre in Nauru</w:t>
      </w:r>
      <w:r>
        <w:rPr>
          <w:i/>
        </w:rPr>
        <w:t xml:space="preserve"> </w:t>
      </w:r>
      <w:r>
        <w:t xml:space="preserve">(August 2015) 59–86. At </w:t>
      </w:r>
      <w:hyperlink r:id="rId61" w:history="1">
        <w:r w:rsidRPr="00DE5CC8">
          <w:rPr>
            <w:rStyle w:val="Hyperlink"/>
          </w:rPr>
          <w:t>http://www.aph.gov.au/Parliamentary_Business/Committees/Senate/Regional_processing_Nauru/Regional_processing_Nauru/Final_Report</w:t>
        </w:r>
      </w:hyperlink>
      <w:r>
        <w:t xml:space="preserve"> (viewed 8 May 2017</w:t>
      </w:r>
      <w:r w:rsidRPr="003B7F12">
        <w:t>).</w:t>
      </w:r>
      <w:r>
        <w:t xml:space="preserve">; Elizabeth Elliott and </w:t>
      </w:r>
      <w:proofErr w:type="spellStart"/>
      <w:r w:rsidRPr="00935EAA">
        <w:t>Hasantha</w:t>
      </w:r>
      <w:proofErr w:type="spellEnd"/>
      <w:r w:rsidRPr="00935EAA">
        <w:t xml:space="preserve"> </w:t>
      </w:r>
      <w:proofErr w:type="spellStart"/>
      <w:r w:rsidRPr="00935EAA">
        <w:t>Gunasekera</w:t>
      </w:r>
      <w:proofErr w:type="spellEnd"/>
      <w:r>
        <w:t xml:space="preserve">, </w:t>
      </w:r>
      <w:r w:rsidRPr="005C540A">
        <w:rPr>
          <w:i/>
        </w:rPr>
        <w:t xml:space="preserve">The health and well-being of children in immigration detention: Report to the Australian Human Rights Commission </w:t>
      </w:r>
      <w:r>
        <w:rPr>
          <w:i/>
        </w:rPr>
        <w:t xml:space="preserve">– </w:t>
      </w:r>
      <w:r w:rsidRPr="005C540A">
        <w:rPr>
          <w:i/>
        </w:rPr>
        <w:t>Monitoring Visit to Wickham Poin</w:t>
      </w:r>
      <w:r>
        <w:rPr>
          <w:i/>
        </w:rPr>
        <w:t>t Detention Centre, Darwin, NT</w:t>
      </w:r>
      <w:r>
        <w:t xml:space="preserve"> (Australian Human Rights Commission, 2016) 12. At </w:t>
      </w:r>
      <w:hyperlink r:id="rId62" w:history="1">
        <w:r w:rsidRPr="00533AD8">
          <w:rPr>
            <w:rStyle w:val="Hyperlink"/>
          </w:rPr>
          <w:t>https://www.humanrights.gov.au/our-work/asylum-seekers-and-refugees/publications/health-and-well-being-children-immigration</w:t>
        </w:r>
      </w:hyperlink>
      <w:r>
        <w:t xml:space="preserve"> (viewed 8 May 2017</w:t>
      </w:r>
      <w:r w:rsidRPr="003B7F12">
        <w:t>).</w:t>
      </w:r>
    </w:p>
  </w:endnote>
  <w:endnote w:id="49">
    <w:p w14:paraId="402A7A77" w14:textId="6CF8E521" w:rsidR="00CB67ED" w:rsidRDefault="00CB67ED" w:rsidP="004F6D8B">
      <w:pPr>
        <w:pStyle w:val="EndnoteText"/>
      </w:pPr>
      <w:r>
        <w:rPr>
          <w:rStyle w:val="EndnoteReference"/>
        </w:rPr>
        <w:endnoteRef/>
      </w:r>
      <w:r>
        <w:t xml:space="preserve"> For example, interviews and assessments conducted by the Commission in November 2015 with children and families who had been subject to third country processing in Nauru revealed high levels of trauma and developmental risk amongst these children. See Elizabeth Elliott and </w:t>
      </w:r>
      <w:proofErr w:type="spellStart"/>
      <w:r w:rsidRPr="00935EAA">
        <w:t>Hasantha</w:t>
      </w:r>
      <w:proofErr w:type="spellEnd"/>
      <w:r w:rsidRPr="00935EAA">
        <w:t xml:space="preserve"> </w:t>
      </w:r>
      <w:proofErr w:type="spellStart"/>
      <w:r w:rsidRPr="00935EAA">
        <w:t>Gunasekera</w:t>
      </w:r>
      <w:proofErr w:type="spellEnd"/>
      <w:r>
        <w:t xml:space="preserve">, </w:t>
      </w:r>
      <w:r w:rsidRPr="005C540A">
        <w:rPr>
          <w:i/>
        </w:rPr>
        <w:t xml:space="preserve">The health and well-being of children in immigration detention: Report to the Australian Human Rights Commission </w:t>
      </w:r>
      <w:r>
        <w:rPr>
          <w:i/>
        </w:rPr>
        <w:t xml:space="preserve">– </w:t>
      </w:r>
      <w:r w:rsidRPr="005C540A">
        <w:rPr>
          <w:i/>
        </w:rPr>
        <w:t>Monitoring Visit to Wickham Poin</w:t>
      </w:r>
      <w:r>
        <w:rPr>
          <w:i/>
        </w:rPr>
        <w:t>t Detention Centre, Darwin, NT</w:t>
      </w:r>
      <w:r>
        <w:t xml:space="preserve"> (Australian Human Rights Commission, 2016). At </w:t>
      </w:r>
      <w:hyperlink r:id="rId63" w:history="1">
        <w:r w:rsidRPr="00533AD8">
          <w:rPr>
            <w:rStyle w:val="Hyperlink"/>
          </w:rPr>
          <w:t>https://www.humanrights.gov.au/our-work/asylum-seekers-and-refugees/publications/health-and-well-being-children-immigration</w:t>
        </w:r>
      </w:hyperlink>
      <w:r>
        <w:t xml:space="preserve"> (viewed 8 May 2017</w:t>
      </w:r>
      <w:r w:rsidRPr="003B7F12">
        <w:t>).</w:t>
      </w:r>
    </w:p>
  </w:endnote>
  <w:endnote w:id="50">
    <w:p w14:paraId="418A017E" w14:textId="6A6AD65E" w:rsidR="00CB67ED" w:rsidRDefault="00CB67ED">
      <w:pPr>
        <w:pStyle w:val="EndnoteText"/>
      </w:pPr>
      <w:r>
        <w:rPr>
          <w:rStyle w:val="EndnoteReference"/>
        </w:rPr>
        <w:endnoteRef/>
      </w:r>
      <w:r>
        <w:t xml:space="preserve"> </w:t>
      </w:r>
      <w:r w:rsidRPr="000E64D0">
        <w:rPr>
          <w:rFonts w:cs="Arial"/>
          <w:color w:val="000000"/>
        </w:rPr>
        <w:t xml:space="preserve">United Nations Committee against Torture, </w:t>
      </w:r>
      <w:r w:rsidRPr="000E64D0">
        <w:rPr>
          <w:rFonts w:cs="Arial"/>
          <w:i/>
          <w:iCs/>
          <w:color w:val="000000"/>
        </w:rPr>
        <w:t>Concluding observations on the combined fourth and fifth periodic reports of Australia</w:t>
      </w:r>
      <w:r w:rsidRPr="000E64D0">
        <w:rPr>
          <w:rFonts w:cs="Arial"/>
          <w:color w:val="000000"/>
        </w:rPr>
        <w:t>, UN Doc CAT/C/AUS/CO/4-5 (23 December 2014) 6.</w:t>
      </w:r>
    </w:p>
  </w:endnote>
  <w:endnote w:id="51">
    <w:p w14:paraId="7164C25C" w14:textId="2E499FC5" w:rsidR="00CB67ED" w:rsidRDefault="00CB67ED">
      <w:pPr>
        <w:pStyle w:val="EndnoteText"/>
      </w:pPr>
      <w:r>
        <w:rPr>
          <w:rStyle w:val="EndnoteReference"/>
        </w:rPr>
        <w:endnoteRef/>
      </w:r>
      <w:r>
        <w:t xml:space="preserve"> </w:t>
      </w:r>
      <w:r w:rsidRPr="001E211E">
        <w:t xml:space="preserve">United Nations High Commissioner for Refugees, </w:t>
      </w:r>
      <w:r w:rsidRPr="001E211E">
        <w:rPr>
          <w:i/>
        </w:rPr>
        <w:t>Guidance Note on bilateral and/or multilateral transfer arrangements of asylum-seekers</w:t>
      </w:r>
      <w:r w:rsidRPr="001E211E">
        <w:t xml:space="preserve"> (May 2013) [1]. At </w:t>
      </w:r>
      <w:hyperlink r:id="rId64" w:history="1">
        <w:r w:rsidRPr="007656D9">
          <w:rPr>
            <w:rStyle w:val="Hyperlink"/>
          </w:rPr>
          <w:t>http://www.refworld.org/docid/51af82794.html</w:t>
        </w:r>
      </w:hyperlink>
      <w:r>
        <w:t xml:space="preserve"> (viewed 8 May 2017</w:t>
      </w:r>
      <w:r w:rsidRPr="001E211E">
        <w:t>).</w:t>
      </w:r>
    </w:p>
  </w:endnote>
  <w:endnote w:id="52">
    <w:p w14:paraId="37509EFC" w14:textId="77777777" w:rsidR="00CB67ED" w:rsidRPr="0051638E" w:rsidRDefault="00CB67ED" w:rsidP="00EC50BD">
      <w:pPr>
        <w:pStyle w:val="EndnoteText"/>
      </w:pPr>
      <w:r>
        <w:rPr>
          <w:rStyle w:val="EndnoteReference"/>
        </w:rPr>
        <w:endnoteRef/>
      </w:r>
      <w:r>
        <w:t xml:space="preserve"> Senate Standing Committee on Legal and Constitutional Affairs, </w:t>
      </w:r>
      <w:r w:rsidRPr="00BA655B">
        <w:rPr>
          <w:rFonts w:ascii="Helvetica Neue" w:hAnsi="Helvetica Neue"/>
          <w:i/>
          <w:color w:val="222222"/>
        </w:rPr>
        <w:t>Serious allegations of abuse, self-harm and neglect of asylum seekers in relation to the Nauru Regional Processing Centre, and any like allegations in relation to the Manus Regional Processing Centre</w:t>
      </w:r>
      <w:r>
        <w:rPr>
          <w:rFonts w:ascii="Helvetica Neue" w:hAnsi="Helvetica Neue"/>
          <w:color w:val="222222"/>
        </w:rPr>
        <w:t xml:space="preserve"> (2017). At </w:t>
      </w:r>
      <w:hyperlink r:id="rId65" w:history="1">
        <w:r w:rsidRPr="00C04B3C">
          <w:rPr>
            <w:rStyle w:val="Hyperlink"/>
            <w:rFonts w:ascii="Helvetica Neue" w:hAnsi="Helvetica Neue"/>
          </w:rPr>
          <w:t>http://www.aph.gov.au/Parliamentary_Business/Committees/Senate/Legal_and_Constitutional_Affairs/NauruandManusRPCs/Report</w:t>
        </w:r>
      </w:hyperlink>
      <w:r>
        <w:rPr>
          <w:rFonts w:ascii="Helvetica Neue" w:hAnsi="Helvetica Neue"/>
          <w:color w:val="222222"/>
        </w:rPr>
        <w:t xml:space="preserve"> (viewed 3 May 2017).</w:t>
      </w:r>
    </w:p>
  </w:endnote>
  <w:endnote w:id="53">
    <w:p w14:paraId="5F250395" w14:textId="4705B56C" w:rsidR="00CB67ED" w:rsidRDefault="00CB67ED">
      <w:pPr>
        <w:pStyle w:val="EndnoteText"/>
      </w:pPr>
      <w:r>
        <w:rPr>
          <w:rStyle w:val="EndnoteReference"/>
        </w:rPr>
        <w:endnoteRef/>
      </w:r>
      <w:r>
        <w:t xml:space="preserve"> Senate Standing Committee on Legal and Constitutional Affairs, </w:t>
      </w:r>
      <w:r w:rsidRPr="00BA655B">
        <w:rPr>
          <w:rFonts w:ascii="Helvetica Neue" w:hAnsi="Helvetica Neue"/>
          <w:i/>
          <w:color w:val="222222"/>
        </w:rPr>
        <w:t>Serious allegations of abuse, self-harm and neglect of asylum seekers in relation to the Nauru Regional Processing Centre, and any like allegations in relation to the Manus Regional Processing Centre</w:t>
      </w:r>
      <w:r>
        <w:rPr>
          <w:rFonts w:ascii="Helvetica Neue" w:hAnsi="Helvetica Neue"/>
          <w:color w:val="222222"/>
        </w:rPr>
        <w:t xml:space="preserve"> (2017) p 179. At </w:t>
      </w:r>
      <w:hyperlink r:id="rId66" w:history="1">
        <w:r w:rsidRPr="00C04B3C">
          <w:rPr>
            <w:rStyle w:val="Hyperlink"/>
            <w:rFonts w:ascii="Helvetica Neue" w:hAnsi="Helvetica Neue"/>
          </w:rPr>
          <w:t>http://www.aph.gov.au/Parliamentary_Business/Committees/Senate/Legal_and_Constitutional_Affairs/NauruandManusRPCs/Report</w:t>
        </w:r>
      </w:hyperlink>
      <w:r>
        <w:rPr>
          <w:rFonts w:ascii="Helvetica Neue" w:hAnsi="Helvetica Neue"/>
          <w:color w:val="222222"/>
        </w:rPr>
        <w:t xml:space="preserve"> (viewed 3 May 2017).</w:t>
      </w:r>
    </w:p>
  </w:endnote>
  <w:endnote w:id="54">
    <w:p w14:paraId="532A2417" w14:textId="7A8F59D1" w:rsidR="00CB67ED" w:rsidRDefault="00CB67ED">
      <w:pPr>
        <w:pStyle w:val="EndnoteText"/>
      </w:pPr>
      <w:r>
        <w:rPr>
          <w:rStyle w:val="EndnoteReference"/>
        </w:rPr>
        <w:endnoteRef/>
      </w:r>
      <w:r>
        <w:t xml:space="preserve"> Senate Standing Committee on Legal and Constitutional Affairs, </w:t>
      </w:r>
      <w:r w:rsidRPr="00BA655B">
        <w:rPr>
          <w:rFonts w:ascii="Helvetica Neue" w:hAnsi="Helvetica Neue"/>
          <w:i/>
          <w:color w:val="222222"/>
        </w:rPr>
        <w:t>Serious allegations of abuse, self-harm and neglect of asylum seekers in relation to the Nauru Regional Processing Centre, and any like allegations in relation to the Manus Regional Processing Centre</w:t>
      </w:r>
      <w:r>
        <w:rPr>
          <w:rFonts w:ascii="Helvetica Neue" w:hAnsi="Helvetica Neue"/>
          <w:color w:val="222222"/>
        </w:rPr>
        <w:t xml:space="preserve"> (2017) p 165. At </w:t>
      </w:r>
      <w:hyperlink r:id="rId67" w:history="1">
        <w:r w:rsidRPr="00C04B3C">
          <w:rPr>
            <w:rStyle w:val="Hyperlink"/>
            <w:rFonts w:ascii="Helvetica Neue" w:hAnsi="Helvetica Neue"/>
          </w:rPr>
          <w:t>http://www.aph.gov.au/Parliamentary_Business/Committees/Senate/Legal_and_Constitutional_Affairs/NauruandManusRPCs/Report</w:t>
        </w:r>
      </w:hyperlink>
      <w:r>
        <w:rPr>
          <w:rFonts w:ascii="Helvetica Neue" w:hAnsi="Helvetica Neue"/>
          <w:color w:val="222222"/>
        </w:rPr>
        <w:t xml:space="preserve"> (viewed 3 May 2017).</w:t>
      </w:r>
    </w:p>
  </w:endnote>
  <w:endnote w:id="55">
    <w:p w14:paraId="3CB82252" w14:textId="07D10D48" w:rsidR="00CB67ED" w:rsidRDefault="00CB67ED">
      <w:pPr>
        <w:pStyle w:val="EndnoteText"/>
      </w:pPr>
      <w:r>
        <w:rPr>
          <w:rStyle w:val="EndnoteReference"/>
        </w:rPr>
        <w:endnoteRef/>
      </w:r>
      <w:r>
        <w:t xml:space="preserve"> Senate Standing Committee on Legal and Constitutional Affairs, </w:t>
      </w:r>
      <w:r w:rsidRPr="00BA655B">
        <w:rPr>
          <w:rFonts w:ascii="Helvetica Neue" w:hAnsi="Helvetica Neue"/>
          <w:i/>
          <w:color w:val="222222"/>
        </w:rPr>
        <w:t>Serious allegations of abuse, self-harm and neglect of asylum seekers in relation to the Nauru Regional Processing Centre, and any like allegations in relation to the Manus Regional Processing Centre</w:t>
      </w:r>
      <w:r>
        <w:rPr>
          <w:rFonts w:ascii="Helvetica Neue" w:hAnsi="Helvetica Neue"/>
          <w:color w:val="222222"/>
        </w:rPr>
        <w:t xml:space="preserve"> (2017) p 176. At </w:t>
      </w:r>
      <w:hyperlink r:id="rId68" w:history="1">
        <w:r w:rsidRPr="00C04B3C">
          <w:rPr>
            <w:rStyle w:val="Hyperlink"/>
            <w:rFonts w:ascii="Helvetica Neue" w:hAnsi="Helvetica Neue"/>
          </w:rPr>
          <w:t>http://www.aph.gov.au/Parliamentary_Business/Committees/Senate/Legal_and_Constitutional_Affairs/NauruandManusRPCs/Report</w:t>
        </w:r>
      </w:hyperlink>
      <w:r>
        <w:rPr>
          <w:rFonts w:ascii="Helvetica Neue" w:hAnsi="Helvetica Neue"/>
          <w:color w:val="222222"/>
        </w:rPr>
        <w:t xml:space="preserve"> (viewed 3 May 2017).</w:t>
      </w:r>
    </w:p>
  </w:endnote>
  <w:endnote w:id="56">
    <w:p w14:paraId="35D0CA97" w14:textId="1DFA5835" w:rsidR="00CB67ED" w:rsidRDefault="00CB67ED">
      <w:pPr>
        <w:pStyle w:val="EndnoteText"/>
      </w:pPr>
      <w:r>
        <w:rPr>
          <w:rStyle w:val="EndnoteReference"/>
        </w:rPr>
        <w:endnoteRef/>
      </w:r>
      <w:r>
        <w:t xml:space="preserve"> Senate Standing Committee on Legal and Constitutional Affairs, </w:t>
      </w:r>
      <w:r w:rsidRPr="00BA655B">
        <w:rPr>
          <w:rFonts w:ascii="Helvetica Neue" w:hAnsi="Helvetica Neue"/>
          <w:i/>
          <w:color w:val="222222"/>
        </w:rPr>
        <w:t>Serious allegations of abuse, self-harm and neglect of asylum seekers in relation to the Nauru Regional Processing Centre, and any like allegations in relation to the Manus Regional Processing Centre</w:t>
      </w:r>
      <w:r>
        <w:rPr>
          <w:rFonts w:ascii="Helvetica Neue" w:hAnsi="Helvetica Neue"/>
          <w:color w:val="222222"/>
        </w:rPr>
        <w:t xml:space="preserve"> (2017). At </w:t>
      </w:r>
      <w:hyperlink r:id="rId69" w:history="1">
        <w:r w:rsidRPr="00C04B3C">
          <w:rPr>
            <w:rStyle w:val="Hyperlink"/>
            <w:rFonts w:ascii="Helvetica Neue" w:hAnsi="Helvetica Neue"/>
          </w:rPr>
          <w:t>http://www.aph.gov.au/Parliamentary_Business/Committees/Senate/Legal_and_Constitutional_Affairs/NauruandManusRPCs/Report</w:t>
        </w:r>
      </w:hyperlink>
      <w:r>
        <w:rPr>
          <w:rFonts w:ascii="Helvetica Neue" w:hAnsi="Helvetica Neue"/>
          <w:color w:val="222222"/>
        </w:rPr>
        <w:t xml:space="preserve"> (viewed 3 May 2017).</w:t>
      </w:r>
      <w:hyperlink r:id="rId70" w:history="1">
        <w:r w:rsidRPr="007656D9">
          <w:rPr>
            <w:rStyle w:val="Hyperlink"/>
          </w:rPr>
          <w:t>http://www.aph.gov.au/Parliamentary_Business/Committees/Senate/Legal_and_Constitutional_Affairs/NauruandManusRPCs/Report/d01</w:t>
        </w:r>
      </w:hyperlink>
      <w:r>
        <w:t xml:space="preserve"> (viewed 3 May 2017).</w:t>
      </w:r>
    </w:p>
  </w:endnote>
  <w:endnote w:id="57">
    <w:p w14:paraId="443C5C80" w14:textId="187CA511" w:rsidR="00CB67ED" w:rsidRDefault="00CB67ED" w:rsidP="004F6D8B">
      <w:pPr>
        <w:pStyle w:val="EndnoteText"/>
      </w:pPr>
      <w:r>
        <w:rPr>
          <w:rStyle w:val="EndnoteReference"/>
        </w:rPr>
        <w:endnoteRef/>
      </w:r>
      <w:r>
        <w:t xml:space="preserve"> For example, family visa applications lodged </w:t>
      </w:r>
      <w:r w:rsidRPr="003533BF">
        <w:t>by permanent visa holders who arrived in Australia by boat receive the lowest processing priority</w:t>
      </w:r>
      <w:r>
        <w:t xml:space="preserve">. See Department of Immigration and Border Protection, </w:t>
      </w:r>
      <w:r w:rsidRPr="00A2498A">
        <w:rPr>
          <w:i/>
        </w:rPr>
        <w:t>Fact sheet – Processing priorities for family stream migration</w:t>
      </w:r>
      <w:r>
        <w:t xml:space="preserve"> (</w:t>
      </w:r>
      <w:proofErr w:type="spellStart"/>
      <w:r>
        <w:t>n.d.</w:t>
      </w:r>
      <w:proofErr w:type="spellEnd"/>
      <w:r>
        <w:t xml:space="preserve">). At </w:t>
      </w:r>
      <w:hyperlink r:id="rId71" w:history="1">
        <w:r w:rsidRPr="00DE772E">
          <w:rPr>
            <w:rStyle w:val="Hyperlink"/>
          </w:rPr>
          <w:t>https://www.border.gov.au/about/corporate/information/fact-sheets/37processing</w:t>
        </w:r>
      </w:hyperlink>
      <w:r>
        <w:t xml:space="preserve"> (viewed 8 May 2017</w:t>
      </w:r>
      <w:r w:rsidRPr="003B7F12">
        <w:t>).</w:t>
      </w:r>
    </w:p>
  </w:endnote>
  <w:endnote w:id="58">
    <w:p w14:paraId="34A13E05" w14:textId="77777777" w:rsidR="00CB67ED" w:rsidRDefault="00CB67ED" w:rsidP="00A050D0">
      <w:pPr>
        <w:pStyle w:val="EndnoteText"/>
      </w:pPr>
      <w:r>
        <w:rPr>
          <w:rStyle w:val="EndnoteReference"/>
        </w:rPr>
        <w:endnoteRef/>
      </w:r>
      <w:r>
        <w:t xml:space="preserve"> This visa framework reforms included</w:t>
      </w:r>
      <w:r>
        <w:rPr>
          <w:rFonts w:cs="Arial"/>
          <w:color w:val="000000"/>
        </w:rPr>
        <w:t>: making it available for survivors of slavery and slavery-like practices; enabling recipients to maintain their lawful status; waiving the Newly Arrived Resident’s Waiting Period, which enables recipients to access English classes, social security payments and other services.</w:t>
      </w:r>
    </w:p>
  </w:endnote>
  <w:endnote w:id="59">
    <w:p w14:paraId="3F3C2FE7" w14:textId="572C1CF0" w:rsidR="00CB67ED" w:rsidRPr="002A0A05" w:rsidRDefault="00CB67ED" w:rsidP="0036220E">
      <w:pPr>
        <w:pStyle w:val="Default"/>
        <w:rPr>
          <w:rFonts w:ascii="Arial" w:hAnsi="Arial" w:cs="Arial"/>
          <w:sz w:val="20"/>
          <w:szCs w:val="20"/>
        </w:rPr>
      </w:pPr>
      <w:r w:rsidRPr="002A0A05">
        <w:rPr>
          <w:rStyle w:val="EndnoteReference"/>
          <w:rFonts w:cs="Arial"/>
          <w:szCs w:val="20"/>
        </w:rPr>
        <w:endnoteRef/>
      </w:r>
      <w:r w:rsidRPr="002A0A05">
        <w:rPr>
          <w:rFonts w:ascii="Arial" w:hAnsi="Arial" w:cs="Arial"/>
          <w:sz w:val="20"/>
          <w:szCs w:val="20"/>
        </w:rPr>
        <w:t xml:space="preserve"> </w:t>
      </w:r>
      <w:r w:rsidRPr="002A0A05">
        <w:rPr>
          <w:rFonts w:ascii="Arial" w:hAnsi="Arial" w:cs="Arial"/>
          <w:bCs/>
          <w:sz w:val="20"/>
          <w:szCs w:val="20"/>
        </w:rPr>
        <w:t xml:space="preserve">Special Rapporteur on trafficking in persons, especially women and children, </w:t>
      </w:r>
      <w:r w:rsidRPr="002A0A05">
        <w:rPr>
          <w:rFonts w:ascii="Arial" w:hAnsi="Arial" w:cs="Arial"/>
          <w:bCs/>
          <w:i/>
          <w:sz w:val="20"/>
          <w:szCs w:val="20"/>
        </w:rPr>
        <w:t>Mission to Australia</w:t>
      </w:r>
      <w:r w:rsidRPr="002A0A05">
        <w:rPr>
          <w:rFonts w:ascii="Arial" w:hAnsi="Arial" w:cs="Arial"/>
          <w:bCs/>
          <w:sz w:val="20"/>
          <w:szCs w:val="20"/>
        </w:rPr>
        <w:t xml:space="preserve">, </w:t>
      </w:r>
      <w:r w:rsidRPr="002A0A05">
        <w:rPr>
          <w:rFonts w:ascii="Arial" w:hAnsi="Arial" w:cs="Arial"/>
          <w:sz w:val="20"/>
          <w:szCs w:val="20"/>
        </w:rPr>
        <w:t xml:space="preserve">(2012), </w:t>
      </w:r>
      <w:r w:rsidRPr="002A0A05">
        <w:rPr>
          <w:rFonts w:ascii="Arial" w:hAnsi="Arial" w:cs="Arial"/>
          <w:bCs/>
          <w:sz w:val="20"/>
          <w:szCs w:val="20"/>
        </w:rPr>
        <w:t xml:space="preserve">UN Doc </w:t>
      </w:r>
      <w:r w:rsidRPr="002A0A05">
        <w:rPr>
          <w:rFonts w:ascii="Arial" w:hAnsi="Arial" w:cs="Arial"/>
          <w:sz w:val="20"/>
          <w:szCs w:val="20"/>
        </w:rPr>
        <w:t xml:space="preserve">A/HRC/20/18/Add.1, para 82 (g). At </w:t>
      </w:r>
      <w:hyperlink r:id="rId72" w:history="1">
        <w:r w:rsidRPr="002A0A05">
          <w:rPr>
            <w:rStyle w:val="Hyperlink"/>
            <w:rFonts w:ascii="Arial" w:hAnsi="Arial" w:cs="Arial"/>
            <w:sz w:val="20"/>
            <w:szCs w:val="20"/>
          </w:rPr>
          <w:t>http://www.ohchr.org/EN/Issues/Trafficking/Pages/Visits.aspx</w:t>
        </w:r>
      </w:hyperlink>
      <w:r w:rsidRPr="002A0A05">
        <w:rPr>
          <w:rFonts w:ascii="Arial" w:hAnsi="Arial" w:cs="Arial"/>
          <w:sz w:val="20"/>
          <w:szCs w:val="20"/>
        </w:rPr>
        <w:t xml:space="preserve"> </w:t>
      </w:r>
      <w:r>
        <w:rPr>
          <w:rFonts w:ascii="Arial" w:hAnsi="Arial" w:cs="Arial"/>
          <w:sz w:val="20"/>
          <w:szCs w:val="20"/>
        </w:rPr>
        <w:t>(viewed 8 May 2017</w:t>
      </w:r>
      <w:r w:rsidRPr="003B7F12">
        <w:rPr>
          <w:rFonts w:ascii="Arial" w:hAnsi="Arial" w:cs="Arial"/>
          <w:sz w:val="20"/>
          <w:szCs w:val="20"/>
        </w:rPr>
        <w:t>)</w:t>
      </w:r>
      <w:r>
        <w:rPr>
          <w:rFonts w:ascii="Arial" w:hAnsi="Arial" w:cs="Arial"/>
          <w:sz w:val="20"/>
          <w:szCs w:val="20"/>
        </w:rPr>
        <w:t>.</w:t>
      </w:r>
    </w:p>
    <w:p w14:paraId="030682D2" w14:textId="637B5448" w:rsidR="00CB67ED" w:rsidRPr="002A0A05" w:rsidRDefault="00CB67ED" w:rsidP="0036220E">
      <w:pPr>
        <w:autoSpaceDE w:val="0"/>
        <w:autoSpaceDN w:val="0"/>
        <w:adjustRightInd w:val="0"/>
        <w:spacing w:before="0" w:after="0"/>
        <w:rPr>
          <w:rFonts w:cs="Arial"/>
          <w:sz w:val="20"/>
          <w:szCs w:val="20"/>
        </w:rPr>
      </w:pPr>
      <w:r w:rsidRPr="002A0A05">
        <w:rPr>
          <w:rFonts w:cs="Arial"/>
          <w:sz w:val="20"/>
          <w:szCs w:val="20"/>
        </w:rPr>
        <w:t xml:space="preserve">The Joint Standing Committee on Foreign Affairs, Defence and Trade, Human Rights Sub-Committee in its report on the Inquiry into Slavery, Slavery-like Conditions and People Trafficking, recommended the Australian Government further investigate the establishment of a federal compensation scheme for survivors of slavery and people trafficking; and review the current rates of compensation. Joint Standing Committee on Foreign Affairs, Defence and Trade, </w:t>
      </w:r>
      <w:r w:rsidRPr="002A0A05">
        <w:rPr>
          <w:rFonts w:cs="Arial"/>
          <w:i/>
          <w:sz w:val="20"/>
          <w:szCs w:val="20"/>
        </w:rPr>
        <w:t>Trading Lives: Modern Day Human Trafficking</w:t>
      </w:r>
      <w:r w:rsidRPr="002A0A05">
        <w:rPr>
          <w:rFonts w:cs="Arial"/>
          <w:sz w:val="20"/>
          <w:szCs w:val="20"/>
        </w:rPr>
        <w:t xml:space="preserve"> (2013). At </w:t>
      </w:r>
      <w:hyperlink r:id="rId73" w:history="1">
        <w:r w:rsidRPr="002A0A05">
          <w:rPr>
            <w:rStyle w:val="Hyperlink"/>
            <w:rFonts w:cs="Arial"/>
            <w:sz w:val="20"/>
            <w:szCs w:val="20"/>
          </w:rPr>
          <w:t>http://www.aph.gov.au/parliamentary_business/committees/house_of_representatives_committees?url=jfadt/slavery_people_trafficking/report.htm</w:t>
        </w:r>
      </w:hyperlink>
      <w:r>
        <w:rPr>
          <w:rFonts w:cs="Arial"/>
          <w:sz w:val="20"/>
          <w:szCs w:val="20"/>
        </w:rPr>
        <w:t xml:space="preserve"> (viewed 8 May 2017</w:t>
      </w:r>
      <w:r w:rsidRPr="002A0A05">
        <w:rPr>
          <w:rFonts w:cs="Arial"/>
          <w:sz w:val="20"/>
          <w:szCs w:val="20"/>
        </w:rPr>
        <w:t>).</w:t>
      </w:r>
    </w:p>
  </w:endnote>
  <w:endnote w:id="60">
    <w:p w14:paraId="2BD553DC" w14:textId="75A061D5" w:rsidR="00CB67ED" w:rsidRPr="005A01C1" w:rsidRDefault="00CB67ED" w:rsidP="0036220E">
      <w:pPr>
        <w:pStyle w:val="EndnoteText"/>
      </w:pPr>
      <w:r>
        <w:rPr>
          <w:rStyle w:val="EndnoteReference"/>
        </w:rPr>
        <w:endnoteRef/>
      </w:r>
      <w:r>
        <w:t xml:space="preserve"> Australian Human Rights Commission, </w:t>
      </w:r>
      <w:r w:rsidRPr="005A01C1">
        <w:rPr>
          <w:i/>
          <w:lang w:val="en"/>
        </w:rPr>
        <w:t>Submission to Parliamentary Joint Committee on Law Enforcement</w:t>
      </w:r>
      <w:r>
        <w:rPr>
          <w:i/>
          <w:lang w:val="en"/>
        </w:rPr>
        <w:t xml:space="preserve"> Inquiry into Human Trafficking</w:t>
      </w:r>
      <w:r>
        <w:rPr>
          <w:lang w:val="en"/>
        </w:rPr>
        <w:t xml:space="preserve">, (2016). At </w:t>
      </w:r>
      <w:hyperlink r:id="rId74" w:history="1">
        <w:r w:rsidRPr="00C607C0">
          <w:rPr>
            <w:rStyle w:val="Hyperlink"/>
            <w:lang w:val="en"/>
          </w:rPr>
          <w:t>http://www.humanrights.gov.au/submissions/submission-inquiry-human-trafficking-2016</w:t>
        </w:r>
      </w:hyperlink>
      <w:r>
        <w:rPr>
          <w:lang w:val="en"/>
        </w:rPr>
        <w:t xml:space="preserve"> (viewed 8 May 2017).</w:t>
      </w:r>
    </w:p>
  </w:endnote>
  <w:endnote w:id="61">
    <w:p w14:paraId="31FEE0CA" w14:textId="30A2F3BA" w:rsidR="00CB67ED" w:rsidRPr="005A01C1" w:rsidRDefault="00CB67ED" w:rsidP="0036220E">
      <w:pPr>
        <w:pStyle w:val="EndnoteText"/>
      </w:pPr>
      <w:r>
        <w:rPr>
          <w:rStyle w:val="EndnoteReference"/>
        </w:rPr>
        <w:endnoteRef/>
      </w:r>
      <w:r>
        <w:t xml:space="preserve"> Australian Human Rights Commission, </w:t>
      </w:r>
      <w:r w:rsidRPr="005A01C1">
        <w:rPr>
          <w:i/>
          <w:lang w:val="en"/>
        </w:rPr>
        <w:t>Submission to Parliamentary Joint Committee on Law Enforcement</w:t>
      </w:r>
      <w:r>
        <w:rPr>
          <w:i/>
          <w:lang w:val="en"/>
        </w:rPr>
        <w:t xml:space="preserve"> Inquiry into Human Trafficking</w:t>
      </w:r>
      <w:r>
        <w:rPr>
          <w:lang w:val="en"/>
        </w:rPr>
        <w:t xml:space="preserve">, (2016). At </w:t>
      </w:r>
      <w:hyperlink r:id="rId75" w:history="1">
        <w:r w:rsidRPr="00C607C0">
          <w:rPr>
            <w:rStyle w:val="Hyperlink"/>
            <w:lang w:val="en"/>
          </w:rPr>
          <w:t>http://www.humanrights.gov.au/submissions/submission-inquiry-human-trafficking-2016</w:t>
        </w:r>
      </w:hyperlink>
      <w:r>
        <w:rPr>
          <w:lang w:val="en"/>
        </w:rPr>
        <w:t xml:space="preserve"> (viewed 8 May 2017).</w:t>
      </w:r>
    </w:p>
  </w:endnote>
  <w:endnote w:id="62">
    <w:p w14:paraId="71CCE548" w14:textId="6E1FC386" w:rsidR="00CB67ED" w:rsidRDefault="00CB67ED" w:rsidP="0036220E">
      <w:pPr>
        <w:pStyle w:val="EndnoteText"/>
      </w:pPr>
      <w:r>
        <w:rPr>
          <w:rStyle w:val="EndnoteReference"/>
        </w:rPr>
        <w:endnoteRef/>
      </w:r>
      <w:r>
        <w:t xml:space="preserve"> </w:t>
      </w:r>
      <w:r w:rsidRPr="00C2274F">
        <w:rPr>
          <w:i/>
        </w:rPr>
        <w:t>Report of the Working Group on the Universal Periodic Review</w:t>
      </w:r>
      <w:r>
        <w:t xml:space="preserve"> </w:t>
      </w:r>
      <w:r>
        <w:rPr>
          <w:i/>
        </w:rPr>
        <w:t>Australia</w:t>
      </w:r>
      <w:r>
        <w:t>, HRC, 31</w:t>
      </w:r>
      <w:r w:rsidRPr="007C5493">
        <w:rPr>
          <w:vertAlign w:val="superscript"/>
        </w:rPr>
        <w:t>st</w:t>
      </w:r>
      <w:r>
        <w:t xml:space="preserve"> </w:t>
      </w:r>
      <w:proofErr w:type="spellStart"/>
      <w:r>
        <w:t>sess</w:t>
      </w:r>
      <w:proofErr w:type="spellEnd"/>
      <w:r>
        <w:t xml:space="preserve">, Agenda Item 6, Addendum 1, UN Doc A/HRC/31/14 (31 January 2016) [63]. At </w:t>
      </w:r>
      <w:hyperlink r:id="rId76" w:history="1">
        <w:r w:rsidRPr="00DE5CC8">
          <w:rPr>
            <w:rStyle w:val="Hyperlink"/>
          </w:rPr>
          <w:t>http://www.ohchr.org/EN/HRBodies/UPR/Pages/AUIndex.aspx</w:t>
        </w:r>
      </w:hyperlink>
      <w:r>
        <w:t xml:space="preserve">  (viewed 8 May 2017).</w:t>
      </w:r>
    </w:p>
  </w:endnote>
  <w:endnote w:id="63">
    <w:p w14:paraId="5C84E434" w14:textId="7143B771" w:rsidR="00CB67ED" w:rsidRPr="005A01C1" w:rsidRDefault="00CB67ED" w:rsidP="0036220E">
      <w:pPr>
        <w:pStyle w:val="EndnoteText"/>
      </w:pPr>
      <w:r>
        <w:rPr>
          <w:rStyle w:val="EndnoteReference"/>
        </w:rPr>
        <w:endnoteRef/>
      </w:r>
      <w:r>
        <w:t xml:space="preserve"> Australian Human Rights Commission, </w:t>
      </w:r>
      <w:r w:rsidRPr="005A01C1">
        <w:rPr>
          <w:i/>
          <w:lang w:val="en"/>
        </w:rPr>
        <w:t>Submission to Parliamentary Joint Committee on Law Enforcement</w:t>
      </w:r>
      <w:r>
        <w:rPr>
          <w:i/>
          <w:lang w:val="en"/>
        </w:rPr>
        <w:t xml:space="preserve"> Inquiry into Human Trafficking</w:t>
      </w:r>
      <w:r>
        <w:rPr>
          <w:lang w:val="en"/>
        </w:rPr>
        <w:t xml:space="preserve">, (2016). At </w:t>
      </w:r>
      <w:hyperlink r:id="rId77" w:history="1">
        <w:r w:rsidRPr="00C607C0">
          <w:rPr>
            <w:rStyle w:val="Hyperlink"/>
            <w:lang w:val="en"/>
          </w:rPr>
          <w:t>http://www.humanrights.gov.au/submissions/submission-inquiry-human-trafficking-2016</w:t>
        </w:r>
      </w:hyperlink>
      <w:r>
        <w:rPr>
          <w:lang w:val="en"/>
        </w:rPr>
        <w:t xml:space="preserve"> (viewed 7 May 2017).</w:t>
      </w:r>
    </w:p>
  </w:endnote>
  <w:endnote w:id="64">
    <w:p w14:paraId="71339234" w14:textId="403436A7" w:rsidR="00CB67ED" w:rsidRDefault="00CB67ED" w:rsidP="0036220E">
      <w:pPr>
        <w:pStyle w:val="EndnoteText"/>
      </w:pPr>
      <w:r>
        <w:rPr>
          <w:rStyle w:val="EndnoteReference"/>
        </w:rPr>
        <w:endnoteRef/>
      </w:r>
      <w:r>
        <w:t xml:space="preserve"> </w:t>
      </w:r>
      <w:r w:rsidRPr="00F64253">
        <w:rPr>
          <w:rFonts w:eastAsia="Calibri"/>
          <w:lang w:val="en-US" w:eastAsia="en-US"/>
        </w:rPr>
        <w:t xml:space="preserve">House of Representatives Standing Committee on Social Policy and Legal Affairs, Parliament of Australia, </w:t>
      </w:r>
      <w:r>
        <w:rPr>
          <w:rFonts w:eastAsia="Calibri"/>
          <w:i/>
          <w:lang w:val="en-US" w:eastAsia="en-US"/>
        </w:rPr>
        <w:t xml:space="preserve">Surrogacy Matters </w:t>
      </w:r>
      <w:r w:rsidRPr="00F64253">
        <w:rPr>
          <w:rFonts w:eastAsia="Calibri"/>
          <w:lang w:val="en-US" w:eastAsia="en-US"/>
        </w:rPr>
        <w:t xml:space="preserve">(2016). At </w:t>
      </w:r>
      <w:hyperlink r:id="rId78" w:history="1">
        <w:r w:rsidRPr="00F64253">
          <w:rPr>
            <w:rFonts w:eastAsia="Calibri"/>
            <w:color w:val="0000FF"/>
            <w:u w:val="single"/>
            <w:lang w:val="en-US" w:eastAsia="en-US"/>
          </w:rPr>
          <w:t>http://www.aph.gov.au/Parliamentary_Business/Committees/House/Social_Policy_and_Legal_Affairs/Inquiry_into_surrogacy/Report</w:t>
        </w:r>
      </w:hyperlink>
      <w:r w:rsidRPr="00F64253">
        <w:rPr>
          <w:rFonts w:eastAsia="Calibri"/>
          <w:lang w:val="en-US" w:eastAsia="en-US"/>
        </w:rPr>
        <w:t xml:space="preserve"> (viewed </w:t>
      </w:r>
      <w:r>
        <w:rPr>
          <w:rFonts w:eastAsia="Calibri"/>
          <w:lang w:val="en-US" w:eastAsia="en-US"/>
        </w:rPr>
        <w:t>8 May 2017</w:t>
      </w:r>
      <w:r w:rsidRPr="00F64253">
        <w:rPr>
          <w:rFonts w:eastAsia="Calibri"/>
          <w:lang w:val="en-US" w:eastAsia="en-US"/>
        </w:rPr>
        <w:t>).</w:t>
      </w:r>
    </w:p>
  </w:endnote>
  <w:endnote w:id="65">
    <w:p w14:paraId="627CC3A2" w14:textId="5A70CE73" w:rsidR="00CB67ED" w:rsidRDefault="00CB67ED" w:rsidP="0036220E">
      <w:pPr>
        <w:pStyle w:val="EndnoteText"/>
      </w:pPr>
      <w:r>
        <w:rPr>
          <w:rStyle w:val="EndnoteReference"/>
        </w:rPr>
        <w:endnoteRef/>
      </w:r>
      <w:r>
        <w:t xml:space="preserve"> </w:t>
      </w:r>
      <w:r w:rsidRPr="003B7F12">
        <w:t>The Committee’s 10 recommendations concern improving access to well-regulated and lawful domestic surrogacy arrangements so that there is less need for Australians to travel overseas to engage in surrogacy (Recommendations 1-6), and to promote better protection of the human rights of birth mothers and the children they carry on behalf of Australian citizens involved in international surrogacy arrangements (Recommendations 7-10). If the recommendations are adopted, it will be a step towards more uniform domestic laws that provide increased access to well-regulated surrogacy arrangements in Australia, and increased scrutiny of the practices in other countries which should lead to better human rights outcomes.</w:t>
      </w:r>
      <w:r>
        <w:t xml:space="preserve"> </w:t>
      </w:r>
      <w:r w:rsidRPr="0020264D">
        <w:t xml:space="preserve">Australian Human Rights Commission, Submission No. 67 to the House of Representatives Standing Committee on Social Policy and Legal Affairs </w:t>
      </w:r>
      <w:r w:rsidRPr="0020264D">
        <w:rPr>
          <w:i/>
        </w:rPr>
        <w:t>Inquiry into the regulatory and legislative aspects of international and domestic surrogacy arrangements</w:t>
      </w:r>
      <w:r w:rsidRPr="0020264D">
        <w:t xml:space="preserve">, February 2016, [6]. At </w:t>
      </w:r>
      <w:hyperlink r:id="rId79" w:history="1">
        <w:r w:rsidRPr="00524F22">
          <w:rPr>
            <w:color w:val="0000FF"/>
            <w:u w:val="single"/>
          </w:rPr>
          <w:t>http://www.aph.gov.au/Parliamentary_Business/Committees/House/Social_Policy_and_Legal_Affairs/Inquiry_into_surrogacy/Submissions</w:t>
        </w:r>
      </w:hyperlink>
      <w:r>
        <w:t xml:space="preserve"> (viewed 8 May 2017</w:t>
      </w:r>
      <w:r w:rsidRPr="00524F22">
        <w:t>)</w:t>
      </w:r>
      <w:r w:rsidRPr="0020264D">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MT">
    <w:altName w:val="Arial"/>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Neue">
    <w:altName w:val="Helvetica Neue"/>
    <w:charset w:val="00"/>
    <w:family w:val="auto"/>
    <w:pitch w:val="variable"/>
    <w:sig w:usb0="00000003" w:usb1="500079DB" w:usb2="0000001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022FFE" w14:textId="77777777" w:rsidR="00CB67ED" w:rsidRPr="0090165F" w:rsidRDefault="00CB67ED" w:rsidP="00162A8D">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AE6799" w14:textId="77777777" w:rsidR="00CB67ED" w:rsidRPr="004A187B" w:rsidRDefault="00CB67ED" w:rsidP="008B23BC">
    <w:pPr>
      <w:pStyle w:val="Footer"/>
    </w:pPr>
    <w:r>
      <w:rPr>
        <w:noProof/>
        <w:lang w:val="en-GB" w:eastAsia="en-GB"/>
      </w:rPr>
      <mc:AlternateContent>
        <mc:Choice Requires="wps">
          <w:drawing>
            <wp:anchor distT="0" distB="0" distL="114300" distR="114300" simplePos="0" relativeHeight="251660288" behindDoc="0" locked="0" layoutInCell="1" allowOverlap="1" wp14:anchorId="58F69B66" wp14:editId="07B4908B">
              <wp:simplePos x="0" y="0"/>
              <wp:positionH relativeFrom="column">
                <wp:posOffset>-548005</wp:posOffset>
              </wp:positionH>
              <wp:positionV relativeFrom="paragraph">
                <wp:posOffset>-1305560</wp:posOffset>
              </wp:positionV>
              <wp:extent cx="6071235" cy="85407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1235" cy="854075"/>
                      </a:xfrm>
                      <a:prstGeom prst="rect">
                        <a:avLst/>
                      </a:prstGeom>
                      <a:noFill/>
                      <a:ln w="6350">
                        <a:noFill/>
                      </a:ln>
                      <a:effectLst/>
                    </wps:spPr>
                    <wps:txbx>
                      <w:txbxContent>
                        <w:p w14:paraId="259CDED1" w14:textId="77777777" w:rsidR="00CB67ED" w:rsidRPr="0003606D" w:rsidRDefault="00CB67ED" w:rsidP="0003606D">
                          <w:pPr>
                            <w:pStyle w:val="coveraddresses"/>
                          </w:pPr>
                          <w:r w:rsidRPr="0003606D">
                            <w:t>ABN 47 996 232 602</w:t>
                          </w:r>
                        </w:p>
                        <w:p w14:paraId="0E1CBB4A" w14:textId="77777777" w:rsidR="00CB67ED" w:rsidRPr="0003606D" w:rsidRDefault="00CB67ED" w:rsidP="0003606D">
                          <w:pPr>
                            <w:pStyle w:val="coveraddresses"/>
                          </w:pPr>
                          <w:r w:rsidRPr="0003606D">
                            <w:t>Level 3, 175 Pitt Street, Sydney NSW 2000</w:t>
                          </w:r>
                        </w:p>
                        <w:p w14:paraId="7F49C4AB" w14:textId="77777777" w:rsidR="00CB67ED" w:rsidRPr="0003606D" w:rsidRDefault="00CB67ED" w:rsidP="0003606D">
                          <w:pPr>
                            <w:pStyle w:val="coveraddresses"/>
                          </w:pPr>
                          <w:r w:rsidRPr="0003606D">
                            <w:t>GPO Box 5218, Sydney NSW 2001</w:t>
                          </w:r>
                        </w:p>
                        <w:p w14:paraId="4C0ADC91" w14:textId="77777777" w:rsidR="00CB67ED" w:rsidRPr="0003606D" w:rsidRDefault="00CB67ED" w:rsidP="0003606D">
                          <w:pPr>
                            <w:pStyle w:val="coveraddresses"/>
                          </w:pPr>
                          <w:r w:rsidRPr="0003606D">
                            <w:t>General enquiries 1300 369 711</w:t>
                          </w:r>
                        </w:p>
                        <w:p w14:paraId="57BC77AC" w14:textId="77777777" w:rsidR="00CB67ED" w:rsidRPr="0003606D" w:rsidRDefault="00CB67ED" w:rsidP="0003606D">
                          <w:pPr>
                            <w:pStyle w:val="coveraddresses"/>
                          </w:pPr>
                          <w:r w:rsidRPr="0003606D">
                            <w:t>Complaints info line 1300 656 419</w:t>
                          </w:r>
                        </w:p>
                        <w:p w14:paraId="7447E8E2" w14:textId="77777777" w:rsidR="00CB67ED" w:rsidRPr="0003606D" w:rsidRDefault="00CB67ED" w:rsidP="0003606D">
                          <w:pPr>
                            <w:pStyle w:val="coveraddresses"/>
                          </w:pPr>
                          <w:r w:rsidRPr="0003606D">
                            <w:t>TTY 1800 620 241</w:t>
                          </w:r>
                        </w:p>
                        <w:p w14:paraId="05BE196C" w14:textId="77777777" w:rsidR="00CB67ED" w:rsidRPr="00B63D24" w:rsidRDefault="00CB67ED" w:rsidP="00B63D24">
                          <w:pPr>
                            <w:pStyle w:val="Footer"/>
                          </w:pPr>
                          <w:r w:rsidRPr="00B63D24">
                            <w:tab/>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58F69B66" id="_x0000_t202" coordsize="21600,21600" o:spt="202" path="m,l,21600r21600,l21600,xe">
              <v:stroke joinstyle="miter"/>
              <v:path gradientshapeok="t" o:connecttype="rect"/>
            </v:shapetype>
            <v:shape id="Text Box 9" o:spid="_x0000_s1029" type="#_x0000_t202" style="position:absolute;margin-left:-43.15pt;margin-top:-102.8pt;width:478.05pt;height:6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" filled="f" stroked="f" strokeweight=".5pt">
              <v:path arrowok="t"/>
              <v:textbox inset="0,0,0,0">
                <w:txbxContent>
                  <w:p w14:paraId="259CDED1" w14:textId="77777777" w:rsidR="00CB67ED" w:rsidRPr="0003606D" w:rsidRDefault="00CB67ED" w:rsidP="0003606D">
                    <w:pPr>
                      <w:pStyle w:val="coveraddresses"/>
                    </w:pPr>
                    <w:r w:rsidRPr="0003606D">
                      <w:t>ABN 47 996 232 602</w:t>
                    </w:r>
                  </w:p>
                  <w:p w14:paraId="0E1CBB4A" w14:textId="77777777" w:rsidR="00CB67ED" w:rsidRPr="0003606D" w:rsidRDefault="00CB67ED" w:rsidP="0003606D">
                    <w:pPr>
                      <w:pStyle w:val="coveraddresses"/>
                    </w:pPr>
                    <w:r w:rsidRPr="0003606D">
                      <w:t>Level 3, 175 Pitt Street, Sydney NSW 2000</w:t>
                    </w:r>
                  </w:p>
                  <w:p w14:paraId="7F49C4AB" w14:textId="77777777" w:rsidR="00CB67ED" w:rsidRPr="0003606D" w:rsidRDefault="00CB67ED" w:rsidP="0003606D">
                    <w:pPr>
                      <w:pStyle w:val="coveraddresses"/>
                    </w:pPr>
                    <w:r w:rsidRPr="0003606D">
                      <w:t>GPO Box 5218, Sydney NSW 2001</w:t>
                    </w:r>
                  </w:p>
                  <w:p w14:paraId="4C0ADC91" w14:textId="77777777" w:rsidR="00CB67ED" w:rsidRPr="0003606D" w:rsidRDefault="00CB67ED" w:rsidP="0003606D">
                    <w:pPr>
                      <w:pStyle w:val="coveraddresses"/>
                    </w:pPr>
                    <w:r w:rsidRPr="0003606D">
                      <w:t>General enquiries 1300 369 711</w:t>
                    </w:r>
                  </w:p>
                  <w:p w14:paraId="57BC77AC" w14:textId="77777777" w:rsidR="00CB67ED" w:rsidRPr="0003606D" w:rsidRDefault="00CB67ED" w:rsidP="0003606D">
                    <w:pPr>
                      <w:pStyle w:val="coveraddresses"/>
                    </w:pPr>
                    <w:r w:rsidRPr="0003606D">
                      <w:t>Complaints info line 1300 656 419</w:t>
                    </w:r>
                  </w:p>
                  <w:p w14:paraId="7447E8E2" w14:textId="77777777" w:rsidR="00CB67ED" w:rsidRPr="0003606D" w:rsidRDefault="00CB67ED" w:rsidP="0003606D">
                    <w:pPr>
                      <w:pStyle w:val="coveraddresses"/>
                    </w:pPr>
                    <w:r w:rsidRPr="0003606D">
                      <w:t>TTY 1800 620 241</w:t>
                    </w:r>
                  </w:p>
                  <w:p w14:paraId="05BE196C" w14:textId="77777777" w:rsidR="00CB67ED" w:rsidRPr="00B63D24" w:rsidRDefault="00CB67ED" w:rsidP="00B63D24">
                    <w:pPr>
                      <w:pStyle w:val="Footer"/>
                    </w:pPr>
                    <w:r w:rsidRPr="00B63D24">
                      <w:tab/>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3DF6E7" w14:textId="53432AED" w:rsidR="00CB67ED" w:rsidRPr="0090165F" w:rsidRDefault="00CB67ED" w:rsidP="00162A8D">
    <w:pPr>
      <w:pStyle w:val="Footer"/>
      <w:jc w:val="right"/>
    </w:pPr>
    <w:r>
      <w:rPr>
        <w:rStyle w:val="PageNumber"/>
      </w:rPr>
      <w:fldChar w:fldCharType="begin"/>
    </w:r>
    <w:r>
      <w:rPr>
        <w:rStyle w:val="PageNumber"/>
      </w:rPr>
      <w:instrText xml:space="preserve"> PAGE </w:instrText>
    </w:r>
    <w:r>
      <w:rPr>
        <w:rStyle w:val="PageNumber"/>
      </w:rPr>
      <w:fldChar w:fldCharType="separate"/>
    </w:r>
    <w:r w:rsidR="00B17C20">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8F903D" w14:textId="77777777" w:rsidR="00CB67ED" w:rsidRDefault="00CB67ED" w:rsidP="00F14C6D">
      <w:r>
        <w:separator/>
      </w:r>
    </w:p>
  </w:footnote>
  <w:footnote w:type="continuationSeparator" w:id="0">
    <w:p w14:paraId="5705BBD8" w14:textId="77777777" w:rsidR="00CB67ED" w:rsidRDefault="00CB67ED" w:rsidP="00F14C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EB0509" w14:textId="77777777" w:rsidR="00CB67ED" w:rsidRDefault="00B17C20">
    <w:pPr>
      <w:pStyle w:val="Header"/>
    </w:pPr>
    <w:r>
      <w:rPr>
        <w:noProof/>
      </w:rPr>
      <w:pict w14:anchorId="37B89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6018" o:spid="_x0000_s2050" type="#_x0000_t75" style="position:absolute;margin-left:0;margin-top:0;width:595.65pt;height:870.15pt;z-index:-251660288;mso-position-horizontal:center;mso-position-horizontal-relative:margin;mso-position-vertical:center;mso-position-vertical-relative:margin" o:allowincell="f">
          <v:imagedata r:id="rId1" o:title="MS word cover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A295CB" w14:textId="77777777" w:rsidR="00CB67ED" w:rsidRPr="00D27262" w:rsidRDefault="00B17C20" w:rsidP="002B1B65">
    <w:pPr>
      <w:spacing w:before="0" w:after="0"/>
      <w:jc w:val="right"/>
      <w:rPr>
        <w:sz w:val="22"/>
        <w:szCs w:val="22"/>
      </w:rPr>
    </w:pPr>
    <w:r>
      <w:rPr>
        <w:noProof/>
        <w:sz w:val="22"/>
        <w:szCs w:val="22"/>
      </w:rPr>
      <w:pict w14:anchorId="3F6C0D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6019" o:spid="_x0000_s2051" type="#_x0000_t75" style="position:absolute;left:0;text-align:left;margin-left:0;margin-top:0;width:595.65pt;height:870.15pt;z-index:-251659264;mso-position-horizontal:center;mso-position-horizontal-relative:margin;mso-position-vertical:center;mso-position-vertical-relative:margin" o:allowincell="f">
          <v:imagedata r:id="rId1" o:title="MS word cover1"/>
          <w10:wrap anchorx="margin" anchory="margin"/>
        </v:shape>
      </w:pict>
    </w:r>
    <w:r w:rsidR="00CB67ED" w:rsidRPr="00D27262">
      <w:rPr>
        <w:sz w:val="22"/>
        <w:szCs w:val="22"/>
      </w:rPr>
      <w:t>Au</w:t>
    </w:r>
    <w:r w:rsidR="00CB67ED">
      <w:rPr>
        <w:sz w:val="22"/>
        <w:szCs w:val="22"/>
      </w:rPr>
      <w:t>stralian Human Rights Commission</w:t>
    </w:r>
  </w:p>
  <w:p w14:paraId="4559513B" w14:textId="77777777" w:rsidR="00CB67ED" w:rsidRDefault="00CB67ED" w:rsidP="002B1B65">
    <w:pPr>
      <w:pStyle w:val="Footer"/>
      <w:jc w:val="right"/>
      <w:rPr>
        <w:i/>
        <w:szCs w:val="22"/>
      </w:rPr>
    </w:pPr>
    <w:r w:rsidRPr="00D27262">
      <w:rPr>
        <w:b/>
        <w:i/>
        <w:szCs w:val="22"/>
      </w:rPr>
      <w:t>Short document title</w:t>
    </w:r>
    <w:r w:rsidRPr="00D27262">
      <w:rPr>
        <w:i/>
        <w:szCs w:val="22"/>
      </w:rPr>
      <w:t xml:space="preserve">, </w:t>
    </w:r>
    <w:r>
      <w:rPr>
        <w:i/>
        <w:szCs w:val="22"/>
      </w:rPr>
      <w:t>Short description – Date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49" w:type="dxa"/>
      <w:tblInd w:w="108" w:type="dxa"/>
      <w:tblLayout w:type="fixed"/>
      <w:tblLook w:val="00A0" w:firstRow="1" w:lastRow="0" w:firstColumn="1" w:lastColumn="0" w:noHBand="0" w:noVBand="0"/>
    </w:tblPr>
    <w:tblGrid>
      <w:gridCol w:w="1508"/>
      <w:gridCol w:w="2688"/>
      <w:gridCol w:w="2302"/>
      <w:gridCol w:w="2130"/>
      <w:gridCol w:w="1721"/>
    </w:tblGrid>
    <w:tr w:rsidR="00CB67ED" w:rsidRPr="00B85DD4" w14:paraId="43285C2B" w14:textId="77777777" w:rsidTr="00165E3C">
      <w:trPr>
        <w:trHeight w:val="1276"/>
      </w:trPr>
      <w:tc>
        <w:tcPr>
          <w:tcW w:w="1508" w:type="dxa"/>
        </w:tcPr>
        <w:p w14:paraId="74ACF123" w14:textId="77777777" w:rsidR="00CB67ED" w:rsidRPr="00B85DD4" w:rsidRDefault="00CB67ED" w:rsidP="00B520BC">
          <w:pPr>
            <w:pStyle w:val="Header"/>
            <w:tabs>
              <w:tab w:val="left" w:pos="4686"/>
              <w:tab w:val="left" w:pos="7088"/>
              <w:tab w:val="left" w:pos="7242"/>
            </w:tabs>
            <w:ind w:left="-108"/>
            <w:rPr>
              <w:rFonts w:cs="ArialMT"/>
              <w:b/>
              <w:spacing w:val="-20"/>
            </w:rPr>
          </w:pPr>
        </w:p>
      </w:tc>
      <w:tc>
        <w:tcPr>
          <w:tcW w:w="2688" w:type="dxa"/>
          <w:vAlign w:val="center"/>
        </w:tcPr>
        <w:p w14:paraId="29ABC4A7" w14:textId="77777777" w:rsidR="00CB67ED" w:rsidRPr="00B85DD4" w:rsidRDefault="00CB67ED" w:rsidP="002B1B65">
          <w:pPr>
            <w:spacing w:before="0" w:after="0"/>
            <w:rPr>
              <w:rFonts w:cs="ArialMT"/>
              <w:i/>
              <w:color w:val="808080"/>
              <w:sz w:val="17"/>
            </w:rPr>
          </w:pPr>
        </w:p>
      </w:tc>
      <w:tc>
        <w:tcPr>
          <w:tcW w:w="2302" w:type="dxa"/>
        </w:tcPr>
        <w:p w14:paraId="3DA3F4BD" w14:textId="77777777" w:rsidR="00CB67ED" w:rsidRPr="00B85DD4" w:rsidRDefault="00CB67ED" w:rsidP="00B520BC">
          <w:pPr>
            <w:pStyle w:val="HeaderFooter"/>
            <w:rPr>
              <w:b/>
              <w:spacing w:val="-20"/>
              <w:sz w:val="40"/>
            </w:rPr>
          </w:pPr>
        </w:p>
      </w:tc>
      <w:tc>
        <w:tcPr>
          <w:tcW w:w="2130" w:type="dxa"/>
        </w:tcPr>
        <w:p w14:paraId="55F0C7BB" w14:textId="77777777" w:rsidR="00CB67ED" w:rsidRPr="00B85DD4" w:rsidRDefault="00CB67ED" w:rsidP="00B520BC">
          <w:pPr>
            <w:pStyle w:val="HeaderFooter"/>
            <w:rPr>
              <w:b/>
              <w:spacing w:val="-20"/>
              <w:sz w:val="40"/>
            </w:rPr>
          </w:pPr>
        </w:p>
      </w:tc>
      <w:tc>
        <w:tcPr>
          <w:tcW w:w="1721" w:type="dxa"/>
        </w:tcPr>
        <w:p w14:paraId="112B3F4E" w14:textId="77777777" w:rsidR="00CB67ED" w:rsidRPr="00B85DD4" w:rsidRDefault="00CB67ED" w:rsidP="00B520BC">
          <w:pPr>
            <w:pStyle w:val="HeaderFooter"/>
            <w:spacing w:before="227" w:after="340"/>
            <w:rPr>
              <w:b/>
              <w:spacing w:val="-20"/>
              <w:sz w:val="40"/>
            </w:rPr>
          </w:pPr>
        </w:p>
      </w:tc>
    </w:tr>
  </w:tbl>
  <w:p w14:paraId="7E64A65F" w14:textId="77777777" w:rsidR="00CB67ED" w:rsidRDefault="00B17C20">
    <w:pPr>
      <w:pStyle w:val="Header"/>
    </w:pPr>
    <w:r>
      <w:rPr>
        <w:rFonts w:cs="ArialMT"/>
        <w:b/>
        <w:noProof/>
        <w:spacing w:val="-20"/>
      </w:rPr>
      <w:pict w14:anchorId="2F5B34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6017" o:spid="_x0000_s2056" type="#_x0000_t75" style="position:absolute;margin-left:-71.05pt;margin-top:-116pt;width:595.65pt;height:870.15pt;z-index:-251661312;mso-position-horizontal-relative:margin;mso-position-vertical-relative:margin" o:allowincell="f">
          <v:imagedata r:id="rId1" o:title="MS word cover1"/>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6E738F" w14:textId="77777777" w:rsidR="00CB67ED" w:rsidRDefault="00B17C20">
    <w:pPr>
      <w:pStyle w:val="Header"/>
    </w:pPr>
    <w:r>
      <w:rPr>
        <w:noProof/>
      </w:rPr>
      <w:pict w14:anchorId="3519D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6021" o:spid="_x0000_s2053" type="#_x0000_t75" style="position:absolute;margin-left:0;margin-top:0;width:595.65pt;height:870.15pt;z-index:-251657216;mso-position-horizontal:center;mso-position-horizontal-relative:margin;mso-position-vertical:center;mso-position-vertical-relative:margin" o:allowincell="f">
          <v:imagedata r:id="rId1" o:title="MS word cover1"/>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19AE7F" w14:textId="77777777" w:rsidR="00CB67ED" w:rsidRPr="00D27262" w:rsidRDefault="00CB67ED" w:rsidP="00B34946">
    <w:pPr>
      <w:spacing w:before="0" w:after="60"/>
      <w:jc w:val="right"/>
      <w:rPr>
        <w:sz w:val="22"/>
        <w:szCs w:val="22"/>
      </w:rPr>
    </w:pPr>
    <w:r w:rsidRPr="00D27262">
      <w:rPr>
        <w:sz w:val="22"/>
        <w:szCs w:val="22"/>
      </w:rPr>
      <w:t>Au</w:t>
    </w:r>
    <w:r>
      <w:rPr>
        <w:sz w:val="22"/>
        <w:szCs w:val="22"/>
      </w:rPr>
      <w:t>stralian Human Rights Commission</w:t>
    </w:r>
  </w:p>
  <w:p w14:paraId="2B47FECD" w14:textId="072C2636" w:rsidR="00CB67ED" w:rsidRPr="0074774F" w:rsidRDefault="00CB67ED" w:rsidP="0074774F">
    <w:pPr>
      <w:pStyle w:val="Footer"/>
      <w:spacing w:after="240"/>
      <w:jc w:val="right"/>
      <w:rPr>
        <w:b/>
        <w:i/>
        <w:szCs w:val="18"/>
      </w:rPr>
    </w:pPr>
    <w:r>
      <w:rPr>
        <w:b/>
        <w:i/>
        <w:szCs w:val="18"/>
      </w:rPr>
      <w:t>Submission to the UN Committee on Economic, Social and Cultural Rights</w:t>
    </w:r>
    <w:r w:rsidRPr="00D729AD">
      <w:rPr>
        <w:i/>
        <w:szCs w:val="18"/>
      </w:rPr>
      <w:t xml:space="preserve">, </w:t>
    </w:r>
    <w:r w:rsidRPr="00E51CD0">
      <w:rPr>
        <w:i/>
        <w:szCs w:val="18"/>
      </w:rPr>
      <w:t>8 May 2017</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49" w:type="dxa"/>
      <w:tblInd w:w="108" w:type="dxa"/>
      <w:tblLayout w:type="fixed"/>
      <w:tblLook w:val="00A0" w:firstRow="1" w:lastRow="0" w:firstColumn="1" w:lastColumn="0" w:noHBand="0" w:noVBand="0"/>
    </w:tblPr>
    <w:tblGrid>
      <w:gridCol w:w="1508"/>
      <w:gridCol w:w="2688"/>
      <w:gridCol w:w="2302"/>
      <w:gridCol w:w="2130"/>
      <w:gridCol w:w="1721"/>
    </w:tblGrid>
    <w:tr w:rsidR="00CB67ED" w:rsidRPr="00B85DD4" w14:paraId="18711242" w14:textId="77777777" w:rsidTr="002B1B65">
      <w:trPr>
        <w:trHeight w:val="1603"/>
      </w:trPr>
      <w:tc>
        <w:tcPr>
          <w:tcW w:w="1508" w:type="dxa"/>
        </w:tcPr>
        <w:p w14:paraId="30FACBD1" w14:textId="77777777" w:rsidR="00CB67ED" w:rsidRPr="00B85DD4" w:rsidRDefault="00CB67ED" w:rsidP="00B520BC">
          <w:pPr>
            <w:pStyle w:val="Header"/>
            <w:tabs>
              <w:tab w:val="left" w:pos="4686"/>
              <w:tab w:val="left" w:pos="7088"/>
              <w:tab w:val="left" w:pos="7242"/>
            </w:tabs>
            <w:ind w:left="-108"/>
            <w:rPr>
              <w:rFonts w:cs="ArialMT"/>
              <w:b/>
              <w:spacing w:val="-20"/>
            </w:rPr>
          </w:pPr>
          <w:r w:rsidRPr="004D6E55">
            <w:rPr>
              <w:rFonts w:cs="ArialMT"/>
              <w:b/>
              <w:noProof/>
              <w:spacing w:val="-20"/>
              <w:lang w:val="en-GB" w:eastAsia="en-GB"/>
            </w:rPr>
            <w:drawing>
              <wp:inline distT="0" distB="0" distL="0" distR="0" wp14:anchorId="3BF237F5" wp14:editId="56598001">
                <wp:extent cx="825500" cy="814070"/>
                <wp:effectExtent l="0" t="0" r="0" b="0"/>
                <wp:docPr id="1" name="Picture 2" descr="Description: Description: HREOC-Globe_PMS_P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HREOC-Globe_PMS_P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814070"/>
                        </a:xfrm>
                        <a:prstGeom prst="rect">
                          <a:avLst/>
                        </a:prstGeom>
                        <a:noFill/>
                        <a:ln>
                          <a:noFill/>
                        </a:ln>
                      </pic:spPr>
                    </pic:pic>
                  </a:graphicData>
                </a:graphic>
              </wp:inline>
            </w:drawing>
          </w:r>
        </w:p>
      </w:tc>
      <w:tc>
        <w:tcPr>
          <w:tcW w:w="2688" w:type="dxa"/>
          <w:vAlign w:val="center"/>
        </w:tcPr>
        <w:p w14:paraId="2069EEE3" w14:textId="77777777" w:rsidR="00CB67ED" w:rsidRPr="00D36BB2" w:rsidRDefault="00CB67ED" w:rsidP="002B1B65">
          <w:pPr>
            <w:pStyle w:val="LogoType"/>
            <w:pBdr>
              <w:bottom w:val="single" w:sz="4" w:space="1" w:color="808080"/>
            </w:pBdr>
            <w:spacing w:line="240" w:lineRule="auto"/>
          </w:pPr>
          <w:r w:rsidRPr="00D36BB2">
            <w:t>Australian</w:t>
          </w:r>
        </w:p>
        <w:p w14:paraId="1AFE4BC4" w14:textId="77777777" w:rsidR="00CB67ED" w:rsidRPr="00D36BB2" w:rsidRDefault="00CB67ED" w:rsidP="002B1B65">
          <w:pPr>
            <w:pStyle w:val="LogoType"/>
            <w:pBdr>
              <w:bottom w:val="single" w:sz="4" w:space="1" w:color="808080"/>
            </w:pBdr>
            <w:spacing w:line="240" w:lineRule="auto"/>
          </w:pPr>
          <w:r w:rsidRPr="00D36BB2">
            <w:t>Human Rights</w:t>
          </w:r>
        </w:p>
        <w:p w14:paraId="28AD54C1" w14:textId="77777777" w:rsidR="00CB67ED" w:rsidRPr="00D36BB2" w:rsidRDefault="00CB67ED" w:rsidP="002B1B65">
          <w:pPr>
            <w:pStyle w:val="LogoType"/>
            <w:pBdr>
              <w:bottom w:val="single" w:sz="4" w:space="1" w:color="808080"/>
            </w:pBdr>
            <w:spacing w:line="240" w:lineRule="auto"/>
          </w:pPr>
          <w:r w:rsidRPr="00D36BB2">
            <w:t>Commission</w:t>
          </w:r>
        </w:p>
        <w:p w14:paraId="1C992C95" w14:textId="77777777" w:rsidR="00CB67ED" w:rsidRPr="00B85DD4" w:rsidRDefault="00CB67ED" w:rsidP="002B1B65">
          <w:pPr>
            <w:spacing w:before="0" w:after="0"/>
            <w:rPr>
              <w:rFonts w:cs="ArialMT"/>
              <w:i/>
              <w:color w:val="808080"/>
              <w:sz w:val="17"/>
            </w:rPr>
          </w:pPr>
          <w:r w:rsidRPr="00B85DD4">
            <w:rPr>
              <w:rFonts w:cs="ArialMT"/>
              <w:i/>
              <w:color w:val="808080"/>
              <w:sz w:val="17"/>
            </w:rPr>
            <w:t>everyone, everywhere, everyday</w:t>
          </w:r>
        </w:p>
      </w:tc>
      <w:tc>
        <w:tcPr>
          <w:tcW w:w="2302" w:type="dxa"/>
        </w:tcPr>
        <w:p w14:paraId="3B501A02" w14:textId="77777777" w:rsidR="00CB67ED" w:rsidRPr="00B85DD4" w:rsidRDefault="00CB67ED" w:rsidP="00B520BC">
          <w:pPr>
            <w:pStyle w:val="HeaderFooter"/>
            <w:rPr>
              <w:b/>
              <w:spacing w:val="-20"/>
              <w:sz w:val="40"/>
            </w:rPr>
          </w:pPr>
        </w:p>
      </w:tc>
      <w:tc>
        <w:tcPr>
          <w:tcW w:w="2130" w:type="dxa"/>
        </w:tcPr>
        <w:p w14:paraId="0B029C51" w14:textId="77777777" w:rsidR="00CB67ED" w:rsidRPr="00B85DD4" w:rsidRDefault="00CB67ED" w:rsidP="00B520BC">
          <w:pPr>
            <w:pStyle w:val="HeaderFooter"/>
            <w:rPr>
              <w:b/>
              <w:spacing w:val="-20"/>
              <w:sz w:val="40"/>
            </w:rPr>
          </w:pPr>
        </w:p>
      </w:tc>
      <w:tc>
        <w:tcPr>
          <w:tcW w:w="1721" w:type="dxa"/>
        </w:tcPr>
        <w:p w14:paraId="7E337DE1" w14:textId="77777777" w:rsidR="00CB67ED" w:rsidRPr="00B85DD4" w:rsidRDefault="00CB67ED" w:rsidP="00B520BC">
          <w:pPr>
            <w:pStyle w:val="HeaderFooter"/>
            <w:spacing w:before="227" w:after="340"/>
            <w:rPr>
              <w:b/>
              <w:spacing w:val="-20"/>
              <w:sz w:val="40"/>
            </w:rPr>
          </w:pPr>
        </w:p>
      </w:tc>
    </w:tr>
  </w:tbl>
  <w:p w14:paraId="44D628A5" w14:textId="77777777" w:rsidR="00CB67ED" w:rsidRDefault="00B17C20">
    <w:pPr>
      <w:pStyle w:val="Header"/>
    </w:pPr>
    <w:r>
      <w:rPr>
        <w:rFonts w:cs="ArialMT"/>
        <w:b/>
        <w:noProof/>
        <w:spacing w:val="-20"/>
      </w:rPr>
      <w:pict w14:anchorId="42908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6020" o:spid="_x0000_s2055" type="#_x0000_t75" style="position:absolute;margin-left:0;margin-top:0;width:595.65pt;height:870.15pt;z-index:-251658240;mso-position-horizontal:center;mso-position-horizontal-relative:margin;mso-position-vertical:center;mso-position-vertical-relative:margin" o:allowincell="f">
          <v:imagedata r:id="rId2" o:title="MS word cover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30129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F36045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558AC88"/>
    <w:lvl w:ilvl="0">
      <w:start w:val="1"/>
      <w:numFmt w:val="decimal"/>
      <w:pStyle w:val="ListNumber3"/>
      <w:lvlText w:val="%1."/>
      <w:lvlJc w:val="left"/>
      <w:pPr>
        <w:tabs>
          <w:tab w:val="num" w:pos="926"/>
        </w:tabs>
        <w:ind w:left="926" w:hanging="360"/>
      </w:pPr>
    </w:lvl>
  </w:abstractNum>
  <w:abstractNum w:abstractNumId="3">
    <w:nsid w:val="FFFFFF7F"/>
    <w:multiLevelType w:val="singleLevel"/>
    <w:tmpl w:val="91EC8FA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104E1E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2C21C3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6989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AF9C86F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F3FEF416"/>
    <w:lvl w:ilvl="0">
      <w:start w:val="1"/>
      <w:numFmt w:val="decimal"/>
      <w:pStyle w:val="ListNumber"/>
      <w:lvlText w:val="%1."/>
      <w:lvlJc w:val="left"/>
      <w:pPr>
        <w:tabs>
          <w:tab w:val="num" w:pos="360"/>
        </w:tabs>
        <w:ind w:left="360" w:hanging="360"/>
      </w:pPr>
    </w:lvl>
  </w:abstractNum>
  <w:abstractNum w:abstractNumId="9">
    <w:nsid w:val="FFFFFF89"/>
    <w:multiLevelType w:val="singleLevel"/>
    <w:tmpl w:val="8D00DF8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785881"/>
    <w:multiLevelType w:val="multilevel"/>
    <w:tmpl w:val="0D608250"/>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lowerLetter"/>
      <w:lvlText w:val="(%3)"/>
      <w:lvlJc w:val="left"/>
      <w:pPr>
        <w:tabs>
          <w:tab w:val="num" w:pos="851"/>
        </w:tabs>
        <w:ind w:left="851" w:hanging="851"/>
      </w:pPr>
      <w:rPr>
        <w:rFonts w:hint="default"/>
      </w:rPr>
    </w:lvl>
    <w:lvl w:ilvl="3">
      <w:start w:val="1"/>
      <w:numFmt w:val="lowerRoman"/>
      <w:lvlText w:val="(%4)"/>
      <w:lvlJc w:val="left"/>
      <w:pPr>
        <w:tabs>
          <w:tab w:val="num" w:pos="851"/>
        </w:tabs>
        <w:ind w:left="851" w:hanging="851"/>
      </w:pPr>
      <w:rPr>
        <w:rFonts w:hint="default"/>
      </w:rPr>
    </w:lvl>
    <w:lvl w:ilvl="4">
      <w:start w:val="1"/>
      <w:numFmt w:val="decimal"/>
      <w:lvlText w:val="%1.%2.%3.%4.%5"/>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11">
    <w:nsid w:val="04BA0358"/>
    <w:multiLevelType w:val="hybridMultilevel"/>
    <w:tmpl w:val="E5707E86"/>
    <w:lvl w:ilvl="0" w:tplc="0C09000F">
      <w:start w:val="1"/>
      <w:numFmt w:val="decimal"/>
      <w:lvlText w:val="%1."/>
      <w:lvlJc w:val="left"/>
      <w:pPr>
        <w:ind w:left="720" w:hanging="360"/>
      </w:pPr>
      <w:rPr>
        <w:rFonts w:hint="default"/>
        <w:sz w:val="24"/>
        <w:szCs w:val="24"/>
      </w:rPr>
    </w:lvl>
    <w:lvl w:ilvl="1" w:tplc="0C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0E405BC0"/>
    <w:multiLevelType w:val="hybridMultilevel"/>
    <w:tmpl w:val="3B2452E6"/>
    <w:lvl w:ilvl="0" w:tplc="0C090001">
      <w:start w:val="1"/>
      <w:numFmt w:val="bullet"/>
      <w:lvlText w:val=""/>
      <w:lvlJc w:val="left"/>
      <w:pPr>
        <w:ind w:left="1500" w:hanging="360"/>
      </w:pPr>
      <w:rPr>
        <w:rFonts w:ascii="Symbol" w:hAnsi="Symbol" w:hint="default"/>
      </w:rPr>
    </w:lvl>
    <w:lvl w:ilvl="1" w:tplc="0C090003" w:tentative="1">
      <w:start w:val="1"/>
      <w:numFmt w:val="bullet"/>
      <w:lvlText w:val="o"/>
      <w:lvlJc w:val="left"/>
      <w:pPr>
        <w:ind w:left="2220" w:hanging="360"/>
      </w:pPr>
      <w:rPr>
        <w:rFonts w:ascii="Courier New" w:hAnsi="Courier New" w:cs="Courier New" w:hint="default"/>
      </w:rPr>
    </w:lvl>
    <w:lvl w:ilvl="2" w:tplc="0C090005" w:tentative="1">
      <w:start w:val="1"/>
      <w:numFmt w:val="bullet"/>
      <w:lvlText w:val=""/>
      <w:lvlJc w:val="left"/>
      <w:pPr>
        <w:ind w:left="2940" w:hanging="360"/>
      </w:pPr>
      <w:rPr>
        <w:rFonts w:ascii="Wingdings" w:hAnsi="Wingdings" w:hint="default"/>
      </w:rPr>
    </w:lvl>
    <w:lvl w:ilvl="3" w:tplc="0C090001" w:tentative="1">
      <w:start w:val="1"/>
      <w:numFmt w:val="bullet"/>
      <w:lvlText w:val=""/>
      <w:lvlJc w:val="left"/>
      <w:pPr>
        <w:ind w:left="3660" w:hanging="360"/>
      </w:pPr>
      <w:rPr>
        <w:rFonts w:ascii="Symbol" w:hAnsi="Symbol" w:hint="default"/>
      </w:rPr>
    </w:lvl>
    <w:lvl w:ilvl="4" w:tplc="0C090003" w:tentative="1">
      <w:start w:val="1"/>
      <w:numFmt w:val="bullet"/>
      <w:lvlText w:val="o"/>
      <w:lvlJc w:val="left"/>
      <w:pPr>
        <w:ind w:left="4380" w:hanging="360"/>
      </w:pPr>
      <w:rPr>
        <w:rFonts w:ascii="Courier New" w:hAnsi="Courier New" w:cs="Courier New" w:hint="default"/>
      </w:rPr>
    </w:lvl>
    <w:lvl w:ilvl="5" w:tplc="0C090005" w:tentative="1">
      <w:start w:val="1"/>
      <w:numFmt w:val="bullet"/>
      <w:lvlText w:val=""/>
      <w:lvlJc w:val="left"/>
      <w:pPr>
        <w:ind w:left="5100" w:hanging="360"/>
      </w:pPr>
      <w:rPr>
        <w:rFonts w:ascii="Wingdings" w:hAnsi="Wingdings" w:hint="default"/>
      </w:rPr>
    </w:lvl>
    <w:lvl w:ilvl="6" w:tplc="0C090001" w:tentative="1">
      <w:start w:val="1"/>
      <w:numFmt w:val="bullet"/>
      <w:lvlText w:val=""/>
      <w:lvlJc w:val="left"/>
      <w:pPr>
        <w:ind w:left="5820" w:hanging="360"/>
      </w:pPr>
      <w:rPr>
        <w:rFonts w:ascii="Symbol" w:hAnsi="Symbol" w:hint="default"/>
      </w:rPr>
    </w:lvl>
    <w:lvl w:ilvl="7" w:tplc="0C090003" w:tentative="1">
      <w:start w:val="1"/>
      <w:numFmt w:val="bullet"/>
      <w:lvlText w:val="o"/>
      <w:lvlJc w:val="left"/>
      <w:pPr>
        <w:ind w:left="6540" w:hanging="360"/>
      </w:pPr>
      <w:rPr>
        <w:rFonts w:ascii="Courier New" w:hAnsi="Courier New" w:cs="Courier New" w:hint="default"/>
      </w:rPr>
    </w:lvl>
    <w:lvl w:ilvl="8" w:tplc="0C090005" w:tentative="1">
      <w:start w:val="1"/>
      <w:numFmt w:val="bullet"/>
      <w:lvlText w:val=""/>
      <w:lvlJc w:val="left"/>
      <w:pPr>
        <w:ind w:left="7260" w:hanging="360"/>
      </w:pPr>
      <w:rPr>
        <w:rFonts w:ascii="Wingdings" w:hAnsi="Wingdings" w:hint="default"/>
      </w:rPr>
    </w:lvl>
  </w:abstractNum>
  <w:abstractNum w:abstractNumId="13">
    <w:nsid w:val="11633D76"/>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6B95AB4"/>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DB42AAA"/>
    <w:multiLevelType w:val="hybridMultilevel"/>
    <w:tmpl w:val="EBBC1F18"/>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1794" w:hanging="360"/>
      </w:pPr>
      <w:rPr>
        <w:rFonts w:ascii="Courier New" w:hAnsi="Courier New" w:cs="Courier New" w:hint="default"/>
      </w:rPr>
    </w:lvl>
    <w:lvl w:ilvl="2" w:tplc="0C090005">
      <w:start w:val="1"/>
      <w:numFmt w:val="bullet"/>
      <w:lvlText w:val=""/>
      <w:lvlJc w:val="left"/>
      <w:pPr>
        <w:ind w:left="2514" w:hanging="360"/>
      </w:pPr>
      <w:rPr>
        <w:rFonts w:ascii="Wingdings" w:hAnsi="Wingdings" w:hint="default"/>
      </w:rPr>
    </w:lvl>
    <w:lvl w:ilvl="3" w:tplc="0C090001">
      <w:start w:val="1"/>
      <w:numFmt w:val="bullet"/>
      <w:lvlText w:val=""/>
      <w:lvlJc w:val="left"/>
      <w:pPr>
        <w:ind w:left="3234" w:hanging="360"/>
      </w:pPr>
      <w:rPr>
        <w:rFonts w:ascii="Symbol" w:hAnsi="Symbol" w:hint="default"/>
      </w:rPr>
    </w:lvl>
    <w:lvl w:ilvl="4" w:tplc="0C090003">
      <w:start w:val="1"/>
      <w:numFmt w:val="bullet"/>
      <w:lvlText w:val="o"/>
      <w:lvlJc w:val="left"/>
      <w:pPr>
        <w:ind w:left="3954" w:hanging="360"/>
      </w:pPr>
      <w:rPr>
        <w:rFonts w:ascii="Courier New" w:hAnsi="Courier New" w:cs="Courier New" w:hint="default"/>
      </w:rPr>
    </w:lvl>
    <w:lvl w:ilvl="5" w:tplc="0C090005">
      <w:start w:val="1"/>
      <w:numFmt w:val="bullet"/>
      <w:lvlText w:val=""/>
      <w:lvlJc w:val="left"/>
      <w:pPr>
        <w:ind w:left="4674" w:hanging="360"/>
      </w:pPr>
      <w:rPr>
        <w:rFonts w:ascii="Wingdings" w:hAnsi="Wingdings" w:hint="default"/>
      </w:rPr>
    </w:lvl>
    <w:lvl w:ilvl="6" w:tplc="0C090001">
      <w:start w:val="1"/>
      <w:numFmt w:val="bullet"/>
      <w:lvlText w:val=""/>
      <w:lvlJc w:val="left"/>
      <w:pPr>
        <w:ind w:left="5394" w:hanging="360"/>
      </w:pPr>
      <w:rPr>
        <w:rFonts w:ascii="Symbol" w:hAnsi="Symbol" w:hint="default"/>
      </w:rPr>
    </w:lvl>
    <w:lvl w:ilvl="7" w:tplc="0C090003">
      <w:start w:val="1"/>
      <w:numFmt w:val="bullet"/>
      <w:lvlText w:val="o"/>
      <w:lvlJc w:val="left"/>
      <w:pPr>
        <w:ind w:left="6114" w:hanging="360"/>
      </w:pPr>
      <w:rPr>
        <w:rFonts w:ascii="Courier New" w:hAnsi="Courier New" w:cs="Courier New" w:hint="default"/>
      </w:rPr>
    </w:lvl>
    <w:lvl w:ilvl="8" w:tplc="0C090005">
      <w:start w:val="1"/>
      <w:numFmt w:val="bullet"/>
      <w:lvlText w:val=""/>
      <w:lvlJc w:val="left"/>
      <w:pPr>
        <w:ind w:left="6834" w:hanging="360"/>
      </w:pPr>
      <w:rPr>
        <w:rFonts w:ascii="Wingdings" w:hAnsi="Wingdings" w:hint="default"/>
      </w:rPr>
    </w:lvl>
  </w:abstractNum>
  <w:abstractNum w:abstractNumId="16">
    <w:nsid w:val="1DCB237C"/>
    <w:multiLevelType w:val="hybridMultilevel"/>
    <w:tmpl w:val="68E8FD3A"/>
    <w:lvl w:ilvl="0" w:tplc="4BF2F310">
      <w:start w:val="1"/>
      <w:numFmt w:val="decimal"/>
      <w:pStyle w:val="SubmissionNormal"/>
      <w:lvlText w:val="%1."/>
      <w:lvlJc w:val="left"/>
      <w:pPr>
        <w:tabs>
          <w:tab w:val="num" w:pos="720"/>
        </w:tabs>
        <w:ind w:left="720" w:hanging="360"/>
      </w:pPr>
      <w:rPr>
        <w:rFonts w:hint="default"/>
        <w:b w:val="0"/>
      </w:rPr>
    </w:lvl>
    <w:lvl w:ilvl="1" w:tplc="0C090001">
      <w:start w:val="1"/>
      <w:numFmt w:val="bullet"/>
      <w:lvlText w:val=""/>
      <w:lvlJc w:val="left"/>
      <w:pPr>
        <w:tabs>
          <w:tab w:val="num" w:pos="1440"/>
        </w:tabs>
        <w:ind w:left="1440" w:hanging="360"/>
      </w:pPr>
      <w:rPr>
        <w:rFonts w:ascii="Symbol" w:hAnsi="Symbol" w:hint="default"/>
      </w:r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7">
    <w:nsid w:val="21B71560"/>
    <w:multiLevelType w:val="multilevel"/>
    <w:tmpl w:val="0C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243B1A64"/>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82130BC"/>
    <w:multiLevelType w:val="hybridMultilevel"/>
    <w:tmpl w:val="2848B230"/>
    <w:lvl w:ilvl="0" w:tplc="82BE52F8">
      <w:start w:val="1"/>
      <w:numFmt w:val="lowerRoman"/>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287970A2"/>
    <w:multiLevelType w:val="hybridMultilevel"/>
    <w:tmpl w:val="485EA6EA"/>
    <w:lvl w:ilvl="0" w:tplc="C3DC8B78">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297817C3"/>
    <w:multiLevelType w:val="multilevel"/>
    <w:tmpl w:val="20A0E41A"/>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lowerLetter"/>
      <w:lvlText w:val="(%3)"/>
      <w:lvlJc w:val="left"/>
      <w:pPr>
        <w:tabs>
          <w:tab w:val="num" w:pos="851"/>
        </w:tabs>
        <w:ind w:left="851" w:hanging="851"/>
      </w:pPr>
      <w:rPr>
        <w:rFonts w:ascii="Arial" w:hAnsi="Arial" w:hint="default"/>
        <w:b w:val="0"/>
        <w:i/>
        <w:sz w:val="24"/>
      </w:rPr>
    </w:lvl>
    <w:lvl w:ilvl="3">
      <w:start w:val="1"/>
      <w:numFmt w:val="lowerRoman"/>
      <w:lvlText w:val="(%4)"/>
      <w:lvlJc w:val="left"/>
      <w:pPr>
        <w:tabs>
          <w:tab w:val="num" w:pos="851"/>
        </w:tabs>
        <w:ind w:left="851" w:hanging="851"/>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B4E0873"/>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349031F4"/>
    <w:multiLevelType w:val="hybridMultilevel"/>
    <w:tmpl w:val="19508716"/>
    <w:lvl w:ilvl="0" w:tplc="0C09000F">
      <w:start w:val="1"/>
      <w:numFmt w:val="decimal"/>
      <w:lvlText w:val="%1."/>
      <w:lvlJc w:val="left"/>
      <w:pPr>
        <w:tabs>
          <w:tab w:val="num" w:pos="720"/>
        </w:tabs>
        <w:ind w:left="720" w:hanging="360"/>
      </w:p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4">
    <w:nsid w:val="3EC42FE8"/>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3ECE19DF"/>
    <w:multiLevelType w:val="multilevel"/>
    <w:tmpl w:val="4F443BA0"/>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40A12FC4"/>
    <w:multiLevelType w:val="hybridMultilevel"/>
    <w:tmpl w:val="5BF67F2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7">
    <w:nsid w:val="461A09E4"/>
    <w:multiLevelType w:val="multilevel"/>
    <w:tmpl w:val="4F443BA0"/>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478E4767"/>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9FF7A73"/>
    <w:multiLevelType w:val="multilevel"/>
    <w:tmpl w:val="8F7C2D86"/>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851"/>
        </w:tabs>
        <w:ind w:left="851" w:hanging="851"/>
      </w:pPr>
      <w:rPr>
        <w:rFonts w:hint="default"/>
      </w:rPr>
    </w:lvl>
    <w:lvl w:ilvl="2">
      <w:start w:val="1"/>
      <w:numFmt w:val="lowerLetter"/>
      <w:pStyle w:val="Heading3"/>
      <w:lvlText w:val="(%3)"/>
      <w:lvlJc w:val="left"/>
      <w:pPr>
        <w:tabs>
          <w:tab w:val="num" w:pos="851"/>
        </w:tabs>
        <w:ind w:left="851" w:hanging="851"/>
      </w:pPr>
      <w:rPr>
        <w:rFonts w:hint="default"/>
      </w:rPr>
    </w:lvl>
    <w:lvl w:ilvl="3">
      <w:start w:val="1"/>
      <w:numFmt w:val="lowerRoman"/>
      <w:pStyle w:val="Heading4"/>
      <w:lvlText w:val="(%4)"/>
      <w:lvlJc w:val="left"/>
      <w:pPr>
        <w:tabs>
          <w:tab w:val="num" w:pos="851"/>
        </w:tabs>
        <w:ind w:left="851" w:hanging="851"/>
      </w:pPr>
      <w:rPr>
        <w:rFonts w:hint="default"/>
      </w:rPr>
    </w:lvl>
    <w:lvl w:ilvl="4">
      <w:start w:val="1"/>
      <w:numFmt w:val="decimal"/>
      <w:pStyle w:val="Heading5"/>
      <w:lvlText w:val="%1.%2.%3.%4.%5"/>
      <w:lvlJc w:val="left"/>
      <w:pPr>
        <w:tabs>
          <w:tab w:val="num" w:pos="0"/>
        </w:tabs>
        <w:ind w:left="1008" w:hanging="1008"/>
      </w:pPr>
      <w:rPr>
        <w:rFonts w:hint="default"/>
      </w:rPr>
    </w:lvl>
    <w:lvl w:ilvl="5">
      <w:start w:val="1"/>
      <w:numFmt w:val="decimal"/>
      <w:pStyle w:val="Heading6"/>
      <w:lvlText w:val="%1.%2.%3.%4.%5.%6"/>
      <w:lvlJc w:val="left"/>
      <w:pPr>
        <w:tabs>
          <w:tab w:val="num" w:pos="0"/>
        </w:tabs>
        <w:ind w:left="1152" w:hanging="1152"/>
      </w:pPr>
      <w:rPr>
        <w:rFonts w:hint="default"/>
      </w:rPr>
    </w:lvl>
    <w:lvl w:ilvl="6">
      <w:start w:val="1"/>
      <w:numFmt w:val="decimal"/>
      <w:pStyle w:val="Heading7"/>
      <w:lvlText w:val="%1.%2.%3.%4.%5.%6.%7"/>
      <w:lvlJc w:val="left"/>
      <w:pPr>
        <w:tabs>
          <w:tab w:val="num" w:pos="0"/>
        </w:tabs>
        <w:ind w:left="1296" w:hanging="1296"/>
      </w:pPr>
      <w:rPr>
        <w:rFonts w:hint="default"/>
      </w:rPr>
    </w:lvl>
    <w:lvl w:ilvl="7">
      <w:start w:val="1"/>
      <w:numFmt w:val="decimal"/>
      <w:pStyle w:val="Heading8"/>
      <w:lvlText w:val="%1.%2.%3.%4.%5.%6.%7.%8"/>
      <w:lvlJc w:val="left"/>
      <w:pPr>
        <w:tabs>
          <w:tab w:val="num" w:pos="0"/>
        </w:tabs>
        <w:ind w:left="1440" w:hanging="1440"/>
      </w:pPr>
      <w:rPr>
        <w:rFonts w:hint="default"/>
      </w:rPr>
    </w:lvl>
    <w:lvl w:ilvl="8">
      <w:start w:val="1"/>
      <w:numFmt w:val="decimal"/>
      <w:pStyle w:val="Heading9"/>
      <w:lvlText w:val="%1.%2.%3.%4.%5.%6.%7.%8.%9"/>
      <w:lvlJc w:val="left"/>
      <w:pPr>
        <w:tabs>
          <w:tab w:val="num" w:pos="0"/>
        </w:tabs>
        <w:ind w:left="1584" w:hanging="1584"/>
      </w:pPr>
      <w:rPr>
        <w:rFonts w:hint="default"/>
      </w:rPr>
    </w:lvl>
  </w:abstractNum>
  <w:abstractNum w:abstractNumId="30">
    <w:nsid w:val="4B9008C2"/>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CC612F5"/>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4E4322A8"/>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3">
    <w:nsid w:val="4FC33B71"/>
    <w:multiLevelType w:val="hybridMultilevel"/>
    <w:tmpl w:val="6FBA9208"/>
    <w:lvl w:ilvl="0" w:tplc="0C09000F">
      <w:start w:val="1"/>
      <w:numFmt w:val="decimal"/>
      <w:lvlText w:val="%1."/>
      <w:lvlJc w:val="left"/>
      <w:pPr>
        <w:tabs>
          <w:tab w:val="num" w:pos="720"/>
        </w:tabs>
        <w:ind w:left="720" w:hanging="360"/>
      </w:p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4">
    <w:nsid w:val="539D7D54"/>
    <w:multiLevelType w:val="hybridMultilevel"/>
    <w:tmpl w:val="065E8C4E"/>
    <w:lvl w:ilvl="0" w:tplc="4BF2165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E0478D0"/>
    <w:multiLevelType w:val="hybridMultilevel"/>
    <w:tmpl w:val="4AB0C9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343539E"/>
    <w:multiLevelType w:val="hybridMultilevel"/>
    <w:tmpl w:val="5110461E"/>
    <w:lvl w:ilvl="0" w:tplc="0C090001">
      <w:start w:val="1"/>
      <w:numFmt w:val="bullet"/>
      <w:lvlText w:val=""/>
      <w:lvlJc w:val="left"/>
      <w:pPr>
        <w:tabs>
          <w:tab w:val="num" w:pos="1080"/>
        </w:tabs>
        <w:ind w:left="1080" w:hanging="360"/>
      </w:pPr>
      <w:rPr>
        <w:rFonts w:ascii="Symbol" w:hAnsi="Symbol" w:hint="default"/>
      </w:r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7">
    <w:nsid w:val="6CC20CBA"/>
    <w:multiLevelType w:val="hybridMultilevel"/>
    <w:tmpl w:val="FA20257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710634CD"/>
    <w:multiLevelType w:val="hybridMultilevel"/>
    <w:tmpl w:val="716012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22E1368"/>
    <w:multiLevelType w:val="hybridMultilevel"/>
    <w:tmpl w:val="4F443BA0"/>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0">
    <w:nsid w:val="72BC79B0"/>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74275BF7"/>
    <w:multiLevelType w:val="hybridMultilevel"/>
    <w:tmpl w:val="FBAA60C4"/>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1794" w:hanging="360"/>
      </w:pPr>
      <w:rPr>
        <w:rFonts w:ascii="Courier New" w:hAnsi="Courier New" w:cs="Courier New" w:hint="default"/>
      </w:rPr>
    </w:lvl>
    <w:lvl w:ilvl="2" w:tplc="0C090005">
      <w:start w:val="1"/>
      <w:numFmt w:val="bullet"/>
      <w:lvlText w:val=""/>
      <w:lvlJc w:val="left"/>
      <w:pPr>
        <w:ind w:left="2514" w:hanging="360"/>
      </w:pPr>
      <w:rPr>
        <w:rFonts w:ascii="Wingdings" w:hAnsi="Wingdings" w:hint="default"/>
      </w:rPr>
    </w:lvl>
    <w:lvl w:ilvl="3" w:tplc="0C090001">
      <w:start w:val="1"/>
      <w:numFmt w:val="bullet"/>
      <w:lvlText w:val=""/>
      <w:lvlJc w:val="left"/>
      <w:pPr>
        <w:ind w:left="3234" w:hanging="360"/>
      </w:pPr>
      <w:rPr>
        <w:rFonts w:ascii="Symbol" w:hAnsi="Symbol" w:hint="default"/>
      </w:rPr>
    </w:lvl>
    <w:lvl w:ilvl="4" w:tplc="0C090003">
      <w:start w:val="1"/>
      <w:numFmt w:val="bullet"/>
      <w:lvlText w:val="o"/>
      <w:lvlJc w:val="left"/>
      <w:pPr>
        <w:ind w:left="3954" w:hanging="360"/>
      </w:pPr>
      <w:rPr>
        <w:rFonts w:ascii="Courier New" w:hAnsi="Courier New" w:cs="Courier New" w:hint="default"/>
      </w:rPr>
    </w:lvl>
    <w:lvl w:ilvl="5" w:tplc="0C090005">
      <w:start w:val="1"/>
      <w:numFmt w:val="bullet"/>
      <w:lvlText w:val=""/>
      <w:lvlJc w:val="left"/>
      <w:pPr>
        <w:ind w:left="4674" w:hanging="360"/>
      </w:pPr>
      <w:rPr>
        <w:rFonts w:ascii="Wingdings" w:hAnsi="Wingdings" w:hint="default"/>
      </w:rPr>
    </w:lvl>
    <w:lvl w:ilvl="6" w:tplc="0C090001">
      <w:start w:val="1"/>
      <w:numFmt w:val="bullet"/>
      <w:lvlText w:val=""/>
      <w:lvlJc w:val="left"/>
      <w:pPr>
        <w:ind w:left="5394" w:hanging="360"/>
      </w:pPr>
      <w:rPr>
        <w:rFonts w:ascii="Symbol" w:hAnsi="Symbol" w:hint="default"/>
      </w:rPr>
    </w:lvl>
    <w:lvl w:ilvl="7" w:tplc="0C090003">
      <w:start w:val="1"/>
      <w:numFmt w:val="bullet"/>
      <w:lvlText w:val="o"/>
      <w:lvlJc w:val="left"/>
      <w:pPr>
        <w:ind w:left="6114" w:hanging="360"/>
      </w:pPr>
      <w:rPr>
        <w:rFonts w:ascii="Courier New" w:hAnsi="Courier New" w:cs="Courier New" w:hint="default"/>
      </w:rPr>
    </w:lvl>
    <w:lvl w:ilvl="8" w:tplc="0C090005">
      <w:start w:val="1"/>
      <w:numFmt w:val="bullet"/>
      <w:lvlText w:val=""/>
      <w:lvlJc w:val="left"/>
      <w:pPr>
        <w:ind w:left="6834" w:hanging="360"/>
      </w:pPr>
      <w:rPr>
        <w:rFonts w:ascii="Wingdings" w:hAnsi="Wingdings" w:hint="default"/>
      </w:rPr>
    </w:lvl>
  </w:abstractNum>
  <w:abstractNum w:abstractNumId="42">
    <w:nsid w:val="774D1A58"/>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E096A1C"/>
    <w:multiLevelType w:val="hybridMultilevel"/>
    <w:tmpl w:val="0094A064"/>
    <w:lvl w:ilvl="0" w:tplc="AD6450EC">
      <w:start w:val="1"/>
      <w:numFmt w:val="decimal"/>
      <w:lvlText w:val="%1."/>
      <w:lvlJc w:val="left"/>
      <w:pPr>
        <w:ind w:left="720" w:hanging="360"/>
      </w:pPr>
      <w:rPr>
        <w:rFonts w:ascii="Arial" w:hAnsi="Arial" w:cs="Arial" w:hint="default"/>
      </w:rPr>
    </w:lvl>
    <w:lvl w:ilvl="1" w:tplc="0C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0"/>
  </w:num>
  <w:num w:numId="2">
    <w:abstractNumId w:val="29"/>
  </w:num>
  <w:num w:numId="3">
    <w:abstractNumId w:val="34"/>
  </w:num>
  <w:num w:numId="4">
    <w:abstractNumId w:val="19"/>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7"/>
  </w:num>
  <w:num w:numId="9">
    <w:abstractNumId w:val="6"/>
  </w:num>
  <w:num w:numId="10">
    <w:abstractNumId w:val="5"/>
  </w:num>
  <w:num w:numId="11">
    <w:abstractNumId w:val="4"/>
  </w:num>
  <w:num w:numId="12">
    <w:abstractNumId w:val="8"/>
  </w:num>
  <w:num w:numId="13">
    <w:abstractNumId w:val="1"/>
  </w:num>
  <w:num w:numId="14">
    <w:abstractNumId w:val="0"/>
  </w:num>
  <w:num w:numId="15">
    <w:abstractNumId w:val="3"/>
  </w:num>
  <w:num w:numId="16">
    <w:abstractNumId w:val="2"/>
  </w:num>
  <w:num w:numId="17">
    <w:abstractNumId w:val="32"/>
  </w:num>
  <w:num w:numId="18">
    <w:abstractNumId w:val="24"/>
  </w:num>
  <w:num w:numId="19">
    <w:abstractNumId w:val="17"/>
  </w:num>
  <w:num w:numId="20">
    <w:abstractNumId w:val="39"/>
  </w:num>
  <w:num w:numId="21">
    <w:abstractNumId w:val="27"/>
  </w:num>
  <w:num w:numId="22">
    <w:abstractNumId w:val="25"/>
  </w:num>
  <w:num w:numId="23">
    <w:abstractNumId w:val="42"/>
  </w:num>
  <w:num w:numId="24">
    <w:abstractNumId w:val="13"/>
  </w:num>
  <w:num w:numId="25">
    <w:abstractNumId w:val="40"/>
  </w:num>
  <w:num w:numId="26">
    <w:abstractNumId w:val="28"/>
  </w:num>
  <w:num w:numId="27">
    <w:abstractNumId w:val="14"/>
  </w:num>
  <w:num w:numId="28">
    <w:abstractNumId w:val="18"/>
  </w:num>
  <w:num w:numId="29">
    <w:abstractNumId w:val="31"/>
  </w:num>
  <w:num w:numId="30">
    <w:abstractNumId w:val="30"/>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36"/>
  </w:num>
  <w:num w:numId="36">
    <w:abstractNumId w:val="16"/>
  </w:num>
  <w:num w:numId="37">
    <w:abstractNumId w:val="10"/>
  </w:num>
  <w:num w:numId="38">
    <w:abstractNumId w:val="11"/>
  </w:num>
  <w:num w:numId="39">
    <w:abstractNumId w:val="35"/>
  </w:num>
  <w:num w:numId="40">
    <w:abstractNumId w:val="37"/>
  </w:num>
  <w:num w:numId="41">
    <w:abstractNumId w:val="41"/>
  </w:num>
  <w:num w:numId="42">
    <w:abstractNumId w:val="15"/>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num>
  <w:num w:numId="45">
    <w:abstractNumId w:val="43"/>
  </w:num>
  <w:num w:numId="46">
    <w:abstractNumId w:val="21"/>
  </w:num>
  <w:num w:numId="47">
    <w:abstractNumId w:val="38"/>
  </w:num>
  <w:num w:numId="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B53"/>
    <w:rsid w:val="00003D27"/>
    <w:rsid w:val="00012D59"/>
    <w:rsid w:val="0001313B"/>
    <w:rsid w:val="00015A4A"/>
    <w:rsid w:val="00022549"/>
    <w:rsid w:val="00027497"/>
    <w:rsid w:val="0003606D"/>
    <w:rsid w:val="0004517E"/>
    <w:rsid w:val="00045559"/>
    <w:rsid w:val="000525B1"/>
    <w:rsid w:val="0005302D"/>
    <w:rsid w:val="000579B1"/>
    <w:rsid w:val="0006260E"/>
    <w:rsid w:val="00064D68"/>
    <w:rsid w:val="000651B0"/>
    <w:rsid w:val="0006569A"/>
    <w:rsid w:val="00072D2F"/>
    <w:rsid w:val="00073946"/>
    <w:rsid w:val="00074319"/>
    <w:rsid w:val="0007631B"/>
    <w:rsid w:val="00081895"/>
    <w:rsid w:val="00083825"/>
    <w:rsid w:val="000906AB"/>
    <w:rsid w:val="00090743"/>
    <w:rsid w:val="0009277E"/>
    <w:rsid w:val="000A00B5"/>
    <w:rsid w:val="000A1DB8"/>
    <w:rsid w:val="000A2E11"/>
    <w:rsid w:val="000A47B4"/>
    <w:rsid w:val="000A48AC"/>
    <w:rsid w:val="000A5054"/>
    <w:rsid w:val="000B0A5D"/>
    <w:rsid w:val="000B3971"/>
    <w:rsid w:val="000C1FA2"/>
    <w:rsid w:val="000C21EF"/>
    <w:rsid w:val="000D2D9C"/>
    <w:rsid w:val="000E130A"/>
    <w:rsid w:val="000E64D0"/>
    <w:rsid w:val="000F0D89"/>
    <w:rsid w:val="000F220D"/>
    <w:rsid w:val="000F518A"/>
    <w:rsid w:val="00112D3B"/>
    <w:rsid w:val="00117BD5"/>
    <w:rsid w:val="00134774"/>
    <w:rsid w:val="00140274"/>
    <w:rsid w:val="00141492"/>
    <w:rsid w:val="0014150D"/>
    <w:rsid w:val="00147A8F"/>
    <w:rsid w:val="00151263"/>
    <w:rsid w:val="0016237C"/>
    <w:rsid w:val="00162A8D"/>
    <w:rsid w:val="00165971"/>
    <w:rsid w:val="00165E3C"/>
    <w:rsid w:val="001662E9"/>
    <w:rsid w:val="00171227"/>
    <w:rsid w:val="00173FB5"/>
    <w:rsid w:val="001839BC"/>
    <w:rsid w:val="001854A9"/>
    <w:rsid w:val="001861FA"/>
    <w:rsid w:val="00190D36"/>
    <w:rsid w:val="001B0353"/>
    <w:rsid w:val="001B17A9"/>
    <w:rsid w:val="001C1F8B"/>
    <w:rsid w:val="001C3861"/>
    <w:rsid w:val="001D05DC"/>
    <w:rsid w:val="001D0F36"/>
    <w:rsid w:val="001D428C"/>
    <w:rsid w:val="001E211E"/>
    <w:rsid w:val="001E7172"/>
    <w:rsid w:val="001F1E55"/>
    <w:rsid w:val="001F2BBB"/>
    <w:rsid w:val="001F6736"/>
    <w:rsid w:val="00200677"/>
    <w:rsid w:val="00224AA3"/>
    <w:rsid w:val="00231ED1"/>
    <w:rsid w:val="00233DA6"/>
    <w:rsid w:val="00242624"/>
    <w:rsid w:val="00244AB2"/>
    <w:rsid w:val="0024548E"/>
    <w:rsid w:val="0024557E"/>
    <w:rsid w:val="0025391A"/>
    <w:rsid w:val="0025604B"/>
    <w:rsid w:val="0027515E"/>
    <w:rsid w:val="002762D0"/>
    <w:rsid w:val="002863D7"/>
    <w:rsid w:val="00286DCB"/>
    <w:rsid w:val="00292D03"/>
    <w:rsid w:val="002B1B65"/>
    <w:rsid w:val="002C05A8"/>
    <w:rsid w:val="002C1866"/>
    <w:rsid w:val="002C500B"/>
    <w:rsid w:val="002E64FB"/>
    <w:rsid w:val="002E73FB"/>
    <w:rsid w:val="002F4BBA"/>
    <w:rsid w:val="002F4CE1"/>
    <w:rsid w:val="002F64C8"/>
    <w:rsid w:val="002F6787"/>
    <w:rsid w:val="002F75F2"/>
    <w:rsid w:val="00300A3D"/>
    <w:rsid w:val="00300F22"/>
    <w:rsid w:val="00303DAF"/>
    <w:rsid w:val="00304A37"/>
    <w:rsid w:val="00310ED4"/>
    <w:rsid w:val="00312301"/>
    <w:rsid w:val="00314022"/>
    <w:rsid w:val="0031492A"/>
    <w:rsid w:val="00314A15"/>
    <w:rsid w:val="00315C9D"/>
    <w:rsid w:val="00316C1A"/>
    <w:rsid w:val="00317FB6"/>
    <w:rsid w:val="003227BE"/>
    <w:rsid w:val="00323AAE"/>
    <w:rsid w:val="00323C73"/>
    <w:rsid w:val="00331141"/>
    <w:rsid w:val="00344758"/>
    <w:rsid w:val="0034509D"/>
    <w:rsid w:val="00347142"/>
    <w:rsid w:val="003471CB"/>
    <w:rsid w:val="00347CFE"/>
    <w:rsid w:val="00353962"/>
    <w:rsid w:val="003565A8"/>
    <w:rsid w:val="003566EA"/>
    <w:rsid w:val="00360893"/>
    <w:rsid w:val="003608D6"/>
    <w:rsid w:val="0036220E"/>
    <w:rsid w:val="003635EE"/>
    <w:rsid w:val="003673AF"/>
    <w:rsid w:val="00372C79"/>
    <w:rsid w:val="0037646C"/>
    <w:rsid w:val="00377E27"/>
    <w:rsid w:val="00386D2C"/>
    <w:rsid w:val="003872AD"/>
    <w:rsid w:val="00392320"/>
    <w:rsid w:val="003A6B29"/>
    <w:rsid w:val="003B7F12"/>
    <w:rsid w:val="003D337F"/>
    <w:rsid w:val="003D6617"/>
    <w:rsid w:val="003E51EB"/>
    <w:rsid w:val="003F11CE"/>
    <w:rsid w:val="003F52C3"/>
    <w:rsid w:val="00400BF6"/>
    <w:rsid w:val="00401BF5"/>
    <w:rsid w:val="0040688A"/>
    <w:rsid w:val="004169A1"/>
    <w:rsid w:val="004207D9"/>
    <w:rsid w:val="00420C83"/>
    <w:rsid w:val="00421AEC"/>
    <w:rsid w:val="00422417"/>
    <w:rsid w:val="00424233"/>
    <w:rsid w:val="0043042B"/>
    <w:rsid w:val="00431D89"/>
    <w:rsid w:val="004325D4"/>
    <w:rsid w:val="00445F65"/>
    <w:rsid w:val="0044759C"/>
    <w:rsid w:val="00451877"/>
    <w:rsid w:val="00451A0E"/>
    <w:rsid w:val="004603D8"/>
    <w:rsid w:val="0046417D"/>
    <w:rsid w:val="00472EFF"/>
    <w:rsid w:val="004730C0"/>
    <w:rsid w:val="004735AA"/>
    <w:rsid w:val="00474063"/>
    <w:rsid w:val="00474336"/>
    <w:rsid w:val="00475485"/>
    <w:rsid w:val="00476793"/>
    <w:rsid w:val="00493C48"/>
    <w:rsid w:val="004A187B"/>
    <w:rsid w:val="004A2D3C"/>
    <w:rsid w:val="004B434E"/>
    <w:rsid w:val="004C6E00"/>
    <w:rsid w:val="004C7412"/>
    <w:rsid w:val="004D04BF"/>
    <w:rsid w:val="004D343F"/>
    <w:rsid w:val="004D6843"/>
    <w:rsid w:val="004D68C4"/>
    <w:rsid w:val="004D6E55"/>
    <w:rsid w:val="004E0DFF"/>
    <w:rsid w:val="004E103F"/>
    <w:rsid w:val="004E39C6"/>
    <w:rsid w:val="004E5F05"/>
    <w:rsid w:val="004E7C3D"/>
    <w:rsid w:val="004F1C7C"/>
    <w:rsid w:val="004F596B"/>
    <w:rsid w:val="004F5FDC"/>
    <w:rsid w:val="004F6D8B"/>
    <w:rsid w:val="005046C9"/>
    <w:rsid w:val="005123F0"/>
    <w:rsid w:val="00513540"/>
    <w:rsid w:val="00513941"/>
    <w:rsid w:val="0051638E"/>
    <w:rsid w:val="00522CB2"/>
    <w:rsid w:val="00523F25"/>
    <w:rsid w:val="0053051D"/>
    <w:rsid w:val="005478CB"/>
    <w:rsid w:val="00547C92"/>
    <w:rsid w:val="00552F03"/>
    <w:rsid w:val="00553FB0"/>
    <w:rsid w:val="00561187"/>
    <w:rsid w:val="00564208"/>
    <w:rsid w:val="00564C36"/>
    <w:rsid w:val="00565575"/>
    <w:rsid w:val="00567F16"/>
    <w:rsid w:val="00567F32"/>
    <w:rsid w:val="00571CEB"/>
    <w:rsid w:val="005747DC"/>
    <w:rsid w:val="00581A33"/>
    <w:rsid w:val="00581F91"/>
    <w:rsid w:val="00583358"/>
    <w:rsid w:val="00583815"/>
    <w:rsid w:val="00583D37"/>
    <w:rsid w:val="00591951"/>
    <w:rsid w:val="005936CD"/>
    <w:rsid w:val="0059567B"/>
    <w:rsid w:val="005A5E39"/>
    <w:rsid w:val="005B16A2"/>
    <w:rsid w:val="005B311E"/>
    <w:rsid w:val="005C041C"/>
    <w:rsid w:val="005C0749"/>
    <w:rsid w:val="005C1860"/>
    <w:rsid w:val="005C4109"/>
    <w:rsid w:val="005C59E8"/>
    <w:rsid w:val="005C5D41"/>
    <w:rsid w:val="005D1F34"/>
    <w:rsid w:val="005D383D"/>
    <w:rsid w:val="005E5EDC"/>
    <w:rsid w:val="00606B53"/>
    <w:rsid w:val="00606E40"/>
    <w:rsid w:val="00610E43"/>
    <w:rsid w:val="00620B41"/>
    <w:rsid w:val="0062179A"/>
    <w:rsid w:val="00622430"/>
    <w:rsid w:val="006269C6"/>
    <w:rsid w:val="006321B1"/>
    <w:rsid w:val="0063570A"/>
    <w:rsid w:val="0063571B"/>
    <w:rsid w:val="00640E5D"/>
    <w:rsid w:val="00645389"/>
    <w:rsid w:val="006516B6"/>
    <w:rsid w:val="00651C39"/>
    <w:rsid w:val="00654793"/>
    <w:rsid w:val="00654ED1"/>
    <w:rsid w:val="0065569E"/>
    <w:rsid w:val="00663BBD"/>
    <w:rsid w:val="006679B4"/>
    <w:rsid w:val="006A26AE"/>
    <w:rsid w:val="006A4596"/>
    <w:rsid w:val="006A50CF"/>
    <w:rsid w:val="006A6BB3"/>
    <w:rsid w:val="006C2C54"/>
    <w:rsid w:val="006C471E"/>
    <w:rsid w:val="006C52F4"/>
    <w:rsid w:val="006D0B35"/>
    <w:rsid w:val="006D5EE5"/>
    <w:rsid w:val="006D6CAA"/>
    <w:rsid w:val="006E1C5B"/>
    <w:rsid w:val="006E3AA7"/>
    <w:rsid w:val="006E659E"/>
    <w:rsid w:val="006F1C1A"/>
    <w:rsid w:val="006F4530"/>
    <w:rsid w:val="007028DE"/>
    <w:rsid w:val="00705180"/>
    <w:rsid w:val="00713D5B"/>
    <w:rsid w:val="007143C1"/>
    <w:rsid w:val="00717295"/>
    <w:rsid w:val="00722152"/>
    <w:rsid w:val="00725299"/>
    <w:rsid w:val="00732343"/>
    <w:rsid w:val="00732347"/>
    <w:rsid w:val="00732507"/>
    <w:rsid w:val="007423E8"/>
    <w:rsid w:val="00742C10"/>
    <w:rsid w:val="00743727"/>
    <w:rsid w:val="0074774F"/>
    <w:rsid w:val="00752CF5"/>
    <w:rsid w:val="007540BF"/>
    <w:rsid w:val="0075581D"/>
    <w:rsid w:val="00755D02"/>
    <w:rsid w:val="00755E8F"/>
    <w:rsid w:val="0076661E"/>
    <w:rsid w:val="00770DCB"/>
    <w:rsid w:val="00775485"/>
    <w:rsid w:val="00776FD8"/>
    <w:rsid w:val="00780693"/>
    <w:rsid w:val="007A1AC2"/>
    <w:rsid w:val="007A2AD3"/>
    <w:rsid w:val="007A616B"/>
    <w:rsid w:val="007A672A"/>
    <w:rsid w:val="007B1859"/>
    <w:rsid w:val="007B4886"/>
    <w:rsid w:val="007B4A7C"/>
    <w:rsid w:val="007B6BFD"/>
    <w:rsid w:val="007C2420"/>
    <w:rsid w:val="007C676D"/>
    <w:rsid w:val="007C731A"/>
    <w:rsid w:val="007D75C3"/>
    <w:rsid w:val="007E5B88"/>
    <w:rsid w:val="007F049F"/>
    <w:rsid w:val="007F0D0B"/>
    <w:rsid w:val="008007A8"/>
    <w:rsid w:val="00804172"/>
    <w:rsid w:val="008042D9"/>
    <w:rsid w:val="00805A89"/>
    <w:rsid w:val="0080636E"/>
    <w:rsid w:val="008065BB"/>
    <w:rsid w:val="008137CC"/>
    <w:rsid w:val="00813894"/>
    <w:rsid w:val="00814FC0"/>
    <w:rsid w:val="008167B1"/>
    <w:rsid w:val="00816B65"/>
    <w:rsid w:val="00816C6C"/>
    <w:rsid w:val="00817F45"/>
    <w:rsid w:val="00821C8B"/>
    <w:rsid w:val="00821CCF"/>
    <w:rsid w:val="008235B6"/>
    <w:rsid w:val="00824545"/>
    <w:rsid w:val="00825E6D"/>
    <w:rsid w:val="008304C8"/>
    <w:rsid w:val="00832635"/>
    <w:rsid w:val="008328E8"/>
    <w:rsid w:val="00835D79"/>
    <w:rsid w:val="0085194F"/>
    <w:rsid w:val="00853BA0"/>
    <w:rsid w:val="00860297"/>
    <w:rsid w:val="0086667F"/>
    <w:rsid w:val="00866879"/>
    <w:rsid w:val="0087098D"/>
    <w:rsid w:val="008724DE"/>
    <w:rsid w:val="008742B3"/>
    <w:rsid w:val="00881D15"/>
    <w:rsid w:val="00885598"/>
    <w:rsid w:val="00891D1F"/>
    <w:rsid w:val="008945BB"/>
    <w:rsid w:val="008A1B77"/>
    <w:rsid w:val="008A3D57"/>
    <w:rsid w:val="008B10A4"/>
    <w:rsid w:val="008B23BC"/>
    <w:rsid w:val="008C2B81"/>
    <w:rsid w:val="008C5247"/>
    <w:rsid w:val="008D148D"/>
    <w:rsid w:val="008D50F3"/>
    <w:rsid w:val="008D6D7B"/>
    <w:rsid w:val="008E2E4F"/>
    <w:rsid w:val="008E3D60"/>
    <w:rsid w:val="008E3F4C"/>
    <w:rsid w:val="008E70D3"/>
    <w:rsid w:val="008E7786"/>
    <w:rsid w:val="008F6B7B"/>
    <w:rsid w:val="0090165F"/>
    <w:rsid w:val="00901B82"/>
    <w:rsid w:val="00905296"/>
    <w:rsid w:val="00912B09"/>
    <w:rsid w:val="00916CF2"/>
    <w:rsid w:val="00926A2F"/>
    <w:rsid w:val="00930469"/>
    <w:rsid w:val="0093537B"/>
    <w:rsid w:val="009407C0"/>
    <w:rsid w:val="009503DD"/>
    <w:rsid w:val="00951D1F"/>
    <w:rsid w:val="00951EDF"/>
    <w:rsid w:val="00952B69"/>
    <w:rsid w:val="0096178B"/>
    <w:rsid w:val="00966346"/>
    <w:rsid w:val="00966C2F"/>
    <w:rsid w:val="0097512B"/>
    <w:rsid w:val="009764F4"/>
    <w:rsid w:val="009773A4"/>
    <w:rsid w:val="00980348"/>
    <w:rsid w:val="009A630D"/>
    <w:rsid w:val="009B449C"/>
    <w:rsid w:val="009B47C3"/>
    <w:rsid w:val="009C000C"/>
    <w:rsid w:val="009C2A46"/>
    <w:rsid w:val="009C534A"/>
    <w:rsid w:val="009D62D9"/>
    <w:rsid w:val="009D67F6"/>
    <w:rsid w:val="009E095C"/>
    <w:rsid w:val="009E0FE1"/>
    <w:rsid w:val="009E1106"/>
    <w:rsid w:val="009E3948"/>
    <w:rsid w:val="009E4D39"/>
    <w:rsid w:val="009F2F66"/>
    <w:rsid w:val="009F742D"/>
    <w:rsid w:val="00A0406E"/>
    <w:rsid w:val="00A050D0"/>
    <w:rsid w:val="00A05A83"/>
    <w:rsid w:val="00A06914"/>
    <w:rsid w:val="00A07555"/>
    <w:rsid w:val="00A11307"/>
    <w:rsid w:val="00A12E75"/>
    <w:rsid w:val="00A13AF3"/>
    <w:rsid w:val="00A13ECE"/>
    <w:rsid w:val="00A13F26"/>
    <w:rsid w:val="00A20C67"/>
    <w:rsid w:val="00A21388"/>
    <w:rsid w:val="00A2455A"/>
    <w:rsid w:val="00A27791"/>
    <w:rsid w:val="00A32494"/>
    <w:rsid w:val="00A35B21"/>
    <w:rsid w:val="00A41355"/>
    <w:rsid w:val="00A415E4"/>
    <w:rsid w:val="00A43B92"/>
    <w:rsid w:val="00A5344F"/>
    <w:rsid w:val="00A53A4A"/>
    <w:rsid w:val="00A54251"/>
    <w:rsid w:val="00A559C1"/>
    <w:rsid w:val="00A567E6"/>
    <w:rsid w:val="00A602DC"/>
    <w:rsid w:val="00A6179E"/>
    <w:rsid w:val="00A621D2"/>
    <w:rsid w:val="00A62C66"/>
    <w:rsid w:val="00A64316"/>
    <w:rsid w:val="00A70427"/>
    <w:rsid w:val="00A71880"/>
    <w:rsid w:val="00A72294"/>
    <w:rsid w:val="00A72F60"/>
    <w:rsid w:val="00A804D9"/>
    <w:rsid w:val="00A812AB"/>
    <w:rsid w:val="00A92F92"/>
    <w:rsid w:val="00A96892"/>
    <w:rsid w:val="00AA2051"/>
    <w:rsid w:val="00AA2A4E"/>
    <w:rsid w:val="00AA51B2"/>
    <w:rsid w:val="00AA7CB3"/>
    <w:rsid w:val="00AA7CD9"/>
    <w:rsid w:val="00AB20BE"/>
    <w:rsid w:val="00AB3242"/>
    <w:rsid w:val="00AB39E2"/>
    <w:rsid w:val="00AB69C6"/>
    <w:rsid w:val="00AD06FB"/>
    <w:rsid w:val="00AF126B"/>
    <w:rsid w:val="00AF45D5"/>
    <w:rsid w:val="00AF68E3"/>
    <w:rsid w:val="00B000F5"/>
    <w:rsid w:val="00B13311"/>
    <w:rsid w:val="00B14C29"/>
    <w:rsid w:val="00B16BCC"/>
    <w:rsid w:val="00B16C67"/>
    <w:rsid w:val="00B177C9"/>
    <w:rsid w:val="00B17C20"/>
    <w:rsid w:val="00B24B1D"/>
    <w:rsid w:val="00B260EA"/>
    <w:rsid w:val="00B277E0"/>
    <w:rsid w:val="00B318D7"/>
    <w:rsid w:val="00B34946"/>
    <w:rsid w:val="00B43D49"/>
    <w:rsid w:val="00B50471"/>
    <w:rsid w:val="00B51864"/>
    <w:rsid w:val="00B519FD"/>
    <w:rsid w:val="00B520BC"/>
    <w:rsid w:val="00B554D5"/>
    <w:rsid w:val="00B61438"/>
    <w:rsid w:val="00B63D24"/>
    <w:rsid w:val="00B65843"/>
    <w:rsid w:val="00B67076"/>
    <w:rsid w:val="00B82113"/>
    <w:rsid w:val="00B8722A"/>
    <w:rsid w:val="00B900ED"/>
    <w:rsid w:val="00B923E5"/>
    <w:rsid w:val="00B924E6"/>
    <w:rsid w:val="00B97127"/>
    <w:rsid w:val="00BA24F6"/>
    <w:rsid w:val="00BA262D"/>
    <w:rsid w:val="00BA3F13"/>
    <w:rsid w:val="00BA5698"/>
    <w:rsid w:val="00BA655B"/>
    <w:rsid w:val="00BB2241"/>
    <w:rsid w:val="00BC2723"/>
    <w:rsid w:val="00BC79EB"/>
    <w:rsid w:val="00BD6235"/>
    <w:rsid w:val="00BD7FCF"/>
    <w:rsid w:val="00BE3576"/>
    <w:rsid w:val="00BE36F2"/>
    <w:rsid w:val="00C015A5"/>
    <w:rsid w:val="00C04EED"/>
    <w:rsid w:val="00C10184"/>
    <w:rsid w:val="00C14CA9"/>
    <w:rsid w:val="00C259DE"/>
    <w:rsid w:val="00C25BDA"/>
    <w:rsid w:val="00C3155C"/>
    <w:rsid w:val="00C32253"/>
    <w:rsid w:val="00C33104"/>
    <w:rsid w:val="00C4728B"/>
    <w:rsid w:val="00C50914"/>
    <w:rsid w:val="00C51CA4"/>
    <w:rsid w:val="00C548F3"/>
    <w:rsid w:val="00C573E2"/>
    <w:rsid w:val="00C672A6"/>
    <w:rsid w:val="00C720EF"/>
    <w:rsid w:val="00C74826"/>
    <w:rsid w:val="00C74E1E"/>
    <w:rsid w:val="00C854D4"/>
    <w:rsid w:val="00C86665"/>
    <w:rsid w:val="00C8786E"/>
    <w:rsid w:val="00C90556"/>
    <w:rsid w:val="00C9535A"/>
    <w:rsid w:val="00CA07AC"/>
    <w:rsid w:val="00CA0D78"/>
    <w:rsid w:val="00CA1B88"/>
    <w:rsid w:val="00CA34A9"/>
    <w:rsid w:val="00CA4855"/>
    <w:rsid w:val="00CB24FE"/>
    <w:rsid w:val="00CB67ED"/>
    <w:rsid w:val="00CC2A9F"/>
    <w:rsid w:val="00CC3B1C"/>
    <w:rsid w:val="00CC4D0A"/>
    <w:rsid w:val="00CD312A"/>
    <w:rsid w:val="00CD4EAB"/>
    <w:rsid w:val="00CD58FD"/>
    <w:rsid w:val="00CD75AF"/>
    <w:rsid w:val="00CD7DB9"/>
    <w:rsid w:val="00CE029F"/>
    <w:rsid w:val="00CE08AE"/>
    <w:rsid w:val="00CE6677"/>
    <w:rsid w:val="00CF32DA"/>
    <w:rsid w:val="00CF57E5"/>
    <w:rsid w:val="00D05A78"/>
    <w:rsid w:val="00D12054"/>
    <w:rsid w:val="00D1599D"/>
    <w:rsid w:val="00D16DC3"/>
    <w:rsid w:val="00D22C88"/>
    <w:rsid w:val="00D26ACD"/>
    <w:rsid w:val="00D30A61"/>
    <w:rsid w:val="00D31A9A"/>
    <w:rsid w:val="00D32484"/>
    <w:rsid w:val="00D343FA"/>
    <w:rsid w:val="00D4076E"/>
    <w:rsid w:val="00D418FF"/>
    <w:rsid w:val="00D4253B"/>
    <w:rsid w:val="00D43F51"/>
    <w:rsid w:val="00D50C0F"/>
    <w:rsid w:val="00D53364"/>
    <w:rsid w:val="00D5394D"/>
    <w:rsid w:val="00D6380F"/>
    <w:rsid w:val="00D63C67"/>
    <w:rsid w:val="00D65C76"/>
    <w:rsid w:val="00D729AD"/>
    <w:rsid w:val="00D734C7"/>
    <w:rsid w:val="00D75CC5"/>
    <w:rsid w:val="00D90E69"/>
    <w:rsid w:val="00D93CD2"/>
    <w:rsid w:val="00D95E17"/>
    <w:rsid w:val="00DA2F73"/>
    <w:rsid w:val="00DB164F"/>
    <w:rsid w:val="00DB4D99"/>
    <w:rsid w:val="00DC462F"/>
    <w:rsid w:val="00DC5589"/>
    <w:rsid w:val="00DC615E"/>
    <w:rsid w:val="00DC6935"/>
    <w:rsid w:val="00DD1465"/>
    <w:rsid w:val="00DD15B8"/>
    <w:rsid w:val="00DD23CB"/>
    <w:rsid w:val="00DD4206"/>
    <w:rsid w:val="00DD6A21"/>
    <w:rsid w:val="00DD6BA3"/>
    <w:rsid w:val="00DE60CA"/>
    <w:rsid w:val="00DF5F34"/>
    <w:rsid w:val="00E06A86"/>
    <w:rsid w:val="00E07317"/>
    <w:rsid w:val="00E1022B"/>
    <w:rsid w:val="00E14750"/>
    <w:rsid w:val="00E15A98"/>
    <w:rsid w:val="00E24FA3"/>
    <w:rsid w:val="00E26B28"/>
    <w:rsid w:val="00E30B3C"/>
    <w:rsid w:val="00E31465"/>
    <w:rsid w:val="00E328CD"/>
    <w:rsid w:val="00E32EBB"/>
    <w:rsid w:val="00E36B95"/>
    <w:rsid w:val="00E4003F"/>
    <w:rsid w:val="00E458F6"/>
    <w:rsid w:val="00E45954"/>
    <w:rsid w:val="00E473B0"/>
    <w:rsid w:val="00E5120C"/>
    <w:rsid w:val="00E51CD0"/>
    <w:rsid w:val="00E558F9"/>
    <w:rsid w:val="00E67DCC"/>
    <w:rsid w:val="00E803FC"/>
    <w:rsid w:val="00E80DDA"/>
    <w:rsid w:val="00E900D9"/>
    <w:rsid w:val="00E94E9E"/>
    <w:rsid w:val="00EA0E31"/>
    <w:rsid w:val="00EA44D9"/>
    <w:rsid w:val="00EA64A3"/>
    <w:rsid w:val="00EA7AB8"/>
    <w:rsid w:val="00EB227B"/>
    <w:rsid w:val="00EB4C9F"/>
    <w:rsid w:val="00EB6A76"/>
    <w:rsid w:val="00EC50BD"/>
    <w:rsid w:val="00EC6A55"/>
    <w:rsid w:val="00ED1EF7"/>
    <w:rsid w:val="00ED2BCF"/>
    <w:rsid w:val="00EE7377"/>
    <w:rsid w:val="00EF3CE3"/>
    <w:rsid w:val="00F026E2"/>
    <w:rsid w:val="00F06266"/>
    <w:rsid w:val="00F06CC9"/>
    <w:rsid w:val="00F06D61"/>
    <w:rsid w:val="00F06EB9"/>
    <w:rsid w:val="00F12659"/>
    <w:rsid w:val="00F1333D"/>
    <w:rsid w:val="00F14C6D"/>
    <w:rsid w:val="00F155D7"/>
    <w:rsid w:val="00F21F49"/>
    <w:rsid w:val="00F25DD2"/>
    <w:rsid w:val="00F317A2"/>
    <w:rsid w:val="00F44643"/>
    <w:rsid w:val="00F45FEF"/>
    <w:rsid w:val="00F51545"/>
    <w:rsid w:val="00F52E07"/>
    <w:rsid w:val="00F67FB6"/>
    <w:rsid w:val="00F8653F"/>
    <w:rsid w:val="00F86DEB"/>
    <w:rsid w:val="00FA1010"/>
    <w:rsid w:val="00FA4916"/>
    <w:rsid w:val="00FB2212"/>
    <w:rsid w:val="00FB4963"/>
    <w:rsid w:val="00FB525F"/>
    <w:rsid w:val="00FB5B6E"/>
    <w:rsid w:val="00FC1037"/>
    <w:rsid w:val="00FC5428"/>
    <w:rsid w:val="00FC5948"/>
    <w:rsid w:val="00FC5C6B"/>
    <w:rsid w:val="00FC7A7A"/>
    <w:rsid w:val="00FD01B5"/>
    <w:rsid w:val="00FE17D3"/>
    <w:rsid w:val="00FE1862"/>
    <w:rsid w:val="00FE6CA0"/>
    <w:rsid w:val="00FF03E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14:docId w14:val="21F69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39" w:qFormat="1"/>
    <w:lsdException w:name="toc 2" w:uiPriority="39" w:qFormat="1"/>
    <w:lsdException w:name="toc 3" w:uiPriority="39" w:qFormat="1"/>
    <w:lsdException w:name="toc 4" w:uiPriority="39"/>
    <w:lsdException w:name="toc 5" w:locked="1"/>
    <w:lsdException w:name="toc 6" w:locked="1"/>
    <w:lsdException w:name="toc 7" w:locked="1"/>
    <w:lsdException w:name="toc 8" w:locked="1"/>
    <w:lsdException w:name="toc 9" w:locked="1"/>
    <w:lsdException w:name="Normal Indent" w:locked="1"/>
    <w:lsdException w:name="annotation text" w:locked="1"/>
    <w:lsdException w:name="footer"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annotation reference" w:locked="1"/>
    <w:lsdException w:name="line number" w:locked="1"/>
    <w:lsdException w:name="page number" w:locked="1"/>
    <w:lsdException w:name="endnote text" w:qFormat="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uiPriority="99"/>
    <w:lsdException w:name="FollowedHyperlink" w:locked="1"/>
    <w:lsdException w:name="Strong" w:uiPriority="22" w:qFormat="1"/>
    <w:lsdException w:name="Emphasis" w:locked="1" w:uiPriority="20" w:qFormat="1"/>
    <w:lsdException w:name="Document Map" w:locked="1"/>
    <w:lsdException w:name="Plain Text" w:locked="1"/>
    <w:lsdException w:name="E-mail Signature"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semiHidden="1" w:unhideWhenUsed="1"/>
    <w:lsdException w:name="HTML Variable" w:locked="1"/>
    <w:lsdException w:name="Normal Table" w:semiHidden="1" w:unhideWhenUsed="1"/>
    <w:lsdException w:name="annotation subject" w:locked="1"/>
    <w:lsdException w:name="Outline List 1" w:lock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6A86"/>
    <w:pPr>
      <w:spacing w:before="240" w:after="240"/>
    </w:pPr>
    <w:rPr>
      <w:rFonts w:ascii="Arial" w:eastAsia="MS Mincho" w:hAnsi="Arial"/>
      <w:sz w:val="24"/>
      <w:szCs w:val="24"/>
    </w:rPr>
  </w:style>
  <w:style w:type="paragraph" w:styleId="Heading1">
    <w:name w:val="heading 1"/>
    <w:basedOn w:val="Normal"/>
    <w:next w:val="Normal"/>
    <w:link w:val="Heading1Char"/>
    <w:qFormat/>
    <w:rsid w:val="008007A8"/>
    <w:pPr>
      <w:keepNext/>
      <w:keepLines/>
      <w:numPr>
        <w:numId w:val="2"/>
      </w:numPr>
      <w:spacing w:before="360"/>
      <w:outlineLvl w:val="0"/>
    </w:pPr>
    <w:rPr>
      <w:b/>
      <w:bCs/>
      <w:sz w:val="28"/>
      <w:szCs w:val="28"/>
    </w:rPr>
  </w:style>
  <w:style w:type="paragraph" w:styleId="Heading2">
    <w:name w:val="heading 2"/>
    <w:basedOn w:val="Heading1"/>
    <w:next w:val="Normal"/>
    <w:link w:val="Heading2Char"/>
    <w:qFormat/>
    <w:rsid w:val="008007A8"/>
    <w:pPr>
      <w:numPr>
        <w:ilvl w:val="1"/>
      </w:numPr>
      <w:outlineLvl w:val="1"/>
    </w:pPr>
    <w:rPr>
      <w:bCs w:val="0"/>
      <w:i/>
      <w:color w:val="000000"/>
      <w:szCs w:val="26"/>
    </w:rPr>
  </w:style>
  <w:style w:type="paragraph" w:styleId="Heading3">
    <w:name w:val="heading 3"/>
    <w:basedOn w:val="Heading2"/>
    <w:next w:val="Normal"/>
    <w:link w:val="Heading3Char"/>
    <w:qFormat/>
    <w:rsid w:val="008007A8"/>
    <w:pPr>
      <w:numPr>
        <w:ilvl w:val="2"/>
      </w:numPr>
      <w:outlineLvl w:val="2"/>
    </w:pPr>
    <w:rPr>
      <w:b w:val="0"/>
      <w:bCs/>
      <w:color w:val="auto"/>
      <w:sz w:val="24"/>
    </w:rPr>
  </w:style>
  <w:style w:type="paragraph" w:styleId="Heading4">
    <w:name w:val="heading 4"/>
    <w:basedOn w:val="Heading3"/>
    <w:next w:val="Normal"/>
    <w:link w:val="Heading4Char"/>
    <w:qFormat/>
    <w:rsid w:val="008007A8"/>
    <w:pPr>
      <w:numPr>
        <w:ilvl w:val="3"/>
      </w:numPr>
      <w:outlineLvl w:val="3"/>
    </w:pPr>
    <w:rPr>
      <w:bCs w:val="0"/>
      <w:i w:val="0"/>
      <w:iCs/>
    </w:rPr>
  </w:style>
  <w:style w:type="paragraph" w:styleId="Heading5">
    <w:name w:val="heading 5"/>
    <w:basedOn w:val="Normal"/>
    <w:next w:val="Normal"/>
    <w:link w:val="Heading5Char"/>
    <w:qFormat/>
    <w:locked/>
    <w:rsid w:val="008007A8"/>
    <w:pPr>
      <w:keepNext/>
      <w:keepLines/>
      <w:numPr>
        <w:ilvl w:val="4"/>
        <w:numId w:val="2"/>
      </w:numPr>
      <w:spacing w:before="200"/>
      <w:outlineLvl w:val="4"/>
    </w:pPr>
    <w:rPr>
      <w:rFonts w:ascii="Cambria" w:hAnsi="Cambria"/>
      <w:color w:val="243F60"/>
    </w:rPr>
  </w:style>
  <w:style w:type="paragraph" w:styleId="Heading6">
    <w:name w:val="heading 6"/>
    <w:basedOn w:val="Normal"/>
    <w:next w:val="Normal"/>
    <w:link w:val="Heading6Char"/>
    <w:qFormat/>
    <w:locked/>
    <w:rsid w:val="008007A8"/>
    <w:pPr>
      <w:keepNext/>
      <w:keepLines/>
      <w:numPr>
        <w:ilvl w:val="5"/>
        <w:numId w:val="2"/>
      </w:numPr>
      <w:spacing w:before="200"/>
      <w:outlineLvl w:val="5"/>
    </w:pPr>
    <w:rPr>
      <w:rFonts w:ascii="Cambria" w:hAnsi="Cambria"/>
      <w:i/>
      <w:iCs/>
      <w:color w:val="243F60"/>
    </w:rPr>
  </w:style>
  <w:style w:type="paragraph" w:styleId="Heading7">
    <w:name w:val="heading 7"/>
    <w:basedOn w:val="Normal"/>
    <w:next w:val="Normal"/>
    <w:link w:val="Heading7Char"/>
    <w:qFormat/>
    <w:locked/>
    <w:rsid w:val="008007A8"/>
    <w:pPr>
      <w:keepNext/>
      <w:keepLines/>
      <w:numPr>
        <w:ilvl w:val="6"/>
        <w:numId w:val="2"/>
      </w:numPr>
      <w:spacing w:before="200"/>
      <w:outlineLvl w:val="6"/>
    </w:pPr>
    <w:rPr>
      <w:rFonts w:ascii="Cambria" w:hAnsi="Cambria"/>
      <w:i/>
      <w:iCs/>
      <w:color w:val="404040"/>
    </w:rPr>
  </w:style>
  <w:style w:type="paragraph" w:styleId="Heading8">
    <w:name w:val="heading 8"/>
    <w:basedOn w:val="Normal"/>
    <w:next w:val="Normal"/>
    <w:link w:val="Heading8Char"/>
    <w:qFormat/>
    <w:locked/>
    <w:rsid w:val="008007A8"/>
    <w:pPr>
      <w:keepNext/>
      <w:keepLines/>
      <w:numPr>
        <w:ilvl w:val="7"/>
        <w:numId w:val="2"/>
      </w:numPr>
      <w:spacing w:before="200"/>
      <w:outlineLvl w:val="7"/>
    </w:pPr>
    <w:rPr>
      <w:rFonts w:ascii="Cambria" w:hAnsi="Cambria"/>
      <w:color w:val="404040"/>
      <w:sz w:val="20"/>
      <w:szCs w:val="20"/>
    </w:rPr>
  </w:style>
  <w:style w:type="paragraph" w:styleId="Heading9">
    <w:name w:val="heading 9"/>
    <w:basedOn w:val="Normal"/>
    <w:next w:val="Normal"/>
    <w:link w:val="Heading9Char"/>
    <w:qFormat/>
    <w:locked/>
    <w:rsid w:val="008007A8"/>
    <w:pPr>
      <w:keepNext/>
      <w:keepLines/>
      <w:numPr>
        <w:ilvl w:val="8"/>
        <w:numId w:val="2"/>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007A8"/>
    <w:rPr>
      <w:rFonts w:ascii="Arial" w:eastAsia="MS Mincho" w:hAnsi="Arial"/>
      <w:b/>
      <w:bCs/>
      <w:sz w:val="28"/>
      <w:szCs w:val="28"/>
      <w:lang w:val="en-AU" w:eastAsia="en-AU" w:bidi="ar-SA"/>
    </w:rPr>
  </w:style>
  <w:style w:type="character" w:customStyle="1" w:styleId="Heading2Char">
    <w:name w:val="Heading 2 Char"/>
    <w:link w:val="Heading2"/>
    <w:rsid w:val="008007A8"/>
    <w:rPr>
      <w:rFonts w:ascii="Arial" w:eastAsia="MS Mincho" w:hAnsi="Arial"/>
      <w:b/>
      <w:i/>
      <w:color w:val="000000"/>
      <w:sz w:val="28"/>
      <w:szCs w:val="26"/>
      <w:lang w:val="en-AU" w:eastAsia="en-AU" w:bidi="ar-SA"/>
    </w:rPr>
  </w:style>
  <w:style w:type="character" w:customStyle="1" w:styleId="Heading3Char">
    <w:name w:val="Heading 3 Char"/>
    <w:link w:val="Heading3"/>
    <w:rsid w:val="008007A8"/>
    <w:rPr>
      <w:rFonts w:ascii="Arial" w:eastAsia="MS Mincho" w:hAnsi="Arial"/>
      <w:bCs/>
      <w:i/>
      <w:sz w:val="24"/>
      <w:szCs w:val="26"/>
      <w:lang w:val="en-AU" w:eastAsia="en-AU" w:bidi="ar-SA"/>
    </w:rPr>
  </w:style>
  <w:style w:type="character" w:customStyle="1" w:styleId="Heading4Char">
    <w:name w:val="Heading 4 Char"/>
    <w:link w:val="Heading4"/>
    <w:rsid w:val="008007A8"/>
    <w:rPr>
      <w:rFonts w:ascii="Arial" w:eastAsia="MS Mincho" w:hAnsi="Arial"/>
      <w:iCs/>
      <w:sz w:val="24"/>
      <w:szCs w:val="26"/>
      <w:lang w:val="en-AU" w:eastAsia="en-AU" w:bidi="ar-SA"/>
    </w:rPr>
  </w:style>
  <w:style w:type="character" w:styleId="Strong">
    <w:name w:val="Strong"/>
    <w:uiPriority w:val="22"/>
    <w:qFormat/>
    <w:locked/>
    <w:rsid w:val="000B0A5D"/>
    <w:rPr>
      <w:b/>
      <w:bCs/>
    </w:rPr>
  </w:style>
  <w:style w:type="character" w:customStyle="1" w:styleId="Heading5Char">
    <w:name w:val="Heading 5 Char"/>
    <w:link w:val="Heading5"/>
    <w:semiHidden/>
    <w:rsid w:val="008007A8"/>
    <w:rPr>
      <w:rFonts w:ascii="Cambria" w:eastAsia="MS Mincho" w:hAnsi="Cambria"/>
      <w:color w:val="243F60"/>
      <w:sz w:val="24"/>
      <w:szCs w:val="24"/>
      <w:lang w:val="en-AU" w:eastAsia="en-AU" w:bidi="ar-SA"/>
    </w:rPr>
  </w:style>
  <w:style w:type="character" w:customStyle="1" w:styleId="Heading6Char">
    <w:name w:val="Heading 6 Char"/>
    <w:link w:val="Heading6"/>
    <w:semiHidden/>
    <w:rsid w:val="008007A8"/>
    <w:rPr>
      <w:rFonts w:ascii="Cambria" w:eastAsia="MS Mincho" w:hAnsi="Cambria"/>
      <w:i/>
      <w:iCs/>
      <w:color w:val="243F60"/>
      <w:sz w:val="24"/>
      <w:szCs w:val="24"/>
      <w:lang w:val="en-AU" w:eastAsia="en-AU" w:bidi="ar-SA"/>
    </w:rPr>
  </w:style>
  <w:style w:type="character" w:customStyle="1" w:styleId="Heading7Char">
    <w:name w:val="Heading 7 Char"/>
    <w:link w:val="Heading7"/>
    <w:semiHidden/>
    <w:rsid w:val="008007A8"/>
    <w:rPr>
      <w:rFonts w:ascii="Cambria" w:eastAsia="MS Mincho" w:hAnsi="Cambria"/>
      <w:i/>
      <w:iCs/>
      <w:color w:val="404040"/>
      <w:sz w:val="24"/>
      <w:szCs w:val="24"/>
      <w:lang w:val="en-AU" w:eastAsia="en-AU" w:bidi="ar-SA"/>
    </w:rPr>
  </w:style>
  <w:style w:type="character" w:customStyle="1" w:styleId="Heading8Char">
    <w:name w:val="Heading 8 Char"/>
    <w:link w:val="Heading8"/>
    <w:semiHidden/>
    <w:rsid w:val="008007A8"/>
    <w:rPr>
      <w:rFonts w:ascii="Cambria" w:eastAsia="MS Mincho" w:hAnsi="Cambria"/>
      <w:color w:val="404040"/>
      <w:lang w:val="en-AU" w:eastAsia="en-AU" w:bidi="ar-SA"/>
    </w:rPr>
  </w:style>
  <w:style w:type="character" w:customStyle="1" w:styleId="Heading9Char">
    <w:name w:val="Heading 9 Char"/>
    <w:link w:val="Heading9"/>
    <w:semiHidden/>
    <w:rsid w:val="008007A8"/>
    <w:rPr>
      <w:rFonts w:ascii="Cambria" w:eastAsia="MS Mincho" w:hAnsi="Cambria"/>
      <w:i/>
      <w:iCs/>
      <w:color w:val="404040"/>
      <w:lang w:val="en-AU" w:eastAsia="en-AU" w:bidi="ar-SA"/>
    </w:rPr>
  </w:style>
  <w:style w:type="paragraph" w:styleId="Header">
    <w:name w:val="header"/>
    <w:basedOn w:val="Normal"/>
    <w:link w:val="HeaderChar"/>
    <w:semiHidden/>
    <w:rsid w:val="0090165F"/>
    <w:pPr>
      <w:tabs>
        <w:tab w:val="center" w:pos="4513"/>
        <w:tab w:val="right" w:pos="9026"/>
      </w:tabs>
      <w:spacing w:after="0"/>
    </w:pPr>
    <w:rPr>
      <w:sz w:val="22"/>
    </w:rPr>
  </w:style>
  <w:style w:type="character" w:customStyle="1" w:styleId="HeaderChar">
    <w:name w:val="Header Char"/>
    <w:link w:val="Header"/>
    <w:rsid w:val="0090165F"/>
    <w:rPr>
      <w:rFonts w:ascii="Arial" w:hAnsi="Arial"/>
      <w:sz w:val="22"/>
      <w:szCs w:val="24"/>
      <w:lang w:val="en-AU" w:eastAsia="en-AU" w:bidi="ar-SA"/>
    </w:rPr>
  </w:style>
  <w:style w:type="paragraph" w:styleId="Footer">
    <w:name w:val="footer"/>
    <w:basedOn w:val="Normal"/>
    <w:link w:val="FooterChar"/>
    <w:uiPriority w:val="99"/>
    <w:semiHidden/>
    <w:rsid w:val="0003606D"/>
    <w:pPr>
      <w:tabs>
        <w:tab w:val="right" w:pos="2835"/>
        <w:tab w:val="right" w:pos="5670"/>
      </w:tabs>
      <w:spacing w:before="0" w:after="60"/>
    </w:pPr>
    <w:rPr>
      <w:color w:val="404040"/>
      <w:sz w:val="18"/>
    </w:rPr>
  </w:style>
  <w:style w:type="character" w:customStyle="1" w:styleId="FooterChar">
    <w:name w:val="Footer Char"/>
    <w:link w:val="Footer"/>
    <w:uiPriority w:val="99"/>
    <w:semiHidden/>
    <w:rsid w:val="0003606D"/>
    <w:rPr>
      <w:rFonts w:ascii="Arial" w:eastAsia="MS Mincho" w:hAnsi="Arial"/>
      <w:color w:val="404040"/>
      <w:sz w:val="18"/>
      <w:szCs w:val="24"/>
    </w:rPr>
  </w:style>
  <w:style w:type="paragraph" w:styleId="TOC3">
    <w:name w:val="toc 3"/>
    <w:basedOn w:val="Normal"/>
    <w:next w:val="Normal"/>
    <w:autoRedefine/>
    <w:uiPriority w:val="39"/>
    <w:qFormat/>
    <w:locked/>
    <w:rsid w:val="00A92F92"/>
    <w:pPr>
      <w:tabs>
        <w:tab w:val="left" w:pos="1202"/>
        <w:tab w:val="right" w:leader="dot" w:pos="9060"/>
      </w:tabs>
      <w:spacing w:before="0" w:after="0"/>
      <w:ind w:left="1202" w:hanging="720"/>
    </w:pPr>
    <w:rPr>
      <w:rFonts w:cs="Arial"/>
      <w:i/>
      <w:noProof/>
    </w:rPr>
  </w:style>
  <w:style w:type="character" w:styleId="PlaceholderText">
    <w:name w:val="Placeholder Text"/>
    <w:uiPriority w:val="99"/>
    <w:semiHidden/>
    <w:locked/>
    <w:rsid w:val="005D1F34"/>
    <w:rPr>
      <w:color w:val="808080"/>
    </w:rPr>
  </w:style>
  <w:style w:type="paragraph" w:styleId="ListContinue4">
    <w:name w:val="List Continue 4"/>
    <w:basedOn w:val="Normal"/>
    <w:semiHidden/>
    <w:locked/>
    <w:rsid w:val="0090165F"/>
    <w:pPr>
      <w:spacing w:after="120"/>
      <w:ind w:left="1132"/>
    </w:pPr>
  </w:style>
  <w:style w:type="numbering" w:styleId="111111">
    <w:name w:val="Outline List 2"/>
    <w:basedOn w:val="NoList"/>
    <w:semiHidden/>
    <w:locked/>
    <w:rsid w:val="00E45954"/>
    <w:pPr>
      <w:numPr>
        <w:numId w:val="17"/>
      </w:numPr>
    </w:pPr>
  </w:style>
  <w:style w:type="paragraph" w:styleId="TOC1">
    <w:name w:val="toc 1"/>
    <w:basedOn w:val="Normal"/>
    <w:next w:val="Normal"/>
    <w:autoRedefine/>
    <w:uiPriority w:val="39"/>
    <w:qFormat/>
    <w:locked/>
    <w:rsid w:val="00A92F92"/>
    <w:pPr>
      <w:tabs>
        <w:tab w:val="right" w:leader="dot" w:pos="9060"/>
      </w:tabs>
      <w:spacing w:after="0"/>
      <w:ind w:left="720" w:hanging="720"/>
    </w:pPr>
    <w:rPr>
      <w:b/>
      <w:noProof/>
      <w:sz w:val="22"/>
    </w:rPr>
  </w:style>
  <w:style w:type="paragraph" w:styleId="TOC2">
    <w:name w:val="toc 2"/>
    <w:basedOn w:val="Normal"/>
    <w:next w:val="Normal"/>
    <w:autoRedefine/>
    <w:uiPriority w:val="39"/>
    <w:qFormat/>
    <w:locked/>
    <w:rsid w:val="00A92F92"/>
    <w:pPr>
      <w:tabs>
        <w:tab w:val="right" w:leader="dot" w:pos="9060"/>
      </w:tabs>
      <w:spacing w:before="0" w:after="0"/>
      <w:ind w:left="958" w:hanging="720"/>
    </w:pPr>
    <w:rPr>
      <w:b/>
      <w:i/>
      <w:noProof/>
    </w:rPr>
  </w:style>
  <w:style w:type="paragraph" w:styleId="TOC4">
    <w:name w:val="toc 4"/>
    <w:basedOn w:val="Normal"/>
    <w:next w:val="Normal"/>
    <w:autoRedefine/>
    <w:uiPriority w:val="39"/>
    <w:semiHidden/>
    <w:locked/>
    <w:rsid w:val="00814FC0"/>
    <w:pPr>
      <w:tabs>
        <w:tab w:val="left" w:pos="1440"/>
        <w:tab w:val="right" w:leader="dot" w:pos="9060"/>
      </w:tabs>
      <w:spacing w:before="0" w:after="0"/>
      <w:ind w:left="1440" w:hanging="720"/>
    </w:pPr>
    <w:rPr>
      <w:noProof/>
    </w:rPr>
  </w:style>
  <w:style w:type="character" w:styleId="Hyperlink">
    <w:name w:val="Hyperlink"/>
    <w:uiPriority w:val="99"/>
    <w:unhideWhenUsed/>
    <w:locked/>
    <w:rsid w:val="0024557E"/>
    <w:rPr>
      <w:color w:val="0000FF"/>
      <w:u w:val="single"/>
    </w:rPr>
  </w:style>
  <w:style w:type="paragraph" w:styleId="TOCHeading">
    <w:name w:val="TOC Heading"/>
    <w:basedOn w:val="Normal"/>
    <w:next w:val="Normal"/>
    <w:uiPriority w:val="39"/>
    <w:qFormat/>
    <w:locked/>
    <w:rsid w:val="007540BF"/>
    <w:pPr>
      <w:spacing w:before="0" w:after="360"/>
    </w:pPr>
    <w:rPr>
      <w:b/>
      <w:color w:val="000000"/>
      <w:lang w:val="en-US" w:eastAsia="en-US"/>
    </w:rPr>
  </w:style>
  <w:style w:type="paragraph" w:styleId="EndnoteText">
    <w:name w:val="endnote text"/>
    <w:basedOn w:val="Normal"/>
    <w:link w:val="EndnoteTextChar1"/>
    <w:qFormat/>
    <w:rsid w:val="000E130A"/>
    <w:pPr>
      <w:spacing w:before="0" w:after="0"/>
    </w:pPr>
    <w:rPr>
      <w:sz w:val="20"/>
      <w:szCs w:val="20"/>
    </w:rPr>
  </w:style>
  <w:style w:type="character" w:customStyle="1" w:styleId="EndnoteTextChar1">
    <w:name w:val="Endnote Text Char1"/>
    <w:link w:val="EndnoteText"/>
    <w:rsid w:val="000E130A"/>
    <w:rPr>
      <w:rFonts w:ascii="Arial" w:eastAsia="MS Mincho" w:hAnsi="Arial"/>
      <w:lang w:val="en-AU" w:eastAsia="en-AU" w:bidi="ar-SA"/>
    </w:rPr>
  </w:style>
  <w:style w:type="character" w:styleId="EndnoteReference">
    <w:name w:val="endnote reference"/>
    <w:rsid w:val="000A1DB8"/>
    <w:rPr>
      <w:rFonts w:ascii="Arial" w:hAnsi="Arial"/>
      <w:sz w:val="20"/>
      <w:vertAlign w:val="superscript"/>
    </w:rPr>
  </w:style>
  <w:style w:type="numbering" w:styleId="1ai">
    <w:name w:val="Outline List 1"/>
    <w:basedOn w:val="NoList"/>
    <w:semiHidden/>
    <w:locked/>
    <w:rsid w:val="00E45954"/>
    <w:pPr>
      <w:numPr>
        <w:numId w:val="18"/>
      </w:numPr>
    </w:pPr>
  </w:style>
  <w:style w:type="numbering" w:styleId="ArticleSection">
    <w:name w:val="Outline List 3"/>
    <w:basedOn w:val="NoList"/>
    <w:semiHidden/>
    <w:locked/>
    <w:rsid w:val="00E45954"/>
    <w:pPr>
      <w:numPr>
        <w:numId w:val="19"/>
      </w:numPr>
    </w:pPr>
  </w:style>
  <w:style w:type="paragraph" w:styleId="BlockText">
    <w:name w:val="Block Text"/>
    <w:basedOn w:val="Normal"/>
    <w:semiHidden/>
    <w:locked/>
    <w:rsid w:val="00E45954"/>
    <w:pPr>
      <w:spacing w:after="120"/>
      <w:ind w:left="1440" w:right="1440"/>
    </w:pPr>
  </w:style>
  <w:style w:type="paragraph" w:styleId="BodyText">
    <w:name w:val="Body Text"/>
    <w:basedOn w:val="Normal"/>
    <w:semiHidden/>
    <w:locked/>
    <w:rsid w:val="00E45954"/>
    <w:pPr>
      <w:spacing w:after="120"/>
    </w:pPr>
  </w:style>
  <w:style w:type="paragraph" w:styleId="BodyText2">
    <w:name w:val="Body Text 2"/>
    <w:basedOn w:val="Normal"/>
    <w:semiHidden/>
    <w:locked/>
    <w:rsid w:val="00E45954"/>
    <w:pPr>
      <w:spacing w:after="120" w:line="480" w:lineRule="auto"/>
    </w:pPr>
  </w:style>
  <w:style w:type="paragraph" w:styleId="BodyText3">
    <w:name w:val="Body Text 3"/>
    <w:basedOn w:val="Normal"/>
    <w:semiHidden/>
    <w:locked/>
    <w:rsid w:val="00E45954"/>
    <w:pPr>
      <w:spacing w:after="120"/>
    </w:pPr>
    <w:rPr>
      <w:sz w:val="16"/>
      <w:szCs w:val="16"/>
    </w:rPr>
  </w:style>
  <w:style w:type="paragraph" w:styleId="BodyTextFirstIndent">
    <w:name w:val="Body Text First Indent"/>
    <w:basedOn w:val="BodyText"/>
    <w:semiHidden/>
    <w:locked/>
    <w:rsid w:val="00E45954"/>
    <w:pPr>
      <w:ind w:firstLine="210"/>
    </w:pPr>
  </w:style>
  <w:style w:type="paragraph" w:styleId="BodyTextIndent">
    <w:name w:val="Body Text Indent"/>
    <w:basedOn w:val="Normal"/>
    <w:semiHidden/>
    <w:locked/>
    <w:rsid w:val="00E45954"/>
    <w:pPr>
      <w:spacing w:after="120"/>
      <w:ind w:left="283"/>
    </w:pPr>
  </w:style>
  <w:style w:type="paragraph" w:styleId="BodyTextFirstIndent2">
    <w:name w:val="Body Text First Indent 2"/>
    <w:basedOn w:val="BodyTextIndent"/>
    <w:semiHidden/>
    <w:locked/>
    <w:rsid w:val="00E45954"/>
    <w:pPr>
      <w:ind w:firstLine="210"/>
    </w:pPr>
  </w:style>
  <w:style w:type="paragraph" w:styleId="BodyTextIndent2">
    <w:name w:val="Body Text Indent 2"/>
    <w:basedOn w:val="Normal"/>
    <w:semiHidden/>
    <w:locked/>
    <w:rsid w:val="00E45954"/>
    <w:pPr>
      <w:spacing w:after="120" w:line="480" w:lineRule="auto"/>
      <w:ind w:left="283"/>
    </w:pPr>
  </w:style>
  <w:style w:type="paragraph" w:styleId="BodyTextIndent3">
    <w:name w:val="Body Text Indent 3"/>
    <w:basedOn w:val="Normal"/>
    <w:semiHidden/>
    <w:locked/>
    <w:rsid w:val="00E45954"/>
    <w:pPr>
      <w:spacing w:after="120"/>
      <w:ind w:left="283"/>
    </w:pPr>
    <w:rPr>
      <w:sz w:val="16"/>
      <w:szCs w:val="16"/>
    </w:rPr>
  </w:style>
  <w:style w:type="paragraph" w:styleId="Closing">
    <w:name w:val="Closing"/>
    <w:basedOn w:val="Normal"/>
    <w:semiHidden/>
    <w:locked/>
    <w:rsid w:val="00E45954"/>
    <w:pPr>
      <w:ind w:left="4252"/>
    </w:pPr>
  </w:style>
  <w:style w:type="paragraph" w:styleId="Date">
    <w:name w:val="Date"/>
    <w:basedOn w:val="Normal"/>
    <w:next w:val="Normal"/>
    <w:semiHidden/>
    <w:locked/>
    <w:rsid w:val="00C33104"/>
    <w:pPr>
      <w:spacing w:before="120" w:after="120"/>
      <w:jc w:val="right"/>
    </w:pPr>
    <w:rPr>
      <w:color w:val="595959"/>
      <w:sz w:val="26"/>
    </w:rPr>
  </w:style>
  <w:style w:type="paragraph" w:styleId="E-mailSignature">
    <w:name w:val="E-mail Signature"/>
    <w:basedOn w:val="Normal"/>
    <w:semiHidden/>
    <w:locked/>
    <w:rsid w:val="00E45954"/>
  </w:style>
  <w:style w:type="character" w:styleId="Emphasis">
    <w:name w:val="Emphasis"/>
    <w:uiPriority w:val="20"/>
    <w:qFormat/>
    <w:locked/>
    <w:rsid w:val="00E45954"/>
    <w:rPr>
      <w:i/>
      <w:iCs/>
    </w:rPr>
  </w:style>
  <w:style w:type="paragraph" w:styleId="EnvelopeAddress">
    <w:name w:val="envelope address"/>
    <w:basedOn w:val="Normal"/>
    <w:semiHidden/>
    <w:locked/>
    <w:rsid w:val="000A1DB8"/>
    <w:pPr>
      <w:framePr w:w="7920" w:h="1980" w:hRule="exact" w:hSpace="180" w:wrap="auto" w:hAnchor="page" w:xAlign="center" w:yAlign="bottom"/>
      <w:spacing w:before="0" w:after="0"/>
      <w:ind w:left="2880"/>
    </w:pPr>
    <w:rPr>
      <w:rFonts w:cs="Arial"/>
    </w:rPr>
  </w:style>
  <w:style w:type="paragraph" w:styleId="EnvelopeReturn">
    <w:name w:val="envelope return"/>
    <w:basedOn w:val="Normal"/>
    <w:semiHidden/>
    <w:locked/>
    <w:rsid w:val="00E45954"/>
    <w:rPr>
      <w:rFonts w:cs="Arial"/>
      <w:sz w:val="20"/>
      <w:szCs w:val="20"/>
    </w:rPr>
  </w:style>
  <w:style w:type="character" w:styleId="FootnoteReference">
    <w:name w:val="footnote reference"/>
    <w:semiHidden/>
    <w:rsid w:val="000A1DB8"/>
    <w:rPr>
      <w:rFonts w:ascii="Arial" w:hAnsi="Arial"/>
      <w:sz w:val="20"/>
      <w:vertAlign w:val="superscript"/>
    </w:rPr>
  </w:style>
  <w:style w:type="paragraph" w:styleId="FootnoteText">
    <w:name w:val="footnote text"/>
    <w:basedOn w:val="Normal"/>
    <w:link w:val="FootnoteTextChar"/>
    <w:semiHidden/>
    <w:rsid w:val="000E130A"/>
    <w:pPr>
      <w:spacing w:before="0" w:after="0"/>
    </w:pPr>
    <w:rPr>
      <w:sz w:val="20"/>
      <w:szCs w:val="20"/>
    </w:rPr>
  </w:style>
  <w:style w:type="character" w:styleId="HTMLAcronym">
    <w:name w:val="HTML Acronym"/>
    <w:basedOn w:val="DefaultParagraphFont"/>
    <w:semiHidden/>
    <w:locked/>
    <w:rsid w:val="00E45954"/>
  </w:style>
  <w:style w:type="paragraph" w:styleId="HTMLAddress">
    <w:name w:val="HTML Address"/>
    <w:basedOn w:val="Normal"/>
    <w:semiHidden/>
    <w:locked/>
    <w:rsid w:val="00E45954"/>
    <w:rPr>
      <w:i/>
      <w:iCs/>
    </w:rPr>
  </w:style>
  <w:style w:type="character" w:styleId="HTMLCite">
    <w:name w:val="HTML Cite"/>
    <w:semiHidden/>
    <w:locked/>
    <w:rsid w:val="00E45954"/>
    <w:rPr>
      <w:i/>
      <w:iCs/>
    </w:rPr>
  </w:style>
  <w:style w:type="character" w:styleId="HTMLCode">
    <w:name w:val="HTML Code"/>
    <w:semiHidden/>
    <w:locked/>
    <w:rsid w:val="00E45954"/>
    <w:rPr>
      <w:rFonts w:ascii="Courier New" w:hAnsi="Courier New" w:cs="Courier New"/>
      <w:sz w:val="20"/>
      <w:szCs w:val="20"/>
    </w:rPr>
  </w:style>
  <w:style w:type="character" w:styleId="HTMLDefinition">
    <w:name w:val="HTML Definition"/>
    <w:semiHidden/>
    <w:locked/>
    <w:rsid w:val="00E45954"/>
    <w:rPr>
      <w:i/>
      <w:iCs/>
    </w:rPr>
  </w:style>
  <w:style w:type="character" w:styleId="HTMLKeyboard">
    <w:name w:val="HTML Keyboard"/>
    <w:semiHidden/>
    <w:locked/>
    <w:rsid w:val="00E45954"/>
    <w:rPr>
      <w:rFonts w:ascii="Courier New" w:hAnsi="Courier New" w:cs="Courier New"/>
      <w:sz w:val="20"/>
      <w:szCs w:val="20"/>
    </w:rPr>
  </w:style>
  <w:style w:type="paragraph" w:styleId="HTMLPreformatted">
    <w:name w:val="HTML Preformatted"/>
    <w:basedOn w:val="Normal"/>
    <w:semiHidden/>
    <w:locked/>
    <w:rsid w:val="00E45954"/>
    <w:rPr>
      <w:rFonts w:ascii="Courier New" w:hAnsi="Courier New" w:cs="Courier New"/>
      <w:sz w:val="20"/>
      <w:szCs w:val="20"/>
    </w:rPr>
  </w:style>
  <w:style w:type="character" w:styleId="HTMLSample">
    <w:name w:val="HTML Sample"/>
    <w:semiHidden/>
    <w:locked/>
    <w:rsid w:val="00E45954"/>
    <w:rPr>
      <w:rFonts w:ascii="Courier New" w:hAnsi="Courier New" w:cs="Courier New"/>
    </w:rPr>
  </w:style>
  <w:style w:type="character" w:styleId="HTMLTypewriter">
    <w:name w:val="HTML Typewriter"/>
    <w:semiHidden/>
    <w:locked/>
    <w:rsid w:val="00E45954"/>
    <w:rPr>
      <w:rFonts w:ascii="Courier New" w:hAnsi="Courier New" w:cs="Courier New"/>
      <w:sz w:val="20"/>
      <w:szCs w:val="20"/>
    </w:rPr>
  </w:style>
  <w:style w:type="character" w:styleId="HTMLVariable">
    <w:name w:val="HTML Variable"/>
    <w:semiHidden/>
    <w:locked/>
    <w:rsid w:val="00E45954"/>
    <w:rPr>
      <w:i/>
      <w:iCs/>
    </w:rPr>
  </w:style>
  <w:style w:type="character" w:styleId="LineNumber">
    <w:name w:val="line number"/>
    <w:basedOn w:val="DefaultParagraphFont"/>
    <w:semiHidden/>
    <w:locked/>
    <w:rsid w:val="00E45954"/>
  </w:style>
  <w:style w:type="paragraph" w:styleId="List">
    <w:name w:val="List"/>
    <w:basedOn w:val="Normal"/>
    <w:semiHidden/>
    <w:locked/>
    <w:rsid w:val="00E45954"/>
    <w:pPr>
      <w:ind w:left="283" w:hanging="283"/>
    </w:pPr>
  </w:style>
  <w:style w:type="paragraph" w:styleId="List2">
    <w:name w:val="List 2"/>
    <w:basedOn w:val="Normal"/>
    <w:semiHidden/>
    <w:locked/>
    <w:rsid w:val="00E45954"/>
    <w:pPr>
      <w:ind w:left="566" w:hanging="283"/>
    </w:pPr>
  </w:style>
  <w:style w:type="paragraph" w:styleId="List3">
    <w:name w:val="List 3"/>
    <w:basedOn w:val="Normal"/>
    <w:semiHidden/>
    <w:locked/>
    <w:rsid w:val="00E45954"/>
    <w:pPr>
      <w:ind w:left="849" w:hanging="283"/>
    </w:pPr>
  </w:style>
  <w:style w:type="paragraph" w:styleId="List4">
    <w:name w:val="List 4"/>
    <w:basedOn w:val="Normal"/>
    <w:semiHidden/>
    <w:locked/>
    <w:rsid w:val="00E45954"/>
    <w:pPr>
      <w:ind w:left="1132" w:hanging="283"/>
    </w:pPr>
  </w:style>
  <w:style w:type="paragraph" w:styleId="List5">
    <w:name w:val="List 5"/>
    <w:basedOn w:val="Normal"/>
    <w:semiHidden/>
    <w:locked/>
    <w:rsid w:val="00E45954"/>
    <w:pPr>
      <w:ind w:left="1415" w:hanging="283"/>
    </w:pPr>
  </w:style>
  <w:style w:type="paragraph" w:styleId="ListBullet">
    <w:name w:val="List Bullet"/>
    <w:basedOn w:val="Normal"/>
    <w:semiHidden/>
    <w:locked/>
    <w:rsid w:val="00E45954"/>
    <w:pPr>
      <w:numPr>
        <w:numId w:val="7"/>
      </w:numPr>
    </w:pPr>
  </w:style>
  <w:style w:type="paragraph" w:styleId="ListBullet2">
    <w:name w:val="List Bullet 2"/>
    <w:basedOn w:val="Normal"/>
    <w:semiHidden/>
    <w:locked/>
    <w:rsid w:val="00E45954"/>
    <w:pPr>
      <w:numPr>
        <w:numId w:val="8"/>
      </w:numPr>
    </w:pPr>
  </w:style>
  <w:style w:type="paragraph" w:styleId="ListBullet3">
    <w:name w:val="List Bullet 3"/>
    <w:basedOn w:val="Normal"/>
    <w:semiHidden/>
    <w:locked/>
    <w:rsid w:val="00E45954"/>
    <w:pPr>
      <w:numPr>
        <w:numId w:val="9"/>
      </w:numPr>
    </w:pPr>
  </w:style>
  <w:style w:type="paragraph" w:styleId="ListBullet4">
    <w:name w:val="List Bullet 4"/>
    <w:basedOn w:val="Normal"/>
    <w:semiHidden/>
    <w:locked/>
    <w:rsid w:val="00E45954"/>
    <w:pPr>
      <w:numPr>
        <w:numId w:val="10"/>
      </w:numPr>
    </w:pPr>
  </w:style>
  <w:style w:type="paragraph" w:styleId="ListBullet5">
    <w:name w:val="List Bullet 5"/>
    <w:basedOn w:val="Normal"/>
    <w:semiHidden/>
    <w:locked/>
    <w:rsid w:val="00E45954"/>
    <w:pPr>
      <w:numPr>
        <w:numId w:val="11"/>
      </w:numPr>
    </w:pPr>
  </w:style>
  <w:style w:type="paragraph" w:styleId="ListContinue">
    <w:name w:val="List Continue"/>
    <w:basedOn w:val="Normal"/>
    <w:semiHidden/>
    <w:locked/>
    <w:rsid w:val="00E45954"/>
    <w:pPr>
      <w:spacing w:after="120"/>
      <w:ind w:left="283"/>
    </w:pPr>
  </w:style>
  <w:style w:type="paragraph" w:styleId="ListContinue2">
    <w:name w:val="List Continue 2"/>
    <w:basedOn w:val="Normal"/>
    <w:semiHidden/>
    <w:locked/>
    <w:rsid w:val="00E45954"/>
    <w:pPr>
      <w:spacing w:after="120"/>
      <w:ind w:left="566"/>
    </w:pPr>
  </w:style>
  <w:style w:type="paragraph" w:styleId="ListContinue3">
    <w:name w:val="List Continue 3"/>
    <w:basedOn w:val="Normal"/>
    <w:semiHidden/>
    <w:locked/>
    <w:rsid w:val="00E45954"/>
    <w:pPr>
      <w:spacing w:after="120"/>
      <w:ind w:left="849"/>
    </w:pPr>
  </w:style>
  <w:style w:type="paragraph" w:styleId="ListContinue5">
    <w:name w:val="List Continue 5"/>
    <w:basedOn w:val="Normal"/>
    <w:semiHidden/>
    <w:locked/>
    <w:rsid w:val="00E45954"/>
    <w:pPr>
      <w:spacing w:after="120"/>
      <w:ind w:left="1415"/>
    </w:pPr>
  </w:style>
  <w:style w:type="paragraph" w:styleId="ListNumber">
    <w:name w:val="List Number"/>
    <w:basedOn w:val="Normal"/>
    <w:semiHidden/>
    <w:locked/>
    <w:rsid w:val="00E45954"/>
    <w:pPr>
      <w:numPr>
        <w:numId w:val="12"/>
      </w:numPr>
    </w:pPr>
  </w:style>
  <w:style w:type="paragraph" w:styleId="ListNumber2">
    <w:name w:val="List Number 2"/>
    <w:basedOn w:val="Normal"/>
    <w:semiHidden/>
    <w:locked/>
    <w:rsid w:val="00E45954"/>
    <w:pPr>
      <w:numPr>
        <w:numId w:val="15"/>
      </w:numPr>
    </w:pPr>
  </w:style>
  <w:style w:type="paragraph" w:styleId="ListNumber3">
    <w:name w:val="List Number 3"/>
    <w:basedOn w:val="Normal"/>
    <w:semiHidden/>
    <w:locked/>
    <w:rsid w:val="00E45954"/>
    <w:pPr>
      <w:numPr>
        <w:numId w:val="16"/>
      </w:numPr>
    </w:pPr>
  </w:style>
  <w:style w:type="paragraph" w:styleId="ListNumber4">
    <w:name w:val="List Number 4"/>
    <w:basedOn w:val="Normal"/>
    <w:semiHidden/>
    <w:locked/>
    <w:rsid w:val="00E45954"/>
    <w:pPr>
      <w:numPr>
        <w:numId w:val="13"/>
      </w:numPr>
    </w:pPr>
  </w:style>
  <w:style w:type="paragraph" w:styleId="ListNumber5">
    <w:name w:val="List Number 5"/>
    <w:basedOn w:val="Normal"/>
    <w:semiHidden/>
    <w:locked/>
    <w:rsid w:val="00E45954"/>
    <w:pPr>
      <w:numPr>
        <w:numId w:val="14"/>
      </w:numPr>
    </w:pPr>
  </w:style>
  <w:style w:type="paragraph" w:styleId="MessageHeader">
    <w:name w:val="Message Header"/>
    <w:basedOn w:val="Normal"/>
    <w:semiHidden/>
    <w:locked/>
    <w:rsid w:val="00E45954"/>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locked/>
    <w:rsid w:val="00E45954"/>
    <w:rPr>
      <w:rFonts w:ascii="Times New Roman" w:hAnsi="Times New Roman"/>
    </w:rPr>
  </w:style>
  <w:style w:type="paragraph" w:styleId="NormalIndent">
    <w:name w:val="Normal Indent"/>
    <w:basedOn w:val="Normal"/>
    <w:semiHidden/>
    <w:locked/>
    <w:rsid w:val="00E45954"/>
    <w:pPr>
      <w:ind w:left="720"/>
    </w:pPr>
  </w:style>
  <w:style w:type="paragraph" w:styleId="NoteHeading">
    <w:name w:val="Note Heading"/>
    <w:basedOn w:val="Normal"/>
    <w:next w:val="Normal"/>
    <w:semiHidden/>
    <w:locked/>
    <w:rsid w:val="00E45954"/>
  </w:style>
  <w:style w:type="character" w:styleId="PageNumber">
    <w:name w:val="page number"/>
    <w:basedOn w:val="DefaultParagraphFont"/>
    <w:semiHidden/>
    <w:locked/>
    <w:rsid w:val="00E45954"/>
  </w:style>
  <w:style w:type="paragraph" w:styleId="PlainText">
    <w:name w:val="Plain Text"/>
    <w:basedOn w:val="Normal"/>
    <w:semiHidden/>
    <w:locked/>
    <w:rsid w:val="00E45954"/>
    <w:rPr>
      <w:rFonts w:ascii="Courier New" w:hAnsi="Courier New" w:cs="Courier New"/>
      <w:sz w:val="20"/>
      <w:szCs w:val="20"/>
    </w:rPr>
  </w:style>
  <w:style w:type="paragraph" w:styleId="Salutation">
    <w:name w:val="Salutation"/>
    <w:basedOn w:val="Normal"/>
    <w:next w:val="Normal"/>
    <w:semiHidden/>
    <w:locked/>
    <w:rsid w:val="00E45954"/>
  </w:style>
  <w:style w:type="paragraph" w:styleId="Signature">
    <w:name w:val="Signature"/>
    <w:basedOn w:val="Normal"/>
    <w:semiHidden/>
    <w:locked/>
    <w:rsid w:val="00E45954"/>
    <w:pPr>
      <w:ind w:left="4252"/>
    </w:pPr>
  </w:style>
  <w:style w:type="paragraph" w:styleId="Subtitle">
    <w:name w:val="Subtitle"/>
    <w:basedOn w:val="Normal"/>
    <w:link w:val="SubtitleChar"/>
    <w:qFormat/>
    <w:locked/>
    <w:rsid w:val="00323C73"/>
    <w:pPr>
      <w:spacing w:before="40" w:after="0"/>
      <w:jc w:val="right"/>
      <w:outlineLvl w:val="1"/>
    </w:pPr>
    <w:rPr>
      <w:rFonts w:cs="Arial"/>
      <w:b/>
      <w:caps/>
      <w:sz w:val="26"/>
    </w:rPr>
  </w:style>
  <w:style w:type="table" w:styleId="Table3Deffects1">
    <w:name w:val="Table 3D effects 1"/>
    <w:basedOn w:val="TableNormal"/>
    <w:semiHidden/>
    <w:locked/>
    <w:rsid w:val="00E45954"/>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locked/>
    <w:rsid w:val="00E45954"/>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locked/>
    <w:rsid w:val="00E45954"/>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locked/>
    <w:rsid w:val="00E45954"/>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locked/>
    <w:rsid w:val="00E45954"/>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locked/>
    <w:rsid w:val="00E45954"/>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locked/>
    <w:rsid w:val="00E45954"/>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locked/>
    <w:rsid w:val="00E45954"/>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locked/>
    <w:rsid w:val="00E45954"/>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locked/>
    <w:rsid w:val="00E45954"/>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locked/>
    <w:rsid w:val="00E45954"/>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locked/>
    <w:rsid w:val="00E45954"/>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locked/>
    <w:rsid w:val="00E45954"/>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locked/>
    <w:rsid w:val="00E45954"/>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locked/>
    <w:rsid w:val="00E45954"/>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locked/>
    <w:rsid w:val="00E45954"/>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locked/>
    <w:rsid w:val="00E45954"/>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locked/>
    <w:rsid w:val="00E45954"/>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locked/>
    <w:rsid w:val="00E45954"/>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locked/>
    <w:rsid w:val="00E45954"/>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locked/>
    <w:rsid w:val="00E45954"/>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locked/>
    <w:rsid w:val="00E45954"/>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locked/>
    <w:rsid w:val="00E45954"/>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locked/>
    <w:rsid w:val="00E45954"/>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locked/>
    <w:rsid w:val="00E45954"/>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locked/>
    <w:rsid w:val="00E45954"/>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locked/>
    <w:rsid w:val="00E45954"/>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locked/>
    <w:rsid w:val="00E45954"/>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locked/>
    <w:rsid w:val="00E45954"/>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locked/>
    <w:rsid w:val="00E45954"/>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locked/>
    <w:rsid w:val="00E45954"/>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locked/>
    <w:rsid w:val="00E45954"/>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locked/>
    <w:rsid w:val="00E45954"/>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locked/>
    <w:rsid w:val="00E45954"/>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locked/>
    <w:rsid w:val="00E45954"/>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locked/>
    <w:rsid w:val="00E45954"/>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locked/>
    <w:rsid w:val="00E45954"/>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locked/>
    <w:rsid w:val="00E45954"/>
    <w:pPr>
      <w:spacing w:after="60"/>
      <w:jc w:val="center"/>
      <w:outlineLvl w:val="0"/>
    </w:pPr>
    <w:rPr>
      <w:rFonts w:cs="Arial"/>
      <w:b/>
      <w:bCs/>
      <w:kern w:val="28"/>
      <w:sz w:val="32"/>
      <w:szCs w:val="32"/>
    </w:rPr>
  </w:style>
  <w:style w:type="character" w:styleId="FollowedHyperlink">
    <w:name w:val="FollowedHyperlink"/>
    <w:semiHidden/>
    <w:locked/>
    <w:rsid w:val="00E45954"/>
    <w:rPr>
      <w:color w:val="800080"/>
      <w:u w:val="single"/>
    </w:rPr>
  </w:style>
  <w:style w:type="paragraph" w:customStyle="1" w:styleId="MainTitle">
    <w:name w:val="Main Title"/>
    <w:semiHidden/>
    <w:qFormat/>
    <w:rsid w:val="00FD01B5"/>
    <w:pPr>
      <w:spacing w:line="740" w:lineRule="exact"/>
      <w:contextualSpacing/>
      <w:jc w:val="right"/>
    </w:pPr>
    <w:rPr>
      <w:rFonts w:ascii="Arial" w:hAnsi="Arial"/>
      <w:bCs/>
      <w:color w:val="237BBC"/>
      <w:kern w:val="32"/>
      <w:sz w:val="56"/>
      <w:szCs w:val="32"/>
    </w:rPr>
  </w:style>
  <w:style w:type="paragraph" w:customStyle="1" w:styleId="HeaderFooter">
    <w:name w:val="Header &amp; Footer"/>
    <w:basedOn w:val="Normal"/>
    <w:semiHidden/>
    <w:rsid w:val="00591951"/>
    <w:pPr>
      <w:spacing w:line="200" w:lineRule="exact"/>
      <w:jc w:val="both"/>
    </w:pPr>
    <w:rPr>
      <w:rFonts w:eastAsia="Times New Roman" w:cs="ArialMT"/>
      <w:color w:val="000000"/>
      <w:sz w:val="16"/>
      <w:lang w:eastAsia="en-US"/>
    </w:rPr>
  </w:style>
  <w:style w:type="paragraph" w:customStyle="1" w:styleId="LogoType">
    <w:name w:val="Logo Type"/>
    <w:basedOn w:val="Header"/>
    <w:semiHidden/>
    <w:rsid w:val="00591951"/>
    <w:pPr>
      <w:pBdr>
        <w:bottom w:val="single" w:sz="4" w:space="4" w:color="auto"/>
      </w:pBdr>
      <w:tabs>
        <w:tab w:val="clear" w:pos="4513"/>
        <w:tab w:val="clear" w:pos="9026"/>
        <w:tab w:val="left" w:pos="4686"/>
        <w:tab w:val="left" w:pos="7088"/>
        <w:tab w:val="left" w:pos="7242"/>
      </w:tabs>
      <w:spacing w:before="0" w:line="320" w:lineRule="exact"/>
    </w:pPr>
    <w:rPr>
      <w:rFonts w:cs="ArialMT"/>
      <w:b/>
      <w:color w:val="808080"/>
      <w:spacing w:val="-20"/>
      <w:sz w:val="32"/>
      <w:lang w:eastAsia="en-US"/>
    </w:rPr>
  </w:style>
  <w:style w:type="paragraph" w:styleId="BalloonText">
    <w:name w:val="Balloon Text"/>
    <w:basedOn w:val="Normal"/>
    <w:link w:val="BalloonTextChar"/>
    <w:semiHidden/>
    <w:locked/>
    <w:rsid w:val="00A96892"/>
    <w:pPr>
      <w:spacing w:before="0" w:after="0"/>
    </w:pPr>
    <w:rPr>
      <w:rFonts w:ascii="Tahoma" w:hAnsi="Tahoma" w:cs="Tahoma"/>
      <w:sz w:val="16"/>
      <w:szCs w:val="16"/>
    </w:rPr>
  </w:style>
  <w:style w:type="character" w:customStyle="1" w:styleId="BalloonTextChar">
    <w:name w:val="Balloon Text Char"/>
    <w:link w:val="BalloonText"/>
    <w:rsid w:val="00A96892"/>
    <w:rPr>
      <w:rFonts w:ascii="Tahoma" w:eastAsia="MS Mincho" w:hAnsi="Tahoma" w:cs="Tahoma"/>
      <w:sz w:val="16"/>
      <w:szCs w:val="16"/>
    </w:rPr>
  </w:style>
  <w:style w:type="character" w:customStyle="1" w:styleId="CharChar">
    <w:name w:val="Char Char"/>
    <w:semiHidden/>
    <w:locked/>
    <w:rsid w:val="000A48AC"/>
    <w:rPr>
      <w:rFonts w:ascii="Arial" w:hAnsi="Arial" w:cs="Arial"/>
      <w:lang w:val="en-AU" w:eastAsia="en-AU" w:bidi="ar-SA"/>
    </w:rPr>
  </w:style>
  <w:style w:type="character" w:customStyle="1" w:styleId="EndnoteTextChar">
    <w:name w:val="Endnote Text Char"/>
    <w:locked/>
    <w:rsid w:val="00EB6A76"/>
    <w:rPr>
      <w:rFonts w:ascii="Arial" w:hAnsi="Arial"/>
      <w:lang w:bidi="ar-SA"/>
    </w:rPr>
  </w:style>
  <w:style w:type="character" w:customStyle="1" w:styleId="SubtitleChar">
    <w:name w:val="Subtitle Char"/>
    <w:link w:val="Subtitle"/>
    <w:rsid w:val="00323C73"/>
    <w:rPr>
      <w:rFonts w:ascii="Arial" w:eastAsia="MS Mincho" w:hAnsi="Arial" w:cs="Arial"/>
      <w:b/>
      <w:caps/>
      <w:sz w:val="26"/>
      <w:szCs w:val="24"/>
    </w:rPr>
  </w:style>
  <w:style w:type="paragraph" w:customStyle="1" w:styleId="SubmissionNormal">
    <w:name w:val="Submission Normal"/>
    <w:basedOn w:val="Normal"/>
    <w:link w:val="SubmissionNormalChar"/>
    <w:rsid w:val="00B34946"/>
    <w:pPr>
      <w:numPr>
        <w:numId w:val="36"/>
      </w:numPr>
      <w:tabs>
        <w:tab w:val="clear" w:pos="720"/>
      </w:tabs>
      <w:ind w:hanging="720"/>
    </w:pPr>
    <w:rPr>
      <w:rFonts w:eastAsia="Times New Roman"/>
    </w:rPr>
  </w:style>
  <w:style w:type="character" w:customStyle="1" w:styleId="SubmissionNormalChar">
    <w:name w:val="Submission Normal Char"/>
    <w:link w:val="SubmissionNormal"/>
    <w:rsid w:val="00B34946"/>
    <w:rPr>
      <w:rFonts w:ascii="Arial" w:hAnsi="Arial"/>
      <w:sz w:val="24"/>
      <w:szCs w:val="24"/>
    </w:rPr>
  </w:style>
  <w:style w:type="paragraph" w:customStyle="1" w:styleId="coveraddresses">
    <w:name w:val="cover addresses"/>
    <w:basedOn w:val="Footer"/>
    <w:qFormat/>
    <w:rsid w:val="0003606D"/>
    <w:pPr>
      <w:spacing w:after="40"/>
    </w:pPr>
    <w:rPr>
      <w:sz w:val="16"/>
      <w:szCs w:val="16"/>
    </w:rPr>
  </w:style>
  <w:style w:type="paragraph" w:styleId="ListParagraph">
    <w:name w:val="List Paragraph"/>
    <w:aliases w:val="L,List Paragraph1,List Paragraph11,Recommendation,EOT List Paragraph"/>
    <w:basedOn w:val="Normal"/>
    <w:link w:val="ListParagraphChar"/>
    <w:uiPriority w:val="34"/>
    <w:qFormat/>
    <w:rsid w:val="00475485"/>
    <w:pPr>
      <w:spacing w:before="0" w:after="120"/>
      <w:ind w:left="720" w:hanging="720"/>
    </w:pPr>
    <w:rPr>
      <w:rFonts w:eastAsia="Times New Roman"/>
      <w:lang w:val="en-US" w:eastAsia="en-US"/>
    </w:rPr>
  </w:style>
  <w:style w:type="character" w:customStyle="1" w:styleId="ListParagraphChar">
    <w:name w:val="List Paragraph Char"/>
    <w:aliases w:val="L Char,List Paragraph1 Char,List Paragraph11 Char,Recommendation Char,EOT List Paragraph Char"/>
    <w:link w:val="ListParagraph"/>
    <w:uiPriority w:val="34"/>
    <w:locked/>
    <w:rsid w:val="00475485"/>
    <w:rPr>
      <w:rFonts w:ascii="Arial" w:hAnsi="Arial"/>
      <w:sz w:val="24"/>
      <w:szCs w:val="24"/>
      <w:lang w:val="en-US" w:eastAsia="en-US"/>
    </w:rPr>
  </w:style>
  <w:style w:type="paragraph" w:customStyle="1" w:styleId="Normal1">
    <w:name w:val="Normal1"/>
    <w:basedOn w:val="Normal"/>
    <w:link w:val="Normal1Char"/>
    <w:qFormat/>
    <w:rsid w:val="00ED1EF7"/>
    <w:pPr>
      <w:spacing w:before="0"/>
    </w:pPr>
    <w:rPr>
      <w:rFonts w:eastAsia="Times New Roman"/>
      <w:bCs/>
      <w:lang w:val="en"/>
    </w:rPr>
  </w:style>
  <w:style w:type="character" w:customStyle="1" w:styleId="Normal1Char">
    <w:name w:val="Normal1 Char"/>
    <w:basedOn w:val="DefaultParagraphFont"/>
    <w:link w:val="Normal1"/>
    <w:rsid w:val="00ED1EF7"/>
    <w:rPr>
      <w:rFonts w:ascii="Arial" w:hAnsi="Arial"/>
      <w:bCs/>
      <w:sz w:val="24"/>
      <w:szCs w:val="24"/>
      <w:lang w:val="en"/>
    </w:rPr>
  </w:style>
  <w:style w:type="character" w:styleId="CommentReference">
    <w:name w:val="annotation reference"/>
    <w:basedOn w:val="DefaultParagraphFont"/>
    <w:locked/>
    <w:rsid w:val="00F25DD2"/>
    <w:rPr>
      <w:sz w:val="16"/>
      <w:szCs w:val="16"/>
    </w:rPr>
  </w:style>
  <w:style w:type="paragraph" w:styleId="CommentText">
    <w:name w:val="annotation text"/>
    <w:basedOn w:val="Normal"/>
    <w:link w:val="CommentTextChar"/>
    <w:locked/>
    <w:rsid w:val="00F25DD2"/>
    <w:rPr>
      <w:sz w:val="20"/>
      <w:szCs w:val="20"/>
    </w:rPr>
  </w:style>
  <w:style w:type="character" w:customStyle="1" w:styleId="CommentTextChar">
    <w:name w:val="Comment Text Char"/>
    <w:basedOn w:val="DefaultParagraphFont"/>
    <w:link w:val="CommentText"/>
    <w:rsid w:val="00F25DD2"/>
    <w:rPr>
      <w:rFonts w:ascii="Arial" w:eastAsia="MS Mincho" w:hAnsi="Arial"/>
    </w:rPr>
  </w:style>
  <w:style w:type="paragraph" w:styleId="CommentSubject">
    <w:name w:val="annotation subject"/>
    <w:basedOn w:val="CommentText"/>
    <w:next w:val="CommentText"/>
    <w:link w:val="CommentSubjectChar"/>
    <w:locked/>
    <w:rsid w:val="00F25DD2"/>
    <w:rPr>
      <w:b/>
      <w:bCs/>
    </w:rPr>
  </w:style>
  <w:style w:type="character" w:customStyle="1" w:styleId="CommentSubjectChar">
    <w:name w:val="Comment Subject Char"/>
    <w:basedOn w:val="CommentTextChar"/>
    <w:link w:val="CommentSubject"/>
    <w:rsid w:val="00F25DD2"/>
    <w:rPr>
      <w:rFonts w:ascii="Arial" w:eastAsia="MS Mincho" w:hAnsi="Arial"/>
      <w:b/>
      <w:bCs/>
    </w:rPr>
  </w:style>
  <w:style w:type="character" w:customStyle="1" w:styleId="apple-converted-space">
    <w:name w:val="apple-converted-space"/>
    <w:basedOn w:val="DefaultParagraphFont"/>
    <w:rsid w:val="00E30B3C"/>
  </w:style>
  <w:style w:type="paragraph" w:customStyle="1" w:styleId="Default">
    <w:name w:val="Default"/>
    <w:rsid w:val="00400BF6"/>
    <w:pPr>
      <w:autoSpaceDE w:val="0"/>
      <w:autoSpaceDN w:val="0"/>
      <w:adjustRightInd w:val="0"/>
    </w:pPr>
    <w:rPr>
      <w:rFonts w:ascii="Helvetica Neue" w:hAnsi="Helvetica Neue" w:cs="Helvetica Neue"/>
      <w:color w:val="000000"/>
      <w:sz w:val="24"/>
      <w:szCs w:val="24"/>
    </w:rPr>
  </w:style>
  <w:style w:type="character" w:customStyle="1" w:styleId="FootnoteTextChar">
    <w:name w:val="Footnote Text Char"/>
    <w:basedOn w:val="DefaultParagraphFont"/>
    <w:link w:val="FootnoteText"/>
    <w:semiHidden/>
    <w:locked/>
    <w:rsid w:val="00C74E1E"/>
    <w:rPr>
      <w:rFonts w:ascii="Arial" w:eastAsia="MS Mincho"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39" w:qFormat="1"/>
    <w:lsdException w:name="toc 2" w:uiPriority="39" w:qFormat="1"/>
    <w:lsdException w:name="toc 3" w:uiPriority="39" w:qFormat="1"/>
    <w:lsdException w:name="toc 4" w:uiPriority="39"/>
    <w:lsdException w:name="toc 5" w:locked="1"/>
    <w:lsdException w:name="toc 6" w:locked="1"/>
    <w:lsdException w:name="toc 7" w:locked="1"/>
    <w:lsdException w:name="toc 8" w:locked="1"/>
    <w:lsdException w:name="toc 9" w:locked="1"/>
    <w:lsdException w:name="Normal Indent" w:locked="1"/>
    <w:lsdException w:name="annotation text" w:locked="1"/>
    <w:lsdException w:name="footer"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annotation reference" w:locked="1"/>
    <w:lsdException w:name="line number" w:locked="1"/>
    <w:lsdException w:name="page number" w:locked="1"/>
    <w:lsdException w:name="endnote text" w:qFormat="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uiPriority="99"/>
    <w:lsdException w:name="FollowedHyperlink" w:locked="1"/>
    <w:lsdException w:name="Strong" w:uiPriority="22" w:qFormat="1"/>
    <w:lsdException w:name="Emphasis" w:locked="1" w:uiPriority="20" w:qFormat="1"/>
    <w:lsdException w:name="Document Map" w:locked="1"/>
    <w:lsdException w:name="Plain Text" w:locked="1"/>
    <w:lsdException w:name="E-mail Signature"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semiHidden="1" w:unhideWhenUsed="1"/>
    <w:lsdException w:name="HTML Variable" w:locked="1"/>
    <w:lsdException w:name="Normal Table" w:semiHidden="1" w:unhideWhenUsed="1"/>
    <w:lsdException w:name="annotation subject" w:locked="1"/>
    <w:lsdException w:name="Outline List 1" w:lock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6A86"/>
    <w:pPr>
      <w:spacing w:before="240" w:after="240"/>
    </w:pPr>
    <w:rPr>
      <w:rFonts w:ascii="Arial" w:eastAsia="MS Mincho" w:hAnsi="Arial"/>
      <w:sz w:val="24"/>
      <w:szCs w:val="24"/>
    </w:rPr>
  </w:style>
  <w:style w:type="paragraph" w:styleId="Heading1">
    <w:name w:val="heading 1"/>
    <w:basedOn w:val="Normal"/>
    <w:next w:val="Normal"/>
    <w:link w:val="Heading1Char"/>
    <w:qFormat/>
    <w:rsid w:val="008007A8"/>
    <w:pPr>
      <w:keepNext/>
      <w:keepLines/>
      <w:numPr>
        <w:numId w:val="2"/>
      </w:numPr>
      <w:spacing w:before="360"/>
      <w:outlineLvl w:val="0"/>
    </w:pPr>
    <w:rPr>
      <w:b/>
      <w:bCs/>
      <w:sz w:val="28"/>
      <w:szCs w:val="28"/>
    </w:rPr>
  </w:style>
  <w:style w:type="paragraph" w:styleId="Heading2">
    <w:name w:val="heading 2"/>
    <w:basedOn w:val="Heading1"/>
    <w:next w:val="Normal"/>
    <w:link w:val="Heading2Char"/>
    <w:qFormat/>
    <w:rsid w:val="008007A8"/>
    <w:pPr>
      <w:numPr>
        <w:ilvl w:val="1"/>
      </w:numPr>
      <w:outlineLvl w:val="1"/>
    </w:pPr>
    <w:rPr>
      <w:bCs w:val="0"/>
      <w:i/>
      <w:color w:val="000000"/>
      <w:szCs w:val="26"/>
    </w:rPr>
  </w:style>
  <w:style w:type="paragraph" w:styleId="Heading3">
    <w:name w:val="heading 3"/>
    <w:basedOn w:val="Heading2"/>
    <w:next w:val="Normal"/>
    <w:link w:val="Heading3Char"/>
    <w:qFormat/>
    <w:rsid w:val="008007A8"/>
    <w:pPr>
      <w:numPr>
        <w:ilvl w:val="2"/>
      </w:numPr>
      <w:outlineLvl w:val="2"/>
    </w:pPr>
    <w:rPr>
      <w:b w:val="0"/>
      <w:bCs/>
      <w:color w:val="auto"/>
      <w:sz w:val="24"/>
    </w:rPr>
  </w:style>
  <w:style w:type="paragraph" w:styleId="Heading4">
    <w:name w:val="heading 4"/>
    <w:basedOn w:val="Heading3"/>
    <w:next w:val="Normal"/>
    <w:link w:val="Heading4Char"/>
    <w:qFormat/>
    <w:rsid w:val="008007A8"/>
    <w:pPr>
      <w:numPr>
        <w:ilvl w:val="3"/>
      </w:numPr>
      <w:outlineLvl w:val="3"/>
    </w:pPr>
    <w:rPr>
      <w:bCs w:val="0"/>
      <w:i w:val="0"/>
      <w:iCs/>
    </w:rPr>
  </w:style>
  <w:style w:type="paragraph" w:styleId="Heading5">
    <w:name w:val="heading 5"/>
    <w:basedOn w:val="Normal"/>
    <w:next w:val="Normal"/>
    <w:link w:val="Heading5Char"/>
    <w:qFormat/>
    <w:locked/>
    <w:rsid w:val="008007A8"/>
    <w:pPr>
      <w:keepNext/>
      <w:keepLines/>
      <w:numPr>
        <w:ilvl w:val="4"/>
        <w:numId w:val="2"/>
      </w:numPr>
      <w:spacing w:before="200"/>
      <w:outlineLvl w:val="4"/>
    </w:pPr>
    <w:rPr>
      <w:rFonts w:ascii="Cambria" w:hAnsi="Cambria"/>
      <w:color w:val="243F60"/>
    </w:rPr>
  </w:style>
  <w:style w:type="paragraph" w:styleId="Heading6">
    <w:name w:val="heading 6"/>
    <w:basedOn w:val="Normal"/>
    <w:next w:val="Normal"/>
    <w:link w:val="Heading6Char"/>
    <w:qFormat/>
    <w:locked/>
    <w:rsid w:val="008007A8"/>
    <w:pPr>
      <w:keepNext/>
      <w:keepLines/>
      <w:numPr>
        <w:ilvl w:val="5"/>
        <w:numId w:val="2"/>
      </w:numPr>
      <w:spacing w:before="200"/>
      <w:outlineLvl w:val="5"/>
    </w:pPr>
    <w:rPr>
      <w:rFonts w:ascii="Cambria" w:hAnsi="Cambria"/>
      <w:i/>
      <w:iCs/>
      <w:color w:val="243F60"/>
    </w:rPr>
  </w:style>
  <w:style w:type="paragraph" w:styleId="Heading7">
    <w:name w:val="heading 7"/>
    <w:basedOn w:val="Normal"/>
    <w:next w:val="Normal"/>
    <w:link w:val="Heading7Char"/>
    <w:qFormat/>
    <w:locked/>
    <w:rsid w:val="008007A8"/>
    <w:pPr>
      <w:keepNext/>
      <w:keepLines/>
      <w:numPr>
        <w:ilvl w:val="6"/>
        <w:numId w:val="2"/>
      </w:numPr>
      <w:spacing w:before="200"/>
      <w:outlineLvl w:val="6"/>
    </w:pPr>
    <w:rPr>
      <w:rFonts w:ascii="Cambria" w:hAnsi="Cambria"/>
      <w:i/>
      <w:iCs/>
      <w:color w:val="404040"/>
    </w:rPr>
  </w:style>
  <w:style w:type="paragraph" w:styleId="Heading8">
    <w:name w:val="heading 8"/>
    <w:basedOn w:val="Normal"/>
    <w:next w:val="Normal"/>
    <w:link w:val="Heading8Char"/>
    <w:qFormat/>
    <w:locked/>
    <w:rsid w:val="008007A8"/>
    <w:pPr>
      <w:keepNext/>
      <w:keepLines/>
      <w:numPr>
        <w:ilvl w:val="7"/>
        <w:numId w:val="2"/>
      </w:numPr>
      <w:spacing w:before="200"/>
      <w:outlineLvl w:val="7"/>
    </w:pPr>
    <w:rPr>
      <w:rFonts w:ascii="Cambria" w:hAnsi="Cambria"/>
      <w:color w:val="404040"/>
      <w:sz w:val="20"/>
      <w:szCs w:val="20"/>
    </w:rPr>
  </w:style>
  <w:style w:type="paragraph" w:styleId="Heading9">
    <w:name w:val="heading 9"/>
    <w:basedOn w:val="Normal"/>
    <w:next w:val="Normal"/>
    <w:link w:val="Heading9Char"/>
    <w:qFormat/>
    <w:locked/>
    <w:rsid w:val="008007A8"/>
    <w:pPr>
      <w:keepNext/>
      <w:keepLines/>
      <w:numPr>
        <w:ilvl w:val="8"/>
        <w:numId w:val="2"/>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007A8"/>
    <w:rPr>
      <w:rFonts w:ascii="Arial" w:eastAsia="MS Mincho" w:hAnsi="Arial"/>
      <w:b/>
      <w:bCs/>
      <w:sz w:val="28"/>
      <w:szCs w:val="28"/>
      <w:lang w:val="en-AU" w:eastAsia="en-AU" w:bidi="ar-SA"/>
    </w:rPr>
  </w:style>
  <w:style w:type="character" w:customStyle="1" w:styleId="Heading2Char">
    <w:name w:val="Heading 2 Char"/>
    <w:link w:val="Heading2"/>
    <w:rsid w:val="008007A8"/>
    <w:rPr>
      <w:rFonts w:ascii="Arial" w:eastAsia="MS Mincho" w:hAnsi="Arial"/>
      <w:b/>
      <w:i/>
      <w:color w:val="000000"/>
      <w:sz w:val="28"/>
      <w:szCs w:val="26"/>
      <w:lang w:val="en-AU" w:eastAsia="en-AU" w:bidi="ar-SA"/>
    </w:rPr>
  </w:style>
  <w:style w:type="character" w:customStyle="1" w:styleId="Heading3Char">
    <w:name w:val="Heading 3 Char"/>
    <w:link w:val="Heading3"/>
    <w:rsid w:val="008007A8"/>
    <w:rPr>
      <w:rFonts w:ascii="Arial" w:eastAsia="MS Mincho" w:hAnsi="Arial"/>
      <w:bCs/>
      <w:i/>
      <w:sz w:val="24"/>
      <w:szCs w:val="26"/>
      <w:lang w:val="en-AU" w:eastAsia="en-AU" w:bidi="ar-SA"/>
    </w:rPr>
  </w:style>
  <w:style w:type="character" w:customStyle="1" w:styleId="Heading4Char">
    <w:name w:val="Heading 4 Char"/>
    <w:link w:val="Heading4"/>
    <w:rsid w:val="008007A8"/>
    <w:rPr>
      <w:rFonts w:ascii="Arial" w:eastAsia="MS Mincho" w:hAnsi="Arial"/>
      <w:iCs/>
      <w:sz w:val="24"/>
      <w:szCs w:val="26"/>
      <w:lang w:val="en-AU" w:eastAsia="en-AU" w:bidi="ar-SA"/>
    </w:rPr>
  </w:style>
  <w:style w:type="character" w:styleId="Strong">
    <w:name w:val="Strong"/>
    <w:uiPriority w:val="22"/>
    <w:qFormat/>
    <w:locked/>
    <w:rsid w:val="000B0A5D"/>
    <w:rPr>
      <w:b/>
      <w:bCs/>
    </w:rPr>
  </w:style>
  <w:style w:type="character" w:customStyle="1" w:styleId="Heading5Char">
    <w:name w:val="Heading 5 Char"/>
    <w:link w:val="Heading5"/>
    <w:semiHidden/>
    <w:rsid w:val="008007A8"/>
    <w:rPr>
      <w:rFonts w:ascii="Cambria" w:eastAsia="MS Mincho" w:hAnsi="Cambria"/>
      <w:color w:val="243F60"/>
      <w:sz w:val="24"/>
      <w:szCs w:val="24"/>
      <w:lang w:val="en-AU" w:eastAsia="en-AU" w:bidi="ar-SA"/>
    </w:rPr>
  </w:style>
  <w:style w:type="character" w:customStyle="1" w:styleId="Heading6Char">
    <w:name w:val="Heading 6 Char"/>
    <w:link w:val="Heading6"/>
    <w:semiHidden/>
    <w:rsid w:val="008007A8"/>
    <w:rPr>
      <w:rFonts w:ascii="Cambria" w:eastAsia="MS Mincho" w:hAnsi="Cambria"/>
      <w:i/>
      <w:iCs/>
      <w:color w:val="243F60"/>
      <w:sz w:val="24"/>
      <w:szCs w:val="24"/>
      <w:lang w:val="en-AU" w:eastAsia="en-AU" w:bidi="ar-SA"/>
    </w:rPr>
  </w:style>
  <w:style w:type="character" w:customStyle="1" w:styleId="Heading7Char">
    <w:name w:val="Heading 7 Char"/>
    <w:link w:val="Heading7"/>
    <w:semiHidden/>
    <w:rsid w:val="008007A8"/>
    <w:rPr>
      <w:rFonts w:ascii="Cambria" w:eastAsia="MS Mincho" w:hAnsi="Cambria"/>
      <w:i/>
      <w:iCs/>
      <w:color w:val="404040"/>
      <w:sz w:val="24"/>
      <w:szCs w:val="24"/>
      <w:lang w:val="en-AU" w:eastAsia="en-AU" w:bidi="ar-SA"/>
    </w:rPr>
  </w:style>
  <w:style w:type="character" w:customStyle="1" w:styleId="Heading8Char">
    <w:name w:val="Heading 8 Char"/>
    <w:link w:val="Heading8"/>
    <w:semiHidden/>
    <w:rsid w:val="008007A8"/>
    <w:rPr>
      <w:rFonts w:ascii="Cambria" w:eastAsia="MS Mincho" w:hAnsi="Cambria"/>
      <w:color w:val="404040"/>
      <w:lang w:val="en-AU" w:eastAsia="en-AU" w:bidi="ar-SA"/>
    </w:rPr>
  </w:style>
  <w:style w:type="character" w:customStyle="1" w:styleId="Heading9Char">
    <w:name w:val="Heading 9 Char"/>
    <w:link w:val="Heading9"/>
    <w:semiHidden/>
    <w:rsid w:val="008007A8"/>
    <w:rPr>
      <w:rFonts w:ascii="Cambria" w:eastAsia="MS Mincho" w:hAnsi="Cambria"/>
      <w:i/>
      <w:iCs/>
      <w:color w:val="404040"/>
      <w:lang w:val="en-AU" w:eastAsia="en-AU" w:bidi="ar-SA"/>
    </w:rPr>
  </w:style>
  <w:style w:type="paragraph" w:styleId="Header">
    <w:name w:val="header"/>
    <w:basedOn w:val="Normal"/>
    <w:link w:val="HeaderChar"/>
    <w:semiHidden/>
    <w:rsid w:val="0090165F"/>
    <w:pPr>
      <w:tabs>
        <w:tab w:val="center" w:pos="4513"/>
        <w:tab w:val="right" w:pos="9026"/>
      </w:tabs>
      <w:spacing w:after="0"/>
    </w:pPr>
    <w:rPr>
      <w:sz w:val="22"/>
    </w:rPr>
  </w:style>
  <w:style w:type="character" w:customStyle="1" w:styleId="HeaderChar">
    <w:name w:val="Header Char"/>
    <w:link w:val="Header"/>
    <w:rsid w:val="0090165F"/>
    <w:rPr>
      <w:rFonts w:ascii="Arial" w:hAnsi="Arial"/>
      <w:sz w:val="22"/>
      <w:szCs w:val="24"/>
      <w:lang w:val="en-AU" w:eastAsia="en-AU" w:bidi="ar-SA"/>
    </w:rPr>
  </w:style>
  <w:style w:type="paragraph" w:styleId="Footer">
    <w:name w:val="footer"/>
    <w:basedOn w:val="Normal"/>
    <w:link w:val="FooterChar"/>
    <w:uiPriority w:val="99"/>
    <w:semiHidden/>
    <w:rsid w:val="0003606D"/>
    <w:pPr>
      <w:tabs>
        <w:tab w:val="right" w:pos="2835"/>
        <w:tab w:val="right" w:pos="5670"/>
      </w:tabs>
      <w:spacing w:before="0" w:after="60"/>
    </w:pPr>
    <w:rPr>
      <w:color w:val="404040"/>
      <w:sz w:val="18"/>
    </w:rPr>
  </w:style>
  <w:style w:type="character" w:customStyle="1" w:styleId="FooterChar">
    <w:name w:val="Footer Char"/>
    <w:link w:val="Footer"/>
    <w:uiPriority w:val="99"/>
    <w:semiHidden/>
    <w:rsid w:val="0003606D"/>
    <w:rPr>
      <w:rFonts w:ascii="Arial" w:eastAsia="MS Mincho" w:hAnsi="Arial"/>
      <w:color w:val="404040"/>
      <w:sz w:val="18"/>
      <w:szCs w:val="24"/>
    </w:rPr>
  </w:style>
  <w:style w:type="paragraph" w:styleId="TOC3">
    <w:name w:val="toc 3"/>
    <w:basedOn w:val="Normal"/>
    <w:next w:val="Normal"/>
    <w:autoRedefine/>
    <w:uiPriority w:val="39"/>
    <w:qFormat/>
    <w:locked/>
    <w:rsid w:val="00A92F92"/>
    <w:pPr>
      <w:tabs>
        <w:tab w:val="left" w:pos="1202"/>
        <w:tab w:val="right" w:leader="dot" w:pos="9060"/>
      </w:tabs>
      <w:spacing w:before="0" w:after="0"/>
      <w:ind w:left="1202" w:hanging="720"/>
    </w:pPr>
    <w:rPr>
      <w:rFonts w:cs="Arial"/>
      <w:i/>
      <w:noProof/>
    </w:rPr>
  </w:style>
  <w:style w:type="character" w:styleId="PlaceholderText">
    <w:name w:val="Placeholder Text"/>
    <w:uiPriority w:val="99"/>
    <w:semiHidden/>
    <w:locked/>
    <w:rsid w:val="005D1F34"/>
    <w:rPr>
      <w:color w:val="808080"/>
    </w:rPr>
  </w:style>
  <w:style w:type="paragraph" w:styleId="ListContinue4">
    <w:name w:val="List Continue 4"/>
    <w:basedOn w:val="Normal"/>
    <w:semiHidden/>
    <w:locked/>
    <w:rsid w:val="0090165F"/>
    <w:pPr>
      <w:spacing w:after="120"/>
      <w:ind w:left="1132"/>
    </w:pPr>
  </w:style>
  <w:style w:type="numbering" w:styleId="111111">
    <w:name w:val="Outline List 2"/>
    <w:basedOn w:val="NoList"/>
    <w:semiHidden/>
    <w:locked/>
    <w:rsid w:val="00E45954"/>
    <w:pPr>
      <w:numPr>
        <w:numId w:val="17"/>
      </w:numPr>
    </w:pPr>
  </w:style>
  <w:style w:type="paragraph" w:styleId="TOC1">
    <w:name w:val="toc 1"/>
    <w:basedOn w:val="Normal"/>
    <w:next w:val="Normal"/>
    <w:autoRedefine/>
    <w:uiPriority w:val="39"/>
    <w:qFormat/>
    <w:locked/>
    <w:rsid w:val="00A92F92"/>
    <w:pPr>
      <w:tabs>
        <w:tab w:val="right" w:leader="dot" w:pos="9060"/>
      </w:tabs>
      <w:spacing w:after="0"/>
      <w:ind w:left="720" w:hanging="720"/>
    </w:pPr>
    <w:rPr>
      <w:b/>
      <w:noProof/>
      <w:sz w:val="22"/>
    </w:rPr>
  </w:style>
  <w:style w:type="paragraph" w:styleId="TOC2">
    <w:name w:val="toc 2"/>
    <w:basedOn w:val="Normal"/>
    <w:next w:val="Normal"/>
    <w:autoRedefine/>
    <w:uiPriority w:val="39"/>
    <w:qFormat/>
    <w:locked/>
    <w:rsid w:val="00A92F92"/>
    <w:pPr>
      <w:tabs>
        <w:tab w:val="right" w:leader="dot" w:pos="9060"/>
      </w:tabs>
      <w:spacing w:before="0" w:after="0"/>
      <w:ind w:left="958" w:hanging="720"/>
    </w:pPr>
    <w:rPr>
      <w:b/>
      <w:i/>
      <w:noProof/>
    </w:rPr>
  </w:style>
  <w:style w:type="paragraph" w:styleId="TOC4">
    <w:name w:val="toc 4"/>
    <w:basedOn w:val="Normal"/>
    <w:next w:val="Normal"/>
    <w:autoRedefine/>
    <w:uiPriority w:val="39"/>
    <w:semiHidden/>
    <w:locked/>
    <w:rsid w:val="00814FC0"/>
    <w:pPr>
      <w:tabs>
        <w:tab w:val="left" w:pos="1440"/>
        <w:tab w:val="right" w:leader="dot" w:pos="9060"/>
      </w:tabs>
      <w:spacing w:before="0" w:after="0"/>
      <w:ind w:left="1440" w:hanging="720"/>
    </w:pPr>
    <w:rPr>
      <w:noProof/>
    </w:rPr>
  </w:style>
  <w:style w:type="character" w:styleId="Hyperlink">
    <w:name w:val="Hyperlink"/>
    <w:uiPriority w:val="99"/>
    <w:unhideWhenUsed/>
    <w:locked/>
    <w:rsid w:val="0024557E"/>
    <w:rPr>
      <w:color w:val="0000FF"/>
      <w:u w:val="single"/>
    </w:rPr>
  </w:style>
  <w:style w:type="paragraph" w:styleId="TOCHeading">
    <w:name w:val="TOC Heading"/>
    <w:basedOn w:val="Normal"/>
    <w:next w:val="Normal"/>
    <w:uiPriority w:val="39"/>
    <w:qFormat/>
    <w:locked/>
    <w:rsid w:val="007540BF"/>
    <w:pPr>
      <w:spacing w:before="0" w:after="360"/>
    </w:pPr>
    <w:rPr>
      <w:b/>
      <w:color w:val="000000"/>
      <w:lang w:val="en-US" w:eastAsia="en-US"/>
    </w:rPr>
  </w:style>
  <w:style w:type="paragraph" w:styleId="EndnoteText">
    <w:name w:val="endnote text"/>
    <w:basedOn w:val="Normal"/>
    <w:link w:val="EndnoteTextChar1"/>
    <w:qFormat/>
    <w:rsid w:val="000E130A"/>
    <w:pPr>
      <w:spacing w:before="0" w:after="0"/>
    </w:pPr>
    <w:rPr>
      <w:sz w:val="20"/>
      <w:szCs w:val="20"/>
    </w:rPr>
  </w:style>
  <w:style w:type="character" w:customStyle="1" w:styleId="EndnoteTextChar1">
    <w:name w:val="Endnote Text Char1"/>
    <w:link w:val="EndnoteText"/>
    <w:rsid w:val="000E130A"/>
    <w:rPr>
      <w:rFonts w:ascii="Arial" w:eastAsia="MS Mincho" w:hAnsi="Arial"/>
      <w:lang w:val="en-AU" w:eastAsia="en-AU" w:bidi="ar-SA"/>
    </w:rPr>
  </w:style>
  <w:style w:type="character" w:styleId="EndnoteReference">
    <w:name w:val="endnote reference"/>
    <w:rsid w:val="000A1DB8"/>
    <w:rPr>
      <w:rFonts w:ascii="Arial" w:hAnsi="Arial"/>
      <w:sz w:val="20"/>
      <w:vertAlign w:val="superscript"/>
    </w:rPr>
  </w:style>
  <w:style w:type="numbering" w:styleId="1ai">
    <w:name w:val="Outline List 1"/>
    <w:basedOn w:val="NoList"/>
    <w:semiHidden/>
    <w:locked/>
    <w:rsid w:val="00E45954"/>
    <w:pPr>
      <w:numPr>
        <w:numId w:val="18"/>
      </w:numPr>
    </w:pPr>
  </w:style>
  <w:style w:type="numbering" w:styleId="ArticleSection">
    <w:name w:val="Outline List 3"/>
    <w:basedOn w:val="NoList"/>
    <w:semiHidden/>
    <w:locked/>
    <w:rsid w:val="00E45954"/>
    <w:pPr>
      <w:numPr>
        <w:numId w:val="19"/>
      </w:numPr>
    </w:pPr>
  </w:style>
  <w:style w:type="paragraph" w:styleId="BlockText">
    <w:name w:val="Block Text"/>
    <w:basedOn w:val="Normal"/>
    <w:semiHidden/>
    <w:locked/>
    <w:rsid w:val="00E45954"/>
    <w:pPr>
      <w:spacing w:after="120"/>
      <w:ind w:left="1440" w:right="1440"/>
    </w:pPr>
  </w:style>
  <w:style w:type="paragraph" w:styleId="BodyText">
    <w:name w:val="Body Text"/>
    <w:basedOn w:val="Normal"/>
    <w:semiHidden/>
    <w:locked/>
    <w:rsid w:val="00E45954"/>
    <w:pPr>
      <w:spacing w:after="120"/>
    </w:pPr>
  </w:style>
  <w:style w:type="paragraph" w:styleId="BodyText2">
    <w:name w:val="Body Text 2"/>
    <w:basedOn w:val="Normal"/>
    <w:semiHidden/>
    <w:locked/>
    <w:rsid w:val="00E45954"/>
    <w:pPr>
      <w:spacing w:after="120" w:line="480" w:lineRule="auto"/>
    </w:pPr>
  </w:style>
  <w:style w:type="paragraph" w:styleId="BodyText3">
    <w:name w:val="Body Text 3"/>
    <w:basedOn w:val="Normal"/>
    <w:semiHidden/>
    <w:locked/>
    <w:rsid w:val="00E45954"/>
    <w:pPr>
      <w:spacing w:after="120"/>
    </w:pPr>
    <w:rPr>
      <w:sz w:val="16"/>
      <w:szCs w:val="16"/>
    </w:rPr>
  </w:style>
  <w:style w:type="paragraph" w:styleId="BodyTextFirstIndent">
    <w:name w:val="Body Text First Indent"/>
    <w:basedOn w:val="BodyText"/>
    <w:semiHidden/>
    <w:locked/>
    <w:rsid w:val="00E45954"/>
    <w:pPr>
      <w:ind w:firstLine="210"/>
    </w:pPr>
  </w:style>
  <w:style w:type="paragraph" w:styleId="BodyTextIndent">
    <w:name w:val="Body Text Indent"/>
    <w:basedOn w:val="Normal"/>
    <w:semiHidden/>
    <w:locked/>
    <w:rsid w:val="00E45954"/>
    <w:pPr>
      <w:spacing w:after="120"/>
      <w:ind w:left="283"/>
    </w:pPr>
  </w:style>
  <w:style w:type="paragraph" w:styleId="BodyTextFirstIndent2">
    <w:name w:val="Body Text First Indent 2"/>
    <w:basedOn w:val="BodyTextIndent"/>
    <w:semiHidden/>
    <w:locked/>
    <w:rsid w:val="00E45954"/>
    <w:pPr>
      <w:ind w:firstLine="210"/>
    </w:pPr>
  </w:style>
  <w:style w:type="paragraph" w:styleId="BodyTextIndent2">
    <w:name w:val="Body Text Indent 2"/>
    <w:basedOn w:val="Normal"/>
    <w:semiHidden/>
    <w:locked/>
    <w:rsid w:val="00E45954"/>
    <w:pPr>
      <w:spacing w:after="120" w:line="480" w:lineRule="auto"/>
      <w:ind w:left="283"/>
    </w:pPr>
  </w:style>
  <w:style w:type="paragraph" w:styleId="BodyTextIndent3">
    <w:name w:val="Body Text Indent 3"/>
    <w:basedOn w:val="Normal"/>
    <w:semiHidden/>
    <w:locked/>
    <w:rsid w:val="00E45954"/>
    <w:pPr>
      <w:spacing w:after="120"/>
      <w:ind w:left="283"/>
    </w:pPr>
    <w:rPr>
      <w:sz w:val="16"/>
      <w:szCs w:val="16"/>
    </w:rPr>
  </w:style>
  <w:style w:type="paragraph" w:styleId="Closing">
    <w:name w:val="Closing"/>
    <w:basedOn w:val="Normal"/>
    <w:semiHidden/>
    <w:locked/>
    <w:rsid w:val="00E45954"/>
    <w:pPr>
      <w:ind w:left="4252"/>
    </w:pPr>
  </w:style>
  <w:style w:type="paragraph" w:styleId="Date">
    <w:name w:val="Date"/>
    <w:basedOn w:val="Normal"/>
    <w:next w:val="Normal"/>
    <w:semiHidden/>
    <w:locked/>
    <w:rsid w:val="00C33104"/>
    <w:pPr>
      <w:spacing w:before="120" w:after="120"/>
      <w:jc w:val="right"/>
    </w:pPr>
    <w:rPr>
      <w:color w:val="595959"/>
      <w:sz w:val="26"/>
    </w:rPr>
  </w:style>
  <w:style w:type="paragraph" w:styleId="E-mailSignature">
    <w:name w:val="E-mail Signature"/>
    <w:basedOn w:val="Normal"/>
    <w:semiHidden/>
    <w:locked/>
    <w:rsid w:val="00E45954"/>
  </w:style>
  <w:style w:type="character" w:styleId="Emphasis">
    <w:name w:val="Emphasis"/>
    <w:uiPriority w:val="20"/>
    <w:qFormat/>
    <w:locked/>
    <w:rsid w:val="00E45954"/>
    <w:rPr>
      <w:i/>
      <w:iCs/>
    </w:rPr>
  </w:style>
  <w:style w:type="paragraph" w:styleId="EnvelopeAddress">
    <w:name w:val="envelope address"/>
    <w:basedOn w:val="Normal"/>
    <w:semiHidden/>
    <w:locked/>
    <w:rsid w:val="000A1DB8"/>
    <w:pPr>
      <w:framePr w:w="7920" w:h="1980" w:hRule="exact" w:hSpace="180" w:wrap="auto" w:hAnchor="page" w:xAlign="center" w:yAlign="bottom"/>
      <w:spacing w:before="0" w:after="0"/>
      <w:ind w:left="2880"/>
    </w:pPr>
    <w:rPr>
      <w:rFonts w:cs="Arial"/>
    </w:rPr>
  </w:style>
  <w:style w:type="paragraph" w:styleId="EnvelopeReturn">
    <w:name w:val="envelope return"/>
    <w:basedOn w:val="Normal"/>
    <w:semiHidden/>
    <w:locked/>
    <w:rsid w:val="00E45954"/>
    <w:rPr>
      <w:rFonts w:cs="Arial"/>
      <w:sz w:val="20"/>
      <w:szCs w:val="20"/>
    </w:rPr>
  </w:style>
  <w:style w:type="character" w:styleId="FootnoteReference">
    <w:name w:val="footnote reference"/>
    <w:semiHidden/>
    <w:rsid w:val="000A1DB8"/>
    <w:rPr>
      <w:rFonts w:ascii="Arial" w:hAnsi="Arial"/>
      <w:sz w:val="20"/>
      <w:vertAlign w:val="superscript"/>
    </w:rPr>
  </w:style>
  <w:style w:type="paragraph" w:styleId="FootnoteText">
    <w:name w:val="footnote text"/>
    <w:basedOn w:val="Normal"/>
    <w:link w:val="FootnoteTextChar"/>
    <w:semiHidden/>
    <w:rsid w:val="000E130A"/>
    <w:pPr>
      <w:spacing w:before="0" w:after="0"/>
    </w:pPr>
    <w:rPr>
      <w:sz w:val="20"/>
      <w:szCs w:val="20"/>
    </w:rPr>
  </w:style>
  <w:style w:type="character" w:styleId="HTMLAcronym">
    <w:name w:val="HTML Acronym"/>
    <w:basedOn w:val="DefaultParagraphFont"/>
    <w:semiHidden/>
    <w:locked/>
    <w:rsid w:val="00E45954"/>
  </w:style>
  <w:style w:type="paragraph" w:styleId="HTMLAddress">
    <w:name w:val="HTML Address"/>
    <w:basedOn w:val="Normal"/>
    <w:semiHidden/>
    <w:locked/>
    <w:rsid w:val="00E45954"/>
    <w:rPr>
      <w:i/>
      <w:iCs/>
    </w:rPr>
  </w:style>
  <w:style w:type="character" w:styleId="HTMLCite">
    <w:name w:val="HTML Cite"/>
    <w:semiHidden/>
    <w:locked/>
    <w:rsid w:val="00E45954"/>
    <w:rPr>
      <w:i/>
      <w:iCs/>
    </w:rPr>
  </w:style>
  <w:style w:type="character" w:styleId="HTMLCode">
    <w:name w:val="HTML Code"/>
    <w:semiHidden/>
    <w:locked/>
    <w:rsid w:val="00E45954"/>
    <w:rPr>
      <w:rFonts w:ascii="Courier New" w:hAnsi="Courier New" w:cs="Courier New"/>
      <w:sz w:val="20"/>
      <w:szCs w:val="20"/>
    </w:rPr>
  </w:style>
  <w:style w:type="character" w:styleId="HTMLDefinition">
    <w:name w:val="HTML Definition"/>
    <w:semiHidden/>
    <w:locked/>
    <w:rsid w:val="00E45954"/>
    <w:rPr>
      <w:i/>
      <w:iCs/>
    </w:rPr>
  </w:style>
  <w:style w:type="character" w:styleId="HTMLKeyboard">
    <w:name w:val="HTML Keyboard"/>
    <w:semiHidden/>
    <w:locked/>
    <w:rsid w:val="00E45954"/>
    <w:rPr>
      <w:rFonts w:ascii="Courier New" w:hAnsi="Courier New" w:cs="Courier New"/>
      <w:sz w:val="20"/>
      <w:szCs w:val="20"/>
    </w:rPr>
  </w:style>
  <w:style w:type="paragraph" w:styleId="HTMLPreformatted">
    <w:name w:val="HTML Preformatted"/>
    <w:basedOn w:val="Normal"/>
    <w:semiHidden/>
    <w:locked/>
    <w:rsid w:val="00E45954"/>
    <w:rPr>
      <w:rFonts w:ascii="Courier New" w:hAnsi="Courier New" w:cs="Courier New"/>
      <w:sz w:val="20"/>
      <w:szCs w:val="20"/>
    </w:rPr>
  </w:style>
  <w:style w:type="character" w:styleId="HTMLSample">
    <w:name w:val="HTML Sample"/>
    <w:semiHidden/>
    <w:locked/>
    <w:rsid w:val="00E45954"/>
    <w:rPr>
      <w:rFonts w:ascii="Courier New" w:hAnsi="Courier New" w:cs="Courier New"/>
    </w:rPr>
  </w:style>
  <w:style w:type="character" w:styleId="HTMLTypewriter">
    <w:name w:val="HTML Typewriter"/>
    <w:semiHidden/>
    <w:locked/>
    <w:rsid w:val="00E45954"/>
    <w:rPr>
      <w:rFonts w:ascii="Courier New" w:hAnsi="Courier New" w:cs="Courier New"/>
      <w:sz w:val="20"/>
      <w:szCs w:val="20"/>
    </w:rPr>
  </w:style>
  <w:style w:type="character" w:styleId="HTMLVariable">
    <w:name w:val="HTML Variable"/>
    <w:semiHidden/>
    <w:locked/>
    <w:rsid w:val="00E45954"/>
    <w:rPr>
      <w:i/>
      <w:iCs/>
    </w:rPr>
  </w:style>
  <w:style w:type="character" w:styleId="LineNumber">
    <w:name w:val="line number"/>
    <w:basedOn w:val="DefaultParagraphFont"/>
    <w:semiHidden/>
    <w:locked/>
    <w:rsid w:val="00E45954"/>
  </w:style>
  <w:style w:type="paragraph" w:styleId="List">
    <w:name w:val="List"/>
    <w:basedOn w:val="Normal"/>
    <w:semiHidden/>
    <w:locked/>
    <w:rsid w:val="00E45954"/>
    <w:pPr>
      <w:ind w:left="283" w:hanging="283"/>
    </w:pPr>
  </w:style>
  <w:style w:type="paragraph" w:styleId="List2">
    <w:name w:val="List 2"/>
    <w:basedOn w:val="Normal"/>
    <w:semiHidden/>
    <w:locked/>
    <w:rsid w:val="00E45954"/>
    <w:pPr>
      <w:ind w:left="566" w:hanging="283"/>
    </w:pPr>
  </w:style>
  <w:style w:type="paragraph" w:styleId="List3">
    <w:name w:val="List 3"/>
    <w:basedOn w:val="Normal"/>
    <w:semiHidden/>
    <w:locked/>
    <w:rsid w:val="00E45954"/>
    <w:pPr>
      <w:ind w:left="849" w:hanging="283"/>
    </w:pPr>
  </w:style>
  <w:style w:type="paragraph" w:styleId="List4">
    <w:name w:val="List 4"/>
    <w:basedOn w:val="Normal"/>
    <w:semiHidden/>
    <w:locked/>
    <w:rsid w:val="00E45954"/>
    <w:pPr>
      <w:ind w:left="1132" w:hanging="283"/>
    </w:pPr>
  </w:style>
  <w:style w:type="paragraph" w:styleId="List5">
    <w:name w:val="List 5"/>
    <w:basedOn w:val="Normal"/>
    <w:semiHidden/>
    <w:locked/>
    <w:rsid w:val="00E45954"/>
    <w:pPr>
      <w:ind w:left="1415" w:hanging="283"/>
    </w:pPr>
  </w:style>
  <w:style w:type="paragraph" w:styleId="ListBullet">
    <w:name w:val="List Bullet"/>
    <w:basedOn w:val="Normal"/>
    <w:semiHidden/>
    <w:locked/>
    <w:rsid w:val="00E45954"/>
    <w:pPr>
      <w:numPr>
        <w:numId w:val="7"/>
      </w:numPr>
    </w:pPr>
  </w:style>
  <w:style w:type="paragraph" w:styleId="ListBullet2">
    <w:name w:val="List Bullet 2"/>
    <w:basedOn w:val="Normal"/>
    <w:semiHidden/>
    <w:locked/>
    <w:rsid w:val="00E45954"/>
    <w:pPr>
      <w:numPr>
        <w:numId w:val="8"/>
      </w:numPr>
    </w:pPr>
  </w:style>
  <w:style w:type="paragraph" w:styleId="ListBullet3">
    <w:name w:val="List Bullet 3"/>
    <w:basedOn w:val="Normal"/>
    <w:semiHidden/>
    <w:locked/>
    <w:rsid w:val="00E45954"/>
    <w:pPr>
      <w:numPr>
        <w:numId w:val="9"/>
      </w:numPr>
    </w:pPr>
  </w:style>
  <w:style w:type="paragraph" w:styleId="ListBullet4">
    <w:name w:val="List Bullet 4"/>
    <w:basedOn w:val="Normal"/>
    <w:semiHidden/>
    <w:locked/>
    <w:rsid w:val="00E45954"/>
    <w:pPr>
      <w:numPr>
        <w:numId w:val="10"/>
      </w:numPr>
    </w:pPr>
  </w:style>
  <w:style w:type="paragraph" w:styleId="ListBullet5">
    <w:name w:val="List Bullet 5"/>
    <w:basedOn w:val="Normal"/>
    <w:semiHidden/>
    <w:locked/>
    <w:rsid w:val="00E45954"/>
    <w:pPr>
      <w:numPr>
        <w:numId w:val="11"/>
      </w:numPr>
    </w:pPr>
  </w:style>
  <w:style w:type="paragraph" w:styleId="ListContinue">
    <w:name w:val="List Continue"/>
    <w:basedOn w:val="Normal"/>
    <w:semiHidden/>
    <w:locked/>
    <w:rsid w:val="00E45954"/>
    <w:pPr>
      <w:spacing w:after="120"/>
      <w:ind w:left="283"/>
    </w:pPr>
  </w:style>
  <w:style w:type="paragraph" w:styleId="ListContinue2">
    <w:name w:val="List Continue 2"/>
    <w:basedOn w:val="Normal"/>
    <w:semiHidden/>
    <w:locked/>
    <w:rsid w:val="00E45954"/>
    <w:pPr>
      <w:spacing w:after="120"/>
      <w:ind w:left="566"/>
    </w:pPr>
  </w:style>
  <w:style w:type="paragraph" w:styleId="ListContinue3">
    <w:name w:val="List Continue 3"/>
    <w:basedOn w:val="Normal"/>
    <w:semiHidden/>
    <w:locked/>
    <w:rsid w:val="00E45954"/>
    <w:pPr>
      <w:spacing w:after="120"/>
      <w:ind w:left="849"/>
    </w:pPr>
  </w:style>
  <w:style w:type="paragraph" w:styleId="ListContinue5">
    <w:name w:val="List Continue 5"/>
    <w:basedOn w:val="Normal"/>
    <w:semiHidden/>
    <w:locked/>
    <w:rsid w:val="00E45954"/>
    <w:pPr>
      <w:spacing w:after="120"/>
      <w:ind w:left="1415"/>
    </w:pPr>
  </w:style>
  <w:style w:type="paragraph" w:styleId="ListNumber">
    <w:name w:val="List Number"/>
    <w:basedOn w:val="Normal"/>
    <w:semiHidden/>
    <w:locked/>
    <w:rsid w:val="00E45954"/>
    <w:pPr>
      <w:numPr>
        <w:numId w:val="12"/>
      </w:numPr>
    </w:pPr>
  </w:style>
  <w:style w:type="paragraph" w:styleId="ListNumber2">
    <w:name w:val="List Number 2"/>
    <w:basedOn w:val="Normal"/>
    <w:semiHidden/>
    <w:locked/>
    <w:rsid w:val="00E45954"/>
    <w:pPr>
      <w:numPr>
        <w:numId w:val="15"/>
      </w:numPr>
    </w:pPr>
  </w:style>
  <w:style w:type="paragraph" w:styleId="ListNumber3">
    <w:name w:val="List Number 3"/>
    <w:basedOn w:val="Normal"/>
    <w:semiHidden/>
    <w:locked/>
    <w:rsid w:val="00E45954"/>
    <w:pPr>
      <w:numPr>
        <w:numId w:val="16"/>
      </w:numPr>
    </w:pPr>
  </w:style>
  <w:style w:type="paragraph" w:styleId="ListNumber4">
    <w:name w:val="List Number 4"/>
    <w:basedOn w:val="Normal"/>
    <w:semiHidden/>
    <w:locked/>
    <w:rsid w:val="00E45954"/>
    <w:pPr>
      <w:numPr>
        <w:numId w:val="13"/>
      </w:numPr>
    </w:pPr>
  </w:style>
  <w:style w:type="paragraph" w:styleId="ListNumber5">
    <w:name w:val="List Number 5"/>
    <w:basedOn w:val="Normal"/>
    <w:semiHidden/>
    <w:locked/>
    <w:rsid w:val="00E45954"/>
    <w:pPr>
      <w:numPr>
        <w:numId w:val="14"/>
      </w:numPr>
    </w:pPr>
  </w:style>
  <w:style w:type="paragraph" w:styleId="MessageHeader">
    <w:name w:val="Message Header"/>
    <w:basedOn w:val="Normal"/>
    <w:semiHidden/>
    <w:locked/>
    <w:rsid w:val="00E45954"/>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locked/>
    <w:rsid w:val="00E45954"/>
    <w:rPr>
      <w:rFonts w:ascii="Times New Roman" w:hAnsi="Times New Roman"/>
    </w:rPr>
  </w:style>
  <w:style w:type="paragraph" w:styleId="NormalIndent">
    <w:name w:val="Normal Indent"/>
    <w:basedOn w:val="Normal"/>
    <w:semiHidden/>
    <w:locked/>
    <w:rsid w:val="00E45954"/>
    <w:pPr>
      <w:ind w:left="720"/>
    </w:pPr>
  </w:style>
  <w:style w:type="paragraph" w:styleId="NoteHeading">
    <w:name w:val="Note Heading"/>
    <w:basedOn w:val="Normal"/>
    <w:next w:val="Normal"/>
    <w:semiHidden/>
    <w:locked/>
    <w:rsid w:val="00E45954"/>
  </w:style>
  <w:style w:type="character" w:styleId="PageNumber">
    <w:name w:val="page number"/>
    <w:basedOn w:val="DefaultParagraphFont"/>
    <w:semiHidden/>
    <w:locked/>
    <w:rsid w:val="00E45954"/>
  </w:style>
  <w:style w:type="paragraph" w:styleId="PlainText">
    <w:name w:val="Plain Text"/>
    <w:basedOn w:val="Normal"/>
    <w:semiHidden/>
    <w:locked/>
    <w:rsid w:val="00E45954"/>
    <w:rPr>
      <w:rFonts w:ascii="Courier New" w:hAnsi="Courier New" w:cs="Courier New"/>
      <w:sz w:val="20"/>
      <w:szCs w:val="20"/>
    </w:rPr>
  </w:style>
  <w:style w:type="paragraph" w:styleId="Salutation">
    <w:name w:val="Salutation"/>
    <w:basedOn w:val="Normal"/>
    <w:next w:val="Normal"/>
    <w:semiHidden/>
    <w:locked/>
    <w:rsid w:val="00E45954"/>
  </w:style>
  <w:style w:type="paragraph" w:styleId="Signature">
    <w:name w:val="Signature"/>
    <w:basedOn w:val="Normal"/>
    <w:semiHidden/>
    <w:locked/>
    <w:rsid w:val="00E45954"/>
    <w:pPr>
      <w:ind w:left="4252"/>
    </w:pPr>
  </w:style>
  <w:style w:type="paragraph" w:styleId="Subtitle">
    <w:name w:val="Subtitle"/>
    <w:basedOn w:val="Normal"/>
    <w:link w:val="SubtitleChar"/>
    <w:qFormat/>
    <w:locked/>
    <w:rsid w:val="00323C73"/>
    <w:pPr>
      <w:spacing w:before="40" w:after="0"/>
      <w:jc w:val="right"/>
      <w:outlineLvl w:val="1"/>
    </w:pPr>
    <w:rPr>
      <w:rFonts w:cs="Arial"/>
      <w:b/>
      <w:caps/>
      <w:sz w:val="26"/>
    </w:rPr>
  </w:style>
  <w:style w:type="table" w:styleId="Table3Deffects1">
    <w:name w:val="Table 3D effects 1"/>
    <w:basedOn w:val="TableNormal"/>
    <w:semiHidden/>
    <w:locked/>
    <w:rsid w:val="00E45954"/>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locked/>
    <w:rsid w:val="00E45954"/>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locked/>
    <w:rsid w:val="00E45954"/>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locked/>
    <w:rsid w:val="00E45954"/>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locked/>
    <w:rsid w:val="00E45954"/>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locked/>
    <w:rsid w:val="00E45954"/>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locked/>
    <w:rsid w:val="00E45954"/>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locked/>
    <w:rsid w:val="00E45954"/>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locked/>
    <w:rsid w:val="00E45954"/>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locked/>
    <w:rsid w:val="00E45954"/>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locked/>
    <w:rsid w:val="00E45954"/>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locked/>
    <w:rsid w:val="00E45954"/>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locked/>
    <w:rsid w:val="00E45954"/>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locked/>
    <w:rsid w:val="00E45954"/>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locked/>
    <w:rsid w:val="00E45954"/>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locked/>
    <w:rsid w:val="00E45954"/>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locked/>
    <w:rsid w:val="00E45954"/>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locked/>
    <w:rsid w:val="00E45954"/>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locked/>
    <w:rsid w:val="00E45954"/>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locked/>
    <w:rsid w:val="00E45954"/>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locked/>
    <w:rsid w:val="00E45954"/>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locked/>
    <w:rsid w:val="00E45954"/>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locked/>
    <w:rsid w:val="00E45954"/>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locked/>
    <w:rsid w:val="00E45954"/>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locked/>
    <w:rsid w:val="00E45954"/>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locked/>
    <w:rsid w:val="00E45954"/>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locked/>
    <w:rsid w:val="00E45954"/>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locked/>
    <w:rsid w:val="00E45954"/>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locked/>
    <w:rsid w:val="00E45954"/>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locked/>
    <w:rsid w:val="00E45954"/>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locked/>
    <w:rsid w:val="00E45954"/>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locked/>
    <w:rsid w:val="00E45954"/>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locked/>
    <w:rsid w:val="00E45954"/>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locked/>
    <w:rsid w:val="00E45954"/>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locked/>
    <w:rsid w:val="00E45954"/>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locked/>
    <w:rsid w:val="00E45954"/>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locked/>
    <w:rsid w:val="00E45954"/>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locked/>
    <w:rsid w:val="00E45954"/>
    <w:pPr>
      <w:spacing w:after="60"/>
      <w:jc w:val="center"/>
      <w:outlineLvl w:val="0"/>
    </w:pPr>
    <w:rPr>
      <w:rFonts w:cs="Arial"/>
      <w:b/>
      <w:bCs/>
      <w:kern w:val="28"/>
      <w:sz w:val="32"/>
      <w:szCs w:val="32"/>
    </w:rPr>
  </w:style>
  <w:style w:type="character" w:styleId="FollowedHyperlink">
    <w:name w:val="FollowedHyperlink"/>
    <w:semiHidden/>
    <w:locked/>
    <w:rsid w:val="00E45954"/>
    <w:rPr>
      <w:color w:val="800080"/>
      <w:u w:val="single"/>
    </w:rPr>
  </w:style>
  <w:style w:type="paragraph" w:customStyle="1" w:styleId="MainTitle">
    <w:name w:val="Main Title"/>
    <w:semiHidden/>
    <w:qFormat/>
    <w:rsid w:val="00FD01B5"/>
    <w:pPr>
      <w:spacing w:line="740" w:lineRule="exact"/>
      <w:contextualSpacing/>
      <w:jc w:val="right"/>
    </w:pPr>
    <w:rPr>
      <w:rFonts w:ascii="Arial" w:hAnsi="Arial"/>
      <w:bCs/>
      <w:color w:val="237BBC"/>
      <w:kern w:val="32"/>
      <w:sz w:val="56"/>
      <w:szCs w:val="32"/>
    </w:rPr>
  </w:style>
  <w:style w:type="paragraph" w:customStyle="1" w:styleId="HeaderFooter">
    <w:name w:val="Header &amp; Footer"/>
    <w:basedOn w:val="Normal"/>
    <w:semiHidden/>
    <w:rsid w:val="00591951"/>
    <w:pPr>
      <w:spacing w:line="200" w:lineRule="exact"/>
      <w:jc w:val="both"/>
    </w:pPr>
    <w:rPr>
      <w:rFonts w:eastAsia="Times New Roman" w:cs="ArialMT"/>
      <w:color w:val="000000"/>
      <w:sz w:val="16"/>
      <w:lang w:eastAsia="en-US"/>
    </w:rPr>
  </w:style>
  <w:style w:type="paragraph" w:customStyle="1" w:styleId="LogoType">
    <w:name w:val="Logo Type"/>
    <w:basedOn w:val="Header"/>
    <w:semiHidden/>
    <w:rsid w:val="00591951"/>
    <w:pPr>
      <w:pBdr>
        <w:bottom w:val="single" w:sz="4" w:space="4" w:color="auto"/>
      </w:pBdr>
      <w:tabs>
        <w:tab w:val="clear" w:pos="4513"/>
        <w:tab w:val="clear" w:pos="9026"/>
        <w:tab w:val="left" w:pos="4686"/>
        <w:tab w:val="left" w:pos="7088"/>
        <w:tab w:val="left" w:pos="7242"/>
      </w:tabs>
      <w:spacing w:before="0" w:line="320" w:lineRule="exact"/>
    </w:pPr>
    <w:rPr>
      <w:rFonts w:cs="ArialMT"/>
      <w:b/>
      <w:color w:val="808080"/>
      <w:spacing w:val="-20"/>
      <w:sz w:val="32"/>
      <w:lang w:eastAsia="en-US"/>
    </w:rPr>
  </w:style>
  <w:style w:type="paragraph" w:styleId="BalloonText">
    <w:name w:val="Balloon Text"/>
    <w:basedOn w:val="Normal"/>
    <w:link w:val="BalloonTextChar"/>
    <w:semiHidden/>
    <w:locked/>
    <w:rsid w:val="00A96892"/>
    <w:pPr>
      <w:spacing w:before="0" w:after="0"/>
    </w:pPr>
    <w:rPr>
      <w:rFonts w:ascii="Tahoma" w:hAnsi="Tahoma" w:cs="Tahoma"/>
      <w:sz w:val="16"/>
      <w:szCs w:val="16"/>
    </w:rPr>
  </w:style>
  <w:style w:type="character" w:customStyle="1" w:styleId="BalloonTextChar">
    <w:name w:val="Balloon Text Char"/>
    <w:link w:val="BalloonText"/>
    <w:rsid w:val="00A96892"/>
    <w:rPr>
      <w:rFonts w:ascii="Tahoma" w:eastAsia="MS Mincho" w:hAnsi="Tahoma" w:cs="Tahoma"/>
      <w:sz w:val="16"/>
      <w:szCs w:val="16"/>
    </w:rPr>
  </w:style>
  <w:style w:type="character" w:customStyle="1" w:styleId="CharChar">
    <w:name w:val="Char Char"/>
    <w:semiHidden/>
    <w:locked/>
    <w:rsid w:val="000A48AC"/>
    <w:rPr>
      <w:rFonts w:ascii="Arial" w:hAnsi="Arial" w:cs="Arial"/>
      <w:lang w:val="en-AU" w:eastAsia="en-AU" w:bidi="ar-SA"/>
    </w:rPr>
  </w:style>
  <w:style w:type="character" w:customStyle="1" w:styleId="EndnoteTextChar">
    <w:name w:val="Endnote Text Char"/>
    <w:locked/>
    <w:rsid w:val="00EB6A76"/>
    <w:rPr>
      <w:rFonts w:ascii="Arial" w:hAnsi="Arial"/>
      <w:lang w:bidi="ar-SA"/>
    </w:rPr>
  </w:style>
  <w:style w:type="character" w:customStyle="1" w:styleId="SubtitleChar">
    <w:name w:val="Subtitle Char"/>
    <w:link w:val="Subtitle"/>
    <w:rsid w:val="00323C73"/>
    <w:rPr>
      <w:rFonts w:ascii="Arial" w:eastAsia="MS Mincho" w:hAnsi="Arial" w:cs="Arial"/>
      <w:b/>
      <w:caps/>
      <w:sz w:val="26"/>
      <w:szCs w:val="24"/>
    </w:rPr>
  </w:style>
  <w:style w:type="paragraph" w:customStyle="1" w:styleId="SubmissionNormal">
    <w:name w:val="Submission Normal"/>
    <w:basedOn w:val="Normal"/>
    <w:link w:val="SubmissionNormalChar"/>
    <w:rsid w:val="00B34946"/>
    <w:pPr>
      <w:numPr>
        <w:numId w:val="36"/>
      </w:numPr>
      <w:tabs>
        <w:tab w:val="clear" w:pos="720"/>
      </w:tabs>
      <w:ind w:hanging="720"/>
    </w:pPr>
    <w:rPr>
      <w:rFonts w:eastAsia="Times New Roman"/>
    </w:rPr>
  </w:style>
  <w:style w:type="character" w:customStyle="1" w:styleId="SubmissionNormalChar">
    <w:name w:val="Submission Normal Char"/>
    <w:link w:val="SubmissionNormal"/>
    <w:rsid w:val="00B34946"/>
    <w:rPr>
      <w:rFonts w:ascii="Arial" w:hAnsi="Arial"/>
      <w:sz w:val="24"/>
      <w:szCs w:val="24"/>
    </w:rPr>
  </w:style>
  <w:style w:type="paragraph" w:customStyle="1" w:styleId="coveraddresses">
    <w:name w:val="cover addresses"/>
    <w:basedOn w:val="Footer"/>
    <w:qFormat/>
    <w:rsid w:val="0003606D"/>
    <w:pPr>
      <w:spacing w:after="40"/>
    </w:pPr>
    <w:rPr>
      <w:sz w:val="16"/>
      <w:szCs w:val="16"/>
    </w:rPr>
  </w:style>
  <w:style w:type="paragraph" w:styleId="ListParagraph">
    <w:name w:val="List Paragraph"/>
    <w:aliases w:val="L,List Paragraph1,List Paragraph11,Recommendation,EOT List Paragraph"/>
    <w:basedOn w:val="Normal"/>
    <w:link w:val="ListParagraphChar"/>
    <w:uiPriority w:val="34"/>
    <w:qFormat/>
    <w:rsid w:val="00475485"/>
    <w:pPr>
      <w:spacing w:before="0" w:after="120"/>
      <w:ind w:left="720" w:hanging="720"/>
    </w:pPr>
    <w:rPr>
      <w:rFonts w:eastAsia="Times New Roman"/>
      <w:lang w:val="en-US" w:eastAsia="en-US"/>
    </w:rPr>
  </w:style>
  <w:style w:type="character" w:customStyle="1" w:styleId="ListParagraphChar">
    <w:name w:val="List Paragraph Char"/>
    <w:aliases w:val="L Char,List Paragraph1 Char,List Paragraph11 Char,Recommendation Char,EOT List Paragraph Char"/>
    <w:link w:val="ListParagraph"/>
    <w:uiPriority w:val="34"/>
    <w:locked/>
    <w:rsid w:val="00475485"/>
    <w:rPr>
      <w:rFonts w:ascii="Arial" w:hAnsi="Arial"/>
      <w:sz w:val="24"/>
      <w:szCs w:val="24"/>
      <w:lang w:val="en-US" w:eastAsia="en-US"/>
    </w:rPr>
  </w:style>
  <w:style w:type="paragraph" w:customStyle="1" w:styleId="Normal1">
    <w:name w:val="Normal1"/>
    <w:basedOn w:val="Normal"/>
    <w:link w:val="Normal1Char"/>
    <w:qFormat/>
    <w:rsid w:val="00ED1EF7"/>
    <w:pPr>
      <w:spacing w:before="0"/>
    </w:pPr>
    <w:rPr>
      <w:rFonts w:eastAsia="Times New Roman"/>
      <w:bCs/>
      <w:lang w:val="en"/>
    </w:rPr>
  </w:style>
  <w:style w:type="character" w:customStyle="1" w:styleId="Normal1Char">
    <w:name w:val="Normal1 Char"/>
    <w:basedOn w:val="DefaultParagraphFont"/>
    <w:link w:val="Normal1"/>
    <w:rsid w:val="00ED1EF7"/>
    <w:rPr>
      <w:rFonts w:ascii="Arial" w:hAnsi="Arial"/>
      <w:bCs/>
      <w:sz w:val="24"/>
      <w:szCs w:val="24"/>
      <w:lang w:val="en"/>
    </w:rPr>
  </w:style>
  <w:style w:type="character" w:styleId="CommentReference">
    <w:name w:val="annotation reference"/>
    <w:basedOn w:val="DefaultParagraphFont"/>
    <w:locked/>
    <w:rsid w:val="00F25DD2"/>
    <w:rPr>
      <w:sz w:val="16"/>
      <w:szCs w:val="16"/>
    </w:rPr>
  </w:style>
  <w:style w:type="paragraph" w:styleId="CommentText">
    <w:name w:val="annotation text"/>
    <w:basedOn w:val="Normal"/>
    <w:link w:val="CommentTextChar"/>
    <w:locked/>
    <w:rsid w:val="00F25DD2"/>
    <w:rPr>
      <w:sz w:val="20"/>
      <w:szCs w:val="20"/>
    </w:rPr>
  </w:style>
  <w:style w:type="character" w:customStyle="1" w:styleId="CommentTextChar">
    <w:name w:val="Comment Text Char"/>
    <w:basedOn w:val="DefaultParagraphFont"/>
    <w:link w:val="CommentText"/>
    <w:rsid w:val="00F25DD2"/>
    <w:rPr>
      <w:rFonts w:ascii="Arial" w:eastAsia="MS Mincho" w:hAnsi="Arial"/>
    </w:rPr>
  </w:style>
  <w:style w:type="paragraph" w:styleId="CommentSubject">
    <w:name w:val="annotation subject"/>
    <w:basedOn w:val="CommentText"/>
    <w:next w:val="CommentText"/>
    <w:link w:val="CommentSubjectChar"/>
    <w:locked/>
    <w:rsid w:val="00F25DD2"/>
    <w:rPr>
      <w:b/>
      <w:bCs/>
    </w:rPr>
  </w:style>
  <w:style w:type="character" w:customStyle="1" w:styleId="CommentSubjectChar">
    <w:name w:val="Comment Subject Char"/>
    <w:basedOn w:val="CommentTextChar"/>
    <w:link w:val="CommentSubject"/>
    <w:rsid w:val="00F25DD2"/>
    <w:rPr>
      <w:rFonts w:ascii="Arial" w:eastAsia="MS Mincho" w:hAnsi="Arial"/>
      <w:b/>
      <w:bCs/>
    </w:rPr>
  </w:style>
  <w:style w:type="character" w:customStyle="1" w:styleId="apple-converted-space">
    <w:name w:val="apple-converted-space"/>
    <w:basedOn w:val="DefaultParagraphFont"/>
    <w:rsid w:val="00E30B3C"/>
  </w:style>
  <w:style w:type="paragraph" w:customStyle="1" w:styleId="Default">
    <w:name w:val="Default"/>
    <w:rsid w:val="00400BF6"/>
    <w:pPr>
      <w:autoSpaceDE w:val="0"/>
      <w:autoSpaceDN w:val="0"/>
      <w:adjustRightInd w:val="0"/>
    </w:pPr>
    <w:rPr>
      <w:rFonts w:ascii="Helvetica Neue" w:hAnsi="Helvetica Neue" w:cs="Helvetica Neue"/>
      <w:color w:val="000000"/>
      <w:sz w:val="24"/>
      <w:szCs w:val="24"/>
    </w:rPr>
  </w:style>
  <w:style w:type="character" w:customStyle="1" w:styleId="FootnoteTextChar">
    <w:name w:val="Footnote Text Char"/>
    <w:basedOn w:val="DefaultParagraphFont"/>
    <w:link w:val="FootnoteText"/>
    <w:semiHidden/>
    <w:locked/>
    <w:rsid w:val="00C74E1E"/>
    <w:rPr>
      <w:rFonts w:ascii="Arial" w:eastAsia="MS Mincho"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57065">
      <w:bodyDiv w:val="1"/>
      <w:marLeft w:val="0"/>
      <w:marRight w:val="0"/>
      <w:marTop w:val="0"/>
      <w:marBottom w:val="0"/>
      <w:divBdr>
        <w:top w:val="none" w:sz="0" w:space="0" w:color="auto"/>
        <w:left w:val="none" w:sz="0" w:space="0" w:color="auto"/>
        <w:bottom w:val="none" w:sz="0" w:space="0" w:color="auto"/>
        <w:right w:val="none" w:sz="0" w:space="0" w:color="auto"/>
      </w:divBdr>
    </w:div>
    <w:div w:id="201747628">
      <w:bodyDiv w:val="1"/>
      <w:marLeft w:val="0"/>
      <w:marRight w:val="0"/>
      <w:marTop w:val="0"/>
      <w:marBottom w:val="0"/>
      <w:divBdr>
        <w:top w:val="none" w:sz="0" w:space="0" w:color="auto"/>
        <w:left w:val="none" w:sz="0" w:space="0" w:color="auto"/>
        <w:bottom w:val="none" w:sz="0" w:space="0" w:color="auto"/>
        <w:right w:val="none" w:sz="0" w:space="0" w:color="auto"/>
      </w:divBdr>
    </w:div>
    <w:div w:id="251207233">
      <w:bodyDiv w:val="1"/>
      <w:marLeft w:val="0"/>
      <w:marRight w:val="0"/>
      <w:marTop w:val="0"/>
      <w:marBottom w:val="0"/>
      <w:divBdr>
        <w:top w:val="none" w:sz="0" w:space="0" w:color="auto"/>
        <w:left w:val="none" w:sz="0" w:space="0" w:color="auto"/>
        <w:bottom w:val="none" w:sz="0" w:space="0" w:color="auto"/>
        <w:right w:val="none" w:sz="0" w:space="0" w:color="auto"/>
      </w:divBdr>
    </w:div>
    <w:div w:id="299505188">
      <w:bodyDiv w:val="1"/>
      <w:marLeft w:val="0"/>
      <w:marRight w:val="0"/>
      <w:marTop w:val="0"/>
      <w:marBottom w:val="0"/>
      <w:divBdr>
        <w:top w:val="none" w:sz="0" w:space="0" w:color="auto"/>
        <w:left w:val="none" w:sz="0" w:space="0" w:color="auto"/>
        <w:bottom w:val="none" w:sz="0" w:space="0" w:color="auto"/>
        <w:right w:val="none" w:sz="0" w:space="0" w:color="auto"/>
      </w:divBdr>
    </w:div>
    <w:div w:id="670569403">
      <w:bodyDiv w:val="1"/>
      <w:marLeft w:val="0"/>
      <w:marRight w:val="0"/>
      <w:marTop w:val="0"/>
      <w:marBottom w:val="0"/>
      <w:divBdr>
        <w:top w:val="none" w:sz="0" w:space="0" w:color="auto"/>
        <w:left w:val="none" w:sz="0" w:space="0" w:color="auto"/>
        <w:bottom w:val="none" w:sz="0" w:space="0" w:color="auto"/>
        <w:right w:val="none" w:sz="0" w:space="0" w:color="auto"/>
      </w:divBdr>
    </w:div>
    <w:div w:id="737367260">
      <w:bodyDiv w:val="1"/>
      <w:marLeft w:val="0"/>
      <w:marRight w:val="0"/>
      <w:marTop w:val="0"/>
      <w:marBottom w:val="0"/>
      <w:divBdr>
        <w:top w:val="none" w:sz="0" w:space="0" w:color="auto"/>
        <w:left w:val="none" w:sz="0" w:space="0" w:color="auto"/>
        <w:bottom w:val="none" w:sz="0" w:space="0" w:color="auto"/>
        <w:right w:val="none" w:sz="0" w:space="0" w:color="auto"/>
      </w:divBdr>
    </w:div>
    <w:div w:id="779758380">
      <w:bodyDiv w:val="1"/>
      <w:marLeft w:val="0"/>
      <w:marRight w:val="0"/>
      <w:marTop w:val="0"/>
      <w:marBottom w:val="0"/>
      <w:divBdr>
        <w:top w:val="none" w:sz="0" w:space="0" w:color="auto"/>
        <w:left w:val="none" w:sz="0" w:space="0" w:color="auto"/>
        <w:bottom w:val="none" w:sz="0" w:space="0" w:color="auto"/>
        <w:right w:val="none" w:sz="0" w:space="0" w:color="auto"/>
      </w:divBdr>
    </w:div>
    <w:div w:id="977101536">
      <w:bodyDiv w:val="1"/>
      <w:marLeft w:val="0"/>
      <w:marRight w:val="0"/>
      <w:marTop w:val="0"/>
      <w:marBottom w:val="0"/>
      <w:divBdr>
        <w:top w:val="none" w:sz="0" w:space="0" w:color="auto"/>
        <w:left w:val="none" w:sz="0" w:space="0" w:color="auto"/>
        <w:bottom w:val="none" w:sz="0" w:space="0" w:color="auto"/>
        <w:right w:val="none" w:sz="0" w:space="0" w:color="auto"/>
      </w:divBdr>
    </w:div>
    <w:div w:id="1120031819">
      <w:bodyDiv w:val="1"/>
      <w:marLeft w:val="0"/>
      <w:marRight w:val="0"/>
      <w:marTop w:val="0"/>
      <w:marBottom w:val="0"/>
      <w:divBdr>
        <w:top w:val="none" w:sz="0" w:space="0" w:color="auto"/>
        <w:left w:val="none" w:sz="0" w:space="0" w:color="auto"/>
        <w:bottom w:val="none" w:sz="0" w:space="0" w:color="auto"/>
        <w:right w:val="none" w:sz="0" w:space="0" w:color="auto"/>
      </w:divBdr>
    </w:div>
    <w:div w:id="1457870711">
      <w:bodyDiv w:val="1"/>
      <w:marLeft w:val="0"/>
      <w:marRight w:val="0"/>
      <w:marTop w:val="0"/>
      <w:marBottom w:val="0"/>
      <w:divBdr>
        <w:top w:val="none" w:sz="0" w:space="0" w:color="auto"/>
        <w:left w:val="none" w:sz="0" w:space="0" w:color="auto"/>
        <w:bottom w:val="none" w:sz="0" w:space="0" w:color="auto"/>
        <w:right w:val="none" w:sz="0" w:space="0" w:color="auto"/>
      </w:divBdr>
    </w:div>
    <w:div w:id="1480877121">
      <w:bodyDiv w:val="1"/>
      <w:marLeft w:val="0"/>
      <w:marRight w:val="0"/>
      <w:marTop w:val="0"/>
      <w:marBottom w:val="0"/>
      <w:divBdr>
        <w:top w:val="none" w:sz="0" w:space="0" w:color="auto"/>
        <w:left w:val="none" w:sz="0" w:space="0" w:color="auto"/>
        <w:bottom w:val="none" w:sz="0" w:space="0" w:color="auto"/>
        <w:right w:val="none" w:sz="0" w:space="0" w:color="auto"/>
      </w:divBdr>
    </w:div>
    <w:div w:id="1587151762">
      <w:bodyDiv w:val="1"/>
      <w:marLeft w:val="0"/>
      <w:marRight w:val="0"/>
      <w:marTop w:val="0"/>
      <w:marBottom w:val="0"/>
      <w:divBdr>
        <w:top w:val="none" w:sz="0" w:space="0" w:color="auto"/>
        <w:left w:val="none" w:sz="0" w:space="0" w:color="auto"/>
        <w:bottom w:val="none" w:sz="0" w:space="0" w:color="auto"/>
        <w:right w:val="none" w:sz="0" w:space="0" w:color="auto"/>
      </w:divBdr>
    </w:div>
    <w:div w:id="1910533620">
      <w:bodyDiv w:val="1"/>
      <w:marLeft w:val="0"/>
      <w:marRight w:val="0"/>
      <w:marTop w:val="0"/>
      <w:marBottom w:val="0"/>
      <w:divBdr>
        <w:top w:val="none" w:sz="0" w:space="0" w:color="auto"/>
        <w:left w:val="none" w:sz="0" w:space="0" w:color="auto"/>
        <w:bottom w:val="none" w:sz="0" w:space="0" w:color="auto"/>
        <w:right w:val="none" w:sz="0" w:space="0" w:color="auto"/>
      </w:divBdr>
    </w:div>
    <w:div w:id="1930693095">
      <w:bodyDiv w:val="1"/>
      <w:marLeft w:val="0"/>
      <w:marRight w:val="0"/>
      <w:marTop w:val="0"/>
      <w:marBottom w:val="0"/>
      <w:divBdr>
        <w:top w:val="none" w:sz="0" w:space="0" w:color="auto"/>
        <w:left w:val="none" w:sz="0" w:space="0" w:color="auto"/>
        <w:bottom w:val="none" w:sz="0" w:space="0" w:color="auto"/>
        <w:right w:val="none" w:sz="0" w:space="0" w:color="auto"/>
      </w:divBdr>
    </w:div>
    <w:div w:id="213806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anuhd.org/" TargetMode="External"/><Relationship Id="rId18" Type="http://schemas.openxmlformats.org/officeDocument/2006/relationships/hyperlink" Target="https://www.mhdcd.unsw.edu.au/a-predictable-and-preventable-path-iamhdcd-report.html" TargetMode="External"/><Relationship Id="rId26" Type="http://schemas.openxmlformats.org/officeDocument/2006/relationships/hyperlink" Target="http://www.aph.gov.au/Parliamentary_Business/Committees/Senate/Community_Affairs/Involuntary_Sterilisation/Sec_Report/index" TargetMode="External"/><Relationship Id="rId39" Type="http://schemas.openxmlformats.org/officeDocument/2006/relationships/hyperlink" Target="http://parlinfo.aph.gov.au/parlInfo/download/media/pressrel/3165273/upload_binary/3165273.pdf" TargetMode="External"/><Relationship Id="rId21" Type="http://schemas.openxmlformats.org/officeDocument/2006/relationships/hyperlink" Target="https://www.humanrights.gov.au/submissions/australia-s-second-universal-periodic-review" TargetMode="External"/><Relationship Id="rId34" Type="http://schemas.openxmlformats.org/officeDocument/2006/relationships/hyperlink" Target="http://www.aihw.gov.au/publication-detail/?id=60129558626" TargetMode="External"/><Relationship Id="rId42" Type="http://schemas.openxmlformats.org/officeDocument/2006/relationships/hyperlink" Target="http://budget.gov.au/2016-17/content/bp2/download/BP2_consolidated.pdf" TargetMode="External"/><Relationship Id="rId47" Type="http://schemas.openxmlformats.org/officeDocument/2006/relationships/hyperlink" Target="https://theconversation.com/work-remains-a-mirage-for-skilled-but-stymied-asylum-seekers-49134" TargetMode="External"/><Relationship Id="rId50" Type="http://schemas.openxmlformats.org/officeDocument/2006/relationships/hyperlink" Target="http://www.unhcr.org/en-au/publications/legal/58117a937/asylum-seekers-on-bridging-visas-in-australia-protection-gaps.html?query=australia" TargetMode="External"/><Relationship Id="rId55" Type="http://schemas.openxmlformats.org/officeDocument/2006/relationships/hyperlink" Target="http://www.refworld.org/docid/5294aa8b0.html" TargetMode="External"/><Relationship Id="rId63" Type="http://schemas.openxmlformats.org/officeDocument/2006/relationships/hyperlink" Target="https://www.humanrights.gov.au/our-work/asylum-seekers-and-refugees/publications/health-and-well-being-children-immigration" TargetMode="External"/><Relationship Id="rId68" Type="http://schemas.openxmlformats.org/officeDocument/2006/relationships/hyperlink" Target="http://www.aph.gov.au/Parliamentary_Business/Committees/Senate/Legal_and_Constitutional_Affairs/NauruandManusRPCs/Report" TargetMode="External"/><Relationship Id="rId76" Type="http://schemas.openxmlformats.org/officeDocument/2006/relationships/hyperlink" Target="http://www.ohchr.org/EN/HRBodies/UPR/Pages/AUIndex.aspx" TargetMode="External"/><Relationship Id="rId7" Type="http://schemas.openxmlformats.org/officeDocument/2006/relationships/hyperlink" Target="http://www.health.gov.au/internet/main/publishing.nsf/Content/AC51639D3C8CD4ECCA257E8B00007AC5/$File/DOH_ImplementationPlan_v3.pdf" TargetMode="External"/><Relationship Id="rId71" Type="http://schemas.openxmlformats.org/officeDocument/2006/relationships/hyperlink" Target="https://www.border.gov.au/about/corporate/information/fact-sheets/37processing" TargetMode="External"/><Relationship Id="rId2" Type="http://schemas.openxmlformats.org/officeDocument/2006/relationships/hyperlink" Target="http://www.aph.gov.au/Parliamentary_Business/Committees/Joint/Human_Rights/Completed_inquiries" TargetMode="External"/><Relationship Id="rId16" Type="http://schemas.openxmlformats.org/officeDocument/2006/relationships/hyperlink" Target="http://www.abs.gov.au/ausstats/abs@.nsf/Lookup/by%20Subject/4429.0~2009~Main%20Features~Comparison%20of%20disability%20prevalence%20between%20Aboriginal%20and%20Torres%20Strait%20Islander%20peoples%20and%20non-Indigenous%20peoples~10029" TargetMode="External"/><Relationship Id="rId29" Type="http://schemas.openxmlformats.org/officeDocument/2006/relationships/hyperlink" Target="https://www.parliament.nsw.gov.au/committees/inquiries/Pages/inquiry-details.aspx?pk=2387" TargetMode="External"/><Relationship Id="rId11" Type="http://schemas.openxmlformats.org/officeDocument/2006/relationships/hyperlink" Target="https://www.alrc.gov.au/sites/default/files/pdfs/publications/alrc_126_final_report.pdf" TargetMode="External"/><Relationship Id="rId24" Type="http://schemas.openxmlformats.org/officeDocument/2006/relationships/hyperlink" Target="https://www.humanrights.gov.au/our-work/sexual-orientation-sex-gender-identity/publications/resilient-individuals-sexual" TargetMode="External"/><Relationship Id="rId32" Type="http://schemas.openxmlformats.org/officeDocument/2006/relationships/hyperlink" Target="https://www.humanrights.gov.au/our-work/childrens-rights/publications/childrens-rights-report-2014" TargetMode="External"/><Relationship Id="rId37" Type="http://schemas.openxmlformats.org/officeDocument/2006/relationships/hyperlink" Target="http://www.unsworks.unsw.edu.au/primo_library/libweb/action/dlDisplay.do?vid=UNSWORKS&amp;docId=unsworks_modsunsworks_39307" TargetMode="External"/><Relationship Id="rId40" Type="http://schemas.openxmlformats.org/officeDocument/2006/relationships/hyperlink" Target="http://parlinfo.aph.gov.au/parlInfo/search/display/display.w3p;query=Id%3A%22media%2Fpressrel%2F3575101%22" TargetMode="External"/><Relationship Id="rId45" Type="http://schemas.openxmlformats.org/officeDocument/2006/relationships/hyperlink" Target="http://www.redcross.org.au/files/ARC_VulnerabilityReport_LR.PDF" TargetMode="External"/><Relationship Id="rId53" Type="http://schemas.openxmlformats.org/officeDocument/2006/relationships/hyperlink" Target="http://www.refworld.org/docid/51f61ed54.html" TargetMode="External"/><Relationship Id="rId58" Type="http://schemas.openxmlformats.org/officeDocument/2006/relationships/hyperlink" Target="https://www.border.gov.au/about/reports-publications/reviews-inquiries/independent-review-regional-processing-centre-in-nauru" TargetMode="External"/><Relationship Id="rId66" Type="http://schemas.openxmlformats.org/officeDocument/2006/relationships/hyperlink" Target="http://www.aph.gov.au/Parliamentary_Business/Committees/Senate/Legal_and_Constitutional_Affairs/NauruandManusRPCs/Report" TargetMode="External"/><Relationship Id="rId74" Type="http://schemas.openxmlformats.org/officeDocument/2006/relationships/hyperlink" Target="http://www.humanrights.gov.au/submissions/submission-inquiry-human-trafficking-2016" TargetMode="External"/><Relationship Id="rId79" Type="http://schemas.openxmlformats.org/officeDocument/2006/relationships/hyperlink" Target="http://www.aph.gov.au/Parliamentary_Business/Committees/House/Social_Policy_and_Legal_Affairs/Inquiry_into_surrogacy/Submissions" TargetMode="External"/><Relationship Id="rId5" Type="http://schemas.openxmlformats.org/officeDocument/2006/relationships/hyperlink" Target="http://www.ohchr.org/EN/NewsEvents/Pages/DisplayNews.aspx?NewsID=21473&amp;LangID=E" TargetMode="External"/><Relationship Id="rId61" Type="http://schemas.openxmlformats.org/officeDocument/2006/relationships/hyperlink" Target="http://www.aph.gov.au/Parliamentary_Business/Committees/Senate/Regional_processing_Nauru/Regional_processing_Nauru/Final_Report" TargetMode="External"/><Relationship Id="rId10" Type="http://schemas.openxmlformats.org/officeDocument/2006/relationships/hyperlink" Target="https://www.humanrights.gov.au/our-work/aboriginal-and-torres-strait-islander-social-justice/projects/social-justice-and-native" TargetMode="External"/><Relationship Id="rId19" Type="http://schemas.openxmlformats.org/officeDocument/2006/relationships/hyperlink" Target="https://www.humanrights.gov.au/our-work/disability-rights/publications/equal-law" TargetMode="External"/><Relationship Id="rId31" Type="http://schemas.openxmlformats.org/officeDocument/2006/relationships/hyperlink" Target="https://www.alrc.gov.au/inquiries/elder-abuse/terms-reference" TargetMode="External"/><Relationship Id="rId44" Type="http://schemas.openxmlformats.org/officeDocument/2006/relationships/hyperlink" Target="http://www.border.gov.au/about/reports-publications/research-statistics/statistics/live-in-australia/immigration-detention" TargetMode="External"/><Relationship Id="rId52" Type="http://schemas.openxmlformats.org/officeDocument/2006/relationships/hyperlink" Target="http://www.refworld.org/docid/5139ab872.html" TargetMode="External"/><Relationship Id="rId60" Type="http://schemas.openxmlformats.org/officeDocument/2006/relationships/hyperlink" Target="http://www.aph.gov.au/Parliamentary_Business/Committees/Senate/Legal_and_Constitutional_Affairs/Manus_Island/Report" TargetMode="External"/><Relationship Id="rId65" Type="http://schemas.openxmlformats.org/officeDocument/2006/relationships/hyperlink" Target="http://www.aph.gov.au/Parliamentary_Business/Committees/Senate/Legal_and_Constitutional_Affairs/NauruandManusRPCs/Report" TargetMode="External"/><Relationship Id="rId73" Type="http://schemas.openxmlformats.org/officeDocument/2006/relationships/hyperlink" Target="http://www.aph.gov.au/parliamentary_business/committees/house_of_representatives_committees?url=jfadt/slavery_people_trafficking/report.htm" TargetMode="External"/><Relationship Id="rId78" Type="http://schemas.openxmlformats.org/officeDocument/2006/relationships/hyperlink" Target="http://www.aph.gov.au/Parliamentary_Business/Committees/House/Social_Policy_and_Legal_Affairs/Inquiry_into_surrogacy/Report" TargetMode="External"/><Relationship Id="rId4" Type="http://schemas.openxmlformats.org/officeDocument/2006/relationships/hyperlink" Target="http://nationalcongress.com.au/redfern-statement/" TargetMode="External"/><Relationship Id="rId9" Type="http://schemas.openxmlformats.org/officeDocument/2006/relationships/hyperlink" Target="https://www.humanrights.gov.au/our-work/aboriginal-and-torres-strait-islander-social-justice/publications/close-gap-progress" TargetMode="External"/><Relationship Id="rId14" Type="http://schemas.openxmlformats.org/officeDocument/2006/relationships/hyperlink" Target="https://www.ndis.gov.au/about-us/our-sites/WA" TargetMode="External"/><Relationship Id="rId22" Type="http://schemas.openxmlformats.org/officeDocument/2006/relationships/hyperlink" Target="http://www.budget.gov.au/2016-17/content/bp2/html/bp2_expense-21.htm" TargetMode="External"/><Relationship Id="rId27" Type="http://schemas.openxmlformats.org/officeDocument/2006/relationships/hyperlink" Target="https://www.humanrights.gov.au/our-work/sexual-orientation-sex-gender-identity/publications/resilient-individuals-sexual" TargetMode="External"/><Relationship Id="rId30" Type="http://schemas.openxmlformats.org/officeDocument/2006/relationships/hyperlink" Target="http://www.rcfv.com.au/" TargetMode="External"/><Relationship Id="rId35" Type="http://schemas.openxmlformats.org/officeDocument/2006/relationships/hyperlink" Target="http://www.aihw.gov.au/publication-detail/?id=60129558626" TargetMode="External"/><Relationship Id="rId43" Type="http://schemas.openxmlformats.org/officeDocument/2006/relationships/hyperlink" Target="http://budget.gov.au/2016-17/content/bp2/download/BP2_consolidated.pdf" TargetMode="External"/><Relationship Id="rId48" Type="http://schemas.openxmlformats.org/officeDocument/2006/relationships/hyperlink" Target="http://www.border.gov.au/ReportsandPublications/Documents/statistics/ima-legacy-caseload-feb-17.pdf" TargetMode="External"/><Relationship Id="rId56" Type="http://schemas.openxmlformats.org/officeDocument/2006/relationships/hyperlink" Target="https://www.border.gov.au/about/reports-publications/reviews-inquiries/offshore-regional-processing/manus-centre" TargetMode="External"/><Relationship Id="rId64" Type="http://schemas.openxmlformats.org/officeDocument/2006/relationships/hyperlink" Target="http://www.refworld.org/docid/51af82794.html" TargetMode="External"/><Relationship Id="rId69" Type="http://schemas.openxmlformats.org/officeDocument/2006/relationships/hyperlink" Target="http://www.aph.gov.au/Parliamentary_Business/Committees/Senate/Legal_and_Constitutional_Affairs/NauruandManusRPCs/Report" TargetMode="External"/><Relationship Id="rId77" Type="http://schemas.openxmlformats.org/officeDocument/2006/relationships/hyperlink" Target="http://www.humanrights.gov.au/submissions/submission-inquiry-human-trafficking-2016" TargetMode="External"/><Relationship Id="rId8" Type="http://schemas.openxmlformats.org/officeDocument/2006/relationships/hyperlink" Target="http://www.humanrights.gov.au/sites/default/files/2016%20CTG%20Federal%20Budget%20position%20paper.pdf" TargetMode="External"/><Relationship Id="rId51" Type="http://schemas.openxmlformats.org/officeDocument/2006/relationships/hyperlink" Target="http://reliefweb.int/report/nauru/unhcr-mission-republic-nauru-3-5-december-2012" TargetMode="External"/><Relationship Id="rId72" Type="http://schemas.openxmlformats.org/officeDocument/2006/relationships/hyperlink" Target="http://www.ohchr.org/EN/Issues/Trafficking/Pages/Visits.aspx" TargetMode="External"/><Relationship Id="rId3" Type="http://schemas.openxmlformats.org/officeDocument/2006/relationships/hyperlink" Target="http://www.austlii.edu.au/au/journals/MonashULawRw/2015/17.html" TargetMode="External"/><Relationship Id="rId12" Type="http://schemas.openxmlformats.org/officeDocument/2006/relationships/hyperlink" Target="https://www.dss.gov.au/sites/default/files/documents/05_2012/national_dialogue_strategic_plan.pdf" TargetMode="External"/><Relationship Id="rId17" Type="http://schemas.openxmlformats.org/officeDocument/2006/relationships/hyperlink" Target="https://www.humanrights.gov.au/our-work/disability-rights/publications/equal-law" TargetMode="External"/><Relationship Id="rId25" Type="http://schemas.openxmlformats.org/officeDocument/2006/relationships/hyperlink" Target="https://www.humanrights.gov.au/our-work/sexual-orientation-sex-gender-identity/publications/resilient-individuals-sexual" TargetMode="External"/><Relationship Id="rId33" Type="http://schemas.openxmlformats.org/officeDocument/2006/relationships/hyperlink" Target="http://www.aihw.gov.au/publication-detail/?id=60129558626" TargetMode="External"/><Relationship Id="rId38" Type="http://schemas.openxmlformats.org/officeDocument/2006/relationships/hyperlink" Target="http://www.border.gov.au/about/reports-publications/research-statistics/statistics/live-in-australia/immigration-detention" TargetMode="External"/><Relationship Id="rId46" Type="http://schemas.openxmlformats.org/officeDocument/2006/relationships/hyperlink" Target="http://www.unhcr.org/en-au/publications/legal/58117a937/asylum-seekers-on-bridging-visas-in-australia-protection-gaps.html" TargetMode="External"/><Relationship Id="rId59" Type="http://schemas.openxmlformats.org/officeDocument/2006/relationships/hyperlink" Target="http://www.ohchr.org/EN/HRBodies/HRC/RegularSessions/Session28/Documents/A_HRC_28_68_Add.1_en.doc" TargetMode="External"/><Relationship Id="rId67" Type="http://schemas.openxmlformats.org/officeDocument/2006/relationships/hyperlink" Target="http://www.aph.gov.au/Parliamentary_Business/Committees/Senate/Legal_and_Constitutional_Affairs/NauruandManusRPCs/Report" TargetMode="External"/><Relationship Id="rId20" Type="http://schemas.openxmlformats.org/officeDocument/2006/relationships/hyperlink" Target="http://www.budget.gov.au/2016-17/content/bp2/download/BP2_consolidated.pdf" TargetMode="External"/><Relationship Id="rId41" Type="http://schemas.openxmlformats.org/officeDocument/2006/relationships/hyperlink" Target="http://www.minister.border.gov.au/peterdutton/2015/Pages/government-closes-bladin-detention-facility.aspx" TargetMode="External"/><Relationship Id="rId54" Type="http://schemas.openxmlformats.org/officeDocument/2006/relationships/hyperlink" Target="http://www.unhcr.org/en-au/publications/legal/58117b931/unhcr-monitoring-visit-to-the-republic-of-nauru-7-to-9-october-2013.html" TargetMode="External"/><Relationship Id="rId62" Type="http://schemas.openxmlformats.org/officeDocument/2006/relationships/hyperlink" Target="https://www.humanrights.gov.au/our-work/asylum-seekers-and-refugees/publications/health-and-well-being-children-immigration" TargetMode="External"/><Relationship Id="rId70" Type="http://schemas.openxmlformats.org/officeDocument/2006/relationships/hyperlink" Target="http://www.aph.gov.au/Parliamentary_Business/Committees/Senate/Legal_and_Constitutional_Affairs/NauruandManusRPCs/Report/d01" TargetMode="External"/><Relationship Id="rId75" Type="http://schemas.openxmlformats.org/officeDocument/2006/relationships/hyperlink" Target="http://www.humanrights.gov.au/submissions/submission-inquiry-human-trafficking-2016" TargetMode="External"/><Relationship Id="rId1" Type="http://schemas.openxmlformats.org/officeDocument/2006/relationships/hyperlink" Target="http://www.aph.gov.au/Parliamentary_Business/Committees/Joint/Human_Rights/Index_of_bills_and_instruments" TargetMode="External"/><Relationship Id="rId6" Type="http://schemas.openxmlformats.org/officeDocument/2006/relationships/hyperlink" Target="http://closingthegap.pmc.gov.au/" TargetMode="External"/><Relationship Id="rId15" Type="http://schemas.openxmlformats.org/officeDocument/2006/relationships/hyperlink" Target="https://www.humanrights.gov.au/our-work/disability-rights/publications/willing-work-national-inquiry-employment-discrimination" TargetMode="External"/><Relationship Id="rId23" Type="http://schemas.openxmlformats.org/officeDocument/2006/relationships/hyperlink" Target="http://us1.campaign-archive1.com/?u=61efdfe9e3c03ed2d6188fdb1&amp;id=f87a7e7111&amp;e=f3a9e06879" TargetMode="External"/><Relationship Id="rId28" Type="http://schemas.openxmlformats.org/officeDocument/2006/relationships/hyperlink" Target="http://www.parliament.qld.gov.au/documents/tableOffice/TabledPapers/2015/5515T876.pdf" TargetMode="External"/><Relationship Id="rId36" Type="http://schemas.openxmlformats.org/officeDocument/2006/relationships/hyperlink" Target="http://www.ombudsman.gov.au/news-and-media/media-releases/media-release-documents/commonwealth-ombudsman/2013?a=26154" TargetMode="External"/><Relationship Id="rId49" Type="http://schemas.openxmlformats.org/officeDocument/2006/relationships/hyperlink" Target="http://www.redcross.org.au/misc/Search-Results.aspx?q=reports" TargetMode="External"/><Relationship Id="rId57" Type="http://schemas.openxmlformats.org/officeDocument/2006/relationships/hyperlink" Target="http://tbinternet.ohchr.org/_layouts/TreatyBodyExternal/Countries.aspx?CountryCode=AUS&amp;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Commission\Submiss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30E846-0350-4B69-A15C-EE6B3A8FA14B}"/>
</file>

<file path=customXml/itemProps2.xml><?xml version="1.0" encoding="utf-8"?>
<ds:datastoreItem xmlns:ds="http://schemas.openxmlformats.org/officeDocument/2006/customXml" ds:itemID="{D7D78000-DEC9-4933-8BAA-F70D9DB878BD}"/>
</file>

<file path=customXml/itemProps3.xml><?xml version="1.0" encoding="utf-8"?>
<ds:datastoreItem xmlns:ds="http://schemas.openxmlformats.org/officeDocument/2006/customXml" ds:itemID="{522E8DAC-9960-4854-A424-68283F88DA53}"/>
</file>

<file path=customXml/itemProps4.xml><?xml version="1.0" encoding="utf-8"?>
<ds:datastoreItem xmlns:ds="http://schemas.openxmlformats.org/officeDocument/2006/customXml" ds:itemID="{186378AE-18BC-4EC5-AF62-ABD7417F93F1}"/>
</file>

<file path=docProps/app.xml><?xml version="1.0" encoding="utf-8"?>
<Properties xmlns="http://schemas.openxmlformats.org/officeDocument/2006/extended-properties" xmlns:vt="http://schemas.openxmlformats.org/officeDocument/2006/docPropsVTypes">
  <Template>Submission.dot</Template>
  <TotalTime>1</TotalTime>
  <Pages>25</Pages>
  <Words>6227</Words>
  <Characters>35500</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Year</vt:lpstr>
    </vt:vector>
  </TitlesOfParts>
  <Company>Human Rights and Equal Opportunity Commission</Company>
  <LinksUpToDate>false</LinksUpToDate>
  <CharactersWithSpaces>41644</CharactersWithSpaces>
  <SharedDoc>false</SharedDoc>
  <HLinks>
    <vt:vector size="42" baseType="variant">
      <vt:variant>
        <vt:i4>1572920</vt:i4>
      </vt:variant>
      <vt:variant>
        <vt:i4>38</vt:i4>
      </vt:variant>
      <vt:variant>
        <vt:i4>0</vt:i4>
      </vt:variant>
      <vt:variant>
        <vt:i4>5</vt:i4>
      </vt:variant>
      <vt:variant>
        <vt:lpwstr/>
      </vt:variant>
      <vt:variant>
        <vt:lpwstr>_Toc209941772</vt:lpwstr>
      </vt:variant>
      <vt:variant>
        <vt:i4>1572920</vt:i4>
      </vt:variant>
      <vt:variant>
        <vt:i4>32</vt:i4>
      </vt:variant>
      <vt:variant>
        <vt:i4>0</vt:i4>
      </vt:variant>
      <vt:variant>
        <vt:i4>5</vt:i4>
      </vt:variant>
      <vt:variant>
        <vt:lpwstr/>
      </vt:variant>
      <vt:variant>
        <vt:lpwstr>_Toc209941771</vt:lpwstr>
      </vt:variant>
      <vt:variant>
        <vt:i4>1572920</vt:i4>
      </vt:variant>
      <vt:variant>
        <vt:i4>26</vt:i4>
      </vt:variant>
      <vt:variant>
        <vt:i4>0</vt:i4>
      </vt:variant>
      <vt:variant>
        <vt:i4>5</vt:i4>
      </vt:variant>
      <vt:variant>
        <vt:lpwstr/>
      </vt:variant>
      <vt:variant>
        <vt:lpwstr>_Toc209941770</vt:lpwstr>
      </vt:variant>
      <vt:variant>
        <vt:i4>1638456</vt:i4>
      </vt:variant>
      <vt:variant>
        <vt:i4>20</vt:i4>
      </vt:variant>
      <vt:variant>
        <vt:i4>0</vt:i4>
      </vt:variant>
      <vt:variant>
        <vt:i4>5</vt:i4>
      </vt:variant>
      <vt:variant>
        <vt:lpwstr/>
      </vt:variant>
      <vt:variant>
        <vt:lpwstr>_Toc209941769</vt:lpwstr>
      </vt:variant>
      <vt:variant>
        <vt:i4>1638456</vt:i4>
      </vt:variant>
      <vt:variant>
        <vt:i4>14</vt:i4>
      </vt:variant>
      <vt:variant>
        <vt:i4>0</vt:i4>
      </vt:variant>
      <vt:variant>
        <vt:i4>5</vt:i4>
      </vt:variant>
      <vt:variant>
        <vt:lpwstr/>
      </vt:variant>
      <vt:variant>
        <vt:lpwstr>_Toc209941768</vt:lpwstr>
      </vt:variant>
      <vt:variant>
        <vt:i4>1638456</vt:i4>
      </vt:variant>
      <vt:variant>
        <vt:i4>8</vt:i4>
      </vt:variant>
      <vt:variant>
        <vt:i4>0</vt:i4>
      </vt:variant>
      <vt:variant>
        <vt:i4>5</vt:i4>
      </vt:variant>
      <vt:variant>
        <vt:lpwstr/>
      </vt:variant>
      <vt:variant>
        <vt:lpwstr>_Toc209941767</vt:lpwstr>
      </vt:variant>
      <vt:variant>
        <vt:i4>1638456</vt:i4>
      </vt:variant>
      <vt:variant>
        <vt:i4>2</vt:i4>
      </vt:variant>
      <vt:variant>
        <vt:i4>0</vt:i4>
      </vt:variant>
      <vt:variant>
        <vt:i4>5</vt:i4>
      </vt:variant>
      <vt:variant>
        <vt:lpwstr/>
      </vt:variant>
      <vt:variant>
        <vt:lpwstr>_Toc209941766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dc:title>
  <dc:creator>Helen Potts</dc:creator>
  <cp:lastModifiedBy>CESCR Intern</cp:lastModifiedBy>
  <cp:revision>2</cp:revision>
  <cp:lastPrinted>2017-05-08T03:29:00Z</cp:lastPrinted>
  <dcterms:created xsi:type="dcterms:W3CDTF">2017-05-08T08:22:00Z</dcterms:created>
  <dcterms:modified xsi:type="dcterms:W3CDTF">2017-05-08T08:22:00Z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