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759" w:rsidRPr="00355417" w:rsidRDefault="00E45759" w:rsidP="0033172A">
      <w:pPr>
        <w:spacing w:after="0" w:line="240" w:lineRule="auto"/>
        <w:jc w:val="center"/>
        <w:rPr>
          <w:b/>
          <w:sz w:val="24"/>
          <w:szCs w:val="24"/>
          <w:lang w:val="es-CL"/>
        </w:rPr>
      </w:pPr>
      <w:r w:rsidRPr="00355417">
        <w:rPr>
          <w:b/>
          <w:sz w:val="24"/>
          <w:szCs w:val="24"/>
          <w:lang w:val="es-CL"/>
        </w:rPr>
        <w:t>Secretaria Migrantes CUT</w:t>
      </w:r>
    </w:p>
    <w:p w:rsidR="00E45759" w:rsidRPr="00E15A8E" w:rsidRDefault="00E45759" w:rsidP="0033172A">
      <w:pPr>
        <w:pStyle w:val="Default"/>
        <w:rPr>
          <w:lang w:val="es-CL"/>
        </w:rPr>
      </w:pPr>
      <w:r>
        <w:rPr>
          <w:b/>
          <w:lang w:val="es-CL"/>
        </w:rPr>
        <w:t xml:space="preserve"> </w:t>
      </w:r>
    </w:p>
    <w:p w:rsidR="00E45759" w:rsidRPr="00F15568" w:rsidRDefault="00E45759" w:rsidP="0033172A">
      <w:pPr>
        <w:pStyle w:val="Default"/>
        <w:jc w:val="center"/>
        <w:rPr>
          <w:rFonts w:ascii="Calibri" w:hAnsi="Calibri"/>
          <w:lang w:val="es-CL"/>
        </w:rPr>
      </w:pPr>
      <w:r w:rsidRPr="00F15568">
        <w:rPr>
          <w:rFonts w:ascii="Calibri" w:hAnsi="Calibri"/>
          <w:b/>
          <w:bCs/>
          <w:lang w:val="es-CL"/>
        </w:rPr>
        <w:t>Informe Alternativo</w:t>
      </w:r>
    </w:p>
    <w:p w:rsidR="00E45759" w:rsidRPr="00F15568" w:rsidRDefault="00940856" w:rsidP="0033172A">
      <w:pPr>
        <w:spacing w:after="0" w:line="240" w:lineRule="auto"/>
        <w:jc w:val="center"/>
        <w:rPr>
          <w:b/>
          <w:sz w:val="24"/>
          <w:szCs w:val="24"/>
          <w:lang w:val="es-CL"/>
        </w:rPr>
      </w:pPr>
      <w:r>
        <w:rPr>
          <w:b/>
          <w:bCs/>
          <w:sz w:val="24"/>
          <w:szCs w:val="24"/>
          <w:lang w:val="es-CL"/>
        </w:rPr>
        <w:t>32</w:t>
      </w:r>
      <w:bookmarkStart w:id="0" w:name="_GoBack"/>
      <w:bookmarkEnd w:id="0"/>
      <w:r w:rsidR="00E45759" w:rsidRPr="00F15568">
        <w:rPr>
          <w:b/>
          <w:bCs/>
          <w:sz w:val="24"/>
          <w:szCs w:val="24"/>
          <w:lang w:val="es-CL"/>
        </w:rPr>
        <w:t>º Periodo de Sesiones del Comité para la protección de los derechos de todos los Trabajadores Migratorios y de sus Familiares.</w:t>
      </w:r>
    </w:p>
    <w:p w:rsidR="00E45759" w:rsidRPr="00F15568" w:rsidRDefault="00E45759" w:rsidP="0033172A">
      <w:pPr>
        <w:spacing w:after="0" w:line="240" w:lineRule="auto"/>
        <w:jc w:val="center"/>
        <w:rPr>
          <w:b/>
          <w:sz w:val="24"/>
          <w:szCs w:val="24"/>
          <w:lang w:val="es-CL"/>
        </w:rPr>
      </w:pPr>
    </w:p>
    <w:p w:rsidR="00E45759" w:rsidRPr="00BC190B" w:rsidRDefault="00E45759" w:rsidP="00BC190B">
      <w:pPr>
        <w:pStyle w:val="ListParagraph"/>
        <w:numPr>
          <w:ilvl w:val="0"/>
          <w:numId w:val="1"/>
        </w:numPr>
        <w:jc w:val="both"/>
        <w:rPr>
          <w:b/>
          <w:sz w:val="24"/>
          <w:szCs w:val="24"/>
          <w:lang w:val="es-CL"/>
        </w:rPr>
      </w:pPr>
      <w:r w:rsidRPr="00BC190B">
        <w:rPr>
          <w:b/>
          <w:sz w:val="24"/>
          <w:szCs w:val="24"/>
          <w:lang w:val="es-CL"/>
        </w:rPr>
        <w:t>Introducción:</w:t>
      </w:r>
    </w:p>
    <w:p w:rsidR="00E45759" w:rsidRPr="00BC190B" w:rsidRDefault="00E45759" w:rsidP="00BC190B">
      <w:pPr>
        <w:jc w:val="both"/>
        <w:rPr>
          <w:sz w:val="24"/>
          <w:szCs w:val="24"/>
          <w:lang w:val="es-CL"/>
        </w:rPr>
      </w:pPr>
      <w:r w:rsidRPr="00BC190B">
        <w:rPr>
          <w:sz w:val="24"/>
          <w:szCs w:val="24"/>
          <w:lang w:val="es-CL"/>
        </w:rPr>
        <w:t xml:space="preserve">El presente informe ha sido elaborado por la Central Unitaria de Trabajadores (CUT), organización sindical de tercer grado, registrada en el Ministerio de Trabajo y reconocida oficialmente como la organización sindical más representativa de Chile, en tanto cuenta con organizaciones afiliadas de los distintos sectores de la economía: Publico, privado, economía formal e informal, urbano y rural, así como de las diversas ramas de actividad, y amplia representación territorial. La CUT cuenta con organizaciones afiliadas que agrupan trabajadores que realizan sus labores en actividades con fuerte presencia de trabajadores y trabajadoras migrantes, como son: Comercio, construcción, servicios domésticos, entre otros servicios, por lo que la CUT promueve como principio y lucha para garantizar los derechos fundamentales de los trabajadores y las trabajadoras migrantes, principalmente el derecho de sindicación y de negociación colectiva, derechos fundamentales y de aplicación a todas las trabajadoras y todos los trabajadores migrantes, sin distinción de su estatus migratorio, conforme lo establece el Convenio Núm. 87 de la OIT, sobre libertad sindical y protección del derecho de sindicación y la opinión consultiva OC-18/03 emanada de la Corte Interamericana de Derechos Humanos; que   como derechos habilitantes cuyo reconocimiento y respeto pleno, contribuye al ejercicio de otros derechos laborales. </w:t>
      </w:r>
    </w:p>
    <w:p w:rsidR="00E45759" w:rsidRPr="00BC190B" w:rsidRDefault="00E45759" w:rsidP="00BC190B">
      <w:pPr>
        <w:pStyle w:val="Default"/>
        <w:jc w:val="both"/>
        <w:rPr>
          <w:rFonts w:ascii="Calibri" w:hAnsi="Calibri"/>
          <w:lang w:val="es-CL"/>
        </w:rPr>
      </w:pPr>
      <w:r w:rsidRPr="00BC190B">
        <w:rPr>
          <w:rFonts w:ascii="Calibri" w:hAnsi="Calibri"/>
          <w:lang w:val="es-CL"/>
        </w:rPr>
        <w:t>El objetivo de este informe es proporcionar a los miembros del Comité, informaciones claves sobre la situación en Chile de los trabajadores y trabajadoras migrantes que les permita visibilizar una serie de aspectos que ha observado nuestra organización sindical, que contribuyan a identificar las acciones que deben ser desarrolladas para garantizar una aplicación plena de la Convención y para la protección de los derechos de los Trabajadores Migratorios y sus Familiares</w:t>
      </w:r>
    </w:p>
    <w:p w:rsidR="00E45759" w:rsidRPr="00BC190B" w:rsidRDefault="00E45759" w:rsidP="00BC190B">
      <w:pPr>
        <w:jc w:val="both"/>
        <w:rPr>
          <w:b/>
          <w:sz w:val="24"/>
          <w:szCs w:val="24"/>
          <w:lang w:val="es-CL"/>
        </w:rPr>
      </w:pPr>
    </w:p>
    <w:p w:rsidR="00E45759" w:rsidRPr="00BC190B" w:rsidRDefault="00E45759" w:rsidP="00BC190B">
      <w:pPr>
        <w:pStyle w:val="ListParagraph"/>
        <w:numPr>
          <w:ilvl w:val="0"/>
          <w:numId w:val="1"/>
        </w:numPr>
        <w:jc w:val="both"/>
        <w:rPr>
          <w:b/>
          <w:sz w:val="24"/>
          <w:szCs w:val="24"/>
          <w:lang w:val="es-CL"/>
        </w:rPr>
      </w:pPr>
      <w:r w:rsidRPr="00BC190B">
        <w:rPr>
          <w:b/>
          <w:sz w:val="24"/>
          <w:szCs w:val="24"/>
          <w:lang w:val="es-CL"/>
        </w:rPr>
        <w:t xml:space="preserve">Antecedentes Generales </w:t>
      </w:r>
    </w:p>
    <w:p w:rsidR="00E45759" w:rsidRPr="00BC190B" w:rsidRDefault="00E45759" w:rsidP="00BC190B">
      <w:pPr>
        <w:jc w:val="both"/>
        <w:rPr>
          <w:sz w:val="24"/>
          <w:szCs w:val="24"/>
          <w:lang w:val="es-CL"/>
        </w:rPr>
      </w:pPr>
      <w:r w:rsidRPr="00BC190B">
        <w:rPr>
          <w:sz w:val="24"/>
          <w:szCs w:val="24"/>
          <w:lang w:val="es-CL"/>
        </w:rPr>
        <w:t xml:space="preserve">En los últimos 36 años de acuerdo a la información Oficial del Departamento de Extranjería del Ministerio de Interior, en Chile los migrantes se han multiplicado casi 15 veces, con un incremento exponencial la última década pasando de un 2,04% en el año </w:t>
      </w:r>
      <w:smartTag w:uri="urn:schemas-microsoft-com:office:smarttags" w:element="metricconverter">
        <w:smartTagPr>
          <w:attr w:name="ProductID" w:val="2012, a"/>
        </w:smartTagPr>
        <w:r w:rsidRPr="00BC190B">
          <w:rPr>
            <w:sz w:val="24"/>
            <w:szCs w:val="24"/>
            <w:lang w:val="es-CL"/>
          </w:rPr>
          <w:t>2012, a</w:t>
        </w:r>
      </w:smartTag>
      <w:r w:rsidRPr="00BC190B">
        <w:rPr>
          <w:sz w:val="24"/>
          <w:szCs w:val="24"/>
          <w:lang w:val="es-CL"/>
        </w:rPr>
        <w:t xml:space="preserve"> un 6, 67% al año 2019, respecto del total de la población nacional. </w:t>
      </w:r>
    </w:p>
    <w:p w:rsidR="00E45759" w:rsidRDefault="00E45759" w:rsidP="00BC190B">
      <w:pPr>
        <w:jc w:val="both"/>
        <w:rPr>
          <w:sz w:val="24"/>
          <w:szCs w:val="24"/>
          <w:lang w:val="es-CL"/>
        </w:rPr>
      </w:pPr>
      <w:r w:rsidRPr="00BC190B">
        <w:rPr>
          <w:sz w:val="24"/>
          <w:szCs w:val="24"/>
          <w:lang w:val="es-CL"/>
        </w:rPr>
        <w:t xml:space="preserve">Hasta el </w:t>
      </w:r>
      <w:r>
        <w:rPr>
          <w:sz w:val="24"/>
          <w:szCs w:val="24"/>
          <w:lang w:val="es-CL"/>
        </w:rPr>
        <w:t xml:space="preserve">mes de </w:t>
      </w:r>
      <w:r w:rsidRPr="00BC190B">
        <w:rPr>
          <w:sz w:val="24"/>
          <w:szCs w:val="24"/>
          <w:lang w:val="es-CL"/>
        </w:rPr>
        <w:t>octubre del 2019 Chile tenía la imagen de un país seguro y con muchas opor</w:t>
      </w:r>
      <w:r>
        <w:rPr>
          <w:sz w:val="24"/>
          <w:szCs w:val="24"/>
          <w:lang w:val="es-CL"/>
        </w:rPr>
        <w:t>tunidades, pero a partir del levantamiento</w:t>
      </w:r>
      <w:r w:rsidRPr="00BC190B">
        <w:rPr>
          <w:sz w:val="24"/>
          <w:szCs w:val="24"/>
          <w:lang w:val="es-CL"/>
        </w:rPr>
        <w:t xml:space="preserve"> social, se ha percibido una baja en la </w:t>
      </w:r>
    </w:p>
    <w:p w:rsidR="00E45759" w:rsidRDefault="00E45759" w:rsidP="00BC190B">
      <w:pPr>
        <w:jc w:val="both"/>
        <w:rPr>
          <w:sz w:val="24"/>
          <w:szCs w:val="24"/>
          <w:lang w:val="es-CL"/>
        </w:rPr>
      </w:pPr>
    </w:p>
    <w:p w:rsidR="00E45759" w:rsidRPr="00BC190B" w:rsidRDefault="00E45759" w:rsidP="00BC190B">
      <w:pPr>
        <w:jc w:val="both"/>
        <w:rPr>
          <w:sz w:val="24"/>
          <w:szCs w:val="24"/>
          <w:lang w:val="es-CL"/>
        </w:rPr>
      </w:pPr>
      <w:r w:rsidRPr="00BC190B">
        <w:rPr>
          <w:sz w:val="24"/>
          <w:szCs w:val="24"/>
          <w:lang w:val="es-CL"/>
        </w:rPr>
        <w:t>llegada de migrantes y extranjeros en general sobre lo cual aún no se tienen estimaciones oficiales, pero que se estima podría ser una constante para el año 2020.</w:t>
      </w:r>
    </w:p>
    <w:p w:rsidR="00E45759" w:rsidRPr="00BC190B" w:rsidRDefault="00E45759" w:rsidP="00BC190B">
      <w:pPr>
        <w:jc w:val="both"/>
        <w:rPr>
          <w:sz w:val="24"/>
          <w:szCs w:val="24"/>
          <w:lang w:val="es-CL"/>
        </w:rPr>
      </w:pPr>
      <w:r w:rsidRPr="00BC190B">
        <w:rPr>
          <w:sz w:val="24"/>
          <w:szCs w:val="24"/>
          <w:lang w:val="es-CL"/>
        </w:rPr>
        <w:t xml:space="preserve">La migración en Chile es mayoritariamente de países americanos, que representa un 91, % del total, lo cual se desglosa en 72% sudamericanos, 33% fronterizos, 17% caribeños, 8% europeos.  Según países y en orden decreciente se encuentra Venezuela, Perú, Haití, Colombia, Bolivia, Argentina. En cuanto a sexo el 51,6% son hombres y el 49,1% mujeres; la mayor cantidad se encuentra en la capital 65% y luego en las zonas fronterizas y otras regiones con más actividad económica. </w:t>
      </w:r>
    </w:p>
    <w:p w:rsidR="00E45759" w:rsidRPr="00BC190B" w:rsidRDefault="00E45759" w:rsidP="00BC190B">
      <w:pPr>
        <w:jc w:val="both"/>
        <w:rPr>
          <w:sz w:val="24"/>
          <w:szCs w:val="24"/>
          <w:lang w:val="es-CL"/>
        </w:rPr>
      </w:pPr>
      <w:r w:rsidRPr="00BC190B">
        <w:rPr>
          <w:sz w:val="24"/>
          <w:szCs w:val="24"/>
          <w:lang w:val="es-CL"/>
        </w:rPr>
        <w:t>Para la CUT, la organización de trabajadores/as más importante del país, ha sido muy relevante hacerse cargo de este fenómeno social y ha venido</w:t>
      </w:r>
      <w:r>
        <w:rPr>
          <w:sz w:val="24"/>
          <w:szCs w:val="24"/>
          <w:lang w:val="es-CL"/>
        </w:rPr>
        <w:t xml:space="preserve"> trabajando durante años por que </w:t>
      </w:r>
      <w:r w:rsidRPr="00BC190B">
        <w:rPr>
          <w:sz w:val="24"/>
          <w:szCs w:val="24"/>
          <w:lang w:val="es-CL"/>
        </w:rPr>
        <w:t xml:space="preserve"> la migración sea ordenada y segura, pero por sobre todo basada en los derechos humanos y convenios que Chile ratificó</w:t>
      </w:r>
      <w:r>
        <w:rPr>
          <w:sz w:val="24"/>
          <w:szCs w:val="24"/>
          <w:lang w:val="es-CL"/>
        </w:rPr>
        <w:t xml:space="preserve"> de Naciones Unidas y OIT, incluso en los contenidos del </w:t>
      </w:r>
      <w:r w:rsidRPr="00BC190B">
        <w:rPr>
          <w:sz w:val="24"/>
          <w:szCs w:val="24"/>
          <w:lang w:val="es-CL"/>
        </w:rPr>
        <w:t xml:space="preserve"> Pacto Gl</w:t>
      </w:r>
      <w:r>
        <w:rPr>
          <w:sz w:val="24"/>
          <w:szCs w:val="24"/>
          <w:lang w:val="es-CL"/>
        </w:rPr>
        <w:t xml:space="preserve">obal de Migración aunque Chile se abstuvo en su aprobación. </w:t>
      </w:r>
      <w:r w:rsidRPr="00BC190B">
        <w:rPr>
          <w:sz w:val="24"/>
          <w:szCs w:val="24"/>
          <w:lang w:val="es-CL"/>
        </w:rPr>
        <w:t xml:space="preserve"> </w:t>
      </w:r>
    </w:p>
    <w:p w:rsidR="00E45759" w:rsidRPr="00BC190B" w:rsidRDefault="00E45759" w:rsidP="00BC190B">
      <w:pPr>
        <w:pStyle w:val="Default"/>
        <w:numPr>
          <w:ilvl w:val="0"/>
          <w:numId w:val="1"/>
        </w:numPr>
        <w:jc w:val="both"/>
        <w:rPr>
          <w:rFonts w:ascii="Calibri" w:hAnsi="Calibri"/>
          <w:lang w:val="es-CL"/>
        </w:rPr>
      </w:pPr>
      <w:r w:rsidRPr="00BC190B">
        <w:rPr>
          <w:rFonts w:ascii="Calibri" w:hAnsi="Calibri"/>
          <w:b/>
          <w:bCs/>
          <w:lang w:val="es-CL"/>
        </w:rPr>
        <w:t xml:space="preserve">Principio de No Discriminación (Art. 1, párrafo 1, y Art. 7) </w:t>
      </w:r>
    </w:p>
    <w:p w:rsidR="00E45759" w:rsidRPr="00BC190B" w:rsidRDefault="00E45759" w:rsidP="00BC190B">
      <w:pPr>
        <w:pStyle w:val="Default"/>
        <w:jc w:val="both"/>
        <w:rPr>
          <w:rFonts w:ascii="Calibri" w:hAnsi="Calibri"/>
          <w:lang w:val="es-CL"/>
        </w:rPr>
      </w:pPr>
    </w:p>
    <w:p w:rsidR="00E45759" w:rsidRPr="00BC190B" w:rsidRDefault="00E45759" w:rsidP="00BC190B">
      <w:pPr>
        <w:pStyle w:val="Default"/>
        <w:jc w:val="both"/>
        <w:rPr>
          <w:rFonts w:ascii="Calibri" w:hAnsi="Calibri"/>
          <w:lang w:val="es-CL"/>
        </w:rPr>
      </w:pPr>
      <w:r w:rsidRPr="00BC190B">
        <w:rPr>
          <w:rFonts w:ascii="Calibri" w:hAnsi="Calibri"/>
          <w:lang w:val="es-CL"/>
        </w:rPr>
        <w:t>Pese a que el marco normativo vigente prohíbe la discriminación en base a nacionalidad y etnia (Art. 19, nº2 de la Constitución Política de la República y Art. 2º de la Ley Nº20.609), distintos estudios recientes dan cuenta de una alta percepción de discriminación respecto de la población migrante. La encuesta CASEN 2015 reportó que el 28,4% de los hogares de origen inmigrante declaró que algún miembro fue discriminado o tratado injustamente en los últimos 12 meses, en comparación al 14,7% de hogares de orig</w:t>
      </w:r>
      <w:r>
        <w:rPr>
          <w:rFonts w:ascii="Calibri" w:hAnsi="Calibri"/>
          <w:lang w:val="es-CL"/>
        </w:rPr>
        <w:t>en chileno que declara lo mismo</w:t>
      </w:r>
      <w:r w:rsidRPr="00BC190B">
        <w:rPr>
          <w:rFonts w:ascii="Calibri" w:hAnsi="Calibri"/>
          <w:lang w:val="es-CL"/>
        </w:rPr>
        <w:t>. Por su parte, conforme a la encuesta de percepción de discriminación racial desarrollada por el INDH (2017) la mayoría de las personas encuestadas “ha presenciado o conocido de ataques contra los inmigrantes como menosprecio (76%), intimidaciones (78,3), golpes (69,5%), agresiones sexuales (44,5%) y asesinatos (51,9%)”</w:t>
      </w:r>
    </w:p>
    <w:p w:rsidR="00E45759" w:rsidRPr="00BC190B" w:rsidRDefault="00E45759" w:rsidP="00BC190B">
      <w:pPr>
        <w:pStyle w:val="Default"/>
        <w:jc w:val="both"/>
        <w:rPr>
          <w:rFonts w:ascii="Calibri" w:hAnsi="Calibri"/>
          <w:lang w:val="es-CL"/>
        </w:rPr>
      </w:pPr>
    </w:p>
    <w:p w:rsidR="00E45759" w:rsidRPr="00BC190B" w:rsidRDefault="00E45759" w:rsidP="00BC190B">
      <w:pPr>
        <w:jc w:val="both"/>
        <w:rPr>
          <w:sz w:val="24"/>
          <w:szCs w:val="24"/>
          <w:lang w:val="es-CL"/>
        </w:rPr>
      </w:pPr>
      <w:r w:rsidRPr="00BC190B">
        <w:rPr>
          <w:sz w:val="24"/>
          <w:szCs w:val="24"/>
          <w:lang w:val="es-CL"/>
        </w:rPr>
        <w:t>En el marco de</w:t>
      </w:r>
      <w:r>
        <w:rPr>
          <w:sz w:val="24"/>
          <w:szCs w:val="24"/>
          <w:lang w:val="es-CL"/>
        </w:rPr>
        <w:t xml:space="preserve"> la información </w:t>
      </w:r>
      <w:r w:rsidRPr="00BC190B">
        <w:rPr>
          <w:sz w:val="24"/>
          <w:szCs w:val="24"/>
          <w:lang w:val="es-CL"/>
        </w:rPr>
        <w:t>del Comité relativa al rechazo arbitrario de personas en frontera, se identifica una disminución del porcentaje total de rechazos en este periodo, pero persisten prácticas discriminatorias en este tipo de control. En particular, según cifras de la Policía de Investigaciones (PDI), se observan tasas de rechazo dispares según nacionalidad y que “aquellos flujos con presencia importante de población afrodescendiente coinciden con las mayores tasas de rechazo, siendo los haitianos y, en segundo lugar, los dominicanos, aquellos que son rechazados con mayor frecuencia en el ingreso” (Rojas, Silva, 2016).</w:t>
      </w:r>
    </w:p>
    <w:p w:rsidR="00E45759" w:rsidRPr="00BC190B" w:rsidRDefault="00E45759" w:rsidP="00BC190B">
      <w:pPr>
        <w:jc w:val="both"/>
        <w:rPr>
          <w:b/>
          <w:sz w:val="24"/>
          <w:szCs w:val="24"/>
          <w:lang w:val="es-CL"/>
        </w:rPr>
      </w:pPr>
    </w:p>
    <w:p w:rsidR="00E45759" w:rsidRPr="00BC190B" w:rsidRDefault="00E45759" w:rsidP="00BC190B">
      <w:pPr>
        <w:pStyle w:val="ListParagraph"/>
        <w:numPr>
          <w:ilvl w:val="0"/>
          <w:numId w:val="1"/>
        </w:numPr>
        <w:jc w:val="both"/>
        <w:rPr>
          <w:sz w:val="24"/>
          <w:szCs w:val="24"/>
          <w:lang w:val="es-CL"/>
        </w:rPr>
      </w:pPr>
      <w:r w:rsidRPr="00BC190B">
        <w:rPr>
          <w:b/>
          <w:sz w:val="24"/>
          <w:szCs w:val="24"/>
          <w:lang w:val="es-CL"/>
        </w:rPr>
        <w:t xml:space="preserve">Leyes y Políticas que garanticen el derecho a la libertad de los Migrantes </w:t>
      </w:r>
    </w:p>
    <w:p w:rsidR="00E45759" w:rsidRPr="00BC190B" w:rsidRDefault="00E45759" w:rsidP="00BC190B">
      <w:pPr>
        <w:jc w:val="both"/>
        <w:rPr>
          <w:sz w:val="24"/>
          <w:szCs w:val="24"/>
          <w:lang w:val="es-CL"/>
        </w:rPr>
      </w:pPr>
      <w:r w:rsidRPr="00BC190B">
        <w:rPr>
          <w:sz w:val="24"/>
          <w:szCs w:val="24"/>
          <w:lang w:val="es-CL"/>
        </w:rPr>
        <w:lastRenderedPageBreak/>
        <w:t>La legislación chilena sobre migración es muy antigua, más bien coercitiva y centrada en una visión de política de seguridad nacional. Los últimos gobiernos han intentado modificar la ley migratoria, pero eso hasta la fecha no ha logrado salir del congreso nacional.</w:t>
      </w:r>
    </w:p>
    <w:p w:rsidR="00E45759" w:rsidRPr="00BC190B" w:rsidRDefault="00E45759" w:rsidP="00BC190B">
      <w:pPr>
        <w:jc w:val="both"/>
        <w:rPr>
          <w:sz w:val="24"/>
          <w:szCs w:val="24"/>
          <w:lang w:val="es-CL"/>
        </w:rPr>
      </w:pPr>
      <w:r w:rsidRPr="00BC190B">
        <w:rPr>
          <w:sz w:val="24"/>
          <w:szCs w:val="24"/>
          <w:lang w:val="es-CL"/>
        </w:rPr>
        <w:t>La administración de Bachelet, presentó proyecto de modificación legal más en sintonía con los convenios internacionales y centrada en el bienestar de los/as migrantes y sus familias.  Además, que incorporaba una modernización del aparato público que buscaba reducir la injerencia del Ministerio del Interior sobre la migración y trasladarlo a una responsabilidad más integral y coordinada de las áreas más sociales del gobierno. Independiente de ello, en forma administrativa hicieron esfuerzos en distintos ámbitos, trabajo, salud, vivienda, educación, quizás el más importante la creación de una visa por motivo laboral, considerando que cerca del 80% de la población irregular optó por esta visa, sin embargo, los esfuerzos no fueron suficientes y no se concretó una política nacional migratoria que fuer compromiso de programa.</w:t>
      </w:r>
    </w:p>
    <w:p w:rsidR="00E45759" w:rsidRPr="00BC190B" w:rsidRDefault="00E45759" w:rsidP="00BC190B">
      <w:pPr>
        <w:jc w:val="both"/>
        <w:rPr>
          <w:sz w:val="24"/>
          <w:szCs w:val="24"/>
          <w:lang w:val="es-CL"/>
        </w:rPr>
      </w:pPr>
      <w:r w:rsidRPr="00BC190B">
        <w:rPr>
          <w:sz w:val="24"/>
          <w:szCs w:val="24"/>
          <w:lang w:val="es-CL"/>
        </w:rPr>
        <w:t xml:space="preserve">La administración Piñera, retomó la materia, y también despacho un nuevo proyecto de migración al congreso, que recogía gran parte de la propuesta Bachelet, especialmente en lo referido a la modernización del aparato público en la materia, pero habiendo transcurrido ya dos años de gobierno aún no se consigue su aprobación, lo que ha resultado muy complejo para el tratamiento de la migración. </w:t>
      </w:r>
    </w:p>
    <w:p w:rsidR="00E45759" w:rsidRPr="00BC190B" w:rsidRDefault="00E45759" w:rsidP="00BC190B">
      <w:pPr>
        <w:jc w:val="both"/>
        <w:rPr>
          <w:sz w:val="24"/>
          <w:szCs w:val="24"/>
          <w:lang w:val="es-CL"/>
        </w:rPr>
      </w:pPr>
      <w:r w:rsidRPr="00BC190B">
        <w:rPr>
          <w:sz w:val="24"/>
          <w:szCs w:val="24"/>
          <w:lang w:val="es-CL"/>
        </w:rPr>
        <w:t>Esto radica principalmente porque rige una ley coercitiva aún, y además porque el gobierno de Piñera desde su llegada ha hecho uso de las prerrogativas que le concede la ley para implantar una política mig</w:t>
      </w:r>
      <w:r>
        <w:rPr>
          <w:sz w:val="24"/>
          <w:szCs w:val="24"/>
          <w:lang w:val="es-CL"/>
        </w:rPr>
        <w:t xml:space="preserve">ratoria por vía administrativa, que retrocede a una visión de origen basada en la Seguridad Nacional. </w:t>
      </w:r>
    </w:p>
    <w:p w:rsidR="00E45759" w:rsidRPr="00BC190B" w:rsidRDefault="00E45759" w:rsidP="00BC190B">
      <w:pPr>
        <w:jc w:val="both"/>
        <w:rPr>
          <w:sz w:val="24"/>
          <w:szCs w:val="24"/>
          <w:lang w:val="es-CL"/>
        </w:rPr>
      </w:pPr>
      <w:r w:rsidRPr="00BC190B">
        <w:rPr>
          <w:sz w:val="24"/>
          <w:szCs w:val="24"/>
          <w:lang w:val="es-CL"/>
        </w:rPr>
        <w:t xml:space="preserve">El año 2018 el gobierno modificó el sistema de visas, eliminó justamente la visa creada por Bachelet que permitían una regularización de la migración a través del trabajo. A ese momento había cerca de 300.000 extranjeros en forma irregular o en proceso de regularización. El gobierno no extendió más visas y abrió un proceso de regularización, largo y costoso para los migrantes, y de muy alta desprotección ya que durante el período de procesamiento estas personas no estaban autorizadas para trabajar. </w:t>
      </w:r>
    </w:p>
    <w:p w:rsidR="00E45759" w:rsidRPr="00BC190B" w:rsidRDefault="00E45759" w:rsidP="00BC190B">
      <w:pPr>
        <w:jc w:val="both"/>
        <w:rPr>
          <w:sz w:val="24"/>
          <w:szCs w:val="24"/>
          <w:lang w:val="es-CL"/>
        </w:rPr>
      </w:pPr>
      <w:r w:rsidRPr="00BC190B">
        <w:rPr>
          <w:sz w:val="24"/>
          <w:szCs w:val="24"/>
          <w:lang w:val="es-CL"/>
        </w:rPr>
        <w:t>El gobierno levantó una política segregacionista y xenofóbica que abría las puertas del país sin grandes trabas a la población venezolana, que era uno de los elementos de su política exterior agresiva contra el gobierno de Maduro, y por otro lado una política racista contra la población haitiana, que termino con el retorno (expulsión) de muchas familias a ese país con una restricción además de no volver al país durante muchos años.  Todo esto se hizo</w:t>
      </w:r>
      <w:r>
        <w:rPr>
          <w:sz w:val="24"/>
          <w:szCs w:val="24"/>
          <w:lang w:val="es-CL"/>
        </w:rPr>
        <w:t xml:space="preserve"> con </w:t>
      </w:r>
      <w:r w:rsidRPr="00BC190B">
        <w:rPr>
          <w:sz w:val="24"/>
          <w:szCs w:val="24"/>
          <w:lang w:val="es-CL"/>
        </w:rPr>
        <w:t xml:space="preserve"> gran despliegue mediático criminalizando a los migrantes y estimula</w:t>
      </w:r>
      <w:r>
        <w:rPr>
          <w:sz w:val="24"/>
          <w:szCs w:val="24"/>
          <w:lang w:val="es-CL"/>
        </w:rPr>
        <w:t xml:space="preserve">ndo el racismo en la población nacional. </w:t>
      </w:r>
    </w:p>
    <w:p w:rsidR="00E45759" w:rsidRPr="00BC190B" w:rsidRDefault="00E45759" w:rsidP="00BC190B">
      <w:pPr>
        <w:jc w:val="both"/>
        <w:rPr>
          <w:sz w:val="24"/>
          <w:szCs w:val="24"/>
          <w:lang w:val="es-CL"/>
        </w:rPr>
      </w:pPr>
      <w:r w:rsidRPr="00BC190B">
        <w:rPr>
          <w:sz w:val="24"/>
          <w:szCs w:val="24"/>
          <w:lang w:val="es-CL"/>
        </w:rPr>
        <w:t>En opinión de la Central</w:t>
      </w:r>
      <w:r>
        <w:rPr>
          <w:sz w:val="24"/>
          <w:szCs w:val="24"/>
          <w:lang w:val="es-CL"/>
        </w:rPr>
        <w:t xml:space="preserve"> con esta política se </w:t>
      </w:r>
      <w:r w:rsidRPr="00BC190B">
        <w:rPr>
          <w:sz w:val="24"/>
          <w:szCs w:val="24"/>
          <w:lang w:val="es-CL"/>
        </w:rPr>
        <w:t xml:space="preserve"> ha agudizado la exposición a la vulnerabilidad de la población migrante, porque lo único que se obtiene es aumento de la irregularidad, del ingreso clandestino cada vez más peligroso para las familias migrantes y más lucrativo para los traficantes de personas, y un aumento de la informalidad laboral, fuente de explotación de los trabajadores y de reproducción de la desigualdad. </w:t>
      </w:r>
    </w:p>
    <w:p w:rsidR="00E45759" w:rsidRPr="00BC190B" w:rsidRDefault="00E45759" w:rsidP="00BC190B">
      <w:pPr>
        <w:jc w:val="both"/>
        <w:rPr>
          <w:b/>
          <w:sz w:val="24"/>
          <w:szCs w:val="24"/>
          <w:lang w:val="es-CL"/>
        </w:rPr>
      </w:pPr>
    </w:p>
    <w:p w:rsidR="00E45759" w:rsidRPr="00BC190B" w:rsidRDefault="00E45759" w:rsidP="00BC190B">
      <w:pPr>
        <w:pStyle w:val="ListParagraph"/>
        <w:numPr>
          <w:ilvl w:val="0"/>
          <w:numId w:val="1"/>
        </w:numPr>
        <w:jc w:val="both"/>
        <w:rPr>
          <w:b/>
          <w:sz w:val="24"/>
          <w:szCs w:val="24"/>
          <w:lang w:val="es-CL"/>
        </w:rPr>
      </w:pPr>
      <w:r w:rsidRPr="00BC190B">
        <w:rPr>
          <w:b/>
          <w:sz w:val="24"/>
          <w:szCs w:val="24"/>
          <w:lang w:val="es-CL"/>
        </w:rPr>
        <w:t xml:space="preserve">Realidad Laboral y Sindical de los Trabajadores Migrantes </w:t>
      </w:r>
    </w:p>
    <w:p w:rsidR="00E45759" w:rsidRPr="00BC190B" w:rsidRDefault="00E45759" w:rsidP="00BC190B">
      <w:pPr>
        <w:jc w:val="both"/>
        <w:rPr>
          <w:sz w:val="24"/>
          <w:szCs w:val="24"/>
          <w:lang w:val="es-CL"/>
        </w:rPr>
      </w:pPr>
      <w:r w:rsidRPr="00BC190B">
        <w:rPr>
          <w:sz w:val="24"/>
          <w:szCs w:val="24"/>
          <w:lang w:val="es-CL"/>
        </w:rPr>
        <w:t>En Chile la legislación laboral y de salud y seguridad e</w:t>
      </w:r>
      <w:r>
        <w:rPr>
          <w:sz w:val="24"/>
          <w:szCs w:val="24"/>
          <w:lang w:val="es-CL"/>
        </w:rPr>
        <w:t xml:space="preserve">n el trabajo, no distingue </w:t>
      </w:r>
      <w:r w:rsidRPr="00BC190B">
        <w:rPr>
          <w:sz w:val="24"/>
          <w:szCs w:val="24"/>
          <w:lang w:val="es-CL"/>
        </w:rPr>
        <w:t xml:space="preserve"> entre trabajadores/as por nacionalidad, origen o</w:t>
      </w:r>
      <w:r>
        <w:rPr>
          <w:sz w:val="24"/>
          <w:szCs w:val="24"/>
          <w:lang w:val="es-CL"/>
        </w:rPr>
        <w:t xml:space="preserve"> ninguna otra diferencia</w:t>
      </w:r>
      <w:r w:rsidRPr="00BC190B">
        <w:rPr>
          <w:sz w:val="24"/>
          <w:szCs w:val="24"/>
          <w:lang w:val="es-CL"/>
        </w:rPr>
        <w:t>, sin em</w:t>
      </w:r>
      <w:r>
        <w:rPr>
          <w:sz w:val="24"/>
          <w:szCs w:val="24"/>
          <w:lang w:val="es-CL"/>
        </w:rPr>
        <w:t xml:space="preserve">bargo, esta igualdad legal </w:t>
      </w:r>
      <w:r w:rsidRPr="00BC190B">
        <w:rPr>
          <w:sz w:val="24"/>
          <w:szCs w:val="24"/>
          <w:lang w:val="es-CL"/>
        </w:rPr>
        <w:t xml:space="preserve"> no garantiza que los migrantes puedan gozar del ejercicio de </w:t>
      </w:r>
      <w:r>
        <w:rPr>
          <w:sz w:val="24"/>
          <w:szCs w:val="24"/>
          <w:lang w:val="es-CL"/>
        </w:rPr>
        <w:t xml:space="preserve">sus derechos. </w:t>
      </w:r>
    </w:p>
    <w:p w:rsidR="00E45759" w:rsidRPr="00BC190B" w:rsidRDefault="00E45759" w:rsidP="00BC190B">
      <w:pPr>
        <w:jc w:val="both"/>
        <w:rPr>
          <w:sz w:val="24"/>
          <w:szCs w:val="24"/>
          <w:lang w:val="es-CL"/>
        </w:rPr>
      </w:pPr>
      <w:r w:rsidRPr="00BC190B">
        <w:rPr>
          <w:sz w:val="24"/>
          <w:szCs w:val="24"/>
          <w:lang w:val="es-CL"/>
        </w:rPr>
        <w:t xml:space="preserve">Como ya los señalamos más del 80% de los migrantes de acuerdo a cifras oficiales, sea cual sea la causa </w:t>
      </w:r>
      <w:r>
        <w:rPr>
          <w:sz w:val="24"/>
          <w:szCs w:val="24"/>
          <w:lang w:val="es-CL"/>
        </w:rPr>
        <w:t xml:space="preserve">original </w:t>
      </w:r>
      <w:r w:rsidRPr="00BC190B">
        <w:rPr>
          <w:sz w:val="24"/>
          <w:szCs w:val="24"/>
          <w:lang w:val="es-CL"/>
        </w:rPr>
        <w:t xml:space="preserve">de su migración, está </w:t>
      </w:r>
      <w:r>
        <w:rPr>
          <w:sz w:val="24"/>
          <w:szCs w:val="24"/>
          <w:lang w:val="es-CL"/>
        </w:rPr>
        <w:t xml:space="preserve">en el país </w:t>
      </w:r>
      <w:r w:rsidRPr="00BC190B">
        <w:rPr>
          <w:sz w:val="24"/>
          <w:szCs w:val="24"/>
          <w:lang w:val="es-CL"/>
        </w:rPr>
        <w:t xml:space="preserve">por trabajo. </w:t>
      </w:r>
    </w:p>
    <w:p w:rsidR="00E45759" w:rsidRPr="00BC190B" w:rsidRDefault="00E45759" w:rsidP="00BC190B">
      <w:pPr>
        <w:jc w:val="both"/>
        <w:rPr>
          <w:sz w:val="24"/>
          <w:szCs w:val="24"/>
          <w:lang w:val="es-CL"/>
        </w:rPr>
      </w:pPr>
      <w:r w:rsidRPr="00BC190B">
        <w:rPr>
          <w:sz w:val="24"/>
          <w:szCs w:val="24"/>
          <w:lang w:val="es-CL"/>
        </w:rPr>
        <w:t xml:space="preserve">La única restricción de la ley laboral </w:t>
      </w:r>
      <w:r>
        <w:rPr>
          <w:sz w:val="24"/>
          <w:szCs w:val="24"/>
          <w:lang w:val="es-CL"/>
        </w:rPr>
        <w:t>es que las empresas de más de 25</w:t>
      </w:r>
      <w:r w:rsidRPr="00BC190B">
        <w:rPr>
          <w:sz w:val="24"/>
          <w:szCs w:val="24"/>
          <w:lang w:val="es-CL"/>
        </w:rPr>
        <w:t xml:space="preserve"> trabajadores solo pueden emplear 15% de trabajadores de otra </w:t>
      </w:r>
      <w:r>
        <w:rPr>
          <w:sz w:val="24"/>
          <w:szCs w:val="24"/>
          <w:lang w:val="es-CL"/>
        </w:rPr>
        <w:t xml:space="preserve">nacionalidad, no obstante, </w:t>
      </w:r>
      <w:r w:rsidRPr="00BC190B">
        <w:rPr>
          <w:sz w:val="24"/>
          <w:szCs w:val="24"/>
          <w:lang w:val="es-CL"/>
        </w:rPr>
        <w:t xml:space="preserve">es bueno señalar, que de los datos de vulneración de derechos </w:t>
      </w:r>
      <w:r>
        <w:rPr>
          <w:sz w:val="24"/>
          <w:szCs w:val="24"/>
          <w:lang w:val="es-CL"/>
        </w:rPr>
        <w:t xml:space="preserve">de la Dirección Del Trabajo </w:t>
      </w:r>
      <w:r w:rsidRPr="00BC190B">
        <w:rPr>
          <w:sz w:val="24"/>
          <w:szCs w:val="24"/>
          <w:lang w:val="es-CL"/>
        </w:rPr>
        <w:t xml:space="preserve">esta materia no registra denuncias. </w:t>
      </w:r>
    </w:p>
    <w:p w:rsidR="00E45759" w:rsidRPr="00BC190B" w:rsidRDefault="00E45759" w:rsidP="00BC190B">
      <w:pPr>
        <w:jc w:val="both"/>
        <w:rPr>
          <w:sz w:val="24"/>
          <w:szCs w:val="24"/>
          <w:lang w:val="es-CL"/>
        </w:rPr>
      </w:pPr>
      <w:r w:rsidRPr="00BC190B">
        <w:rPr>
          <w:sz w:val="24"/>
          <w:szCs w:val="24"/>
          <w:lang w:val="es-CL"/>
        </w:rPr>
        <w:t xml:space="preserve">Los/as trabajadores/as migrantes, además de la discriminación racial y la fragilidad de su situación migratoria, deben enfrentar las mismas dificultades que la población chilena en el ámbito laboral, ya que la legislación chilena sigue teniendo muchos enclaves que vienen de la época dictatorial, que limitan el ejercicio de los derechos al trabajo decente, </w:t>
      </w:r>
      <w:r>
        <w:rPr>
          <w:sz w:val="24"/>
          <w:szCs w:val="24"/>
          <w:lang w:val="es-CL"/>
        </w:rPr>
        <w:t>tanto en el acceso como en emple</w:t>
      </w:r>
      <w:r w:rsidRPr="00BC190B">
        <w:rPr>
          <w:sz w:val="24"/>
          <w:szCs w:val="24"/>
          <w:lang w:val="es-CL"/>
        </w:rPr>
        <w:t xml:space="preserve">o mismo. </w:t>
      </w:r>
    </w:p>
    <w:p w:rsidR="00E45759" w:rsidRPr="00BC190B" w:rsidRDefault="00E45759" w:rsidP="00BC190B">
      <w:pPr>
        <w:jc w:val="both"/>
        <w:rPr>
          <w:sz w:val="24"/>
          <w:szCs w:val="24"/>
          <w:lang w:val="es-CL"/>
        </w:rPr>
      </w:pPr>
      <w:r w:rsidRPr="00BC190B">
        <w:rPr>
          <w:sz w:val="24"/>
          <w:szCs w:val="24"/>
          <w:lang w:val="es-CL"/>
        </w:rPr>
        <w:t xml:space="preserve">Los migrantes están en su mayoría en un empleo dependiente (con empleador) 77% de acuerdo a los registros de la Dirección del Trabajo. En su mayoría se desempeñan en los rubros de gastronomía y hotelería, comercio, empleo y servicio doméstico, construcción y trabajo de temporada. </w:t>
      </w:r>
    </w:p>
    <w:p w:rsidR="00E45759" w:rsidRPr="00BC190B" w:rsidRDefault="00E45759" w:rsidP="00BC190B">
      <w:pPr>
        <w:jc w:val="both"/>
        <w:rPr>
          <w:sz w:val="24"/>
          <w:szCs w:val="24"/>
          <w:lang w:val="es-CL"/>
        </w:rPr>
      </w:pPr>
      <w:r w:rsidRPr="00BC190B">
        <w:rPr>
          <w:sz w:val="24"/>
          <w:szCs w:val="24"/>
          <w:lang w:val="es-CL"/>
        </w:rPr>
        <w:t xml:space="preserve">Las cifras de informalidad en Chile son altas, cerca del 30% y en ello los trabajadores migrantes ocupan un alto porcentaje, en </w:t>
      </w:r>
      <w:r>
        <w:rPr>
          <w:sz w:val="24"/>
          <w:szCs w:val="24"/>
          <w:lang w:val="es-CL"/>
        </w:rPr>
        <w:t>actividades propias se registra</w:t>
      </w:r>
      <w:r w:rsidRPr="00BC190B">
        <w:rPr>
          <w:sz w:val="24"/>
          <w:szCs w:val="24"/>
          <w:lang w:val="es-CL"/>
        </w:rPr>
        <w:t xml:space="preserve"> un 14, % lo cual es principalmente empleo ambulante o subempleo. </w:t>
      </w:r>
    </w:p>
    <w:p w:rsidR="00E45759" w:rsidRPr="00BC190B" w:rsidRDefault="00E45759" w:rsidP="00BC190B">
      <w:pPr>
        <w:jc w:val="both"/>
        <w:rPr>
          <w:sz w:val="24"/>
          <w:szCs w:val="24"/>
          <w:lang w:val="es-CL"/>
        </w:rPr>
      </w:pPr>
      <w:r w:rsidRPr="00BC190B">
        <w:rPr>
          <w:sz w:val="24"/>
          <w:szCs w:val="24"/>
          <w:lang w:val="es-CL"/>
        </w:rPr>
        <w:t>En el ámbito laboral, se observa un aumento de un 216% en las denuncias presentadas por extranjeros ante la Dirección del Trabajo entre 2014 y 2017, la mayoría de ellas, por no pago de remuneraciones y no formalización del contrato de trabajo. A su vez, las denuncias por incumplimiento de medidas para proteger la vida y salud de los trabajadores han aumentado un 915% en un período de tres años.</w:t>
      </w:r>
    </w:p>
    <w:p w:rsidR="00E45759" w:rsidRPr="00BC190B" w:rsidRDefault="00E45759" w:rsidP="00BC190B">
      <w:pPr>
        <w:jc w:val="both"/>
        <w:rPr>
          <w:rStyle w:val="fontstyle01"/>
          <w:sz w:val="24"/>
          <w:szCs w:val="24"/>
          <w:lang w:val="es-CL"/>
        </w:rPr>
      </w:pPr>
      <w:r w:rsidRPr="00BC190B">
        <w:rPr>
          <w:sz w:val="24"/>
          <w:szCs w:val="24"/>
          <w:lang w:val="es-CL"/>
        </w:rPr>
        <w:t>De acuerdo a las cifras que entrega el gobierno, a</w:t>
      </w:r>
      <w:r w:rsidRPr="00BC190B">
        <w:rPr>
          <w:rStyle w:val="fontstyle01"/>
          <w:sz w:val="24"/>
          <w:szCs w:val="24"/>
          <w:lang w:val="es-CL"/>
        </w:rPr>
        <w:t xml:space="preserve"> septiembre de 2019 la proporción de denuncias de trabajadores extranjeros alcanzó el 15,6% respecto a trabajadores de </w:t>
      </w:r>
      <w:r w:rsidRPr="00BC190B">
        <w:rPr>
          <w:rFonts w:cs="Calibri"/>
          <w:color w:val="000000"/>
          <w:sz w:val="24"/>
          <w:szCs w:val="24"/>
          <w:lang w:val="es-CL"/>
        </w:rPr>
        <w:br/>
      </w:r>
      <w:r w:rsidRPr="00BC190B">
        <w:rPr>
          <w:rStyle w:val="fontstyle01"/>
          <w:sz w:val="24"/>
          <w:szCs w:val="24"/>
          <w:lang w:val="es-CL"/>
        </w:rPr>
        <w:t>nacionalidad chilena.  Hay aumento porcentual constante respecto a los años anteriores.  En cuanto a sexo hay un pequeño aumento en los hombres. Mientras las denuncias de trabajadores extranjeros alcanzan el 50,3 %, el de mujeres corresponde al 49,7%.</w:t>
      </w:r>
    </w:p>
    <w:p w:rsidR="00E45759" w:rsidRPr="00BC190B" w:rsidRDefault="00E45759" w:rsidP="00BC190B">
      <w:pPr>
        <w:pStyle w:val="Default"/>
        <w:jc w:val="both"/>
        <w:rPr>
          <w:rFonts w:ascii="Calibri" w:hAnsi="Calibri"/>
          <w:lang w:val="es-CL"/>
        </w:rPr>
      </w:pPr>
      <w:r w:rsidRPr="00BC190B">
        <w:rPr>
          <w:rFonts w:ascii="Calibri" w:hAnsi="Calibri"/>
          <w:lang w:val="es-CL"/>
        </w:rPr>
        <w:t xml:space="preserve">El aumento de las denuncias refleja los altos niveles de precariedad laboral, abusos y explotación laboral a la que se enfrentan los trabajadores migratorios en Chile, particularmente, aquellos que se encuentran en situación migratoria irregular. Uno de los principales problemas observados es que las autoridades no han adoptado medidas suficientes para promover su regularización migratoria, agilizar la entrega de permisos de trabajo, fiscalizar a los empleadores y facilitar su acceso al mercado laboral formal. </w:t>
      </w:r>
    </w:p>
    <w:p w:rsidR="00E45759" w:rsidRPr="00BC190B" w:rsidRDefault="00E45759" w:rsidP="00BC190B">
      <w:pPr>
        <w:pStyle w:val="Default"/>
        <w:jc w:val="both"/>
        <w:rPr>
          <w:rFonts w:ascii="Calibri" w:hAnsi="Calibri"/>
          <w:lang w:val="es-CL"/>
        </w:rPr>
      </w:pPr>
    </w:p>
    <w:p w:rsidR="00E45759" w:rsidRPr="00BC190B" w:rsidRDefault="00E45759" w:rsidP="00BC190B">
      <w:pPr>
        <w:pStyle w:val="Default"/>
        <w:jc w:val="both"/>
        <w:rPr>
          <w:rFonts w:ascii="Calibri" w:hAnsi="Calibri"/>
          <w:lang w:val="es-CL"/>
        </w:rPr>
      </w:pPr>
      <w:r w:rsidRPr="00BC190B">
        <w:rPr>
          <w:rFonts w:ascii="Calibri" w:hAnsi="Calibri"/>
          <w:lang w:val="es-CL"/>
        </w:rPr>
        <w:t xml:space="preserve">En relación a la igualdad de trato en materia de remuneraciones, un estudio realizado por la Cámara Chilena de la Construcción arrojó que los trabajadores chilenos ganan, en promedio, 7,5% más que sus pares inmigrantes en este sector. En virtud de lo ya señalado, el Estado debería adoptar medidas para prevenir que los empleadores no incurran en prácticas discriminatorias en el pago de remuneraciones por un mismo tipo de trabajo. </w:t>
      </w:r>
    </w:p>
    <w:p w:rsidR="00E45759" w:rsidRPr="00BC190B" w:rsidRDefault="00E45759" w:rsidP="00BC190B">
      <w:pPr>
        <w:pStyle w:val="Default"/>
        <w:jc w:val="both"/>
        <w:rPr>
          <w:rFonts w:ascii="Calibri" w:hAnsi="Calibri"/>
          <w:lang w:val="es-CL"/>
        </w:rPr>
      </w:pPr>
    </w:p>
    <w:p w:rsidR="00E45759" w:rsidRPr="00BC190B" w:rsidRDefault="00E45759" w:rsidP="00BC190B">
      <w:pPr>
        <w:pStyle w:val="Default"/>
        <w:jc w:val="both"/>
        <w:rPr>
          <w:rFonts w:ascii="Calibri" w:hAnsi="Calibri"/>
          <w:lang w:val="es-CL"/>
        </w:rPr>
      </w:pPr>
      <w:r w:rsidRPr="00BC190B">
        <w:rPr>
          <w:rFonts w:ascii="Calibri" w:hAnsi="Calibri"/>
          <w:lang w:val="es-CL"/>
        </w:rPr>
        <w:t>También se observan limitaciones en el acceso a prestaciones de seguridad social, como, por ejemplo, la imposibilidad de percibir subsidios por incapacidad laboral temporal (licencias médicas) de aquellos trabajadores migratorios autorizados a pagar sus cotizaciones en su país de origen, conforme a la Ley Nº</w:t>
      </w:r>
      <w:r>
        <w:rPr>
          <w:rFonts w:ascii="Calibri" w:hAnsi="Calibri"/>
          <w:lang w:val="es-CL"/>
        </w:rPr>
        <w:t xml:space="preserve"> </w:t>
      </w:r>
      <w:r w:rsidRPr="00BC190B">
        <w:rPr>
          <w:rFonts w:ascii="Calibri" w:hAnsi="Calibri"/>
          <w:lang w:val="es-CL"/>
        </w:rPr>
        <w:t>18.156. Además, los trabajadores migrantes que han debido cotizar con cargo a un número de identidad (RUT) provisorio mientras se tramita su residencia,</w:t>
      </w:r>
      <w:r>
        <w:rPr>
          <w:rFonts w:ascii="Calibri" w:hAnsi="Calibri"/>
          <w:lang w:val="es-CL"/>
        </w:rPr>
        <w:t xml:space="preserve"> tienen dificultades para que se</w:t>
      </w:r>
      <w:r w:rsidRPr="00BC190B">
        <w:rPr>
          <w:rFonts w:ascii="Calibri" w:hAnsi="Calibri"/>
          <w:lang w:val="es-CL"/>
        </w:rPr>
        <w:t xml:space="preserve"> considere ese periodo de cotización en el cobro del seguro de cesantía y otras prestaciones de seguridad social. </w:t>
      </w:r>
    </w:p>
    <w:p w:rsidR="00E45759" w:rsidRPr="00BC190B" w:rsidRDefault="00E45759" w:rsidP="00BC190B">
      <w:pPr>
        <w:pStyle w:val="Default"/>
        <w:jc w:val="both"/>
        <w:rPr>
          <w:rFonts w:ascii="Calibri" w:hAnsi="Calibri"/>
          <w:lang w:val="es-CL"/>
        </w:rPr>
      </w:pPr>
    </w:p>
    <w:p w:rsidR="00E45759" w:rsidRPr="00BC190B" w:rsidRDefault="00E45759" w:rsidP="00BC190B">
      <w:pPr>
        <w:jc w:val="both"/>
        <w:rPr>
          <w:rStyle w:val="fontstyle01"/>
          <w:rFonts w:cs="Times New Roman"/>
          <w:color w:val="auto"/>
          <w:sz w:val="24"/>
          <w:szCs w:val="24"/>
          <w:lang w:val="es-CL"/>
        </w:rPr>
      </w:pPr>
      <w:r w:rsidRPr="00BC190B">
        <w:rPr>
          <w:sz w:val="24"/>
          <w:szCs w:val="24"/>
          <w:lang w:val="es-CL"/>
        </w:rPr>
        <w:t>Otro problema que se identifica es que los trabajadores migratorios que pagan sus cotizaciones en Chile, no tienen derecho a retirar sus fondos de pensión si regresan a su país, salvo en caso que se haya celebrado un convenio especial con dicho Estado.</w:t>
      </w:r>
    </w:p>
    <w:p w:rsidR="00E45759" w:rsidRPr="00BC190B" w:rsidRDefault="00E45759" w:rsidP="00BC190B">
      <w:pPr>
        <w:jc w:val="both"/>
        <w:rPr>
          <w:rStyle w:val="fontstyle01"/>
          <w:sz w:val="24"/>
          <w:szCs w:val="24"/>
          <w:lang w:val="es-CL"/>
        </w:rPr>
      </w:pPr>
      <w:r w:rsidRPr="00BC190B">
        <w:rPr>
          <w:rStyle w:val="fontstyle01"/>
          <w:sz w:val="24"/>
          <w:szCs w:val="24"/>
          <w:lang w:val="es-CL"/>
        </w:rPr>
        <w:t>Las nacionalidades más afectadas por vulneración de derechos se concentran en tres</w:t>
      </w:r>
      <w:r>
        <w:rPr>
          <w:rStyle w:val="fontstyle01"/>
          <w:sz w:val="24"/>
          <w:szCs w:val="24"/>
          <w:lang w:val="es-CL"/>
        </w:rPr>
        <w:t>:</w:t>
      </w:r>
      <w:r w:rsidRPr="00BC190B">
        <w:rPr>
          <w:rStyle w:val="fontstyle01"/>
          <w:sz w:val="24"/>
          <w:szCs w:val="24"/>
          <w:lang w:val="es-CL"/>
        </w:rPr>
        <w:t xml:space="preserve"> Venezolana, (33,5%), haitiana, (24, %), y peruana (14, 0%)   De estas cifras se constata un  sesgo racial dado que la población haitiana en cuantitativamente inferior. </w:t>
      </w:r>
    </w:p>
    <w:p w:rsidR="00E45759" w:rsidRDefault="00E45759" w:rsidP="00BC190B">
      <w:pPr>
        <w:spacing w:after="0" w:line="240" w:lineRule="auto"/>
        <w:jc w:val="both"/>
        <w:rPr>
          <w:rStyle w:val="fontstyle01"/>
          <w:sz w:val="24"/>
          <w:szCs w:val="24"/>
          <w:lang w:val="es-CL"/>
        </w:rPr>
      </w:pPr>
      <w:r w:rsidRPr="00BC190B">
        <w:rPr>
          <w:rStyle w:val="fontstyle01"/>
          <w:sz w:val="24"/>
          <w:szCs w:val="24"/>
          <w:lang w:val="es-CL"/>
        </w:rPr>
        <w:t>Los rubros donde se producen más vulneraciones son: “Actividades de alojamiento y de servicio de comidas” (13,2%), “Comercio al por mayor y al por menor; reparación de vehículos automotores y motocicletas” (13%), Actividades de servicios administrativos y de apoyo” (7,4%).</w:t>
      </w:r>
    </w:p>
    <w:p w:rsidR="00E45759" w:rsidRPr="00BC190B" w:rsidRDefault="00E45759" w:rsidP="00BC190B">
      <w:pPr>
        <w:spacing w:after="0" w:line="240" w:lineRule="auto"/>
        <w:jc w:val="both"/>
        <w:rPr>
          <w:rStyle w:val="fontstyle01"/>
          <w:sz w:val="24"/>
          <w:szCs w:val="24"/>
          <w:lang w:val="es-CL"/>
        </w:rPr>
      </w:pPr>
    </w:p>
    <w:p w:rsidR="00E45759" w:rsidRDefault="00E45759" w:rsidP="00BC190B">
      <w:pPr>
        <w:spacing w:after="0" w:line="240" w:lineRule="auto"/>
        <w:jc w:val="both"/>
        <w:rPr>
          <w:rStyle w:val="fontstyle01"/>
          <w:sz w:val="24"/>
          <w:szCs w:val="24"/>
          <w:lang w:val="es-CL"/>
        </w:rPr>
      </w:pPr>
      <w:r w:rsidRPr="00BC190B">
        <w:rPr>
          <w:rStyle w:val="fontstyle01"/>
          <w:sz w:val="24"/>
          <w:szCs w:val="24"/>
          <w:lang w:val="es-CL"/>
        </w:rPr>
        <w:t xml:space="preserve">Las denuncias por actividad y cruzada por sexo según rubro son mayores de hombres que de mujeres. Construcción 84,3%, transporte y almacenamiento 76,8%, en mujeres se registran actividades de hogares. 85%. </w:t>
      </w:r>
    </w:p>
    <w:p w:rsidR="00E45759" w:rsidRPr="00BC190B" w:rsidRDefault="00E45759" w:rsidP="00BC190B">
      <w:pPr>
        <w:spacing w:after="0" w:line="240" w:lineRule="auto"/>
        <w:jc w:val="both"/>
        <w:rPr>
          <w:rStyle w:val="fontstyle01"/>
          <w:sz w:val="24"/>
          <w:szCs w:val="24"/>
          <w:lang w:val="es-CL"/>
        </w:rPr>
      </w:pPr>
    </w:p>
    <w:p w:rsidR="00E45759" w:rsidRDefault="00E45759" w:rsidP="00BC190B">
      <w:pPr>
        <w:spacing w:after="0" w:line="240" w:lineRule="auto"/>
        <w:jc w:val="both"/>
        <w:rPr>
          <w:rFonts w:cs="Calibri"/>
          <w:color w:val="000000"/>
          <w:sz w:val="24"/>
          <w:szCs w:val="24"/>
          <w:lang w:val="es-CL"/>
        </w:rPr>
      </w:pPr>
      <w:r w:rsidRPr="00BC190B">
        <w:rPr>
          <w:rFonts w:cs="Calibri"/>
          <w:color w:val="000000"/>
          <w:sz w:val="24"/>
          <w:szCs w:val="24"/>
          <w:lang w:val="es-CL"/>
        </w:rPr>
        <w:t xml:space="preserve">Las materias más sancionadas jornada de trabajo 21,4%, higiene y seguridad 16,2% previsión 13,9% remuneraciones 12,4% y contrato de trabajo 11,3% </w:t>
      </w:r>
    </w:p>
    <w:p w:rsidR="00E45759" w:rsidRPr="00BC190B" w:rsidRDefault="00E45759" w:rsidP="00BC190B">
      <w:pPr>
        <w:spacing w:after="0" w:line="240" w:lineRule="auto"/>
        <w:jc w:val="both"/>
        <w:rPr>
          <w:rFonts w:cs="Calibri"/>
          <w:color w:val="000000"/>
          <w:sz w:val="24"/>
          <w:szCs w:val="24"/>
          <w:lang w:val="es-CL"/>
        </w:rPr>
      </w:pPr>
    </w:p>
    <w:p w:rsidR="00E45759" w:rsidRDefault="00E45759" w:rsidP="00BC190B">
      <w:pPr>
        <w:spacing w:after="0" w:line="240" w:lineRule="auto"/>
        <w:jc w:val="both"/>
        <w:rPr>
          <w:rFonts w:cs="Calibri"/>
          <w:color w:val="000000"/>
          <w:sz w:val="24"/>
          <w:szCs w:val="24"/>
          <w:lang w:val="es-CL"/>
        </w:rPr>
      </w:pPr>
      <w:r w:rsidRPr="00BC190B">
        <w:rPr>
          <w:rFonts w:cs="Calibri"/>
          <w:color w:val="000000"/>
          <w:sz w:val="24"/>
          <w:szCs w:val="24"/>
          <w:lang w:val="es-CL"/>
        </w:rPr>
        <w:t xml:space="preserve">En cuanto a reclamos que es cuando se rompe el vínculo laboral, la mayor cantidad corresponde a trabajadores venezolanos, haitianos, peruanos y colombianos, </w:t>
      </w:r>
    </w:p>
    <w:p w:rsidR="00E45759" w:rsidRDefault="00E45759" w:rsidP="00BC190B">
      <w:pPr>
        <w:spacing w:after="0" w:line="240" w:lineRule="auto"/>
        <w:jc w:val="both"/>
        <w:rPr>
          <w:rStyle w:val="fontstyle01"/>
          <w:sz w:val="24"/>
          <w:szCs w:val="24"/>
          <w:lang w:val="es-CL"/>
        </w:rPr>
      </w:pPr>
      <w:r w:rsidRPr="00BC190B">
        <w:rPr>
          <w:rFonts w:cs="Calibri"/>
          <w:color w:val="000000"/>
          <w:sz w:val="24"/>
          <w:szCs w:val="24"/>
          <w:lang w:val="es-CL"/>
        </w:rPr>
        <w:br/>
      </w:r>
      <w:r w:rsidRPr="00BC190B">
        <w:rPr>
          <w:rStyle w:val="fontstyle01"/>
          <w:sz w:val="24"/>
          <w:szCs w:val="24"/>
          <w:lang w:val="es-CL"/>
        </w:rPr>
        <w:t xml:space="preserve">Finalmente, el registro de denuncias sobre Derechos Fundamentales alcanzó un 7,3% y la mayoría son trabajadores venezolanos. </w:t>
      </w:r>
    </w:p>
    <w:p w:rsidR="00E45759" w:rsidRPr="00BC190B" w:rsidRDefault="00E45759" w:rsidP="00BC190B">
      <w:pPr>
        <w:spacing w:after="0" w:line="240" w:lineRule="auto"/>
        <w:jc w:val="both"/>
        <w:rPr>
          <w:rStyle w:val="fontstyle01"/>
          <w:sz w:val="24"/>
          <w:szCs w:val="24"/>
          <w:lang w:val="es-CL"/>
        </w:rPr>
      </w:pPr>
    </w:p>
    <w:p w:rsidR="00E45759" w:rsidRPr="00BC190B" w:rsidRDefault="00E45759" w:rsidP="00BC190B">
      <w:pPr>
        <w:spacing w:after="0" w:line="240" w:lineRule="auto"/>
        <w:jc w:val="both"/>
        <w:rPr>
          <w:rStyle w:val="fontstyle01"/>
          <w:i/>
          <w:color w:val="auto"/>
          <w:sz w:val="24"/>
          <w:szCs w:val="24"/>
          <w:lang w:val="es-CL"/>
        </w:rPr>
      </w:pPr>
      <w:r w:rsidRPr="00BC190B">
        <w:rPr>
          <w:rStyle w:val="fontstyle01"/>
          <w:sz w:val="24"/>
          <w:szCs w:val="24"/>
          <w:lang w:val="es-CL"/>
        </w:rPr>
        <w:t xml:space="preserve">Es importante señalar que estos datos se refieren a trabajo formal dependiente, no registra claramente la vulneración en la informalidad. </w:t>
      </w:r>
    </w:p>
    <w:p w:rsidR="00E45759" w:rsidRPr="00F074BB" w:rsidRDefault="00E45759" w:rsidP="00BC190B">
      <w:pPr>
        <w:spacing w:before="100" w:beforeAutospacing="1" w:after="100" w:afterAutospacing="1" w:line="240" w:lineRule="auto"/>
        <w:jc w:val="both"/>
        <w:outlineLvl w:val="0"/>
        <w:rPr>
          <w:bCs/>
          <w:sz w:val="24"/>
          <w:szCs w:val="24"/>
          <w:lang w:val="es-ES" w:eastAsia="en-GB"/>
        </w:rPr>
      </w:pPr>
      <w:r w:rsidRPr="00F074BB">
        <w:rPr>
          <w:sz w:val="24"/>
          <w:szCs w:val="24"/>
          <w:lang w:val="es-CL"/>
        </w:rPr>
        <w:t xml:space="preserve">Adicionalmente, el Estado no ha adoptado medidas efectivas, como la adecuación legislativa, para garantizar el cumplimiento pleno a otros convenios adoptados como el caso del </w:t>
      </w:r>
      <w:hyperlink r:id="rId7" w:history="1">
        <w:r w:rsidRPr="00F074BB">
          <w:rPr>
            <w:bCs/>
            <w:iCs/>
            <w:sz w:val="24"/>
            <w:szCs w:val="24"/>
            <w:lang w:val="es-ES" w:eastAsia="en-GB"/>
          </w:rPr>
          <w:t>Convenio sobre la discriminación (empleo y ocupación), 1958 (núm. 111)</w:t>
        </w:r>
      </w:hyperlink>
      <w:r w:rsidRPr="00F074BB">
        <w:rPr>
          <w:bCs/>
          <w:iCs/>
          <w:sz w:val="24"/>
          <w:szCs w:val="24"/>
          <w:lang w:val="es-ES" w:eastAsia="en-GB"/>
        </w:rPr>
        <w:t xml:space="preserve"> , ratificado por Chile en el año, con motivo del cual  la Comisión de Expertos en Aplicación de Convenios y Recomendaciones de la OIT (CEACR) en informe adoptado en el año 2018 y publicado en el año 2019, incluye la </w:t>
      </w:r>
      <w:r w:rsidRPr="00F074BB">
        <w:rPr>
          <w:bCs/>
          <w:kern w:val="36"/>
          <w:sz w:val="24"/>
          <w:szCs w:val="24"/>
          <w:lang w:val="es-ES" w:eastAsia="en-GB"/>
        </w:rPr>
        <w:t>Observación  siguiente a Chile:</w:t>
      </w:r>
    </w:p>
    <w:p w:rsidR="00E45759" w:rsidRPr="00BC190B" w:rsidRDefault="00E45759" w:rsidP="00BC190B">
      <w:pPr>
        <w:jc w:val="both"/>
        <w:rPr>
          <w:rStyle w:val="comment"/>
          <w:sz w:val="24"/>
          <w:szCs w:val="24"/>
          <w:lang w:val="es-ES"/>
        </w:rPr>
      </w:pPr>
      <w:r w:rsidRPr="00BC190B">
        <w:rPr>
          <w:rStyle w:val="subject"/>
          <w:i/>
          <w:sz w:val="24"/>
          <w:szCs w:val="24"/>
          <w:lang w:val="es-ES"/>
        </w:rPr>
        <w:t xml:space="preserve">“Artículo 1 del Convenio. Motivos de discriminación. Legislación. </w:t>
      </w:r>
      <w:r w:rsidRPr="00BC190B">
        <w:rPr>
          <w:rStyle w:val="comment"/>
          <w:i/>
          <w:sz w:val="24"/>
          <w:szCs w:val="24"/>
          <w:lang w:val="es-ES"/>
        </w:rPr>
        <w:t>La Comisión recuerda que en su observación anterior hizo referencia a la ley núm. 20609, de julio de 2012, que establece medidas contra la discriminación, la cual no incluye los motivos de color, ascendencia nacional y origen social entre los motivos de discriminación prohibidos, mientras que estos motivos sí figuran en el artículo 2 del Código del Trabajo</w:t>
      </w:r>
      <w:r w:rsidRPr="00BC190B">
        <w:rPr>
          <w:rStyle w:val="comment"/>
          <w:sz w:val="24"/>
          <w:szCs w:val="24"/>
          <w:lang w:val="es-ES"/>
        </w:rPr>
        <w:t xml:space="preserve">.” </w:t>
      </w:r>
    </w:p>
    <w:p w:rsidR="00E45759" w:rsidRPr="00BC190B" w:rsidRDefault="00E45759" w:rsidP="00BC190B">
      <w:pPr>
        <w:pStyle w:val="Heading2"/>
        <w:jc w:val="both"/>
        <w:rPr>
          <w:rFonts w:ascii="Calibri" w:hAnsi="Calibri"/>
          <w:color w:val="auto"/>
          <w:sz w:val="24"/>
          <w:szCs w:val="24"/>
          <w:lang w:val="es-ES"/>
        </w:rPr>
      </w:pPr>
      <w:r w:rsidRPr="00BC190B">
        <w:rPr>
          <w:rStyle w:val="comment"/>
          <w:rFonts w:ascii="Calibri" w:hAnsi="Calibri"/>
          <w:color w:val="auto"/>
          <w:sz w:val="24"/>
          <w:szCs w:val="24"/>
          <w:lang w:val="es-ES"/>
        </w:rPr>
        <w:t xml:space="preserve">En el marco del </w:t>
      </w:r>
      <w:hyperlink r:id="rId8" w:history="1">
        <w:r w:rsidRPr="00BC190B">
          <w:rPr>
            <w:rStyle w:val="Hyperlink"/>
            <w:rFonts w:ascii="Calibri" w:hAnsi="Calibri"/>
            <w:iCs/>
            <w:color w:val="auto"/>
            <w:sz w:val="24"/>
            <w:szCs w:val="24"/>
            <w:u w:val="none"/>
            <w:lang w:val="es-ES"/>
          </w:rPr>
          <w:t>Convenio sobre las trabajadoras y los trabajadores domésticos, 2011 (núm. 189)</w:t>
        </w:r>
      </w:hyperlink>
      <w:r w:rsidRPr="00BC190B">
        <w:rPr>
          <w:rStyle w:val="Emphasis"/>
          <w:rFonts w:ascii="Calibri" w:hAnsi="Calibri"/>
          <w:color w:val="auto"/>
          <w:sz w:val="24"/>
          <w:szCs w:val="24"/>
          <w:lang w:val="es-ES"/>
        </w:rPr>
        <w:t xml:space="preserve"> – ratificado por Chile</w:t>
      </w:r>
      <w:r w:rsidRPr="00BC190B">
        <w:rPr>
          <w:rStyle w:val="Strong"/>
          <w:rFonts w:ascii="Calibri" w:hAnsi="Calibri"/>
          <w:b w:val="0"/>
          <w:bCs w:val="0"/>
          <w:i/>
          <w:iCs/>
          <w:color w:val="auto"/>
          <w:sz w:val="24"/>
          <w:szCs w:val="24"/>
          <w:lang w:val="es-ES"/>
        </w:rPr>
        <w:t xml:space="preserve"> en el año </w:t>
      </w:r>
      <w:r w:rsidRPr="00BC190B">
        <w:rPr>
          <w:rStyle w:val="Emphasis"/>
          <w:rFonts w:ascii="Calibri" w:hAnsi="Calibri"/>
          <w:color w:val="auto"/>
          <w:sz w:val="24"/>
          <w:szCs w:val="24"/>
          <w:lang w:val="es-ES"/>
        </w:rPr>
        <w:t>2015, la CEACR, en el mismo informe incluye una solicitud directa donde plantea:</w:t>
      </w:r>
    </w:p>
    <w:p w:rsidR="00E45759" w:rsidRPr="00BC190B" w:rsidRDefault="00E45759" w:rsidP="00BC190B">
      <w:pPr>
        <w:jc w:val="both"/>
        <w:rPr>
          <w:rStyle w:val="comment"/>
          <w:i/>
          <w:sz w:val="24"/>
          <w:szCs w:val="24"/>
          <w:lang w:val="es-ES"/>
        </w:rPr>
      </w:pPr>
    </w:p>
    <w:p w:rsidR="00E45759" w:rsidRPr="00BC190B" w:rsidRDefault="00E45759" w:rsidP="00BC190B">
      <w:pPr>
        <w:jc w:val="both"/>
        <w:rPr>
          <w:rStyle w:val="fontstyle01"/>
          <w:rFonts w:cs="Times New Roman"/>
          <w:b/>
          <w:bCs/>
          <w:iCs/>
          <w:color w:val="auto"/>
          <w:sz w:val="24"/>
          <w:szCs w:val="24"/>
          <w:lang w:val="es-ES"/>
        </w:rPr>
      </w:pPr>
      <w:r w:rsidRPr="00BC190B">
        <w:rPr>
          <w:rStyle w:val="subject"/>
          <w:i/>
          <w:sz w:val="24"/>
          <w:szCs w:val="24"/>
          <w:lang w:val="es-ES"/>
        </w:rPr>
        <w:t xml:space="preserve">“Artículo 17, párrafos 2 y 3. Inspección del trabajo y sanciones. Acceso al domicilio del hogar. </w:t>
      </w:r>
      <w:r w:rsidRPr="00BC190B">
        <w:rPr>
          <w:rStyle w:val="comment"/>
          <w:i/>
          <w:sz w:val="24"/>
          <w:szCs w:val="24"/>
          <w:lang w:val="es-ES"/>
        </w:rPr>
        <w:t xml:space="preserve">El artículo 146 </w:t>
      </w:r>
      <w:r w:rsidRPr="00BC190B">
        <w:rPr>
          <w:rStyle w:val="Emphasis"/>
          <w:i w:val="0"/>
          <w:sz w:val="24"/>
          <w:szCs w:val="24"/>
          <w:lang w:val="es-ES"/>
        </w:rPr>
        <w:t xml:space="preserve"> </w:t>
      </w:r>
      <w:r w:rsidRPr="00BC190B">
        <w:rPr>
          <w:rStyle w:val="comment"/>
          <w:i/>
          <w:sz w:val="24"/>
          <w:szCs w:val="24"/>
          <w:lang w:val="es-ES"/>
        </w:rPr>
        <w:t xml:space="preserve">del Código del Trabajo, inciso segundo, establece que el empleador que sea requerido en el domicilio indicado por un inspector del trabajo en ejercicio de sus facultades de fiscalización, relativas a las condiciones laborales de los trabajadores de casa particular, podrá aceptar su ingreso a este domicilio o solicitar la fijación de otro día y hora para acudir a las dependencias de la Inspección del Trabajo con la documentación que le sea requerida. Asimismo, la Comisión observa con base en los informes de los servicios de inspección proporcionados por el Gobierno, que las actuaciones de los mismos incluyen la realización de procedimientos especiales de fiscalización a través de la visita al domicilio de trabajo y el requerimiento de documentación y citación del empleador. No obstante, el Gobierno indica que, si bien se han ampliado las facultades de la Dirección del Trabajo en materia de inspección del trabajo doméstico, éstas continúan siendo muy complejas de llevar a cabo. La Comisión toma nota de que la CUT alega que las herramientas con las que cuenta la Inspección del Trabajo para fiscalizar el cumplimiento de las normas en el sector del trabajo doméstico no son efectivas, ya que, en virtud de lo dispuesto en la Constitución, está imposibilitado forzar una fiscalización al interior del hogar donde se ejerce el trabajo doméstico, lo que deja en situación de indefensión a estos trabajadores y de impunidad a los empleadores que incumplen la normativa. La CUT sostiene que la Dirección del Trabajo requiere un aumento de la dotación de trabajadores. La CUT afirma además que ante el elevado número de trabajadores domésticos migrantes, es necesario el diseño y desarrollo de un plan de capacitación continua para los funcionarios de la inspección del trabajo, que sea sensible al género y a la diversidad cultural. Además, la CUT señala que la Inspección de Trabajo y la Dirección del Trabajo desconocen los derechos y obligaciones que tienen los trabajadores y empleadores en el sector del trabajo doméstico. </w:t>
      </w:r>
      <w:r w:rsidRPr="00BC190B">
        <w:rPr>
          <w:rStyle w:val="Emphasis"/>
          <w:b/>
          <w:bCs/>
          <w:sz w:val="24"/>
          <w:szCs w:val="24"/>
          <w:lang w:val="es-ES"/>
        </w:rPr>
        <w:t>Al tiempo que toma nota de las indicaciones del Gobierno relativas a la complejidad que presenta la realización de inspecciones de trabajo en el sector del trabajo doméstico, la Comisión recuerda al Gobierno la posibilidad de solicitar la asistencia técnica de la OIT al respecto. La Comisión solicita al Gobierno que envíe información sobre el número de inspecciones en el sector, el número de infracciones detectadas y las sanciones impuestas.”</w:t>
      </w:r>
    </w:p>
    <w:p w:rsidR="00E45759" w:rsidRPr="00BC190B" w:rsidRDefault="00E45759" w:rsidP="00BC190B">
      <w:pPr>
        <w:jc w:val="both"/>
        <w:rPr>
          <w:rStyle w:val="fontstyle01"/>
          <w:sz w:val="24"/>
          <w:szCs w:val="24"/>
          <w:lang w:val="es-CL"/>
        </w:rPr>
      </w:pPr>
      <w:r w:rsidRPr="00BC190B">
        <w:rPr>
          <w:rStyle w:val="fontstyle01"/>
          <w:sz w:val="24"/>
          <w:szCs w:val="24"/>
          <w:lang w:val="es-CL"/>
        </w:rPr>
        <w:t xml:space="preserve">Si bien no hay restricciones a la formación de organizaciones o de participación en ellas, se registra poca afiliación a los sindicatos, sea por temor, sea por desconocimiento, lo mismo sucede en otro tipo de organización, sin embargo, las organizaciones de comunidades por nacionalidad se han extendido en el país horizontalmente, lo mismo en cuanto a participación en organismos de culto. </w:t>
      </w:r>
    </w:p>
    <w:p w:rsidR="00E45759" w:rsidRPr="00BC190B" w:rsidRDefault="00E45759" w:rsidP="00BC190B">
      <w:pPr>
        <w:jc w:val="both"/>
        <w:rPr>
          <w:rStyle w:val="fontstyle01"/>
          <w:sz w:val="24"/>
          <w:szCs w:val="24"/>
          <w:lang w:val="es-CL"/>
        </w:rPr>
      </w:pPr>
      <w:r w:rsidRPr="00BC190B">
        <w:rPr>
          <w:rStyle w:val="fontstyle01"/>
          <w:sz w:val="24"/>
          <w:szCs w:val="24"/>
          <w:lang w:val="es-CL"/>
        </w:rPr>
        <w:t xml:space="preserve">Durante el año 2018 y 2019 las comunidades y organizaciones representativas de migrantes denunciaron graves situaciones de persecución y seguimiento policial, y coerción a sus actividades por denunciar la nueva política migratoria, y organizar actividades de protesta. En estas actividades las organizaciones sindicales participaron activamente, y activaron sus redes de solidaridad con las organizaciones migrantes. </w:t>
      </w:r>
    </w:p>
    <w:p w:rsidR="00E45759" w:rsidRPr="00BC190B" w:rsidRDefault="00E45759" w:rsidP="00BC190B">
      <w:pPr>
        <w:jc w:val="both"/>
        <w:rPr>
          <w:rStyle w:val="fontstyle01"/>
          <w:sz w:val="24"/>
          <w:szCs w:val="24"/>
          <w:lang w:val="es-CL"/>
        </w:rPr>
      </w:pPr>
      <w:r w:rsidRPr="00BC190B">
        <w:rPr>
          <w:rStyle w:val="fontstyle01"/>
          <w:sz w:val="24"/>
          <w:szCs w:val="24"/>
          <w:lang w:val="es-CL"/>
        </w:rPr>
        <w:t xml:space="preserve">Este año 2020, el gobierno nuevamente está vulnerando derechos de trabajadores/as migrantes y de extranjeros, poniendo restricciones a la participación ciudadana de migrantes residentes en el proceso de cambio constitucional que comienza en abril impidiendo que puedan ejercer su derecho a sufragar. </w:t>
      </w:r>
    </w:p>
    <w:p w:rsidR="00E45759" w:rsidRPr="00BC7026" w:rsidRDefault="00E45759" w:rsidP="0033172A">
      <w:pPr>
        <w:jc w:val="both"/>
        <w:rPr>
          <w:rStyle w:val="fontstyle01"/>
          <w:rFonts w:cs="Sabon-Bold"/>
          <w:bCs/>
          <w:color w:val="4A4A49"/>
          <w:sz w:val="24"/>
          <w:szCs w:val="24"/>
          <w:lang w:val="es-CL"/>
        </w:rPr>
      </w:pPr>
      <w:r w:rsidRPr="00BC190B">
        <w:rPr>
          <w:rStyle w:val="fontstyle01"/>
          <w:sz w:val="24"/>
          <w:szCs w:val="24"/>
          <w:lang w:val="es-CL"/>
        </w:rPr>
        <w:t xml:space="preserve">En este marco de violaciones flagrantes a los derechos fundamentales de los trabajadores migrantes, Chile no </w:t>
      </w:r>
      <w:r>
        <w:rPr>
          <w:rStyle w:val="fontstyle01"/>
          <w:sz w:val="24"/>
          <w:szCs w:val="24"/>
          <w:lang w:val="es-CL"/>
        </w:rPr>
        <w:t xml:space="preserve">ha ratificado aún </w:t>
      </w:r>
      <w:r w:rsidRPr="00BC190B">
        <w:rPr>
          <w:rFonts w:cs="Sabon-Bold"/>
          <w:bCs/>
          <w:color w:val="4A4A49"/>
          <w:sz w:val="24"/>
          <w:szCs w:val="24"/>
          <w:lang w:val="es-CL"/>
        </w:rPr>
        <w:t>el Convenio sobre los trabajadores migrantes (disposiciones complementarias),</w:t>
      </w:r>
      <w:r>
        <w:rPr>
          <w:rFonts w:cs="Sabon-Bold"/>
          <w:bCs/>
          <w:color w:val="4A4A49"/>
          <w:sz w:val="24"/>
          <w:szCs w:val="24"/>
          <w:lang w:val="es-CL"/>
        </w:rPr>
        <w:t xml:space="preserve"> </w:t>
      </w:r>
      <w:r w:rsidRPr="00BC190B">
        <w:rPr>
          <w:rFonts w:cs="Sabon-Bold"/>
          <w:bCs/>
          <w:color w:val="4A4A49"/>
          <w:sz w:val="24"/>
          <w:szCs w:val="24"/>
          <w:lang w:val="es-CL"/>
        </w:rPr>
        <w:t xml:space="preserve">1975 (núm. 143), que </w:t>
      </w:r>
      <w:r w:rsidRPr="00BC190B">
        <w:rPr>
          <w:rFonts w:cs="Sabon-Roman"/>
          <w:color w:val="4A4A49"/>
          <w:sz w:val="24"/>
          <w:szCs w:val="24"/>
          <w:lang w:val="es-CL"/>
        </w:rPr>
        <w:t>disponen medidas encaminadas a combatir la migración clandestina e ilegal, al tiempo que se establece para los Estados que lo hayan ratificado la obligación de respetar los derechos fundamentales de todos los trabajadores migrantes.</w:t>
      </w:r>
      <w:r w:rsidRPr="00BC190B">
        <w:rPr>
          <w:rStyle w:val="fontstyle01"/>
          <w:sz w:val="24"/>
          <w:szCs w:val="24"/>
          <w:lang w:val="es-CL"/>
        </w:rPr>
        <w:t xml:space="preserve"> </w:t>
      </w:r>
    </w:p>
    <w:p w:rsidR="00E45759" w:rsidRPr="00BC190B" w:rsidRDefault="00E45759" w:rsidP="00BC190B">
      <w:pPr>
        <w:autoSpaceDE w:val="0"/>
        <w:autoSpaceDN w:val="0"/>
        <w:adjustRightInd w:val="0"/>
        <w:spacing w:after="0" w:line="240" w:lineRule="auto"/>
        <w:jc w:val="both"/>
        <w:rPr>
          <w:rStyle w:val="fontstyle01"/>
          <w:rFonts w:cs="Sabon-Roman"/>
          <w:color w:val="4A4A49"/>
          <w:sz w:val="24"/>
          <w:szCs w:val="24"/>
          <w:lang w:val="es-CL"/>
        </w:rPr>
      </w:pPr>
    </w:p>
    <w:p w:rsidR="00E45759" w:rsidRPr="00BC190B" w:rsidRDefault="00E45759" w:rsidP="00BC190B">
      <w:pPr>
        <w:jc w:val="both"/>
        <w:rPr>
          <w:rStyle w:val="fontstyle01"/>
          <w:b/>
          <w:sz w:val="24"/>
          <w:szCs w:val="24"/>
          <w:lang w:val="es-CL"/>
        </w:rPr>
      </w:pPr>
      <w:r w:rsidRPr="00BC190B">
        <w:rPr>
          <w:rStyle w:val="fontstyle01"/>
          <w:b/>
          <w:sz w:val="24"/>
          <w:szCs w:val="24"/>
          <w:lang w:val="es-CL"/>
        </w:rPr>
        <w:t>Consideraciones finales</w:t>
      </w:r>
    </w:p>
    <w:p w:rsidR="00E45759" w:rsidRPr="00BC190B" w:rsidRDefault="00E45759" w:rsidP="00BC190B">
      <w:pPr>
        <w:jc w:val="both"/>
        <w:rPr>
          <w:sz w:val="24"/>
          <w:szCs w:val="24"/>
          <w:lang w:val="es-CL"/>
        </w:rPr>
      </w:pPr>
      <w:r w:rsidRPr="00BC190B">
        <w:rPr>
          <w:sz w:val="24"/>
          <w:szCs w:val="24"/>
          <w:lang w:val="es-CL"/>
        </w:rPr>
        <w:t>El presente informe tuvo por objeto dar a conocer la situación de los trabajadores y las trabajadoras migrantes en Chile y sus respectivas familias, principalmente en los temas vinculados a los artículos 25, 26 y 27 de la Convención, que consignan los derechos laborales y de seguridad social; que permite al Comité identificar los aspectos de la Convención en los cuales se debe hacer un mayor esfuerzo para garantizar el cumplimiento de las obligaciones por parte del Estado de Chile a la Convención.</w:t>
      </w:r>
    </w:p>
    <w:p w:rsidR="00E45759" w:rsidRPr="00BC190B" w:rsidRDefault="00E45759" w:rsidP="00BC190B">
      <w:pPr>
        <w:pStyle w:val="Default"/>
        <w:jc w:val="both"/>
        <w:rPr>
          <w:rFonts w:ascii="Calibri" w:hAnsi="Calibri"/>
          <w:lang w:val="es-CL"/>
        </w:rPr>
      </w:pPr>
      <w:r w:rsidRPr="00BC190B">
        <w:rPr>
          <w:rFonts w:ascii="Calibri" w:hAnsi="Calibri"/>
          <w:lang w:val="es-CL"/>
        </w:rPr>
        <w:t>Tomando en cuenta lo señalado. se sugiere a este Comité tomar en cuenta la información aportada en   su próxima sesión y solicitar al Estado informar respecto de los puntos ya expuestos, precisando las medidas adoptadas y/o medidas que prevé adoptar para avanzar en estas materias, en los ámbitos de competencia del Poder Ejecutivo, Legislativo y Judicial.  Entendemos que sería importante recomendar a Chile la ratificación de los Convenios Núm. 97 y 143 de la OIT sobre trabajadores migrantes, para fortalecer el marco del país respecto de los derechos de estos trabajadores y ampliar los mecanismos de vigilancia internacional.</w:t>
      </w:r>
    </w:p>
    <w:p w:rsidR="00E45759" w:rsidRPr="00BC190B" w:rsidRDefault="00E45759" w:rsidP="00BC190B">
      <w:pPr>
        <w:pStyle w:val="Default"/>
        <w:jc w:val="both"/>
        <w:rPr>
          <w:rFonts w:ascii="Calibri" w:hAnsi="Calibri"/>
          <w:lang w:val="es-CL"/>
        </w:rPr>
      </w:pPr>
    </w:p>
    <w:p w:rsidR="00E45759" w:rsidRPr="00BC190B" w:rsidRDefault="00E45759" w:rsidP="00BC190B">
      <w:pPr>
        <w:jc w:val="both"/>
        <w:rPr>
          <w:sz w:val="24"/>
          <w:szCs w:val="24"/>
          <w:lang w:val="es-CL"/>
        </w:rPr>
      </w:pPr>
      <w:r w:rsidRPr="00BC190B">
        <w:rPr>
          <w:sz w:val="24"/>
          <w:szCs w:val="24"/>
          <w:lang w:val="es-CL"/>
        </w:rPr>
        <w:t>Por último, la CUT expresa su agradecimiento a este Comité por la consideración de este Informe y manifiesta su disposición para colaborar en todo lo que sea necesario para que el Estado de Chile continúe avanzando en el pleno cumplimiento de la Convención.</w:t>
      </w:r>
    </w:p>
    <w:p w:rsidR="00E45759" w:rsidRDefault="00E45759" w:rsidP="00BC190B">
      <w:pPr>
        <w:spacing w:after="0" w:line="240" w:lineRule="auto"/>
        <w:jc w:val="both"/>
        <w:rPr>
          <w:sz w:val="24"/>
          <w:szCs w:val="24"/>
          <w:lang w:val="es-CL"/>
        </w:rPr>
      </w:pPr>
    </w:p>
    <w:p w:rsidR="00E45759" w:rsidRPr="00BC190B" w:rsidRDefault="00E45759" w:rsidP="00BC190B">
      <w:pPr>
        <w:spacing w:after="0" w:line="240" w:lineRule="auto"/>
        <w:jc w:val="both"/>
        <w:rPr>
          <w:sz w:val="24"/>
          <w:szCs w:val="24"/>
          <w:lang w:val="es-CL"/>
        </w:rPr>
      </w:pPr>
    </w:p>
    <w:p w:rsidR="00E45759" w:rsidRPr="00BC190B" w:rsidRDefault="00E45759" w:rsidP="00BC190B">
      <w:pPr>
        <w:spacing w:after="0" w:line="240" w:lineRule="auto"/>
        <w:jc w:val="center"/>
        <w:rPr>
          <w:b/>
          <w:sz w:val="24"/>
          <w:szCs w:val="24"/>
          <w:lang w:val="es-CL"/>
        </w:rPr>
      </w:pPr>
      <w:r w:rsidRPr="00BC190B">
        <w:rPr>
          <w:sz w:val="24"/>
          <w:szCs w:val="24"/>
          <w:lang w:val="es-CL"/>
        </w:rPr>
        <w:t>Amalia Pereira Campos</w:t>
      </w:r>
    </w:p>
    <w:p w:rsidR="00E45759" w:rsidRDefault="00E45759" w:rsidP="00BC190B">
      <w:pPr>
        <w:spacing w:after="0" w:line="240" w:lineRule="auto"/>
        <w:jc w:val="center"/>
        <w:rPr>
          <w:sz w:val="24"/>
          <w:szCs w:val="24"/>
          <w:lang w:val="es-CL"/>
        </w:rPr>
      </w:pPr>
      <w:r w:rsidRPr="00BC190B">
        <w:rPr>
          <w:sz w:val="24"/>
          <w:szCs w:val="24"/>
          <w:lang w:val="es-CL"/>
        </w:rPr>
        <w:t>Vicepresidencia Nacional</w:t>
      </w:r>
    </w:p>
    <w:p w:rsidR="00E45759" w:rsidRPr="00BC190B" w:rsidRDefault="00E45759" w:rsidP="00BC190B">
      <w:pPr>
        <w:spacing w:after="0" w:line="240" w:lineRule="auto"/>
        <w:jc w:val="center"/>
        <w:rPr>
          <w:sz w:val="24"/>
          <w:szCs w:val="24"/>
          <w:lang w:val="es-CL"/>
        </w:rPr>
      </w:pPr>
      <w:r>
        <w:rPr>
          <w:sz w:val="24"/>
          <w:szCs w:val="24"/>
          <w:lang w:val="es-CL"/>
        </w:rPr>
        <w:t>CUT Chile</w:t>
      </w:r>
    </w:p>
    <w:p w:rsidR="00E45759" w:rsidRDefault="00E45759" w:rsidP="00BC190B">
      <w:pPr>
        <w:spacing w:after="0" w:line="240" w:lineRule="auto"/>
        <w:jc w:val="center"/>
        <w:rPr>
          <w:rFonts w:cs="Calibri"/>
          <w:sz w:val="24"/>
          <w:szCs w:val="24"/>
          <w:lang w:val="es-CL"/>
        </w:rPr>
      </w:pPr>
    </w:p>
    <w:p w:rsidR="00E45759" w:rsidRPr="00BC190B" w:rsidRDefault="00E45759" w:rsidP="00BC190B">
      <w:pPr>
        <w:spacing w:after="0" w:line="240" w:lineRule="auto"/>
        <w:jc w:val="center"/>
        <w:rPr>
          <w:rFonts w:cs="Calibri"/>
          <w:sz w:val="24"/>
          <w:szCs w:val="24"/>
          <w:lang w:val="es-CL"/>
        </w:rPr>
      </w:pPr>
      <w:r w:rsidRPr="00BC190B">
        <w:rPr>
          <w:rFonts w:cs="Calibri"/>
          <w:sz w:val="24"/>
          <w:szCs w:val="24"/>
          <w:lang w:val="es-CL"/>
        </w:rPr>
        <w:t>Ana Bell Jaras</w:t>
      </w:r>
    </w:p>
    <w:p w:rsidR="00E45759" w:rsidRDefault="00E45759" w:rsidP="00BC190B">
      <w:pPr>
        <w:spacing w:after="0" w:line="240" w:lineRule="auto"/>
        <w:jc w:val="center"/>
        <w:rPr>
          <w:sz w:val="24"/>
          <w:szCs w:val="24"/>
          <w:lang w:val="es-CL"/>
        </w:rPr>
      </w:pPr>
      <w:r w:rsidRPr="00BC190B">
        <w:rPr>
          <w:sz w:val="24"/>
          <w:szCs w:val="24"/>
          <w:lang w:val="es-CL"/>
        </w:rPr>
        <w:t>Secretaria Migrantes</w:t>
      </w:r>
    </w:p>
    <w:p w:rsidR="00E45759" w:rsidRPr="00BC190B" w:rsidRDefault="00E45759" w:rsidP="00BC190B">
      <w:pPr>
        <w:spacing w:after="0" w:line="240" w:lineRule="auto"/>
        <w:jc w:val="center"/>
        <w:rPr>
          <w:sz w:val="24"/>
          <w:szCs w:val="24"/>
          <w:lang w:val="es-CL"/>
        </w:rPr>
      </w:pPr>
      <w:r>
        <w:rPr>
          <w:sz w:val="24"/>
          <w:szCs w:val="24"/>
          <w:lang w:val="es-CL"/>
        </w:rPr>
        <w:t>CUT Chile</w:t>
      </w:r>
    </w:p>
    <w:sectPr w:rsidR="00E45759" w:rsidRPr="00BC190B" w:rsidSect="00CD583A">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759" w:rsidRDefault="00E45759" w:rsidP="00936C0E">
      <w:pPr>
        <w:spacing w:after="0" w:line="240" w:lineRule="auto"/>
      </w:pPr>
      <w:r>
        <w:separator/>
      </w:r>
    </w:p>
  </w:endnote>
  <w:endnote w:type="continuationSeparator" w:id="0">
    <w:p w:rsidR="00E45759" w:rsidRDefault="00E45759" w:rsidP="00936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abon-Bold">
    <w:panose1 w:val="00000000000000000000"/>
    <w:charset w:val="00"/>
    <w:family w:val="roman"/>
    <w:notTrueType/>
    <w:pitch w:val="default"/>
    <w:sig w:usb0="00000003" w:usb1="00000000" w:usb2="00000000" w:usb3="00000000" w:csb0="00000001" w:csb1="00000000"/>
  </w:font>
  <w:font w:name="Sabon-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759" w:rsidRDefault="00E45759" w:rsidP="00936C0E">
      <w:pPr>
        <w:spacing w:after="0" w:line="240" w:lineRule="auto"/>
      </w:pPr>
      <w:r>
        <w:separator/>
      </w:r>
    </w:p>
  </w:footnote>
  <w:footnote w:type="continuationSeparator" w:id="0">
    <w:p w:rsidR="00E45759" w:rsidRDefault="00E45759" w:rsidP="00936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759" w:rsidRDefault="00F42ED6" w:rsidP="001C46ED">
    <w:pPr>
      <w:pStyle w:val="Header"/>
      <w:jc w:val="both"/>
      <w:rPr>
        <w:lang w:val="es-CL"/>
      </w:rPr>
    </w:pPr>
    <w:r>
      <w:rPr>
        <w:noProof/>
        <w:lang w:val="en-GB" w:eastAsia="en-GB"/>
      </w:rPr>
      <w:drawing>
        <wp:anchor distT="0" distB="0" distL="114300" distR="114300" simplePos="0" relativeHeight="251657728" behindDoc="1" locked="0" layoutInCell="1" allowOverlap="1">
          <wp:simplePos x="0" y="0"/>
          <wp:positionH relativeFrom="column">
            <wp:posOffset>228600</wp:posOffset>
          </wp:positionH>
          <wp:positionV relativeFrom="paragraph">
            <wp:posOffset>-6985</wp:posOffset>
          </wp:positionV>
          <wp:extent cx="1025525" cy="516255"/>
          <wp:effectExtent l="0" t="0" r="0" b="0"/>
          <wp:wrapTight wrapText="bothSides">
            <wp:wrapPolygon edited="0">
              <wp:start x="0" y="0"/>
              <wp:lineTo x="0" y="20723"/>
              <wp:lineTo x="21266" y="20723"/>
              <wp:lineTo x="212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5525" cy="516255"/>
                  </a:xfrm>
                  <a:prstGeom prst="rect">
                    <a:avLst/>
                  </a:prstGeom>
                  <a:noFill/>
                </pic:spPr>
              </pic:pic>
            </a:graphicData>
          </a:graphic>
          <wp14:sizeRelH relativeFrom="page">
            <wp14:pctWidth>0</wp14:pctWidth>
          </wp14:sizeRelH>
          <wp14:sizeRelV relativeFrom="page">
            <wp14:pctHeight>0</wp14:pctHeight>
          </wp14:sizeRelV>
        </wp:anchor>
      </w:drawing>
    </w:r>
    <w:r w:rsidR="00E45759">
      <w:rPr>
        <w:lang w:val="es-CL"/>
      </w:rPr>
      <w:t xml:space="preserve">                                                 </w:t>
    </w:r>
  </w:p>
  <w:p w:rsidR="00E45759" w:rsidRDefault="00E45759" w:rsidP="001C46ED">
    <w:pPr>
      <w:pStyle w:val="Header"/>
      <w:jc w:val="both"/>
      <w:rPr>
        <w:b/>
        <w:lang w:val="es-CL"/>
      </w:rPr>
    </w:pPr>
    <w:r>
      <w:rPr>
        <w:lang w:val="es-CL"/>
      </w:rPr>
      <w:t xml:space="preserve">                                         </w:t>
    </w:r>
    <w:r w:rsidRPr="001C46ED">
      <w:rPr>
        <w:b/>
        <w:lang w:val="es-CL"/>
      </w:rPr>
      <w:t xml:space="preserve">Central Unitaria de Trabajadores </w:t>
    </w:r>
    <w:r>
      <w:rPr>
        <w:b/>
        <w:lang w:val="es-CL"/>
      </w:rPr>
      <w:t xml:space="preserve">– </w:t>
    </w:r>
    <w:hyperlink r:id="rId2" w:history="1">
      <w:r w:rsidRPr="00D81D72">
        <w:rPr>
          <w:rStyle w:val="Hyperlink"/>
          <w:b/>
          <w:lang w:val="es-CL"/>
        </w:rPr>
        <w:t>vicepresidencia@cutchile.cl</w:t>
      </w:r>
    </w:hyperlink>
  </w:p>
  <w:p w:rsidR="00E45759" w:rsidRPr="00F074BB" w:rsidRDefault="00E45759" w:rsidP="00F074BB">
    <w:pPr>
      <w:spacing w:after="0" w:line="240" w:lineRule="auto"/>
      <w:jc w:val="center"/>
      <w:rPr>
        <w:sz w:val="24"/>
        <w:szCs w:val="24"/>
        <w:lang w:val="es-CL"/>
      </w:rPr>
    </w:pPr>
    <w:r w:rsidRPr="00F074BB">
      <w:rPr>
        <w:rFonts w:cs="Calibri"/>
        <w:sz w:val="16"/>
        <w:szCs w:val="16"/>
        <w:lang w:val="es-CL"/>
      </w:rPr>
      <w:t xml:space="preserve"> Alameda 1346 Stgo</w:t>
    </w:r>
    <w:r w:rsidRPr="00F074BB">
      <w:rPr>
        <w:rFonts w:cs="Calibri"/>
        <w:noProof/>
        <w:sz w:val="16"/>
        <w:szCs w:val="16"/>
        <w:lang w:val="es-CL"/>
      </w:rPr>
      <w:t>.</w:t>
    </w:r>
    <w:r w:rsidRPr="00F074BB">
      <w:rPr>
        <w:rFonts w:cs="Calibri"/>
        <w:sz w:val="16"/>
        <w:szCs w:val="16"/>
        <w:lang w:val="es-CL"/>
      </w:rPr>
      <w:t xml:space="preserve"> Chile</w:t>
    </w:r>
    <w:r>
      <w:rPr>
        <w:rFonts w:cs="Calibri"/>
        <w:sz w:val="16"/>
        <w:szCs w:val="16"/>
        <w:lang w:val="es-CL"/>
      </w:rPr>
      <w:t xml:space="preserve">  </w:t>
    </w:r>
    <w:r w:rsidRPr="00F074BB">
      <w:rPr>
        <w:rFonts w:cs="Calibri"/>
        <w:sz w:val="16"/>
        <w:szCs w:val="16"/>
        <w:lang w:val="es-CL"/>
      </w:rPr>
      <w:t xml:space="preserve"> +56 2 23527600 Anexo</w:t>
    </w:r>
    <w:r>
      <w:rPr>
        <w:rFonts w:cs="Calibri"/>
        <w:sz w:val="16"/>
        <w:szCs w:val="16"/>
        <w:lang w:val="es-CL"/>
      </w:rPr>
      <w:t xml:space="preserve"> </w:t>
    </w:r>
    <w:r w:rsidRPr="00F074BB">
      <w:rPr>
        <w:rFonts w:cs="Calibri"/>
        <w:sz w:val="16"/>
        <w:szCs w:val="16"/>
        <w:lang w:val="es-CL"/>
      </w:rPr>
      <w:t xml:space="preserve">235  / </w:t>
    </w:r>
    <w:hyperlink r:id="rId3" w:history="1">
      <w:r w:rsidRPr="00F074BB">
        <w:rPr>
          <w:rStyle w:val="Hyperlink"/>
          <w:rFonts w:cs="Calibri"/>
          <w:sz w:val="16"/>
          <w:szCs w:val="16"/>
          <w:lang w:val="es-CL"/>
        </w:rPr>
        <w:t>www.cutchile.cl</w:t>
      </w:r>
    </w:hyperlink>
    <w:r w:rsidRPr="00F074BB">
      <w:rPr>
        <w:rFonts w:cs="Calibri"/>
        <w:sz w:val="16"/>
        <w:szCs w:val="16"/>
        <w:lang w:val="es-CL"/>
      </w:rPr>
      <w:t xml:space="preserve"> </w:t>
    </w:r>
  </w:p>
  <w:p w:rsidR="00E45759" w:rsidRPr="00F074BB" w:rsidRDefault="00E45759" w:rsidP="00F074BB">
    <w:pPr>
      <w:pStyle w:val="Header"/>
      <w:tabs>
        <w:tab w:val="left" w:pos="1950"/>
      </w:tabs>
      <w:rPr>
        <w:b/>
        <w:lang w:val="es-CL"/>
      </w:rPr>
    </w:pPr>
    <w:r>
      <w:rPr>
        <w:b/>
        <w:lang w:val="es-CL"/>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495479"/>
    <w:multiLevelType w:val="hybridMultilevel"/>
    <w:tmpl w:val="5496531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C0E"/>
    <w:rsid w:val="00053BE6"/>
    <w:rsid w:val="0008311F"/>
    <w:rsid w:val="000E50BC"/>
    <w:rsid w:val="0013575E"/>
    <w:rsid w:val="00145451"/>
    <w:rsid w:val="001B0A1F"/>
    <w:rsid w:val="001C46ED"/>
    <w:rsid w:val="001D6418"/>
    <w:rsid w:val="00252302"/>
    <w:rsid w:val="002A1A4B"/>
    <w:rsid w:val="0033172A"/>
    <w:rsid w:val="00355417"/>
    <w:rsid w:val="003940A2"/>
    <w:rsid w:val="00412C8D"/>
    <w:rsid w:val="004257B5"/>
    <w:rsid w:val="00480DF7"/>
    <w:rsid w:val="004E2CA9"/>
    <w:rsid w:val="00551C72"/>
    <w:rsid w:val="00552B5F"/>
    <w:rsid w:val="005A0FCB"/>
    <w:rsid w:val="00665843"/>
    <w:rsid w:val="00681583"/>
    <w:rsid w:val="007014D3"/>
    <w:rsid w:val="00711F99"/>
    <w:rsid w:val="0071249B"/>
    <w:rsid w:val="007B468F"/>
    <w:rsid w:val="007C5F61"/>
    <w:rsid w:val="00804B0E"/>
    <w:rsid w:val="008A27FF"/>
    <w:rsid w:val="008F1809"/>
    <w:rsid w:val="00916DB0"/>
    <w:rsid w:val="00936C0E"/>
    <w:rsid w:val="00940856"/>
    <w:rsid w:val="00963DD0"/>
    <w:rsid w:val="009742AB"/>
    <w:rsid w:val="009B1E55"/>
    <w:rsid w:val="00A03962"/>
    <w:rsid w:val="00A83C7E"/>
    <w:rsid w:val="00A85B1A"/>
    <w:rsid w:val="00A95BD7"/>
    <w:rsid w:val="00AA0040"/>
    <w:rsid w:val="00AA3B1B"/>
    <w:rsid w:val="00AE71A2"/>
    <w:rsid w:val="00AF7E62"/>
    <w:rsid w:val="00B02DD1"/>
    <w:rsid w:val="00B434D3"/>
    <w:rsid w:val="00B576A0"/>
    <w:rsid w:val="00BB23C1"/>
    <w:rsid w:val="00BC190B"/>
    <w:rsid w:val="00BC7026"/>
    <w:rsid w:val="00C4193C"/>
    <w:rsid w:val="00CA2DBF"/>
    <w:rsid w:val="00CC1F23"/>
    <w:rsid w:val="00CC5A7C"/>
    <w:rsid w:val="00CD583A"/>
    <w:rsid w:val="00D2263A"/>
    <w:rsid w:val="00D27C52"/>
    <w:rsid w:val="00D81D72"/>
    <w:rsid w:val="00E15A8E"/>
    <w:rsid w:val="00E45759"/>
    <w:rsid w:val="00E90258"/>
    <w:rsid w:val="00EB002F"/>
    <w:rsid w:val="00EE1078"/>
    <w:rsid w:val="00F02076"/>
    <w:rsid w:val="00F074BB"/>
    <w:rsid w:val="00F10939"/>
    <w:rsid w:val="00F15568"/>
    <w:rsid w:val="00F24F8A"/>
    <w:rsid w:val="00F42ED6"/>
    <w:rsid w:val="00F52273"/>
    <w:rsid w:val="00FB5D18"/>
    <w:rsid w:val="00FC31C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4:docId w14:val="68E28652"/>
  <w15:docId w15:val="{6AB70E9A-05A5-4F68-B454-269319C13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CL" w:eastAsia="es-C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583A"/>
    <w:pPr>
      <w:spacing w:after="160" w:line="259" w:lineRule="auto"/>
    </w:pPr>
    <w:rPr>
      <w:lang w:val="en-US" w:eastAsia="en-US"/>
    </w:rPr>
  </w:style>
  <w:style w:type="paragraph" w:styleId="Heading2">
    <w:name w:val="heading 2"/>
    <w:basedOn w:val="Normal"/>
    <w:next w:val="Normal"/>
    <w:link w:val="Heading2Char"/>
    <w:uiPriority w:val="99"/>
    <w:qFormat/>
    <w:rsid w:val="00936C0E"/>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936C0E"/>
    <w:rPr>
      <w:rFonts w:ascii="Calibri Light" w:hAnsi="Calibri Light" w:cs="Times New Roman"/>
      <w:color w:val="2E74B5"/>
      <w:sz w:val="26"/>
      <w:szCs w:val="26"/>
    </w:rPr>
  </w:style>
  <w:style w:type="paragraph" w:styleId="Header">
    <w:name w:val="header"/>
    <w:basedOn w:val="Normal"/>
    <w:link w:val="HeaderChar"/>
    <w:uiPriority w:val="99"/>
    <w:rsid w:val="00936C0E"/>
    <w:pPr>
      <w:tabs>
        <w:tab w:val="center" w:pos="4419"/>
        <w:tab w:val="right" w:pos="8838"/>
      </w:tabs>
      <w:spacing w:after="0" w:line="240" w:lineRule="auto"/>
    </w:pPr>
  </w:style>
  <w:style w:type="character" w:customStyle="1" w:styleId="HeaderChar">
    <w:name w:val="Header Char"/>
    <w:basedOn w:val="DefaultParagraphFont"/>
    <w:link w:val="Header"/>
    <w:uiPriority w:val="99"/>
    <w:locked/>
    <w:rsid w:val="00936C0E"/>
    <w:rPr>
      <w:rFonts w:cs="Times New Roman"/>
    </w:rPr>
  </w:style>
  <w:style w:type="paragraph" w:styleId="Footer">
    <w:name w:val="footer"/>
    <w:basedOn w:val="Normal"/>
    <w:link w:val="FooterChar"/>
    <w:uiPriority w:val="99"/>
    <w:rsid w:val="00936C0E"/>
    <w:pPr>
      <w:tabs>
        <w:tab w:val="center" w:pos="4419"/>
        <w:tab w:val="right" w:pos="8838"/>
      </w:tabs>
      <w:spacing w:after="0" w:line="240" w:lineRule="auto"/>
    </w:pPr>
  </w:style>
  <w:style w:type="character" w:customStyle="1" w:styleId="FooterChar">
    <w:name w:val="Footer Char"/>
    <w:basedOn w:val="DefaultParagraphFont"/>
    <w:link w:val="Footer"/>
    <w:uiPriority w:val="99"/>
    <w:locked/>
    <w:rsid w:val="00936C0E"/>
    <w:rPr>
      <w:rFonts w:cs="Times New Roman"/>
    </w:rPr>
  </w:style>
  <w:style w:type="character" w:customStyle="1" w:styleId="fontstyle01">
    <w:name w:val="fontstyle01"/>
    <w:basedOn w:val="DefaultParagraphFont"/>
    <w:uiPriority w:val="99"/>
    <w:rsid w:val="00D2263A"/>
    <w:rPr>
      <w:rFonts w:ascii="Calibri" w:hAnsi="Calibri" w:cs="Calibri"/>
      <w:color w:val="000000"/>
      <w:sz w:val="22"/>
      <w:szCs w:val="22"/>
    </w:rPr>
  </w:style>
  <w:style w:type="paragraph" w:customStyle="1" w:styleId="Default">
    <w:name w:val="Default"/>
    <w:uiPriority w:val="99"/>
    <w:rsid w:val="004257B5"/>
    <w:pPr>
      <w:autoSpaceDE w:val="0"/>
      <w:autoSpaceDN w:val="0"/>
      <w:adjustRightInd w:val="0"/>
    </w:pPr>
    <w:rPr>
      <w:rFonts w:ascii="Cambria" w:hAnsi="Cambria" w:cs="Cambria"/>
      <w:color w:val="000000"/>
      <w:sz w:val="24"/>
      <w:szCs w:val="24"/>
      <w:lang w:val="en-GB" w:eastAsia="en-US"/>
    </w:rPr>
  </w:style>
  <w:style w:type="paragraph" w:styleId="ListParagraph">
    <w:name w:val="List Paragraph"/>
    <w:basedOn w:val="Normal"/>
    <w:uiPriority w:val="99"/>
    <w:qFormat/>
    <w:rsid w:val="00963DD0"/>
    <w:pPr>
      <w:ind w:left="720"/>
      <w:contextualSpacing/>
    </w:pPr>
  </w:style>
  <w:style w:type="character" w:customStyle="1" w:styleId="subject">
    <w:name w:val="subject"/>
    <w:basedOn w:val="DefaultParagraphFont"/>
    <w:uiPriority w:val="99"/>
    <w:rsid w:val="000E50BC"/>
    <w:rPr>
      <w:rFonts w:cs="Times New Roman"/>
    </w:rPr>
  </w:style>
  <w:style w:type="character" w:customStyle="1" w:styleId="comment">
    <w:name w:val="comment"/>
    <w:basedOn w:val="DefaultParagraphFont"/>
    <w:uiPriority w:val="99"/>
    <w:rsid w:val="000E50BC"/>
    <w:rPr>
      <w:rFonts w:cs="Times New Roman"/>
    </w:rPr>
  </w:style>
  <w:style w:type="character" w:styleId="Hyperlink">
    <w:name w:val="Hyperlink"/>
    <w:basedOn w:val="DefaultParagraphFont"/>
    <w:uiPriority w:val="99"/>
    <w:semiHidden/>
    <w:rsid w:val="000E50BC"/>
    <w:rPr>
      <w:rFonts w:cs="Times New Roman"/>
      <w:color w:val="0000FF"/>
      <w:u w:val="single"/>
    </w:rPr>
  </w:style>
  <w:style w:type="character" w:styleId="Emphasis">
    <w:name w:val="Emphasis"/>
    <w:basedOn w:val="DefaultParagraphFont"/>
    <w:uiPriority w:val="99"/>
    <w:qFormat/>
    <w:rsid w:val="000E50BC"/>
    <w:rPr>
      <w:rFonts w:cs="Times New Roman"/>
      <w:i/>
      <w:iCs/>
    </w:rPr>
  </w:style>
  <w:style w:type="character" w:styleId="Strong">
    <w:name w:val="Strong"/>
    <w:basedOn w:val="DefaultParagraphFont"/>
    <w:uiPriority w:val="99"/>
    <w:qFormat/>
    <w:rsid w:val="000E50BC"/>
    <w:rPr>
      <w:rFonts w:cs="Times New Roman"/>
      <w:b/>
      <w:bCs/>
    </w:rPr>
  </w:style>
  <w:style w:type="paragraph" w:styleId="BalloonText">
    <w:name w:val="Balloon Text"/>
    <w:basedOn w:val="Normal"/>
    <w:link w:val="BalloonTextChar"/>
    <w:uiPriority w:val="99"/>
    <w:semiHidden/>
    <w:unhideWhenUsed/>
    <w:rsid w:val="00F42E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D6"/>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lo.org/dyn/normlex/es/f?p=NORMLEXPUB:12100:0::NO:12100:P12100_INSTRUMENT_ID:2551460:NO"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ilo.org/dyn/normlex/es/f?p=NORMLEXPUB:12100:0::NO:12100:P12100_INSTRUMENT_ID:312256:NO"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hyperlink" Target="http://www.cutchile.cl" TargetMode="External"/><Relationship Id="rId2" Type="http://schemas.openxmlformats.org/officeDocument/2006/relationships/hyperlink" Target="mailto:vicepresidencia@cutchile.c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7E8F29-EFF2-42D9-A7B0-D6B3E0FCDD63}"/>
</file>

<file path=customXml/itemProps2.xml><?xml version="1.0" encoding="utf-8"?>
<ds:datastoreItem xmlns:ds="http://schemas.openxmlformats.org/officeDocument/2006/customXml" ds:itemID="{3BD10F94-34CF-4173-BC4D-834AC0AD3237}"/>
</file>

<file path=customXml/itemProps3.xml><?xml version="1.0" encoding="utf-8"?>
<ds:datastoreItem xmlns:ds="http://schemas.openxmlformats.org/officeDocument/2006/customXml" ds:itemID="{895513B0-E51C-4DD2-965E-77CA033A7413}"/>
</file>

<file path=docProps/app.xml><?xml version="1.0" encoding="utf-8"?>
<Properties xmlns="http://schemas.openxmlformats.org/officeDocument/2006/extended-properties" xmlns:vt="http://schemas.openxmlformats.org/officeDocument/2006/docPropsVTypes">
  <Template>Normal.dotm</Template>
  <TotalTime>0</TotalTime>
  <Pages>8</Pages>
  <Words>3179</Words>
  <Characters>18125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Secretaria Migrantes CUT</vt:lpstr>
    </vt:vector>
  </TitlesOfParts>
  <Company/>
  <LinksUpToDate>false</LinksUpToDate>
  <CharactersWithSpaces>21262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Migrantes CUT</dc:title>
  <dc:subject/>
  <dc:creator>Carolina</dc:creator>
  <cp:keywords/>
  <dc:description/>
  <cp:lastModifiedBy>Fleche Isabelle</cp:lastModifiedBy>
  <cp:revision>3</cp:revision>
  <cp:lastPrinted>2020-03-09T19:42:00Z</cp:lastPrinted>
  <dcterms:created xsi:type="dcterms:W3CDTF">2020-03-09T21:37:00Z</dcterms:created>
  <dcterms:modified xsi:type="dcterms:W3CDTF">2020-03-10T14:38:00Z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