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7492E" w14:textId="2B560755" w:rsidR="00B91414" w:rsidRPr="00003CF5" w:rsidRDefault="00B91414" w:rsidP="00C9095C">
      <w:pPr>
        <w:ind w:left="-360" w:right="-360"/>
        <w:jc w:val="center"/>
        <w:rPr>
          <w:b/>
          <w:bCs/>
        </w:rPr>
      </w:pPr>
      <w:r w:rsidRPr="00003CF5">
        <w:rPr>
          <w:b/>
          <w:bCs/>
        </w:rPr>
        <w:t xml:space="preserve">NGO </w:t>
      </w:r>
      <w:r w:rsidR="00982145" w:rsidRPr="00003CF5">
        <w:rPr>
          <w:b/>
          <w:bCs/>
        </w:rPr>
        <w:t xml:space="preserve">Joint </w:t>
      </w:r>
      <w:r w:rsidRPr="00003CF5">
        <w:rPr>
          <w:b/>
          <w:bCs/>
        </w:rPr>
        <w:t xml:space="preserve">Parallel Report on the Government of </w:t>
      </w:r>
      <w:r w:rsidR="00FE1B0D">
        <w:rPr>
          <w:b/>
          <w:bCs/>
        </w:rPr>
        <w:t>Sierra Leone’s</w:t>
      </w:r>
      <w:r w:rsidRPr="00003CF5">
        <w:rPr>
          <w:b/>
          <w:bCs/>
        </w:rPr>
        <w:t xml:space="preserve"> </w:t>
      </w:r>
    </w:p>
    <w:p w14:paraId="189F7827" w14:textId="7FF568B9" w:rsidR="00B91414" w:rsidRPr="00003CF5" w:rsidRDefault="002C0712" w:rsidP="00C9095C">
      <w:pPr>
        <w:ind w:left="-360" w:right="-360"/>
        <w:jc w:val="center"/>
        <w:rPr>
          <w:b/>
          <w:bCs/>
        </w:rPr>
      </w:pPr>
      <w:r>
        <w:rPr>
          <w:b/>
          <w:bCs/>
        </w:rPr>
        <w:t>First</w:t>
      </w:r>
      <w:r w:rsidR="00B91414" w:rsidRPr="00003CF5">
        <w:rPr>
          <w:b/>
          <w:bCs/>
        </w:rPr>
        <w:t xml:space="preserve"> Report on the Implementation of the </w:t>
      </w:r>
    </w:p>
    <w:p w14:paraId="38D12F2F" w14:textId="77777777" w:rsidR="00B91414" w:rsidRPr="00003CF5" w:rsidRDefault="00B91414" w:rsidP="00C9095C">
      <w:pPr>
        <w:ind w:left="-360" w:right="-360"/>
        <w:jc w:val="center"/>
        <w:rPr>
          <w:b/>
          <w:bCs/>
        </w:rPr>
      </w:pPr>
      <w:r w:rsidRPr="00003CF5">
        <w:rPr>
          <w:b/>
          <w:bCs/>
        </w:rPr>
        <w:t>International Covenant on Economic, Social and Cultural Rights</w:t>
      </w:r>
    </w:p>
    <w:p w14:paraId="4C0BEEB2" w14:textId="77777777" w:rsidR="00B91414" w:rsidRPr="00003CF5" w:rsidRDefault="00B91414" w:rsidP="00C9095C">
      <w:pPr>
        <w:ind w:left="-360" w:right="-360"/>
        <w:jc w:val="center"/>
      </w:pPr>
      <w:r w:rsidRPr="00003CF5">
        <w:t>-----------------------</w:t>
      </w:r>
    </w:p>
    <w:p w14:paraId="00D10D97" w14:textId="77777777" w:rsidR="00B91414" w:rsidRPr="00003CF5" w:rsidRDefault="00B91414" w:rsidP="00C9095C">
      <w:pPr>
        <w:ind w:left="-360" w:right="-360"/>
        <w:jc w:val="center"/>
        <w:rPr>
          <w:i/>
          <w:iCs/>
        </w:rPr>
      </w:pPr>
      <w:r w:rsidRPr="00003CF5">
        <w:rPr>
          <w:i/>
          <w:iCs/>
        </w:rPr>
        <w:t>Submitted to the</w:t>
      </w:r>
    </w:p>
    <w:p w14:paraId="6F03150C" w14:textId="77777777" w:rsidR="00B91414" w:rsidRPr="00003CF5" w:rsidRDefault="00B91414" w:rsidP="00C9095C">
      <w:pPr>
        <w:ind w:left="-360" w:right="-360"/>
        <w:jc w:val="center"/>
        <w:rPr>
          <w:i/>
          <w:iCs/>
        </w:rPr>
      </w:pPr>
      <w:r w:rsidRPr="00003CF5">
        <w:rPr>
          <w:i/>
          <w:iCs/>
        </w:rPr>
        <w:t>UN Committee on Economic, Social and Cultural Rights</w:t>
      </w:r>
    </w:p>
    <w:p w14:paraId="644B5A3B" w14:textId="3643DF6E" w:rsidR="00B91414" w:rsidRPr="00003CF5" w:rsidRDefault="00982145" w:rsidP="00C9095C">
      <w:pPr>
        <w:ind w:left="-360" w:right="-360"/>
        <w:jc w:val="center"/>
        <w:rPr>
          <w:i/>
          <w:iCs/>
        </w:rPr>
      </w:pPr>
      <w:r w:rsidRPr="00003CF5">
        <w:rPr>
          <w:i/>
          <w:iCs/>
        </w:rPr>
        <w:t>f</w:t>
      </w:r>
      <w:r w:rsidR="00B91414" w:rsidRPr="00003CF5">
        <w:rPr>
          <w:i/>
          <w:iCs/>
        </w:rPr>
        <w:t>or consideration in the formulation of the</w:t>
      </w:r>
    </w:p>
    <w:p w14:paraId="39D16BF7" w14:textId="1C317D81" w:rsidR="00B91414" w:rsidRPr="00003CF5" w:rsidRDefault="00B91414" w:rsidP="00C9095C">
      <w:pPr>
        <w:ind w:left="-360" w:right="-360"/>
        <w:jc w:val="center"/>
        <w:rPr>
          <w:i/>
          <w:iCs/>
        </w:rPr>
      </w:pPr>
      <w:r w:rsidRPr="00CE3027">
        <w:rPr>
          <w:i/>
          <w:iCs/>
        </w:rPr>
        <w:t>List of Issues during the 7</w:t>
      </w:r>
      <w:r w:rsidR="00CE3027" w:rsidRPr="00CE3027">
        <w:rPr>
          <w:i/>
          <w:iCs/>
        </w:rPr>
        <w:t>4</w:t>
      </w:r>
      <w:r w:rsidR="00CE3027" w:rsidRPr="00CE3027">
        <w:rPr>
          <w:i/>
          <w:iCs/>
          <w:vertAlign w:val="superscript"/>
        </w:rPr>
        <w:t>th</w:t>
      </w:r>
      <w:r w:rsidR="00CE3027" w:rsidRPr="00CE3027">
        <w:rPr>
          <w:i/>
          <w:iCs/>
        </w:rPr>
        <w:t xml:space="preserve"> </w:t>
      </w:r>
      <w:r w:rsidRPr="00CE3027">
        <w:rPr>
          <w:i/>
          <w:iCs/>
        </w:rPr>
        <w:t>Pre-Sessional Working Group (</w:t>
      </w:r>
      <w:r w:rsidR="00CE3027" w:rsidRPr="00CE3027">
        <w:rPr>
          <w:i/>
          <w:iCs/>
        </w:rPr>
        <w:t>4</w:t>
      </w:r>
      <w:r w:rsidRPr="00CE3027">
        <w:rPr>
          <w:i/>
          <w:iCs/>
        </w:rPr>
        <w:t>-</w:t>
      </w:r>
      <w:r w:rsidR="00CE3027" w:rsidRPr="00CE3027">
        <w:rPr>
          <w:i/>
          <w:iCs/>
        </w:rPr>
        <w:t>8</w:t>
      </w:r>
      <w:r w:rsidRPr="00CE3027">
        <w:rPr>
          <w:i/>
          <w:iCs/>
        </w:rPr>
        <w:t xml:space="preserve"> March 202</w:t>
      </w:r>
      <w:r w:rsidR="00CE3027" w:rsidRPr="00CE3027">
        <w:rPr>
          <w:i/>
          <w:iCs/>
        </w:rPr>
        <w:t>4</w:t>
      </w:r>
      <w:r w:rsidR="001E1A81" w:rsidRPr="00CE3027">
        <w:rPr>
          <w:i/>
          <w:iCs/>
        </w:rPr>
        <w:t>)</w:t>
      </w:r>
      <w:r w:rsidR="001E1A81">
        <w:rPr>
          <w:i/>
          <w:iCs/>
        </w:rPr>
        <w:t xml:space="preserve"> </w:t>
      </w:r>
    </w:p>
    <w:p w14:paraId="38A82827" w14:textId="3C808324" w:rsidR="00B91414" w:rsidRPr="00003CF5" w:rsidRDefault="00B91414" w:rsidP="00C9095C">
      <w:pPr>
        <w:ind w:left="-360" w:right="-360"/>
        <w:jc w:val="center"/>
      </w:pPr>
      <w:r w:rsidRPr="00003CF5">
        <w:t>by:</w:t>
      </w:r>
    </w:p>
    <w:p w14:paraId="2619337D" w14:textId="77777777" w:rsidR="00B91414" w:rsidRPr="00003CF5" w:rsidRDefault="00B91414" w:rsidP="00C9095C">
      <w:pPr>
        <w:ind w:left="-360" w:right="-360"/>
        <w:jc w:val="center"/>
      </w:pPr>
    </w:p>
    <w:p w14:paraId="2FD91BA7" w14:textId="77777777" w:rsidR="00B91414" w:rsidRPr="00003CF5" w:rsidRDefault="00B91414" w:rsidP="00C9095C">
      <w:pPr>
        <w:ind w:left="-360" w:right="-360"/>
        <w:jc w:val="center"/>
        <w:rPr>
          <w:i/>
          <w:iCs/>
        </w:rPr>
        <w:sectPr w:rsidR="00B91414" w:rsidRPr="00003CF5" w:rsidSect="000837D0">
          <w:headerReference w:type="default" r:id="rId8"/>
          <w:footerReference w:type="default" r:id="rId9"/>
          <w:pgSz w:w="12240" w:h="15840"/>
          <w:pgMar w:top="720" w:right="720" w:bottom="720" w:left="720" w:header="720" w:footer="720" w:gutter="0"/>
          <w:cols w:space="720"/>
          <w:docGrid w:linePitch="360"/>
        </w:sectPr>
      </w:pPr>
    </w:p>
    <w:p w14:paraId="12B3AC00" w14:textId="14E5AF26" w:rsidR="00B91414" w:rsidRPr="00003CF5" w:rsidRDefault="00CE3027" w:rsidP="00C9095C">
      <w:pPr>
        <w:ind w:left="-360" w:right="-360"/>
        <w:jc w:val="center"/>
        <w:rPr>
          <w:i/>
          <w:iCs/>
        </w:rPr>
      </w:pPr>
      <w:r>
        <w:rPr>
          <w:i/>
          <w:iCs/>
        </w:rPr>
        <w:t>Science for Democracy</w:t>
      </w:r>
    </w:p>
    <w:p w14:paraId="11DA473B" w14:textId="77777777" w:rsidR="00B91414" w:rsidRDefault="00B91414" w:rsidP="00C9095C">
      <w:pPr>
        <w:ind w:left="-360" w:right="-360"/>
        <w:jc w:val="center"/>
        <w:rPr>
          <w:i/>
          <w:iCs/>
        </w:rPr>
      </w:pPr>
    </w:p>
    <w:p w14:paraId="6419C499" w14:textId="77777777" w:rsidR="002707D5" w:rsidRPr="00003CF5" w:rsidRDefault="002707D5" w:rsidP="00C9095C">
      <w:pPr>
        <w:ind w:left="-360" w:right="-360"/>
        <w:jc w:val="center"/>
        <w:rPr>
          <w:i/>
          <w:iCs/>
        </w:rPr>
      </w:pPr>
    </w:p>
    <w:p w14:paraId="5734ABE9" w14:textId="77777777" w:rsidR="00827781" w:rsidRDefault="00827781" w:rsidP="00C9095C">
      <w:pPr>
        <w:ind w:left="-360" w:right="-360"/>
        <w:jc w:val="center"/>
      </w:pPr>
      <w:r w:rsidRPr="00827781">
        <w:t xml:space="preserve">Rue Ducale 41, </w:t>
      </w:r>
    </w:p>
    <w:p w14:paraId="1394C96A" w14:textId="4803DCA6" w:rsidR="00B91414" w:rsidRDefault="00827781" w:rsidP="00C9095C">
      <w:pPr>
        <w:ind w:left="-360" w:right="-360"/>
        <w:jc w:val="center"/>
      </w:pPr>
      <w:r w:rsidRPr="00827781">
        <w:t>1000 Bruxelles, Belgium</w:t>
      </w:r>
    </w:p>
    <w:p w14:paraId="673A70BC" w14:textId="77777777" w:rsidR="00827781" w:rsidRPr="00466421" w:rsidRDefault="00827781" w:rsidP="00C9095C">
      <w:pPr>
        <w:ind w:left="-360" w:right="-360"/>
        <w:jc w:val="center"/>
      </w:pPr>
    </w:p>
    <w:p w14:paraId="48C2BFC7" w14:textId="77777777" w:rsidR="002707D5" w:rsidRDefault="002707D5" w:rsidP="002707D5">
      <w:pPr>
        <w:ind w:left="-360" w:right="-360"/>
        <w:jc w:val="center"/>
      </w:pPr>
      <w:r w:rsidRPr="1531EE56">
        <w:t xml:space="preserve">Contact: </w:t>
      </w:r>
      <w:r>
        <w:t>Dr. Laura Convertino</w:t>
      </w:r>
    </w:p>
    <w:p w14:paraId="4B383874" w14:textId="4EC391A9" w:rsidR="002707D5" w:rsidRPr="006C6A71" w:rsidRDefault="00000000" w:rsidP="002707D5">
      <w:pPr>
        <w:ind w:left="-360" w:right="-360"/>
        <w:jc w:val="center"/>
      </w:pPr>
      <w:hyperlink r:id="rId10" w:history="1">
        <w:r w:rsidR="002707D5" w:rsidRPr="00661454">
          <w:rPr>
            <w:rStyle w:val="Hyperlink"/>
          </w:rPr>
          <w:t>laura.errans@gmail.com</w:t>
        </w:r>
      </w:hyperlink>
    </w:p>
    <w:p w14:paraId="02615C88" w14:textId="77777777" w:rsidR="00B91414" w:rsidRPr="00003CF5" w:rsidRDefault="00B91414" w:rsidP="00C9095C">
      <w:pPr>
        <w:ind w:left="-360" w:right="-360"/>
        <w:jc w:val="center"/>
      </w:pPr>
    </w:p>
    <w:p w14:paraId="47E70C01" w14:textId="77777777" w:rsidR="00CE3027" w:rsidRPr="00003CF5" w:rsidRDefault="00CE3027" w:rsidP="00CE3027">
      <w:pPr>
        <w:ind w:left="-360" w:right="-360"/>
        <w:jc w:val="center"/>
        <w:rPr>
          <w:i/>
          <w:iCs/>
        </w:rPr>
      </w:pPr>
      <w:r w:rsidRPr="00003CF5">
        <w:rPr>
          <w:i/>
          <w:iCs/>
        </w:rPr>
        <w:t>International Human Rights Center</w:t>
      </w:r>
    </w:p>
    <w:p w14:paraId="4390A3E1" w14:textId="07F97C23" w:rsidR="00B91414" w:rsidRPr="00003CF5" w:rsidRDefault="00CE3027" w:rsidP="00CE3027">
      <w:pPr>
        <w:ind w:left="-360" w:right="-360"/>
        <w:jc w:val="center"/>
        <w:rPr>
          <w:i/>
          <w:iCs/>
        </w:rPr>
      </w:pPr>
      <w:r w:rsidRPr="00003CF5">
        <w:rPr>
          <w:i/>
          <w:iCs/>
        </w:rPr>
        <w:t>Loyola Law School, Los Angeles</w:t>
      </w:r>
    </w:p>
    <w:p w14:paraId="1EEBBD57" w14:textId="77777777" w:rsidR="00B91414" w:rsidRPr="00003CF5" w:rsidRDefault="00B91414" w:rsidP="00C9095C">
      <w:pPr>
        <w:ind w:left="-360" w:right="-360"/>
      </w:pPr>
    </w:p>
    <w:p w14:paraId="57061FD7" w14:textId="77777777" w:rsidR="00CE3027" w:rsidRPr="00003CF5" w:rsidRDefault="00CE3027" w:rsidP="00CE3027">
      <w:pPr>
        <w:ind w:left="-360" w:right="-360"/>
        <w:jc w:val="center"/>
      </w:pPr>
      <w:r w:rsidRPr="00003CF5">
        <w:t>919 Albany Street</w:t>
      </w:r>
    </w:p>
    <w:p w14:paraId="21005A1E" w14:textId="77777777" w:rsidR="00CE3027" w:rsidRPr="00466421" w:rsidRDefault="00CE3027" w:rsidP="00CE3027">
      <w:pPr>
        <w:ind w:left="-360" w:right="-360"/>
        <w:jc w:val="center"/>
      </w:pPr>
      <w:r w:rsidRPr="00466421">
        <w:t>90015, Los Angeles, CA, USA</w:t>
      </w:r>
    </w:p>
    <w:p w14:paraId="16C86A2E" w14:textId="77777777" w:rsidR="00B91414" w:rsidRPr="00003CF5" w:rsidRDefault="00B91414" w:rsidP="00C9095C">
      <w:pPr>
        <w:ind w:left="-360" w:right="-360"/>
        <w:jc w:val="center"/>
      </w:pPr>
    </w:p>
    <w:p w14:paraId="50AF3452" w14:textId="77777777" w:rsidR="00CE3027" w:rsidRPr="00466421" w:rsidRDefault="00CE3027" w:rsidP="00CE3027">
      <w:pPr>
        <w:ind w:left="-360" w:right="-360"/>
        <w:jc w:val="center"/>
      </w:pPr>
      <w:r w:rsidRPr="00466421">
        <w:t>Contact: Prof. Cesare Romano</w:t>
      </w:r>
    </w:p>
    <w:p w14:paraId="4A902767" w14:textId="6C7710EB" w:rsidR="00B91414" w:rsidRPr="00003CF5" w:rsidRDefault="00000000" w:rsidP="00CE3027">
      <w:pPr>
        <w:ind w:left="-360" w:right="-360"/>
        <w:jc w:val="center"/>
      </w:pPr>
      <w:hyperlink r:id="rId11" w:history="1">
        <w:r w:rsidR="00CE3027" w:rsidRPr="00003CF5">
          <w:rPr>
            <w:rStyle w:val="Hyperlink"/>
            <w:color w:val="auto"/>
          </w:rPr>
          <w:t>cesare.romano@lls.edu</w:t>
        </w:r>
      </w:hyperlink>
    </w:p>
    <w:p w14:paraId="174464F9" w14:textId="77777777" w:rsidR="00B91414" w:rsidRPr="00003CF5" w:rsidRDefault="00B91414" w:rsidP="00C9095C">
      <w:pPr>
        <w:ind w:left="-360" w:right="-360"/>
        <w:jc w:val="center"/>
        <w:sectPr w:rsidR="00B91414" w:rsidRPr="00003CF5" w:rsidSect="000837D0">
          <w:headerReference w:type="default" r:id="rId12"/>
          <w:type w:val="continuous"/>
          <w:pgSz w:w="12240" w:h="15840"/>
          <w:pgMar w:top="1440" w:right="1440" w:bottom="1440" w:left="1440" w:header="720" w:footer="720" w:gutter="0"/>
          <w:cols w:num="2" w:space="720"/>
          <w:docGrid w:linePitch="360"/>
        </w:sectPr>
      </w:pPr>
    </w:p>
    <w:p w14:paraId="35E27408" w14:textId="77777777" w:rsidR="00B91414" w:rsidRPr="00003CF5" w:rsidRDefault="00B91414" w:rsidP="00C9095C">
      <w:pPr>
        <w:ind w:left="-360" w:right="-360"/>
        <w:jc w:val="center"/>
      </w:pPr>
    </w:p>
    <w:p w14:paraId="4B8A2D00" w14:textId="5C12FB5C" w:rsidR="00B91414" w:rsidRPr="007531BE" w:rsidRDefault="00C9095C" w:rsidP="00C9095C">
      <w:pPr>
        <w:ind w:left="-360" w:right="-360"/>
        <w:jc w:val="center"/>
      </w:pPr>
      <w:r w:rsidRPr="007531BE">
        <w:t>and</w:t>
      </w:r>
    </w:p>
    <w:p w14:paraId="10684EFC" w14:textId="77777777" w:rsidR="00B91414" w:rsidRDefault="00B91414" w:rsidP="00C9095C">
      <w:pPr>
        <w:ind w:left="-360" w:right="-360"/>
        <w:jc w:val="center"/>
      </w:pPr>
    </w:p>
    <w:p w14:paraId="3B12274E" w14:textId="77777777" w:rsidR="00D07B38" w:rsidRPr="007531BE" w:rsidRDefault="00D07B38" w:rsidP="00C9095C">
      <w:pPr>
        <w:ind w:left="-360" w:right="-360"/>
        <w:jc w:val="center"/>
        <w:rPr>
          <w:i/>
          <w:iCs/>
        </w:rPr>
        <w:sectPr w:rsidR="00D07B38" w:rsidRPr="007531BE" w:rsidSect="000837D0">
          <w:headerReference w:type="default" r:id="rId13"/>
          <w:type w:val="continuous"/>
          <w:pgSz w:w="12240" w:h="15840"/>
          <w:pgMar w:top="1440" w:right="1440" w:bottom="1440" w:left="1440" w:header="720" w:footer="720" w:gutter="0"/>
          <w:cols w:space="720"/>
          <w:docGrid w:linePitch="360"/>
        </w:sectPr>
      </w:pPr>
    </w:p>
    <w:p w14:paraId="79B8E32E" w14:textId="2FA5929C" w:rsidR="00B91414" w:rsidRPr="007531BE" w:rsidRDefault="008B6679" w:rsidP="00D07B38">
      <w:pPr>
        <w:ind w:left="2880" w:right="-360" w:firstLine="720"/>
        <w:rPr>
          <w:i/>
          <w:iCs/>
        </w:rPr>
      </w:pPr>
      <w:r>
        <w:rPr>
          <w:i/>
          <w:iCs/>
        </w:rPr>
        <w:t xml:space="preserve">     </w:t>
      </w:r>
      <w:r w:rsidR="007531BE" w:rsidRPr="007531BE">
        <w:rPr>
          <w:i/>
          <w:iCs/>
        </w:rPr>
        <w:t>Desert Flower</w:t>
      </w:r>
      <w:r w:rsidR="00D07B38">
        <w:rPr>
          <w:i/>
          <w:iCs/>
        </w:rPr>
        <w:t xml:space="preserve"> Africa</w:t>
      </w:r>
    </w:p>
    <w:p w14:paraId="294BF379" w14:textId="6B8E1BAD" w:rsidR="00D07B38" w:rsidRPr="00E15C56" w:rsidRDefault="00E15C56" w:rsidP="00E15C56">
      <w:pPr>
        <w:ind w:left="2880" w:right="-360" w:firstLine="720"/>
        <w:rPr>
          <w:rFonts w:eastAsia="Garamond" w:cs="Garamond"/>
        </w:rPr>
      </w:pPr>
      <w:r w:rsidRPr="00E15C56">
        <w:rPr>
          <w:rFonts w:eastAsia="Garamond" w:cs="Garamond"/>
        </w:rPr>
        <w:t>Freetown, Sierra Leone</w:t>
      </w:r>
    </w:p>
    <w:p w14:paraId="53FE3CE6" w14:textId="77777777" w:rsidR="00D07B38" w:rsidRPr="00D07B38" w:rsidRDefault="00D07B38" w:rsidP="00D07B38">
      <w:pPr>
        <w:ind w:left="3960" w:right="-360" w:firstLine="360"/>
        <w:rPr>
          <w:rFonts w:eastAsia="Garamond" w:cs="Garamond"/>
          <w:highlight w:val="yellow"/>
        </w:rPr>
      </w:pPr>
    </w:p>
    <w:p w14:paraId="4B109A3E" w14:textId="50E9E02B" w:rsidR="00B91414" w:rsidRPr="007531BE" w:rsidRDefault="00B91414" w:rsidP="008B6679">
      <w:pPr>
        <w:jc w:val="center"/>
        <w:rPr>
          <w:highlight w:val="yellow"/>
        </w:rPr>
      </w:pPr>
      <w:r w:rsidRPr="007531BE">
        <w:t xml:space="preserve">Contact: </w:t>
      </w:r>
      <w:r w:rsidR="007531BE" w:rsidRPr="007531BE">
        <w:t>Father Peter Alpha Konteh</w:t>
      </w:r>
    </w:p>
    <w:p w14:paraId="398FB41D" w14:textId="17F5C776" w:rsidR="00B91414" w:rsidRDefault="00000000" w:rsidP="008B6679">
      <w:pPr>
        <w:jc w:val="center"/>
      </w:pPr>
      <w:hyperlink r:id="rId14" w:history="1">
        <w:r w:rsidR="007531BE" w:rsidRPr="007531BE">
          <w:rPr>
            <w:rStyle w:val="Hyperlink"/>
            <w:color w:val="auto"/>
          </w:rPr>
          <w:t>peterkonteh.caritas2014@gmail.com</w:t>
        </w:r>
      </w:hyperlink>
    </w:p>
    <w:p w14:paraId="5941F2E9" w14:textId="0B2C1A4F" w:rsidR="00AE5487" w:rsidRPr="007531BE" w:rsidRDefault="00AE5487" w:rsidP="00A031F8">
      <w:pPr>
        <w:rPr>
          <w:b/>
        </w:rPr>
        <w:sectPr w:rsidR="00AE5487" w:rsidRPr="007531BE" w:rsidSect="000837D0">
          <w:headerReference w:type="default" r:id="rId15"/>
          <w:type w:val="continuous"/>
          <w:pgSz w:w="12240" w:h="15840"/>
          <w:pgMar w:top="1440" w:right="1440" w:bottom="1440" w:left="1440" w:header="720" w:footer="720" w:gutter="0"/>
          <w:cols w:space="720"/>
          <w:docGrid w:linePitch="360"/>
        </w:sectPr>
      </w:pPr>
    </w:p>
    <w:p w14:paraId="1FCA8C36" w14:textId="77777777" w:rsidR="00D07B38" w:rsidRDefault="00D07B38" w:rsidP="00C9095C">
      <w:pPr>
        <w:ind w:left="-360" w:right="-360"/>
        <w:rPr>
          <w:szCs w:val="22"/>
        </w:rPr>
        <w:sectPr w:rsidR="00D07B38" w:rsidSect="000837D0">
          <w:headerReference w:type="default" r:id="rId16"/>
          <w:type w:val="continuous"/>
          <w:pgSz w:w="12240" w:h="15840"/>
          <w:pgMar w:top="1440" w:right="1440" w:bottom="1440" w:left="1440" w:header="720" w:footer="720" w:gutter="0"/>
          <w:cols w:space="720"/>
          <w:docGrid w:linePitch="360"/>
        </w:sectPr>
      </w:pPr>
    </w:p>
    <w:p w14:paraId="5210CA35" w14:textId="77777777" w:rsidR="00B91414" w:rsidRPr="00003CF5" w:rsidRDefault="00B91414" w:rsidP="00C9095C">
      <w:pPr>
        <w:ind w:left="-360" w:right="-360"/>
        <w:rPr>
          <w:szCs w:val="22"/>
        </w:rPr>
      </w:pPr>
      <w:r w:rsidRPr="00003CF5">
        <w:rPr>
          <w:szCs w:val="22"/>
        </w:rPr>
        <w:br w:type="page"/>
      </w:r>
    </w:p>
    <w:p w14:paraId="659629CA" w14:textId="291FD6A5" w:rsidR="00913104" w:rsidRPr="00913104" w:rsidRDefault="00C9095C" w:rsidP="002707D5">
      <w:pPr>
        <w:pStyle w:val="TOC1"/>
        <w:tabs>
          <w:tab w:val="clear" w:pos="9350"/>
          <w:tab w:val="right" w:leader="dot" w:pos="9360"/>
        </w:tabs>
        <w:rPr>
          <w:rFonts w:asciiTheme="minorHAnsi" w:eastAsiaTheme="minorEastAsia" w:hAnsiTheme="minorHAnsi" w:cstheme="minorBidi"/>
          <w:noProof/>
          <w:kern w:val="2"/>
          <w14:ligatures w14:val="standardContextual"/>
        </w:rPr>
      </w:pPr>
      <w:r w:rsidRPr="00913104">
        <w:rPr>
          <w:highlight w:val="yellow"/>
        </w:rPr>
        <w:lastRenderedPageBreak/>
        <w:fldChar w:fldCharType="begin"/>
      </w:r>
      <w:r w:rsidRPr="00913104">
        <w:rPr>
          <w:highlight w:val="yellow"/>
        </w:rPr>
        <w:instrText xml:space="preserve"> TOC \o "1-3" \h \z \u </w:instrText>
      </w:r>
      <w:r w:rsidRPr="00913104">
        <w:rPr>
          <w:highlight w:val="yellow"/>
        </w:rPr>
        <w:fldChar w:fldCharType="separate"/>
      </w:r>
      <w:hyperlink w:anchor="_Toc154839677" w:history="1">
        <w:r w:rsidR="00913104" w:rsidRPr="00913104">
          <w:rPr>
            <w:rStyle w:val="Hyperlink"/>
            <w:noProof/>
            <w:szCs w:val="22"/>
          </w:rPr>
          <w:t>PURPOSE OF THIS PARALLEL REPORT</w:t>
        </w:r>
        <w:r w:rsidR="00913104" w:rsidRPr="00913104">
          <w:rPr>
            <w:noProof/>
            <w:webHidden/>
          </w:rPr>
          <w:tab/>
        </w:r>
        <w:r w:rsidR="00913104" w:rsidRPr="00913104">
          <w:rPr>
            <w:noProof/>
            <w:webHidden/>
          </w:rPr>
          <w:fldChar w:fldCharType="begin"/>
        </w:r>
        <w:r w:rsidR="00913104" w:rsidRPr="00913104">
          <w:rPr>
            <w:noProof/>
            <w:webHidden/>
          </w:rPr>
          <w:instrText xml:space="preserve"> PAGEREF _Toc154839677 \h </w:instrText>
        </w:r>
        <w:r w:rsidR="00913104" w:rsidRPr="00913104">
          <w:rPr>
            <w:noProof/>
            <w:webHidden/>
          </w:rPr>
        </w:r>
        <w:r w:rsidR="00913104" w:rsidRPr="00913104">
          <w:rPr>
            <w:noProof/>
            <w:webHidden/>
          </w:rPr>
          <w:fldChar w:fldCharType="separate"/>
        </w:r>
        <w:r w:rsidR="00B44819">
          <w:rPr>
            <w:noProof/>
            <w:webHidden/>
          </w:rPr>
          <w:t>2</w:t>
        </w:r>
        <w:r w:rsidR="00913104" w:rsidRPr="00913104">
          <w:rPr>
            <w:noProof/>
            <w:webHidden/>
          </w:rPr>
          <w:fldChar w:fldCharType="end"/>
        </w:r>
      </w:hyperlink>
    </w:p>
    <w:p w14:paraId="4CCE1E99" w14:textId="124806C7" w:rsidR="00913104" w:rsidRPr="00913104" w:rsidRDefault="00000000" w:rsidP="002707D5">
      <w:pPr>
        <w:pStyle w:val="TOC1"/>
        <w:tabs>
          <w:tab w:val="clear" w:pos="9350"/>
          <w:tab w:val="right" w:leader="dot" w:pos="9360"/>
        </w:tabs>
        <w:rPr>
          <w:rFonts w:asciiTheme="minorHAnsi" w:eastAsiaTheme="minorEastAsia" w:hAnsiTheme="minorHAnsi" w:cstheme="minorBidi"/>
          <w:noProof/>
          <w:kern w:val="2"/>
          <w14:ligatures w14:val="standardContextual"/>
        </w:rPr>
      </w:pPr>
      <w:hyperlink w:anchor="_Toc154839678" w:history="1">
        <w:r w:rsidR="00913104" w:rsidRPr="00913104">
          <w:rPr>
            <w:rStyle w:val="Hyperlink"/>
            <w:noProof/>
            <w:szCs w:val="22"/>
          </w:rPr>
          <w:t>ABOUT THE AUTHORS OF THIS REPORT AND SOURCES</w:t>
        </w:r>
        <w:r w:rsidR="00913104" w:rsidRPr="00913104">
          <w:rPr>
            <w:noProof/>
            <w:webHidden/>
          </w:rPr>
          <w:tab/>
        </w:r>
        <w:r w:rsidR="00913104" w:rsidRPr="00913104">
          <w:rPr>
            <w:noProof/>
            <w:webHidden/>
          </w:rPr>
          <w:fldChar w:fldCharType="begin"/>
        </w:r>
        <w:r w:rsidR="00913104" w:rsidRPr="00913104">
          <w:rPr>
            <w:noProof/>
            <w:webHidden/>
          </w:rPr>
          <w:instrText xml:space="preserve"> PAGEREF _Toc154839678 \h </w:instrText>
        </w:r>
        <w:r w:rsidR="00913104" w:rsidRPr="00913104">
          <w:rPr>
            <w:noProof/>
            <w:webHidden/>
          </w:rPr>
        </w:r>
        <w:r w:rsidR="00913104" w:rsidRPr="00913104">
          <w:rPr>
            <w:noProof/>
            <w:webHidden/>
          </w:rPr>
          <w:fldChar w:fldCharType="separate"/>
        </w:r>
        <w:r w:rsidR="00B44819">
          <w:rPr>
            <w:noProof/>
            <w:webHidden/>
          </w:rPr>
          <w:t>4</w:t>
        </w:r>
        <w:r w:rsidR="00913104" w:rsidRPr="00913104">
          <w:rPr>
            <w:noProof/>
            <w:webHidden/>
          </w:rPr>
          <w:fldChar w:fldCharType="end"/>
        </w:r>
      </w:hyperlink>
    </w:p>
    <w:p w14:paraId="1A78A2DC" w14:textId="04206A07" w:rsidR="00913104" w:rsidRPr="00913104" w:rsidRDefault="00000000" w:rsidP="002707D5">
      <w:pPr>
        <w:pStyle w:val="TOC1"/>
        <w:tabs>
          <w:tab w:val="clear" w:pos="9350"/>
          <w:tab w:val="right" w:leader="dot" w:pos="9360"/>
        </w:tabs>
        <w:rPr>
          <w:rFonts w:asciiTheme="minorHAnsi" w:eastAsiaTheme="minorEastAsia" w:hAnsiTheme="minorHAnsi" w:cstheme="minorBidi"/>
          <w:noProof/>
          <w:kern w:val="2"/>
          <w14:ligatures w14:val="standardContextual"/>
        </w:rPr>
      </w:pPr>
      <w:hyperlink w:anchor="_Toc154839679" w:history="1">
        <w:r w:rsidR="00913104" w:rsidRPr="00913104">
          <w:rPr>
            <w:rStyle w:val="Hyperlink"/>
            <w:noProof/>
            <w:szCs w:val="22"/>
          </w:rPr>
          <w:t>BACKGROUND</w:t>
        </w:r>
        <w:r w:rsidR="00913104" w:rsidRPr="00913104">
          <w:rPr>
            <w:noProof/>
            <w:webHidden/>
          </w:rPr>
          <w:tab/>
        </w:r>
        <w:r w:rsidR="00913104" w:rsidRPr="00913104">
          <w:rPr>
            <w:noProof/>
            <w:webHidden/>
          </w:rPr>
          <w:fldChar w:fldCharType="begin"/>
        </w:r>
        <w:r w:rsidR="00913104" w:rsidRPr="00913104">
          <w:rPr>
            <w:noProof/>
            <w:webHidden/>
          </w:rPr>
          <w:instrText xml:space="preserve"> PAGEREF _Toc154839679 \h </w:instrText>
        </w:r>
        <w:r w:rsidR="00913104" w:rsidRPr="00913104">
          <w:rPr>
            <w:noProof/>
            <w:webHidden/>
          </w:rPr>
        </w:r>
        <w:r w:rsidR="00913104" w:rsidRPr="00913104">
          <w:rPr>
            <w:noProof/>
            <w:webHidden/>
          </w:rPr>
          <w:fldChar w:fldCharType="separate"/>
        </w:r>
        <w:r w:rsidR="00B44819">
          <w:rPr>
            <w:noProof/>
            <w:webHidden/>
          </w:rPr>
          <w:t>4</w:t>
        </w:r>
        <w:r w:rsidR="00913104" w:rsidRPr="00913104">
          <w:rPr>
            <w:noProof/>
            <w:webHidden/>
          </w:rPr>
          <w:fldChar w:fldCharType="end"/>
        </w:r>
      </w:hyperlink>
    </w:p>
    <w:p w14:paraId="210C8C25" w14:textId="0A9439DE" w:rsidR="00913104" w:rsidRPr="00913104" w:rsidRDefault="00000000" w:rsidP="002707D5">
      <w:pPr>
        <w:pStyle w:val="TOC1"/>
        <w:tabs>
          <w:tab w:val="clear" w:pos="9350"/>
          <w:tab w:val="right" w:leader="dot" w:pos="9360"/>
        </w:tabs>
        <w:rPr>
          <w:rFonts w:asciiTheme="minorHAnsi" w:eastAsiaTheme="minorEastAsia" w:hAnsiTheme="minorHAnsi" w:cstheme="minorBidi"/>
          <w:noProof/>
          <w:kern w:val="2"/>
          <w14:ligatures w14:val="standardContextual"/>
        </w:rPr>
      </w:pPr>
      <w:hyperlink w:anchor="_Toc154839680" w:history="1">
        <w:r w:rsidR="00913104" w:rsidRPr="00913104">
          <w:rPr>
            <w:rStyle w:val="Hyperlink"/>
            <w:noProof/>
            <w:szCs w:val="22"/>
          </w:rPr>
          <w:t>BY FAILING TO CURTAIL THE HIGH RATES OF FGM IN THE STATE, SIERRA LEONE FAILS TO FULFIL ITS INTERNATIONAL OBLIGATIONS UNDER THE COVENANT</w:t>
        </w:r>
        <w:r w:rsidR="00913104" w:rsidRPr="00913104">
          <w:rPr>
            <w:noProof/>
            <w:webHidden/>
          </w:rPr>
          <w:tab/>
        </w:r>
        <w:r w:rsidR="00913104" w:rsidRPr="00913104">
          <w:rPr>
            <w:noProof/>
            <w:webHidden/>
          </w:rPr>
          <w:fldChar w:fldCharType="begin"/>
        </w:r>
        <w:r w:rsidR="00913104" w:rsidRPr="00913104">
          <w:rPr>
            <w:noProof/>
            <w:webHidden/>
          </w:rPr>
          <w:instrText xml:space="preserve"> PAGEREF _Toc154839680 \h </w:instrText>
        </w:r>
        <w:r w:rsidR="00913104" w:rsidRPr="00913104">
          <w:rPr>
            <w:noProof/>
            <w:webHidden/>
          </w:rPr>
        </w:r>
        <w:r w:rsidR="00913104" w:rsidRPr="00913104">
          <w:rPr>
            <w:noProof/>
            <w:webHidden/>
          </w:rPr>
          <w:fldChar w:fldCharType="separate"/>
        </w:r>
        <w:r w:rsidR="00B44819">
          <w:rPr>
            <w:noProof/>
            <w:webHidden/>
          </w:rPr>
          <w:t>6</w:t>
        </w:r>
        <w:r w:rsidR="00913104" w:rsidRPr="00913104">
          <w:rPr>
            <w:noProof/>
            <w:webHidden/>
          </w:rPr>
          <w:fldChar w:fldCharType="end"/>
        </w:r>
      </w:hyperlink>
    </w:p>
    <w:p w14:paraId="79692016" w14:textId="035769F3" w:rsidR="00913104" w:rsidRPr="00913104" w:rsidRDefault="00000000" w:rsidP="002707D5">
      <w:pPr>
        <w:pStyle w:val="TOC2"/>
        <w:tabs>
          <w:tab w:val="right" w:leader="dot" w:pos="9360"/>
        </w:tabs>
        <w:spacing w:line="240" w:lineRule="auto"/>
        <w:ind w:left="0"/>
        <w:rPr>
          <w:rFonts w:asciiTheme="minorHAnsi" w:eastAsiaTheme="minorEastAsia" w:hAnsiTheme="minorHAnsi" w:cstheme="minorBidi"/>
          <w:noProof/>
          <w:kern w:val="2"/>
          <w:szCs w:val="22"/>
          <w14:ligatures w14:val="standardContextual"/>
        </w:rPr>
      </w:pPr>
      <w:hyperlink w:anchor="_Toc154839681" w:history="1">
        <w:r w:rsidR="00913104" w:rsidRPr="00913104">
          <w:rPr>
            <w:rStyle w:val="Hyperlink"/>
            <w:noProof/>
            <w:szCs w:val="22"/>
          </w:rPr>
          <w:t>I) Article 3</w:t>
        </w:r>
        <w:r w:rsidR="00913104" w:rsidRPr="00913104">
          <w:rPr>
            <w:noProof/>
            <w:webHidden/>
            <w:szCs w:val="22"/>
          </w:rPr>
          <w:tab/>
        </w:r>
        <w:r w:rsidR="00913104" w:rsidRPr="00913104">
          <w:rPr>
            <w:noProof/>
            <w:webHidden/>
            <w:szCs w:val="22"/>
          </w:rPr>
          <w:fldChar w:fldCharType="begin"/>
        </w:r>
        <w:r w:rsidR="00913104" w:rsidRPr="00913104">
          <w:rPr>
            <w:noProof/>
            <w:webHidden/>
            <w:szCs w:val="22"/>
          </w:rPr>
          <w:instrText xml:space="preserve"> PAGEREF _Toc154839681 \h </w:instrText>
        </w:r>
        <w:r w:rsidR="00913104" w:rsidRPr="00913104">
          <w:rPr>
            <w:noProof/>
            <w:webHidden/>
            <w:szCs w:val="22"/>
          </w:rPr>
        </w:r>
        <w:r w:rsidR="00913104" w:rsidRPr="00913104">
          <w:rPr>
            <w:noProof/>
            <w:webHidden/>
            <w:szCs w:val="22"/>
          </w:rPr>
          <w:fldChar w:fldCharType="separate"/>
        </w:r>
        <w:r w:rsidR="00B44819">
          <w:rPr>
            <w:noProof/>
            <w:webHidden/>
            <w:szCs w:val="22"/>
          </w:rPr>
          <w:t>8</w:t>
        </w:r>
        <w:r w:rsidR="00913104" w:rsidRPr="00913104">
          <w:rPr>
            <w:noProof/>
            <w:webHidden/>
            <w:szCs w:val="22"/>
          </w:rPr>
          <w:fldChar w:fldCharType="end"/>
        </w:r>
      </w:hyperlink>
    </w:p>
    <w:p w14:paraId="5100D21E" w14:textId="57E7A254" w:rsidR="00913104" w:rsidRPr="00913104" w:rsidRDefault="00000000" w:rsidP="002707D5">
      <w:pPr>
        <w:pStyle w:val="TOC2"/>
        <w:tabs>
          <w:tab w:val="right" w:leader="dot" w:pos="9360"/>
        </w:tabs>
        <w:spacing w:line="240" w:lineRule="auto"/>
        <w:ind w:left="0"/>
        <w:rPr>
          <w:rFonts w:asciiTheme="minorHAnsi" w:eastAsiaTheme="minorEastAsia" w:hAnsiTheme="minorHAnsi" w:cstheme="minorBidi"/>
          <w:noProof/>
          <w:kern w:val="2"/>
          <w:szCs w:val="22"/>
          <w14:ligatures w14:val="standardContextual"/>
        </w:rPr>
      </w:pPr>
      <w:hyperlink w:anchor="_Toc154839682" w:history="1">
        <w:r w:rsidR="00913104" w:rsidRPr="00913104">
          <w:rPr>
            <w:rStyle w:val="Hyperlink"/>
            <w:noProof/>
            <w:szCs w:val="22"/>
          </w:rPr>
          <w:t>II) Article 10</w:t>
        </w:r>
        <w:r w:rsidR="00913104" w:rsidRPr="00913104">
          <w:rPr>
            <w:noProof/>
            <w:webHidden/>
            <w:szCs w:val="22"/>
          </w:rPr>
          <w:tab/>
        </w:r>
        <w:r w:rsidR="00913104" w:rsidRPr="00913104">
          <w:rPr>
            <w:noProof/>
            <w:webHidden/>
            <w:szCs w:val="22"/>
          </w:rPr>
          <w:fldChar w:fldCharType="begin"/>
        </w:r>
        <w:r w:rsidR="00913104" w:rsidRPr="00913104">
          <w:rPr>
            <w:noProof/>
            <w:webHidden/>
            <w:szCs w:val="22"/>
          </w:rPr>
          <w:instrText xml:space="preserve"> PAGEREF _Toc154839682 \h </w:instrText>
        </w:r>
        <w:r w:rsidR="00913104" w:rsidRPr="00913104">
          <w:rPr>
            <w:noProof/>
            <w:webHidden/>
            <w:szCs w:val="22"/>
          </w:rPr>
        </w:r>
        <w:r w:rsidR="00913104" w:rsidRPr="00913104">
          <w:rPr>
            <w:noProof/>
            <w:webHidden/>
            <w:szCs w:val="22"/>
          </w:rPr>
          <w:fldChar w:fldCharType="separate"/>
        </w:r>
        <w:r w:rsidR="00B44819">
          <w:rPr>
            <w:noProof/>
            <w:webHidden/>
            <w:szCs w:val="22"/>
          </w:rPr>
          <w:t>9</w:t>
        </w:r>
        <w:r w:rsidR="00913104" w:rsidRPr="00913104">
          <w:rPr>
            <w:noProof/>
            <w:webHidden/>
            <w:szCs w:val="22"/>
          </w:rPr>
          <w:fldChar w:fldCharType="end"/>
        </w:r>
      </w:hyperlink>
    </w:p>
    <w:p w14:paraId="2789B8EB" w14:textId="5C083FD1" w:rsidR="00913104" w:rsidRPr="00913104" w:rsidRDefault="00000000" w:rsidP="002707D5">
      <w:pPr>
        <w:pStyle w:val="TOC2"/>
        <w:tabs>
          <w:tab w:val="right" w:leader="dot" w:pos="9360"/>
        </w:tabs>
        <w:spacing w:line="240" w:lineRule="auto"/>
        <w:ind w:left="0"/>
        <w:rPr>
          <w:rFonts w:asciiTheme="minorHAnsi" w:eastAsiaTheme="minorEastAsia" w:hAnsiTheme="minorHAnsi" w:cstheme="minorBidi"/>
          <w:noProof/>
          <w:kern w:val="2"/>
          <w:szCs w:val="22"/>
          <w14:ligatures w14:val="standardContextual"/>
        </w:rPr>
      </w:pPr>
      <w:hyperlink w:anchor="_Toc154839683" w:history="1">
        <w:r w:rsidR="00913104" w:rsidRPr="00913104">
          <w:rPr>
            <w:rStyle w:val="Hyperlink"/>
            <w:noProof/>
            <w:szCs w:val="22"/>
          </w:rPr>
          <w:t>III) Article 12</w:t>
        </w:r>
        <w:r w:rsidR="00913104" w:rsidRPr="00913104">
          <w:rPr>
            <w:noProof/>
            <w:webHidden/>
            <w:szCs w:val="22"/>
          </w:rPr>
          <w:tab/>
        </w:r>
        <w:r w:rsidR="00913104" w:rsidRPr="00913104">
          <w:rPr>
            <w:noProof/>
            <w:webHidden/>
            <w:szCs w:val="22"/>
          </w:rPr>
          <w:fldChar w:fldCharType="begin"/>
        </w:r>
        <w:r w:rsidR="00913104" w:rsidRPr="00913104">
          <w:rPr>
            <w:noProof/>
            <w:webHidden/>
            <w:szCs w:val="22"/>
          </w:rPr>
          <w:instrText xml:space="preserve"> PAGEREF _Toc154839683 \h </w:instrText>
        </w:r>
        <w:r w:rsidR="00913104" w:rsidRPr="00913104">
          <w:rPr>
            <w:noProof/>
            <w:webHidden/>
            <w:szCs w:val="22"/>
          </w:rPr>
        </w:r>
        <w:r w:rsidR="00913104" w:rsidRPr="00913104">
          <w:rPr>
            <w:noProof/>
            <w:webHidden/>
            <w:szCs w:val="22"/>
          </w:rPr>
          <w:fldChar w:fldCharType="separate"/>
        </w:r>
        <w:r w:rsidR="00B44819">
          <w:rPr>
            <w:noProof/>
            <w:webHidden/>
            <w:szCs w:val="22"/>
          </w:rPr>
          <w:t>10</w:t>
        </w:r>
        <w:r w:rsidR="00913104" w:rsidRPr="00913104">
          <w:rPr>
            <w:noProof/>
            <w:webHidden/>
            <w:szCs w:val="22"/>
          </w:rPr>
          <w:fldChar w:fldCharType="end"/>
        </w:r>
      </w:hyperlink>
    </w:p>
    <w:p w14:paraId="6987D80D" w14:textId="3B279074" w:rsidR="00913104" w:rsidRPr="00913104" w:rsidRDefault="00000000" w:rsidP="002707D5">
      <w:pPr>
        <w:pStyle w:val="TOC2"/>
        <w:tabs>
          <w:tab w:val="right" w:leader="dot" w:pos="9360"/>
        </w:tabs>
        <w:spacing w:line="240" w:lineRule="auto"/>
        <w:ind w:left="0"/>
        <w:rPr>
          <w:rFonts w:asciiTheme="minorHAnsi" w:eastAsiaTheme="minorEastAsia" w:hAnsiTheme="minorHAnsi" w:cstheme="minorBidi"/>
          <w:noProof/>
          <w:kern w:val="2"/>
          <w:szCs w:val="22"/>
          <w14:ligatures w14:val="standardContextual"/>
        </w:rPr>
      </w:pPr>
      <w:hyperlink w:anchor="_Toc154839684" w:history="1">
        <w:r w:rsidR="00913104" w:rsidRPr="00913104">
          <w:rPr>
            <w:rStyle w:val="Hyperlink"/>
            <w:noProof/>
            <w:szCs w:val="22"/>
          </w:rPr>
          <w:t>IV) Article 15</w:t>
        </w:r>
        <w:r w:rsidR="00913104" w:rsidRPr="00913104">
          <w:rPr>
            <w:noProof/>
            <w:webHidden/>
            <w:szCs w:val="22"/>
          </w:rPr>
          <w:tab/>
        </w:r>
        <w:r w:rsidR="00913104" w:rsidRPr="00913104">
          <w:rPr>
            <w:noProof/>
            <w:webHidden/>
            <w:szCs w:val="22"/>
          </w:rPr>
          <w:fldChar w:fldCharType="begin"/>
        </w:r>
        <w:r w:rsidR="00913104" w:rsidRPr="00913104">
          <w:rPr>
            <w:noProof/>
            <w:webHidden/>
            <w:szCs w:val="22"/>
          </w:rPr>
          <w:instrText xml:space="preserve"> PAGEREF _Toc154839684 \h </w:instrText>
        </w:r>
        <w:r w:rsidR="00913104" w:rsidRPr="00913104">
          <w:rPr>
            <w:noProof/>
            <w:webHidden/>
            <w:szCs w:val="22"/>
          </w:rPr>
        </w:r>
        <w:r w:rsidR="00913104" w:rsidRPr="00913104">
          <w:rPr>
            <w:noProof/>
            <w:webHidden/>
            <w:szCs w:val="22"/>
          </w:rPr>
          <w:fldChar w:fldCharType="separate"/>
        </w:r>
        <w:r w:rsidR="00B44819">
          <w:rPr>
            <w:noProof/>
            <w:webHidden/>
            <w:szCs w:val="22"/>
          </w:rPr>
          <w:t>12</w:t>
        </w:r>
        <w:r w:rsidR="00913104" w:rsidRPr="00913104">
          <w:rPr>
            <w:noProof/>
            <w:webHidden/>
            <w:szCs w:val="22"/>
          </w:rPr>
          <w:fldChar w:fldCharType="end"/>
        </w:r>
      </w:hyperlink>
    </w:p>
    <w:p w14:paraId="1B784BE8" w14:textId="3610CD08" w:rsidR="00913104" w:rsidRPr="00913104" w:rsidRDefault="00000000" w:rsidP="002707D5">
      <w:pPr>
        <w:pStyle w:val="TOC1"/>
        <w:tabs>
          <w:tab w:val="clear" w:pos="9350"/>
          <w:tab w:val="right" w:leader="dot" w:pos="9360"/>
        </w:tabs>
        <w:rPr>
          <w:rFonts w:asciiTheme="minorHAnsi" w:eastAsiaTheme="minorEastAsia" w:hAnsiTheme="minorHAnsi" w:cstheme="minorBidi"/>
          <w:noProof/>
          <w:kern w:val="2"/>
          <w14:ligatures w14:val="standardContextual"/>
        </w:rPr>
      </w:pPr>
      <w:hyperlink w:anchor="_Toc154839685" w:history="1">
        <w:r w:rsidR="00913104" w:rsidRPr="00913104">
          <w:rPr>
            <w:rStyle w:val="Hyperlink"/>
            <w:noProof/>
            <w:szCs w:val="22"/>
          </w:rPr>
          <w:t>RECOMMENDATIONS</w:t>
        </w:r>
        <w:r w:rsidR="00913104" w:rsidRPr="00913104">
          <w:rPr>
            <w:noProof/>
            <w:webHidden/>
          </w:rPr>
          <w:tab/>
        </w:r>
        <w:r w:rsidR="00913104" w:rsidRPr="00913104">
          <w:rPr>
            <w:noProof/>
            <w:webHidden/>
          </w:rPr>
          <w:fldChar w:fldCharType="begin"/>
        </w:r>
        <w:r w:rsidR="00913104" w:rsidRPr="00913104">
          <w:rPr>
            <w:noProof/>
            <w:webHidden/>
          </w:rPr>
          <w:instrText xml:space="preserve"> PAGEREF _Toc154839685 \h </w:instrText>
        </w:r>
        <w:r w:rsidR="00913104" w:rsidRPr="00913104">
          <w:rPr>
            <w:noProof/>
            <w:webHidden/>
          </w:rPr>
        </w:r>
        <w:r w:rsidR="00913104" w:rsidRPr="00913104">
          <w:rPr>
            <w:noProof/>
            <w:webHidden/>
          </w:rPr>
          <w:fldChar w:fldCharType="separate"/>
        </w:r>
        <w:r w:rsidR="00B44819">
          <w:rPr>
            <w:noProof/>
            <w:webHidden/>
          </w:rPr>
          <w:t>14</w:t>
        </w:r>
        <w:r w:rsidR="00913104" w:rsidRPr="00913104">
          <w:rPr>
            <w:noProof/>
            <w:webHidden/>
          </w:rPr>
          <w:fldChar w:fldCharType="end"/>
        </w:r>
      </w:hyperlink>
    </w:p>
    <w:p w14:paraId="089F9819" w14:textId="4D5EDD34" w:rsidR="00C9095C" w:rsidRPr="00C9095C" w:rsidRDefault="00C9095C" w:rsidP="002707D5">
      <w:pPr>
        <w:tabs>
          <w:tab w:val="right" w:leader="dot" w:pos="9270"/>
          <w:tab w:val="right" w:leader="dot" w:pos="9360"/>
        </w:tabs>
        <w:spacing w:line="240" w:lineRule="auto"/>
      </w:pPr>
      <w:r w:rsidRPr="00913104">
        <w:rPr>
          <w:szCs w:val="22"/>
          <w:highlight w:val="yellow"/>
        </w:rPr>
        <w:fldChar w:fldCharType="end"/>
      </w:r>
    </w:p>
    <w:p w14:paraId="692A2CDE" w14:textId="4D5EDD34" w:rsidR="00B91414" w:rsidRPr="002707D5" w:rsidRDefault="00B91414" w:rsidP="002707D5">
      <w:pPr>
        <w:pStyle w:val="Heading1"/>
        <w:tabs>
          <w:tab w:val="right" w:leader="dot" w:pos="9360"/>
        </w:tabs>
      </w:pPr>
      <w:bookmarkStart w:id="0" w:name="_Toc154839677"/>
      <w:r w:rsidRPr="002707D5">
        <w:t>PURPOSE OF THIS PARALLEL REPORT</w:t>
      </w:r>
      <w:bookmarkEnd w:id="0"/>
    </w:p>
    <w:p w14:paraId="49B45130" w14:textId="77777777" w:rsidR="007D0271" w:rsidRDefault="001E1A81" w:rsidP="002707D5">
      <w:pPr>
        <w:pStyle w:val="NormalWeb"/>
        <w:widowControl w:val="0"/>
        <w:tabs>
          <w:tab w:val="right" w:leader="dot" w:pos="9270"/>
          <w:tab w:val="right" w:leader="dot" w:pos="9360"/>
        </w:tabs>
        <w:spacing w:before="0" w:beforeAutospacing="0" w:after="0" w:afterAutospacing="0"/>
        <w:ind w:right="-270"/>
        <w:rPr>
          <w:szCs w:val="22"/>
        </w:rPr>
      </w:pPr>
      <w:r>
        <w:rPr>
          <w:szCs w:val="22"/>
        </w:rPr>
        <w:t xml:space="preserve">(1) </w:t>
      </w:r>
      <w:r w:rsidR="00B91414" w:rsidRPr="00003CF5">
        <w:rPr>
          <w:szCs w:val="22"/>
        </w:rPr>
        <w:t>The purpose of this parallel report is to assist the Committee on Economic, Social and Cultural Rights (the Committee</w:t>
      </w:r>
      <w:r>
        <w:rPr>
          <w:szCs w:val="22"/>
        </w:rPr>
        <w:t xml:space="preserve">) </w:t>
      </w:r>
      <w:r w:rsidR="00B91414" w:rsidRPr="00003CF5">
        <w:rPr>
          <w:szCs w:val="22"/>
        </w:rPr>
        <w:t>in the fo</w:t>
      </w:r>
      <w:r w:rsidR="00466421">
        <w:rPr>
          <w:szCs w:val="22"/>
        </w:rPr>
        <w:t>rmulation of the List of Issues</w:t>
      </w:r>
      <w:r w:rsidR="00B91414" w:rsidRPr="00003CF5">
        <w:rPr>
          <w:szCs w:val="22"/>
        </w:rPr>
        <w:t xml:space="preserve"> during the 7</w:t>
      </w:r>
      <w:r w:rsidR="003F4462">
        <w:rPr>
          <w:szCs w:val="22"/>
        </w:rPr>
        <w:t>4th</w:t>
      </w:r>
      <w:r w:rsidR="00B91414" w:rsidRPr="00003CF5">
        <w:rPr>
          <w:szCs w:val="22"/>
        </w:rPr>
        <w:t xml:space="preserve"> Pre-Sessional Working Group (</w:t>
      </w:r>
      <w:r w:rsidR="003F4462">
        <w:rPr>
          <w:szCs w:val="22"/>
        </w:rPr>
        <w:t>4-8</w:t>
      </w:r>
      <w:r w:rsidR="00B91414" w:rsidRPr="00003CF5">
        <w:rPr>
          <w:szCs w:val="22"/>
        </w:rPr>
        <w:t xml:space="preserve"> March 202</w:t>
      </w:r>
      <w:r w:rsidR="003F4462">
        <w:rPr>
          <w:szCs w:val="22"/>
        </w:rPr>
        <w:t>4</w:t>
      </w:r>
      <w:r>
        <w:rPr>
          <w:szCs w:val="22"/>
        </w:rPr>
        <w:t>)</w:t>
      </w:r>
      <w:r w:rsidR="00B91414" w:rsidRPr="00003CF5">
        <w:rPr>
          <w:szCs w:val="22"/>
        </w:rPr>
        <w:t xml:space="preserve">, leading to the discussion of the Government of </w:t>
      </w:r>
      <w:r w:rsidR="00877A96">
        <w:rPr>
          <w:szCs w:val="22"/>
        </w:rPr>
        <w:t>Sierra Leone’s</w:t>
      </w:r>
      <w:r w:rsidR="00B91414" w:rsidRPr="00003CF5">
        <w:rPr>
          <w:szCs w:val="22"/>
        </w:rPr>
        <w:t xml:space="preserve"> </w:t>
      </w:r>
      <w:r w:rsidR="00877A96">
        <w:rPr>
          <w:szCs w:val="22"/>
        </w:rPr>
        <w:t>First</w:t>
      </w:r>
      <w:r w:rsidR="00B91414" w:rsidRPr="00003CF5">
        <w:rPr>
          <w:szCs w:val="22"/>
        </w:rPr>
        <w:t xml:space="preserve"> Periodic Report on the implementation of the Covenant on Economic, Social and Cultural Rights (“CESCR” or “Covenant”</w:t>
      </w:r>
      <w:r>
        <w:rPr>
          <w:szCs w:val="22"/>
        </w:rPr>
        <w:t>)</w:t>
      </w:r>
      <w:r w:rsidR="00B91414" w:rsidRPr="00003CF5">
        <w:rPr>
          <w:szCs w:val="22"/>
        </w:rPr>
        <w:t xml:space="preserve">. </w:t>
      </w:r>
      <w:r w:rsidR="00877A96" w:rsidRPr="00877A96">
        <w:rPr>
          <w:szCs w:val="22"/>
        </w:rPr>
        <w:t>Sierra Leone</w:t>
      </w:r>
      <w:r w:rsidR="00B91414" w:rsidRPr="00877A96">
        <w:rPr>
          <w:szCs w:val="22"/>
        </w:rPr>
        <w:t xml:space="preserve"> acceded to the Covenant on 2</w:t>
      </w:r>
      <w:r w:rsidR="00877A96" w:rsidRPr="00877A96">
        <w:rPr>
          <w:szCs w:val="22"/>
        </w:rPr>
        <w:t>3</w:t>
      </w:r>
      <w:r w:rsidR="00B91414" w:rsidRPr="00877A96">
        <w:rPr>
          <w:szCs w:val="22"/>
        </w:rPr>
        <w:t xml:space="preserve"> </w:t>
      </w:r>
      <w:r w:rsidR="00877A96" w:rsidRPr="00877A96">
        <w:rPr>
          <w:szCs w:val="22"/>
        </w:rPr>
        <w:t>August</w:t>
      </w:r>
      <w:r w:rsidR="00B91414" w:rsidRPr="00877A96">
        <w:rPr>
          <w:szCs w:val="22"/>
        </w:rPr>
        <w:t xml:space="preserve"> 199</w:t>
      </w:r>
      <w:r w:rsidR="00877A96" w:rsidRPr="00877A96">
        <w:rPr>
          <w:szCs w:val="22"/>
        </w:rPr>
        <w:t>6</w:t>
      </w:r>
      <w:r w:rsidR="00B91414" w:rsidRPr="00877A96">
        <w:rPr>
          <w:szCs w:val="22"/>
        </w:rPr>
        <w:t>.</w:t>
      </w:r>
      <w:r w:rsidR="00B91414" w:rsidRPr="00877A96">
        <w:rPr>
          <w:rStyle w:val="FootnoteReference"/>
          <w:szCs w:val="22"/>
        </w:rPr>
        <w:footnoteReference w:id="1"/>
      </w:r>
    </w:p>
    <w:p w14:paraId="43EEA93E" w14:textId="6277F8C9" w:rsidR="005E3B49" w:rsidRDefault="1D5F86BE" w:rsidP="002707D5">
      <w:pPr>
        <w:pStyle w:val="NormalWeb"/>
        <w:widowControl w:val="0"/>
        <w:tabs>
          <w:tab w:val="right" w:leader="dot" w:pos="9270"/>
          <w:tab w:val="right" w:leader="dot" w:pos="9360"/>
        </w:tabs>
        <w:spacing w:before="0" w:beforeAutospacing="0" w:after="0" w:afterAutospacing="0"/>
        <w:ind w:right="-270"/>
      </w:pPr>
      <w:r w:rsidRPr="51D18BF0">
        <w:t>(2) Th</w:t>
      </w:r>
      <w:r w:rsidR="00AA7BB3" w:rsidRPr="51D18BF0">
        <w:t>e</w:t>
      </w:r>
      <w:r w:rsidRPr="51D18BF0">
        <w:t xml:space="preserve"> report focuses on female genital mutilation (FGM), </w:t>
      </w:r>
      <w:r w:rsidR="009A2C84" w:rsidRPr="51D18BF0">
        <w:t>an issue that</w:t>
      </w:r>
      <w:r w:rsidR="009A2C84" w:rsidRPr="1D5F86BE">
        <w:rPr>
          <w:szCs w:val="22"/>
        </w:rPr>
        <w:t xml:space="preserve"> </w:t>
      </w:r>
      <w:r w:rsidRPr="51D18BF0">
        <w:t>come</w:t>
      </w:r>
      <w:r w:rsidR="009A2C84" w:rsidRPr="51D18BF0">
        <w:t>s</w:t>
      </w:r>
      <w:r w:rsidRPr="51D18BF0">
        <w:t xml:space="preserve"> under the purview of the Covenant (Articles 3, 10, 12 and 15</w:t>
      </w:r>
      <w:r w:rsidR="00AA7BB3">
        <w:rPr>
          <w:szCs w:val="22"/>
        </w:rPr>
        <w:t>).</w:t>
      </w:r>
      <w:r w:rsidR="00CD2DEA">
        <w:rPr>
          <w:szCs w:val="22"/>
        </w:rPr>
        <w:t xml:space="preserve"> </w:t>
      </w:r>
      <w:r w:rsidR="00523842" w:rsidRPr="51D18BF0">
        <w:t>FGM is also known as female genital cutting or female circumcision</w:t>
      </w:r>
      <w:r w:rsidR="009E2C67" w:rsidRPr="51D18BF0">
        <w:t>. T</w:t>
      </w:r>
      <w:r w:rsidR="00523842" w:rsidRPr="51D18BF0">
        <w:t>hese terms are used to describe “a non-therapeutic, surgical alteration of female genitalia which is a traditional practice…”</w:t>
      </w:r>
      <w:r w:rsidR="00523842" w:rsidRPr="51D18BF0">
        <w:rPr>
          <w:rStyle w:val="FootnoteReference"/>
        </w:rPr>
        <w:footnoteReference w:id="2"/>
      </w:r>
      <w:r w:rsidR="00523842" w:rsidRPr="51D18BF0">
        <w:t xml:space="preserve"> The World Health Organization (WHO) describes the procedure as one that “involves partial or total removal of the external female genitalia, or other injury to the female genital organs for non-medical reasons</w:t>
      </w:r>
      <w:r w:rsidR="00636507">
        <w:rPr>
          <w:szCs w:val="22"/>
        </w:rPr>
        <w:t>.</w:t>
      </w:r>
      <w:r w:rsidR="00523842">
        <w:rPr>
          <w:szCs w:val="22"/>
        </w:rPr>
        <w:t>”</w:t>
      </w:r>
      <w:r w:rsidR="00523842" w:rsidRPr="51D18BF0">
        <w:rPr>
          <w:rStyle w:val="FootnoteReference"/>
        </w:rPr>
        <w:footnoteReference w:id="3"/>
      </w:r>
      <w:r w:rsidR="00636507">
        <w:rPr>
          <w:szCs w:val="22"/>
        </w:rPr>
        <w:t xml:space="preserve"> </w:t>
      </w:r>
      <w:r w:rsidR="00C269C2" w:rsidRPr="51D18BF0">
        <w:t>The practice is usually performed on girls between the age of 10-14</w:t>
      </w:r>
      <w:r w:rsidR="0093078C">
        <w:rPr>
          <w:szCs w:val="22"/>
        </w:rPr>
        <w:t>.</w:t>
      </w:r>
      <w:r w:rsidR="00C269C2" w:rsidRPr="51D18BF0">
        <w:rPr>
          <w:vertAlign w:val="superscript"/>
        </w:rPr>
        <w:footnoteReference w:id="4"/>
      </w:r>
    </w:p>
    <w:p w14:paraId="4F56AB1F" w14:textId="56D89169" w:rsidR="00523842" w:rsidRDefault="005E3B49" w:rsidP="002707D5">
      <w:pPr>
        <w:widowControl w:val="0"/>
        <w:tabs>
          <w:tab w:val="right" w:leader="dot" w:pos="9270"/>
          <w:tab w:val="right" w:leader="dot" w:pos="9360"/>
        </w:tabs>
        <w:ind w:right="-270"/>
        <w:rPr>
          <w:szCs w:val="22"/>
        </w:rPr>
      </w:pPr>
      <w:r>
        <w:rPr>
          <w:szCs w:val="22"/>
        </w:rPr>
        <w:t>(</w:t>
      </w:r>
      <w:r w:rsidR="007A7B2C">
        <w:rPr>
          <w:szCs w:val="22"/>
        </w:rPr>
        <w:t>3</w:t>
      </w:r>
      <w:r>
        <w:rPr>
          <w:szCs w:val="22"/>
        </w:rPr>
        <w:t xml:space="preserve">) </w:t>
      </w:r>
      <w:r w:rsidR="00C269C2" w:rsidRPr="1D5F86BE">
        <w:rPr>
          <w:szCs w:val="22"/>
        </w:rPr>
        <w:t>In countries where FGM is practiced, studies have found it to be a leading cause of death for women and girls.</w:t>
      </w:r>
      <w:r w:rsidR="00C269C2" w:rsidRPr="00BA1E14">
        <w:rPr>
          <w:szCs w:val="22"/>
          <w:vertAlign w:val="superscript"/>
        </w:rPr>
        <w:footnoteReference w:id="5"/>
      </w:r>
      <w:r w:rsidR="00C269C2">
        <w:rPr>
          <w:szCs w:val="22"/>
        </w:rPr>
        <w:t xml:space="preserve"> </w:t>
      </w:r>
      <w:r w:rsidR="00636507">
        <w:rPr>
          <w:szCs w:val="22"/>
        </w:rPr>
        <w:lastRenderedPageBreak/>
        <w:t>FGM is typically performed by someone with no medical training, without anesthesia, and using knives, scissors, scalpels, razors or pieces of glass.</w:t>
      </w:r>
      <w:r w:rsidR="00523842" w:rsidRPr="00F025EE">
        <w:rPr>
          <w:szCs w:val="22"/>
          <w:vertAlign w:val="superscript"/>
        </w:rPr>
        <w:footnoteReference w:id="6"/>
      </w:r>
      <w:r w:rsidR="00636507" w:rsidRPr="00F025EE">
        <w:rPr>
          <w:szCs w:val="22"/>
          <w:vertAlign w:val="superscript"/>
        </w:rPr>
        <w:t xml:space="preserve"> </w:t>
      </w:r>
      <w:r w:rsidR="008E4AAF">
        <w:rPr>
          <w:szCs w:val="22"/>
        </w:rPr>
        <w:t>W</w:t>
      </w:r>
      <w:r w:rsidR="00C269C2" w:rsidRPr="00F025EE">
        <w:rPr>
          <w:szCs w:val="22"/>
        </w:rPr>
        <w:t>hen not causing death,</w:t>
      </w:r>
      <w:r w:rsidR="00C269C2">
        <w:rPr>
          <w:szCs w:val="22"/>
          <w:vertAlign w:val="superscript"/>
        </w:rPr>
        <w:t xml:space="preserve"> </w:t>
      </w:r>
      <w:r w:rsidR="00C269C2">
        <w:rPr>
          <w:szCs w:val="22"/>
        </w:rPr>
        <w:t>m</w:t>
      </w:r>
      <w:r w:rsidR="00636507">
        <w:rPr>
          <w:szCs w:val="22"/>
        </w:rPr>
        <w:t xml:space="preserve">any health complications can arise following the procedure including severe bleeding, </w:t>
      </w:r>
      <w:r w:rsidR="00743437">
        <w:rPr>
          <w:szCs w:val="22"/>
        </w:rPr>
        <w:t xml:space="preserve">shock, </w:t>
      </w:r>
      <w:r w:rsidR="00636507">
        <w:rPr>
          <w:szCs w:val="22"/>
        </w:rPr>
        <w:t>problems urinating,</w:t>
      </w:r>
      <w:r w:rsidR="00331B8B">
        <w:rPr>
          <w:szCs w:val="22"/>
        </w:rPr>
        <w:t xml:space="preserve"> </w:t>
      </w:r>
      <w:r w:rsidR="00636507">
        <w:rPr>
          <w:szCs w:val="22"/>
        </w:rPr>
        <w:t xml:space="preserve">cysts, infections, </w:t>
      </w:r>
      <w:r w:rsidR="006E3100">
        <w:rPr>
          <w:szCs w:val="22"/>
        </w:rPr>
        <w:t xml:space="preserve">need for later surgeries, </w:t>
      </w:r>
      <w:r w:rsidR="00636507">
        <w:rPr>
          <w:szCs w:val="22"/>
        </w:rPr>
        <w:t>complications in childbirth, and increased risk of newborn deaths.</w:t>
      </w:r>
      <w:r w:rsidR="00636507">
        <w:rPr>
          <w:rStyle w:val="FootnoteReference"/>
          <w:szCs w:val="22"/>
        </w:rPr>
        <w:footnoteReference w:id="7"/>
      </w:r>
      <w:r w:rsidR="00636507">
        <w:rPr>
          <w:szCs w:val="22"/>
        </w:rPr>
        <w:t xml:space="preserve"> </w:t>
      </w:r>
      <w:r w:rsidR="00DB18DB">
        <w:t>The</w:t>
      </w:r>
      <w:r w:rsidR="00DB18DB" w:rsidRPr="7D56D534">
        <w:t xml:space="preserve"> injuries </w:t>
      </w:r>
      <w:r w:rsidR="00DB18DB">
        <w:t>from the practice</w:t>
      </w:r>
      <w:r w:rsidR="00DB18DB" w:rsidRPr="7D56D534">
        <w:t xml:space="preserve"> </w:t>
      </w:r>
      <w:r w:rsidR="00DB18DB">
        <w:t xml:space="preserve">can </w:t>
      </w:r>
      <w:r w:rsidR="000B2762">
        <w:t xml:space="preserve">also </w:t>
      </w:r>
      <w:r w:rsidR="00DB18DB">
        <w:t xml:space="preserve">result in a </w:t>
      </w:r>
      <w:r w:rsidR="000B2762" w:rsidRPr="7D56D534">
        <w:t>reduction</w:t>
      </w:r>
      <w:r w:rsidR="00DB18DB" w:rsidRPr="7D56D534">
        <w:t xml:space="preserve"> in sexual response, less sexual satisfaction, and discomfort and pain during sexual intercourse.</w:t>
      </w:r>
      <w:r w:rsidR="00DB18DB" w:rsidRPr="7D56D534">
        <w:rPr>
          <w:rStyle w:val="FootnoteReference"/>
        </w:rPr>
        <w:footnoteReference w:id="8"/>
      </w:r>
    </w:p>
    <w:p w14:paraId="045ADBFA" w14:textId="15A308B7" w:rsidR="008D4C53" w:rsidRDefault="3A611249" w:rsidP="002707D5">
      <w:pPr>
        <w:pStyle w:val="NormalWeb"/>
        <w:widowControl w:val="0"/>
        <w:tabs>
          <w:tab w:val="right" w:leader="dot" w:pos="9270"/>
          <w:tab w:val="right" w:leader="dot" w:pos="9360"/>
        </w:tabs>
        <w:spacing w:before="0" w:beforeAutospacing="0" w:after="0" w:afterAutospacing="0"/>
        <w:ind w:right="-270"/>
        <w:rPr>
          <w:szCs w:val="22"/>
        </w:rPr>
      </w:pPr>
      <w:r w:rsidRPr="3A611249">
        <w:rPr>
          <w:szCs w:val="22"/>
        </w:rPr>
        <w:t>(</w:t>
      </w:r>
      <w:r w:rsidR="007A7B2C">
        <w:rPr>
          <w:szCs w:val="22"/>
        </w:rPr>
        <w:t>4</w:t>
      </w:r>
      <w:r w:rsidRPr="3A611249">
        <w:rPr>
          <w:szCs w:val="22"/>
        </w:rPr>
        <w:t xml:space="preserve">) Birth outcomes are </w:t>
      </w:r>
      <w:r w:rsidR="00983FE5">
        <w:rPr>
          <w:szCs w:val="22"/>
        </w:rPr>
        <w:t xml:space="preserve">also </w:t>
      </w:r>
      <w:r w:rsidR="0017156C">
        <w:rPr>
          <w:szCs w:val="22"/>
        </w:rPr>
        <w:t>negatively</w:t>
      </w:r>
      <w:r w:rsidRPr="3A611249">
        <w:rPr>
          <w:szCs w:val="22"/>
        </w:rPr>
        <w:t xml:space="preserve"> impacted by FGM.</w:t>
      </w:r>
      <w:r w:rsidR="008D4C53" w:rsidRPr="00F025EE">
        <w:rPr>
          <w:szCs w:val="22"/>
          <w:vertAlign w:val="superscript"/>
        </w:rPr>
        <w:footnoteReference w:id="9"/>
      </w:r>
      <w:r w:rsidRPr="3A611249">
        <w:rPr>
          <w:szCs w:val="22"/>
        </w:rPr>
        <w:t xml:space="preserve"> There is a growing body of evidence </w:t>
      </w:r>
      <w:r w:rsidR="00BE1928">
        <w:rPr>
          <w:szCs w:val="22"/>
        </w:rPr>
        <w:t>supporting</w:t>
      </w:r>
      <w:r w:rsidRPr="3A611249">
        <w:rPr>
          <w:szCs w:val="22"/>
        </w:rPr>
        <w:t xml:space="preserve"> the correlation between infant mortality and FGM. Infants of mothers who have undergone extensive forms of FGM have a higher likelihood of dying at birth.</w:t>
      </w:r>
      <w:r w:rsidR="008D4C53" w:rsidRPr="00F025EE">
        <w:rPr>
          <w:szCs w:val="22"/>
          <w:vertAlign w:val="superscript"/>
        </w:rPr>
        <w:footnoteReference w:id="10"/>
      </w:r>
      <w:r w:rsidRPr="00F025EE">
        <w:rPr>
          <w:szCs w:val="22"/>
          <w:vertAlign w:val="superscript"/>
        </w:rPr>
        <w:t xml:space="preserve"> </w:t>
      </w:r>
      <w:r w:rsidRPr="3A611249">
        <w:rPr>
          <w:szCs w:val="22"/>
        </w:rPr>
        <w:t xml:space="preserve">The WHO estimates that </w:t>
      </w:r>
      <w:r w:rsidR="00106E17">
        <w:rPr>
          <w:szCs w:val="22"/>
        </w:rPr>
        <w:t>1-2</w:t>
      </w:r>
      <w:r w:rsidRPr="3A611249">
        <w:rPr>
          <w:szCs w:val="22"/>
        </w:rPr>
        <w:t xml:space="preserve"> infant deaths per 1</w:t>
      </w:r>
      <w:r w:rsidR="00106E17">
        <w:rPr>
          <w:szCs w:val="22"/>
        </w:rPr>
        <w:t>00</w:t>
      </w:r>
      <w:r w:rsidRPr="3A611249">
        <w:rPr>
          <w:szCs w:val="22"/>
        </w:rPr>
        <w:t xml:space="preserve"> births </w:t>
      </w:r>
      <w:r w:rsidR="009A2C84">
        <w:rPr>
          <w:szCs w:val="22"/>
        </w:rPr>
        <w:t>are</w:t>
      </w:r>
      <w:r w:rsidRPr="3A611249">
        <w:rPr>
          <w:szCs w:val="22"/>
        </w:rPr>
        <w:t xml:space="preserve"> a direct result of FGM</w:t>
      </w:r>
      <w:r w:rsidR="00205F6B">
        <w:rPr>
          <w:szCs w:val="22"/>
        </w:rPr>
        <w:t xml:space="preserve"> in Africa</w:t>
      </w:r>
      <w:r w:rsidRPr="3A611249">
        <w:rPr>
          <w:szCs w:val="22"/>
        </w:rPr>
        <w:t>.</w:t>
      </w:r>
      <w:r w:rsidR="008D4C53" w:rsidRPr="00F025EE">
        <w:rPr>
          <w:szCs w:val="22"/>
          <w:vertAlign w:val="superscript"/>
        </w:rPr>
        <w:footnoteReference w:id="11"/>
      </w:r>
      <w:r w:rsidR="083CD8E4" w:rsidRPr="00F025EE">
        <w:rPr>
          <w:szCs w:val="22"/>
          <w:vertAlign w:val="superscript"/>
        </w:rPr>
        <w:t xml:space="preserve"> </w:t>
      </w:r>
      <w:r w:rsidR="083CD8E4" w:rsidRPr="083CD8E4">
        <w:rPr>
          <w:szCs w:val="22"/>
        </w:rPr>
        <w:t>Additionally, women who undergo FGM are at a much greater risk of requiring a Caesarean section, an episiotomy</w:t>
      </w:r>
      <w:r w:rsidR="007C35AA">
        <w:rPr>
          <w:szCs w:val="22"/>
        </w:rPr>
        <w:t xml:space="preserve">, </w:t>
      </w:r>
      <w:r w:rsidR="083CD8E4" w:rsidRPr="083CD8E4">
        <w:rPr>
          <w:szCs w:val="22"/>
        </w:rPr>
        <w:t xml:space="preserve">an extended hospital stay, and </w:t>
      </w:r>
      <w:r w:rsidR="00B5143A">
        <w:rPr>
          <w:szCs w:val="22"/>
        </w:rPr>
        <w:t xml:space="preserve">experiencing </w:t>
      </w:r>
      <w:r w:rsidR="083CD8E4" w:rsidRPr="083CD8E4">
        <w:rPr>
          <w:szCs w:val="22"/>
        </w:rPr>
        <w:t>post-partum hemorrhage.</w:t>
      </w:r>
      <w:r w:rsidR="008D4C53" w:rsidRPr="00F025EE">
        <w:rPr>
          <w:szCs w:val="22"/>
          <w:vertAlign w:val="superscript"/>
        </w:rPr>
        <w:footnoteReference w:id="12"/>
      </w:r>
    </w:p>
    <w:p w14:paraId="256BB1E2" w14:textId="7858C638" w:rsidR="6D1CAF85" w:rsidRDefault="2D0EE00F" w:rsidP="002707D5">
      <w:pPr>
        <w:pStyle w:val="NormalWeb"/>
        <w:widowControl w:val="0"/>
        <w:tabs>
          <w:tab w:val="right" w:leader="dot" w:pos="9270"/>
          <w:tab w:val="right" w:leader="dot" w:pos="9360"/>
        </w:tabs>
        <w:spacing w:before="0" w:beforeAutospacing="0" w:after="0" w:afterAutospacing="0"/>
        <w:ind w:right="-270"/>
        <w:rPr>
          <w:szCs w:val="22"/>
        </w:rPr>
      </w:pPr>
      <w:r w:rsidRPr="2D0EE00F">
        <w:rPr>
          <w:szCs w:val="22"/>
        </w:rPr>
        <w:t>(</w:t>
      </w:r>
      <w:r w:rsidR="007A7B2C">
        <w:rPr>
          <w:szCs w:val="22"/>
        </w:rPr>
        <w:t>5</w:t>
      </w:r>
      <w:r w:rsidRPr="2D0EE00F">
        <w:rPr>
          <w:szCs w:val="22"/>
        </w:rPr>
        <w:t xml:space="preserve">) </w:t>
      </w:r>
      <w:r w:rsidR="005E301A">
        <w:rPr>
          <w:szCs w:val="22"/>
        </w:rPr>
        <w:t xml:space="preserve">Unfortunately, FGM continues being a wide-spread practice in Sierra Leone. </w:t>
      </w:r>
      <w:r w:rsidR="6D1CAF85" w:rsidRPr="6D1CAF85">
        <w:rPr>
          <w:szCs w:val="22"/>
        </w:rPr>
        <w:t xml:space="preserve">Sierra Leone’s first periodic report, submitted in March 2023, acknowledges that FGM is a </w:t>
      </w:r>
      <w:r w:rsidR="007B3CB0">
        <w:rPr>
          <w:szCs w:val="22"/>
        </w:rPr>
        <w:t>“</w:t>
      </w:r>
      <w:r w:rsidR="6D1CAF85" w:rsidRPr="6D1CAF85">
        <w:rPr>
          <w:szCs w:val="22"/>
        </w:rPr>
        <w:t>harmful traditional practice</w:t>
      </w:r>
      <w:r w:rsidR="007B3CB0">
        <w:rPr>
          <w:szCs w:val="22"/>
        </w:rPr>
        <w:t>”</w:t>
      </w:r>
      <w:r w:rsidR="00331B8B">
        <w:rPr>
          <w:szCs w:val="22"/>
        </w:rPr>
        <w:t xml:space="preserve"> </w:t>
      </w:r>
      <w:r w:rsidR="6D1CAF85" w:rsidRPr="6D1CAF85">
        <w:rPr>
          <w:szCs w:val="22"/>
        </w:rPr>
        <w:t>and that it remains contentious.</w:t>
      </w:r>
      <w:r w:rsidR="2F52A528" w:rsidRPr="00F025EE">
        <w:rPr>
          <w:szCs w:val="22"/>
          <w:vertAlign w:val="superscript"/>
        </w:rPr>
        <w:footnoteReference w:id="13"/>
      </w:r>
      <w:r w:rsidR="6D1CAF85" w:rsidRPr="6D1CAF85">
        <w:rPr>
          <w:szCs w:val="22"/>
        </w:rPr>
        <w:t xml:space="preserve"> The report notes that following a consultative process between the Ministry of Gender and Children's Affairs and partners, a recommendation to ban FGM and criminalize the practice was suggested, but no such ban has been put in place.</w:t>
      </w:r>
      <w:r w:rsidR="2F52A528" w:rsidRPr="00F025EE">
        <w:rPr>
          <w:szCs w:val="22"/>
          <w:vertAlign w:val="superscript"/>
        </w:rPr>
        <w:footnoteReference w:id="14"/>
      </w:r>
      <w:r w:rsidR="6D1CAF85" w:rsidRPr="6D1CAF85">
        <w:rPr>
          <w:szCs w:val="22"/>
        </w:rPr>
        <w:t xml:space="preserve"> Although the report brings attention to critical steps that are needed to end the practice such as sensitization and awareness measures, the prevalence of FGM across the State signals the need for more effective, immediate steps.</w:t>
      </w:r>
      <w:r w:rsidR="2F52A528" w:rsidRPr="00F025EE">
        <w:rPr>
          <w:szCs w:val="22"/>
          <w:vertAlign w:val="superscript"/>
        </w:rPr>
        <w:footnoteReference w:id="15"/>
      </w:r>
      <w:r w:rsidR="6D1CAF85" w:rsidRPr="6D1CAF85">
        <w:rPr>
          <w:szCs w:val="22"/>
        </w:rPr>
        <w:t xml:space="preserve"> Additionally, while it is absolutely critical to address the children affected by FGM, the </w:t>
      </w:r>
      <w:r w:rsidR="00A23B57">
        <w:rPr>
          <w:szCs w:val="22"/>
        </w:rPr>
        <w:t>State’s</w:t>
      </w:r>
      <w:r w:rsidR="007F519D">
        <w:rPr>
          <w:szCs w:val="22"/>
        </w:rPr>
        <w:t xml:space="preserve"> initial </w:t>
      </w:r>
      <w:r w:rsidR="6D1CAF85" w:rsidRPr="6D1CAF85">
        <w:rPr>
          <w:szCs w:val="22"/>
        </w:rPr>
        <w:t>report fails to adequately capture the long-term consequences of the practice that women may face throughout their lives.</w:t>
      </w:r>
      <w:r w:rsidR="2F52A528" w:rsidRPr="00F025EE">
        <w:rPr>
          <w:szCs w:val="22"/>
          <w:vertAlign w:val="superscript"/>
        </w:rPr>
        <w:footnoteReference w:id="16"/>
      </w:r>
      <w:r w:rsidR="6D1CAF85" w:rsidRPr="6D1CAF85">
        <w:rPr>
          <w:szCs w:val="22"/>
        </w:rPr>
        <w:t xml:space="preserve"> This report intends to fill these gaps.</w:t>
      </w:r>
    </w:p>
    <w:p w14:paraId="51CEAF20" w14:textId="77777777" w:rsidR="00B91414" w:rsidRPr="00003CF5" w:rsidRDefault="00B91414" w:rsidP="002707D5">
      <w:pPr>
        <w:pStyle w:val="Heading1"/>
        <w:tabs>
          <w:tab w:val="right" w:leader="dot" w:pos="9360"/>
        </w:tabs>
      </w:pPr>
      <w:bookmarkStart w:id="1" w:name="_Toc154839678"/>
      <w:r w:rsidRPr="00003CF5">
        <w:lastRenderedPageBreak/>
        <w:t>ABOUT THE AUTHORS OF THIS REPORT AND SOURCES</w:t>
      </w:r>
      <w:bookmarkEnd w:id="1"/>
    </w:p>
    <w:p w14:paraId="798FC6C3" w14:textId="719D2016" w:rsidR="00F76973" w:rsidRDefault="13C91D40" w:rsidP="002707D5">
      <w:pPr>
        <w:tabs>
          <w:tab w:val="right" w:leader="dot" w:pos="9270"/>
          <w:tab w:val="right" w:leader="dot" w:pos="9360"/>
        </w:tabs>
        <w:ind w:right="-274"/>
        <w:contextualSpacing/>
        <w:rPr>
          <w:rFonts w:eastAsia="Garamond" w:cs="Garamond"/>
        </w:rPr>
      </w:pPr>
      <w:r>
        <w:t>(</w:t>
      </w:r>
      <w:r w:rsidR="007A7B2C">
        <w:t>6</w:t>
      </w:r>
      <w:r>
        <w:t xml:space="preserve">) </w:t>
      </w:r>
      <w:r w:rsidR="002707D5" w:rsidRPr="002707D5">
        <w:rPr>
          <w:rFonts w:eastAsia="Garamond" w:cs="Garamond"/>
        </w:rPr>
        <w:t xml:space="preserve">This report has been prepared by Megan Mars (Science for Democracy), and by Chandra Ingram (JD Candidate 2024) and Marilynn Escún Yac (JD Candidate 2024) of the International Human Rights Center of Loyola Law School, Los Angeles, working under the supervision of Professor Cesare Romano, and in collaboration with </w:t>
      </w:r>
      <w:r w:rsidRPr="13C91D40">
        <w:rPr>
          <w:rFonts w:eastAsia="Garamond" w:cs="Garamond"/>
        </w:rPr>
        <w:t xml:space="preserve">Father Peter Alpha Konteh </w:t>
      </w:r>
      <w:r w:rsidR="002707D5">
        <w:rPr>
          <w:rFonts w:eastAsia="Garamond" w:cs="Garamond"/>
        </w:rPr>
        <w:t>(</w:t>
      </w:r>
      <w:r w:rsidRPr="13C91D40">
        <w:rPr>
          <w:rFonts w:eastAsia="Garamond" w:cs="Garamond"/>
        </w:rPr>
        <w:t>Desert Flower</w:t>
      </w:r>
      <w:r w:rsidR="002707D5">
        <w:rPr>
          <w:rFonts w:eastAsia="Garamond" w:cs="Garamond"/>
        </w:rPr>
        <w:t>)</w:t>
      </w:r>
      <w:r w:rsidRPr="13C91D40">
        <w:rPr>
          <w:rFonts w:eastAsia="Garamond" w:cs="Garamond"/>
        </w:rPr>
        <w:t>.</w:t>
      </w:r>
    </w:p>
    <w:p w14:paraId="4347EF31" w14:textId="117F9D98" w:rsidR="00F76973" w:rsidRDefault="00F76973" w:rsidP="002707D5">
      <w:pPr>
        <w:tabs>
          <w:tab w:val="right" w:leader="dot" w:pos="9270"/>
          <w:tab w:val="right" w:leader="dot" w:pos="9360"/>
        </w:tabs>
        <w:ind w:right="-274"/>
        <w:contextualSpacing/>
        <w:rPr>
          <w:rStyle w:val="apple-tab-span"/>
          <w:szCs w:val="22"/>
        </w:rPr>
      </w:pPr>
      <w:r>
        <w:rPr>
          <w:rFonts w:eastAsia="Garamond" w:cs="Garamond"/>
          <w:szCs w:val="22"/>
        </w:rPr>
        <w:t>(</w:t>
      </w:r>
      <w:r w:rsidR="007A7B2C">
        <w:rPr>
          <w:rFonts w:eastAsia="Garamond" w:cs="Garamond"/>
          <w:szCs w:val="22"/>
        </w:rPr>
        <w:t>7</w:t>
      </w:r>
      <w:r>
        <w:rPr>
          <w:rFonts w:eastAsia="Garamond" w:cs="Garamond"/>
          <w:szCs w:val="22"/>
        </w:rPr>
        <w:t>)</w:t>
      </w:r>
      <w:r w:rsidR="000A1536" w:rsidRPr="00761E8E">
        <w:rPr>
          <w:szCs w:val="22"/>
        </w:rPr>
        <w:t xml:space="preserve"> </w:t>
      </w:r>
      <w:r w:rsidR="000A1536" w:rsidRPr="00761E8E">
        <w:rPr>
          <w:rStyle w:val="apple-tab-span"/>
          <w:szCs w:val="22"/>
        </w:rPr>
        <w:t>Science for Democracy is a Brussels-based NGO that promotes the right to science as a structural component of liberal democracies through dialogue between the scientific community and decision-makers all over the world.</w:t>
      </w:r>
      <w:r w:rsidR="00920FBA">
        <w:rPr>
          <w:rStyle w:val="FootnoteReference"/>
          <w:szCs w:val="22"/>
        </w:rPr>
        <w:footnoteReference w:id="17"/>
      </w:r>
      <w:r w:rsidR="000A1536" w:rsidRPr="00761E8E">
        <w:rPr>
          <w:rStyle w:val="apple-tab-span"/>
          <w:szCs w:val="22"/>
        </w:rPr>
        <w:t xml:space="preserve"> </w:t>
      </w:r>
    </w:p>
    <w:p w14:paraId="651C90F0" w14:textId="55641141" w:rsidR="000A1536" w:rsidRPr="00F76973" w:rsidRDefault="00F76973" w:rsidP="002707D5">
      <w:pPr>
        <w:tabs>
          <w:tab w:val="right" w:leader="dot" w:pos="9270"/>
          <w:tab w:val="right" w:leader="dot" w:pos="9360"/>
        </w:tabs>
        <w:ind w:right="-274"/>
        <w:contextualSpacing/>
        <w:rPr>
          <w:rFonts w:eastAsia="Garamond" w:cs="Garamond"/>
          <w:szCs w:val="22"/>
        </w:rPr>
      </w:pPr>
      <w:r>
        <w:rPr>
          <w:rStyle w:val="apple-tab-span"/>
          <w:szCs w:val="22"/>
        </w:rPr>
        <w:t>(</w:t>
      </w:r>
      <w:r w:rsidR="007A7B2C">
        <w:rPr>
          <w:rStyle w:val="apple-tab-span"/>
          <w:szCs w:val="22"/>
        </w:rPr>
        <w:t>8</w:t>
      </w:r>
      <w:r>
        <w:rPr>
          <w:rStyle w:val="apple-tab-span"/>
          <w:szCs w:val="22"/>
        </w:rPr>
        <w:t xml:space="preserve">) </w:t>
      </w:r>
      <w:r w:rsidR="000A1536" w:rsidRPr="00761E8E">
        <w:rPr>
          <w:rStyle w:val="apple-tab-span"/>
          <w:szCs w:val="22"/>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00920FBA">
        <w:rPr>
          <w:rStyle w:val="FootnoteReference"/>
          <w:szCs w:val="22"/>
        </w:rPr>
        <w:footnoteReference w:id="18"/>
      </w:r>
      <w:r w:rsidR="000A1536" w:rsidRPr="00761E8E">
        <w:rPr>
          <w:rStyle w:val="apple-tab-span"/>
          <w:szCs w:val="22"/>
        </w:rPr>
        <w:t xml:space="preserve"> Loyola Law School, Los Angeles is the school of law of Loyola Marymount University, a Jesuit university. </w:t>
      </w:r>
    </w:p>
    <w:p w14:paraId="00639248" w14:textId="67F546A5" w:rsidR="00B91414" w:rsidRPr="00003CF5" w:rsidRDefault="68A6A33F" w:rsidP="002707D5">
      <w:pPr>
        <w:pStyle w:val="NormalWeb"/>
        <w:widowControl w:val="0"/>
        <w:tabs>
          <w:tab w:val="right" w:leader="dot" w:pos="9270"/>
          <w:tab w:val="right" w:leader="dot" w:pos="9360"/>
        </w:tabs>
        <w:spacing w:before="0" w:beforeAutospacing="0" w:after="0" w:afterAutospacing="0"/>
        <w:ind w:right="-270"/>
        <w:contextualSpacing/>
        <w:rPr>
          <w:shd w:val="clear" w:color="auto" w:fill="FFFF00"/>
        </w:rPr>
      </w:pPr>
      <w:r>
        <w:t>(</w:t>
      </w:r>
      <w:r w:rsidR="007A7B2C">
        <w:t>9</w:t>
      </w:r>
      <w:r>
        <w:t>) Desert Flower is committed to raising awareness about the detrimental effects of FGM and advocating for its eradication.</w:t>
      </w:r>
      <w:r w:rsidR="00920FBA">
        <w:rPr>
          <w:rStyle w:val="FootnoteReference"/>
        </w:rPr>
        <w:footnoteReference w:id="19"/>
      </w:r>
      <w:r>
        <w:t xml:space="preserve"> Through various activities and initiatives, they aim to educate communities about the importance of ending this harmful practice and empower </w:t>
      </w:r>
      <w:r w:rsidR="00C91886">
        <w:t xml:space="preserve">young people </w:t>
      </w:r>
      <w:r>
        <w:t>to speak out against it.</w:t>
      </w:r>
    </w:p>
    <w:p w14:paraId="2BD49ED0" w14:textId="03528E2B" w:rsidR="00B91414" w:rsidRPr="00003CF5" w:rsidRDefault="00B91414" w:rsidP="002707D5">
      <w:pPr>
        <w:pStyle w:val="Heading1"/>
        <w:tabs>
          <w:tab w:val="right" w:leader="dot" w:pos="9360"/>
        </w:tabs>
      </w:pPr>
      <w:bookmarkStart w:id="2" w:name="_Toc154839679"/>
      <w:r w:rsidRPr="00003CF5">
        <w:t>BACKGROUND</w:t>
      </w:r>
      <w:bookmarkEnd w:id="2"/>
    </w:p>
    <w:p w14:paraId="326A8A27" w14:textId="18131B11" w:rsidR="005E301A" w:rsidRDefault="5B07C492" w:rsidP="002707D5">
      <w:pPr>
        <w:widowControl w:val="0"/>
        <w:tabs>
          <w:tab w:val="right" w:leader="dot" w:pos="9270"/>
          <w:tab w:val="right" w:leader="dot" w:pos="9360"/>
        </w:tabs>
        <w:ind w:right="-270"/>
        <w:rPr>
          <w:szCs w:val="22"/>
        </w:rPr>
      </w:pPr>
      <w:r w:rsidRPr="5B07C492">
        <w:rPr>
          <w:szCs w:val="22"/>
        </w:rPr>
        <w:t>(</w:t>
      </w:r>
      <w:r w:rsidR="00C538F1">
        <w:rPr>
          <w:szCs w:val="22"/>
        </w:rPr>
        <w:t>10</w:t>
      </w:r>
      <w:r w:rsidRPr="5B07C492">
        <w:rPr>
          <w:szCs w:val="22"/>
        </w:rPr>
        <w:t xml:space="preserve">) </w:t>
      </w:r>
      <w:r w:rsidR="005707EC">
        <w:rPr>
          <w:szCs w:val="22"/>
        </w:rPr>
        <w:t xml:space="preserve">In Sierra Leone, </w:t>
      </w:r>
      <w:r w:rsidR="00E85E91" w:rsidRPr="00E85E91">
        <w:rPr>
          <w:szCs w:val="22"/>
        </w:rPr>
        <w:t xml:space="preserve">FGM is </w:t>
      </w:r>
      <w:r w:rsidR="00E85E91">
        <w:rPr>
          <w:szCs w:val="22"/>
        </w:rPr>
        <w:t xml:space="preserve">usually </w:t>
      </w:r>
      <w:r w:rsidR="00E85E91" w:rsidRPr="00E85E91">
        <w:rPr>
          <w:szCs w:val="22"/>
        </w:rPr>
        <w:t xml:space="preserve">practiced in </w:t>
      </w:r>
      <w:r w:rsidR="00E85E91">
        <w:rPr>
          <w:szCs w:val="22"/>
        </w:rPr>
        <w:t>a</w:t>
      </w:r>
      <w:r w:rsidR="005707EC">
        <w:rPr>
          <w:szCs w:val="22"/>
        </w:rPr>
        <w:t xml:space="preserve">n </w:t>
      </w:r>
      <w:r w:rsidR="005E301A" w:rsidRPr="00E85E91">
        <w:rPr>
          <w:szCs w:val="22"/>
        </w:rPr>
        <w:t xml:space="preserve">all-female society </w:t>
      </w:r>
      <w:r w:rsidR="005707EC">
        <w:rPr>
          <w:szCs w:val="22"/>
        </w:rPr>
        <w:t xml:space="preserve">called </w:t>
      </w:r>
      <w:r w:rsidR="00E85E91" w:rsidRPr="00E85E91">
        <w:rPr>
          <w:szCs w:val="22"/>
        </w:rPr>
        <w:t>the Bondo society</w:t>
      </w:r>
      <w:r w:rsidR="005E301A">
        <w:rPr>
          <w:szCs w:val="22"/>
        </w:rPr>
        <w:t xml:space="preserve"> </w:t>
      </w:r>
      <w:r w:rsidR="005E301A" w:rsidRPr="00E85E91">
        <w:rPr>
          <w:szCs w:val="22"/>
        </w:rPr>
        <w:t>(also known</w:t>
      </w:r>
      <w:r w:rsidR="002707D5">
        <w:rPr>
          <w:szCs w:val="22"/>
        </w:rPr>
        <w:t xml:space="preserve"> </w:t>
      </w:r>
      <w:r w:rsidR="002707D5" w:rsidRPr="00E85E91">
        <w:rPr>
          <w:szCs w:val="22"/>
        </w:rPr>
        <w:t>in West Africa</w:t>
      </w:r>
      <w:r w:rsidR="005E301A" w:rsidRPr="00E85E91">
        <w:rPr>
          <w:szCs w:val="22"/>
        </w:rPr>
        <w:t xml:space="preserve"> as the </w:t>
      </w:r>
      <w:r w:rsidR="005E301A">
        <w:rPr>
          <w:szCs w:val="22"/>
        </w:rPr>
        <w:t>S</w:t>
      </w:r>
      <w:r w:rsidR="005E301A" w:rsidRPr="00E85E91">
        <w:rPr>
          <w:szCs w:val="22"/>
        </w:rPr>
        <w:t>ande</w:t>
      </w:r>
      <w:r w:rsidR="005E301A">
        <w:rPr>
          <w:szCs w:val="22"/>
        </w:rPr>
        <w:t>)</w:t>
      </w:r>
      <w:r w:rsidR="00E85E91" w:rsidRPr="00E85E91">
        <w:rPr>
          <w:szCs w:val="22"/>
        </w:rPr>
        <w:t>. The purpose of th</w:t>
      </w:r>
      <w:r w:rsidR="005E301A">
        <w:rPr>
          <w:szCs w:val="22"/>
        </w:rPr>
        <w:t>e Bondo</w:t>
      </w:r>
      <w:r w:rsidR="00E85E91" w:rsidRPr="00E85E91">
        <w:rPr>
          <w:szCs w:val="22"/>
        </w:rPr>
        <w:t xml:space="preserve"> society is to help young women earn the rites of passage into adulthood.</w:t>
      </w:r>
      <w:r w:rsidR="00F5601D" w:rsidRPr="5B07C492">
        <w:rPr>
          <w:rStyle w:val="FootnoteReference"/>
          <w:szCs w:val="22"/>
        </w:rPr>
        <w:footnoteReference w:id="20"/>
      </w:r>
      <w:r w:rsidR="00E85E91" w:rsidRPr="00E85E91">
        <w:rPr>
          <w:szCs w:val="22"/>
        </w:rPr>
        <w:t xml:space="preserve"> In order to receive these rites of passage, a girl must undergo</w:t>
      </w:r>
      <w:r w:rsidR="00E615AB">
        <w:rPr>
          <w:szCs w:val="22"/>
        </w:rPr>
        <w:t xml:space="preserve"> </w:t>
      </w:r>
      <w:r w:rsidR="00E85E91" w:rsidRPr="00E85E91">
        <w:rPr>
          <w:szCs w:val="22"/>
        </w:rPr>
        <w:t>their cultural rituals including FGM</w:t>
      </w:r>
      <w:r w:rsidR="00E85E91">
        <w:rPr>
          <w:szCs w:val="22"/>
        </w:rPr>
        <w:t xml:space="preserve">. </w:t>
      </w:r>
      <w:r w:rsidR="00E85E91" w:rsidRPr="00E85E91">
        <w:rPr>
          <w:szCs w:val="22"/>
        </w:rPr>
        <w:t>The</w:t>
      </w:r>
      <w:r w:rsidR="00E85E91">
        <w:rPr>
          <w:szCs w:val="22"/>
        </w:rPr>
        <w:t xml:space="preserve"> society is called </w:t>
      </w:r>
      <w:r w:rsidR="005E301A">
        <w:rPr>
          <w:szCs w:val="22"/>
        </w:rPr>
        <w:t>B</w:t>
      </w:r>
      <w:r w:rsidR="00E85E91">
        <w:rPr>
          <w:szCs w:val="22"/>
        </w:rPr>
        <w:t>ondo because</w:t>
      </w:r>
      <w:r w:rsidR="00E85E91" w:rsidRPr="00E85E91">
        <w:rPr>
          <w:szCs w:val="22"/>
        </w:rPr>
        <w:t xml:space="preserve"> initiation occurs in the Bondo bush</w:t>
      </w:r>
      <w:r w:rsidR="00E85E91">
        <w:rPr>
          <w:szCs w:val="22"/>
        </w:rPr>
        <w:t>,</w:t>
      </w:r>
      <w:r w:rsidR="00E85E91" w:rsidRPr="00E85E91">
        <w:rPr>
          <w:szCs w:val="22"/>
        </w:rPr>
        <w:t xml:space="preserve"> which is a private enclosure constructed near their village. Once a woman becomes a member of the Bondo, she is able to go to the Bondo without her husband's permission. </w:t>
      </w:r>
      <w:r w:rsidRPr="5B07C492">
        <w:rPr>
          <w:szCs w:val="22"/>
        </w:rPr>
        <w:t>The Bondo leader, a</w:t>
      </w:r>
      <w:r w:rsidR="00F5601D">
        <w:rPr>
          <w:szCs w:val="22"/>
        </w:rPr>
        <w:t xml:space="preserve"> woman called</w:t>
      </w:r>
      <w:r w:rsidRPr="5B07C492">
        <w:rPr>
          <w:szCs w:val="22"/>
        </w:rPr>
        <w:t xml:space="preserve"> Sowei, typically performs the cutting.</w:t>
      </w:r>
      <w:r w:rsidRPr="5B07C492">
        <w:rPr>
          <w:rStyle w:val="FootnoteReference"/>
          <w:szCs w:val="22"/>
        </w:rPr>
        <w:footnoteReference w:id="21"/>
      </w:r>
      <w:r w:rsidR="005E1393">
        <w:rPr>
          <w:szCs w:val="22"/>
        </w:rPr>
        <w:t xml:space="preserve"> Clitoridectomy and excision are believed to be the most common forms of FGM practiced in Sierra Leone.</w:t>
      </w:r>
      <w:r w:rsidR="005E1393">
        <w:rPr>
          <w:rStyle w:val="FootnoteReference"/>
          <w:szCs w:val="22"/>
        </w:rPr>
        <w:footnoteReference w:id="22"/>
      </w:r>
    </w:p>
    <w:p w14:paraId="767686E9" w14:textId="047221C7" w:rsidR="5B07C492" w:rsidRDefault="005E301A" w:rsidP="002707D5">
      <w:pPr>
        <w:widowControl w:val="0"/>
        <w:tabs>
          <w:tab w:val="right" w:leader="dot" w:pos="9270"/>
          <w:tab w:val="right" w:leader="dot" w:pos="9360"/>
        </w:tabs>
        <w:ind w:right="-270"/>
        <w:rPr>
          <w:szCs w:val="22"/>
        </w:rPr>
      </w:pPr>
      <w:r>
        <w:rPr>
          <w:szCs w:val="22"/>
        </w:rPr>
        <w:t>(</w:t>
      </w:r>
      <w:r w:rsidR="00C538F1">
        <w:rPr>
          <w:szCs w:val="22"/>
        </w:rPr>
        <w:t>11</w:t>
      </w:r>
      <w:r>
        <w:rPr>
          <w:szCs w:val="22"/>
        </w:rPr>
        <w:t xml:space="preserve">) </w:t>
      </w:r>
      <w:r w:rsidR="4A90ACD0" w:rsidRPr="4A90ACD0">
        <w:rPr>
          <w:szCs w:val="22"/>
        </w:rPr>
        <w:t xml:space="preserve">Generally, there is a “collective sense of social obligation and expectation” that </w:t>
      </w:r>
      <w:r w:rsidR="5D72A409" w:rsidRPr="5D72A409">
        <w:rPr>
          <w:szCs w:val="22"/>
        </w:rPr>
        <w:t xml:space="preserve">adds to </w:t>
      </w:r>
      <w:r w:rsidR="4A90ACD0" w:rsidRPr="4A90ACD0">
        <w:rPr>
          <w:szCs w:val="22"/>
        </w:rPr>
        <w:t xml:space="preserve">the </w:t>
      </w:r>
      <w:r w:rsidR="5D72A409" w:rsidRPr="5D72A409">
        <w:rPr>
          <w:szCs w:val="22"/>
        </w:rPr>
        <w:t xml:space="preserve">preservation </w:t>
      </w:r>
      <w:r w:rsidR="4A90ACD0" w:rsidRPr="4A90ACD0">
        <w:rPr>
          <w:szCs w:val="22"/>
        </w:rPr>
        <w:t>of the practice.</w:t>
      </w:r>
      <w:r w:rsidR="5B07C492" w:rsidRPr="00F025EE">
        <w:rPr>
          <w:szCs w:val="22"/>
          <w:vertAlign w:val="superscript"/>
        </w:rPr>
        <w:footnoteReference w:id="23"/>
      </w:r>
      <w:r w:rsidR="4A90ACD0" w:rsidRPr="4A90ACD0">
        <w:rPr>
          <w:szCs w:val="22"/>
        </w:rPr>
        <w:t xml:space="preserve"> It is sustained through pressure on younger women or families to continue the practice; refusals </w:t>
      </w:r>
      <w:r w:rsidR="4A90ACD0" w:rsidRPr="4A90ACD0">
        <w:rPr>
          <w:szCs w:val="22"/>
        </w:rPr>
        <w:lastRenderedPageBreak/>
        <w:t>result in ostracism, being shunned</w:t>
      </w:r>
      <w:r w:rsidR="00B50B53">
        <w:rPr>
          <w:szCs w:val="22"/>
        </w:rPr>
        <w:t>,</w:t>
      </w:r>
      <w:r w:rsidR="4A90ACD0" w:rsidRPr="4A90ACD0">
        <w:rPr>
          <w:szCs w:val="22"/>
        </w:rPr>
        <w:t xml:space="preserve"> and stigmatization.</w:t>
      </w:r>
      <w:r w:rsidR="5B07C492" w:rsidRPr="00F025EE">
        <w:rPr>
          <w:szCs w:val="22"/>
          <w:vertAlign w:val="superscript"/>
        </w:rPr>
        <w:footnoteReference w:id="24"/>
      </w:r>
      <w:r w:rsidR="0DCB59BB" w:rsidRPr="0DCB59BB">
        <w:rPr>
          <w:szCs w:val="22"/>
        </w:rPr>
        <w:t xml:space="preserve"> Community leaders and supporters of the practice claim FGM is required to protect a woman’s honor.</w:t>
      </w:r>
      <w:r w:rsidR="5B07C492" w:rsidRPr="00F025EE">
        <w:rPr>
          <w:szCs w:val="22"/>
          <w:vertAlign w:val="superscript"/>
        </w:rPr>
        <w:footnoteReference w:id="25"/>
      </w:r>
      <w:r>
        <w:rPr>
          <w:szCs w:val="22"/>
        </w:rPr>
        <w:t xml:space="preserve"> Because the</w:t>
      </w:r>
      <w:r w:rsidRPr="00E85E91">
        <w:rPr>
          <w:szCs w:val="22"/>
        </w:rPr>
        <w:t xml:space="preserve"> Bondo </w:t>
      </w:r>
      <w:r>
        <w:rPr>
          <w:szCs w:val="22"/>
        </w:rPr>
        <w:t>is</w:t>
      </w:r>
      <w:r w:rsidRPr="00E85E91">
        <w:rPr>
          <w:szCs w:val="22"/>
        </w:rPr>
        <w:t xml:space="preserve"> the only place women are allowed to go to without permission from their husband, women who are a part of the Bondo have an increased freedom of movement.</w:t>
      </w:r>
      <w:r>
        <w:rPr>
          <w:szCs w:val="22"/>
        </w:rPr>
        <w:t xml:space="preserve"> Also, m</w:t>
      </w:r>
      <w:r w:rsidRPr="00E85E91">
        <w:rPr>
          <w:szCs w:val="22"/>
        </w:rPr>
        <w:t>embers of the Bondo are regarded as having a higher standing than other women.</w:t>
      </w:r>
    </w:p>
    <w:p w14:paraId="6F20D00E" w14:textId="1CDA54BA" w:rsidR="004578CE" w:rsidRDefault="00B249EB" w:rsidP="002707D5">
      <w:pPr>
        <w:pStyle w:val="NormalWeb"/>
        <w:widowControl w:val="0"/>
        <w:tabs>
          <w:tab w:val="right" w:leader="dot" w:pos="9270"/>
          <w:tab w:val="right" w:leader="dot" w:pos="9360"/>
        </w:tabs>
        <w:spacing w:before="0" w:beforeAutospacing="0" w:after="0" w:afterAutospacing="0"/>
        <w:ind w:right="-270"/>
      </w:pPr>
      <w:r w:rsidRPr="4879F609">
        <w:t>(</w:t>
      </w:r>
      <w:r w:rsidR="00C538F1">
        <w:t>12</w:t>
      </w:r>
      <w:r w:rsidRPr="4879F609">
        <w:t xml:space="preserve">) Although Sierra Leone asserts that it is taking </w:t>
      </w:r>
      <w:r w:rsidR="007B3CB0">
        <w:t>“</w:t>
      </w:r>
      <w:r w:rsidRPr="4879F609">
        <w:t>gradual steps towards complete elimination</w:t>
      </w:r>
      <w:r w:rsidR="007B3CB0">
        <w:rPr>
          <w:szCs w:val="22"/>
        </w:rPr>
        <w:t>”</w:t>
      </w:r>
      <w:r w:rsidR="00F5601D">
        <w:rPr>
          <w:szCs w:val="22"/>
        </w:rPr>
        <w:t xml:space="preserve"> of FGM,</w:t>
      </w:r>
      <w:r w:rsidRPr="4879F609">
        <w:rPr>
          <w:vertAlign w:val="superscript"/>
        </w:rPr>
        <w:footnoteReference w:id="26"/>
      </w:r>
      <w:r w:rsidRPr="4879F609">
        <w:rPr>
          <w:vertAlign w:val="superscript"/>
        </w:rPr>
        <w:t xml:space="preserve"> </w:t>
      </w:r>
      <w:r w:rsidR="00B07C6C" w:rsidRPr="4879F609">
        <w:t>i</w:t>
      </w:r>
      <w:r w:rsidR="004564E8" w:rsidRPr="4879F609">
        <w:t xml:space="preserve">t continues </w:t>
      </w:r>
      <w:r w:rsidR="009B1CC7" w:rsidRPr="4879F609">
        <w:t>having</w:t>
      </w:r>
      <w:r w:rsidR="004564E8">
        <w:rPr>
          <w:szCs w:val="22"/>
        </w:rPr>
        <w:t xml:space="preserve"> </w:t>
      </w:r>
      <w:r w:rsidRPr="4879F609">
        <w:t>one of the highest rates of FGM in the world.</w:t>
      </w:r>
      <w:r w:rsidRPr="4879F609">
        <w:rPr>
          <w:vertAlign w:val="superscript"/>
        </w:rPr>
        <w:footnoteReference w:id="27"/>
      </w:r>
      <w:r w:rsidR="00F5601D">
        <w:t xml:space="preserve"> </w:t>
      </w:r>
      <w:r w:rsidR="00F5601D" w:rsidRPr="0AFBD8D4">
        <w:t>In Sierra Leone, at least 83% of women aged 15-49 have undergone FGM.</w:t>
      </w:r>
      <w:r w:rsidR="00F5601D" w:rsidRPr="0AFBD8D4">
        <w:rPr>
          <w:rStyle w:val="FootnoteReference"/>
        </w:rPr>
        <w:footnoteReference w:id="28"/>
      </w:r>
      <w:r w:rsidR="00B00298">
        <w:t xml:space="preserve"> </w:t>
      </w:r>
    </w:p>
    <w:p w14:paraId="43F1ECD7" w14:textId="0347C86B" w:rsidR="004578CE" w:rsidRDefault="004578CE" w:rsidP="002707D5">
      <w:pPr>
        <w:pStyle w:val="NormalWeb"/>
        <w:widowControl w:val="0"/>
        <w:tabs>
          <w:tab w:val="right" w:leader="dot" w:pos="9270"/>
          <w:tab w:val="right" w:leader="dot" w:pos="9360"/>
        </w:tabs>
        <w:spacing w:before="0" w:beforeAutospacing="0" w:after="0" w:afterAutospacing="0"/>
        <w:ind w:right="-270"/>
        <w:rPr>
          <w:szCs w:val="22"/>
        </w:rPr>
      </w:pPr>
      <w:r>
        <w:t>(</w:t>
      </w:r>
      <w:r w:rsidR="00C538F1">
        <w:t>13</w:t>
      </w:r>
      <w:r>
        <w:t xml:space="preserve">) It should be noted that FGM is not a </w:t>
      </w:r>
      <w:r w:rsidR="008164A5">
        <w:t>problem unique to</w:t>
      </w:r>
      <w:r>
        <w:t xml:space="preserve"> Sierra Leone. It </w:t>
      </w:r>
      <w:r w:rsidR="003F5BE5">
        <w:t xml:space="preserve">also </w:t>
      </w:r>
      <w:r>
        <w:t>occurs</w:t>
      </w:r>
      <w:r w:rsidR="003F5BE5">
        <w:t xml:space="preserve"> </w:t>
      </w:r>
      <w:r>
        <w:t xml:space="preserve">elsewhere in West Africa. For instance, </w:t>
      </w:r>
      <w:r>
        <w:rPr>
          <w:highlight w:val="white"/>
        </w:rPr>
        <w:t>in 2019, a</w:t>
      </w:r>
      <w:r w:rsidRPr="7D56D534">
        <w:rPr>
          <w:highlight w:val="white"/>
        </w:rPr>
        <w:t xml:space="preserve"> CEDAW Inquiry concerning the practice of FGM in Mali </w:t>
      </w:r>
      <w:r>
        <w:rPr>
          <w:highlight w:val="white"/>
        </w:rPr>
        <w:t>found</w:t>
      </w:r>
      <w:r w:rsidRPr="7D56D534">
        <w:rPr>
          <w:highlight w:val="white"/>
        </w:rPr>
        <w:t xml:space="preserve"> that the State was responsible for </w:t>
      </w:r>
      <w:r w:rsidR="008A76FD">
        <w:t>“</w:t>
      </w:r>
      <w:r w:rsidRPr="7D56D534">
        <w:t>grave violations of rights under the Convention</w:t>
      </w:r>
      <w:r>
        <w:rPr>
          <w:szCs w:val="22"/>
        </w:rPr>
        <w:t>.</w:t>
      </w:r>
      <w:r w:rsidR="008A76FD">
        <w:rPr>
          <w:szCs w:val="22"/>
        </w:rPr>
        <w:t>”</w:t>
      </w:r>
      <w:r w:rsidRPr="7D56D534">
        <w:rPr>
          <w:rStyle w:val="FootnoteReference"/>
        </w:rPr>
        <w:footnoteReference w:id="29"/>
      </w:r>
      <w:r w:rsidRPr="7D56D534">
        <w:t xml:space="preserve"> The findings showed 82.7% </w:t>
      </w:r>
      <w:r>
        <w:t xml:space="preserve">of </w:t>
      </w:r>
      <w:r w:rsidRPr="7D56D534">
        <w:t xml:space="preserve">women aged from 15 to 49 years and 76.4% </w:t>
      </w:r>
      <w:r>
        <w:t>of</w:t>
      </w:r>
      <w:r w:rsidRPr="7D56D534">
        <w:t xml:space="preserve"> girls aged from 0 to 14 years had experienced FGM in Mali</w:t>
      </w:r>
      <w:r>
        <w:rPr>
          <w:szCs w:val="22"/>
        </w:rPr>
        <w:t>.</w:t>
      </w:r>
      <w:r w:rsidRPr="7D56D534">
        <w:rPr>
          <w:rStyle w:val="FootnoteReference"/>
        </w:rPr>
        <w:footnoteReference w:id="30"/>
      </w:r>
      <w:r w:rsidRPr="7D56D534">
        <w:t xml:space="preserve"> The State failed to act with due diligence to adopt a law prohibiting [FGM] and had “insufficient awareness-raising measures.”</w:t>
      </w:r>
      <w:r w:rsidRPr="7D56D534">
        <w:rPr>
          <w:rStyle w:val="FootnoteReference"/>
        </w:rPr>
        <w:footnoteReference w:id="31"/>
      </w:r>
    </w:p>
    <w:p w14:paraId="43BA0D3D" w14:textId="6E65E998" w:rsidR="00B00298" w:rsidRDefault="005E301A" w:rsidP="002707D5">
      <w:pPr>
        <w:pStyle w:val="NormalWeb"/>
        <w:widowControl w:val="0"/>
        <w:tabs>
          <w:tab w:val="right" w:leader="dot" w:pos="9270"/>
          <w:tab w:val="right" w:leader="dot" w:pos="9360"/>
        </w:tabs>
        <w:spacing w:before="0" w:beforeAutospacing="0" w:after="0" w:afterAutospacing="0"/>
        <w:ind w:right="-270"/>
      </w:pPr>
      <w:r>
        <w:t>(</w:t>
      </w:r>
      <w:r w:rsidR="00C538F1">
        <w:t>14</w:t>
      </w:r>
      <w:r>
        <w:t xml:space="preserve">) </w:t>
      </w:r>
      <w:r w:rsidR="00F5601D" w:rsidRPr="0AFBD8D4">
        <w:t>Despite many years of efforts, local and global, to end the practice</w:t>
      </w:r>
      <w:r w:rsidR="00F5601D">
        <w:rPr>
          <w:szCs w:val="22"/>
        </w:rPr>
        <w:t xml:space="preserve">, </w:t>
      </w:r>
      <w:r w:rsidR="00F5601D" w:rsidRPr="0AFBD8D4">
        <w:t>FGM remains widespread in</w:t>
      </w:r>
      <w:r w:rsidR="00F5601D">
        <w:rPr>
          <w:szCs w:val="22"/>
        </w:rPr>
        <w:t xml:space="preserve"> </w:t>
      </w:r>
      <w:r w:rsidR="004578CE">
        <w:t>Sierra Leone</w:t>
      </w:r>
      <w:r w:rsidR="00F5601D">
        <w:rPr>
          <w:szCs w:val="22"/>
        </w:rPr>
        <w:t>.</w:t>
      </w:r>
      <w:r w:rsidR="00F5601D" w:rsidRPr="1D5F86BE">
        <w:rPr>
          <w:szCs w:val="22"/>
        </w:rPr>
        <w:t xml:space="preserve"> </w:t>
      </w:r>
      <w:r w:rsidR="001B030E">
        <w:t>Regardless of</w:t>
      </w:r>
      <w:r w:rsidR="004578CE">
        <w:t xml:space="preserve"> sustained international pressure, the country still lacks</w:t>
      </w:r>
      <w:r w:rsidR="00F5601D" w:rsidRPr="0AFBD8D4">
        <w:t xml:space="preserve"> legislation that criminalizes or punishes the practice</w:t>
      </w:r>
      <w:r>
        <w:t>.</w:t>
      </w:r>
      <w:r w:rsidR="000C1EBC">
        <w:t xml:space="preserve"> </w:t>
      </w:r>
      <w:r w:rsidR="00B00298" w:rsidRPr="7D56D534">
        <w:t>Even when there have been short-lived prohibitions in Sierra Leone</w:t>
      </w:r>
      <w:r w:rsidR="00B00298">
        <w:rPr>
          <w:szCs w:val="22"/>
        </w:rPr>
        <w:t xml:space="preserve"> (</w:t>
      </w:r>
      <w:r w:rsidR="00B00298" w:rsidRPr="7D56D534">
        <w:t>e.g., during the Ebola crisis starting in 2014 when FGM was banned to prevent the spread of infection</w:t>
      </w:r>
      <w:r w:rsidR="00B00298">
        <w:rPr>
          <w:szCs w:val="22"/>
        </w:rPr>
        <w:t>)</w:t>
      </w:r>
      <w:r w:rsidR="00B00298" w:rsidRPr="7D56D534">
        <w:t>, the law was not adequately enforced.</w:t>
      </w:r>
      <w:r w:rsidR="00B00298" w:rsidRPr="7D56D534">
        <w:rPr>
          <w:vertAlign w:val="superscript"/>
        </w:rPr>
        <w:footnoteReference w:id="32"/>
      </w:r>
    </w:p>
    <w:p w14:paraId="0BF58630" w14:textId="6F4B5924" w:rsidR="00B249EB" w:rsidRDefault="004578CE" w:rsidP="002707D5">
      <w:pPr>
        <w:pStyle w:val="NormalWeb"/>
        <w:widowControl w:val="0"/>
        <w:tabs>
          <w:tab w:val="right" w:leader="dot" w:pos="9270"/>
          <w:tab w:val="right" w:leader="dot" w:pos="9360"/>
        </w:tabs>
        <w:spacing w:before="0" w:beforeAutospacing="0" w:after="0" w:afterAutospacing="0"/>
        <w:ind w:right="-270"/>
      </w:pPr>
      <w:r>
        <w:t>(</w:t>
      </w:r>
      <w:r w:rsidR="00C538F1">
        <w:t>15</w:t>
      </w:r>
      <w:r>
        <w:t xml:space="preserve">) </w:t>
      </w:r>
      <w:r w:rsidR="002F2A46" w:rsidRPr="7D56D534">
        <w:t xml:space="preserve">Sierra Leone tried to criminalize </w:t>
      </w:r>
      <w:r w:rsidR="00B00298">
        <w:t>FGM</w:t>
      </w:r>
      <w:r w:rsidR="00CC69A7" w:rsidRPr="7D56D534">
        <w:t xml:space="preserve"> </w:t>
      </w:r>
      <w:r w:rsidR="002F2A46" w:rsidRPr="7D56D534">
        <w:t xml:space="preserve">in 2007. </w:t>
      </w:r>
      <w:r w:rsidR="00B249EB" w:rsidRPr="7D56D534">
        <w:t xml:space="preserve">The Child Rights Act (2007), </w:t>
      </w:r>
      <w:r w:rsidR="00AF6E6F" w:rsidRPr="7D56D534">
        <w:t>drafted</w:t>
      </w:r>
      <w:r w:rsidR="00AF6E6F" w:rsidRPr="007D0271">
        <w:rPr>
          <w:szCs w:val="22"/>
        </w:rPr>
        <w:t xml:space="preserve"> </w:t>
      </w:r>
      <w:r w:rsidR="00B249EB" w:rsidRPr="7D56D534">
        <w:t xml:space="preserve">in partnership with </w:t>
      </w:r>
      <w:r w:rsidR="00AF6E6F" w:rsidRPr="7D56D534">
        <w:t xml:space="preserve">the </w:t>
      </w:r>
      <w:r w:rsidR="00B249EB" w:rsidRPr="7D56D534">
        <w:t>United Nations Children’s Fund (UNICEF),</w:t>
      </w:r>
      <w:r w:rsidR="0021004D">
        <w:t xml:space="preserve"> </w:t>
      </w:r>
      <w:r w:rsidR="00B249EB" w:rsidRPr="7D56D534">
        <w:t>define</w:t>
      </w:r>
      <w:r w:rsidR="002F2A46" w:rsidRPr="7D56D534">
        <w:t>d</w:t>
      </w:r>
      <w:r w:rsidR="00B249EB" w:rsidRPr="7D56D534">
        <w:t xml:space="preserve"> FGM as “cutting or removal of any part of the female genitalia.”</w:t>
      </w:r>
      <w:r w:rsidR="00B249EB" w:rsidRPr="7D56D534">
        <w:rPr>
          <w:vertAlign w:val="superscript"/>
        </w:rPr>
        <w:footnoteReference w:id="33"/>
      </w:r>
      <w:r w:rsidR="00B249EB" w:rsidRPr="007D0271">
        <w:rPr>
          <w:szCs w:val="22"/>
        </w:rPr>
        <w:t xml:space="preserve"> </w:t>
      </w:r>
      <w:r w:rsidR="00CC69A7">
        <w:t>It</w:t>
      </w:r>
      <w:r w:rsidR="00E92F12" w:rsidRPr="7D56D534">
        <w:t xml:space="preserve"> </w:t>
      </w:r>
      <w:r w:rsidR="00CC69A7">
        <w:t xml:space="preserve">intended to </w:t>
      </w:r>
      <w:r w:rsidR="00B02046" w:rsidRPr="7D56D534">
        <w:t>provide</w:t>
      </w:r>
      <w:r w:rsidR="00E92F12" w:rsidRPr="7D56D534">
        <w:t xml:space="preserve"> a legislative framework to protect </w:t>
      </w:r>
      <w:r w:rsidR="00EA2203" w:rsidRPr="7D56D534">
        <w:t>children</w:t>
      </w:r>
      <w:r w:rsidR="00E92F12">
        <w:rPr>
          <w:szCs w:val="22"/>
        </w:rPr>
        <w:t xml:space="preserve"> </w:t>
      </w:r>
      <w:r w:rsidR="00B02046" w:rsidRPr="7D56D534">
        <w:t>under</w:t>
      </w:r>
      <w:r w:rsidR="00E92F12">
        <w:rPr>
          <w:szCs w:val="22"/>
        </w:rPr>
        <w:t xml:space="preserve"> </w:t>
      </w:r>
      <w:r w:rsidR="00B02046" w:rsidRPr="7D56D534">
        <w:t xml:space="preserve">the age of </w:t>
      </w:r>
      <w:r w:rsidR="00E92F12" w:rsidRPr="7D56D534">
        <w:t>18</w:t>
      </w:r>
      <w:r w:rsidR="00CC69A7">
        <w:t xml:space="preserve">, </w:t>
      </w:r>
      <w:r w:rsidR="00E92F12" w:rsidRPr="7D56D534">
        <w:t>align</w:t>
      </w:r>
      <w:r w:rsidR="0095122F">
        <w:t>ed</w:t>
      </w:r>
      <w:r w:rsidR="00E92F12" w:rsidRPr="7D56D534">
        <w:t xml:space="preserve"> with the obligations </w:t>
      </w:r>
      <w:r w:rsidR="00CC69A7">
        <w:t xml:space="preserve">under </w:t>
      </w:r>
      <w:r w:rsidR="00E92F12" w:rsidRPr="7D56D534">
        <w:t xml:space="preserve">the </w:t>
      </w:r>
      <w:r w:rsidR="007408EF" w:rsidRPr="7D56D534">
        <w:t>Convention on the Rights of the Child (CRC)</w:t>
      </w:r>
      <w:r w:rsidR="00E92F12">
        <w:rPr>
          <w:szCs w:val="22"/>
        </w:rPr>
        <w:t>.</w:t>
      </w:r>
      <w:r w:rsidR="00E92F12" w:rsidRPr="7D56D534">
        <w:rPr>
          <w:rStyle w:val="FootnoteReference"/>
        </w:rPr>
        <w:footnoteReference w:id="34"/>
      </w:r>
      <w:r w:rsidR="00E92F12">
        <w:rPr>
          <w:szCs w:val="22"/>
        </w:rPr>
        <w:t xml:space="preserve"> </w:t>
      </w:r>
      <w:r w:rsidR="00CC69A7" w:rsidRPr="7EFFFD80">
        <w:t xml:space="preserve">However, it fell short of what is needed to root out the practice. Indeed, </w:t>
      </w:r>
      <w:r w:rsidR="00CC69A7">
        <w:t>u</w:t>
      </w:r>
      <w:r w:rsidR="00B249EB" w:rsidRPr="7D56D534">
        <w:t xml:space="preserve">nder pressure from the paramount chiefs </w:t>
      </w:r>
      <w:r w:rsidR="002F2A46" w:rsidRPr="7D56D534">
        <w:t>of the communities where FGM is</w:t>
      </w:r>
      <w:r w:rsidR="00B249EB" w:rsidRPr="7D56D534">
        <w:t xml:space="preserve"> practice</w:t>
      </w:r>
      <w:r w:rsidR="002F2A46" w:rsidRPr="7D56D534">
        <w:t>d</w:t>
      </w:r>
      <w:r w:rsidR="00B249EB" w:rsidRPr="7D56D534">
        <w:t xml:space="preserve">, the legislature removed FGM from </w:t>
      </w:r>
      <w:r w:rsidR="002A271E" w:rsidRPr="7D56D534">
        <w:t>§</w:t>
      </w:r>
      <w:r w:rsidR="00B249EB" w:rsidRPr="7D56D534">
        <w:t xml:space="preserve">46 of the draft, which would have prohibited and criminalized these </w:t>
      </w:r>
      <w:r w:rsidR="00B249EB" w:rsidRPr="7D56D534">
        <w:lastRenderedPageBreak/>
        <w:t>customary practices on children.</w:t>
      </w:r>
      <w:r w:rsidR="00B249EB" w:rsidRPr="7D56D534">
        <w:rPr>
          <w:vertAlign w:val="superscript"/>
        </w:rPr>
        <w:footnoteReference w:id="35"/>
      </w:r>
      <w:r w:rsidR="00B249EB" w:rsidRPr="7D56D534">
        <w:t xml:space="preserve"> Although the Child Rights Act incorporates clauses from the </w:t>
      </w:r>
      <w:r w:rsidR="007408EF" w:rsidRPr="7D56D534">
        <w:t>CRC</w:t>
      </w:r>
      <w:r w:rsidR="00B249EB" w:rsidRPr="7D56D534">
        <w:t xml:space="preserve"> prohibiting “cruel, inhuman or degrading” treatment of children, which could be applied to FGM, there is no evidence to date that this law has been used to prosecute acts of FGM in Sierra Leone.</w:t>
      </w:r>
      <w:r w:rsidR="00B249EB" w:rsidRPr="7D56D534">
        <w:rPr>
          <w:vertAlign w:val="superscript"/>
        </w:rPr>
        <w:footnoteReference w:id="36"/>
      </w:r>
      <w:r w:rsidR="00B249EB">
        <w:rPr>
          <w:szCs w:val="22"/>
        </w:rPr>
        <w:t xml:space="preserve"> </w:t>
      </w:r>
      <w:r w:rsidR="00107AC0">
        <w:t>While</w:t>
      </w:r>
      <w:r w:rsidR="002D0790" w:rsidRPr="7D56D534">
        <w:t xml:space="preserve"> §33 of</w:t>
      </w:r>
      <w:r w:rsidR="00B249EB" w:rsidRPr="7D56D534">
        <w:t xml:space="preserve"> the Child Rights Act </w:t>
      </w:r>
      <w:r w:rsidR="002D0790" w:rsidRPr="7D56D534">
        <w:t xml:space="preserve">imposes </w:t>
      </w:r>
      <w:r w:rsidR="00B249EB" w:rsidRPr="7D56D534">
        <w:t>a fine of up to 30,000,000 Leones</w:t>
      </w:r>
      <w:r w:rsidR="002D0790" w:rsidRPr="7D56D534">
        <w:t xml:space="preserve"> (about $1,500 USD)</w:t>
      </w:r>
      <w:r w:rsidR="00B249EB" w:rsidRPr="7D56D534">
        <w:t xml:space="preserve"> or 2 years imprisonment for harm caused to a child by any cultural practice, FGM is not specifically listed.</w:t>
      </w:r>
      <w:r w:rsidR="005C20E0" w:rsidRPr="7D56D534">
        <w:rPr>
          <w:rStyle w:val="FootnoteReference"/>
        </w:rPr>
        <w:footnoteReference w:id="37"/>
      </w:r>
    </w:p>
    <w:p w14:paraId="125D0421" w14:textId="3F51F0ED" w:rsidR="004564E8" w:rsidRPr="00003CF5" w:rsidRDefault="004564E8" w:rsidP="002707D5">
      <w:pPr>
        <w:pStyle w:val="NormalWeb"/>
        <w:widowControl w:val="0"/>
        <w:tabs>
          <w:tab w:val="right" w:leader="dot" w:pos="9270"/>
          <w:tab w:val="right" w:leader="dot" w:pos="9360"/>
        </w:tabs>
        <w:spacing w:before="0" w:beforeAutospacing="0" w:after="0" w:afterAutospacing="0"/>
        <w:ind w:right="-270"/>
        <w:rPr>
          <w:szCs w:val="22"/>
        </w:rPr>
      </w:pPr>
      <w:r w:rsidRPr="7D56D534">
        <w:t>(</w:t>
      </w:r>
      <w:r w:rsidR="00C538F1">
        <w:t>16</w:t>
      </w:r>
      <w:r w:rsidRPr="7D56D534">
        <w:t>) In 2012, eight of the fourteen local chiefdoms,</w:t>
      </w:r>
      <w:r w:rsidRPr="7D56D534">
        <w:rPr>
          <w:vertAlign w:val="superscript"/>
        </w:rPr>
        <w:footnoteReference w:id="38"/>
      </w:r>
      <w:r w:rsidRPr="7D56D534">
        <w:t xml:space="preserve"> paramount chiefs and Soweis</w:t>
      </w:r>
      <w:r w:rsidRPr="7D56D534">
        <w:rPr>
          <w:vertAlign w:val="superscript"/>
        </w:rPr>
        <w:footnoteReference w:id="39"/>
      </w:r>
      <w:r w:rsidRPr="7D56D534">
        <w:t xml:space="preserve"> signed Memorandums of Understanding banning FGM for girls ages 0-18 years-old and requiring consent from women over 18.</w:t>
      </w:r>
      <w:r w:rsidRPr="7D56D534">
        <w:rPr>
          <w:vertAlign w:val="superscript"/>
        </w:rPr>
        <w:footnoteReference w:id="40"/>
      </w:r>
      <w:r w:rsidRPr="007D0271">
        <w:rPr>
          <w:szCs w:val="22"/>
        </w:rPr>
        <w:t xml:space="preserve"> </w:t>
      </w:r>
      <w:r w:rsidRPr="7D56D534">
        <w:t>Yet, these voluntary agreements have no legal force</w:t>
      </w:r>
      <w:r w:rsidRPr="7D56D534">
        <w:rPr>
          <w:vertAlign w:val="superscript"/>
        </w:rPr>
        <w:footnoteReference w:id="41"/>
      </w:r>
      <w:r w:rsidRPr="7D56D534">
        <w:t xml:space="preserve"> </w:t>
      </w:r>
      <w:r w:rsidR="0069065E">
        <w:t xml:space="preserve">and </w:t>
      </w:r>
      <w:r w:rsidRPr="7D56D534">
        <w:t>FGM continues in many of these districts</w:t>
      </w:r>
      <w:r>
        <w:rPr>
          <w:szCs w:val="22"/>
        </w:rPr>
        <w:t>.</w:t>
      </w:r>
      <w:r w:rsidRPr="7D56D534">
        <w:rPr>
          <w:vertAlign w:val="superscript"/>
        </w:rPr>
        <w:footnoteReference w:id="42"/>
      </w:r>
    </w:p>
    <w:p w14:paraId="1D646C5A" w14:textId="267A9CE5" w:rsidR="00497886" w:rsidRPr="000C21E8" w:rsidRDefault="2EBC3E41" w:rsidP="002707D5">
      <w:pPr>
        <w:widowControl w:val="0"/>
        <w:tabs>
          <w:tab w:val="right" w:leader="dot" w:pos="9270"/>
          <w:tab w:val="right" w:leader="dot" w:pos="9360"/>
        </w:tabs>
        <w:ind w:right="-270"/>
        <w:rPr>
          <w:szCs w:val="22"/>
          <w:highlight w:val="white"/>
        </w:rPr>
      </w:pPr>
      <w:r w:rsidRPr="7D56D534">
        <w:rPr>
          <w:highlight w:val="white"/>
        </w:rPr>
        <w:t>(</w:t>
      </w:r>
      <w:r w:rsidR="00C538F1">
        <w:rPr>
          <w:highlight w:val="white"/>
        </w:rPr>
        <w:t>17</w:t>
      </w:r>
      <w:r w:rsidRPr="7D56D534">
        <w:rPr>
          <w:highlight w:val="white"/>
        </w:rPr>
        <w:t>) The Ministry of Social Welfare, Gender and Children’s Affairs is tasked with gender issues in Sierra Leone, including addressing FGM.</w:t>
      </w:r>
      <w:r w:rsidRPr="7D56D534">
        <w:rPr>
          <w:highlight w:val="white"/>
          <w:vertAlign w:val="superscript"/>
        </w:rPr>
        <w:footnoteReference w:id="43"/>
      </w:r>
      <w:r w:rsidR="008079A7">
        <w:rPr>
          <w:highlight w:val="white"/>
          <w:vertAlign w:val="superscript"/>
        </w:rPr>
        <w:t xml:space="preserve"> </w:t>
      </w:r>
      <w:r w:rsidR="00E423DC">
        <w:rPr>
          <w:highlight w:val="white"/>
        </w:rPr>
        <w:t>R</w:t>
      </w:r>
      <w:r w:rsidRPr="7D56D534">
        <w:rPr>
          <w:highlight w:val="white"/>
        </w:rPr>
        <w:t xml:space="preserve">eports indicate that </w:t>
      </w:r>
      <w:r w:rsidR="0099396C" w:rsidRPr="7D56D534">
        <w:rPr>
          <w:highlight w:val="white"/>
        </w:rPr>
        <w:t>it</w:t>
      </w:r>
      <w:r w:rsidRPr="7D56D534">
        <w:rPr>
          <w:highlight w:val="white"/>
        </w:rPr>
        <w:t xml:space="preserve"> worked with strategic partners to draft a National Strategy for the Reduction of FGM/C 2016-2020, but </w:t>
      </w:r>
      <w:r w:rsidR="0099396C" w:rsidRPr="7D56D534">
        <w:rPr>
          <w:highlight w:val="white"/>
        </w:rPr>
        <w:t xml:space="preserve">ultimately it </w:t>
      </w:r>
      <w:r w:rsidRPr="7D56D534">
        <w:rPr>
          <w:highlight w:val="white"/>
        </w:rPr>
        <w:t>was not implemented.</w:t>
      </w:r>
      <w:r w:rsidRPr="7D56D534">
        <w:rPr>
          <w:highlight w:val="white"/>
          <w:vertAlign w:val="superscript"/>
        </w:rPr>
        <w:footnoteReference w:id="44"/>
      </w:r>
    </w:p>
    <w:p w14:paraId="03F4C2FD" w14:textId="0F85ED93" w:rsidR="0056058D" w:rsidRPr="00213BD3" w:rsidRDefault="472418B6" w:rsidP="002707D5">
      <w:pPr>
        <w:widowControl w:val="0"/>
        <w:tabs>
          <w:tab w:val="right" w:leader="dot" w:pos="9270"/>
          <w:tab w:val="right" w:leader="dot" w:pos="9360"/>
        </w:tabs>
        <w:ind w:right="-270"/>
        <w:rPr>
          <w:rFonts w:eastAsia="Garamond" w:cs="Garamond"/>
          <w:highlight w:val="yellow"/>
        </w:rPr>
      </w:pPr>
      <w:r>
        <w:t>(</w:t>
      </w:r>
      <w:r w:rsidR="00C538F1">
        <w:t>18</w:t>
      </w:r>
      <w:r>
        <w:t xml:space="preserve">) </w:t>
      </w:r>
      <w:r w:rsidRPr="472418B6">
        <w:rPr>
          <w:rFonts w:eastAsia="Garamond" w:cs="Garamond"/>
        </w:rPr>
        <w:t>The following sections</w:t>
      </w:r>
      <w:r w:rsidR="00BF1D3E">
        <w:rPr>
          <w:rFonts w:eastAsia="Garamond" w:cs="Garamond"/>
        </w:rPr>
        <w:t xml:space="preserve"> </w:t>
      </w:r>
      <w:r w:rsidRPr="472418B6">
        <w:rPr>
          <w:rFonts w:eastAsia="Garamond" w:cs="Garamond"/>
        </w:rPr>
        <w:t>explain how, by allowing FGM to continue, Sierra Leone is failing to fulfill its obligations under the Covenant</w:t>
      </w:r>
      <w:r w:rsidR="00CE3AEE">
        <w:rPr>
          <w:rFonts w:eastAsia="Garamond" w:cs="Garamond"/>
        </w:rPr>
        <w:t>,</w:t>
      </w:r>
      <w:r w:rsidRPr="472418B6">
        <w:rPr>
          <w:rFonts w:eastAsia="Garamond" w:cs="Garamond"/>
        </w:rPr>
        <w:t xml:space="preserve"> specifically concerning Articles 3, 10, 12 and 15</w:t>
      </w:r>
      <w:r>
        <w:t>.</w:t>
      </w:r>
    </w:p>
    <w:p w14:paraId="63F55F71" w14:textId="7BE09FFD" w:rsidR="00B91414" w:rsidRPr="00003CF5" w:rsidRDefault="72E831E7" w:rsidP="002707D5">
      <w:pPr>
        <w:pStyle w:val="Heading1"/>
        <w:tabs>
          <w:tab w:val="right" w:leader="dot" w:pos="9360"/>
        </w:tabs>
      </w:pPr>
      <w:bookmarkStart w:id="3" w:name="_Toc154839680"/>
      <w:r w:rsidRPr="72E831E7">
        <w:t>BY FAILING TO CURTAIL THE HIGH RATES OF FGM IN THE STATE, SIERRA LEONE FAILS</w:t>
      </w:r>
      <w:r w:rsidR="00046E04">
        <w:t xml:space="preserve"> </w:t>
      </w:r>
      <w:r w:rsidRPr="72E831E7">
        <w:t>TO FULFIL ITS INTERNATIONAL OBLIGATIONS UNDER THE COVENANT</w:t>
      </w:r>
      <w:bookmarkEnd w:id="3"/>
    </w:p>
    <w:p w14:paraId="78E598F6" w14:textId="7F17F056" w:rsidR="002F160C" w:rsidRDefault="62D279CD" w:rsidP="002707D5">
      <w:pPr>
        <w:widowControl w:val="0"/>
        <w:tabs>
          <w:tab w:val="right" w:leader="dot" w:pos="9270"/>
          <w:tab w:val="right" w:leader="dot" w:pos="9360"/>
        </w:tabs>
        <w:ind w:right="-270"/>
      </w:pPr>
      <w:r w:rsidRPr="7D56D534">
        <w:t>(</w:t>
      </w:r>
      <w:r w:rsidR="00970D70">
        <w:t>19</w:t>
      </w:r>
      <w:r w:rsidRPr="7D56D534">
        <w:t xml:space="preserve">) FGM </w:t>
      </w:r>
      <w:r w:rsidR="004578CE">
        <w:t>violates multiple international human rights treaties</w:t>
      </w:r>
      <w:r w:rsidR="002F160C">
        <w:t>, including the Covenant, the Covenant on Civil and Political Rights (ICCPR), the Convention on the Rights of the Child (CRC), and the Convention on the Elimination of Discrimination Against Women (CEDAW)</w:t>
      </w:r>
      <w:r w:rsidRPr="62D279CD">
        <w:rPr>
          <w:szCs w:val="22"/>
        </w:rPr>
        <w:t>.</w:t>
      </w:r>
      <w:r w:rsidR="002F160C" w:rsidRPr="7D56D534">
        <w:rPr>
          <w:rStyle w:val="FootnoteReference"/>
          <w:highlight w:val="white"/>
        </w:rPr>
        <w:footnoteReference w:id="45"/>
      </w:r>
      <w:r w:rsidRPr="7D56D534">
        <w:rPr>
          <w:highlight w:val="white"/>
        </w:rPr>
        <w:t xml:space="preserve"> </w:t>
      </w:r>
      <w:r w:rsidR="002F160C">
        <w:t xml:space="preserve">Because of that, </w:t>
      </w:r>
      <w:r w:rsidR="002F160C">
        <w:rPr>
          <w:rFonts w:eastAsia="Garamond"/>
        </w:rPr>
        <w:t>t</w:t>
      </w:r>
      <w:r w:rsidR="00B00298" w:rsidRPr="7D56D534">
        <w:rPr>
          <w:rFonts w:eastAsia="Garamond"/>
        </w:rPr>
        <w:t>h</w:t>
      </w:r>
      <w:r w:rsidR="00B00298">
        <w:rPr>
          <w:rFonts w:eastAsia="Garamond"/>
        </w:rPr>
        <w:t>is</w:t>
      </w:r>
      <w:r w:rsidR="00B00298" w:rsidRPr="7D56D534">
        <w:rPr>
          <w:rFonts w:eastAsia="Garamond"/>
        </w:rPr>
        <w:t xml:space="preserve"> Committee, along with other </w:t>
      </w:r>
      <w:r w:rsidR="00B00298" w:rsidRPr="7D56D534">
        <w:rPr>
          <w:rFonts w:eastAsia="Garamond"/>
        </w:rPr>
        <w:lastRenderedPageBreak/>
        <w:t xml:space="preserve">human rights bodies and mechanisms, have repeatedly called for </w:t>
      </w:r>
      <w:r w:rsidR="004578CE">
        <w:rPr>
          <w:rFonts w:eastAsia="Garamond"/>
        </w:rPr>
        <w:t>its</w:t>
      </w:r>
      <w:r w:rsidR="00B00298" w:rsidRPr="7D56D534">
        <w:rPr>
          <w:rFonts w:eastAsia="Garamond"/>
        </w:rPr>
        <w:t xml:space="preserve"> elimination and criminalization</w:t>
      </w:r>
      <w:r w:rsidR="004578CE">
        <w:rPr>
          <w:rFonts w:eastAsia="Garamond"/>
        </w:rPr>
        <w:t>.</w:t>
      </w:r>
      <w:r w:rsidR="00B00298" w:rsidRPr="7D56D534">
        <w:rPr>
          <w:rFonts w:eastAsia="Garamond"/>
          <w:vertAlign w:val="superscript"/>
        </w:rPr>
        <w:footnoteReference w:id="46"/>
      </w:r>
    </w:p>
    <w:p w14:paraId="351A1155" w14:textId="22C96B11" w:rsidR="00B00298" w:rsidRDefault="002F160C" w:rsidP="002707D5">
      <w:pPr>
        <w:widowControl w:val="0"/>
        <w:tabs>
          <w:tab w:val="right" w:leader="dot" w:pos="9270"/>
          <w:tab w:val="right" w:leader="dot" w:pos="9360"/>
        </w:tabs>
        <w:ind w:right="-270"/>
        <w:rPr>
          <w:highlight w:val="white"/>
        </w:rPr>
      </w:pPr>
      <w:r w:rsidRPr="002F160C">
        <w:t>(</w:t>
      </w:r>
      <w:r w:rsidR="00970D70">
        <w:t>20</w:t>
      </w:r>
      <w:r w:rsidRPr="002F160C">
        <w:t xml:space="preserve">) </w:t>
      </w:r>
      <w:r w:rsidR="43606207" w:rsidRPr="7D56D534">
        <w:rPr>
          <w:highlight w:val="white"/>
        </w:rPr>
        <w:t xml:space="preserve">Numerous </w:t>
      </w:r>
      <w:r w:rsidR="007F680F">
        <w:rPr>
          <w:highlight w:val="white"/>
        </w:rPr>
        <w:t>c</w:t>
      </w:r>
      <w:r w:rsidR="43606207" w:rsidRPr="7D56D534">
        <w:rPr>
          <w:highlight w:val="white"/>
        </w:rPr>
        <w:t>oncluding observations by this Committee have expressed concern about FGM and ha</w:t>
      </w:r>
      <w:r w:rsidR="002075A1">
        <w:rPr>
          <w:highlight w:val="white"/>
        </w:rPr>
        <w:t>ve</w:t>
      </w:r>
      <w:r w:rsidR="43606207" w:rsidRPr="7D56D534">
        <w:rPr>
          <w:highlight w:val="white"/>
        </w:rPr>
        <w:t xml:space="preserve"> called for the prohibition of the harmful practice.</w:t>
      </w:r>
      <w:r w:rsidR="2DCA90CC" w:rsidRPr="7D56D534">
        <w:rPr>
          <w:highlight w:val="white"/>
          <w:vertAlign w:val="superscript"/>
        </w:rPr>
        <w:footnoteReference w:id="47"/>
      </w:r>
      <w:r>
        <w:rPr>
          <w:highlight w:val="white"/>
        </w:rPr>
        <w:t xml:space="preserve"> </w:t>
      </w:r>
      <w:r w:rsidR="004578CE">
        <w:rPr>
          <w:highlight w:val="white"/>
        </w:rPr>
        <w:t>O</w:t>
      </w:r>
      <w:r w:rsidR="43606207" w:rsidRPr="7D56D534">
        <w:rPr>
          <w:highlight w:val="white"/>
        </w:rPr>
        <w:t xml:space="preserve">ther UN treaty bodies have </w:t>
      </w:r>
      <w:r w:rsidR="004578CE">
        <w:rPr>
          <w:highlight w:val="white"/>
        </w:rPr>
        <w:t xml:space="preserve">also </w:t>
      </w:r>
      <w:r w:rsidR="43606207" w:rsidRPr="7D56D534">
        <w:rPr>
          <w:highlight w:val="white"/>
        </w:rPr>
        <w:t>repeatedly criticized the practice and affirmed the harm it causes and its discriminatory nature.</w:t>
      </w:r>
      <w:r w:rsidR="2DCA90CC" w:rsidRPr="7D56D534">
        <w:rPr>
          <w:highlight w:val="white"/>
          <w:vertAlign w:val="superscript"/>
        </w:rPr>
        <w:footnoteReference w:id="48"/>
      </w:r>
      <w:r w:rsidR="00B00298">
        <w:rPr>
          <w:highlight w:val="white"/>
        </w:rPr>
        <w:t xml:space="preserve"> </w:t>
      </w:r>
      <w:r w:rsidR="004578CE">
        <w:t xml:space="preserve">For instance, </w:t>
      </w:r>
      <w:r w:rsidR="00F651AA">
        <w:rPr>
          <w:szCs w:val="22"/>
        </w:rPr>
        <w:t xml:space="preserve">the CEDAW </w:t>
      </w:r>
      <w:r w:rsidR="00F651AA" w:rsidRPr="1484A4E4">
        <w:rPr>
          <w:szCs w:val="22"/>
        </w:rPr>
        <w:t>C</w:t>
      </w:r>
      <w:r w:rsidR="00F651AA">
        <w:rPr>
          <w:szCs w:val="22"/>
        </w:rPr>
        <w:t>ommittee and</w:t>
      </w:r>
      <w:r w:rsidR="00F651AA" w:rsidRPr="1484A4E4">
        <w:rPr>
          <w:szCs w:val="22"/>
        </w:rPr>
        <w:t xml:space="preserve"> </w:t>
      </w:r>
      <w:r w:rsidR="00F651AA">
        <w:rPr>
          <w:szCs w:val="22"/>
        </w:rPr>
        <w:t xml:space="preserve">the </w:t>
      </w:r>
      <w:r w:rsidR="00F651AA" w:rsidRPr="1484A4E4">
        <w:rPr>
          <w:szCs w:val="22"/>
        </w:rPr>
        <w:t>C</w:t>
      </w:r>
      <w:r w:rsidR="00F651AA">
        <w:rPr>
          <w:szCs w:val="22"/>
        </w:rPr>
        <w:t xml:space="preserve">ommittee on the </w:t>
      </w:r>
      <w:r w:rsidR="00F651AA" w:rsidRPr="1484A4E4">
        <w:rPr>
          <w:szCs w:val="22"/>
        </w:rPr>
        <w:t>R</w:t>
      </w:r>
      <w:r w:rsidR="00F651AA">
        <w:rPr>
          <w:szCs w:val="22"/>
        </w:rPr>
        <w:t xml:space="preserve">ights of the </w:t>
      </w:r>
      <w:r w:rsidR="00F651AA" w:rsidRPr="1484A4E4">
        <w:rPr>
          <w:szCs w:val="22"/>
        </w:rPr>
        <w:t>C</w:t>
      </w:r>
      <w:r w:rsidR="00F651AA">
        <w:rPr>
          <w:szCs w:val="22"/>
        </w:rPr>
        <w:t>hild</w:t>
      </w:r>
      <w:r w:rsidR="00F651AA" w:rsidRPr="1484A4E4">
        <w:rPr>
          <w:szCs w:val="22"/>
        </w:rPr>
        <w:t xml:space="preserve"> </w:t>
      </w:r>
      <w:r w:rsidR="00F651AA">
        <w:rPr>
          <w:szCs w:val="22"/>
        </w:rPr>
        <w:t>recognized</w:t>
      </w:r>
      <w:r w:rsidR="00F651AA" w:rsidRPr="1484A4E4">
        <w:rPr>
          <w:szCs w:val="22"/>
        </w:rPr>
        <w:t xml:space="preserve"> in Joint General Recommendation </w:t>
      </w:r>
      <w:r w:rsidR="00F651AA">
        <w:rPr>
          <w:szCs w:val="22"/>
        </w:rPr>
        <w:t>31 that</w:t>
      </w:r>
      <w:r w:rsidR="004578CE">
        <w:t xml:space="preserve"> </w:t>
      </w:r>
      <w:r w:rsidR="00B00298" w:rsidRPr="1484A4E4">
        <w:rPr>
          <w:szCs w:val="22"/>
        </w:rPr>
        <w:t>FGM is a deep-rooted cultural practice</w:t>
      </w:r>
      <w:r w:rsidR="00322187">
        <w:rPr>
          <w:szCs w:val="22"/>
        </w:rPr>
        <w:t xml:space="preserve"> </w:t>
      </w:r>
      <w:r w:rsidR="00B00298">
        <w:rPr>
          <w:szCs w:val="22"/>
        </w:rPr>
        <w:t>perpetuated by gender</w:t>
      </w:r>
      <w:r w:rsidR="00B00298" w:rsidRPr="1484A4E4">
        <w:rPr>
          <w:szCs w:val="22"/>
        </w:rPr>
        <w:t xml:space="preserve"> inequality</w:t>
      </w:r>
      <w:r w:rsidR="004578CE">
        <w:rPr>
          <w:szCs w:val="22"/>
        </w:rPr>
        <w:t>.</w:t>
      </w:r>
      <w:r w:rsidR="00B00298" w:rsidRPr="00F025EE">
        <w:rPr>
          <w:szCs w:val="22"/>
          <w:vertAlign w:val="superscript"/>
        </w:rPr>
        <w:footnoteReference w:id="49"/>
      </w:r>
      <w:r w:rsidR="00B00298" w:rsidRPr="00F025EE">
        <w:rPr>
          <w:szCs w:val="22"/>
          <w:vertAlign w:val="superscript"/>
        </w:rPr>
        <w:t xml:space="preserve"> </w:t>
      </w:r>
      <w:r w:rsidR="00B00298" w:rsidRPr="7D56D534">
        <w:rPr>
          <w:rFonts w:eastAsia="Garamond"/>
        </w:rPr>
        <w:t xml:space="preserve"> </w:t>
      </w:r>
    </w:p>
    <w:p w14:paraId="358B1532" w14:textId="73D6BC90" w:rsidR="2DCA90CC" w:rsidRDefault="43606207" w:rsidP="002707D5">
      <w:pPr>
        <w:widowControl w:val="0"/>
        <w:tabs>
          <w:tab w:val="right" w:leader="dot" w:pos="9270"/>
          <w:tab w:val="right" w:leader="dot" w:pos="9360"/>
        </w:tabs>
        <w:ind w:right="-270"/>
      </w:pPr>
      <w:r w:rsidRPr="7D56D534">
        <w:t>(</w:t>
      </w:r>
      <w:r w:rsidR="00970D70">
        <w:t>2</w:t>
      </w:r>
      <w:r w:rsidR="00970D70">
        <w:tab/>
        <w:t>1</w:t>
      </w:r>
      <w:r w:rsidRPr="7D56D534">
        <w:t xml:space="preserve">) In the </w:t>
      </w:r>
      <w:r w:rsidR="007F680F">
        <w:t>c</w:t>
      </w:r>
      <w:r w:rsidRPr="7D56D534">
        <w:t xml:space="preserve">oncluding observations on the sixth periodic report of Sierra Leone, the </w:t>
      </w:r>
      <w:r w:rsidR="00853E0C">
        <w:t xml:space="preserve">CEDAW </w:t>
      </w:r>
      <w:r w:rsidRPr="7D56D534">
        <w:t xml:space="preserve">Committee expressed concern about the </w:t>
      </w:r>
      <w:r w:rsidR="0083235E">
        <w:t>“</w:t>
      </w:r>
      <w:r w:rsidRPr="7D56D534">
        <w:t>continued prevalence of [FGM] and the lack of legal prohibition of this harmful practice.</w:t>
      </w:r>
      <w:r w:rsidR="0083235E">
        <w:t>”</w:t>
      </w:r>
      <w:r w:rsidR="2DCA90CC" w:rsidRPr="7D56D534">
        <w:rPr>
          <w:vertAlign w:val="superscript"/>
        </w:rPr>
        <w:footnoteReference w:id="50"/>
      </w:r>
      <w:r w:rsidRPr="7D56D534">
        <w:t xml:space="preserve"> The CEDAW Committee recommended the State party to </w:t>
      </w:r>
      <w:r w:rsidR="0083235E">
        <w:t>“</w:t>
      </w:r>
      <w:r w:rsidRPr="7D56D534">
        <w:t>explicitly prohibit [FGM]…</w:t>
      </w:r>
      <w:r w:rsidR="0083235E">
        <w:t>”</w:t>
      </w:r>
      <w:r w:rsidR="2DCA90CC" w:rsidRPr="7D56D534">
        <w:rPr>
          <w:vertAlign w:val="superscript"/>
        </w:rPr>
        <w:footnoteReference w:id="51"/>
      </w:r>
      <w:r w:rsidRPr="43606207">
        <w:rPr>
          <w:szCs w:val="22"/>
        </w:rPr>
        <w:t xml:space="preserve"> </w:t>
      </w:r>
    </w:p>
    <w:p w14:paraId="50189B6F" w14:textId="6B8D068C" w:rsidR="00B00298" w:rsidRDefault="00FD731D" w:rsidP="002707D5">
      <w:pPr>
        <w:widowControl w:val="0"/>
        <w:tabs>
          <w:tab w:val="right" w:leader="dot" w:pos="9270"/>
          <w:tab w:val="right" w:leader="dot" w:pos="9360"/>
        </w:tabs>
        <w:ind w:right="-270"/>
        <w:rPr>
          <w:highlight w:val="white"/>
        </w:rPr>
      </w:pPr>
      <w:r w:rsidRPr="7D56D534">
        <w:rPr>
          <w:highlight w:val="white"/>
        </w:rPr>
        <w:t>(</w:t>
      </w:r>
      <w:r w:rsidR="00970D70">
        <w:rPr>
          <w:highlight w:val="white"/>
        </w:rPr>
        <w:t>22</w:t>
      </w:r>
      <w:r w:rsidRPr="7D56D534">
        <w:rPr>
          <w:highlight w:val="white"/>
        </w:rPr>
        <w:t xml:space="preserve">) </w:t>
      </w:r>
      <w:r w:rsidR="00B91414" w:rsidRPr="00003CF5">
        <w:rPr>
          <w:szCs w:val="22"/>
          <w:highlight w:val="white"/>
        </w:rPr>
        <w:tab/>
      </w:r>
      <w:r w:rsidR="00B00298" w:rsidRPr="7D56D534">
        <w:rPr>
          <w:highlight w:val="white"/>
        </w:rPr>
        <w:t>In 2012, the UN General Assembly adopted a Resolution to intensify “global efforts for the elimination of female genital mutilation.”</w:t>
      </w:r>
      <w:r w:rsidR="00B00298" w:rsidRPr="7D56D534">
        <w:rPr>
          <w:highlight w:val="white"/>
          <w:vertAlign w:val="superscript"/>
        </w:rPr>
        <w:footnoteReference w:id="52"/>
      </w:r>
      <w:r w:rsidR="00B00298" w:rsidRPr="7D56D534">
        <w:rPr>
          <w:highlight w:val="white"/>
        </w:rPr>
        <w:t xml:space="preserve"> </w:t>
      </w:r>
    </w:p>
    <w:p w14:paraId="0FAAD38C" w14:textId="3E48BC83" w:rsidR="00B00298" w:rsidRDefault="00B00298" w:rsidP="002707D5">
      <w:pPr>
        <w:pStyle w:val="NormalWeb"/>
        <w:widowControl w:val="0"/>
        <w:tabs>
          <w:tab w:val="right" w:leader="dot" w:pos="9270"/>
          <w:tab w:val="right" w:leader="dot" w:pos="9360"/>
        </w:tabs>
        <w:spacing w:before="0" w:beforeAutospacing="0" w:after="0" w:afterAutospacing="0"/>
        <w:ind w:right="-270"/>
        <w:rPr>
          <w:szCs w:val="22"/>
        </w:rPr>
      </w:pPr>
      <w:r w:rsidRPr="7D56D534">
        <w:t>(</w:t>
      </w:r>
      <w:r w:rsidR="00970D70">
        <w:t>23</w:t>
      </w:r>
      <w:r w:rsidRPr="7D56D534">
        <w:t xml:space="preserve">) </w:t>
      </w:r>
      <w:r w:rsidR="00853E0C">
        <w:t xml:space="preserve">It should be noted that </w:t>
      </w:r>
      <w:r w:rsidRPr="7D56D534">
        <w:t>Sierra Leone ratified the A</w:t>
      </w:r>
      <w:r>
        <w:t xml:space="preserve">frican </w:t>
      </w:r>
      <w:r w:rsidRPr="7D56D534">
        <w:t>U</w:t>
      </w:r>
      <w:r>
        <w:t>nion’s</w:t>
      </w:r>
      <w:r w:rsidRPr="7D56D534">
        <w:t xml:space="preserve"> Protocol to the African Charter on Human and Peoples</w:t>
      </w:r>
      <w:r w:rsidR="002D6CD7">
        <w:t>’</w:t>
      </w:r>
      <w:r w:rsidRPr="7D56D534">
        <w:t xml:space="preserve"> Rights on the Rights of Women in African (Maputo Protocol).</w:t>
      </w:r>
      <w:r w:rsidRPr="7D56D534">
        <w:rPr>
          <w:vertAlign w:val="superscript"/>
        </w:rPr>
        <w:footnoteReference w:id="53"/>
      </w:r>
      <w:r>
        <w:rPr>
          <w:szCs w:val="22"/>
        </w:rPr>
        <w:t xml:space="preserve"> </w:t>
      </w:r>
      <w:r w:rsidRPr="7D56D534">
        <w:t xml:space="preserve">Article 5 calls for complete </w:t>
      </w:r>
      <w:r w:rsidRPr="7D56D534">
        <w:lastRenderedPageBreak/>
        <w:t>elimination of FGM.</w:t>
      </w:r>
      <w:r w:rsidRPr="7D56D534">
        <w:rPr>
          <w:vertAlign w:val="superscript"/>
        </w:rPr>
        <w:footnoteReference w:id="54"/>
      </w:r>
      <w:r w:rsidRPr="7D56D534">
        <w:t xml:space="preserve"> While Sierra Leone’s first</w:t>
      </w:r>
      <w:r w:rsidRPr="738DDC51">
        <w:rPr>
          <w:szCs w:val="22"/>
        </w:rPr>
        <w:t xml:space="preserve"> </w:t>
      </w:r>
      <w:r w:rsidRPr="7D56D534">
        <w:t>report refers to the government</w:t>
      </w:r>
      <w:r w:rsidR="002D6CD7">
        <w:t>’</w:t>
      </w:r>
      <w:r w:rsidRPr="7D56D534">
        <w:t xml:space="preserve">s commitment to the Maputo Protocol, clearly, it still has failed to </w:t>
      </w:r>
      <w:r>
        <w:rPr>
          <w:szCs w:val="22"/>
        </w:rPr>
        <w:t>“</w:t>
      </w:r>
      <w:r w:rsidRPr="7D56D534">
        <w:t>take all necessary legislative and other measures to eliminate such practices.”</w:t>
      </w:r>
      <w:r w:rsidRPr="7D56D534">
        <w:rPr>
          <w:vertAlign w:val="superscript"/>
        </w:rPr>
        <w:footnoteReference w:id="55"/>
      </w:r>
    </w:p>
    <w:p w14:paraId="1EF6B5DB" w14:textId="49F75D12" w:rsidR="00B00298" w:rsidRDefault="002F160C" w:rsidP="002707D5">
      <w:pPr>
        <w:widowControl w:val="0"/>
        <w:tabs>
          <w:tab w:val="right" w:leader="dot" w:pos="9270"/>
          <w:tab w:val="right" w:leader="dot" w:pos="9360"/>
        </w:tabs>
        <w:ind w:right="-270"/>
        <w:rPr>
          <w:szCs w:val="22"/>
          <w:highlight w:val="white"/>
        </w:rPr>
      </w:pPr>
      <w:r>
        <w:rPr>
          <w:szCs w:val="22"/>
          <w:highlight w:val="white"/>
        </w:rPr>
        <w:t>(</w:t>
      </w:r>
      <w:r w:rsidR="00970D70">
        <w:rPr>
          <w:szCs w:val="22"/>
          <w:highlight w:val="white"/>
        </w:rPr>
        <w:t>24</w:t>
      </w:r>
      <w:r>
        <w:rPr>
          <w:szCs w:val="22"/>
          <w:highlight w:val="white"/>
        </w:rPr>
        <w:t>) More to the point, FGM is a violation of multiple articles of the Covenant.</w:t>
      </w:r>
    </w:p>
    <w:p w14:paraId="31810E72" w14:textId="472093C7" w:rsidR="00B91414" w:rsidRPr="002B2CE4" w:rsidRDefault="3B76E3CC" w:rsidP="002707D5">
      <w:pPr>
        <w:pStyle w:val="Heading2"/>
        <w:tabs>
          <w:tab w:val="right" w:leader="dot" w:pos="9360"/>
        </w:tabs>
      </w:pPr>
      <w:bookmarkStart w:id="4" w:name="_Toc154839681"/>
      <w:r w:rsidRPr="002B2CE4">
        <w:t>I) Article 3</w:t>
      </w:r>
      <w:bookmarkEnd w:id="4"/>
    </w:p>
    <w:p w14:paraId="260351A7" w14:textId="4FA7C484" w:rsidR="00803CA0" w:rsidRPr="008D293B" w:rsidRDefault="4A4B5977" w:rsidP="002707D5">
      <w:pPr>
        <w:widowControl w:val="0"/>
        <w:tabs>
          <w:tab w:val="right" w:leader="dot" w:pos="9270"/>
          <w:tab w:val="right" w:leader="dot" w:pos="9360"/>
        </w:tabs>
        <w:ind w:right="-270"/>
      </w:pPr>
      <w:r w:rsidRPr="7D56D534">
        <w:t>(</w:t>
      </w:r>
      <w:r w:rsidR="00970D70">
        <w:t>25</w:t>
      </w:r>
      <w:r w:rsidRPr="7D56D534">
        <w:t xml:space="preserve">) </w:t>
      </w:r>
      <w:r w:rsidR="008D293B" w:rsidRPr="7D56D534">
        <w:t>FGM violates the right of women to live free from gender-based violence and discrimination.</w:t>
      </w:r>
      <w:r w:rsidR="008D293B">
        <w:t xml:space="preserve"> </w:t>
      </w:r>
      <w:r w:rsidR="00AE5487" w:rsidRPr="7D56D534">
        <w:t>Under</w:t>
      </w:r>
      <w:r w:rsidR="00AE5487" w:rsidRPr="4A4B5977">
        <w:rPr>
          <w:szCs w:val="22"/>
        </w:rPr>
        <w:t xml:space="preserve"> </w:t>
      </w:r>
      <w:r w:rsidRPr="7D56D534">
        <w:t>Article 3 of the Covenant: “States Parties</w:t>
      </w:r>
      <w:r w:rsidR="00AE5487">
        <w:rPr>
          <w:szCs w:val="22"/>
        </w:rPr>
        <w:t>…</w:t>
      </w:r>
      <w:r w:rsidRPr="7D56D534">
        <w:t>undertake to ensure the equal right of men and women to the enjoyment of all economic, social and cultural rights set forth in the present Covenant.”</w:t>
      </w:r>
      <w:r w:rsidR="00803CA0" w:rsidRPr="7D56D534">
        <w:rPr>
          <w:vertAlign w:val="superscript"/>
        </w:rPr>
        <w:footnoteReference w:id="56"/>
      </w:r>
      <w:r w:rsidR="02C61935" w:rsidRPr="7D56D534">
        <w:t xml:space="preserve"> Nearly 9 in 10 women and girls in Sierra Leone have undergone FGM.</w:t>
      </w:r>
      <w:r w:rsidRPr="7D56D534">
        <w:rPr>
          <w:vertAlign w:val="superscript"/>
        </w:rPr>
        <w:footnoteReference w:id="57"/>
      </w:r>
      <w:r w:rsidR="02C61935" w:rsidRPr="7D56D534">
        <w:t xml:space="preserve"> Th</w:t>
      </w:r>
      <w:r w:rsidR="00E22570">
        <w:t>e</w:t>
      </w:r>
      <w:r w:rsidR="02C61935" w:rsidRPr="7D56D534">
        <w:t xml:space="preserve"> practice </w:t>
      </w:r>
      <w:r w:rsidR="00F76652" w:rsidRPr="7D56D534">
        <w:t xml:space="preserve">is </w:t>
      </w:r>
      <w:r w:rsidR="00EA559F" w:rsidRPr="7D56D534">
        <w:t>a manifestation</w:t>
      </w:r>
      <w:r w:rsidR="00F76652">
        <w:rPr>
          <w:szCs w:val="22"/>
        </w:rPr>
        <w:t xml:space="preserve"> </w:t>
      </w:r>
      <w:r w:rsidR="00EA559F" w:rsidRPr="7D56D534">
        <w:t>of</w:t>
      </w:r>
      <w:r w:rsidR="02C61935" w:rsidRPr="02C61935">
        <w:rPr>
          <w:szCs w:val="22"/>
        </w:rPr>
        <w:t xml:space="preserve"> </w:t>
      </w:r>
      <w:r w:rsidR="00EA559F" w:rsidRPr="7D56D534">
        <w:t>gender inequality</w:t>
      </w:r>
      <w:r w:rsidR="02C61935" w:rsidRPr="7D56D534">
        <w:t xml:space="preserve"> </w:t>
      </w:r>
      <w:r w:rsidR="00E22570">
        <w:t>in the State</w:t>
      </w:r>
      <w:r w:rsidR="00EA559F" w:rsidRPr="7D56D534">
        <w:t>.</w:t>
      </w:r>
    </w:p>
    <w:p w14:paraId="4C8E343B" w14:textId="348CCAC8" w:rsidR="008D293B" w:rsidRDefault="4A4B5977" w:rsidP="002707D5">
      <w:pPr>
        <w:widowControl w:val="0"/>
        <w:tabs>
          <w:tab w:val="right" w:leader="dot" w:pos="9270"/>
          <w:tab w:val="right" w:leader="dot" w:pos="9360"/>
        </w:tabs>
        <w:ind w:right="-270"/>
      </w:pPr>
      <w:r w:rsidRPr="7D56D534">
        <w:t>(</w:t>
      </w:r>
      <w:r w:rsidR="00970D70">
        <w:t>26</w:t>
      </w:r>
      <w:r w:rsidRPr="7D56D534">
        <w:t xml:space="preserve">) </w:t>
      </w:r>
      <w:r w:rsidR="0454AACE" w:rsidRPr="7D56D534">
        <w:t>Motivation that perpetuates the practice often include concerns about girls’ marriageability, social acceptance, virginity prior to marriage, sexual availability of females to their husbands, and women’s chastity and monogamy in marriage.</w:t>
      </w:r>
      <w:r w:rsidRPr="7D56D534">
        <w:rPr>
          <w:vertAlign w:val="superscript"/>
        </w:rPr>
        <w:footnoteReference w:id="58"/>
      </w:r>
    </w:p>
    <w:p w14:paraId="6C55C674" w14:textId="02401A1D" w:rsidR="008D293B" w:rsidRDefault="008D293B" w:rsidP="002707D5">
      <w:pPr>
        <w:widowControl w:val="0"/>
        <w:tabs>
          <w:tab w:val="right" w:leader="dot" w:pos="9270"/>
          <w:tab w:val="right" w:leader="dot" w:pos="9360"/>
        </w:tabs>
        <w:ind w:right="-270"/>
      </w:pPr>
      <w:r w:rsidRPr="7D56D534">
        <w:t>(</w:t>
      </w:r>
      <w:r w:rsidR="00970D70">
        <w:t>27</w:t>
      </w:r>
      <w:r w:rsidRPr="7D56D534">
        <w:t>) General Comment 16 states that the obligation to protect</w:t>
      </w:r>
      <w:r>
        <w:t xml:space="preserve"> the enjoyment of all rights</w:t>
      </w:r>
      <w:r w:rsidRPr="7D56D534">
        <w:t xml:space="preserve"> </w:t>
      </w:r>
      <w:r>
        <w:t>“</w:t>
      </w:r>
      <w:r w:rsidRPr="7D56D534">
        <w:t>requires States parties to take steps aimed directly at the elimination of prejudices, customary and all other practices that perpetuate the notion of inferiority or superiority...”</w:t>
      </w:r>
      <w:r w:rsidRPr="7D56D534">
        <w:rPr>
          <w:vertAlign w:val="superscript"/>
        </w:rPr>
        <w:footnoteReference w:id="59"/>
      </w:r>
      <w:r>
        <w:t xml:space="preserve"> </w:t>
      </w:r>
      <w:r w:rsidR="00EE0620" w:rsidRPr="006F2826">
        <w:t xml:space="preserve">Thus, </w:t>
      </w:r>
      <w:r w:rsidRPr="006F2826">
        <w:t xml:space="preserve">Sierra Leone must take more immediate steps to eliminate the customary </w:t>
      </w:r>
      <w:r w:rsidR="006F2826">
        <w:t xml:space="preserve">and </w:t>
      </w:r>
      <w:r w:rsidR="006F2826" w:rsidRPr="006F2826">
        <w:t xml:space="preserve">discriminatory </w:t>
      </w:r>
      <w:r w:rsidRPr="006F2826">
        <w:t>practice of FGM.</w:t>
      </w:r>
    </w:p>
    <w:p w14:paraId="4A81FBA2" w14:textId="5592E020" w:rsidR="69AC2864" w:rsidRDefault="008D293B" w:rsidP="002707D5">
      <w:pPr>
        <w:widowControl w:val="0"/>
        <w:tabs>
          <w:tab w:val="right" w:leader="dot" w:pos="9270"/>
          <w:tab w:val="right" w:leader="dot" w:pos="9360"/>
        </w:tabs>
        <w:ind w:right="-270"/>
      </w:pPr>
      <w:r>
        <w:t>(</w:t>
      </w:r>
      <w:r w:rsidR="00970D70">
        <w:t>28</w:t>
      </w:r>
      <w:r>
        <w:t xml:space="preserve">) </w:t>
      </w:r>
      <w:r w:rsidR="0AD62348" w:rsidRPr="7D56D534">
        <w:t>The Office of the United Nations High Commissioner for Human Rights</w:t>
      </w:r>
      <w:r w:rsidR="00853E0C">
        <w:t xml:space="preserve"> (OHCHR)</w:t>
      </w:r>
      <w:r w:rsidR="0AD62348" w:rsidRPr="7D56D534">
        <w:t xml:space="preserve"> points to “significant reductions” in FGM practices where States have both enacted </w:t>
      </w:r>
      <w:r w:rsidR="0AD62348" w:rsidRPr="58DCBF77">
        <w:rPr>
          <w:i/>
          <w:iCs/>
        </w:rPr>
        <w:t xml:space="preserve">and </w:t>
      </w:r>
      <w:r w:rsidR="0AD62348" w:rsidRPr="7D56D534">
        <w:t>enforced criminal sanctions.</w:t>
      </w:r>
      <w:r w:rsidR="325C14EE" w:rsidRPr="7D56D534">
        <w:rPr>
          <w:vertAlign w:val="superscript"/>
        </w:rPr>
        <w:footnoteReference w:id="60"/>
      </w:r>
      <w:r w:rsidR="00434B99">
        <w:t xml:space="preserve"> </w:t>
      </w:r>
      <w:r w:rsidR="003866BA">
        <w:t>Additionally, i</w:t>
      </w:r>
      <w:r w:rsidR="69AC2864" w:rsidRPr="7D56D534">
        <w:t xml:space="preserve">n the </w:t>
      </w:r>
      <w:r w:rsidR="007F680F">
        <w:t>c</w:t>
      </w:r>
      <w:r w:rsidR="69AC2864" w:rsidRPr="7D56D534">
        <w:t xml:space="preserve">oncluding </w:t>
      </w:r>
      <w:r w:rsidR="007F6029">
        <w:t>o</w:t>
      </w:r>
      <w:r w:rsidR="69AC2864" w:rsidRPr="7D56D534">
        <w:t xml:space="preserve">bservations on the initial report of Guinea, this Committee asked that the government </w:t>
      </w:r>
      <w:r w:rsidR="00EE3D91">
        <w:t>“</w:t>
      </w:r>
      <w:r w:rsidR="69AC2864" w:rsidRPr="7D56D534">
        <w:t>ensure that cases of… female genital mutilation are promptly and impartially investigated…</w:t>
      </w:r>
      <w:r w:rsidR="00EE3D91">
        <w:t>”</w:t>
      </w:r>
      <w:r w:rsidR="69AC2864" w:rsidRPr="7D56D534">
        <w:rPr>
          <w:vertAlign w:val="superscript"/>
        </w:rPr>
        <w:footnoteReference w:id="61"/>
      </w:r>
    </w:p>
    <w:p w14:paraId="67AC0BF6" w14:textId="78003C23" w:rsidR="007E1D7A" w:rsidRPr="007E1D7A" w:rsidRDefault="007E1D7A" w:rsidP="002707D5">
      <w:pPr>
        <w:widowControl w:val="0"/>
        <w:tabs>
          <w:tab w:val="right" w:leader="dot" w:pos="9270"/>
          <w:tab w:val="right" w:leader="dot" w:pos="9360"/>
        </w:tabs>
        <w:ind w:right="-270"/>
        <w:rPr>
          <w:szCs w:val="22"/>
        </w:rPr>
      </w:pPr>
      <w:r w:rsidRPr="7D56D534">
        <w:t>(</w:t>
      </w:r>
      <w:r w:rsidR="00970D70">
        <w:t>29</w:t>
      </w:r>
      <w:r w:rsidRPr="7D56D534">
        <w:t xml:space="preserve">) General Comment 16 also refers to the States parties’ duty to adopt “legislation to eliminate discrimination and to prevent third parties from interfering directly or indirectly with the enjoyment of this right” and to “monitor and regulate the conduct of non-State actors to ensure that they do not violate the equal right of men and </w:t>
      </w:r>
      <w:r w:rsidRPr="7D56D534">
        <w:lastRenderedPageBreak/>
        <w:t>women...”</w:t>
      </w:r>
      <w:r w:rsidRPr="7D56D534">
        <w:rPr>
          <w:vertAlign w:val="superscript"/>
        </w:rPr>
        <w:footnoteReference w:id="62"/>
      </w:r>
      <w:r w:rsidRPr="7D56D534">
        <w:rPr>
          <w:vertAlign w:val="superscript"/>
        </w:rPr>
        <w:t xml:space="preserve"> </w:t>
      </w:r>
      <w:r w:rsidRPr="7D56D534">
        <w:t>Sierra Leone must take steps to prevent practitioners from performing FGM with freedom from punishment</w:t>
      </w:r>
      <w:r w:rsidR="00A16D4F">
        <w:t xml:space="preserve">. The government can </w:t>
      </w:r>
      <w:r w:rsidR="003729CA">
        <w:t>work</w:t>
      </w:r>
      <w:r w:rsidRPr="7D56D534">
        <w:t xml:space="preserve"> with local organizations </w:t>
      </w:r>
      <w:r w:rsidR="003729CA">
        <w:t xml:space="preserve">to </w:t>
      </w:r>
      <w:r w:rsidRPr="7D56D534">
        <w:t xml:space="preserve">assist Soweis with finding </w:t>
      </w:r>
      <w:r w:rsidR="003729CA">
        <w:t>alternative</w:t>
      </w:r>
      <w:r w:rsidRPr="7D56D534">
        <w:t xml:space="preserve"> work</w:t>
      </w:r>
      <w:r w:rsidR="009D11FF">
        <w:t xml:space="preserve"> as part of the phasing out process</w:t>
      </w:r>
      <w:r w:rsidRPr="7D56D534">
        <w:t>.</w:t>
      </w:r>
    </w:p>
    <w:p w14:paraId="66087836" w14:textId="0ED8BE69" w:rsidR="69AC2864" w:rsidRPr="008B1445" w:rsidRDefault="69AC2864" w:rsidP="002707D5">
      <w:pPr>
        <w:widowControl w:val="0"/>
        <w:tabs>
          <w:tab w:val="right" w:leader="dot" w:pos="9270"/>
          <w:tab w:val="right" w:leader="dot" w:pos="9360"/>
        </w:tabs>
        <w:ind w:right="-270"/>
        <w:rPr>
          <w:szCs w:val="22"/>
        </w:rPr>
      </w:pPr>
      <w:r w:rsidRPr="7D56D534">
        <w:t>(</w:t>
      </w:r>
      <w:r w:rsidR="00970D70">
        <w:t>30</w:t>
      </w:r>
      <w:r w:rsidRPr="7D56D534">
        <w:t xml:space="preserve">) </w:t>
      </w:r>
      <w:r w:rsidR="00C45530">
        <w:t>Finally,</w:t>
      </w:r>
      <w:r w:rsidR="00C45530" w:rsidRPr="7D56D534">
        <w:t xml:space="preserve"> FGM </w:t>
      </w:r>
      <w:r w:rsidR="00C45530">
        <w:t xml:space="preserve">contributes to </w:t>
      </w:r>
      <w:r w:rsidR="008D0705">
        <w:t>teenage</w:t>
      </w:r>
      <w:r w:rsidR="00C45530">
        <w:t xml:space="preserve"> </w:t>
      </w:r>
      <w:r w:rsidR="00C45530" w:rsidRPr="7D56D534">
        <w:t>marriage and childbearing</w:t>
      </w:r>
      <w:r w:rsidR="00C45530">
        <w:t xml:space="preserve"> because girls are considered ready for marriage once they undergo FGM</w:t>
      </w:r>
      <w:r w:rsidR="00C45530" w:rsidRPr="7D56D534">
        <w:t>.</w:t>
      </w:r>
      <w:r w:rsidR="00C45530" w:rsidRPr="7D56D534">
        <w:rPr>
          <w:vertAlign w:val="superscript"/>
        </w:rPr>
        <w:footnoteReference w:id="63"/>
      </w:r>
      <w:r w:rsidR="00C45530" w:rsidRPr="7D56D534">
        <w:t xml:space="preserve"> In Sierra Leone, by age 19, 45% of teenage girls have started childbearing.</w:t>
      </w:r>
      <w:r w:rsidR="00C45530" w:rsidRPr="7D56D534">
        <w:rPr>
          <w:vertAlign w:val="superscript"/>
        </w:rPr>
        <w:footnoteReference w:id="64"/>
      </w:r>
      <w:r w:rsidR="00C45530" w:rsidRPr="7D56D534">
        <w:rPr>
          <w:vertAlign w:val="superscript"/>
        </w:rPr>
        <w:t xml:space="preserve"> </w:t>
      </w:r>
      <w:r w:rsidR="00C45530" w:rsidRPr="7D56D534">
        <w:t xml:space="preserve">This is </w:t>
      </w:r>
      <w:r w:rsidR="009F1B76">
        <w:t>linked to</w:t>
      </w:r>
      <w:r w:rsidR="00C45530" w:rsidRPr="7D56D534">
        <w:t xml:space="preserve"> lower secondary education rates of women (41%) versus men (57%) and alarmingly low literacy rates among teenage mothers.</w:t>
      </w:r>
      <w:r w:rsidR="00C45530" w:rsidRPr="7D56D534">
        <w:rPr>
          <w:vertAlign w:val="superscript"/>
        </w:rPr>
        <w:footnoteReference w:id="65"/>
      </w:r>
      <w:r w:rsidR="00C45530" w:rsidRPr="7D56D534">
        <w:rPr>
          <w:vertAlign w:val="superscript"/>
        </w:rPr>
        <w:t xml:space="preserve"> </w:t>
      </w:r>
      <w:r w:rsidR="00C45530" w:rsidRPr="7D56D534">
        <w:t xml:space="preserve">Even worse, 40% of maternal deaths in Sierra Leone </w:t>
      </w:r>
      <w:r w:rsidR="00D67FF1">
        <w:t>are</w:t>
      </w:r>
      <w:r w:rsidR="00C45530" w:rsidRPr="7D56D534">
        <w:t xml:space="preserve"> teenagers.</w:t>
      </w:r>
      <w:r w:rsidR="00C45530" w:rsidRPr="7D56D534">
        <w:rPr>
          <w:vertAlign w:val="superscript"/>
        </w:rPr>
        <w:footnoteReference w:id="66"/>
      </w:r>
      <w:r w:rsidR="00B039D0">
        <w:t xml:space="preserve"> </w:t>
      </w:r>
      <w:r w:rsidRPr="7D56D534">
        <w:t>Sierra Leone has a duty to prevent the wide-ranging consequences of FGM that expressly affect women</w:t>
      </w:r>
      <w:r w:rsidR="009C2115">
        <w:t xml:space="preserve"> and girls</w:t>
      </w:r>
      <w:r w:rsidRPr="7D56D534">
        <w:t>.</w:t>
      </w:r>
    </w:p>
    <w:p w14:paraId="6A1767A0" w14:textId="3E603558" w:rsidR="0056058D" w:rsidRPr="002B2CE4" w:rsidRDefault="72E831E7" w:rsidP="002707D5">
      <w:pPr>
        <w:pStyle w:val="Heading2"/>
        <w:tabs>
          <w:tab w:val="right" w:leader="dot" w:pos="9360"/>
        </w:tabs>
      </w:pPr>
      <w:bookmarkStart w:id="5" w:name="_Toc154839682"/>
      <w:r w:rsidRPr="002B2CE4">
        <w:t>II) Article 10</w:t>
      </w:r>
      <w:bookmarkEnd w:id="5"/>
    </w:p>
    <w:p w14:paraId="2633E519" w14:textId="624A6BE1" w:rsidR="00525CC1" w:rsidRPr="00003CF5" w:rsidRDefault="0B09732A" w:rsidP="002707D5">
      <w:pPr>
        <w:widowControl w:val="0"/>
        <w:tabs>
          <w:tab w:val="right" w:leader="dot" w:pos="9270"/>
          <w:tab w:val="right" w:leader="dot" w:pos="9360"/>
        </w:tabs>
        <w:ind w:right="-270"/>
      </w:pPr>
      <w:r w:rsidRPr="7D56D534">
        <w:t>(</w:t>
      </w:r>
      <w:r w:rsidR="00970D70">
        <w:t>31</w:t>
      </w:r>
      <w:r w:rsidRPr="7D56D534">
        <w:t xml:space="preserve">) Article 10.1 of the </w:t>
      </w:r>
      <w:r w:rsidR="36777A8C">
        <w:t>Covenant</w:t>
      </w:r>
      <w:r w:rsidRPr="7D56D534">
        <w:t xml:space="preserve"> recognizes that “[t]he widest possible protection and assistance should be accorded to the family, which is the natural and fundamental group unit of society...”</w:t>
      </w:r>
      <w:r w:rsidR="00525CC1" w:rsidRPr="7D56D534">
        <w:rPr>
          <w:highlight w:val="white"/>
          <w:vertAlign w:val="superscript"/>
        </w:rPr>
        <w:footnoteReference w:id="67"/>
      </w:r>
      <w:r w:rsidRPr="7D56D534">
        <w:t xml:space="preserve"> In a Joint General Recommendation, CEDAW and CRC state</w:t>
      </w:r>
      <w:r w:rsidR="4F62B375">
        <w:t>d</w:t>
      </w:r>
      <w:r w:rsidRPr="7D56D534">
        <w:t xml:space="preserve"> that FGM</w:t>
      </w:r>
      <w:r w:rsidR="36777A8C">
        <w:t>, as a social norm, is allowed by parents and</w:t>
      </w:r>
      <w:r w:rsidRPr="7D56D534">
        <w:t xml:space="preserve"> is generally performed as a requirement for marriage, which is arguably the start of a new family unit</w:t>
      </w:r>
      <w:r w:rsidR="36777A8C">
        <w:t>.</w:t>
      </w:r>
      <w:r w:rsidRPr="7D56D534">
        <w:rPr>
          <w:highlight w:val="white"/>
          <w:vertAlign w:val="superscript"/>
        </w:rPr>
        <w:footnoteReference w:id="68"/>
      </w:r>
      <w:r w:rsidRPr="7D56D534">
        <w:t xml:space="preserve"> Unfortunately, </w:t>
      </w:r>
      <w:r w:rsidR="00853E0C">
        <w:t xml:space="preserve">that means that in Sierra Leone, </w:t>
      </w:r>
      <w:r w:rsidR="36777A8C">
        <w:t>to start a new family unit</w:t>
      </w:r>
      <w:r w:rsidR="00853E0C">
        <w:t xml:space="preserve">, </w:t>
      </w:r>
      <w:r w:rsidR="36777A8C">
        <w:t>women</w:t>
      </w:r>
      <w:r w:rsidR="00853E0C">
        <w:t xml:space="preserve"> must accept</w:t>
      </w:r>
      <w:r w:rsidR="36777A8C">
        <w:t xml:space="preserve"> FGM</w:t>
      </w:r>
      <w:r w:rsidRPr="7D56D534">
        <w:t>.</w:t>
      </w:r>
      <w:r w:rsidR="00525CC1" w:rsidRPr="7D56D534">
        <w:rPr>
          <w:highlight w:val="white"/>
          <w:vertAlign w:val="superscript"/>
        </w:rPr>
        <w:footnoteReference w:id="69"/>
      </w:r>
      <w:r w:rsidRPr="7D56D534">
        <w:t xml:space="preserve"> </w:t>
      </w:r>
      <w:r w:rsidR="4F62B375">
        <w:t>Typically</w:t>
      </w:r>
      <w:r w:rsidR="00C8314F">
        <w:t>,</w:t>
      </w:r>
      <w:r w:rsidR="00853E0C">
        <w:t xml:space="preserve"> FGM is practiced </w:t>
      </w:r>
      <w:r w:rsidR="00853E0C" w:rsidRPr="7D56D534">
        <w:t>in unsafe and unsterile environments without proper medical equipment</w:t>
      </w:r>
      <w:r w:rsidR="00853E0C">
        <w:t>.</w:t>
      </w:r>
      <w:r w:rsidR="00853E0C" w:rsidRPr="7D56D534">
        <w:t xml:space="preserve"> </w:t>
      </w:r>
      <w:r w:rsidR="00853E0C">
        <w:t>It is performed</w:t>
      </w:r>
      <w:r w:rsidRPr="7D56D534">
        <w:t xml:space="preserve"> with razor blades, penknives, or pieces of broken </w:t>
      </w:r>
      <w:r w:rsidR="00F76652" w:rsidRPr="7D56D534">
        <w:t>g</w:t>
      </w:r>
      <w:r w:rsidRPr="7D56D534">
        <w:t>lass.</w:t>
      </w:r>
      <w:r w:rsidR="00525CC1" w:rsidRPr="7D56D534">
        <w:rPr>
          <w:highlight w:val="white"/>
          <w:vertAlign w:val="superscript"/>
        </w:rPr>
        <w:footnoteReference w:id="70"/>
      </w:r>
      <w:r w:rsidRPr="7D56D534">
        <w:t xml:space="preserve"> As a result, </w:t>
      </w:r>
      <w:r w:rsidR="36777A8C">
        <w:t>the nearly 90% of women in Sierra Leone who suffer from FGM</w:t>
      </w:r>
      <w:r w:rsidRPr="7D56D534">
        <w:t xml:space="preserve"> can experience health issues that affect the expansion of a family including infertility, difficulties during childbirth, and an increased risk of infant and maternal mortality.</w:t>
      </w:r>
      <w:r w:rsidR="00525CC1" w:rsidRPr="7D56D534">
        <w:rPr>
          <w:highlight w:val="white"/>
          <w:vertAlign w:val="superscript"/>
        </w:rPr>
        <w:footnoteReference w:id="71"/>
      </w:r>
    </w:p>
    <w:p w14:paraId="282F423D" w14:textId="424628CD" w:rsidR="00525CC1" w:rsidRPr="00003CF5" w:rsidRDefault="654BABD5" w:rsidP="002707D5">
      <w:pPr>
        <w:widowControl w:val="0"/>
        <w:tabs>
          <w:tab w:val="right" w:leader="dot" w:pos="9270"/>
          <w:tab w:val="right" w:leader="dot" w:pos="9360"/>
        </w:tabs>
        <w:ind w:right="-270"/>
        <w:rPr>
          <w:highlight w:val="white"/>
          <w:vertAlign w:val="superscript"/>
        </w:rPr>
      </w:pPr>
      <w:r w:rsidRPr="7D56D534">
        <w:t>(</w:t>
      </w:r>
      <w:r w:rsidR="00970D70">
        <w:t>32</w:t>
      </w:r>
      <w:r w:rsidRPr="7D56D534">
        <w:t xml:space="preserve">) Article 10.3 of the </w:t>
      </w:r>
      <w:r w:rsidR="1A762741">
        <w:t>Covenant</w:t>
      </w:r>
      <w:r w:rsidRPr="7D56D534">
        <w:t xml:space="preserve"> recognizes that “[s]pecial measures of protection and assistance should be taken on behalf of all children and young persons without any discrimination for reasons of parentage or other </w:t>
      </w:r>
      <w:r w:rsidRPr="7D56D534">
        <w:lastRenderedPageBreak/>
        <w:t>conditions.”</w:t>
      </w:r>
      <w:r w:rsidR="00525CC1" w:rsidRPr="7D56D534">
        <w:rPr>
          <w:highlight w:val="white"/>
          <w:vertAlign w:val="superscript"/>
        </w:rPr>
        <w:footnoteReference w:id="72"/>
      </w:r>
      <w:r w:rsidRPr="7D56D534">
        <w:t xml:space="preserve"> In Sierra Leone, FGM occurs </w:t>
      </w:r>
      <w:r w:rsidR="1A762741">
        <w:t>mostly</w:t>
      </w:r>
      <w:r w:rsidR="00903AC5">
        <w:t xml:space="preserve"> to</w:t>
      </w:r>
      <w:r w:rsidR="1A762741">
        <w:t xml:space="preserve"> young </w:t>
      </w:r>
      <w:r w:rsidRPr="7D56D534">
        <w:t>girls</w:t>
      </w:r>
      <w:r w:rsidR="1A762741">
        <w:t xml:space="preserve"> before the age of 15.</w:t>
      </w:r>
      <w:r w:rsidR="00525CC1" w:rsidRPr="7D56D534">
        <w:rPr>
          <w:highlight w:val="white"/>
          <w:vertAlign w:val="superscript"/>
        </w:rPr>
        <w:footnoteReference w:id="73"/>
      </w:r>
      <w:r w:rsidRPr="7D56D534">
        <w:t xml:space="preserve"> Due to the typically unsafe and unsterile conditions of the FGM practice, girls can experience short-term and/or long-term complications such as infections, psychological trauma, cysts, ulcers, and even death.</w:t>
      </w:r>
      <w:r w:rsidR="00525CC1" w:rsidRPr="7D56D534">
        <w:rPr>
          <w:highlight w:val="white"/>
          <w:vertAlign w:val="superscript"/>
        </w:rPr>
        <w:footnoteReference w:id="74"/>
      </w:r>
      <w:r w:rsidR="40374AF0" w:rsidRPr="7D56D534">
        <w:t xml:space="preserve"> In various </w:t>
      </w:r>
      <w:r w:rsidR="007F6029">
        <w:t>c</w:t>
      </w:r>
      <w:r w:rsidR="40374AF0" w:rsidRPr="7D56D534">
        <w:t xml:space="preserve">oncluding </w:t>
      </w:r>
      <w:r w:rsidR="1A762741">
        <w:t>o</w:t>
      </w:r>
      <w:r w:rsidR="40374AF0" w:rsidRPr="7D56D534">
        <w:t>bservations on State reports, the C</w:t>
      </w:r>
      <w:r w:rsidR="5F6B7F2A" w:rsidRPr="7D56D534">
        <w:t>RC</w:t>
      </w:r>
      <w:r w:rsidR="40374AF0" w:rsidRPr="7D56D534">
        <w:t xml:space="preserve"> has repeatedly recognized FGM as a harmful practice on children and noted the </w:t>
      </w:r>
      <w:r w:rsidR="47B344F3" w:rsidRPr="47B344F3">
        <w:rPr>
          <w:szCs w:val="22"/>
        </w:rPr>
        <w:t>“</w:t>
      </w:r>
      <w:r w:rsidR="40374AF0" w:rsidRPr="7D56D534">
        <w:t>harmful impact of female genital mutilation on the psychological and physical health and welfare of the girl child.”</w:t>
      </w:r>
      <w:r w:rsidRPr="7D56D534">
        <w:rPr>
          <w:highlight w:val="white"/>
          <w:vertAlign w:val="superscript"/>
        </w:rPr>
        <w:footnoteReference w:id="75"/>
      </w:r>
    </w:p>
    <w:p w14:paraId="6945487E" w14:textId="00374057" w:rsidR="00903AC5" w:rsidRDefault="4F62B375" w:rsidP="002707D5">
      <w:pPr>
        <w:widowControl w:val="0"/>
        <w:tabs>
          <w:tab w:val="right" w:leader="dot" w:pos="9270"/>
          <w:tab w:val="right" w:leader="dot" w:pos="9360"/>
        </w:tabs>
        <w:ind w:right="-270"/>
      </w:pPr>
      <w:r>
        <w:t>(</w:t>
      </w:r>
      <w:r w:rsidR="00970D70">
        <w:t>33</w:t>
      </w:r>
      <w:r>
        <w:t>) Therefore, the criminalization and elimination of FGM in Sierra Leone is necessary to protect families, children, and young persons</w:t>
      </w:r>
      <w:r w:rsidR="004F08D2">
        <w:t xml:space="preserve">, </w:t>
      </w:r>
      <w:r>
        <w:t>if Article 10 of the Covenant is to be respected.</w:t>
      </w:r>
    </w:p>
    <w:p w14:paraId="2F50D458" w14:textId="5B7DEFD9" w:rsidR="00903AC5" w:rsidRDefault="6DEF4064" w:rsidP="002707D5">
      <w:pPr>
        <w:pStyle w:val="Heading2"/>
        <w:tabs>
          <w:tab w:val="right" w:leader="dot" w:pos="9360"/>
        </w:tabs>
      </w:pPr>
      <w:bookmarkStart w:id="6" w:name="_Toc154839683"/>
      <w:r>
        <w:t>III) Article 12</w:t>
      </w:r>
      <w:bookmarkEnd w:id="6"/>
    </w:p>
    <w:p w14:paraId="7ADEA3E7" w14:textId="4F761E7D" w:rsidR="000218EC" w:rsidRPr="00E07C31" w:rsidRDefault="6DEF4064" w:rsidP="002707D5">
      <w:pPr>
        <w:widowControl w:val="0"/>
        <w:tabs>
          <w:tab w:val="right" w:leader="dot" w:pos="9270"/>
          <w:tab w:val="right" w:leader="dot" w:pos="9360"/>
        </w:tabs>
        <w:ind w:right="-270"/>
        <w:rPr>
          <w:rFonts w:eastAsia="Garamond"/>
        </w:rPr>
      </w:pPr>
      <w:r w:rsidRPr="6DEF4064">
        <w:rPr>
          <w:rFonts w:eastAsia="Garamond"/>
        </w:rPr>
        <w:t>(</w:t>
      </w:r>
      <w:r w:rsidR="00970D70">
        <w:rPr>
          <w:rFonts w:eastAsia="Garamond"/>
        </w:rPr>
        <w:t>34</w:t>
      </w:r>
      <w:r w:rsidRPr="6DEF4064">
        <w:rPr>
          <w:rFonts w:eastAsia="Garamond"/>
        </w:rPr>
        <w:t>) Article 12.1 provides that “[t]he States Parties to the present Covenant recognize the right of everyone to the enjoyment of the highest attainable standard of physical and mental health.”</w:t>
      </w:r>
      <w:r w:rsidR="0E8D3232" w:rsidRPr="7F3254E4">
        <w:rPr>
          <w:rFonts w:eastAsia="Garamond"/>
          <w:vertAlign w:val="superscript"/>
        </w:rPr>
        <w:footnoteReference w:id="76"/>
      </w:r>
      <w:r w:rsidR="0E8D3232" w:rsidRPr="083CD8E4">
        <w:rPr>
          <w:rFonts w:eastAsia="Garamond"/>
        </w:rPr>
        <w:t xml:space="preserve"> FGM</w:t>
      </w:r>
      <w:r w:rsidR="59BB21BE" w:rsidRPr="083CD8E4">
        <w:rPr>
          <w:rFonts w:eastAsia="Garamond"/>
        </w:rPr>
        <w:t xml:space="preserve"> is not medically necessary. It is harmful and </w:t>
      </w:r>
      <w:r w:rsidR="59BB21BE" w:rsidRPr="083CD8E4" w:rsidDel="00903AC5">
        <w:rPr>
          <w:rFonts w:eastAsia="Garamond"/>
        </w:rPr>
        <w:t xml:space="preserve">can lead to severe </w:t>
      </w:r>
      <w:r w:rsidR="59BB21BE" w:rsidRPr="00E07C31" w:rsidDel="00903AC5">
        <w:rPr>
          <w:rFonts w:eastAsia="Garamond"/>
        </w:rPr>
        <w:t>consequences for a woman’s physical and mental health</w:t>
      </w:r>
      <w:r w:rsidR="59BB21BE" w:rsidRPr="00E07C31">
        <w:rPr>
          <w:rFonts w:eastAsia="Garamond"/>
        </w:rPr>
        <w:t>.</w:t>
      </w:r>
      <w:r w:rsidR="59BB21BE" w:rsidRPr="00E07C31" w:rsidDel="00903AC5">
        <w:rPr>
          <w:rFonts w:eastAsia="Garamond"/>
        </w:rPr>
        <w:t xml:space="preserve"> </w:t>
      </w:r>
      <w:r w:rsidR="59BB21BE" w:rsidRPr="00E07C31">
        <w:rPr>
          <w:rFonts w:eastAsia="Garamond"/>
        </w:rPr>
        <w:t>T</w:t>
      </w:r>
      <w:r w:rsidR="59BB21BE" w:rsidRPr="00E07C31" w:rsidDel="00903AC5">
        <w:rPr>
          <w:rFonts w:eastAsia="Garamond"/>
        </w:rPr>
        <w:t>herefore, the practice of female genital mutilation is a violation of a person’s right to the highest attainable standard of health</w:t>
      </w:r>
      <w:r w:rsidR="59BB21BE" w:rsidRPr="00E07C31">
        <w:rPr>
          <w:rFonts w:eastAsia="Garamond"/>
        </w:rPr>
        <w:t>, physical and mental</w:t>
      </w:r>
      <w:r w:rsidR="00903AC5" w:rsidRPr="00E07C31">
        <w:rPr>
          <w:rFonts w:eastAsia="Garamond"/>
        </w:rPr>
        <w:t>.</w:t>
      </w:r>
    </w:p>
    <w:p w14:paraId="768E702B" w14:textId="70A5441D" w:rsidR="000218EC" w:rsidRDefault="0E8D3232" w:rsidP="002707D5">
      <w:pPr>
        <w:widowControl w:val="0"/>
        <w:tabs>
          <w:tab w:val="right" w:leader="dot" w:pos="9270"/>
          <w:tab w:val="right" w:leader="dot" w:pos="9360"/>
        </w:tabs>
        <w:ind w:right="-270"/>
        <w:rPr>
          <w:rFonts w:eastAsia="Garamond"/>
        </w:rPr>
      </w:pPr>
      <w:r w:rsidRPr="00E07C31">
        <w:rPr>
          <w:rFonts w:eastAsia="Garamond"/>
        </w:rPr>
        <w:t>(</w:t>
      </w:r>
      <w:r w:rsidR="00970D70" w:rsidRPr="00E07C31">
        <w:rPr>
          <w:rFonts w:eastAsia="Garamond"/>
        </w:rPr>
        <w:t>35</w:t>
      </w:r>
      <w:r w:rsidRPr="00E07C31">
        <w:rPr>
          <w:rFonts w:eastAsia="Garamond"/>
        </w:rPr>
        <w:t>) The Committee interpreted the right to health to contain freedoms, including “the right to control one’s health and body, including sexual and reproductive freedom, and the right to be free from interference, such as the right to be free from torture, non-consensual medical treatment and experimentation.”</w:t>
      </w:r>
      <w:r w:rsidR="00525CC1" w:rsidRPr="00E07C31">
        <w:rPr>
          <w:rFonts w:eastAsia="Garamond"/>
          <w:vertAlign w:val="superscript"/>
        </w:rPr>
        <w:footnoteReference w:id="77"/>
      </w:r>
      <w:r w:rsidR="003B0169" w:rsidRPr="00E07C31">
        <w:rPr>
          <w:rFonts w:eastAsia="Garamond"/>
        </w:rPr>
        <w:t xml:space="preserve"> </w:t>
      </w:r>
      <w:r w:rsidR="59BB21BE" w:rsidRPr="00E07C31">
        <w:rPr>
          <w:rFonts w:eastAsia="Garamond"/>
        </w:rPr>
        <w:t>Following criminal proceedings over the death of a 21-year-old student who was subject to the practice in the Bonthe District, three Special Rapporteurs issued a statement condemning female genital mutilation as “a grave form of violence against women and girls that amounts to torture.”</w:t>
      </w:r>
      <w:r w:rsidRPr="00E07C31">
        <w:rPr>
          <w:rFonts w:eastAsia="Garamond"/>
          <w:vertAlign w:val="superscript"/>
        </w:rPr>
        <w:footnoteReference w:id="78"/>
      </w:r>
      <w:r w:rsidR="59BB21BE" w:rsidRPr="00E07C31">
        <w:rPr>
          <w:rFonts w:eastAsia="Garamond"/>
        </w:rPr>
        <w:t xml:space="preserve"> Girls and women are </w:t>
      </w:r>
      <w:r w:rsidR="00417919" w:rsidRPr="00E07C31">
        <w:rPr>
          <w:rFonts w:eastAsia="Garamond"/>
        </w:rPr>
        <w:t xml:space="preserve">often </w:t>
      </w:r>
      <w:r w:rsidR="59BB21BE" w:rsidRPr="00E07C31">
        <w:rPr>
          <w:rFonts w:eastAsia="Garamond"/>
        </w:rPr>
        <w:t>forcibly restrained during the procedure and the subjection of non-protesting girls and women to FGM also occurs without their full, informed consent</w:t>
      </w:r>
      <w:r w:rsidR="59BB21BE" w:rsidRPr="083CD8E4">
        <w:rPr>
          <w:rFonts w:eastAsia="Garamond"/>
        </w:rPr>
        <w:t>.</w:t>
      </w:r>
      <w:r w:rsidRPr="7D56D534">
        <w:rPr>
          <w:rFonts w:eastAsia="Garamond"/>
          <w:vertAlign w:val="superscript"/>
        </w:rPr>
        <w:footnoteReference w:id="79"/>
      </w:r>
      <w:r w:rsidR="59BB21BE" w:rsidRPr="083CD8E4">
        <w:rPr>
          <w:rFonts w:eastAsia="Garamond"/>
        </w:rPr>
        <w:t xml:space="preserve"> FGM is commonly performed upon girls between the ages of four and twelve,</w:t>
      </w:r>
      <w:r w:rsidR="00D23BFC" w:rsidRPr="7D56D534">
        <w:rPr>
          <w:rFonts w:eastAsia="Garamond"/>
          <w:vertAlign w:val="superscript"/>
        </w:rPr>
        <w:footnoteReference w:id="80"/>
      </w:r>
      <w:r w:rsidR="59BB21BE" w:rsidRPr="083CD8E4">
        <w:rPr>
          <w:rFonts w:eastAsia="Garamond"/>
        </w:rPr>
        <w:t xml:space="preserve"> who are not in a position to give informed </w:t>
      </w:r>
      <w:r w:rsidR="59BB21BE" w:rsidRPr="083CD8E4">
        <w:rPr>
          <w:rFonts w:eastAsia="Garamond"/>
        </w:rPr>
        <w:lastRenderedPageBreak/>
        <w:t>consent.</w:t>
      </w:r>
      <w:r w:rsidRPr="00E22646">
        <w:rPr>
          <w:rFonts w:eastAsia="Garamond"/>
          <w:vertAlign w:val="superscript"/>
        </w:rPr>
        <w:footnoteReference w:id="81"/>
      </w:r>
    </w:p>
    <w:p w14:paraId="4F098FCB" w14:textId="0DF3B129" w:rsidR="000218EC" w:rsidRDefault="0E8D3232" w:rsidP="002707D5">
      <w:pPr>
        <w:widowControl w:val="0"/>
        <w:tabs>
          <w:tab w:val="right" w:leader="dot" w:pos="9270"/>
          <w:tab w:val="right" w:leader="dot" w:pos="9360"/>
        </w:tabs>
        <w:ind w:right="-270"/>
        <w:rPr>
          <w:rFonts w:eastAsia="Garamond"/>
        </w:rPr>
      </w:pPr>
      <w:r w:rsidRPr="083CD8E4">
        <w:rPr>
          <w:rFonts w:eastAsia="Garamond"/>
        </w:rPr>
        <w:t>(</w:t>
      </w:r>
      <w:r w:rsidR="00970D70">
        <w:rPr>
          <w:rFonts w:eastAsia="Garamond"/>
        </w:rPr>
        <w:t>36</w:t>
      </w:r>
      <w:r w:rsidRPr="083CD8E4">
        <w:rPr>
          <w:rFonts w:eastAsia="Garamond"/>
        </w:rPr>
        <w:t xml:space="preserve">) </w:t>
      </w:r>
      <w:r w:rsidR="00903AC5">
        <w:rPr>
          <w:rFonts w:eastAsia="Garamond"/>
        </w:rPr>
        <w:t xml:space="preserve">This Committee’s </w:t>
      </w:r>
      <w:r w:rsidRPr="083CD8E4">
        <w:rPr>
          <w:rFonts w:eastAsia="Garamond"/>
        </w:rPr>
        <w:t xml:space="preserve">General </w:t>
      </w:r>
      <w:r w:rsidR="00A511EF">
        <w:rPr>
          <w:rFonts w:eastAsia="Garamond"/>
        </w:rPr>
        <w:t>Comment</w:t>
      </w:r>
      <w:r w:rsidRPr="083CD8E4">
        <w:rPr>
          <w:rFonts w:eastAsia="Garamond"/>
        </w:rPr>
        <w:t xml:space="preserve"> 14 </w:t>
      </w:r>
      <w:r w:rsidR="00903AC5">
        <w:rPr>
          <w:rFonts w:eastAsia="Garamond"/>
        </w:rPr>
        <w:t>urged</w:t>
      </w:r>
      <w:r w:rsidRPr="083CD8E4">
        <w:rPr>
          <w:rFonts w:eastAsia="Garamond"/>
        </w:rPr>
        <w:t xml:space="preserve"> State parties </w:t>
      </w:r>
      <w:r w:rsidR="00E95822">
        <w:rPr>
          <w:rFonts w:eastAsia="Garamond"/>
        </w:rPr>
        <w:t xml:space="preserve">to </w:t>
      </w:r>
      <w:r w:rsidRPr="083CD8E4">
        <w:rPr>
          <w:rFonts w:eastAsia="Garamond"/>
        </w:rPr>
        <w:t xml:space="preserve">provide a safe and supportive environment for adolescents that ensures the opportunity to participate in decisions affecting their health and to negotiate the health-behavior choices they make. The Committee </w:t>
      </w:r>
      <w:r w:rsidR="00903AC5" w:rsidRPr="083CD8E4">
        <w:rPr>
          <w:rFonts w:eastAsia="Garamond"/>
        </w:rPr>
        <w:t>state</w:t>
      </w:r>
      <w:r w:rsidR="00903AC5">
        <w:rPr>
          <w:rFonts w:eastAsia="Garamond"/>
        </w:rPr>
        <w:t>d</w:t>
      </w:r>
      <w:r w:rsidR="00903AC5" w:rsidRPr="083CD8E4">
        <w:rPr>
          <w:rFonts w:eastAsia="Garamond"/>
        </w:rPr>
        <w:t xml:space="preserve"> </w:t>
      </w:r>
      <w:r w:rsidRPr="083CD8E4">
        <w:rPr>
          <w:rFonts w:eastAsia="Garamond"/>
        </w:rPr>
        <w:t>that this right to health depends on youth-friendly health care, which respects confidentiality and privacy.</w:t>
      </w:r>
      <w:r w:rsidR="00525CC1" w:rsidRPr="083CD8E4">
        <w:rPr>
          <w:rFonts w:eastAsia="Garamond"/>
          <w:vertAlign w:val="superscript"/>
        </w:rPr>
        <w:footnoteReference w:id="82"/>
      </w:r>
    </w:p>
    <w:p w14:paraId="1EF9D223" w14:textId="3356E8A8" w:rsidR="000218EC" w:rsidRDefault="0E8D3232" w:rsidP="002707D5">
      <w:pPr>
        <w:widowControl w:val="0"/>
        <w:tabs>
          <w:tab w:val="right" w:leader="dot" w:pos="9270"/>
          <w:tab w:val="right" w:leader="dot" w:pos="9360"/>
        </w:tabs>
        <w:ind w:right="-270"/>
        <w:rPr>
          <w:rFonts w:eastAsia="Garamond"/>
        </w:rPr>
      </w:pPr>
      <w:r w:rsidRPr="083CD8E4">
        <w:rPr>
          <w:rFonts w:eastAsia="Garamond"/>
        </w:rPr>
        <w:t>(</w:t>
      </w:r>
      <w:r w:rsidR="00970D70">
        <w:rPr>
          <w:rFonts w:eastAsia="Garamond"/>
        </w:rPr>
        <w:t>37</w:t>
      </w:r>
      <w:r w:rsidRPr="083CD8E4">
        <w:rPr>
          <w:rFonts w:eastAsia="Garamond"/>
        </w:rPr>
        <w:t xml:space="preserve">) In General </w:t>
      </w:r>
      <w:r w:rsidR="00A511EF">
        <w:rPr>
          <w:rFonts w:eastAsia="Garamond"/>
        </w:rPr>
        <w:t>Comment</w:t>
      </w:r>
      <w:r w:rsidR="00637608">
        <w:rPr>
          <w:rFonts w:eastAsia="Garamond"/>
        </w:rPr>
        <w:t xml:space="preserve"> </w:t>
      </w:r>
      <w:r w:rsidRPr="083CD8E4">
        <w:rPr>
          <w:rFonts w:eastAsia="Garamond"/>
        </w:rPr>
        <w:t>22, th</w:t>
      </w:r>
      <w:r w:rsidR="00903AC5">
        <w:rPr>
          <w:rFonts w:eastAsia="Garamond"/>
        </w:rPr>
        <w:t>is</w:t>
      </w:r>
      <w:r w:rsidRPr="083CD8E4">
        <w:rPr>
          <w:rFonts w:eastAsia="Garamond"/>
        </w:rPr>
        <w:t xml:space="preserve"> Committee recognized female genital mutilation as gender-based violence and a harmful practice that denies women and girls their right to full sexual and reproductive health under Article 12.</w:t>
      </w:r>
      <w:r w:rsidR="00525CC1" w:rsidRPr="083CD8E4">
        <w:rPr>
          <w:rFonts w:eastAsia="Garamond"/>
          <w:vertAlign w:val="superscript"/>
        </w:rPr>
        <w:footnoteReference w:id="83"/>
      </w:r>
      <w:r w:rsidR="59BB21BE" w:rsidRPr="59BB21BE">
        <w:rPr>
          <w:rFonts w:eastAsia="Garamond"/>
        </w:rPr>
        <w:t xml:space="preserve"> </w:t>
      </w:r>
      <w:r w:rsidR="59BB21BE" w:rsidRPr="7254CDFB">
        <w:rPr>
          <w:rFonts w:eastAsia="Garamond"/>
        </w:rPr>
        <w:t xml:space="preserve">FGM procedures result in short-term and long-term complications including </w:t>
      </w:r>
      <w:r w:rsidR="59BB21BE" w:rsidRPr="00A031F8">
        <w:rPr>
          <w:rFonts w:eastAsia="Garamond"/>
        </w:rPr>
        <w:t>hemorrhaging</w:t>
      </w:r>
      <w:r w:rsidR="0093156B">
        <w:rPr>
          <w:rFonts w:eastAsia="Garamond"/>
        </w:rPr>
        <w:t>;</w:t>
      </w:r>
      <w:r w:rsidR="59BB21BE" w:rsidRPr="00A031F8">
        <w:rPr>
          <w:rFonts w:eastAsia="Garamond"/>
        </w:rPr>
        <w:t xml:space="preserve"> infections</w:t>
      </w:r>
      <w:r w:rsidR="0093156B">
        <w:rPr>
          <w:rFonts w:eastAsia="Garamond"/>
        </w:rPr>
        <w:t>;</w:t>
      </w:r>
      <w:r w:rsidR="59BB21BE" w:rsidRPr="00A031F8">
        <w:rPr>
          <w:rFonts w:eastAsia="Garamond"/>
        </w:rPr>
        <w:t xml:space="preserve"> severe pain</w:t>
      </w:r>
      <w:r w:rsidR="0093156B">
        <w:rPr>
          <w:rFonts w:eastAsia="Garamond"/>
        </w:rPr>
        <w:t xml:space="preserve">; </w:t>
      </w:r>
      <w:r w:rsidR="59BB21BE" w:rsidRPr="00A031F8">
        <w:rPr>
          <w:rFonts w:eastAsia="Garamond"/>
        </w:rPr>
        <w:t>urine retention and other urinary tract problems</w:t>
      </w:r>
      <w:r w:rsidR="0093156B">
        <w:rPr>
          <w:rFonts w:eastAsia="Garamond"/>
        </w:rPr>
        <w:t>;</w:t>
      </w:r>
      <w:r w:rsidR="59BB21BE" w:rsidRPr="00A031F8">
        <w:rPr>
          <w:rFonts w:eastAsia="Garamond"/>
        </w:rPr>
        <w:t xml:space="preserve"> psychological trauma</w:t>
      </w:r>
      <w:r w:rsidR="0093156B">
        <w:rPr>
          <w:rFonts w:eastAsia="Garamond"/>
        </w:rPr>
        <w:t>;</w:t>
      </w:r>
      <w:r w:rsidR="59BB21BE" w:rsidRPr="00A031F8">
        <w:rPr>
          <w:rFonts w:eastAsia="Garamond"/>
        </w:rPr>
        <w:t xml:space="preserve"> chronic infections</w:t>
      </w:r>
      <w:r w:rsidR="0093156B">
        <w:rPr>
          <w:rFonts w:eastAsia="Garamond"/>
        </w:rPr>
        <w:t>;</w:t>
      </w:r>
      <w:r w:rsidR="59BB21BE" w:rsidRPr="00A031F8">
        <w:rPr>
          <w:rFonts w:eastAsia="Garamond"/>
        </w:rPr>
        <w:t xml:space="preserve"> cysts</w:t>
      </w:r>
      <w:r w:rsidR="0093156B">
        <w:rPr>
          <w:rFonts w:eastAsia="Garamond"/>
        </w:rPr>
        <w:t xml:space="preserve"> and</w:t>
      </w:r>
      <w:r w:rsidR="59BB21BE" w:rsidRPr="00A031F8">
        <w:rPr>
          <w:rFonts w:eastAsia="Garamond"/>
        </w:rPr>
        <w:t xml:space="preserve"> ulcers</w:t>
      </w:r>
      <w:r w:rsidR="0093156B">
        <w:rPr>
          <w:rFonts w:eastAsia="Garamond"/>
        </w:rPr>
        <w:t xml:space="preserve">; </w:t>
      </w:r>
      <w:r w:rsidR="59BB21BE" w:rsidRPr="00A031F8">
        <w:rPr>
          <w:rFonts w:eastAsia="Garamond"/>
        </w:rPr>
        <w:t>painful scar tissue</w:t>
      </w:r>
      <w:r w:rsidR="0093156B">
        <w:rPr>
          <w:rFonts w:eastAsia="Garamond"/>
        </w:rPr>
        <w:t>;</w:t>
      </w:r>
      <w:r w:rsidR="59BB21BE" w:rsidRPr="00A031F8">
        <w:rPr>
          <w:rFonts w:eastAsia="Garamond"/>
        </w:rPr>
        <w:t xml:space="preserve"> problems affecting the bladder, uterus, and kidneys; sexual health issues; mental health issues; infertility; menstrual complications; difficulties during childbirth</w:t>
      </w:r>
      <w:r w:rsidR="0093156B">
        <w:rPr>
          <w:rFonts w:eastAsia="Garamond"/>
        </w:rPr>
        <w:t>;</w:t>
      </w:r>
      <w:r w:rsidR="59BB21BE" w:rsidRPr="00A031F8">
        <w:rPr>
          <w:rFonts w:eastAsia="Garamond"/>
        </w:rPr>
        <w:t xml:space="preserve"> and an increased risk of infant and maternal mortality.</w:t>
      </w:r>
      <w:r w:rsidRPr="7254CDFB">
        <w:rPr>
          <w:vertAlign w:val="superscript"/>
        </w:rPr>
        <w:footnoteReference w:id="84"/>
      </w:r>
      <w:r w:rsidR="009F08DA">
        <w:rPr>
          <w:rFonts w:eastAsia="Garamond"/>
          <w:color w:val="333333"/>
        </w:rPr>
        <w:t xml:space="preserve"> S</w:t>
      </w:r>
      <w:r w:rsidR="009F08DA" w:rsidRPr="6DEF4064">
        <w:rPr>
          <w:rFonts w:eastAsia="Garamond"/>
        </w:rPr>
        <w:t>evere forms of FGM (infibulation) may predispose women to fistula</w:t>
      </w:r>
      <w:r w:rsidR="004721D6" w:rsidRPr="6DEF4064">
        <w:rPr>
          <w:rFonts w:eastAsia="Garamond"/>
        </w:rPr>
        <w:t>,</w:t>
      </w:r>
      <w:r w:rsidR="009F08DA" w:rsidRPr="6DEF4064">
        <w:rPr>
          <w:rFonts w:eastAsia="Garamond" w:cs="Garamond"/>
        </w:rPr>
        <w:t xml:space="preserve"> a condition in which a hole between the vagina and the rectum or bladder causes a woman to continuously leak urine, feces or both.</w:t>
      </w:r>
      <w:r w:rsidR="008534E2" w:rsidRPr="6DEF4064">
        <w:rPr>
          <w:rFonts w:eastAsia="Garamond"/>
          <w:vertAlign w:val="superscript"/>
        </w:rPr>
        <w:footnoteReference w:id="85"/>
      </w:r>
      <w:r w:rsidR="008534E2">
        <w:rPr>
          <w:rFonts w:eastAsia="Garamond" w:cs="Garamond"/>
        </w:rPr>
        <w:t xml:space="preserve"> </w:t>
      </w:r>
      <w:r w:rsidR="59BB21BE" w:rsidRPr="083CD8E4">
        <w:rPr>
          <w:rFonts w:eastAsia="Garamond"/>
        </w:rPr>
        <w:t>In Sierra Leone</w:t>
      </w:r>
      <w:r w:rsidR="00FA0D47">
        <w:rPr>
          <w:rFonts w:eastAsia="Garamond"/>
        </w:rPr>
        <w:t>,</w:t>
      </w:r>
      <w:r w:rsidR="003976B1">
        <w:rPr>
          <w:rFonts w:eastAsia="Garamond"/>
        </w:rPr>
        <w:t xml:space="preserve"> </w:t>
      </w:r>
      <w:r w:rsidR="59BB21BE" w:rsidRPr="083CD8E4">
        <w:rPr>
          <w:rFonts w:eastAsia="Garamond"/>
        </w:rPr>
        <w:t>FGM also results in death, including the death of 19-year-old Fatmata Turay in 2016 and 10-year-old girl Marie Kamara who bled to death following complications from the procedure in 2018.</w:t>
      </w:r>
      <w:r w:rsidRPr="7D56D534">
        <w:rPr>
          <w:rFonts w:eastAsia="Garamond"/>
          <w:color w:val="333333"/>
          <w:vertAlign w:val="superscript"/>
        </w:rPr>
        <w:footnoteReference w:id="86"/>
      </w:r>
    </w:p>
    <w:p w14:paraId="68271BFD" w14:textId="0D189204" w:rsidR="001F37F6" w:rsidDel="001F37F6" w:rsidRDefault="001F37F6" w:rsidP="002707D5">
      <w:pPr>
        <w:widowControl w:val="0"/>
        <w:tabs>
          <w:tab w:val="right" w:leader="dot" w:pos="9270"/>
          <w:tab w:val="right" w:leader="dot" w:pos="9360"/>
        </w:tabs>
        <w:ind w:right="-270"/>
        <w:rPr>
          <w:rFonts w:eastAsia="Garamond"/>
        </w:rPr>
      </w:pPr>
      <w:r w:rsidRPr="083CD8E4">
        <w:rPr>
          <w:rFonts w:eastAsia="Garamond"/>
        </w:rPr>
        <w:t>(</w:t>
      </w:r>
      <w:r w:rsidR="00970D70">
        <w:rPr>
          <w:rFonts w:eastAsia="Garamond"/>
        </w:rPr>
        <w:t>38</w:t>
      </w:r>
      <w:r w:rsidRPr="083CD8E4">
        <w:rPr>
          <w:rFonts w:eastAsia="Garamond"/>
        </w:rPr>
        <w:t>) Studies document an association between FGM and adverse mental health outcomes.</w:t>
      </w:r>
      <w:r w:rsidRPr="7D56D534">
        <w:rPr>
          <w:rFonts w:eastAsia="Garamond"/>
          <w:vertAlign w:val="superscript"/>
        </w:rPr>
        <w:footnoteReference w:id="87"/>
      </w:r>
      <w:r w:rsidRPr="083CD8E4">
        <w:rPr>
          <w:rFonts w:eastAsia="Garamond"/>
        </w:rPr>
        <w:t xml:space="preserve"> Women and girls who experienced FGM also experience in the long term, post-traumatic stress disorder (PTSD), anxiety, depression and </w:t>
      </w:r>
      <w:r w:rsidRPr="083CD8E4">
        <w:rPr>
          <w:rFonts w:eastAsia="Garamond"/>
        </w:rPr>
        <w:lastRenderedPageBreak/>
        <w:t>memory loss.</w:t>
      </w:r>
      <w:r w:rsidRPr="7D56D534">
        <w:rPr>
          <w:rFonts w:eastAsia="Garamond"/>
          <w:vertAlign w:val="superscript"/>
        </w:rPr>
        <w:footnoteReference w:id="88"/>
      </w:r>
      <w:r w:rsidRPr="083CD8E4">
        <w:rPr>
          <w:rFonts w:eastAsia="Garamond"/>
        </w:rPr>
        <w:t xml:space="preserve"> A study in practicing African communities found that women who have undergone FGM have the same levels of PTSD as adults who have been subjected to early childhood abuse, and that the majority of the women (80</w:t>
      </w:r>
      <w:r>
        <w:rPr>
          <w:rFonts w:eastAsia="Garamond"/>
        </w:rPr>
        <w:t>%</w:t>
      </w:r>
      <w:r w:rsidRPr="083CD8E4">
        <w:rPr>
          <w:rFonts w:eastAsia="Garamond"/>
        </w:rPr>
        <w:t>) suffer from affective mood or anxiety disorders.</w:t>
      </w:r>
      <w:r w:rsidRPr="7D56D534">
        <w:rPr>
          <w:rFonts w:eastAsia="Garamond"/>
          <w:vertAlign w:val="superscript"/>
        </w:rPr>
        <w:footnoteReference w:id="89"/>
      </w:r>
    </w:p>
    <w:p w14:paraId="34A65118" w14:textId="5995AD9F" w:rsidR="000218EC" w:rsidRDefault="0E8D3232" w:rsidP="002707D5">
      <w:pPr>
        <w:widowControl w:val="0"/>
        <w:tabs>
          <w:tab w:val="right" w:leader="dot" w:pos="9270"/>
          <w:tab w:val="right" w:leader="dot" w:pos="9360"/>
        </w:tabs>
        <w:ind w:right="-270"/>
        <w:rPr>
          <w:rFonts w:eastAsia="Garamond"/>
          <w:vertAlign w:val="superscript"/>
        </w:rPr>
      </w:pPr>
      <w:r w:rsidRPr="083CD8E4">
        <w:rPr>
          <w:rFonts w:eastAsia="Garamond"/>
        </w:rPr>
        <w:t>(</w:t>
      </w:r>
      <w:r w:rsidR="00970D70">
        <w:rPr>
          <w:rFonts w:eastAsia="Garamond"/>
        </w:rPr>
        <w:t>39</w:t>
      </w:r>
      <w:r w:rsidRPr="083CD8E4">
        <w:rPr>
          <w:rFonts w:eastAsia="Garamond"/>
        </w:rPr>
        <w:t xml:space="preserve">) Sierra Leone’s failure to implement national legislation prohibiting </w:t>
      </w:r>
      <w:r w:rsidR="00903AC5">
        <w:rPr>
          <w:rFonts w:eastAsia="Garamond"/>
        </w:rPr>
        <w:t>FGM</w:t>
      </w:r>
      <w:r w:rsidRPr="083CD8E4">
        <w:rPr>
          <w:rFonts w:eastAsia="Garamond"/>
        </w:rPr>
        <w:t xml:space="preserve"> is a violation </w:t>
      </w:r>
      <w:r w:rsidR="00737429">
        <w:rPr>
          <w:rFonts w:eastAsia="Garamond"/>
        </w:rPr>
        <w:t>of the Covenant</w:t>
      </w:r>
      <w:r w:rsidRPr="083CD8E4">
        <w:rPr>
          <w:rFonts w:eastAsia="Garamond"/>
        </w:rPr>
        <w:t xml:space="preserve">. The Committee stated that </w:t>
      </w:r>
      <w:r w:rsidR="00737429">
        <w:rPr>
          <w:rFonts w:eastAsia="Garamond"/>
        </w:rPr>
        <w:t>S</w:t>
      </w:r>
      <w:r w:rsidRPr="083CD8E4">
        <w:rPr>
          <w:rFonts w:eastAsia="Garamond"/>
        </w:rPr>
        <w:t>tate parties have a core obligation “[t]o enact and enforce the legal prohibition of harmful practices and gender-based violence, including female genital mutilation.”</w:t>
      </w:r>
      <w:r w:rsidR="00525CC1" w:rsidRPr="083CD8E4">
        <w:rPr>
          <w:rFonts w:eastAsia="Garamond"/>
          <w:vertAlign w:val="superscript"/>
        </w:rPr>
        <w:footnoteReference w:id="90"/>
      </w:r>
      <w:r w:rsidR="59BB21BE" w:rsidRPr="083CD8E4">
        <w:rPr>
          <w:rFonts w:eastAsia="Garamond"/>
        </w:rPr>
        <w:t xml:space="preserve"> Additionally, in </w:t>
      </w:r>
      <w:r w:rsidR="001F37F6">
        <w:rPr>
          <w:rFonts w:eastAsia="Garamond"/>
        </w:rPr>
        <w:t>a</w:t>
      </w:r>
      <w:r w:rsidR="001F37F6" w:rsidRPr="083CD8E4">
        <w:rPr>
          <w:rFonts w:eastAsia="Garamond"/>
        </w:rPr>
        <w:t xml:space="preserve"> </w:t>
      </w:r>
      <w:r w:rsidR="59BB21BE" w:rsidRPr="083CD8E4">
        <w:rPr>
          <w:rFonts w:eastAsia="Garamond"/>
        </w:rPr>
        <w:t xml:space="preserve">joint statement </w:t>
      </w:r>
      <w:r w:rsidR="001F37F6">
        <w:rPr>
          <w:rFonts w:eastAsia="Garamond"/>
        </w:rPr>
        <w:t xml:space="preserve">several </w:t>
      </w:r>
      <w:r w:rsidR="59BB21BE" w:rsidRPr="083CD8E4">
        <w:rPr>
          <w:rFonts w:eastAsia="Garamond"/>
        </w:rPr>
        <w:t>UN Special Rapporteurs called on the Government of Sierra Leone to criminalize FGM.</w:t>
      </w:r>
      <w:r w:rsidRPr="7D56D534">
        <w:rPr>
          <w:rFonts w:eastAsia="Garamond"/>
          <w:vertAlign w:val="superscript"/>
        </w:rPr>
        <w:footnoteReference w:id="91"/>
      </w:r>
      <w:r w:rsidR="59BB21BE" w:rsidRPr="7D56D534">
        <w:rPr>
          <w:rFonts w:eastAsia="Garamond"/>
          <w:vertAlign w:val="superscript"/>
        </w:rPr>
        <w:t xml:space="preserve"> </w:t>
      </w:r>
      <w:r w:rsidR="59BB21BE" w:rsidRPr="083CD8E4">
        <w:rPr>
          <w:rFonts w:eastAsia="Garamond"/>
        </w:rPr>
        <w:t>The statement further calls on the Government to implement a law that creates an exception to age and guarantees their right to bodily integrity, which Sierra Leone has failed to do.</w:t>
      </w:r>
      <w:r w:rsidRPr="0F1AE3B5">
        <w:rPr>
          <w:rFonts w:eastAsia="Garamond"/>
          <w:vertAlign w:val="superscript"/>
        </w:rPr>
        <w:footnoteReference w:id="92"/>
      </w:r>
    </w:p>
    <w:p w14:paraId="4D69B71B" w14:textId="7539D724" w:rsidR="000218EC" w:rsidRDefault="0E8D3232" w:rsidP="002707D5">
      <w:pPr>
        <w:widowControl w:val="0"/>
        <w:tabs>
          <w:tab w:val="right" w:leader="dot" w:pos="9270"/>
          <w:tab w:val="right" w:leader="dot" w:pos="9360"/>
        </w:tabs>
        <w:ind w:right="-270"/>
        <w:rPr>
          <w:rFonts w:eastAsia="Garamond"/>
        </w:rPr>
      </w:pPr>
      <w:r w:rsidRPr="083CD8E4">
        <w:rPr>
          <w:rFonts w:eastAsia="Garamond"/>
        </w:rPr>
        <w:t>(</w:t>
      </w:r>
      <w:r w:rsidR="00970D70">
        <w:rPr>
          <w:rFonts w:eastAsia="Garamond"/>
        </w:rPr>
        <w:t>40</w:t>
      </w:r>
      <w:r w:rsidRPr="083CD8E4">
        <w:rPr>
          <w:rFonts w:eastAsia="Garamond"/>
        </w:rPr>
        <w:t>) Further, the Committee stated</w:t>
      </w:r>
      <w:r w:rsidR="00A87AAB">
        <w:rPr>
          <w:rFonts w:eastAsia="Garamond"/>
        </w:rPr>
        <w:t xml:space="preserve"> in General Comment 14</w:t>
      </w:r>
      <w:r w:rsidR="00175980">
        <w:rPr>
          <w:rFonts w:eastAsia="Garamond"/>
        </w:rPr>
        <w:t xml:space="preserve"> that </w:t>
      </w:r>
      <w:r w:rsidRPr="083CD8E4">
        <w:rPr>
          <w:rFonts w:eastAsia="Garamond"/>
        </w:rPr>
        <w:t>violations of the obligation to protect occur where a State fails to take effective steps to prevent third parties from undermining the enjoyment of the right to sexual and reproductive health. This includes the failure to prohibit and take measures to prevent all forms of violence and coercion committed by private individuals and entities, including</w:t>
      </w:r>
      <w:r w:rsidR="00175980">
        <w:rPr>
          <w:rFonts w:eastAsia="Garamond"/>
        </w:rPr>
        <w:t xml:space="preserve"> </w:t>
      </w:r>
      <w:r w:rsidRPr="083CD8E4">
        <w:rPr>
          <w:rFonts w:eastAsia="Garamond"/>
        </w:rPr>
        <w:t>harmful practices such as female genital mutilation.”</w:t>
      </w:r>
      <w:r w:rsidR="00525CC1" w:rsidRPr="7D56D534">
        <w:rPr>
          <w:rFonts w:eastAsia="Garamond"/>
          <w:vertAlign w:val="superscript"/>
        </w:rPr>
        <w:footnoteReference w:id="93"/>
      </w:r>
      <w:r w:rsidR="59BB21BE" w:rsidRPr="7D56D534">
        <w:rPr>
          <w:rFonts w:eastAsia="Garamond"/>
          <w:vertAlign w:val="superscript"/>
        </w:rPr>
        <w:t xml:space="preserve"> </w:t>
      </w:r>
      <w:r w:rsidR="59BB21BE" w:rsidRPr="083CD8E4">
        <w:rPr>
          <w:rFonts w:eastAsia="Garamond"/>
        </w:rPr>
        <w:t xml:space="preserve">In December 2021, Maseray Sei, a 21-year-old woman died from FGM-related complications, and the cutter in her case is facing prosecution for manslaughter in one of the first FGM cases in the country taken to court. However, without a law criminalizing the practice in Sierra Leone, there are no penalties, </w:t>
      </w:r>
      <w:r w:rsidR="0056058D" w:rsidRPr="083CD8E4">
        <w:rPr>
          <w:rFonts w:eastAsia="Garamond"/>
        </w:rPr>
        <w:t>consequences,</w:t>
      </w:r>
      <w:r w:rsidR="59BB21BE" w:rsidRPr="083CD8E4">
        <w:rPr>
          <w:rFonts w:eastAsia="Garamond"/>
        </w:rPr>
        <w:t xml:space="preserve"> or opportunities for redress.</w:t>
      </w:r>
      <w:r w:rsidRPr="7D56D534">
        <w:rPr>
          <w:rFonts w:eastAsia="Garamond"/>
          <w:vertAlign w:val="superscript"/>
        </w:rPr>
        <w:footnoteReference w:id="94"/>
      </w:r>
    </w:p>
    <w:p w14:paraId="2C7AC778" w14:textId="23B2C110" w:rsidR="000218EC" w:rsidRDefault="0E8D3232" w:rsidP="002707D5">
      <w:pPr>
        <w:widowControl w:val="0"/>
        <w:tabs>
          <w:tab w:val="right" w:leader="dot" w:pos="9270"/>
          <w:tab w:val="right" w:leader="dot" w:pos="9360"/>
        </w:tabs>
        <w:ind w:right="-270"/>
        <w:rPr>
          <w:rFonts w:eastAsia="Garamond"/>
        </w:rPr>
      </w:pPr>
      <w:r w:rsidRPr="34F0DA42">
        <w:rPr>
          <w:rFonts w:eastAsia="Garamond"/>
        </w:rPr>
        <w:t>(</w:t>
      </w:r>
      <w:r w:rsidR="00970D70">
        <w:rPr>
          <w:rFonts w:eastAsia="Garamond"/>
        </w:rPr>
        <w:t>41</w:t>
      </w:r>
      <w:r w:rsidRPr="34F0DA42">
        <w:rPr>
          <w:rFonts w:eastAsia="Garamond"/>
        </w:rPr>
        <w:t>) Sierra Leone has failed to put in place laws, policies and programs to prevent, address and remediate violations of all individuals’ right to autonomous decision-making on matters regarding their sexual and reproductive health, free from violence, coercion and discrimination.</w:t>
      </w:r>
      <w:r w:rsidRPr="7D56D534">
        <w:rPr>
          <w:rFonts w:eastAsia="Garamond"/>
          <w:vertAlign w:val="superscript"/>
        </w:rPr>
        <w:footnoteReference w:id="95"/>
      </w:r>
    </w:p>
    <w:p w14:paraId="415B12C8" w14:textId="3546B63E" w:rsidR="00525CC1" w:rsidRPr="00003CF5" w:rsidRDefault="00525CC1" w:rsidP="002707D5">
      <w:pPr>
        <w:pStyle w:val="Heading2"/>
        <w:tabs>
          <w:tab w:val="right" w:leader="dot" w:pos="9360"/>
        </w:tabs>
      </w:pPr>
      <w:bookmarkStart w:id="7" w:name="_Toc154839684"/>
      <w:r w:rsidRPr="00003CF5">
        <w:t>I</w:t>
      </w:r>
      <w:r>
        <w:t>V) Article 15</w:t>
      </w:r>
      <w:bookmarkEnd w:id="7"/>
    </w:p>
    <w:p w14:paraId="38B1EB2C" w14:textId="2243C948" w:rsidR="00B91414" w:rsidRPr="00003CF5" w:rsidRDefault="00B91414" w:rsidP="002707D5">
      <w:pPr>
        <w:widowControl w:val="0"/>
        <w:tabs>
          <w:tab w:val="right" w:leader="dot" w:pos="9270"/>
          <w:tab w:val="right" w:leader="dot" w:pos="9360"/>
        </w:tabs>
        <w:ind w:right="-270"/>
      </w:pPr>
      <w:r w:rsidRPr="00003CF5">
        <w:rPr>
          <w:szCs w:val="22"/>
        </w:rPr>
        <w:t>(</w:t>
      </w:r>
      <w:r w:rsidR="00970D70">
        <w:t>42</w:t>
      </w:r>
      <w:r w:rsidR="001E1A81">
        <w:rPr>
          <w:szCs w:val="22"/>
        </w:rPr>
        <w:t xml:space="preserve">) </w:t>
      </w:r>
      <w:r w:rsidR="00525CC1" w:rsidRPr="7D56D534">
        <w:t>Article 15.1.b</w:t>
      </w:r>
      <w:r w:rsidR="00B711CC">
        <w:t xml:space="preserve"> of the Covenant</w:t>
      </w:r>
      <w:r w:rsidR="00525CC1" w:rsidRPr="7D56D534">
        <w:t xml:space="preserve"> recognizes “the right of everyone to enjoy the benefits of scientific progress </w:t>
      </w:r>
      <w:r w:rsidR="00525CC1" w:rsidRPr="7D56D534">
        <w:lastRenderedPageBreak/>
        <w:t>and its applications.</w:t>
      </w:r>
      <w:r w:rsidR="009F4513">
        <w:t>”</w:t>
      </w:r>
      <w:r w:rsidR="00525CC1" w:rsidRPr="7D56D534">
        <w:rPr>
          <w:rStyle w:val="FootnoteReference"/>
        </w:rPr>
        <w:footnoteReference w:id="96"/>
      </w:r>
      <w:r w:rsidR="00525CC1" w:rsidRPr="00003CF5">
        <w:rPr>
          <w:szCs w:val="22"/>
        </w:rPr>
        <w:t xml:space="preserve"> </w:t>
      </w:r>
      <w:r w:rsidR="00B44454" w:rsidRPr="7D56D534">
        <w:t>First, as this Committee explained in General Comment 25, the right to “benefit” from science includes “the right of having scientific knowledge disseminated” and the duty of States to “form critical and responsible citizens who are able to participate fully in a democratic society.”</w:t>
      </w:r>
      <w:r w:rsidR="00B44454" w:rsidRPr="7D56D534">
        <w:rPr>
          <w:rStyle w:val="FootnoteReference"/>
        </w:rPr>
        <w:footnoteReference w:id="97"/>
      </w:r>
      <w:r w:rsidR="00B44454" w:rsidRPr="7D56D534">
        <w:t xml:space="preserve"> Women and girls of Sierra Leone have a right to be provided with life-saving information about FGM</w:t>
      </w:r>
      <w:r w:rsidR="00B44454" w:rsidRPr="00917739">
        <w:rPr>
          <w:szCs w:val="22"/>
        </w:rPr>
        <w:t>.</w:t>
      </w:r>
    </w:p>
    <w:p w14:paraId="6817B2EA" w14:textId="4FB74C64" w:rsidR="7D5516E4" w:rsidRDefault="7D5516E4" w:rsidP="002707D5">
      <w:pPr>
        <w:widowControl w:val="0"/>
        <w:tabs>
          <w:tab w:val="right" w:leader="dot" w:pos="9270"/>
          <w:tab w:val="right" w:leader="dot" w:pos="9360"/>
        </w:tabs>
        <w:ind w:right="-270"/>
        <w:rPr>
          <w:szCs w:val="22"/>
        </w:rPr>
      </w:pPr>
      <w:r w:rsidRPr="7D56D534">
        <w:t>(</w:t>
      </w:r>
      <w:r w:rsidR="00970D70">
        <w:t>43</w:t>
      </w:r>
      <w:r w:rsidRPr="7D56D534">
        <w:t xml:space="preserve">) </w:t>
      </w:r>
      <w:r w:rsidR="00B711CC">
        <w:t>In Sierra Leone t</w:t>
      </w:r>
      <w:r w:rsidRPr="7D56D534">
        <w:t>here is a general lack of information</w:t>
      </w:r>
      <w:r w:rsidR="00D03941">
        <w:t xml:space="preserve">-sharing </w:t>
      </w:r>
      <w:r w:rsidR="00C04881">
        <w:t>concerning</w:t>
      </w:r>
      <w:r w:rsidRPr="7D56D534">
        <w:t xml:space="preserve"> the harmful effects of FGM.</w:t>
      </w:r>
      <w:r w:rsidR="0040467C">
        <w:rPr>
          <w:vertAlign w:val="superscript"/>
        </w:rPr>
        <w:t xml:space="preserve"> </w:t>
      </w:r>
      <w:r w:rsidRPr="7D56D534">
        <w:t xml:space="preserve">Article 15 of the Covenant requires that this important medical information be provided to the general population. Women can only enjoy the </w:t>
      </w:r>
      <w:r w:rsidR="00B711CC">
        <w:t>“</w:t>
      </w:r>
      <w:r w:rsidRPr="7D56D534">
        <w:t>benefits of scientific researc</w:t>
      </w:r>
      <w:r w:rsidR="003471E4" w:rsidRPr="7D56D534">
        <w:t>h</w:t>
      </w:r>
      <w:r w:rsidR="00B711CC">
        <w:t>”</w:t>
      </w:r>
      <w:r w:rsidRPr="7D56D534">
        <w:rPr>
          <w:vertAlign w:val="superscript"/>
        </w:rPr>
        <w:footnoteReference w:id="98"/>
      </w:r>
      <w:r w:rsidRPr="7D56D534">
        <w:t xml:space="preserve"> if they are informed about the impact FGM might have on them, immediately and in the future.</w:t>
      </w:r>
      <w:r w:rsidRPr="7D56D534">
        <w:rPr>
          <w:vertAlign w:val="superscript"/>
        </w:rPr>
        <w:footnoteReference w:id="99"/>
      </w:r>
      <w:r w:rsidRPr="7D56D534">
        <w:t xml:space="preserve"> For example, in the </w:t>
      </w:r>
      <w:r w:rsidR="007F680F">
        <w:t>c</w:t>
      </w:r>
      <w:r w:rsidRPr="7D56D534">
        <w:t xml:space="preserve">oncluding </w:t>
      </w:r>
      <w:r w:rsidR="007F6029">
        <w:t>o</w:t>
      </w:r>
      <w:r w:rsidRPr="7D56D534">
        <w:t xml:space="preserve">bservations on the combined second to fifth periodic reports of Kenya, this Committee recommended the government of Kenya </w:t>
      </w:r>
      <w:r w:rsidR="002A5A00">
        <w:t>“</w:t>
      </w:r>
      <w:r w:rsidRPr="7D56D534">
        <w:t>intensify efforts to prevent and eradicate [FGM]… by…enhancing awareness-raising campaigns on the negative impact of [FGM]…</w:t>
      </w:r>
      <w:r w:rsidR="002A5A00">
        <w:t>”</w:t>
      </w:r>
      <w:r w:rsidRPr="7D56D534">
        <w:rPr>
          <w:vertAlign w:val="superscript"/>
        </w:rPr>
        <w:footnoteReference w:id="100"/>
      </w:r>
    </w:p>
    <w:p w14:paraId="6AECA8CD" w14:textId="134E2076" w:rsidR="00B90246" w:rsidRPr="00003CF5" w:rsidRDefault="00B90246" w:rsidP="002707D5">
      <w:pPr>
        <w:widowControl w:val="0"/>
        <w:tabs>
          <w:tab w:val="right" w:leader="dot" w:pos="9270"/>
          <w:tab w:val="right" w:leader="dot" w:pos="9360"/>
        </w:tabs>
        <w:ind w:right="-270"/>
        <w:rPr>
          <w:szCs w:val="22"/>
        </w:rPr>
      </w:pPr>
      <w:r w:rsidRPr="7D56D534">
        <w:t>(</w:t>
      </w:r>
      <w:r w:rsidR="00970D70">
        <w:t>44</w:t>
      </w:r>
      <w:r w:rsidRPr="7D56D534">
        <w:t xml:space="preserve">) </w:t>
      </w:r>
      <w:r w:rsidR="00872C12" w:rsidRPr="7D56D534">
        <w:t>Second</w:t>
      </w:r>
      <w:r w:rsidRPr="7D56D534">
        <w:t xml:space="preserve">, </w:t>
      </w:r>
      <w:r w:rsidR="00B711CC" w:rsidRPr="7D56D534">
        <w:t xml:space="preserve">General Comment 25 points out that </w:t>
      </w:r>
      <w:r w:rsidR="002A5A00">
        <w:rPr>
          <w:szCs w:val="22"/>
        </w:rPr>
        <w:t>“</w:t>
      </w:r>
      <w:r w:rsidR="002A5A00">
        <w:t>s</w:t>
      </w:r>
      <w:r w:rsidR="00B711CC" w:rsidRPr="7D56D534">
        <w:t>pecial attention should be given to the protection of women’s free, prior and informed consent in treatments or scientific research on sexual and reproductive health.</w:t>
      </w:r>
      <w:r w:rsidR="002A5A00">
        <w:t>”</w:t>
      </w:r>
      <w:r w:rsidR="00B711CC" w:rsidRPr="7D56D534">
        <w:rPr>
          <w:rStyle w:val="FootnoteReference"/>
        </w:rPr>
        <w:footnoteReference w:id="101"/>
      </w:r>
      <w:r w:rsidR="00B711CC">
        <w:rPr>
          <w:szCs w:val="22"/>
        </w:rPr>
        <w:t xml:space="preserve"> </w:t>
      </w:r>
      <w:r w:rsidR="00B711CC">
        <w:t>W</w:t>
      </w:r>
      <w:r w:rsidRPr="7D56D534">
        <w:t xml:space="preserve">omen must </w:t>
      </w:r>
      <w:r w:rsidR="00B711CC">
        <w:t xml:space="preserve">be able to </w:t>
      </w:r>
      <w:r w:rsidRPr="7D56D534">
        <w:t xml:space="preserve">provide their </w:t>
      </w:r>
      <w:r w:rsidR="00FF65D6" w:rsidRPr="7D56D534">
        <w:t xml:space="preserve">informed </w:t>
      </w:r>
      <w:r w:rsidRPr="7D56D534">
        <w:t>consent for sexual and reproductive health treatments</w:t>
      </w:r>
      <w:r w:rsidR="00B711CC">
        <w:t xml:space="preserve">. However, </w:t>
      </w:r>
      <w:r w:rsidRPr="7D56D534">
        <w:t>obtaining consent for FGM is troubling in Sierra Leone due to the deeply entrenched nature of the practice in social and cultural life.</w:t>
      </w:r>
      <w:r w:rsidRPr="7D56D534">
        <w:rPr>
          <w:rStyle w:val="FootnoteReference"/>
        </w:rPr>
        <w:footnoteReference w:id="102"/>
      </w:r>
      <w:r w:rsidRPr="7D56D534">
        <w:t xml:space="preserve"> It is typically not a question of whether a woman is providing consent, but instead</w:t>
      </w:r>
      <w:r w:rsidR="00522022" w:rsidRPr="7D56D534">
        <w:t xml:space="preserve"> they</w:t>
      </w:r>
      <w:r w:rsidRPr="7D56D534">
        <w:t xml:space="preserve"> have no choice because denying the practice would lead to stigmatization and accusations of being unclean, promiscuous or diseased.</w:t>
      </w:r>
      <w:r w:rsidRPr="7D56D534">
        <w:rPr>
          <w:rStyle w:val="FootnoteReference"/>
        </w:rPr>
        <w:footnoteReference w:id="103"/>
      </w:r>
      <w:r>
        <w:rPr>
          <w:szCs w:val="22"/>
        </w:rPr>
        <w:t xml:space="preserve"> </w:t>
      </w:r>
      <w:r w:rsidR="006B32C4" w:rsidRPr="7D56D534">
        <w:t xml:space="preserve">Women in Sierra Leone are not providing free, prior and informed consent because, if agreed to at all, </w:t>
      </w:r>
      <w:r w:rsidR="00EB659E" w:rsidRPr="7D56D534">
        <w:t xml:space="preserve">consent is </w:t>
      </w:r>
      <w:r w:rsidR="00B61A59" w:rsidRPr="7D56D534">
        <w:t>established</w:t>
      </w:r>
      <w:r w:rsidR="006B32C4" w:rsidRPr="7D56D534">
        <w:t xml:space="preserve"> under extreme social pressures. </w:t>
      </w:r>
    </w:p>
    <w:p w14:paraId="65159C26" w14:textId="276DE541" w:rsidR="00080466" w:rsidRDefault="4A4B5977" w:rsidP="002707D5">
      <w:pPr>
        <w:widowControl w:val="0"/>
        <w:tabs>
          <w:tab w:val="right" w:leader="dot" w:pos="9270"/>
          <w:tab w:val="right" w:leader="dot" w:pos="9360"/>
        </w:tabs>
        <w:ind w:right="-270"/>
      </w:pPr>
      <w:r w:rsidRPr="7D56D534">
        <w:t>(</w:t>
      </w:r>
      <w:r w:rsidR="00970D70">
        <w:t>45</w:t>
      </w:r>
      <w:r w:rsidRPr="7D56D534">
        <w:t>)</w:t>
      </w:r>
      <w:r w:rsidR="003B460C">
        <w:rPr>
          <w:szCs w:val="22"/>
        </w:rPr>
        <w:t xml:space="preserve"> </w:t>
      </w:r>
      <w:r w:rsidR="002C7CD6" w:rsidRPr="7D56D534">
        <w:t>Finally, n</w:t>
      </w:r>
      <w:r w:rsidR="00B44454" w:rsidRPr="7D56D534">
        <w:t>o scientific evidence supports any health benefits resulting from FGM</w:t>
      </w:r>
      <w:r w:rsidR="00B44454" w:rsidRPr="00917739">
        <w:rPr>
          <w:szCs w:val="22"/>
        </w:rPr>
        <w:t>.</w:t>
      </w:r>
      <w:r w:rsidR="00B44454" w:rsidRPr="7D56D534">
        <w:rPr>
          <w:rStyle w:val="FootnoteReference"/>
        </w:rPr>
        <w:footnoteReference w:id="104"/>
      </w:r>
      <w:r w:rsidR="00B44454" w:rsidRPr="7D56D534">
        <w:t xml:space="preserve"> Instead, the procedure damages healthy female genital tissue</w:t>
      </w:r>
      <w:r w:rsidR="004030D6" w:rsidRPr="7D56D534">
        <w:t xml:space="preserve"> and leads to </w:t>
      </w:r>
      <w:r w:rsidR="00F647E3" w:rsidRPr="7D56D534">
        <w:t xml:space="preserve">numerous </w:t>
      </w:r>
      <w:r w:rsidR="004030D6" w:rsidRPr="7D56D534">
        <w:t>health</w:t>
      </w:r>
      <w:r w:rsidR="00F647E3">
        <w:rPr>
          <w:szCs w:val="22"/>
        </w:rPr>
        <w:t xml:space="preserve"> </w:t>
      </w:r>
      <w:r w:rsidR="008827DE" w:rsidRPr="7D56D534">
        <w:t>complications</w:t>
      </w:r>
      <w:r w:rsidR="00B44454" w:rsidRPr="00917739">
        <w:rPr>
          <w:szCs w:val="22"/>
        </w:rPr>
        <w:t>.</w:t>
      </w:r>
      <w:r w:rsidR="00B44454" w:rsidRPr="7D56D534">
        <w:rPr>
          <w:rStyle w:val="FootnoteReference"/>
        </w:rPr>
        <w:footnoteReference w:id="105"/>
      </w:r>
      <w:r w:rsidR="00B44454" w:rsidRPr="00917739">
        <w:rPr>
          <w:szCs w:val="22"/>
        </w:rPr>
        <w:t xml:space="preserve"> </w:t>
      </w:r>
      <w:r w:rsidR="004030D6" w:rsidRPr="7D56D534">
        <w:t>Further, when these complications arise, women and girls do not</w:t>
      </w:r>
      <w:r w:rsidR="008827DE" w:rsidRPr="7D56D534">
        <w:t xml:space="preserve"> usually</w:t>
      </w:r>
      <w:r w:rsidR="004030D6" w:rsidRPr="7D56D534">
        <w:t xml:space="preserve"> seek medically trained health professionals for treatment.</w:t>
      </w:r>
      <w:r w:rsidR="0015485A" w:rsidRPr="7D56D534">
        <w:rPr>
          <w:rStyle w:val="FootnoteReference"/>
        </w:rPr>
        <w:footnoteReference w:id="106"/>
      </w:r>
      <w:r w:rsidR="004030D6" w:rsidRPr="7D56D534">
        <w:t xml:space="preserve"> Instead, they tend to be treated outside of hospital settings</w:t>
      </w:r>
      <w:r w:rsidR="00800901">
        <w:rPr>
          <w:szCs w:val="22"/>
        </w:rPr>
        <w:t>.</w:t>
      </w:r>
      <w:r w:rsidR="00734176" w:rsidRPr="7D56D534">
        <w:rPr>
          <w:rStyle w:val="FootnoteReference"/>
        </w:rPr>
        <w:footnoteReference w:id="107"/>
      </w:r>
      <w:r w:rsidR="008827DE">
        <w:rPr>
          <w:szCs w:val="22"/>
        </w:rPr>
        <w:t xml:space="preserve"> </w:t>
      </w:r>
      <w:r w:rsidR="00800901" w:rsidRPr="7D56D534">
        <w:t>I</w:t>
      </w:r>
      <w:r w:rsidR="008827DE" w:rsidRPr="7D56D534">
        <w:t>nitial</w:t>
      </w:r>
      <w:r w:rsidR="00800901" w:rsidRPr="7D56D534">
        <w:t xml:space="preserve"> health treatments are typically</w:t>
      </w:r>
      <w:r w:rsidR="008827DE">
        <w:rPr>
          <w:szCs w:val="22"/>
        </w:rPr>
        <w:t xml:space="preserve"> </w:t>
      </w:r>
      <w:r w:rsidR="000232AC" w:rsidRPr="7D56D534">
        <w:t>provided by</w:t>
      </w:r>
      <w:r w:rsidR="008827DE" w:rsidRPr="7D56D534">
        <w:t xml:space="preserve"> the Sowei or a traditional healer</w:t>
      </w:r>
      <w:r w:rsidR="00800901" w:rsidRPr="7D56D534">
        <w:t>, which further delays proper treatment of the victim</w:t>
      </w:r>
      <w:r w:rsidR="00DA5ED2" w:rsidRPr="7D56D534">
        <w:t xml:space="preserve"> and adds to the severity of </w:t>
      </w:r>
      <w:r w:rsidR="00DA5ED2" w:rsidRPr="7D56D534">
        <w:lastRenderedPageBreak/>
        <w:t>the complication</w:t>
      </w:r>
      <w:r w:rsidR="00800901">
        <w:rPr>
          <w:szCs w:val="22"/>
        </w:rPr>
        <w:t>.</w:t>
      </w:r>
      <w:r w:rsidR="003B460C" w:rsidRPr="7D56D534">
        <w:rPr>
          <w:rStyle w:val="FootnoteReference"/>
        </w:rPr>
        <w:footnoteReference w:id="108"/>
      </w:r>
      <w:r w:rsidR="00DA5ED2" w:rsidRPr="7D56D534">
        <w:t xml:space="preserve"> Thus, women </w:t>
      </w:r>
      <w:r w:rsidR="00BE71DE">
        <w:t>cannot</w:t>
      </w:r>
      <w:r w:rsidR="00DA5ED2" w:rsidRPr="7D56D534">
        <w:t xml:space="preserve"> enjoy </w:t>
      </w:r>
      <w:r w:rsidR="00797FFA">
        <w:t xml:space="preserve">the </w:t>
      </w:r>
      <w:r w:rsidR="00DA5ED2" w:rsidRPr="7D56D534">
        <w:t xml:space="preserve">benefits of </w:t>
      </w:r>
      <w:r w:rsidR="00751EDE">
        <w:t>scientific progress</w:t>
      </w:r>
      <w:r w:rsidR="000232AC" w:rsidRPr="7D56D534">
        <w:t xml:space="preserve"> under these conditions.</w:t>
      </w:r>
    </w:p>
    <w:p w14:paraId="4460741D" w14:textId="367310D8" w:rsidR="4A4B5977" w:rsidRDefault="00080466" w:rsidP="002707D5">
      <w:pPr>
        <w:widowControl w:val="0"/>
        <w:tabs>
          <w:tab w:val="right" w:leader="dot" w:pos="9270"/>
          <w:tab w:val="right" w:leader="dot" w:pos="9360"/>
        </w:tabs>
        <w:ind w:right="-270"/>
        <w:rPr>
          <w:szCs w:val="22"/>
        </w:rPr>
      </w:pPr>
      <w:r w:rsidRPr="7D56D534">
        <w:t>(</w:t>
      </w:r>
      <w:r w:rsidR="00970D70">
        <w:t>46</w:t>
      </w:r>
      <w:r w:rsidRPr="7D56D534">
        <w:t xml:space="preserve">) </w:t>
      </w:r>
      <w:r w:rsidR="00751EDE">
        <w:t xml:space="preserve">Since the practice cannot be uprooted overnight, </w:t>
      </w:r>
      <w:r w:rsidR="4A4B5977" w:rsidRPr="7D56D534">
        <w:t xml:space="preserve">Sierra Leone must provide treatment to women who </w:t>
      </w:r>
      <w:r w:rsidR="00751EDE">
        <w:t>will continue being</w:t>
      </w:r>
      <w:r w:rsidR="4A4B5977" w:rsidRPr="7D56D534">
        <w:t xml:space="preserve"> impacted by the harmful practice</w:t>
      </w:r>
      <w:r w:rsidR="00751EDE">
        <w:t xml:space="preserve"> in the near future</w:t>
      </w:r>
      <w:r w:rsidR="4A4B5977" w:rsidRPr="7D56D534">
        <w:t xml:space="preserve">. For instance, in the </w:t>
      </w:r>
      <w:r w:rsidR="007F680F">
        <w:t>c</w:t>
      </w:r>
      <w:r w:rsidR="4A4B5977" w:rsidRPr="7D56D534">
        <w:t xml:space="preserve">oncluding </w:t>
      </w:r>
      <w:r w:rsidR="007A7BB0">
        <w:t>o</w:t>
      </w:r>
      <w:r w:rsidR="4A4B5977" w:rsidRPr="7D56D534">
        <w:t xml:space="preserve">bservations on the second periodic report of Sudan, this Committee recommended that the government </w:t>
      </w:r>
      <w:r w:rsidR="004454AC">
        <w:t>“</w:t>
      </w:r>
      <w:r w:rsidR="4A4B5977" w:rsidRPr="7D56D534">
        <w:t>provide assistance to victims of [FGM], including medical procedures to treat immediate and long-term complications.</w:t>
      </w:r>
      <w:r w:rsidR="004454AC">
        <w:t>”</w:t>
      </w:r>
      <w:r w:rsidR="4A4B5977" w:rsidRPr="7D56D534">
        <w:rPr>
          <w:vertAlign w:val="superscript"/>
        </w:rPr>
        <w:footnoteReference w:id="109"/>
      </w:r>
      <w:r w:rsidR="4A4B5977" w:rsidRPr="7D56D534">
        <w:t xml:space="preserve"> Scientific progress has resulted in the advancement of safe treatments and procedures; women in Sierra Leone have a right to access these services in hopes of beginning to heal from the harms </w:t>
      </w:r>
      <w:r w:rsidR="00473065" w:rsidRPr="7D56D534">
        <w:t xml:space="preserve">of </w:t>
      </w:r>
      <w:r w:rsidR="4A4B5977" w:rsidRPr="7D56D534">
        <w:t>FGM. In addition to treatment for physical complications, psychosocial support is necessary for victims who may be suffering from post-traumatic stress disorder, anxiety and depression.</w:t>
      </w:r>
      <w:r w:rsidR="4A4B5977" w:rsidRPr="7D56D534">
        <w:rPr>
          <w:vertAlign w:val="superscript"/>
        </w:rPr>
        <w:footnoteReference w:id="110"/>
      </w:r>
    </w:p>
    <w:p w14:paraId="2618EA3A" w14:textId="77777777" w:rsidR="00B91414" w:rsidRPr="00003CF5" w:rsidRDefault="00B91414" w:rsidP="002707D5">
      <w:pPr>
        <w:pStyle w:val="Heading1"/>
        <w:tabs>
          <w:tab w:val="right" w:leader="dot" w:pos="9360"/>
        </w:tabs>
      </w:pPr>
      <w:bookmarkStart w:id="8" w:name="_Toc154839685"/>
      <w:r w:rsidRPr="00003CF5">
        <w:t>RECOMMENDATIONS</w:t>
      </w:r>
      <w:bookmarkEnd w:id="8"/>
    </w:p>
    <w:p w14:paraId="24DE7DA0" w14:textId="529225E0" w:rsidR="00B91414" w:rsidRPr="00003CF5" w:rsidRDefault="54621321" w:rsidP="002707D5">
      <w:pPr>
        <w:pStyle w:val="NormalWeb"/>
        <w:widowControl w:val="0"/>
        <w:tabs>
          <w:tab w:val="right" w:leader="dot" w:pos="9270"/>
          <w:tab w:val="right" w:leader="dot" w:pos="9360"/>
        </w:tabs>
        <w:spacing w:before="0" w:beforeAutospacing="0" w:after="0" w:afterAutospacing="0"/>
        <w:ind w:right="-270"/>
      </w:pPr>
      <w:r>
        <w:t xml:space="preserve">(47) </w:t>
      </w:r>
      <w:r w:rsidR="00B91414">
        <w:tab/>
      </w:r>
      <w:r>
        <w:t>We respectfully recommend this Honorable Committee include at least one of the following questions in the List of Issues it will prepare for Sierra Leone.</w:t>
      </w:r>
    </w:p>
    <w:p w14:paraId="6B64EBC9" w14:textId="2EB069BF" w:rsidR="00637CAE" w:rsidRDefault="7D5516E4" w:rsidP="002707D5">
      <w:pPr>
        <w:pStyle w:val="NormalWeb"/>
        <w:widowControl w:val="0"/>
        <w:tabs>
          <w:tab w:val="right" w:leader="dot" w:pos="9270"/>
          <w:tab w:val="right" w:leader="dot" w:pos="9360"/>
        </w:tabs>
        <w:spacing w:before="0" w:beforeAutospacing="0" w:after="0" w:afterAutospacing="0"/>
        <w:ind w:right="-270"/>
        <w:rPr>
          <w:b/>
          <w:bCs/>
          <w:i/>
          <w:iCs/>
          <w:szCs w:val="22"/>
        </w:rPr>
      </w:pPr>
      <w:r w:rsidRPr="7D5516E4">
        <w:rPr>
          <w:b/>
          <w:bCs/>
          <w:i/>
          <w:iCs/>
          <w:szCs w:val="22"/>
        </w:rPr>
        <w:t xml:space="preserve">1. Please explain what steps Sierra Leone intends to take to </w:t>
      </w:r>
      <w:r w:rsidR="006C3D1D">
        <w:rPr>
          <w:b/>
          <w:bCs/>
          <w:i/>
          <w:iCs/>
          <w:szCs w:val="22"/>
        </w:rPr>
        <w:t>prohibit</w:t>
      </w:r>
      <w:r w:rsidR="007F6483">
        <w:rPr>
          <w:b/>
          <w:bCs/>
          <w:i/>
          <w:iCs/>
          <w:szCs w:val="22"/>
        </w:rPr>
        <w:t xml:space="preserve"> FGM</w:t>
      </w:r>
      <w:r w:rsidR="00637CAE">
        <w:rPr>
          <w:b/>
          <w:bCs/>
          <w:i/>
          <w:iCs/>
          <w:szCs w:val="22"/>
        </w:rPr>
        <w:t>.</w:t>
      </w:r>
    </w:p>
    <w:p w14:paraId="32FB1238" w14:textId="474CAC9C" w:rsidR="007F6483"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 xml:space="preserve">2. </w:t>
      </w:r>
      <w:r w:rsidRPr="7D5516E4">
        <w:rPr>
          <w:b/>
          <w:bCs/>
          <w:i/>
          <w:iCs/>
          <w:szCs w:val="22"/>
        </w:rPr>
        <w:t>Please explain what steps Sierra Leone intends to take</w:t>
      </w:r>
      <w:r>
        <w:rPr>
          <w:b/>
          <w:bCs/>
          <w:i/>
          <w:iCs/>
          <w:szCs w:val="22"/>
        </w:rPr>
        <w:t xml:space="preserve"> </w:t>
      </w:r>
      <w:r w:rsidR="004F41DE">
        <w:rPr>
          <w:b/>
          <w:bCs/>
          <w:i/>
          <w:iCs/>
          <w:szCs w:val="22"/>
        </w:rPr>
        <w:t xml:space="preserve">to protect children from </w:t>
      </w:r>
      <w:r>
        <w:rPr>
          <w:b/>
          <w:bCs/>
          <w:i/>
          <w:iCs/>
          <w:szCs w:val="22"/>
        </w:rPr>
        <w:t>FGM</w:t>
      </w:r>
      <w:r w:rsidR="007F6483">
        <w:rPr>
          <w:b/>
          <w:bCs/>
          <w:i/>
          <w:iCs/>
          <w:szCs w:val="22"/>
        </w:rPr>
        <w:t>.</w:t>
      </w:r>
    </w:p>
    <w:p w14:paraId="068632B4" w14:textId="63217FB7" w:rsidR="00B91414"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3</w:t>
      </w:r>
      <w:r w:rsidR="007F6483">
        <w:rPr>
          <w:b/>
          <w:bCs/>
          <w:i/>
          <w:iCs/>
          <w:szCs w:val="22"/>
        </w:rPr>
        <w:t xml:space="preserve">. </w:t>
      </w:r>
      <w:r w:rsidR="007F6483" w:rsidRPr="7D5516E4">
        <w:rPr>
          <w:b/>
          <w:bCs/>
          <w:i/>
          <w:iCs/>
          <w:szCs w:val="22"/>
        </w:rPr>
        <w:t xml:space="preserve">Please explain what steps Sierra Leone intends to take to </w:t>
      </w:r>
      <w:r w:rsidR="7D5516E4" w:rsidRPr="7D5516E4">
        <w:rPr>
          <w:b/>
          <w:bCs/>
          <w:i/>
          <w:iCs/>
          <w:szCs w:val="22"/>
        </w:rPr>
        <w:t>ensure women and girls receive necessary treatment for mental and physical consequences of FGM.</w:t>
      </w:r>
    </w:p>
    <w:p w14:paraId="6553D31E" w14:textId="0550DBD4" w:rsidR="00B91414" w:rsidRPr="00D0100D"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4</w:t>
      </w:r>
      <w:r w:rsidR="4A4B5977" w:rsidRPr="4A4B5977">
        <w:rPr>
          <w:b/>
          <w:bCs/>
          <w:i/>
          <w:iCs/>
          <w:szCs w:val="22"/>
        </w:rPr>
        <w:t xml:space="preserve">. Please explain what steps Sierra Leone intends to take to lower the rates of FGM in </w:t>
      </w:r>
      <w:r w:rsidR="007F6483">
        <w:rPr>
          <w:b/>
          <w:bCs/>
          <w:i/>
          <w:iCs/>
          <w:szCs w:val="22"/>
        </w:rPr>
        <w:t>its jurisdiction</w:t>
      </w:r>
      <w:r w:rsidR="4A4B5977" w:rsidRPr="4A4B5977">
        <w:rPr>
          <w:b/>
          <w:bCs/>
          <w:i/>
          <w:iCs/>
          <w:szCs w:val="22"/>
        </w:rPr>
        <w:t xml:space="preserve">. </w:t>
      </w:r>
    </w:p>
    <w:p w14:paraId="5BD71AC9" w14:textId="56ACC52B" w:rsidR="00B91414"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5</w:t>
      </w:r>
      <w:r w:rsidR="4A4B5977" w:rsidRPr="4A4B5977">
        <w:rPr>
          <w:b/>
          <w:bCs/>
          <w:i/>
          <w:iCs/>
          <w:szCs w:val="22"/>
        </w:rPr>
        <w:t>. Please explain what steps Sierra Leone intend</w:t>
      </w:r>
      <w:r w:rsidR="007F6483">
        <w:rPr>
          <w:b/>
          <w:bCs/>
          <w:i/>
          <w:iCs/>
          <w:szCs w:val="22"/>
        </w:rPr>
        <w:t>s</w:t>
      </w:r>
      <w:r w:rsidR="4A4B5977" w:rsidRPr="4A4B5977">
        <w:rPr>
          <w:b/>
          <w:bCs/>
          <w:i/>
          <w:iCs/>
          <w:szCs w:val="22"/>
        </w:rPr>
        <w:t xml:space="preserve"> to take to disseminate knowledge about the harms of FGM.</w:t>
      </w:r>
    </w:p>
    <w:p w14:paraId="2726E38E" w14:textId="67A78684" w:rsidR="0056058D" w:rsidRPr="00D0100D"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6</w:t>
      </w:r>
      <w:r w:rsidR="0056058D">
        <w:rPr>
          <w:b/>
          <w:bCs/>
          <w:i/>
          <w:iCs/>
          <w:szCs w:val="22"/>
        </w:rPr>
        <w:t>. Please explain what steps Sierra Leone intends to take to incentivize Soweis to stop performing FGM.</w:t>
      </w:r>
    </w:p>
    <w:p w14:paraId="662B78A5" w14:textId="3AF37A7A" w:rsidR="00B91414" w:rsidRPr="00D0100D"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7</w:t>
      </w:r>
      <w:r w:rsidR="4A4B5977" w:rsidRPr="4A4B5977">
        <w:rPr>
          <w:b/>
          <w:bCs/>
          <w:i/>
          <w:iCs/>
          <w:szCs w:val="22"/>
        </w:rPr>
        <w:t>. Please provide up-to-date dat</w:t>
      </w:r>
      <w:r w:rsidR="002B0376">
        <w:rPr>
          <w:b/>
          <w:bCs/>
          <w:i/>
          <w:iCs/>
          <w:szCs w:val="22"/>
        </w:rPr>
        <w:t>a</w:t>
      </w:r>
      <w:r w:rsidR="4A4B5977" w:rsidRPr="4A4B5977">
        <w:rPr>
          <w:b/>
          <w:bCs/>
          <w:i/>
          <w:iCs/>
          <w:szCs w:val="22"/>
        </w:rPr>
        <w:t xml:space="preserve"> on the number of women and girls who have died from complications of FGM. </w:t>
      </w:r>
    </w:p>
    <w:p w14:paraId="648FFB7D" w14:textId="2F378CBE" w:rsidR="00654E11" w:rsidRPr="00D0100D" w:rsidRDefault="00637CAE" w:rsidP="002707D5">
      <w:pPr>
        <w:pStyle w:val="NormalWeb"/>
        <w:widowControl w:val="0"/>
        <w:tabs>
          <w:tab w:val="right" w:leader="dot" w:pos="9270"/>
          <w:tab w:val="right" w:leader="dot" w:pos="9360"/>
        </w:tabs>
        <w:spacing w:before="0" w:beforeAutospacing="0" w:after="0" w:afterAutospacing="0"/>
        <w:ind w:right="-270"/>
        <w:rPr>
          <w:b/>
          <w:bCs/>
          <w:i/>
          <w:iCs/>
          <w:szCs w:val="22"/>
        </w:rPr>
      </w:pPr>
      <w:r>
        <w:rPr>
          <w:b/>
          <w:bCs/>
          <w:i/>
          <w:iCs/>
          <w:szCs w:val="22"/>
        </w:rPr>
        <w:t>8</w:t>
      </w:r>
      <w:r w:rsidR="4A4B5977" w:rsidRPr="4A4B5977">
        <w:rPr>
          <w:b/>
          <w:bCs/>
          <w:i/>
          <w:iCs/>
          <w:szCs w:val="22"/>
        </w:rPr>
        <w:t>. Please provide up-to-date information on</w:t>
      </w:r>
      <w:r w:rsidR="0056058D">
        <w:rPr>
          <w:b/>
          <w:bCs/>
          <w:i/>
          <w:iCs/>
          <w:szCs w:val="22"/>
        </w:rPr>
        <w:t xml:space="preserve"> maternal complications and infant deaths tied to FGM.</w:t>
      </w:r>
    </w:p>
    <w:sectPr w:rsidR="00654E11" w:rsidRPr="00D0100D" w:rsidSect="000837D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AC3D" w14:textId="77777777" w:rsidR="00391E3E" w:rsidRDefault="00391E3E" w:rsidP="00B91414">
      <w:r>
        <w:separator/>
      </w:r>
    </w:p>
  </w:endnote>
  <w:endnote w:type="continuationSeparator" w:id="0">
    <w:p w14:paraId="40EC1513" w14:textId="77777777" w:rsidR="00391E3E" w:rsidRDefault="00391E3E"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26A3C" w14:textId="77777777" w:rsidR="00391E3E" w:rsidRDefault="00391E3E" w:rsidP="00B91414">
      <w:r>
        <w:separator/>
      </w:r>
    </w:p>
  </w:footnote>
  <w:footnote w:type="continuationSeparator" w:id="0">
    <w:p w14:paraId="49893087" w14:textId="77777777" w:rsidR="00391E3E" w:rsidRDefault="00391E3E" w:rsidP="00B91414">
      <w:r>
        <w:continuationSeparator/>
      </w:r>
    </w:p>
  </w:footnote>
  <w:footnote w:id="1">
    <w:p w14:paraId="468243B3" w14:textId="231E9200" w:rsidR="00C4441B" w:rsidRPr="00CA5F8D" w:rsidRDefault="00C4441B" w:rsidP="00F025EE">
      <w:pPr>
        <w:pStyle w:val="FootnoteText"/>
        <w:spacing w:line="240" w:lineRule="auto"/>
        <w:contextualSpacing/>
      </w:pPr>
      <w:r w:rsidRPr="00CA5F8D">
        <w:rPr>
          <w:rStyle w:val="FootnoteReference"/>
        </w:rPr>
        <w:footnoteRef/>
      </w:r>
      <w:r w:rsidR="00913E52" w:rsidRPr="00CA5F8D">
        <w:t xml:space="preserve"> </w:t>
      </w:r>
      <w:r w:rsidRPr="00CA5F8D">
        <w:t xml:space="preserve">International Covenant on Economic, Social and Cultural Rights, </w:t>
      </w:r>
      <w:hyperlink r:id="rId1" w:history="1">
        <w:r w:rsidR="00877A96" w:rsidRPr="00CA5F8D">
          <w:rPr>
            <w:rStyle w:val="Hyperlink"/>
          </w:rPr>
          <w:t>https://tbinternet.ohchr.org/_layouts/15/TreatyBodyExternal/Treaty.aspx?CountryID=156&amp;Lang=EN</w:t>
        </w:r>
      </w:hyperlink>
      <w:r w:rsidR="00877A96" w:rsidRPr="00CA5F8D">
        <w:t xml:space="preserve"> </w:t>
      </w:r>
      <w:r w:rsidRPr="00CA5F8D">
        <w:t xml:space="preserve">[accessed </w:t>
      </w:r>
      <w:r w:rsidR="00877A96" w:rsidRPr="00CA5F8D">
        <w:t>27</w:t>
      </w:r>
      <w:r w:rsidRPr="00CA5F8D">
        <w:t xml:space="preserve"> </w:t>
      </w:r>
      <w:r w:rsidR="00877A96" w:rsidRPr="00CA5F8D">
        <w:t>Oct</w:t>
      </w:r>
      <w:r w:rsidRPr="00CA5F8D">
        <w:t xml:space="preserve"> </w:t>
      </w:r>
      <w:r w:rsidR="00877A96" w:rsidRPr="00CA5F8D">
        <w:t>2023</w:t>
      </w:r>
      <w:r w:rsidRPr="00CA5F8D">
        <w:t>].</w:t>
      </w:r>
    </w:p>
  </w:footnote>
  <w:footnote w:id="2">
    <w:p w14:paraId="50B092BB" w14:textId="0A146891" w:rsidR="00523842" w:rsidRPr="00CA5F8D" w:rsidRDefault="00523842" w:rsidP="00F025EE">
      <w:pPr>
        <w:pStyle w:val="FootnoteText"/>
        <w:spacing w:line="240" w:lineRule="auto"/>
        <w:contextualSpacing/>
      </w:pPr>
      <w:r w:rsidRPr="00CA5F8D">
        <w:rPr>
          <w:rStyle w:val="FootnoteReference"/>
        </w:rPr>
        <w:footnoteRef/>
      </w:r>
      <w:r w:rsidRPr="00CA5F8D">
        <w:t xml:space="preserve"> </w:t>
      </w:r>
      <w:r w:rsidRPr="00CA5F8D">
        <w:rPr>
          <w:rFonts w:cs="Calibri"/>
        </w:rPr>
        <w:t>Owolabi Bja</w:t>
      </w:r>
      <w:r w:rsidRPr="00CA5F8D">
        <w:rPr>
          <w:rFonts w:ascii="Times New Roman" w:hAnsi="Times New Roman"/>
        </w:rPr>
        <w:t>̈</w:t>
      </w:r>
      <w:r w:rsidRPr="00CA5F8D">
        <w:rPr>
          <w:rFonts w:cs="Calibri"/>
        </w:rPr>
        <w:t xml:space="preserve">lkander, Donald S. Grant, Vanja Berggren, Heli Bathija, and Lars Almroth, </w:t>
      </w:r>
      <w:r w:rsidRPr="00CA5F8D">
        <w:rPr>
          <w:rFonts w:cs="Calibri"/>
          <w:i/>
          <w:iCs/>
        </w:rPr>
        <w:t>Female Genital Mutilation in Sierra Leone: Forms, Reliability of Reported Status, and Accuracy of Related Demographic and Health Survey Questions</w:t>
      </w:r>
      <w:r w:rsidRPr="00CA5F8D">
        <w:rPr>
          <w:rFonts w:cs="Calibri"/>
        </w:rPr>
        <w:t>, Obstetrics and Gynecology International, Volume 2013</w:t>
      </w:r>
      <w:r w:rsidRPr="00CA5F8D">
        <w:t xml:space="preserve">, p. 1, </w:t>
      </w:r>
      <w:hyperlink r:id="rId2" w:history="1">
        <w:r w:rsidRPr="00CA5F8D">
          <w:rPr>
            <w:rStyle w:val="Hyperlink"/>
          </w:rPr>
          <w:t>https://www.orchidproject.org/wp-content/uploads/2019/04/FGM_Sierra_Leone_Forms_Reliability_Reported_Status_Accuracy_Related_Demographic_Health_Survey.pdf</w:t>
        </w:r>
      </w:hyperlink>
      <w:r w:rsidRPr="00CA5F8D">
        <w:t xml:space="preserve"> [last accessed 14 Nov 2023].</w:t>
      </w:r>
    </w:p>
  </w:footnote>
  <w:footnote w:id="3">
    <w:p w14:paraId="18484648" w14:textId="66D3D6CD" w:rsidR="00523842" w:rsidRPr="00CA5F8D" w:rsidRDefault="00523842" w:rsidP="00F025EE">
      <w:pPr>
        <w:pStyle w:val="FootnoteText"/>
        <w:spacing w:line="240" w:lineRule="auto"/>
        <w:contextualSpacing/>
      </w:pPr>
      <w:r w:rsidRPr="00CA5F8D">
        <w:rPr>
          <w:rStyle w:val="FootnoteReference"/>
        </w:rPr>
        <w:footnoteRef/>
      </w:r>
      <w:r w:rsidR="00913E52" w:rsidRPr="00CA5F8D">
        <w:t xml:space="preserve"> </w:t>
      </w:r>
      <w:r w:rsidRPr="00CA5F8D">
        <w:t xml:space="preserve">World Health Organization, </w:t>
      </w:r>
      <w:r w:rsidRPr="00CA5F8D">
        <w:rPr>
          <w:i/>
          <w:iCs/>
        </w:rPr>
        <w:t>Female Genital Mutilation</w:t>
      </w:r>
      <w:r w:rsidRPr="00CA5F8D">
        <w:t xml:space="preserve">, 2023, </w:t>
      </w:r>
      <w:hyperlink r:id="rId3" w:history="1">
        <w:r w:rsidRPr="00CA5F8D">
          <w:rPr>
            <w:rStyle w:val="Hyperlink"/>
          </w:rPr>
          <w:t>https://www.who.int/news-room/fact-sheets/detail/female-genital-mutilation</w:t>
        </w:r>
      </w:hyperlink>
      <w:r w:rsidRPr="00CA5F8D">
        <w:t xml:space="preserve"> [last accessed 14 Nov 2023].</w:t>
      </w:r>
    </w:p>
  </w:footnote>
  <w:footnote w:id="4">
    <w:p w14:paraId="57FDCC9D" w14:textId="3DF532B5" w:rsidR="00C269C2" w:rsidRPr="00CA5F8D" w:rsidRDefault="00C269C2" w:rsidP="00F025EE">
      <w:pPr>
        <w:pStyle w:val="FootnoteText"/>
        <w:spacing w:line="240" w:lineRule="auto"/>
        <w:contextualSpacing/>
      </w:pPr>
      <w:r w:rsidRPr="00CA5F8D">
        <w:rPr>
          <w:vertAlign w:val="superscript"/>
        </w:rPr>
        <w:footnoteRef/>
      </w:r>
      <w:r w:rsidRPr="00CA5F8D">
        <w:rPr>
          <w:vertAlign w:val="superscript"/>
        </w:rPr>
        <w:t xml:space="preserve"> </w:t>
      </w:r>
      <w:r w:rsidR="00913E52" w:rsidRPr="00CA5F8D">
        <w:t>U</w:t>
      </w:r>
      <w:r w:rsidRPr="00CA5F8D">
        <w:t xml:space="preserve">NFPA, </w:t>
      </w:r>
      <w:r w:rsidRPr="00CA5F8D">
        <w:rPr>
          <w:i/>
          <w:iCs/>
        </w:rPr>
        <w:t>Female Genital Mutilation</w:t>
      </w:r>
      <w:r w:rsidRPr="00CA5F8D">
        <w:t xml:space="preserve">, </w:t>
      </w:r>
      <w:hyperlink r:id="rId4">
        <w:r w:rsidRPr="00CA5F8D">
          <w:rPr>
            <w:rStyle w:val="Hyperlink"/>
          </w:rPr>
          <w:t>https://sierraleone.unfpa.org/en/topics/female-genital-mutilation-4</w:t>
        </w:r>
      </w:hyperlink>
      <w:r w:rsidRPr="00CA5F8D">
        <w:t xml:space="preserve"> [last accessed 3 Dec 2023].</w:t>
      </w:r>
    </w:p>
  </w:footnote>
  <w:footnote w:id="5">
    <w:p w14:paraId="3E9F7AA0" w14:textId="74894F67" w:rsidR="00C269C2" w:rsidRPr="00CA5F8D" w:rsidRDefault="00C269C2" w:rsidP="00F025EE">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Lily Ramsey, </w:t>
      </w:r>
      <w:r w:rsidRPr="00CA5F8D">
        <w:rPr>
          <w:i/>
          <w:iCs/>
        </w:rPr>
        <w:t xml:space="preserve">Female Genital Mutilation found to be a leading cause of death in girls and young women in Africa, </w:t>
      </w:r>
      <w:r w:rsidRPr="00CA5F8D">
        <w:t xml:space="preserve">News-Medical.Net, Aug 2023,  </w:t>
      </w:r>
      <w:hyperlink r:id="rId5">
        <w:r w:rsidRPr="00CA5F8D">
          <w:rPr>
            <w:rStyle w:val="Hyperlink"/>
          </w:rPr>
          <w:t>https://www.news-medical.net/news/20230817/Female-Genital-Mutilation-found-to-be-a-leading-cause-of-death-in-girls-and-young-women-in-Africa.aspx</w:t>
        </w:r>
      </w:hyperlink>
      <w:r w:rsidRPr="00CA5F8D">
        <w:t xml:space="preserve"> [last accessed 8 Dec 2023].</w:t>
      </w:r>
    </w:p>
  </w:footnote>
  <w:footnote w:id="6">
    <w:p w14:paraId="5E3B589D" w14:textId="7AF897D2" w:rsidR="0DCB59BB" w:rsidRPr="00CA5F8D" w:rsidRDefault="0DCB59BB" w:rsidP="00F025EE">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Amnesty International UK, </w:t>
      </w:r>
      <w:r w:rsidRPr="00CA5F8D">
        <w:rPr>
          <w:i/>
          <w:iCs/>
        </w:rPr>
        <w:t>Sierra Leone: Putting an end to FGM</w:t>
      </w:r>
      <w:r w:rsidRPr="00CA5F8D">
        <w:t xml:space="preserve">, 18 May 2020, </w:t>
      </w:r>
      <w:hyperlink r:id="rId6">
        <w:r w:rsidRPr="00CA5F8D">
          <w:rPr>
            <w:rStyle w:val="Hyperlink"/>
          </w:rPr>
          <w:t>https://www.amnesty.org.uk/sierra-leone-ban-female-genital-mutilation-fgm-uk</w:t>
        </w:r>
      </w:hyperlink>
      <w:r w:rsidRPr="00CA5F8D">
        <w:t xml:space="preserve"> [last accessed 4 Dec 2023].</w:t>
      </w:r>
    </w:p>
  </w:footnote>
  <w:footnote w:id="7">
    <w:p w14:paraId="1DC588ED" w14:textId="0FE2C033" w:rsidR="00636507" w:rsidRPr="00CA5F8D" w:rsidRDefault="00636507" w:rsidP="00F025EE">
      <w:pPr>
        <w:pStyle w:val="FootnoteText"/>
        <w:spacing w:line="240" w:lineRule="auto"/>
        <w:contextualSpacing/>
        <w:rPr>
          <w:rFonts w:eastAsia="Garamond" w:cs="Garamond"/>
        </w:rPr>
      </w:pPr>
      <w:r w:rsidRPr="00CA5F8D">
        <w:rPr>
          <w:rStyle w:val="FootnoteReference"/>
          <w:rFonts w:eastAsia="Garamond" w:cs="Garamond"/>
        </w:rPr>
        <w:footnoteRef/>
      </w:r>
      <w:r w:rsidR="00E452AB" w:rsidRPr="00CA5F8D">
        <w:rPr>
          <w:rFonts w:eastAsia="Garamond" w:cs="Garamond"/>
        </w:rPr>
        <w:t xml:space="preserve"> </w:t>
      </w:r>
      <w:r w:rsidRPr="00CA5F8D">
        <w:rPr>
          <w:rFonts w:eastAsia="Garamond" w:cs="Garamond"/>
        </w:rPr>
        <w:t xml:space="preserve">World Health Organization, </w:t>
      </w:r>
      <w:r w:rsidRPr="00CA5F8D">
        <w:rPr>
          <w:rFonts w:eastAsia="Garamond" w:cs="Garamond"/>
          <w:i/>
          <w:iCs/>
        </w:rPr>
        <w:t>Female Genital Mutilation</w:t>
      </w:r>
      <w:r w:rsidRPr="00CA5F8D">
        <w:rPr>
          <w:rFonts w:eastAsia="Garamond" w:cs="Garamond"/>
        </w:rPr>
        <w:t xml:space="preserve">, </w:t>
      </w:r>
      <w:r w:rsidR="0073214D" w:rsidRPr="00CA5F8D">
        <w:rPr>
          <w:rFonts w:eastAsia="Garamond" w:cs="Garamond"/>
          <w:i/>
          <w:iCs/>
        </w:rPr>
        <w:t>supra</w:t>
      </w:r>
      <w:r w:rsidR="0073214D" w:rsidRPr="00CA5F8D">
        <w:rPr>
          <w:rFonts w:eastAsia="Garamond" w:cs="Garamond"/>
        </w:rPr>
        <w:t xml:space="preserve"> note 3</w:t>
      </w:r>
      <w:r w:rsidRPr="00CA5F8D">
        <w:rPr>
          <w:rFonts w:eastAsia="Garamond" w:cs="Garamond"/>
        </w:rPr>
        <w:t xml:space="preserve">; </w:t>
      </w:r>
      <w:r w:rsidR="0DCB59BB" w:rsidRPr="00CA5F8D">
        <w:rPr>
          <w:rFonts w:eastAsia="Garamond" w:cs="Garamond"/>
        </w:rPr>
        <w:t xml:space="preserve">Amnesty International UK, </w:t>
      </w:r>
      <w:r w:rsidR="0DCB59BB" w:rsidRPr="00CA5F8D">
        <w:rPr>
          <w:rFonts w:eastAsia="Garamond" w:cs="Garamond"/>
          <w:i/>
          <w:iCs/>
        </w:rPr>
        <w:t>Sierra Leone: Putting an end to FGM</w:t>
      </w:r>
      <w:r w:rsidR="0DCB59BB" w:rsidRPr="00CA5F8D">
        <w:rPr>
          <w:rFonts w:eastAsia="Garamond" w:cs="Garamond"/>
        </w:rPr>
        <w:t xml:space="preserve">, </w:t>
      </w:r>
      <w:r w:rsidR="0073214D" w:rsidRPr="00CA5F8D">
        <w:rPr>
          <w:rFonts w:eastAsia="Garamond" w:cs="Garamond"/>
          <w:i/>
          <w:iCs/>
        </w:rPr>
        <w:t>supra</w:t>
      </w:r>
      <w:r w:rsidR="0073214D" w:rsidRPr="00CA5F8D">
        <w:rPr>
          <w:rFonts w:eastAsia="Garamond" w:cs="Garamond"/>
        </w:rPr>
        <w:t xml:space="preserve"> note 6.</w:t>
      </w:r>
    </w:p>
  </w:footnote>
  <w:footnote w:id="8">
    <w:p w14:paraId="0DFE4488" w14:textId="77777777" w:rsidR="00DB18DB" w:rsidRPr="00CA5F8D" w:rsidRDefault="00DB18DB" w:rsidP="00DB18DB">
      <w:pPr>
        <w:pStyle w:val="FootnoteText"/>
        <w:spacing w:line="240" w:lineRule="auto"/>
        <w:contextualSpacing/>
      </w:pPr>
      <w:r w:rsidRPr="00CA5F8D">
        <w:rPr>
          <w:rStyle w:val="FootnoteReference"/>
        </w:rPr>
        <w:footnoteRef/>
      </w:r>
      <w:r w:rsidRPr="00CA5F8D">
        <w:t xml:space="preserve"> Beth D. Williams-Breault, </w:t>
      </w:r>
      <w:r w:rsidRPr="00CA5F8D">
        <w:rPr>
          <w:i/>
          <w:iCs/>
        </w:rPr>
        <w:t>Eradicating Female Genital Mutilation/Cutting: Human Rights-Based Approaches of Legislation, Education and Community Empowerment</w:t>
      </w:r>
      <w:r w:rsidRPr="00CA5F8D">
        <w:t xml:space="preserve">, Health and Human Rights Journal, 14 Aug 2018, </w:t>
      </w:r>
      <w:hyperlink r:id="rId7" w:history="1">
        <w:r w:rsidRPr="00CA5F8D">
          <w:rPr>
            <w:rStyle w:val="Hyperlink"/>
          </w:rPr>
          <w:t>https://www.hhrjournal.org/2018/08/eradicating-female-genital-mutilation-cutting-human-rights-based-approaches-of-legislation-education-and-community-empowerment/</w:t>
        </w:r>
      </w:hyperlink>
      <w:r w:rsidRPr="00CA5F8D">
        <w:t xml:space="preserve"> [last accessed 22 Dec 2023].</w:t>
      </w:r>
    </w:p>
  </w:footnote>
  <w:footnote w:id="9">
    <w:p w14:paraId="2C749226" w14:textId="610A7005" w:rsidR="083CD8E4" w:rsidRPr="00CA5F8D" w:rsidRDefault="083CD8E4" w:rsidP="00F025EE">
      <w:pPr>
        <w:pStyle w:val="FootnoteText"/>
        <w:spacing w:line="240" w:lineRule="auto"/>
        <w:contextualSpacing/>
      </w:pPr>
      <w:r w:rsidRPr="00CA5F8D">
        <w:rPr>
          <w:vertAlign w:val="superscript"/>
        </w:rPr>
        <w:footnoteRef/>
      </w:r>
      <w:r w:rsidRPr="00CA5F8D">
        <w:rPr>
          <w:vertAlign w:val="superscript"/>
        </w:rPr>
        <w:t xml:space="preserve"> </w:t>
      </w:r>
      <w:r w:rsidR="00913E52" w:rsidRPr="00CA5F8D">
        <w:t>U</w:t>
      </w:r>
      <w:r w:rsidRPr="00CA5F8D">
        <w:t xml:space="preserve">NFPA, </w:t>
      </w:r>
      <w:r w:rsidRPr="00CA5F8D">
        <w:rPr>
          <w:i/>
          <w:iCs/>
        </w:rPr>
        <w:t>Female genital mutilation frequently asked questions</w:t>
      </w:r>
      <w:r w:rsidRPr="00CA5F8D">
        <w:t xml:space="preserve">, Feb 2022, </w:t>
      </w:r>
      <w:hyperlink r:id="rId8">
        <w:r w:rsidRPr="00CA5F8D">
          <w:rPr>
            <w:rStyle w:val="Hyperlink"/>
          </w:rPr>
          <w:t>https://www.unfpa.org/resources/female-genital-mutilation-fgm-frequently-asked-questions</w:t>
        </w:r>
      </w:hyperlink>
      <w:r w:rsidRPr="00CA5F8D">
        <w:t xml:space="preserve"> [last accessed 8 Dec 2023].</w:t>
      </w:r>
    </w:p>
  </w:footnote>
  <w:footnote w:id="10">
    <w:p w14:paraId="5C934754" w14:textId="4BC2BBF5" w:rsidR="083CD8E4" w:rsidRPr="00CA5F8D" w:rsidRDefault="083CD8E4" w:rsidP="00F025EE">
      <w:pPr>
        <w:pStyle w:val="FootnoteText"/>
        <w:spacing w:line="240" w:lineRule="auto"/>
        <w:contextualSpacing/>
      </w:pPr>
      <w:r w:rsidRPr="00CA5F8D">
        <w:rPr>
          <w:vertAlign w:val="superscript"/>
        </w:rPr>
        <w:footnoteRef/>
      </w:r>
      <w:r w:rsidRPr="00CA5F8D">
        <w:rPr>
          <w:vertAlign w:val="superscript"/>
        </w:rPr>
        <w:t xml:space="preserve"> </w:t>
      </w:r>
      <w:r w:rsidR="00406C04" w:rsidRPr="00CA5F8D">
        <w:rPr>
          <w:i/>
          <w:iCs/>
        </w:rPr>
        <w:t>Id</w:t>
      </w:r>
      <w:r w:rsidR="00406C04" w:rsidRPr="00CA5F8D">
        <w:t>.</w:t>
      </w:r>
    </w:p>
  </w:footnote>
  <w:footnote w:id="11">
    <w:p w14:paraId="40B3187C" w14:textId="6A3B745E" w:rsidR="3A611249" w:rsidRPr="00CA5F8D" w:rsidRDefault="3A611249" w:rsidP="00F025EE">
      <w:pPr>
        <w:pStyle w:val="FootnoteText"/>
        <w:spacing w:line="240" w:lineRule="auto"/>
        <w:contextualSpacing/>
      </w:pPr>
      <w:r w:rsidRPr="00CA5F8D">
        <w:rPr>
          <w:vertAlign w:val="superscript"/>
        </w:rPr>
        <w:footnoteRef/>
      </w:r>
      <w:r w:rsidRPr="00CA5F8D">
        <w:rPr>
          <w:vertAlign w:val="superscript"/>
        </w:rPr>
        <w:t xml:space="preserve"> </w:t>
      </w:r>
      <w:r w:rsidR="00913E52" w:rsidRPr="00CA5F8D">
        <w:t>S</w:t>
      </w:r>
      <w:r w:rsidRPr="00CA5F8D">
        <w:t xml:space="preserve">oheila Rabiepour &amp; Zeynab Ahmadi, </w:t>
      </w:r>
      <w:r w:rsidRPr="00CA5F8D">
        <w:rPr>
          <w:i/>
          <w:iCs/>
        </w:rPr>
        <w:t>The effect of female circumcision on maternal and neonatal outcomes after childbirth: a cohort study</w:t>
      </w:r>
      <w:r w:rsidRPr="00CA5F8D">
        <w:t>, BMC Pregnancy and Childbirth, Vol</w:t>
      </w:r>
      <w:r w:rsidR="00106E17" w:rsidRPr="00CA5F8D">
        <w:t>ume</w:t>
      </w:r>
      <w:r w:rsidRPr="00CA5F8D">
        <w:t xml:space="preserve"> 23, 20 Jan 2023, </w:t>
      </w:r>
      <w:hyperlink r:id="rId9">
        <w:r w:rsidRPr="00CA5F8D">
          <w:rPr>
            <w:rStyle w:val="Hyperlink"/>
          </w:rPr>
          <w:t>https://bmcpregnancychildbirth.biomedcentral.com/articles/10.1186/s12884-022-05316-4</w:t>
        </w:r>
      </w:hyperlink>
      <w:r w:rsidRPr="00CA5F8D">
        <w:t xml:space="preserve"> [last accessed 8 Dec 2023]</w:t>
      </w:r>
      <w:r w:rsidR="002C644F" w:rsidRPr="00CA5F8D">
        <w:t xml:space="preserve">; </w:t>
      </w:r>
      <w:r w:rsidR="002C644F" w:rsidRPr="00CA5F8D">
        <w:rPr>
          <w:rFonts w:cs="Calibri"/>
        </w:rPr>
        <w:t xml:space="preserve">Banks E, Meirik O, Farley T, Akande O, Bathija H, Ali M. </w:t>
      </w:r>
      <w:r w:rsidR="002C644F" w:rsidRPr="00CA5F8D">
        <w:rPr>
          <w:rFonts w:cs="Calibri"/>
          <w:i/>
          <w:iCs/>
        </w:rPr>
        <w:t>Female genital mutilation and neonatal outcome: WHO collaborative prospective study in six African countries</w:t>
      </w:r>
      <w:r w:rsidR="002C644F" w:rsidRPr="00CA5F8D">
        <w:rPr>
          <w:rFonts w:cs="Calibri"/>
        </w:rPr>
        <w:t>, The Lancet</w:t>
      </w:r>
      <w:r w:rsidR="002C644F" w:rsidRPr="00CA5F8D">
        <w:rPr>
          <w:rFonts w:cs="Calibri"/>
          <w:i/>
          <w:iCs/>
        </w:rPr>
        <w:t>,</w:t>
      </w:r>
      <w:r w:rsidR="002C644F" w:rsidRPr="00CA5F8D">
        <w:rPr>
          <w:rFonts w:cs="Calibri"/>
        </w:rPr>
        <w:t xml:space="preserve"> Volume 367, Issue 9525, 3 June 2006, </w:t>
      </w:r>
      <w:hyperlink r:id="rId10" w:history="1">
        <w:r w:rsidR="002C644F" w:rsidRPr="00CA5F8D">
          <w:rPr>
            <w:rStyle w:val="Hyperlink"/>
            <w:rFonts w:cs="Calibri"/>
          </w:rPr>
          <w:t>https://www.thelancet.com/journals/lancet/article/PIIS0140-6736(06)68805-3/fulltext</w:t>
        </w:r>
      </w:hyperlink>
      <w:r w:rsidR="002C644F" w:rsidRPr="00CA5F8D">
        <w:rPr>
          <w:rFonts w:cs="Calibri"/>
        </w:rPr>
        <w:t xml:space="preserve"> [last accessed 28 Dec 2023].</w:t>
      </w:r>
    </w:p>
  </w:footnote>
  <w:footnote w:id="12">
    <w:p w14:paraId="5E7F6A4A" w14:textId="57EF3336" w:rsidR="083CD8E4" w:rsidRPr="00CA5F8D" w:rsidRDefault="083CD8E4" w:rsidP="00F025EE">
      <w:pPr>
        <w:pStyle w:val="FootnoteText"/>
        <w:spacing w:line="240" w:lineRule="auto"/>
        <w:contextualSpacing/>
      </w:pPr>
      <w:r w:rsidRPr="00CA5F8D">
        <w:rPr>
          <w:vertAlign w:val="superscript"/>
        </w:rPr>
        <w:footnoteRef/>
      </w:r>
      <w:r w:rsidR="00E452AB" w:rsidRPr="00CA5F8D">
        <w:t xml:space="preserve"> </w:t>
      </w:r>
      <w:r w:rsidRPr="00CA5F8D">
        <w:t xml:space="preserve">UNFPA, </w:t>
      </w:r>
      <w:r w:rsidRPr="00CA5F8D">
        <w:rPr>
          <w:i/>
          <w:iCs/>
        </w:rPr>
        <w:t>Female genital mutilation frequently asked questions</w:t>
      </w:r>
      <w:r w:rsidRPr="00CA5F8D">
        <w:t xml:space="preserve">, </w:t>
      </w:r>
      <w:r w:rsidR="00692C21" w:rsidRPr="00CA5F8D">
        <w:rPr>
          <w:i/>
          <w:iCs/>
        </w:rPr>
        <w:t>supra</w:t>
      </w:r>
      <w:r w:rsidR="00692C21" w:rsidRPr="00CA5F8D">
        <w:t xml:space="preserve"> note 9.</w:t>
      </w:r>
    </w:p>
  </w:footnote>
  <w:footnote w:id="13">
    <w:p w14:paraId="78773090" w14:textId="568E135E" w:rsidR="6D1CAF85" w:rsidRPr="00CA5F8D" w:rsidRDefault="6D1CAF85" w:rsidP="00F025EE">
      <w:pPr>
        <w:pStyle w:val="FootnoteText"/>
        <w:spacing w:line="240" w:lineRule="auto"/>
        <w:contextualSpacing/>
        <w:rPr>
          <w:highlight w:val="yellow"/>
        </w:rPr>
      </w:pPr>
      <w:r w:rsidRPr="00CA5F8D">
        <w:rPr>
          <w:vertAlign w:val="superscript"/>
        </w:rPr>
        <w:footnoteRef/>
      </w:r>
      <w:r w:rsidRPr="00CA5F8D">
        <w:t xml:space="preserve"> CESCR, </w:t>
      </w:r>
      <w:r w:rsidRPr="00CA5F8D">
        <w:rPr>
          <w:i/>
          <w:iCs/>
        </w:rPr>
        <w:t>Initial report submitted by Sierra Leone under articles 16 and 17 of the Covenant, due in 1998</w:t>
      </w:r>
      <w:r w:rsidRPr="00CA5F8D">
        <w:t>, E/C.12/SLE/1, 2023, para 58.</w:t>
      </w:r>
    </w:p>
  </w:footnote>
  <w:footnote w:id="14">
    <w:p w14:paraId="5607F9FF" w14:textId="3F06C6A7" w:rsidR="6D1CAF85" w:rsidRPr="00CA5F8D" w:rsidRDefault="6D1CAF85" w:rsidP="00F025EE">
      <w:pPr>
        <w:pStyle w:val="FootnoteText"/>
        <w:spacing w:line="240" w:lineRule="auto"/>
        <w:rPr>
          <w:highlight w:val="yellow"/>
        </w:rPr>
      </w:pPr>
      <w:r w:rsidRPr="00CA5F8D">
        <w:rPr>
          <w:vertAlign w:val="superscript"/>
        </w:rPr>
        <w:footnoteRef/>
      </w:r>
      <w:r w:rsidR="00EA249F" w:rsidRPr="00CA5F8D">
        <w:rPr>
          <w:vertAlign w:val="superscript"/>
        </w:rPr>
        <w:t xml:space="preserve"> </w:t>
      </w:r>
      <w:r w:rsidR="008B3143" w:rsidRPr="00CA5F8D">
        <w:rPr>
          <w:i/>
          <w:iCs/>
        </w:rPr>
        <w:t>Id</w:t>
      </w:r>
      <w:r w:rsidR="008B3143" w:rsidRPr="00CA5F8D">
        <w:t>.</w:t>
      </w:r>
    </w:p>
  </w:footnote>
  <w:footnote w:id="15">
    <w:p w14:paraId="486FC5EB" w14:textId="2CC54B07" w:rsidR="6D1CAF85" w:rsidRPr="00CA5F8D" w:rsidRDefault="6D1CAF85" w:rsidP="00F025EE">
      <w:pPr>
        <w:pStyle w:val="FootnoteText"/>
        <w:spacing w:line="240" w:lineRule="auto"/>
        <w:rPr>
          <w:highlight w:val="yellow"/>
        </w:rPr>
      </w:pPr>
      <w:r w:rsidRPr="00CA5F8D">
        <w:rPr>
          <w:vertAlign w:val="superscript"/>
        </w:rPr>
        <w:footnoteRef/>
      </w:r>
      <w:r w:rsidR="00EA249F" w:rsidRPr="00CA5F8D">
        <w:t xml:space="preserve"> </w:t>
      </w:r>
      <w:r w:rsidR="008B3143" w:rsidRPr="00CA5F8D">
        <w:rPr>
          <w:i/>
          <w:iCs/>
        </w:rPr>
        <w:t>Id</w:t>
      </w:r>
      <w:r w:rsidR="008B3143" w:rsidRPr="00CA5F8D">
        <w:t>.</w:t>
      </w:r>
    </w:p>
  </w:footnote>
  <w:footnote w:id="16">
    <w:p w14:paraId="6AA01765" w14:textId="27042375" w:rsidR="6D1CAF85" w:rsidRPr="00CA5F8D" w:rsidRDefault="6D1CAF85" w:rsidP="00F025EE">
      <w:pPr>
        <w:pStyle w:val="FootnoteText"/>
        <w:spacing w:line="240" w:lineRule="auto"/>
        <w:rPr>
          <w:highlight w:val="yellow"/>
        </w:rPr>
      </w:pPr>
      <w:r w:rsidRPr="00CA5F8D">
        <w:rPr>
          <w:vertAlign w:val="superscript"/>
        </w:rPr>
        <w:footnoteRef/>
      </w:r>
      <w:r w:rsidR="00317ED0" w:rsidRPr="00CA5F8D">
        <w:rPr>
          <w:i/>
          <w:iCs/>
        </w:rPr>
        <w:t xml:space="preserve"> Id</w:t>
      </w:r>
      <w:r w:rsidR="00317ED0" w:rsidRPr="00CA5F8D">
        <w:t>.</w:t>
      </w:r>
    </w:p>
  </w:footnote>
  <w:footnote w:id="17">
    <w:p w14:paraId="4BFE54BA" w14:textId="5C304240" w:rsidR="00920FBA" w:rsidRPr="00CA5F8D" w:rsidRDefault="00920FBA">
      <w:pPr>
        <w:pStyle w:val="FootnoteText"/>
      </w:pPr>
      <w:r w:rsidRPr="00CA5F8D">
        <w:rPr>
          <w:rStyle w:val="FootnoteReference"/>
        </w:rPr>
        <w:footnoteRef/>
      </w:r>
      <w:r w:rsidRPr="00CA5F8D">
        <w:t xml:space="preserve"> </w:t>
      </w:r>
      <w:hyperlink r:id="rId11" w:history="1">
        <w:r w:rsidRPr="00CA5F8D">
          <w:rPr>
            <w:rStyle w:val="Hyperlink"/>
          </w:rPr>
          <w:t>https://sciencefordemocracy.org/</w:t>
        </w:r>
      </w:hyperlink>
      <w:r w:rsidRPr="00CA5F8D">
        <w:t xml:space="preserve"> [accessed 1 Nov 2023].</w:t>
      </w:r>
    </w:p>
  </w:footnote>
  <w:footnote w:id="18">
    <w:p w14:paraId="790A6B92" w14:textId="20CA1AFF" w:rsidR="00920FBA" w:rsidRPr="00CA5F8D" w:rsidRDefault="00920FBA">
      <w:pPr>
        <w:pStyle w:val="FootnoteText"/>
      </w:pPr>
      <w:r w:rsidRPr="00CA5F8D">
        <w:rPr>
          <w:rStyle w:val="FootnoteReference"/>
        </w:rPr>
        <w:footnoteRef/>
      </w:r>
      <w:r w:rsidRPr="00CA5F8D">
        <w:t xml:space="preserve"> </w:t>
      </w:r>
      <w:hyperlink r:id="rId12" w:history="1">
        <w:r w:rsidRPr="00CA5F8D">
          <w:rPr>
            <w:rStyle w:val="Hyperlink"/>
          </w:rPr>
          <w:t>https://www.lls.edu/academics/centers/internationalhumanrightscenter/</w:t>
        </w:r>
      </w:hyperlink>
      <w:r w:rsidRPr="00CA5F8D">
        <w:t xml:space="preserve"> [last accessed 7 Nov 2023].</w:t>
      </w:r>
    </w:p>
  </w:footnote>
  <w:footnote w:id="19">
    <w:p w14:paraId="4193BDA6" w14:textId="5613765C" w:rsidR="00920FBA" w:rsidRPr="00CA5F8D" w:rsidRDefault="00920FBA">
      <w:pPr>
        <w:pStyle w:val="FootnoteText"/>
      </w:pPr>
      <w:r w:rsidRPr="00CA5F8D">
        <w:rPr>
          <w:rStyle w:val="FootnoteReference"/>
        </w:rPr>
        <w:footnoteRef/>
      </w:r>
      <w:r w:rsidRPr="00CA5F8D">
        <w:t xml:space="preserve"> </w:t>
      </w:r>
      <w:hyperlink r:id="rId13" w:history="1">
        <w:r w:rsidRPr="00CA5F8D">
          <w:rPr>
            <w:rStyle w:val="Hyperlink"/>
          </w:rPr>
          <w:t>https://www.desertflowerfoundation.org/en/home.html</w:t>
        </w:r>
      </w:hyperlink>
      <w:r w:rsidRPr="00CA5F8D">
        <w:t xml:space="preserve"> [last accessed 7 Nov 2023].</w:t>
      </w:r>
    </w:p>
  </w:footnote>
  <w:footnote w:id="20">
    <w:p w14:paraId="24546E54" w14:textId="182975F6" w:rsidR="00F5601D" w:rsidRPr="00CA5F8D" w:rsidRDefault="00F5601D" w:rsidP="00F5601D">
      <w:pPr>
        <w:pStyle w:val="FootnoteText"/>
        <w:spacing w:line="240" w:lineRule="auto"/>
      </w:pPr>
      <w:r w:rsidRPr="00CA5F8D">
        <w:rPr>
          <w:rStyle w:val="FootnoteReference"/>
        </w:rPr>
        <w:footnoteRef/>
      </w:r>
      <w:r w:rsidRPr="00CA5F8D">
        <w:t xml:space="preserve"> </w:t>
      </w:r>
      <w:r w:rsidRPr="00CA5F8D">
        <w:rPr>
          <w:rFonts w:cs="Calibri"/>
        </w:rPr>
        <w:t>Owolabi Bja</w:t>
      </w:r>
      <w:r w:rsidRPr="00CA5F8D">
        <w:rPr>
          <w:rFonts w:ascii="Times New Roman" w:hAnsi="Times New Roman"/>
        </w:rPr>
        <w:t>̈</w:t>
      </w:r>
      <w:r w:rsidRPr="00CA5F8D">
        <w:rPr>
          <w:rFonts w:cs="Calibri"/>
        </w:rPr>
        <w:t xml:space="preserve">lkander, </w:t>
      </w:r>
      <w:r w:rsidR="00D217A3" w:rsidRPr="00CA5F8D">
        <w:rPr>
          <w:rFonts w:cs="Calibri"/>
        </w:rPr>
        <w:t>et al.</w:t>
      </w:r>
      <w:r w:rsidRPr="00CA5F8D">
        <w:rPr>
          <w:rFonts w:cs="Calibri"/>
        </w:rPr>
        <w:t xml:space="preserve">, </w:t>
      </w:r>
      <w:r w:rsidRPr="00CA5F8D">
        <w:rPr>
          <w:rFonts w:cs="Calibri"/>
          <w:i/>
          <w:iCs/>
        </w:rPr>
        <w:t>Female Genital Mutilation in Sierra Leone: Forms, Reliability of Reported Status, and Accuracy of Related Demographic and Health Survey Questions</w:t>
      </w:r>
      <w:r w:rsidRPr="00CA5F8D">
        <w:rPr>
          <w:rFonts w:cs="Calibri"/>
        </w:rPr>
        <w:t xml:space="preserve">, </w:t>
      </w:r>
      <w:r w:rsidR="009F2F80" w:rsidRPr="00CA5F8D">
        <w:rPr>
          <w:i/>
          <w:iCs/>
        </w:rPr>
        <w:t>supra</w:t>
      </w:r>
      <w:r w:rsidR="009F2F80" w:rsidRPr="00CA5F8D">
        <w:t xml:space="preserve"> note 2, at </w:t>
      </w:r>
      <w:r w:rsidRPr="00CA5F8D">
        <w:t>p. 3</w:t>
      </w:r>
      <w:r w:rsidR="009F2F80" w:rsidRPr="00CA5F8D">
        <w:t>.</w:t>
      </w:r>
    </w:p>
  </w:footnote>
  <w:footnote w:id="21">
    <w:p w14:paraId="34A89B98" w14:textId="05958D7D" w:rsidR="5B07C492" w:rsidRPr="00CA5F8D" w:rsidRDefault="5B07C492" w:rsidP="00F025EE">
      <w:pPr>
        <w:pStyle w:val="FootnoteText"/>
        <w:spacing w:line="240" w:lineRule="auto"/>
      </w:pPr>
      <w:r w:rsidRPr="00CA5F8D">
        <w:rPr>
          <w:rStyle w:val="FootnoteReference"/>
        </w:rPr>
        <w:footnoteRef/>
      </w:r>
      <w:r w:rsidR="007E6F98" w:rsidRPr="00CA5F8D">
        <w:rPr>
          <w:i/>
          <w:iCs/>
        </w:rPr>
        <w:t xml:space="preserve"> Ibid</w:t>
      </w:r>
      <w:r w:rsidR="007E6F98" w:rsidRPr="00CA5F8D">
        <w:t xml:space="preserve">., </w:t>
      </w:r>
      <w:r w:rsidRPr="00CA5F8D">
        <w:t>p. 1.</w:t>
      </w:r>
    </w:p>
  </w:footnote>
  <w:footnote w:id="22">
    <w:p w14:paraId="059CFFCF" w14:textId="7A5D2649" w:rsidR="005E1393" w:rsidRPr="00CA5F8D" w:rsidRDefault="005E1393" w:rsidP="005E1393">
      <w:pPr>
        <w:pStyle w:val="FootnoteText"/>
        <w:spacing w:line="240" w:lineRule="auto"/>
      </w:pPr>
      <w:r w:rsidRPr="00CA5F8D">
        <w:rPr>
          <w:rStyle w:val="FootnoteReference"/>
        </w:rPr>
        <w:footnoteRef/>
      </w:r>
      <w:r w:rsidRPr="00CA5F8D">
        <w:t xml:space="preserve"> </w:t>
      </w:r>
      <w:r w:rsidR="00937613" w:rsidRPr="00CA5F8D">
        <w:rPr>
          <w:i/>
          <w:iCs/>
        </w:rPr>
        <w:t>Id</w:t>
      </w:r>
      <w:r w:rsidR="00937613" w:rsidRPr="00CA5F8D">
        <w:t>.</w:t>
      </w:r>
    </w:p>
  </w:footnote>
  <w:footnote w:id="23">
    <w:p w14:paraId="44F060D5" w14:textId="36BDEE85" w:rsidR="4A90ACD0" w:rsidRPr="00CA5F8D" w:rsidRDefault="4A90ACD0" w:rsidP="00F025EE">
      <w:pPr>
        <w:pStyle w:val="FootnoteText"/>
        <w:spacing w:line="240" w:lineRule="auto"/>
      </w:pPr>
      <w:r w:rsidRPr="00CA5F8D">
        <w:rPr>
          <w:vertAlign w:val="superscript"/>
        </w:rPr>
        <w:footnoteRef/>
      </w:r>
      <w:r w:rsidRPr="00CA5F8D">
        <w:t xml:space="preserve"> CEDAW &amp; CRC, </w:t>
      </w:r>
      <w:r w:rsidRPr="00CA5F8D">
        <w:rPr>
          <w:i/>
          <w:iCs/>
        </w:rPr>
        <w:t>Joint Recommendation No.31 of the Committee on the Elimination of Discrimination against Women/general comment No. 18 of the Committee on the Rights of the Child (2019) on harmful practices</w:t>
      </w:r>
      <w:r w:rsidRPr="00CA5F8D">
        <w:t xml:space="preserve">, CEDAW/C/GC/31/Rev.1-CRC/C/GC/18/Rev.1, </w:t>
      </w:r>
      <w:r w:rsidR="001F4EFF" w:rsidRPr="00CA5F8D">
        <w:t>para</w:t>
      </w:r>
      <w:r w:rsidRPr="00CA5F8D">
        <w:t xml:space="preserve"> 57.</w:t>
      </w:r>
    </w:p>
  </w:footnote>
  <w:footnote w:id="24">
    <w:p w14:paraId="3798CFEF" w14:textId="3804B6CE" w:rsidR="4A90ACD0" w:rsidRPr="00CA5F8D" w:rsidRDefault="4A90ACD0" w:rsidP="00F025EE">
      <w:pPr>
        <w:pStyle w:val="FootnoteText"/>
        <w:spacing w:line="240" w:lineRule="auto"/>
      </w:pPr>
      <w:r w:rsidRPr="00CA5F8D">
        <w:rPr>
          <w:vertAlign w:val="superscript"/>
        </w:rPr>
        <w:footnoteRef/>
      </w:r>
      <w:r w:rsidRPr="00CA5F8D">
        <w:t xml:space="preserve"> </w:t>
      </w:r>
      <w:r w:rsidR="00AD784C" w:rsidRPr="00CA5F8D">
        <w:rPr>
          <w:i/>
          <w:iCs/>
        </w:rPr>
        <w:t>Id</w:t>
      </w:r>
      <w:r w:rsidR="00AD784C" w:rsidRPr="00CA5F8D">
        <w:t>.</w:t>
      </w:r>
    </w:p>
  </w:footnote>
  <w:footnote w:id="25">
    <w:p w14:paraId="1558DFB2" w14:textId="63EF992E" w:rsidR="0DCB59BB" w:rsidRPr="00CA5F8D" w:rsidRDefault="0DCB59BB" w:rsidP="00F025EE">
      <w:pPr>
        <w:pStyle w:val="FootnoteText"/>
        <w:spacing w:line="240" w:lineRule="auto"/>
        <w:rPr>
          <w:rFonts w:eastAsia="Garamond" w:cs="Garamond"/>
        </w:rPr>
      </w:pPr>
      <w:r w:rsidRPr="00CA5F8D">
        <w:rPr>
          <w:vertAlign w:val="superscript"/>
        </w:rPr>
        <w:footnoteRef/>
      </w:r>
      <w:r w:rsidRPr="00CA5F8D">
        <w:t xml:space="preserve"> </w:t>
      </w:r>
      <w:r w:rsidRPr="00CA5F8D">
        <w:rPr>
          <w:rFonts w:eastAsia="Garamond" w:cs="Garamond"/>
        </w:rPr>
        <w:t xml:space="preserve">Amnesty International UK, </w:t>
      </w:r>
      <w:r w:rsidRPr="00CA5F8D">
        <w:rPr>
          <w:rFonts w:eastAsia="Garamond" w:cs="Garamond"/>
          <w:i/>
          <w:iCs/>
        </w:rPr>
        <w:t>Sierra Leone: Putting an end to FGM</w:t>
      </w:r>
      <w:r w:rsidRPr="00CA5F8D">
        <w:rPr>
          <w:rFonts w:eastAsia="Garamond" w:cs="Garamond"/>
        </w:rPr>
        <w:t xml:space="preserve">, </w:t>
      </w:r>
      <w:r w:rsidR="00AE4E0A" w:rsidRPr="00CA5F8D">
        <w:rPr>
          <w:rFonts w:eastAsia="Garamond" w:cs="Garamond"/>
          <w:i/>
          <w:iCs/>
        </w:rPr>
        <w:t>supra</w:t>
      </w:r>
      <w:r w:rsidR="00AE4E0A" w:rsidRPr="00CA5F8D">
        <w:rPr>
          <w:rFonts w:eastAsia="Garamond" w:cs="Garamond"/>
        </w:rPr>
        <w:t xml:space="preserve"> note 6</w:t>
      </w:r>
      <w:r w:rsidRPr="00CA5F8D">
        <w:rPr>
          <w:rFonts w:eastAsia="Garamond" w:cs="Garamond"/>
        </w:rPr>
        <w:t>.</w:t>
      </w:r>
    </w:p>
  </w:footnote>
  <w:footnote w:id="26">
    <w:p w14:paraId="6DDEAA9D" w14:textId="1EFA2228" w:rsidR="00B249EB" w:rsidRPr="00CA5F8D" w:rsidRDefault="00B249EB" w:rsidP="00F025EE">
      <w:pPr>
        <w:pStyle w:val="FootnoteText"/>
        <w:spacing w:line="240" w:lineRule="auto"/>
        <w:rPr>
          <w:highlight w:val="yellow"/>
        </w:rPr>
      </w:pPr>
      <w:r w:rsidRPr="00CA5F8D">
        <w:rPr>
          <w:vertAlign w:val="superscript"/>
        </w:rPr>
        <w:footnoteRef/>
      </w:r>
      <w:r w:rsidRPr="00CA5F8D">
        <w:t xml:space="preserve"> CESCR, </w:t>
      </w:r>
      <w:r w:rsidRPr="00CA5F8D">
        <w:rPr>
          <w:i/>
          <w:iCs/>
        </w:rPr>
        <w:t>Initial report submitted by Sierra Leone under articles 16 and 17 of the Covenant, due in 1998</w:t>
      </w:r>
      <w:r w:rsidRPr="00CA5F8D">
        <w:t xml:space="preserve">, </w:t>
      </w:r>
      <w:r w:rsidR="000774C2" w:rsidRPr="00CA5F8D">
        <w:rPr>
          <w:i/>
          <w:iCs/>
        </w:rPr>
        <w:t>supra</w:t>
      </w:r>
      <w:r w:rsidR="000774C2" w:rsidRPr="00CA5F8D">
        <w:t xml:space="preserve"> note 13, at </w:t>
      </w:r>
      <w:r w:rsidRPr="00CA5F8D">
        <w:t>para 58.</w:t>
      </w:r>
    </w:p>
  </w:footnote>
  <w:footnote w:id="27">
    <w:p w14:paraId="12444C8A" w14:textId="77777777" w:rsidR="00B249EB" w:rsidRPr="00CA5F8D" w:rsidRDefault="00B249EB" w:rsidP="00F025EE">
      <w:pPr>
        <w:pStyle w:val="FootnoteText"/>
        <w:spacing w:line="240" w:lineRule="auto"/>
      </w:pPr>
      <w:r w:rsidRPr="00CA5F8D">
        <w:rPr>
          <w:vertAlign w:val="superscript"/>
        </w:rPr>
        <w:footnoteRef/>
      </w:r>
      <w:r w:rsidRPr="00CA5F8D">
        <w:rPr>
          <w:vertAlign w:val="superscript"/>
        </w:rPr>
        <w:t xml:space="preserve"> </w:t>
      </w:r>
      <w:r w:rsidRPr="00CA5F8D">
        <w:t xml:space="preserve">USAID, </w:t>
      </w:r>
      <w:r w:rsidRPr="00CA5F8D">
        <w:rPr>
          <w:i/>
          <w:iCs/>
        </w:rPr>
        <w:t>Desk Study on Female Genital Mutilation/Cutting in Sierra Leone</w:t>
      </w:r>
      <w:r w:rsidRPr="00CA5F8D">
        <w:t xml:space="preserve">, </w:t>
      </w:r>
      <w:hyperlink r:id="rId14" w:anchor=":~:text=Sierra%20Leone%20has%20one%20of,in%20rural%20Sierra%20Leonean%20societies">
        <w:r w:rsidRPr="00CA5F8D">
          <w:rPr>
            <w:rStyle w:val="Hyperlink"/>
          </w:rPr>
          <w:t>https://www.usaid.gov/document/desk-study-female-genital-mutilationcutting-sierra-leone#:~:text=Sierra%20Leone%20has%20one%20of,in%20rural%20Sierra%20Leonean%20societies</w:t>
        </w:r>
      </w:hyperlink>
      <w:r w:rsidRPr="00CA5F8D">
        <w:t>. [last accessed 4 Dec 2023].</w:t>
      </w:r>
    </w:p>
  </w:footnote>
  <w:footnote w:id="28">
    <w:p w14:paraId="63A144A7" w14:textId="2D70A445" w:rsidR="00F5601D" w:rsidRPr="00CA5F8D" w:rsidRDefault="00F5601D" w:rsidP="00F5601D">
      <w:pPr>
        <w:pStyle w:val="NormalWeb"/>
        <w:spacing w:before="0" w:beforeAutospacing="0" w:after="0" w:afterAutospacing="0" w:line="240" w:lineRule="auto"/>
        <w:contextualSpacing/>
        <w:rPr>
          <w:rFonts w:cs="Calibri"/>
          <w:sz w:val="20"/>
          <w:szCs w:val="20"/>
        </w:rPr>
      </w:pPr>
      <w:r w:rsidRPr="00CA5F8D">
        <w:rPr>
          <w:rStyle w:val="FootnoteReference"/>
          <w:sz w:val="20"/>
          <w:szCs w:val="20"/>
        </w:rPr>
        <w:footnoteRef/>
      </w:r>
      <w:r w:rsidRPr="00CA5F8D">
        <w:rPr>
          <w:sz w:val="20"/>
          <w:szCs w:val="20"/>
        </w:rPr>
        <w:t xml:space="preserve"> </w:t>
      </w:r>
      <w:r w:rsidRPr="00CA5F8D">
        <w:rPr>
          <w:rFonts w:cs="Calibri"/>
          <w:sz w:val="20"/>
          <w:szCs w:val="20"/>
        </w:rPr>
        <w:t>F</w:t>
      </w:r>
      <w:r w:rsidR="006A1854" w:rsidRPr="00CA5F8D">
        <w:rPr>
          <w:rFonts w:cs="Calibri"/>
          <w:sz w:val="20"/>
          <w:szCs w:val="20"/>
        </w:rPr>
        <w:t>MG</w:t>
      </w:r>
      <w:r w:rsidRPr="00CA5F8D">
        <w:rPr>
          <w:rFonts w:cs="Calibri"/>
          <w:sz w:val="20"/>
          <w:szCs w:val="20"/>
        </w:rPr>
        <w:t xml:space="preserve">/C Research Initiative, </w:t>
      </w:r>
      <w:r w:rsidRPr="00CA5F8D">
        <w:rPr>
          <w:rFonts w:cs="Calibri"/>
          <w:i/>
          <w:iCs/>
          <w:sz w:val="20"/>
          <w:szCs w:val="20"/>
        </w:rPr>
        <w:t>Sierra Leone: Key Findings</w:t>
      </w:r>
      <w:r w:rsidRPr="00CA5F8D">
        <w:rPr>
          <w:rFonts w:cs="Calibri"/>
          <w:sz w:val="20"/>
          <w:szCs w:val="20"/>
        </w:rPr>
        <w:t xml:space="preserve">, </w:t>
      </w:r>
      <w:hyperlink r:id="rId15" w:history="1">
        <w:r w:rsidRPr="00CA5F8D">
          <w:rPr>
            <w:rStyle w:val="Hyperlink"/>
            <w:rFonts w:cs="Calibri"/>
            <w:sz w:val="20"/>
            <w:szCs w:val="20"/>
          </w:rPr>
          <w:t>https://www.fgmcri.org/country/sierra-leone/</w:t>
        </w:r>
      </w:hyperlink>
      <w:r w:rsidRPr="00CA5F8D">
        <w:rPr>
          <w:rFonts w:cs="Calibri"/>
          <w:sz w:val="20"/>
          <w:szCs w:val="20"/>
        </w:rPr>
        <w:t xml:space="preserve"> [last accessed 14 Nov 2023].</w:t>
      </w:r>
    </w:p>
  </w:footnote>
  <w:footnote w:id="29">
    <w:p w14:paraId="30B52C13" w14:textId="0FCE0D15" w:rsidR="004578CE" w:rsidRPr="00CA5F8D" w:rsidRDefault="004578CE" w:rsidP="004578CE">
      <w:pPr>
        <w:pStyle w:val="FootnoteText"/>
        <w:spacing w:line="240" w:lineRule="auto"/>
        <w:contextualSpacing/>
      </w:pPr>
      <w:r w:rsidRPr="00CA5F8D">
        <w:rPr>
          <w:rStyle w:val="FootnoteReference"/>
        </w:rPr>
        <w:footnoteRef/>
      </w:r>
      <w:r w:rsidR="0010375E" w:rsidRPr="00CA5F8D">
        <w:t xml:space="preserve"> </w:t>
      </w:r>
      <w:r w:rsidRPr="00CA5F8D">
        <w:t xml:space="preserve">CEDAW, </w:t>
      </w:r>
      <w:r w:rsidRPr="00CA5F8D">
        <w:rPr>
          <w:i/>
          <w:iCs/>
        </w:rPr>
        <w:t>Inquiry concerning Mali under article 8 of the Optional Protocol to the Convention on the Eliminatino of All Forms of Discrimination against Women</w:t>
      </w:r>
      <w:r w:rsidRPr="00CA5F8D">
        <w:t>, CEDAW/C/IR/MLI/1, 2019, para 80.</w:t>
      </w:r>
    </w:p>
  </w:footnote>
  <w:footnote w:id="30">
    <w:p w14:paraId="31689AD0" w14:textId="59F80DF5" w:rsidR="004578CE" w:rsidRPr="00CA5F8D" w:rsidRDefault="004578CE" w:rsidP="004578CE">
      <w:pPr>
        <w:pStyle w:val="FootnoteText"/>
        <w:spacing w:line="240" w:lineRule="auto"/>
        <w:contextualSpacing/>
      </w:pPr>
      <w:r w:rsidRPr="00CA5F8D">
        <w:rPr>
          <w:rStyle w:val="FootnoteReference"/>
        </w:rPr>
        <w:footnoteRef/>
      </w:r>
      <w:r w:rsidRPr="00CA5F8D">
        <w:t xml:space="preserve"> </w:t>
      </w:r>
      <w:r w:rsidR="00E345FC" w:rsidRPr="00CA5F8D">
        <w:rPr>
          <w:i/>
          <w:iCs/>
        </w:rPr>
        <w:t>Ibid</w:t>
      </w:r>
      <w:r w:rsidR="00E345FC" w:rsidRPr="00CA5F8D">
        <w:t>.</w:t>
      </w:r>
      <w:r w:rsidRPr="00CA5F8D">
        <w:t>, para 18.</w:t>
      </w:r>
    </w:p>
  </w:footnote>
  <w:footnote w:id="31">
    <w:p w14:paraId="1507E319" w14:textId="2B541EA8" w:rsidR="004578CE" w:rsidRPr="00CA5F8D" w:rsidRDefault="004578CE" w:rsidP="004578CE">
      <w:pPr>
        <w:pStyle w:val="FootnoteText"/>
        <w:spacing w:line="240" w:lineRule="auto"/>
        <w:contextualSpacing/>
      </w:pPr>
      <w:r w:rsidRPr="00CA5F8D">
        <w:rPr>
          <w:rStyle w:val="FootnoteReference"/>
        </w:rPr>
        <w:footnoteRef/>
      </w:r>
      <w:r w:rsidRPr="00CA5F8D">
        <w:t xml:space="preserve"> </w:t>
      </w:r>
      <w:r w:rsidR="00E345FC" w:rsidRPr="00CA5F8D">
        <w:rPr>
          <w:i/>
          <w:iCs/>
        </w:rPr>
        <w:t>Ibid</w:t>
      </w:r>
      <w:r w:rsidR="00E345FC" w:rsidRPr="00CA5F8D">
        <w:t xml:space="preserve">., </w:t>
      </w:r>
      <w:r w:rsidRPr="00CA5F8D">
        <w:t>para 61-62.</w:t>
      </w:r>
    </w:p>
  </w:footnote>
  <w:footnote w:id="32">
    <w:p w14:paraId="7CD92CCC" w14:textId="55C53710" w:rsidR="00B00298" w:rsidRPr="00CA5F8D" w:rsidRDefault="00B00298" w:rsidP="00B00298">
      <w:pPr>
        <w:pStyle w:val="FootnoteText"/>
        <w:spacing w:line="240" w:lineRule="auto"/>
        <w:contextualSpacing/>
      </w:pPr>
      <w:r w:rsidRPr="00CA5F8D">
        <w:rPr>
          <w:vertAlign w:val="superscript"/>
        </w:rPr>
        <w:footnoteRef/>
      </w:r>
      <w:r w:rsidRPr="00CA5F8D">
        <w:t xml:space="preserve"> Thomson Reuters Foundation &amp; 28 Too Many, </w:t>
      </w:r>
      <w:r w:rsidRPr="00CA5F8D">
        <w:rPr>
          <w:i/>
          <w:iCs/>
        </w:rPr>
        <w:t>Sierra Leone: The Law and FGM</w:t>
      </w:r>
      <w:r w:rsidRPr="00CA5F8D">
        <w:t xml:space="preserve">, Sept 2018, p. </w:t>
      </w:r>
      <w:r w:rsidR="006548D8" w:rsidRPr="00CA5F8D">
        <w:t>4-</w:t>
      </w:r>
      <w:r w:rsidRPr="00CA5F8D">
        <w:t xml:space="preserve">5, </w:t>
      </w:r>
      <w:hyperlink r:id="rId16">
        <w:r w:rsidRPr="00CA5F8D">
          <w:rPr>
            <w:rStyle w:val="Hyperlink"/>
          </w:rPr>
          <w:t>https://www.fgmcri.org/media/uploads/Law%20Reports/sierra_leone_law_report_v2_(june_2021).pdf</w:t>
        </w:r>
      </w:hyperlink>
      <w:r w:rsidRPr="00CA5F8D">
        <w:t xml:space="preserve"> [last accessed 5 Dec 2023].</w:t>
      </w:r>
      <w:r w:rsidR="006548D8" w:rsidRPr="00CA5F8D">
        <w:t xml:space="preserve"> For example, a Sowei was arrested for forcing a 28-year-old woman to undergo FGM but was released without charges following protests from traditional cutters.</w:t>
      </w:r>
    </w:p>
  </w:footnote>
  <w:footnote w:id="33">
    <w:p w14:paraId="28EB44A0" w14:textId="347CC93D" w:rsidR="008C11EA" w:rsidRPr="00CA5F8D" w:rsidRDefault="008C11EA" w:rsidP="002C64E1">
      <w:pPr>
        <w:pStyle w:val="FootnoteText"/>
        <w:spacing w:line="240" w:lineRule="auto"/>
        <w:contextualSpacing/>
      </w:pPr>
      <w:r w:rsidRPr="00CA5F8D">
        <w:rPr>
          <w:rStyle w:val="FootnoteReference"/>
        </w:rPr>
        <w:footnoteRef/>
      </w:r>
      <w:r w:rsidRPr="00CA5F8D">
        <w:t xml:space="preserve"> The Child Right</w:t>
      </w:r>
      <w:r w:rsidR="00740170" w:rsidRPr="00CA5F8D">
        <w:t>s</w:t>
      </w:r>
      <w:r w:rsidRPr="00CA5F8D">
        <w:t xml:space="preserve"> Act, 2007</w:t>
      </w:r>
      <w:r w:rsidR="002339EF" w:rsidRPr="00CA5F8D">
        <w:t xml:space="preserve">, </w:t>
      </w:r>
      <w:r w:rsidRPr="00CA5F8D">
        <w:t xml:space="preserve">Available at </w:t>
      </w:r>
      <w:hyperlink r:id="rId17" w:history="1">
        <w:r w:rsidR="002B61BE" w:rsidRPr="00CA5F8D">
          <w:rPr>
            <w:rStyle w:val="Hyperlink"/>
          </w:rPr>
          <w:t>http://www.sierra-leone.org/Laws/2007-7p.pdf</w:t>
        </w:r>
      </w:hyperlink>
      <w:r w:rsidR="00087F46" w:rsidRPr="00CA5F8D">
        <w:t xml:space="preserve"> [last accessed 22 Dec 2023].</w:t>
      </w:r>
    </w:p>
  </w:footnote>
  <w:footnote w:id="34">
    <w:p w14:paraId="14868E9C" w14:textId="11BBDFDD" w:rsidR="00E92F12" w:rsidRPr="00CA5F8D" w:rsidRDefault="00E92F12" w:rsidP="002C64E1">
      <w:pPr>
        <w:pStyle w:val="FootnoteText"/>
        <w:spacing w:line="240" w:lineRule="auto"/>
        <w:contextualSpacing/>
      </w:pPr>
      <w:r w:rsidRPr="00CA5F8D">
        <w:rPr>
          <w:rStyle w:val="FootnoteReference"/>
        </w:rPr>
        <w:footnoteRef/>
      </w:r>
      <w:r w:rsidRPr="00CA5F8D">
        <w:t xml:space="preserve"> </w:t>
      </w:r>
      <w:r w:rsidR="007F297E" w:rsidRPr="00CA5F8D">
        <w:rPr>
          <w:i/>
          <w:iCs/>
        </w:rPr>
        <w:t>Id</w:t>
      </w:r>
      <w:r w:rsidR="007F297E" w:rsidRPr="00CA5F8D">
        <w:t>.</w:t>
      </w:r>
    </w:p>
  </w:footnote>
  <w:footnote w:id="35">
    <w:p w14:paraId="64B47082" w14:textId="1F1FFE5C" w:rsidR="008C11EA" w:rsidRPr="00CA5F8D" w:rsidRDefault="008C11EA" w:rsidP="002C64E1">
      <w:pPr>
        <w:spacing w:line="240" w:lineRule="auto"/>
        <w:contextualSpacing/>
        <w:rPr>
          <w:color w:val="000000"/>
          <w:sz w:val="20"/>
          <w:szCs w:val="20"/>
          <w:u w:val="single"/>
        </w:rPr>
      </w:pPr>
      <w:r w:rsidRPr="00CA5F8D">
        <w:rPr>
          <w:rStyle w:val="FootnoteReference"/>
          <w:rFonts w:eastAsiaTheme="majorEastAsia"/>
          <w:sz w:val="20"/>
          <w:szCs w:val="20"/>
        </w:rPr>
        <w:footnoteRef/>
      </w:r>
      <w:r w:rsidRPr="00CA5F8D">
        <w:rPr>
          <w:sz w:val="20"/>
          <w:szCs w:val="20"/>
        </w:rPr>
        <w:t xml:space="preserve"> Lisa O’Carroll</w:t>
      </w:r>
      <w:r w:rsidR="00F04AC4" w:rsidRPr="00CA5F8D">
        <w:rPr>
          <w:sz w:val="20"/>
          <w:szCs w:val="20"/>
        </w:rPr>
        <w:t xml:space="preserve">, </w:t>
      </w:r>
      <w:r w:rsidRPr="00CA5F8D">
        <w:rPr>
          <w:i/>
          <w:iCs/>
          <w:sz w:val="20"/>
          <w:szCs w:val="20"/>
        </w:rPr>
        <w:t>Sierra Leone’s secret FGM societies spread silent fear and sleepless nights</w:t>
      </w:r>
      <w:r w:rsidRPr="00CA5F8D">
        <w:rPr>
          <w:sz w:val="20"/>
          <w:szCs w:val="20"/>
        </w:rPr>
        <w:t>, The Guardian, 24 Aug</w:t>
      </w:r>
      <w:r w:rsidR="00F04AC4" w:rsidRPr="00CA5F8D">
        <w:rPr>
          <w:sz w:val="20"/>
          <w:szCs w:val="20"/>
        </w:rPr>
        <w:t xml:space="preserve"> 2015,</w:t>
      </w:r>
      <w:r w:rsidRPr="00CA5F8D">
        <w:rPr>
          <w:sz w:val="20"/>
          <w:szCs w:val="20"/>
        </w:rPr>
        <w:t xml:space="preserve"> </w:t>
      </w:r>
      <w:hyperlink r:id="rId18" w:history="1">
        <w:r w:rsidR="007B6A86" w:rsidRPr="00CA5F8D">
          <w:rPr>
            <w:rStyle w:val="Hyperlink"/>
            <w:sz w:val="20"/>
            <w:szCs w:val="20"/>
          </w:rPr>
          <w:t>https://www.theguardian.com/global-development/2015/aug/24/sierra-leone-femalegenital-mutilation-soweis-secret-societies-fear</w:t>
        </w:r>
      </w:hyperlink>
      <w:r w:rsidR="007B6A86" w:rsidRPr="00CA5F8D">
        <w:rPr>
          <w:sz w:val="20"/>
          <w:szCs w:val="20"/>
        </w:rPr>
        <w:t xml:space="preserve"> [last accessed 22 Dec 2023]</w:t>
      </w:r>
      <w:r w:rsidRPr="00CA5F8D">
        <w:rPr>
          <w:sz w:val="20"/>
          <w:szCs w:val="20"/>
        </w:rPr>
        <w:t>.</w:t>
      </w:r>
      <w:r w:rsidR="007B6A86" w:rsidRPr="00CA5F8D">
        <w:rPr>
          <w:sz w:val="20"/>
          <w:szCs w:val="20"/>
        </w:rPr>
        <w:t xml:space="preserve"> </w:t>
      </w:r>
    </w:p>
  </w:footnote>
  <w:footnote w:id="36">
    <w:p w14:paraId="794D28E1" w14:textId="7D8DD0AD" w:rsidR="008C11EA" w:rsidRPr="00CA5F8D" w:rsidRDefault="008C11EA" w:rsidP="002C64E1">
      <w:pPr>
        <w:pStyle w:val="FootnoteText"/>
        <w:spacing w:line="240" w:lineRule="auto"/>
        <w:contextualSpacing/>
      </w:pPr>
      <w:r w:rsidRPr="00CA5F8D">
        <w:rPr>
          <w:rStyle w:val="FootnoteReference"/>
        </w:rPr>
        <w:footnoteRef/>
      </w:r>
      <w:r w:rsidRPr="00CA5F8D">
        <w:t xml:space="preserve"> 28TooMany, “FGM in Sierra Leone KEY FINDINGS”, Sept 2021, </w:t>
      </w:r>
      <w:hyperlink r:id="rId19" w:history="1">
        <w:r w:rsidRPr="00CA5F8D">
          <w:rPr>
            <w:rStyle w:val="Hyperlink"/>
          </w:rPr>
          <w:t>https://www.fgmcri.org/media/uploads/Country%20Research%20and%20Resources/Sierra%20Leone/key_findings_sierra_leone_v1_(september_2021).pdf</w:t>
        </w:r>
      </w:hyperlink>
      <w:r w:rsidRPr="00CA5F8D">
        <w:t xml:space="preserve"> </w:t>
      </w:r>
      <w:r w:rsidR="00527757" w:rsidRPr="00CA5F8D">
        <w:t xml:space="preserve">[last </w:t>
      </w:r>
      <w:r w:rsidRPr="00CA5F8D">
        <w:t>accessed on Nov 1, 2023</w:t>
      </w:r>
      <w:r w:rsidR="00527757" w:rsidRPr="00CA5F8D">
        <w:t>]</w:t>
      </w:r>
      <w:r w:rsidRPr="00CA5F8D">
        <w:t>.</w:t>
      </w:r>
    </w:p>
  </w:footnote>
  <w:footnote w:id="37">
    <w:p w14:paraId="2FB1C151" w14:textId="0569D104" w:rsidR="005C20E0" w:rsidRPr="00CA5F8D" w:rsidRDefault="005C20E0" w:rsidP="002C64E1">
      <w:pPr>
        <w:pStyle w:val="FootnoteText"/>
        <w:spacing w:line="240" w:lineRule="auto"/>
        <w:contextualSpacing/>
      </w:pPr>
      <w:r w:rsidRPr="00CA5F8D">
        <w:rPr>
          <w:rStyle w:val="FootnoteReference"/>
        </w:rPr>
        <w:footnoteRef/>
      </w:r>
      <w:r w:rsidRPr="00CA5F8D">
        <w:t xml:space="preserve"> The Child Right</w:t>
      </w:r>
      <w:r w:rsidR="00317B32" w:rsidRPr="00CA5F8D">
        <w:t>s</w:t>
      </w:r>
      <w:r w:rsidRPr="00CA5F8D">
        <w:t xml:space="preserve"> Act, 200</w:t>
      </w:r>
      <w:r w:rsidR="00317B32" w:rsidRPr="00CA5F8D">
        <w:t>7,</w:t>
      </w:r>
      <w:r w:rsidRPr="00CA5F8D">
        <w:t xml:space="preserve"> </w:t>
      </w:r>
      <w:r w:rsidR="005A7AF8" w:rsidRPr="00CA5F8D">
        <w:rPr>
          <w:i/>
          <w:iCs/>
        </w:rPr>
        <w:t>supra</w:t>
      </w:r>
      <w:r w:rsidR="005A7AF8" w:rsidRPr="00CA5F8D">
        <w:t xml:space="preserve"> note 33.</w:t>
      </w:r>
      <w:r w:rsidR="00317B32" w:rsidRPr="00CA5F8D">
        <w:t xml:space="preserve"> </w:t>
      </w:r>
    </w:p>
  </w:footnote>
  <w:footnote w:id="38">
    <w:p w14:paraId="7E56C04F" w14:textId="344D360A" w:rsidR="004564E8" w:rsidRPr="00CA5F8D" w:rsidRDefault="004564E8" w:rsidP="002C64E1">
      <w:pPr>
        <w:pStyle w:val="FootnoteText"/>
        <w:spacing w:line="240" w:lineRule="auto"/>
        <w:contextualSpacing/>
        <w:rPr>
          <w:highlight w:val="yellow"/>
        </w:rPr>
      </w:pPr>
      <w:r w:rsidRPr="00CA5F8D">
        <w:rPr>
          <w:rStyle w:val="FootnoteReference"/>
        </w:rPr>
        <w:footnoteRef/>
      </w:r>
      <w:r w:rsidRPr="00CA5F8D">
        <w:t xml:space="preserve"> The districts </w:t>
      </w:r>
      <w:r w:rsidR="007B3E98" w:rsidRPr="00CA5F8D">
        <w:t>are</w:t>
      </w:r>
      <w:r w:rsidRPr="00CA5F8D">
        <w:t xml:space="preserve"> Bo, Bonthe, Kambia, Kailahun, Port Loko, Pujehun, Western Area Rural and Western Area Urban</w:t>
      </w:r>
      <w:r w:rsidR="007B3E98" w:rsidRPr="00CA5F8D">
        <w:t>. Th</w:t>
      </w:r>
      <w:r w:rsidR="00EE10FC" w:rsidRPr="00CA5F8D">
        <w:t xml:space="preserve">omson Reuters Foundation &amp; 28 Too Many, </w:t>
      </w:r>
      <w:r w:rsidR="00EE10FC" w:rsidRPr="00CA5F8D">
        <w:rPr>
          <w:i/>
          <w:iCs/>
        </w:rPr>
        <w:t>Sierra Leone: The Law and FGM</w:t>
      </w:r>
      <w:r w:rsidR="00EE10FC" w:rsidRPr="00CA5F8D">
        <w:t xml:space="preserve">, </w:t>
      </w:r>
      <w:r w:rsidR="00EE10FC" w:rsidRPr="00CA5F8D">
        <w:rPr>
          <w:i/>
          <w:iCs/>
        </w:rPr>
        <w:t xml:space="preserve">supra </w:t>
      </w:r>
      <w:r w:rsidR="00EE10FC" w:rsidRPr="00CA5F8D">
        <w:t>note 32, at p. 5.</w:t>
      </w:r>
    </w:p>
  </w:footnote>
  <w:footnote w:id="39">
    <w:p w14:paraId="611C9088" w14:textId="69049E67" w:rsidR="004564E8" w:rsidRPr="00CA5F8D" w:rsidRDefault="004564E8" w:rsidP="002C64E1">
      <w:pPr>
        <w:pStyle w:val="FootnoteText"/>
        <w:spacing w:line="240" w:lineRule="auto"/>
        <w:contextualSpacing/>
      </w:pPr>
      <w:r w:rsidRPr="00CA5F8D">
        <w:rPr>
          <w:rStyle w:val="FootnoteReference"/>
        </w:rPr>
        <w:footnoteRef/>
      </w:r>
      <w:r w:rsidRPr="00CA5F8D">
        <w:t xml:space="preserve"> Soweis are FGM initiators</w:t>
      </w:r>
      <w:r w:rsidR="007B3E98" w:rsidRPr="00CA5F8D">
        <w:t>.</w:t>
      </w:r>
      <w:r w:rsidR="000C302C" w:rsidRPr="00CA5F8D">
        <w:t xml:space="preserve"> Thomson Reuters Foundation &amp; 28 Too Many, </w:t>
      </w:r>
      <w:r w:rsidR="000C302C" w:rsidRPr="00CA5F8D">
        <w:rPr>
          <w:i/>
          <w:iCs/>
        </w:rPr>
        <w:t>Sierra Leone: The Law and FGM</w:t>
      </w:r>
      <w:r w:rsidR="000C302C" w:rsidRPr="00CA5F8D">
        <w:t xml:space="preserve">, </w:t>
      </w:r>
      <w:r w:rsidR="000C302C" w:rsidRPr="00CA5F8D">
        <w:rPr>
          <w:i/>
          <w:iCs/>
        </w:rPr>
        <w:t>supra</w:t>
      </w:r>
      <w:r w:rsidR="000C302C" w:rsidRPr="00CA5F8D">
        <w:t xml:space="preserve"> note 32, at p. 5</w:t>
      </w:r>
      <w:r w:rsidR="007B3E98" w:rsidRPr="00CA5F8D">
        <w:t>.</w:t>
      </w:r>
    </w:p>
  </w:footnote>
  <w:footnote w:id="40">
    <w:p w14:paraId="1FE198BC" w14:textId="28235783" w:rsidR="004564E8" w:rsidRPr="00CA5F8D" w:rsidRDefault="004564E8" w:rsidP="002C64E1">
      <w:pPr>
        <w:spacing w:line="240" w:lineRule="auto"/>
        <w:contextualSpacing/>
        <w:rPr>
          <w:sz w:val="20"/>
          <w:szCs w:val="20"/>
        </w:rPr>
      </w:pPr>
      <w:r w:rsidRPr="00CA5F8D">
        <w:rPr>
          <w:rStyle w:val="FootnoteReference"/>
          <w:rFonts w:eastAsiaTheme="majorEastAsia"/>
          <w:sz w:val="20"/>
          <w:szCs w:val="20"/>
        </w:rPr>
        <w:footnoteRef/>
      </w:r>
      <w:r w:rsidRPr="00CA5F8D">
        <w:rPr>
          <w:sz w:val="20"/>
          <w:szCs w:val="20"/>
        </w:rPr>
        <w:t xml:space="preserve"> CESCR, </w:t>
      </w:r>
      <w:r w:rsidR="00513DC4" w:rsidRPr="00CA5F8D">
        <w:rPr>
          <w:i/>
          <w:iCs/>
          <w:sz w:val="20"/>
          <w:szCs w:val="20"/>
        </w:rPr>
        <w:t>Initial report submitted by Sierra Leone under articles 16 and 17 of the Covenant, due in 1998</w:t>
      </w:r>
      <w:r w:rsidR="00513DC4" w:rsidRPr="00CA5F8D">
        <w:rPr>
          <w:sz w:val="20"/>
          <w:szCs w:val="20"/>
        </w:rPr>
        <w:t xml:space="preserve">, </w:t>
      </w:r>
      <w:r w:rsidR="00513DC4" w:rsidRPr="00CA5F8D">
        <w:rPr>
          <w:i/>
          <w:iCs/>
          <w:sz w:val="20"/>
          <w:szCs w:val="20"/>
        </w:rPr>
        <w:t>supra</w:t>
      </w:r>
      <w:r w:rsidR="00513DC4" w:rsidRPr="00CA5F8D">
        <w:rPr>
          <w:sz w:val="20"/>
          <w:szCs w:val="20"/>
        </w:rPr>
        <w:t xml:space="preserve"> note 13, at para 58.</w:t>
      </w:r>
    </w:p>
  </w:footnote>
  <w:footnote w:id="41">
    <w:p w14:paraId="2CAD2A48" w14:textId="1E8B07D1" w:rsidR="004564E8" w:rsidRPr="00CA5F8D" w:rsidRDefault="004564E8" w:rsidP="002C64E1">
      <w:pPr>
        <w:pStyle w:val="FootnoteText"/>
        <w:spacing w:line="240" w:lineRule="auto"/>
        <w:contextualSpacing/>
      </w:pPr>
      <w:r w:rsidRPr="00CA5F8D">
        <w:rPr>
          <w:rStyle w:val="FootnoteReference"/>
        </w:rPr>
        <w:footnoteRef/>
      </w:r>
      <w:r w:rsidR="00527757" w:rsidRPr="00CA5F8D">
        <w:t xml:space="preserve"> </w:t>
      </w:r>
      <w:r w:rsidRPr="00CA5F8D">
        <w:t>Amnesty International</w:t>
      </w:r>
      <w:r w:rsidR="0025276B" w:rsidRPr="00CA5F8D">
        <w:t xml:space="preserve">, </w:t>
      </w:r>
      <w:r w:rsidRPr="00CA5F8D">
        <w:rPr>
          <w:i/>
          <w:iCs/>
        </w:rPr>
        <w:t>Communities in Sierra Leone turn their backs on female genital mutilation</w:t>
      </w:r>
      <w:r w:rsidRPr="00CA5F8D">
        <w:t>, 22 July</w:t>
      </w:r>
      <w:r w:rsidR="00726340" w:rsidRPr="00CA5F8D">
        <w:t xml:space="preserve"> 20</w:t>
      </w:r>
      <w:r w:rsidR="0025276B" w:rsidRPr="00CA5F8D">
        <w:t>1</w:t>
      </w:r>
      <w:r w:rsidR="00726340" w:rsidRPr="00CA5F8D">
        <w:t>4</w:t>
      </w:r>
      <w:r w:rsidR="00904C3D" w:rsidRPr="00CA5F8D">
        <w:t>,</w:t>
      </w:r>
      <w:r w:rsidRPr="00CA5F8D">
        <w:t xml:space="preserve">  </w:t>
      </w:r>
      <w:hyperlink r:id="rId20" w:history="1">
        <w:r w:rsidR="0025276B" w:rsidRPr="00CA5F8D">
          <w:rPr>
            <w:rStyle w:val="Hyperlink"/>
          </w:rPr>
          <w:t>https://www.amnesty.org/en/latest/news/2014/07/communities-sierra-leone-turn-their-backs-female-genital-mutilation/</w:t>
        </w:r>
      </w:hyperlink>
      <w:r w:rsidR="0025276B" w:rsidRPr="00CA5F8D">
        <w:t xml:space="preserve"> </w:t>
      </w:r>
      <w:r w:rsidR="00726340" w:rsidRPr="00CA5F8D">
        <w:t xml:space="preserve">[last accessed 21 Dec 2023]. </w:t>
      </w:r>
    </w:p>
  </w:footnote>
  <w:footnote w:id="42">
    <w:p w14:paraId="0A3BD8A9" w14:textId="50FF47D9" w:rsidR="004564E8" w:rsidRPr="00CA5F8D" w:rsidRDefault="004564E8" w:rsidP="002C64E1">
      <w:pPr>
        <w:pStyle w:val="FootnoteText"/>
        <w:spacing w:line="240" w:lineRule="auto"/>
        <w:contextualSpacing/>
        <w:rPr>
          <w:highlight w:val="yellow"/>
        </w:rPr>
      </w:pPr>
      <w:r w:rsidRPr="00CA5F8D">
        <w:rPr>
          <w:rStyle w:val="FootnoteReference"/>
        </w:rPr>
        <w:footnoteRef/>
      </w:r>
      <w:r w:rsidRPr="00CA5F8D">
        <w:t xml:space="preserve"> US Department of State</w:t>
      </w:r>
      <w:r w:rsidR="0025276B" w:rsidRPr="00CA5F8D">
        <w:t xml:space="preserve">, </w:t>
      </w:r>
      <w:r w:rsidRPr="00CA5F8D">
        <w:rPr>
          <w:i/>
          <w:iCs/>
        </w:rPr>
        <w:t>Human Rights Report: Sierra Leone</w:t>
      </w:r>
      <w:r w:rsidR="0025276B" w:rsidRPr="00CA5F8D">
        <w:t xml:space="preserve">, 2013, p. 25, </w:t>
      </w:r>
      <w:hyperlink r:id="rId21" w:history="1">
        <w:r w:rsidR="0025276B" w:rsidRPr="00CA5F8D">
          <w:rPr>
            <w:rStyle w:val="Hyperlink"/>
          </w:rPr>
          <w:t>https://2009-2017.state.gov/documents/organization/220368.pdf</w:t>
        </w:r>
      </w:hyperlink>
      <w:r w:rsidR="0025276B" w:rsidRPr="00CA5F8D">
        <w:t xml:space="preserve"> [last accessed 21 Dec 2023].</w:t>
      </w:r>
    </w:p>
  </w:footnote>
  <w:footnote w:id="43">
    <w:p w14:paraId="650F9D8B" w14:textId="162149C2" w:rsidR="2EBC3E41" w:rsidRPr="00CA5F8D" w:rsidRDefault="2EBC3E41" w:rsidP="006643F6">
      <w:pPr>
        <w:pStyle w:val="FootnoteText"/>
        <w:spacing w:line="240" w:lineRule="auto"/>
        <w:contextualSpacing/>
      </w:pPr>
      <w:r w:rsidRPr="00CA5F8D">
        <w:rPr>
          <w:vertAlign w:val="superscript"/>
        </w:rPr>
        <w:footnoteRef/>
      </w:r>
      <w:r w:rsidRPr="00CA5F8D">
        <w:t xml:space="preserve"> Thomson Reuters Foundation &amp; 28 Too Many, </w:t>
      </w:r>
      <w:r w:rsidRPr="00CA5F8D">
        <w:rPr>
          <w:i/>
          <w:iCs/>
        </w:rPr>
        <w:t>Sierra Leone: The Law and FGM</w:t>
      </w:r>
      <w:r w:rsidRPr="00CA5F8D">
        <w:t xml:space="preserve">, </w:t>
      </w:r>
      <w:r w:rsidR="00925867" w:rsidRPr="00CA5F8D">
        <w:rPr>
          <w:i/>
          <w:iCs/>
        </w:rPr>
        <w:t xml:space="preserve">supra </w:t>
      </w:r>
      <w:r w:rsidR="00925867" w:rsidRPr="00CA5F8D">
        <w:t>note 32, at</w:t>
      </w:r>
      <w:r w:rsidRPr="00CA5F8D">
        <w:t xml:space="preserve"> p. 5</w:t>
      </w:r>
      <w:r w:rsidR="00925867" w:rsidRPr="00CA5F8D">
        <w:t>.</w:t>
      </w:r>
    </w:p>
  </w:footnote>
  <w:footnote w:id="44">
    <w:p w14:paraId="02AAF3F5" w14:textId="69B28F81" w:rsidR="2EBC3E41" w:rsidRPr="00CA5F8D" w:rsidRDefault="2EBC3E41" w:rsidP="006643F6">
      <w:pPr>
        <w:pStyle w:val="FootnoteText"/>
        <w:spacing w:line="240" w:lineRule="auto"/>
        <w:contextualSpacing/>
      </w:pPr>
      <w:r w:rsidRPr="00CA5F8D">
        <w:rPr>
          <w:vertAlign w:val="superscript"/>
        </w:rPr>
        <w:footnoteRef/>
      </w:r>
      <w:r w:rsidRPr="00CA5F8D">
        <w:t xml:space="preserve"> </w:t>
      </w:r>
      <w:r w:rsidR="00925867" w:rsidRPr="00CA5F8D">
        <w:rPr>
          <w:i/>
          <w:iCs/>
        </w:rPr>
        <w:t>Ibid</w:t>
      </w:r>
      <w:r w:rsidR="00925867" w:rsidRPr="00CA5F8D">
        <w:t xml:space="preserve">., </w:t>
      </w:r>
      <w:r w:rsidRPr="00CA5F8D">
        <w:t>p. 6</w:t>
      </w:r>
      <w:r w:rsidR="00925867" w:rsidRPr="00CA5F8D">
        <w:t>.</w:t>
      </w:r>
    </w:p>
  </w:footnote>
  <w:footnote w:id="45">
    <w:p w14:paraId="3B536315" w14:textId="4F59CEE5" w:rsidR="002F160C" w:rsidRPr="00CA5F8D" w:rsidRDefault="002F160C" w:rsidP="002F160C">
      <w:pPr>
        <w:pStyle w:val="FootnoteText"/>
        <w:spacing w:line="240" w:lineRule="auto"/>
        <w:contextualSpacing/>
      </w:pPr>
      <w:r w:rsidRPr="00CA5F8D">
        <w:rPr>
          <w:rStyle w:val="FootnoteReference"/>
        </w:rPr>
        <w:footnoteRef/>
      </w:r>
      <w:r w:rsidRPr="00CA5F8D">
        <w:t xml:space="preserve"> CESCR, Art. 3, Art. 10, Art. 12, Art. 15; CCPR, Art. 3, Art. 7; CEDAW, Art. 2, Art. 3, Art. 5, Art. 12, Art. 14, Art. 16</w:t>
      </w:r>
      <w:r w:rsidR="00C03192" w:rsidRPr="00CA5F8D">
        <w:t>;</w:t>
      </w:r>
      <w:r w:rsidRPr="00CA5F8D">
        <w:t xml:space="preserve"> </w:t>
      </w:r>
      <w:r w:rsidR="00C03192" w:rsidRPr="00CA5F8D">
        <w:t xml:space="preserve"> </w:t>
      </w:r>
      <w:r w:rsidR="00E70B94" w:rsidRPr="00CA5F8D">
        <w:t>CRC, Art. 2, Art. 19, Art. 24, Art. 34.</w:t>
      </w:r>
    </w:p>
  </w:footnote>
  <w:footnote w:id="46">
    <w:p w14:paraId="2D1C01AF" w14:textId="77777777" w:rsidR="00B00298" w:rsidRPr="00CA5F8D" w:rsidRDefault="00B00298" w:rsidP="00B00298">
      <w:pPr>
        <w:spacing w:line="240" w:lineRule="auto"/>
        <w:rPr>
          <w:rFonts w:eastAsia="Garamond" w:cs="Garamond"/>
          <w:color w:val="000000" w:themeColor="text1"/>
          <w:sz w:val="20"/>
          <w:szCs w:val="20"/>
        </w:rPr>
      </w:pPr>
      <w:r w:rsidRPr="00CA5F8D">
        <w:rPr>
          <w:rFonts w:eastAsia="Garamond" w:cs="Garamond"/>
          <w:sz w:val="20"/>
          <w:szCs w:val="20"/>
          <w:vertAlign w:val="superscript"/>
        </w:rPr>
        <w:footnoteRef/>
      </w:r>
      <w:r w:rsidRPr="00CA5F8D">
        <w:rPr>
          <w:rFonts w:eastAsia="Garamond" w:cs="Garamond"/>
          <w:sz w:val="20"/>
          <w:szCs w:val="20"/>
        </w:rPr>
        <w:t xml:space="preserve"> </w:t>
      </w:r>
      <w:r w:rsidRPr="00CA5F8D">
        <w:rPr>
          <w:rFonts w:eastAsia="Garamond" w:cs="Garamond"/>
          <w:color w:val="000000" w:themeColor="text1"/>
          <w:sz w:val="20"/>
          <w:szCs w:val="20"/>
        </w:rPr>
        <w:t xml:space="preserve">CESCR, </w:t>
      </w:r>
      <w:r w:rsidRPr="00CA5F8D">
        <w:rPr>
          <w:rFonts w:eastAsia="Garamond" w:cs="Garamond"/>
          <w:i/>
          <w:iCs/>
          <w:color w:val="000000" w:themeColor="text1"/>
          <w:sz w:val="20"/>
          <w:szCs w:val="20"/>
        </w:rPr>
        <w:t>General comment No. 14 on the right to the highest attainable standard of health</w:t>
      </w:r>
      <w:r w:rsidRPr="00CA5F8D">
        <w:rPr>
          <w:rFonts w:eastAsia="Garamond" w:cs="Garamond"/>
          <w:color w:val="000000" w:themeColor="text1"/>
          <w:sz w:val="20"/>
          <w:szCs w:val="20"/>
        </w:rPr>
        <w:t xml:space="preserve">, (Art. 12), E/C.12/2000/4, 11 Aug 2000, para 22. (“There is a need to adopt effective and appropriate measures to abolish harmful traditional practices affecting the health of children, particularly girls, including…female genital mutilation.”); </w:t>
      </w:r>
      <w:r w:rsidRPr="00CA5F8D">
        <w:rPr>
          <w:rFonts w:eastAsia="Garamond" w:cs="Garamond"/>
          <w:i/>
          <w:iCs/>
          <w:color w:val="000000" w:themeColor="text1"/>
          <w:sz w:val="20"/>
          <w:szCs w:val="20"/>
        </w:rPr>
        <w:t>See also</w:t>
      </w:r>
      <w:r w:rsidRPr="00CA5F8D">
        <w:rPr>
          <w:rFonts w:eastAsia="Garamond" w:cs="Garamond"/>
          <w:color w:val="000000" w:themeColor="text1"/>
          <w:sz w:val="20"/>
          <w:szCs w:val="20"/>
        </w:rPr>
        <w:t xml:space="preserve"> Human Rights Council, </w:t>
      </w:r>
      <w:r w:rsidRPr="00CA5F8D">
        <w:rPr>
          <w:rFonts w:eastAsia="Garamond" w:cs="Garamond"/>
          <w:i/>
          <w:iCs/>
          <w:color w:val="000000" w:themeColor="text1"/>
          <w:sz w:val="20"/>
          <w:szCs w:val="20"/>
        </w:rPr>
        <w:t>GA Resolution “Elimination of female genital mutilation,”</w:t>
      </w:r>
      <w:r w:rsidRPr="00CA5F8D">
        <w:rPr>
          <w:rFonts w:eastAsia="Garamond" w:cs="Garamond"/>
          <w:color w:val="000000" w:themeColor="text1"/>
          <w:sz w:val="20"/>
          <w:szCs w:val="20"/>
        </w:rPr>
        <w:t xml:space="preserve"> A/HRC/RES/44/16, 17 July 2020.</w:t>
      </w:r>
    </w:p>
  </w:footnote>
  <w:footnote w:id="47">
    <w:p w14:paraId="1CCEF535" w14:textId="10CD35A1" w:rsidR="43606207" w:rsidRPr="00CA5F8D" w:rsidRDefault="43606207" w:rsidP="00737429">
      <w:pPr>
        <w:spacing w:line="240" w:lineRule="auto"/>
        <w:contextualSpacing/>
        <w:rPr>
          <w:sz w:val="20"/>
          <w:szCs w:val="20"/>
        </w:rPr>
      </w:pPr>
      <w:r w:rsidRPr="00CA5F8D">
        <w:rPr>
          <w:sz w:val="20"/>
          <w:szCs w:val="20"/>
          <w:vertAlign w:val="superscript"/>
        </w:rPr>
        <w:footnoteRef/>
      </w:r>
      <w:r w:rsidR="00737A71" w:rsidRPr="00CA5F8D">
        <w:rPr>
          <w:rFonts w:eastAsia="Garamond" w:cs="Garamond"/>
          <w:sz w:val="20"/>
          <w:szCs w:val="20"/>
        </w:rPr>
        <w:t xml:space="preserve"> </w:t>
      </w:r>
      <w:r w:rsidRPr="00CA5F8D">
        <w:rPr>
          <w:rFonts w:eastAsia="Garamond" w:cs="Garamond"/>
          <w:sz w:val="20"/>
          <w:szCs w:val="20"/>
        </w:rPr>
        <w:t xml:space="preserve">CESCR, </w:t>
      </w:r>
      <w:r w:rsidRPr="00CA5F8D">
        <w:rPr>
          <w:rFonts w:eastAsia="Garamond" w:cs="Garamond"/>
          <w:i/>
          <w:iCs/>
          <w:sz w:val="20"/>
          <w:szCs w:val="20"/>
        </w:rPr>
        <w:t xml:space="preserve">Concluding </w:t>
      </w:r>
      <w:r w:rsidR="007F6029">
        <w:rPr>
          <w:rFonts w:eastAsia="Garamond" w:cs="Garamond"/>
          <w:i/>
          <w:iCs/>
          <w:sz w:val="20"/>
          <w:szCs w:val="20"/>
        </w:rPr>
        <w:t>O</w:t>
      </w:r>
      <w:r w:rsidRPr="00CA5F8D">
        <w:rPr>
          <w:rFonts w:eastAsia="Garamond" w:cs="Garamond"/>
          <w:i/>
          <w:iCs/>
          <w:sz w:val="20"/>
          <w:szCs w:val="20"/>
        </w:rPr>
        <w:t>bservations on the initial report of Uganda</w:t>
      </w:r>
      <w:r w:rsidRPr="00CA5F8D">
        <w:rPr>
          <w:rFonts w:eastAsia="Garamond" w:cs="Garamond"/>
          <w:sz w:val="20"/>
          <w:szCs w:val="20"/>
        </w:rPr>
        <w:t xml:space="preserve">, E/C.12/UGA/CO/1, 8 July 2015, </w:t>
      </w:r>
      <w:r w:rsidR="001F4EFF" w:rsidRPr="00CA5F8D">
        <w:rPr>
          <w:rFonts w:eastAsia="Garamond" w:cs="Garamond"/>
          <w:sz w:val="20"/>
          <w:szCs w:val="20"/>
        </w:rPr>
        <w:t>para</w:t>
      </w:r>
      <w:r w:rsidRPr="00CA5F8D">
        <w:rPr>
          <w:rFonts w:eastAsia="Garamond" w:cs="Garamond"/>
          <w:sz w:val="20"/>
          <w:szCs w:val="20"/>
        </w:rPr>
        <w:t xml:space="preserve"> 26(c); CESCR, </w:t>
      </w:r>
      <w:r w:rsidRPr="00CA5F8D">
        <w:rPr>
          <w:rFonts w:eastAsia="Garamond" w:cs="Garamond"/>
          <w:i/>
          <w:iCs/>
          <w:sz w:val="20"/>
          <w:szCs w:val="20"/>
        </w:rPr>
        <w:t>Concluding Observations on the second periodic report of the Sudan</w:t>
      </w:r>
      <w:r w:rsidRPr="00CA5F8D">
        <w:rPr>
          <w:rFonts w:eastAsia="Garamond" w:cs="Garamond"/>
          <w:sz w:val="20"/>
          <w:szCs w:val="20"/>
        </w:rPr>
        <w:t xml:space="preserve">, E/C.12/SDN/CO/2, 27 Oct 2015, </w:t>
      </w:r>
      <w:r w:rsidR="001F4EFF" w:rsidRPr="00CA5F8D">
        <w:rPr>
          <w:rFonts w:eastAsia="Garamond" w:cs="Garamond"/>
          <w:sz w:val="20"/>
          <w:szCs w:val="20"/>
        </w:rPr>
        <w:t>para</w:t>
      </w:r>
      <w:r w:rsidRPr="00CA5F8D">
        <w:rPr>
          <w:rFonts w:eastAsia="Garamond" w:cs="Garamond"/>
          <w:sz w:val="20"/>
          <w:szCs w:val="20"/>
        </w:rPr>
        <w:t xml:space="preserve"> 41-42; CESCR, </w:t>
      </w:r>
      <w:r w:rsidRPr="00CA5F8D">
        <w:rPr>
          <w:rFonts w:eastAsia="Garamond" w:cs="Garamond"/>
          <w:i/>
          <w:iCs/>
          <w:sz w:val="20"/>
          <w:szCs w:val="20"/>
        </w:rPr>
        <w:t xml:space="preserve">Concluding </w:t>
      </w:r>
      <w:r w:rsidR="007F6029">
        <w:rPr>
          <w:rFonts w:eastAsia="Garamond" w:cs="Garamond"/>
          <w:i/>
          <w:iCs/>
          <w:sz w:val="20"/>
          <w:szCs w:val="20"/>
        </w:rPr>
        <w:t>O</w:t>
      </w:r>
      <w:r w:rsidRPr="00CA5F8D">
        <w:rPr>
          <w:rFonts w:eastAsia="Garamond" w:cs="Garamond"/>
          <w:i/>
          <w:iCs/>
          <w:sz w:val="20"/>
          <w:szCs w:val="20"/>
        </w:rPr>
        <w:t>bservations on the initial report of Guinea</w:t>
      </w:r>
      <w:r w:rsidRPr="00CA5F8D">
        <w:rPr>
          <w:rFonts w:eastAsia="Garamond" w:cs="Garamond"/>
          <w:sz w:val="20"/>
          <w:szCs w:val="20"/>
        </w:rPr>
        <w:t xml:space="preserve">, E/C.12/GIN/CO/1, 30 March 2020, </w:t>
      </w:r>
      <w:r w:rsidR="001F4EFF" w:rsidRPr="00CA5F8D">
        <w:rPr>
          <w:rFonts w:eastAsia="Garamond" w:cs="Garamond"/>
          <w:sz w:val="20"/>
          <w:szCs w:val="20"/>
        </w:rPr>
        <w:t>para</w:t>
      </w:r>
      <w:r w:rsidRPr="00CA5F8D">
        <w:rPr>
          <w:rFonts w:eastAsia="Garamond" w:cs="Garamond"/>
          <w:sz w:val="20"/>
          <w:szCs w:val="20"/>
        </w:rPr>
        <w:t xml:space="preserve"> 21; </w:t>
      </w:r>
      <w:r w:rsidRPr="00CA5F8D">
        <w:rPr>
          <w:rFonts w:eastAsia="Garamond" w:cs="Garamond"/>
          <w:sz w:val="20"/>
          <w:szCs w:val="20"/>
          <w:lang w:val="en-GB"/>
        </w:rPr>
        <w:t xml:space="preserve">CESCR, </w:t>
      </w:r>
      <w:r w:rsidRPr="00CA5F8D">
        <w:rPr>
          <w:rFonts w:eastAsia="Garamond" w:cs="Garamond"/>
          <w:i/>
          <w:iCs/>
          <w:sz w:val="20"/>
          <w:szCs w:val="20"/>
        </w:rPr>
        <w:t xml:space="preserve">Concluding </w:t>
      </w:r>
      <w:r w:rsidR="007F6029">
        <w:rPr>
          <w:rFonts w:eastAsia="Garamond" w:cs="Garamond"/>
          <w:i/>
          <w:iCs/>
          <w:sz w:val="20"/>
          <w:szCs w:val="20"/>
        </w:rPr>
        <w:t>O</w:t>
      </w:r>
      <w:r w:rsidRPr="00CA5F8D">
        <w:rPr>
          <w:rFonts w:eastAsia="Garamond" w:cs="Garamond"/>
          <w:i/>
          <w:iCs/>
          <w:sz w:val="20"/>
          <w:szCs w:val="20"/>
        </w:rPr>
        <w:t>bservation on the initial report of Mali</w:t>
      </w:r>
      <w:r w:rsidRPr="00CA5F8D">
        <w:rPr>
          <w:rFonts w:eastAsia="Garamond" w:cs="Garamond"/>
          <w:sz w:val="20"/>
          <w:szCs w:val="20"/>
        </w:rPr>
        <w:t xml:space="preserve">, E/C.12/MLI/CO/1, 6 Nov. 2018, </w:t>
      </w:r>
      <w:r w:rsidR="001F4EFF" w:rsidRPr="00CA5F8D">
        <w:rPr>
          <w:rFonts w:eastAsia="Garamond" w:cs="Garamond"/>
          <w:sz w:val="20"/>
          <w:szCs w:val="20"/>
        </w:rPr>
        <w:t>para</w:t>
      </w:r>
      <w:r w:rsidRPr="00CA5F8D">
        <w:rPr>
          <w:rFonts w:eastAsia="Garamond" w:cs="Garamond"/>
          <w:sz w:val="20"/>
          <w:szCs w:val="20"/>
        </w:rPr>
        <w:t xml:space="preserve"> 32-33; CESCR, </w:t>
      </w:r>
      <w:r w:rsidRPr="00CA5F8D">
        <w:rPr>
          <w:rFonts w:eastAsia="Garamond" w:cs="Garamond"/>
          <w:i/>
          <w:iCs/>
          <w:sz w:val="20"/>
          <w:szCs w:val="20"/>
        </w:rPr>
        <w:t>Concluding Observations on the combined second to fifth periodic reports of Kenya</w:t>
      </w:r>
      <w:r w:rsidRPr="00CA5F8D">
        <w:rPr>
          <w:rFonts w:eastAsia="Garamond" w:cs="Garamond"/>
          <w:sz w:val="20"/>
          <w:szCs w:val="20"/>
        </w:rPr>
        <w:t xml:space="preserve">, E/C.12/KEN/CO/2-5, 6 April 2016, </w:t>
      </w:r>
      <w:r w:rsidR="001F4EFF" w:rsidRPr="00CA5F8D">
        <w:rPr>
          <w:rFonts w:eastAsia="Garamond" w:cs="Garamond"/>
          <w:sz w:val="20"/>
          <w:szCs w:val="20"/>
        </w:rPr>
        <w:t>para</w:t>
      </w:r>
      <w:r w:rsidRPr="00CA5F8D">
        <w:rPr>
          <w:rFonts w:eastAsia="Garamond" w:cs="Garamond"/>
          <w:sz w:val="20"/>
          <w:szCs w:val="20"/>
        </w:rPr>
        <w:t xml:space="preserve"> 39-40: "</w:t>
      </w:r>
      <w:r w:rsidRPr="00CA5F8D">
        <w:rPr>
          <w:rFonts w:eastAsia="Garamond" w:cs="Garamond"/>
          <w:sz w:val="20"/>
          <w:szCs w:val="20"/>
          <w:lang w:val="en-GB"/>
        </w:rPr>
        <w:t>The Committee recommends that the State party intensify its efforts to prevent and eradicate female genital mutilation and other harmful traditional practices</w:t>
      </w:r>
      <w:r w:rsidRPr="00CA5F8D">
        <w:rPr>
          <w:rFonts w:eastAsia="Garamond" w:cs="Garamond"/>
          <w:sz w:val="20"/>
          <w:szCs w:val="20"/>
        </w:rPr>
        <w:t>."</w:t>
      </w:r>
    </w:p>
  </w:footnote>
  <w:footnote w:id="48">
    <w:p w14:paraId="6B1D6870" w14:textId="7A224927" w:rsidR="43606207" w:rsidRPr="00CA5F8D" w:rsidRDefault="43606207" w:rsidP="00737429">
      <w:pPr>
        <w:spacing w:line="240" w:lineRule="auto"/>
        <w:contextualSpacing/>
        <w:rPr>
          <w:rFonts w:eastAsia="Garamond" w:cs="Garamond"/>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Pr="00CA5F8D">
        <w:rPr>
          <w:rFonts w:eastAsia="Garamond" w:cs="Garamond"/>
          <w:sz w:val="20"/>
          <w:szCs w:val="20"/>
        </w:rPr>
        <w:t xml:space="preserve">Sierra Leone acceded to the International Covenant on Civil and Political Rights on 23 August 1996,  International Covenant on Civil and Polical Rights, </w:t>
      </w:r>
      <w:hyperlink r:id="rId22">
        <w:r w:rsidRPr="00CA5F8D">
          <w:rPr>
            <w:rStyle w:val="Hyperlink"/>
            <w:rFonts w:eastAsia="Garamond" w:cs="Garamond"/>
            <w:sz w:val="20"/>
            <w:szCs w:val="20"/>
          </w:rPr>
          <w:t>https://tbinternet.ohchr.org/_layouts/15/TreatyBodyExternal/Treaty.aspx?CountryID=156&amp;Lang=EN</w:t>
        </w:r>
      </w:hyperlink>
      <w:r w:rsidRPr="00CA5F8D">
        <w:rPr>
          <w:rFonts w:eastAsia="Garamond" w:cs="Garamond"/>
          <w:sz w:val="20"/>
          <w:szCs w:val="20"/>
        </w:rPr>
        <w:t xml:space="preserve"> [accessed 27 Nov 2023]; Sierra Leone ratified the Convention on the Elimination of All Forms of Discrimination against Women on 11 November 1988, Convention on the Elimination of All Forms of Discrimination against Women, </w:t>
      </w:r>
      <w:hyperlink r:id="rId23">
        <w:r w:rsidRPr="00CA5F8D">
          <w:rPr>
            <w:rStyle w:val="Hyperlink"/>
            <w:rFonts w:eastAsia="Garamond" w:cs="Garamond"/>
            <w:sz w:val="20"/>
            <w:szCs w:val="20"/>
          </w:rPr>
          <w:t>https://tbinternet.ohchr.org/_layouts/15/TreatyBodyExternal/Treaty.aspx?CountryID=156&amp;Lang=EN</w:t>
        </w:r>
      </w:hyperlink>
      <w:r w:rsidRPr="00CA5F8D">
        <w:rPr>
          <w:rFonts w:eastAsia="Garamond" w:cs="Garamond"/>
          <w:sz w:val="20"/>
          <w:szCs w:val="20"/>
        </w:rPr>
        <w:t xml:space="preserve"> [accessed 27 Nov 2023].</w:t>
      </w:r>
    </w:p>
  </w:footnote>
  <w:footnote w:id="49">
    <w:p w14:paraId="663596C0" w14:textId="459DBBE8" w:rsidR="00B00298" w:rsidRPr="00CA5F8D" w:rsidRDefault="00B00298" w:rsidP="00B00298">
      <w:pPr>
        <w:pStyle w:val="FootnoteText"/>
        <w:spacing w:line="240" w:lineRule="auto"/>
      </w:pPr>
      <w:r w:rsidRPr="00CA5F8D">
        <w:rPr>
          <w:vertAlign w:val="superscript"/>
        </w:rPr>
        <w:footnoteRef/>
      </w:r>
      <w:r w:rsidRPr="00CA5F8D">
        <w:t xml:space="preserve"> CEDAW &amp; CRC, </w:t>
      </w:r>
      <w:r w:rsidRPr="00CA5F8D">
        <w:rPr>
          <w:i/>
          <w:iCs/>
        </w:rPr>
        <w:t>Joint Recommendation No.31 of the Committee on the Elimination of Discrimination against Women/general comment No. 18 of the Committee on the Rights of the Child (2019) on harmful practices</w:t>
      </w:r>
      <w:r w:rsidRPr="00CA5F8D">
        <w:t xml:space="preserve">, </w:t>
      </w:r>
      <w:r w:rsidR="001854BC" w:rsidRPr="00CA5F8D">
        <w:rPr>
          <w:i/>
          <w:iCs/>
        </w:rPr>
        <w:t>supra</w:t>
      </w:r>
      <w:r w:rsidR="001854BC" w:rsidRPr="00CA5F8D">
        <w:t xml:space="preserve"> note 23</w:t>
      </w:r>
      <w:r w:rsidRPr="00CA5F8D">
        <w:t xml:space="preserve">, </w:t>
      </w:r>
      <w:r w:rsidR="001854BC" w:rsidRPr="00CA5F8D">
        <w:t xml:space="preserve">at </w:t>
      </w:r>
      <w:r w:rsidRPr="00CA5F8D">
        <w:t>para 7.</w:t>
      </w:r>
    </w:p>
  </w:footnote>
  <w:footnote w:id="50">
    <w:p w14:paraId="42233269" w14:textId="297D8C6A" w:rsidR="43606207" w:rsidRPr="00CA5F8D" w:rsidRDefault="43606207" w:rsidP="006643F6">
      <w:pPr>
        <w:pStyle w:val="FootnoteText"/>
        <w:spacing w:line="240" w:lineRule="auto"/>
        <w:contextualSpacing/>
      </w:pPr>
      <w:r w:rsidRPr="00CA5F8D">
        <w:rPr>
          <w:vertAlign w:val="superscript"/>
        </w:rPr>
        <w:footnoteRef/>
      </w:r>
      <w:r w:rsidRPr="00CA5F8D">
        <w:t xml:space="preserve"> </w:t>
      </w:r>
      <w:r w:rsidR="00A21366" w:rsidRPr="00CA5F8D">
        <w:t xml:space="preserve">CEDAW, </w:t>
      </w:r>
      <w:r w:rsidR="00A21366" w:rsidRPr="00CA5F8D">
        <w:rPr>
          <w:i/>
          <w:iCs/>
        </w:rPr>
        <w:t xml:space="preserve">Concluding </w:t>
      </w:r>
      <w:r w:rsidR="007F6029">
        <w:rPr>
          <w:i/>
          <w:iCs/>
        </w:rPr>
        <w:t>O</w:t>
      </w:r>
      <w:r w:rsidR="00A21366" w:rsidRPr="00CA5F8D">
        <w:rPr>
          <w:i/>
          <w:iCs/>
        </w:rPr>
        <w:t>bservations on the sixth periodic report of Sierra Leone</w:t>
      </w:r>
      <w:r w:rsidR="00A21366" w:rsidRPr="00CA5F8D">
        <w:t xml:space="preserve">, </w:t>
      </w:r>
      <w:r w:rsidRPr="00CA5F8D">
        <w:t xml:space="preserve">CEDAW/C/SLE/CO/6, </w:t>
      </w:r>
      <w:r w:rsidR="006C62C3" w:rsidRPr="00CA5F8D">
        <w:t xml:space="preserve">10 March 2014, </w:t>
      </w:r>
      <w:r w:rsidRPr="00CA5F8D">
        <w:t>para 18(b).</w:t>
      </w:r>
    </w:p>
  </w:footnote>
  <w:footnote w:id="51">
    <w:p w14:paraId="45149909" w14:textId="46394BB0" w:rsidR="43606207" w:rsidRPr="00CA5F8D" w:rsidRDefault="43606207" w:rsidP="006643F6">
      <w:pPr>
        <w:widowControl w:val="0"/>
        <w:tabs>
          <w:tab w:val="right" w:leader="dot" w:pos="9270"/>
        </w:tabs>
        <w:spacing w:line="240" w:lineRule="auto"/>
        <w:contextualSpacing/>
        <w:rPr>
          <w:sz w:val="20"/>
          <w:szCs w:val="20"/>
        </w:rPr>
      </w:pPr>
      <w:r w:rsidRPr="00CA5F8D">
        <w:rPr>
          <w:sz w:val="20"/>
          <w:szCs w:val="20"/>
          <w:vertAlign w:val="superscript"/>
        </w:rPr>
        <w:footnoteRef/>
      </w:r>
      <w:r w:rsidRPr="00CA5F8D">
        <w:rPr>
          <w:sz w:val="20"/>
          <w:szCs w:val="20"/>
          <w:vertAlign w:val="superscript"/>
        </w:rPr>
        <w:t xml:space="preserve"> </w:t>
      </w:r>
      <w:r w:rsidR="00587235" w:rsidRPr="00CA5F8D">
        <w:rPr>
          <w:i/>
          <w:iCs/>
          <w:sz w:val="20"/>
          <w:szCs w:val="20"/>
        </w:rPr>
        <w:t>Ibid.</w:t>
      </w:r>
      <w:r w:rsidR="006C62C3" w:rsidRPr="00CA5F8D">
        <w:rPr>
          <w:sz w:val="20"/>
          <w:szCs w:val="20"/>
        </w:rPr>
        <w:t xml:space="preserve">, </w:t>
      </w:r>
      <w:r w:rsidRPr="00CA5F8D">
        <w:rPr>
          <w:sz w:val="20"/>
          <w:szCs w:val="20"/>
        </w:rPr>
        <w:t>para 19(c)</w:t>
      </w:r>
      <w:r w:rsidR="00DD1316" w:rsidRPr="00CA5F8D">
        <w:rPr>
          <w:sz w:val="20"/>
          <w:szCs w:val="20"/>
        </w:rPr>
        <w:t xml:space="preserve"> &amp; 18(b).</w:t>
      </w:r>
      <w:r w:rsidR="00323C66" w:rsidRPr="00CA5F8D">
        <w:rPr>
          <w:sz w:val="20"/>
          <w:szCs w:val="20"/>
        </w:rPr>
        <w:t xml:space="preserve"> The CEDAW Committee was concerned that Sierra Leone rejected a provision that would have criminalized child FGM.</w:t>
      </w:r>
    </w:p>
  </w:footnote>
  <w:footnote w:id="52">
    <w:p w14:paraId="4BA289E8" w14:textId="77777777" w:rsidR="00B00298" w:rsidRPr="00CA5F8D" w:rsidRDefault="00B00298" w:rsidP="00B00298">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General Assembly, </w:t>
      </w:r>
      <w:r w:rsidRPr="00CA5F8D">
        <w:rPr>
          <w:i/>
          <w:iCs/>
        </w:rPr>
        <w:t>Resolution adopted by the General Assembly on 20 December 2012: 67/146. Intensifying global efforts for the elimination of female genital mutilation</w:t>
      </w:r>
      <w:r w:rsidRPr="00CA5F8D">
        <w:t>, A/RES/67/146.</w:t>
      </w:r>
    </w:p>
  </w:footnote>
  <w:footnote w:id="53">
    <w:p w14:paraId="391C6CF9" w14:textId="77777777" w:rsidR="00B00298" w:rsidRPr="00CA5F8D" w:rsidRDefault="00B00298" w:rsidP="00B00298">
      <w:pPr>
        <w:pStyle w:val="FootnoteText"/>
        <w:spacing w:line="240" w:lineRule="auto"/>
        <w:contextualSpacing/>
        <w:rPr>
          <w:highlight w:val="yellow"/>
        </w:rPr>
      </w:pPr>
      <w:r w:rsidRPr="00CA5F8D">
        <w:rPr>
          <w:vertAlign w:val="superscript"/>
        </w:rPr>
        <w:footnoteRef/>
      </w:r>
      <w:r w:rsidRPr="00CA5F8D">
        <w:t xml:space="preserve"> African Union, </w:t>
      </w:r>
      <w:r w:rsidRPr="00CA5F8D">
        <w:rPr>
          <w:i/>
          <w:iCs/>
        </w:rPr>
        <w:t>List of countries which have signed, ratified/acceded to the Protocol to the African Charter on Human and People’s Rights on the Rights of the Women in Africa,</w:t>
      </w:r>
      <w:r w:rsidRPr="00CA5F8D">
        <w:t xml:space="preserve"> </w:t>
      </w:r>
      <w:hyperlink r:id="rId24" w:history="1">
        <w:r w:rsidRPr="00CA5F8D">
          <w:rPr>
            <w:rStyle w:val="Hyperlink"/>
          </w:rPr>
          <w:t>https://au.int/sites/default/files/treaties/37077-sl-PROTOCOL_TO_THE_AFRICAN_CHARTER_ON_HUMAN_AND_PEOPLES_RIGHTS_ON_THE_RIGHTS_OF_WOMEN_IN_AFRICA.pdf</w:t>
        </w:r>
      </w:hyperlink>
      <w:r w:rsidRPr="00CA5F8D">
        <w:t xml:space="preserve"> [last accessed 20 Dec 2023].</w:t>
      </w:r>
    </w:p>
  </w:footnote>
  <w:footnote w:id="54">
    <w:p w14:paraId="128D5717" w14:textId="77777777" w:rsidR="00B00298" w:rsidRPr="00CA5F8D" w:rsidRDefault="00B00298" w:rsidP="00B00298">
      <w:pPr>
        <w:pStyle w:val="FootnoteText"/>
        <w:spacing w:line="240" w:lineRule="auto"/>
        <w:contextualSpacing/>
        <w:rPr>
          <w:highlight w:val="yellow"/>
        </w:rPr>
      </w:pPr>
      <w:r w:rsidRPr="00CA5F8D">
        <w:rPr>
          <w:vertAlign w:val="superscript"/>
        </w:rPr>
        <w:footnoteRef/>
      </w:r>
      <w:r w:rsidRPr="00CA5F8D">
        <w:t xml:space="preserve"> African Union, </w:t>
      </w:r>
      <w:r w:rsidRPr="00CA5F8D">
        <w:rPr>
          <w:i/>
          <w:iCs/>
        </w:rPr>
        <w:t xml:space="preserve">Protocol to the African Charter on Human and Peoples’ Rights on the Rights of Women in Africa, </w:t>
      </w:r>
      <w:r w:rsidRPr="00CA5F8D">
        <w:t xml:space="preserve">2005, p. 9, </w:t>
      </w:r>
      <w:hyperlink r:id="rId25" w:history="1">
        <w:r w:rsidRPr="00CA5F8D">
          <w:rPr>
            <w:rStyle w:val="Hyperlink"/>
          </w:rPr>
          <w:t>https://au.int/sites/default/files/treaties/37077-treaty-charter_on_rights_of_women_in_africa.pdf</w:t>
        </w:r>
      </w:hyperlink>
      <w:r w:rsidRPr="00CA5F8D">
        <w:t xml:space="preserve"> [last accessed 21 Dec 2023].</w:t>
      </w:r>
    </w:p>
  </w:footnote>
  <w:footnote w:id="55">
    <w:p w14:paraId="5352BD89" w14:textId="37E694D5" w:rsidR="00B00298" w:rsidRPr="00CA5F8D" w:rsidRDefault="00B00298" w:rsidP="00B00298">
      <w:pPr>
        <w:pStyle w:val="FootnoteText"/>
        <w:spacing w:line="240" w:lineRule="auto"/>
        <w:contextualSpacing/>
      </w:pPr>
      <w:r w:rsidRPr="00CA5F8D">
        <w:rPr>
          <w:vertAlign w:val="superscript"/>
        </w:rPr>
        <w:footnoteRef/>
      </w:r>
      <w:r w:rsidRPr="00CA5F8D">
        <w:t xml:space="preserve"> CESCR, </w:t>
      </w:r>
      <w:r w:rsidRPr="00CA5F8D">
        <w:rPr>
          <w:i/>
          <w:iCs/>
        </w:rPr>
        <w:t>Initial report submitted by Sierra Leone under articles 16 and 17 of the Covenant, due in 1998</w:t>
      </w:r>
      <w:r w:rsidRPr="00CA5F8D">
        <w:t xml:space="preserve">, </w:t>
      </w:r>
      <w:r w:rsidR="008A01EE" w:rsidRPr="00CA5F8D">
        <w:rPr>
          <w:i/>
          <w:iCs/>
        </w:rPr>
        <w:t>supra</w:t>
      </w:r>
      <w:r w:rsidR="008A01EE" w:rsidRPr="00CA5F8D">
        <w:t xml:space="preserve"> note 13, at</w:t>
      </w:r>
      <w:r w:rsidRPr="00CA5F8D">
        <w:t xml:space="preserve"> para 58; African Commission on Human and Peoples’ Rights, </w:t>
      </w:r>
      <w:r w:rsidRPr="00CA5F8D">
        <w:rPr>
          <w:i/>
          <w:iCs/>
        </w:rPr>
        <w:t>Protocol to the African Charter on Human and People’s Rights on the Rights of Women in Africa</w:t>
      </w:r>
      <w:r w:rsidRPr="00CA5F8D">
        <w:t xml:space="preserve">, African Union, 2005, Article 5. </w:t>
      </w:r>
    </w:p>
  </w:footnote>
  <w:footnote w:id="56">
    <w:p w14:paraId="4CC8EE12" w14:textId="43E7A9FE" w:rsidR="4A4B5977" w:rsidRPr="00CA5F8D" w:rsidRDefault="4A4B5977" w:rsidP="006643F6">
      <w:pPr>
        <w:pStyle w:val="FootnoteText"/>
        <w:spacing w:line="240" w:lineRule="auto"/>
        <w:contextualSpacing/>
      </w:pPr>
      <w:r w:rsidRPr="00CA5F8D">
        <w:rPr>
          <w:vertAlign w:val="superscript"/>
        </w:rPr>
        <w:footnoteRef/>
      </w:r>
      <w:r w:rsidRPr="00CA5F8D">
        <w:t xml:space="preserve"> CESCR, Art</w:t>
      </w:r>
      <w:r w:rsidR="00E84561" w:rsidRPr="00CA5F8D">
        <w:t xml:space="preserve">. </w:t>
      </w:r>
      <w:r w:rsidRPr="00CA5F8D">
        <w:t>3.</w:t>
      </w:r>
    </w:p>
  </w:footnote>
  <w:footnote w:id="57">
    <w:p w14:paraId="6A82FFDF" w14:textId="338BFB4A" w:rsidR="02C61935" w:rsidRPr="00CA5F8D" w:rsidRDefault="02C61935" w:rsidP="006643F6">
      <w:pPr>
        <w:pStyle w:val="FootnoteText"/>
        <w:spacing w:line="240" w:lineRule="auto"/>
        <w:contextualSpacing/>
      </w:pPr>
      <w:r w:rsidRPr="00CA5F8D">
        <w:rPr>
          <w:vertAlign w:val="superscript"/>
        </w:rPr>
        <w:footnoteRef/>
      </w:r>
      <w:r w:rsidRPr="00CA5F8D">
        <w:t xml:space="preserve"> UNICEF, </w:t>
      </w:r>
      <w:r w:rsidRPr="00CA5F8D">
        <w:rPr>
          <w:i/>
          <w:iCs/>
        </w:rPr>
        <w:t>Sierra Leone: Statistical Profile on Female Genital Mutilation</w:t>
      </w:r>
      <w:r w:rsidRPr="00CA5F8D">
        <w:t>, January 2019, p. 2.</w:t>
      </w:r>
    </w:p>
  </w:footnote>
  <w:footnote w:id="58">
    <w:p w14:paraId="540B173A" w14:textId="1A69DB87" w:rsidR="0454AACE" w:rsidRPr="00CA5F8D" w:rsidRDefault="0454AACE" w:rsidP="006643F6">
      <w:pPr>
        <w:pStyle w:val="FootnoteText"/>
        <w:spacing w:line="240" w:lineRule="auto"/>
        <w:contextualSpacing/>
      </w:pPr>
      <w:r w:rsidRPr="00CA5F8D">
        <w:rPr>
          <w:vertAlign w:val="superscript"/>
        </w:rPr>
        <w:footnoteRef/>
      </w:r>
      <w:r w:rsidRPr="00CA5F8D">
        <w:rPr>
          <w:vertAlign w:val="superscript"/>
        </w:rPr>
        <w:t xml:space="preserve"> </w:t>
      </w:r>
      <w:r w:rsidR="00C625D6" w:rsidRPr="00CA5F8D">
        <w:t xml:space="preserve">Rajat Khosla, Joya Banerjee, Doris Chou, Lale Say &amp; Susana T. Fried, </w:t>
      </w:r>
      <w:r w:rsidR="00C625D6" w:rsidRPr="00CA5F8D">
        <w:rPr>
          <w:i/>
          <w:iCs/>
        </w:rPr>
        <w:t>Gender equality and human rights approaches to female genital mutilation: a review of international human rights norms and standards</w:t>
      </w:r>
      <w:r w:rsidR="00C625D6" w:rsidRPr="00CA5F8D">
        <w:t>, Reprod Health, 12 May 2017</w:t>
      </w:r>
      <w:r w:rsidR="008635F4" w:rsidRPr="00CA5F8D">
        <w:t>,</w:t>
      </w:r>
      <w:r w:rsidR="00C625D6" w:rsidRPr="00CA5F8D">
        <w:t xml:space="preserve"> </w:t>
      </w:r>
      <w:hyperlink r:id="rId26" w:history="1">
        <w:r w:rsidR="00C625D6" w:rsidRPr="00CA5F8D">
          <w:rPr>
            <w:rStyle w:val="Hyperlink"/>
          </w:rPr>
          <w:t>https://www.ncbi.nlm.nih.gov/pmc/articles/PMC5429526/</w:t>
        </w:r>
      </w:hyperlink>
      <w:r w:rsidR="00C625D6" w:rsidRPr="00CA5F8D">
        <w:t xml:space="preserve"> [last accessed 22 Dec 2023].</w:t>
      </w:r>
    </w:p>
  </w:footnote>
  <w:footnote w:id="59">
    <w:p w14:paraId="0DC815ED" w14:textId="466FD22E" w:rsidR="008D293B" w:rsidRPr="00CA5F8D" w:rsidRDefault="008D293B" w:rsidP="008D293B">
      <w:pPr>
        <w:pStyle w:val="FootnoteText"/>
        <w:spacing w:line="240" w:lineRule="auto"/>
        <w:contextualSpacing/>
      </w:pPr>
      <w:r w:rsidRPr="00CA5F8D">
        <w:rPr>
          <w:vertAlign w:val="superscript"/>
        </w:rPr>
        <w:footnoteRef/>
      </w:r>
      <w:r w:rsidRPr="00CA5F8D">
        <w:t xml:space="preserve"> CESCR, </w:t>
      </w:r>
      <w:r w:rsidRPr="00CA5F8D">
        <w:rPr>
          <w:i/>
          <w:iCs/>
        </w:rPr>
        <w:t>General Comment No. 16: The Equal Right of Men and Women to the Enjoyment of All Economic, Social and Cultural Rights (Art. 3 of the Covenant)</w:t>
      </w:r>
      <w:r w:rsidRPr="00CA5F8D">
        <w:t xml:space="preserve">, E/C.12/2005/4, 2005, </w:t>
      </w:r>
      <w:r w:rsidR="001F4EFF" w:rsidRPr="00CA5F8D">
        <w:t>para</w:t>
      </w:r>
      <w:r w:rsidRPr="00CA5F8D">
        <w:t xml:space="preserve"> 19.</w:t>
      </w:r>
    </w:p>
  </w:footnote>
  <w:footnote w:id="60">
    <w:p w14:paraId="08BE5C08" w14:textId="24E6D79F" w:rsidR="0AD62348" w:rsidRPr="00CA5F8D" w:rsidRDefault="0AD62348" w:rsidP="006643F6">
      <w:pPr>
        <w:widowControl w:val="0"/>
        <w:tabs>
          <w:tab w:val="right" w:leader="dot" w:pos="9270"/>
        </w:tabs>
        <w:spacing w:line="240" w:lineRule="auto"/>
        <w:contextualSpacing/>
        <w:rPr>
          <w:sz w:val="20"/>
          <w:szCs w:val="20"/>
        </w:rPr>
      </w:pPr>
      <w:r w:rsidRPr="00CA5F8D">
        <w:rPr>
          <w:sz w:val="20"/>
          <w:szCs w:val="20"/>
          <w:vertAlign w:val="superscript"/>
        </w:rPr>
        <w:footnoteRef/>
      </w:r>
      <w:r w:rsidRPr="00CA5F8D">
        <w:rPr>
          <w:sz w:val="20"/>
          <w:szCs w:val="20"/>
          <w:vertAlign w:val="superscript"/>
        </w:rPr>
        <w:t xml:space="preserve"> </w:t>
      </w:r>
      <w:r w:rsidR="008635F4" w:rsidRPr="00CA5F8D">
        <w:rPr>
          <w:sz w:val="20"/>
          <w:szCs w:val="20"/>
        </w:rPr>
        <w:t xml:space="preserve">General Assembly, </w:t>
      </w:r>
      <w:r w:rsidR="008635F4" w:rsidRPr="00CA5F8D">
        <w:rPr>
          <w:i/>
          <w:iCs/>
          <w:sz w:val="20"/>
          <w:szCs w:val="20"/>
        </w:rPr>
        <w:t>Good practices and major challenges in preventing and eliminating female genital mutilation</w:t>
      </w:r>
      <w:r w:rsidR="008635F4" w:rsidRPr="00CA5F8D">
        <w:rPr>
          <w:sz w:val="20"/>
          <w:szCs w:val="20"/>
        </w:rPr>
        <w:t xml:space="preserve">, </w:t>
      </w:r>
      <w:r w:rsidRPr="00CA5F8D">
        <w:rPr>
          <w:sz w:val="20"/>
          <w:szCs w:val="20"/>
        </w:rPr>
        <w:t>A/HRC/29/20</w:t>
      </w:r>
      <w:r w:rsidR="008635F4" w:rsidRPr="00CA5F8D">
        <w:rPr>
          <w:sz w:val="20"/>
          <w:szCs w:val="20"/>
        </w:rPr>
        <w:t>, 27 March 2015</w:t>
      </w:r>
      <w:r w:rsidRPr="00CA5F8D">
        <w:rPr>
          <w:sz w:val="20"/>
          <w:szCs w:val="20"/>
        </w:rPr>
        <w:t xml:space="preserve">, </w:t>
      </w:r>
      <w:r w:rsidR="001F4EFF" w:rsidRPr="00CA5F8D">
        <w:rPr>
          <w:sz w:val="20"/>
          <w:szCs w:val="20"/>
        </w:rPr>
        <w:t>para</w:t>
      </w:r>
      <w:r w:rsidRPr="00CA5F8D">
        <w:rPr>
          <w:sz w:val="20"/>
          <w:szCs w:val="20"/>
        </w:rPr>
        <w:t xml:space="preserve"> 13.</w:t>
      </w:r>
    </w:p>
  </w:footnote>
  <w:footnote w:id="61">
    <w:p w14:paraId="5EC5ADBB" w14:textId="6F1C8E9D" w:rsidR="69AC2864" w:rsidRPr="00CA5F8D" w:rsidRDefault="69AC2864" w:rsidP="006643F6">
      <w:pPr>
        <w:pStyle w:val="FootnoteText"/>
        <w:spacing w:line="240" w:lineRule="auto"/>
        <w:contextualSpacing/>
      </w:pPr>
      <w:r w:rsidRPr="00CA5F8D">
        <w:rPr>
          <w:vertAlign w:val="superscript"/>
        </w:rPr>
        <w:footnoteRef/>
      </w:r>
      <w:r w:rsidRPr="00CA5F8D">
        <w:t xml:space="preserve"> CESCR, </w:t>
      </w:r>
      <w:r w:rsidRPr="00CA5F8D">
        <w:rPr>
          <w:i/>
          <w:iCs/>
        </w:rPr>
        <w:t xml:space="preserve">Concluding </w:t>
      </w:r>
      <w:r w:rsidR="007F6029">
        <w:rPr>
          <w:i/>
          <w:iCs/>
        </w:rPr>
        <w:t>O</w:t>
      </w:r>
      <w:r w:rsidRPr="00CA5F8D">
        <w:rPr>
          <w:i/>
          <w:iCs/>
        </w:rPr>
        <w:t>bservations on the initial report of Guinea</w:t>
      </w:r>
      <w:r w:rsidRPr="00CA5F8D">
        <w:t xml:space="preserve">, E/C.12/GIN/CO/1, </w:t>
      </w:r>
      <w:r w:rsidR="00737A71" w:rsidRPr="00CA5F8D">
        <w:rPr>
          <w:i/>
          <w:iCs/>
        </w:rPr>
        <w:t>supra</w:t>
      </w:r>
      <w:r w:rsidR="00737A71" w:rsidRPr="00CA5F8D">
        <w:t xml:space="preserve"> note 47, at</w:t>
      </w:r>
      <w:r w:rsidRPr="00CA5F8D">
        <w:t xml:space="preserve"> </w:t>
      </w:r>
      <w:r w:rsidR="001F4EFF" w:rsidRPr="00CA5F8D">
        <w:t>para</w:t>
      </w:r>
      <w:r w:rsidRPr="00CA5F8D">
        <w:t xml:space="preserve"> 21(c).</w:t>
      </w:r>
    </w:p>
  </w:footnote>
  <w:footnote w:id="62">
    <w:p w14:paraId="0CC77448" w14:textId="544DAAD7" w:rsidR="007E1D7A" w:rsidRPr="00CA5F8D" w:rsidRDefault="007E1D7A" w:rsidP="007E1D7A">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CESCR, </w:t>
      </w:r>
      <w:r w:rsidRPr="00CA5F8D">
        <w:rPr>
          <w:i/>
          <w:iCs/>
        </w:rPr>
        <w:t>General Comment No. 16: The Equal Right of Men and Women to the Enjoyment of All Economic, Social and Cultural Rights (Art. 3 of the Covenant)</w:t>
      </w:r>
      <w:r w:rsidRPr="00CA5F8D">
        <w:t xml:space="preserve">, </w:t>
      </w:r>
      <w:r w:rsidR="0008651E" w:rsidRPr="00CA5F8D">
        <w:rPr>
          <w:i/>
          <w:iCs/>
        </w:rPr>
        <w:t>supra</w:t>
      </w:r>
      <w:r w:rsidR="0008651E" w:rsidRPr="00CA5F8D">
        <w:t xml:space="preserve"> note 59</w:t>
      </w:r>
      <w:r w:rsidRPr="00CA5F8D">
        <w:t xml:space="preserve">, </w:t>
      </w:r>
      <w:r w:rsidR="001F4EFF" w:rsidRPr="00CA5F8D">
        <w:t>para</w:t>
      </w:r>
      <w:r w:rsidRPr="00CA5F8D">
        <w:t xml:space="preserve"> 19-20.</w:t>
      </w:r>
    </w:p>
  </w:footnote>
  <w:footnote w:id="63">
    <w:p w14:paraId="2E96F8D8" w14:textId="1207FA95" w:rsidR="00C45530" w:rsidRPr="00CA5F8D" w:rsidRDefault="00C45530" w:rsidP="00C45530">
      <w:pPr>
        <w:pStyle w:val="FootnoteText"/>
        <w:spacing w:line="240" w:lineRule="auto"/>
        <w:contextualSpacing/>
      </w:pPr>
      <w:r w:rsidRPr="00CA5F8D">
        <w:rPr>
          <w:vertAlign w:val="superscript"/>
        </w:rPr>
        <w:footnoteRef/>
      </w:r>
      <w:r w:rsidRPr="00CA5F8D">
        <w:t xml:space="preserve"> Interview with FG</w:t>
      </w:r>
      <w:r w:rsidR="006A1854" w:rsidRPr="00CA5F8D">
        <w:t>M</w:t>
      </w:r>
      <w:r w:rsidRPr="00CA5F8D">
        <w:t xml:space="preserve"> expert, </w:t>
      </w:r>
      <w:r w:rsidR="00DF1FC2" w:rsidRPr="00CA5F8D">
        <w:t xml:space="preserve">7 </w:t>
      </w:r>
      <w:r w:rsidRPr="00CA5F8D">
        <w:t>Dec 2023.</w:t>
      </w:r>
    </w:p>
  </w:footnote>
  <w:footnote w:id="64">
    <w:p w14:paraId="70D553E7" w14:textId="3B7D46CF" w:rsidR="00C45530" w:rsidRPr="00CA5F8D" w:rsidRDefault="00C45530" w:rsidP="00C45530">
      <w:pPr>
        <w:pStyle w:val="FootnoteText"/>
        <w:spacing w:line="240" w:lineRule="auto"/>
        <w:contextualSpacing/>
      </w:pPr>
      <w:r w:rsidRPr="00CA5F8D">
        <w:rPr>
          <w:vertAlign w:val="superscript"/>
        </w:rPr>
        <w:footnoteRef/>
      </w:r>
      <w:r w:rsidRPr="00CA5F8D">
        <w:t xml:space="preserve"> Chernor Bah, </w:t>
      </w:r>
      <w:r w:rsidRPr="00CA5F8D">
        <w:rPr>
          <w:i/>
          <w:iCs/>
        </w:rPr>
        <w:t>Sierra Leone Case Study – Implementation of Beijing Education Commitments at the National level, 1995-2020</w:t>
      </w:r>
      <w:r w:rsidRPr="00CA5F8D">
        <w:t xml:space="preserve">, ED/GEMR/MRT/2020/P1/33, 2020, p. 2, </w:t>
      </w:r>
      <w:hyperlink r:id="rId27">
        <w:r w:rsidRPr="00CA5F8D">
          <w:rPr>
            <w:rStyle w:val="Hyperlink"/>
          </w:rPr>
          <w:t>https://unesdoc.unesco.org/ark:/48223/pf0000374503</w:t>
        </w:r>
      </w:hyperlink>
      <w:r w:rsidRPr="00CA5F8D">
        <w:t xml:space="preserve"> [last accessed 8 Dec 202</w:t>
      </w:r>
      <w:r w:rsidR="00DF1FC2" w:rsidRPr="00CA5F8D">
        <w:t>3</w:t>
      </w:r>
      <w:r w:rsidRPr="00CA5F8D">
        <w:t>].</w:t>
      </w:r>
    </w:p>
  </w:footnote>
  <w:footnote w:id="65">
    <w:p w14:paraId="4300B22A" w14:textId="0ED38D13" w:rsidR="00C45530" w:rsidRPr="00CA5F8D" w:rsidRDefault="00C45530" w:rsidP="00C45530">
      <w:pPr>
        <w:pStyle w:val="FootnoteText"/>
        <w:spacing w:line="240" w:lineRule="auto"/>
        <w:contextualSpacing/>
      </w:pPr>
      <w:r w:rsidRPr="00CA5F8D">
        <w:rPr>
          <w:vertAlign w:val="superscript"/>
        </w:rPr>
        <w:footnoteRef/>
      </w:r>
      <w:r w:rsidRPr="00CA5F8D">
        <w:t xml:space="preserve"> </w:t>
      </w:r>
      <w:r w:rsidR="006C5BD1" w:rsidRPr="00CA5F8D">
        <w:rPr>
          <w:i/>
          <w:iCs/>
        </w:rPr>
        <w:t>Id.</w:t>
      </w:r>
    </w:p>
  </w:footnote>
  <w:footnote w:id="66">
    <w:p w14:paraId="0CBFC8CE" w14:textId="0A17357A" w:rsidR="00C45530" w:rsidRPr="00CA5F8D" w:rsidRDefault="00C45530" w:rsidP="00C45530">
      <w:pPr>
        <w:pStyle w:val="FootnoteText"/>
        <w:spacing w:line="240" w:lineRule="auto"/>
        <w:contextualSpacing/>
      </w:pPr>
      <w:r w:rsidRPr="00CA5F8D">
        <w:rPr>
          <w:vertAlign w:val="superscript"/>
        </w:rPr>
        <w:footnoteRef/>
      </w:r>
      <w:r w:rsidRPr="00CA5F8D">
        <w:t xml:space="preserve"> </w:t>
      </w:r>
      <w:r w:rsidR="006C5BD1" w:rsidRPr="00CA5F8D">
        <w:rPr>
          <w:i/>
          <w:iCs/>
        </w:rPr>
        <w:t>Id.</w:t>
      </w:r>
    </w:p>
  </w:footnote>
  <w:footnote w:id="67">
    <w:p w14:paraId="051919FF" w14:textId="6E4A1CE2" w:rsidR="0E288307" w:rsidRPr="00CA5F8D" w:rsidRDefault="0E288307"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CESCR, Art. 10.1.  </w:t>
      </w:r>
    </w:p>
  </w:footnote>
  <w:footnote w:id="68">
    <w:p w14:paraId="34F7E9C7" w14:textId="3FB45FC0" w:rsidR="29F961AF" w:rsidRPr="00CA5F8D" w:rsidRDefault="29F961AF"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w:t>
      </w:r>
      <w:r w:rsidRPr="00CA5F8D">
        <w:t xml:space="preserve">CEDAW &amp; CRC, </w:t>
      </w:r>
      <w:r w:rsidRPr="00CA5F8D">
        <w:rPr>
          <w:i/>
          <w:iCs/>
        </w:rPr>
        <w:t>Joint Recommendation No.31 of the Committee on the Elimination of Discrimination against Women/general comment No. 18 of the Committee on the Rights of the Child (2019) on harmful practices</w:t>
      </w:r>
      <w:r w:rsidRPr="00CA5F8D">
        <w:t xml:space="preserve">, </w:t>
      </w:r>
      <w:r w:rsidR="00386AB1" w:rsidRPr="00CA5F8D">
        <w:rPr>
          <w:i/>
          <w:iCs/>
        </w:rPr>
        <w:t>supra</w:t>
      </w:r>
      <w:r w:rsidR="00386AB1" w:rsidRPr="00CA5F8D">
        <w:t xml:space="preserve"> note 23, at</w:t>
      </w:r>
      <w:r w:rsidRPr="00CA5F8D">
        <w:t xml:space="preserve"> </w:t>
      </w:r>
      <w:r w:rsidR="001F4EFF" w:rsidRPr="00CA5F8D">
        <w:t>para</w:t>
      </w:r>
      <w:r w:rsidRPr="00CA5F8D">
        <w:t xml:space="preserve"> 6.1, 7.3.1.</w:t>
      </w:r>
    </w:p>
  </w:footnote>
  <w:footnote w:id="69">
    <w:p w14:paraId="6B28D48E" w14:textId="2B4AEF2A" w:rsidR="654BABD5" w:rsidRPr="00CA5F8D" w:rsidRDefault="654BABD5"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Caroline Largoza, </w:t>
      </w:r>
      <w:r w:rsidRPr="00CA5F8D">
        <w:rPr>
          <w:rFonts w:eastAsia="Garamond" w:cs="Garamond"/>
          <w:i/>
          <w:iCs/>
        </w:rPr>
        <w:t>Tackling FGM In Sierra Leone</w:t>
      </w:r>
      <w:r w:rsidRPr="00CA5F8D">
        <w:rPr>
          <w:rFonts w:eastAsia="Garamond" w:cs="Garamond"/>
        </w:rPr>
        <w:t>, The Borgen Project</w:t>
      </w:r>
      <w:r w:rsidR="00282A51" w:rsidRPr="00CA5F8D">
        <w:rPr>
          <w:rFonts w:eastAsia="Garamond" w:cs="Garamond"/>
        </w:rPr>
        <w:t>,</w:t>
      </w:r>
      <w:r w:rsidRPr="00CA5F8D">
        <w:rPr>
          <w:rFonts w:eastAsia="Garamond" w:cs="Garamond"/>
        </w:rPr>
        <w:t xml:space="preserve"> 29 Jan 2021, </w:t>
      </w:r>
      <w:hyperlink r:id="rId28">
        <w:r w:rsidRPr="00CA5F8D">
          <w:rPr>
            <w:rStyle w:val="Hyperlink"/>
            <w:rFonts w:eastAsia="Garamond" w:cs="Garamond"/>
            <w:color w:val="0563C1"/>
          </w:rPr>
          <w:t>https://borgenproject.org/fgm-in-sierra-leone/</w:t>
        </w:r>
      </w:hyperlink>
      <w:r w:rsidRPr="00CA5F8D">
        <w:rPr>
          <w:rFonts w:eastAsia="Garamond" w:cs="Garamond"/>
        </w:rPr>
        <w:t xml:space="preserve"> [</w:t>
      </w:r>
      <w:r w:rsidR="0013379D" w:rsidRPr="00CA5F8D">
        <w:rPr>
          <w:rFonts w:eastAsia="Garamond" w:cs="Garamond"/>
        </w:rPr>
        <w:t xml:space="preserve">last </w:t>
      </w:r>
      <w:r w:rsidRPr="00CA5F8D">
        <w:rPr>
          <w:rFonts w:eastAsia="Garamond" w:cs="Garamond"/>
        </w:rPr>
        <w:t>accessed 18 Nov 2023].</w:t>
      </w:r>
    </w:p>
  </w:footnote>
  <w:footnote w:id="70">
    <w:p w14:paraId="4EB26BD9" w14:textId="60CBF771" w:rsidR="654BABD5" w:rsidRPr="00CA5F8D" w:rsidRDefault="654BABD5"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w:t>
      </w:r>
      <w:r w:rsidRPr="00CA5F8D">
        <w:rPr>
          <w:rFonts w:eastAsia="Garamond" w:cs="Garamond"/>
          <w:i/>
          <w:iCs/>
        </w:rPr>
        <w:t>Id.</w:t>
      </w:r>
    </w:p>
  </w:footnote>
  <w:footnote w:id="71">
    <w:p w14:paraId="4F8D0CAD" w14:textId="4537C728" w:rsidR="654BABD5" w:rsidRPr="00CA5F8D" w:rsidRDefault="654BABD5">
      <w:pPr>
        <w:spacing w:line="240" w:lineRule="auto"/>
        <w:contextualSpacing/>
        <w:rPr>
          <w:rFonts w:eastAsia="Garamond" w:cs="Garamond"/>
          <w:sz w:val="20"/>
          <w:szCs w:val="20"/>
        </w:rPr>
      </w:pPr>
      <w:r w:rsidRPr="00CA5F8D">
        <w:rPr>
          <w:rStyle w:val="FootnoteReference"/>
          <w:rFonts w:eastAsia="Garamond" w:cs="Garamond"/>
          <w:sz w:val="20"/>
          <w:szCs w:val="20"/>
        </w:rPr>
        <w:footnoteRef/>
      </w:r>
      <w:r w:rsidRPr="00CA5F8D">
        <w:rPr>
          <w:rFonts w:eastAsia="Garamond" w:cs="Garamond"/>
          <w:sz w:val="20"/>
          <w:szCs w:val="20"/>
        </w:rPr>
        <w:t xml:space="preserve"> </w:t>
      </w:r>
      <w:r w:rsidR="3F5DDB84" w:rsidRPr="00CA5F8D">
        <w:rPr>
          <w:rFonts w:eastAsia="Garamond" w:cs="Garamond"/>
          <w:sz w:val="20"/>
          <w:szCs w:val="20"/>
        </w:rPr>
        <w:t xml:space="preserve">Equality Now, </w:t>
      </w:r>
      <w:r w:rsidRPr="00CA5F8D">
        <w:rPr>
          <w:rFonts w:eastAsia="Garamond" w:cs="Garamond"/>
          <w:i/>
          <w:iCs/>
          <w:sz w:val="20"/>
          <w:szCs w:val="20"/>
        </w:rPr>
        <w:t>Following Another Death From FGM In Sierra Leone, 130 Women’s Rights Groups Around The World Call On The Government To Criminalize FGM</w:t>
      </w:r>
      <w:r w:rsidR="00282A51" w:rsidRPr="00CA5F8D">
        <w:rPr>
          <w:rFonts w:eastAsia="Garamond" w:cs="Garamond"/>
          <w:i/>
          <w:iCs/>
          <w:sz w:val="20"/>
          <w:szCs w:val="20"/>
        </w:rPr>
        <w:t xml:space="preserve">, </w:t>
      </w:r>
      <w:r w:rsidRPr="00CA5F8D">
        <w:rPr>
          <w:rFonts w:eastAsia="Garamond" w:cs="Garamond"/>
          <w:sz w:val="20"/>
          <w:szCs w:val="20"/>
        </w:rPr>
        <w:t xml:space="preserve">1 </w:t>
      </w:r>
      <w:r w:rsidR="001F4EFF" w:rsidRPr="00CA5F8D">
        <w:rPr>
          <w:rFonts w:eastAsia="Garamond" w:cs="Garamond"/>
          <w:sz w:val="20"/>
          <w:szCs w:val="20"/>
        </w:rPr>
        <w:t>Feb</w:t>
      </w:r>
      <w:r w:rsidRPr="00CA5F8D">
        <w:rPr>
          <w:rFonts w:eastAsia="Garamond" w:cs="Garamond"/>
          <w:sz w:val="20"/>
          <w:szCs w:val="20"/>
        </w:rPr>
        <w:t xml:space="preserve"> 2022, </w:t>
      </w:r>
      <w:hyperlink r:id="rId29">
        <w:r w:rsidRPr="00CA5F8D">
          <w:rPr>
            <w:rStyle w:val="Hyperlink"/>
            <w:rFonts w:eastAsia="Garamond" w:cs="Garamond"/>
            <w:color w:val="0563C1"/>
            <w:sz w:val="20"/>
            <w:szCs w:val="20"/>
          </w:rPr>
          <w:t>https://www.equalitynow.org/press_release/fgm-sierra-leone-130-womens-rights-groups-feb/</w:t>
        </w:r>
      </w:hyperlink>
      <w:r w:rsidRPr="00CA5F8D">
        <w:rPr>
          <w:rFonts w:eastAsia="Garamond" w:cs="Garamond"/>
          <w:sz w:val="20"/>
          <w:szCs w:val="20"/>
        </w:rPr>
        <w:t xml:space="preserve"> [</w:t>
      </w:r>
      <w:r w:rsidR="0013379D" w:rsidRPr="00CA5F8D">
        <w:rPr>
          <w:rFonts w:eastAsia="Garamond" w:cs="Garamond"/>
          <w:sz w:val="20"/>
          <w:szCs w:val="20"/>
        </w:rPr>
        <w:t xml:space="preserve">last </w:t>
      </w:r>
      <w:r w:rsidRPr="00CA5F8D">
        <w:rPr>
          <w:rFonts w:eastAsia="Garamond" w:cs="Garamond"/>
          <w:sz w:val="20"/>
          <w:szCs w:val="20"/>
        </w:rPr>
        <w:t xml:space="preserve">accessed 18 Nov 2023]; </w:t>
      </w:r>
      <w:r w:rsidR="36777A8C" w:rsidRPr="00CA5F8D">
        <w:rPr>
          <w:rFonts w:eastAsia="Garamond" w:cs="Garamond"/>
          <w:sz w:val="20"/>
          <w:szCs w:val="20"/>
        </w:rPr>
        <w:t>Caroline Largoza</w:t>
      </w:r>
      <w:r w:rsidR="70070A68" w:rsidRPr="00CA5F8D">
        <w:rPr>
          <w:rFonts w:eastAsia="Garamond" w:cs="Garamond"/>
          <w:sz w:val="20"/>
          <w:szCs w:val="20"/>
        </w:rPr>
        <w:t xml:space="preserve">, </w:t>
      </w:r>
      <w:r w:rsidR="00473D24" w:rsidRPr="00CA5F8D">
        <w:rPr>
          <w:rFonts w:eastAsia="Garamond" w:cs="Garamond"/>
          <w:i/>
          <w:iCs/>
          <w:sz w:val="20"/>
          <w:szCs w:val="20"/>
        </w:rPr>
        <w:t>supra</w:t>
      </w:r>
      <w:r w:rsidR="00473D24" w:rsidRPr="00CA5F8D">
        <w:rPr>
          <w:rFonts w:eastAsia="Garamond" w:cs="Garamond"/>
          <w:sz w:val="20"/>
          <w:szCs w:val="20"/>
        </w:rPr>
        <w:t xml:space="preserve"> note 69</w:t>
      </w:r>
      <w:r w:rsidR="70070A68" w:rsidRPr="00CA5F8D">
        <w:rPr>
          <w:rFonts w:eastAsia="Garamond" w:cs="Garamond"/>
          <w:sz w:val="20"/>
          <w:szCs w:val="20"/>
        </w:rPr>
        <w:t>.</w:t>
      </w:r>
    </w:p>
  </w:footnote>
  <w:footnote w:id="72">
    <w:p w14:paraId="441B8C38" w14:textId="7E821B38" w:rsidR="654BABD5" w:rsidRPr="00CA5F8D" w:rsidRDefault="654BABD5"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CESCR, Art. 10.3.  </w:t>
      </w:r>
    </w:p>
  </w:footnote>
  <w:footnote w:id="73">
    <w:p w14:paraId="7967CC79" w14:textId="401B0557" w:rsidR="654BABD5" w:rsidRPr="00CA5F8D" w:rsidRDefault="654BABD5"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w:t>
      </w:r>
      <w:r w:rsidR="6E617C7C" w:rsidRPr="00CA5F8D">
        <w:rPr>
          <w:rFonts w:eastAsia="Garamond" w:cs="Garamond"/>
        </w:rPr>
        <w:t>UNFPA,</w:t>
      </w:r>
      <w:r w:rsidR="6E617C7C" w:rsidRPr="00CA5F8D">
        <w:rPr>
          <w:rFonts w:eastAsia="Garamond" w:cs="Garamond"/>
          <w:i/>
          <w:iCs/>
        </w:rPr>
        <w:t xml:space="preserve"> What We Do: Female genital mutilation</w:t>
      </w:r>
      <w:r w:rsidR="6E617C7C" w:rsidRPr="00CA5F8D">
        <w:rPr>
          <w:rFonts w:eastAsia="Garamond" w:cs="Garamond"/>
        </w:rPr>
        <w:t xml:space="preserve">, </w:t>
      </w:r>
      <w:hyperlink r:id="rId30" w:history="1">
        <w:r w:rsidR="00ED2866" w:rsidRPr="00CA5F8D">
          <w:rPr>
            <w:rStyle w:val="Hyperlink"/>
            <w:rFonts w:eastAsia="Garamond" w:cs="Garamond"/>
          </w:rPr>
          <w:t>https://sierraleone.unfpa.org/en/topics/female-genital-mutilation-4</w:t>
        </w:r>
      </w:hyperlink>
      <w:r w:rsidRPr="00CA5F8D">
        <w:rPr>
          <w:rFonts w:eastAsia="Garamond" w:cs="Garamond"/>
        </w:rPr>
        <w:t xml:space="preserve"> [</w:t>
      </w:r>
      <w:r w:rsidR="0013379D" w:rsidRPr="00CA5F8D">
        <w:rPr>
          <w:rFonts w:eastAsia="Garamond" w:cs="Garamond"/>
        </w:rPr>
        <w:t xml:space="preserve">last </w:t>
      </w:r>
      <w:r w:rsidRPr="00CA5F8D">
        <w:rPr>
          <w:rFonts w:eastAsia="Garamond" w:cs="Garamond"/>
        </w:rPr>
        <w:t xml:space="preserve">accessed 18 Nov 2023]. </w:t>
      </w:r>
    </w:p>
  </w:footnote>
  <w:footnote w:id="74">
    <w:p w14:paraId="3CFD6786" w14:textId="6D49604C" w:rsidR="654BABD5" w:rsidRPr="00CA5F8D" w:rsidRDefault="654BABD5"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w:t>
      </w:r>
      <w:r w:rsidR="3F5DDB84" w:rsidRPr="00CA5F8D">
        <w:rPr>
          <w:rFonts w:eastAsia="Garamond" w:cs="Garamond"/>
        </w:rPr>
        <w:t xml:space="preserve">Equality Now, </w:t>
      </w:r>
      <w:r w:rsidRPr="00CA5F8D">
        <w:rPr>
          <w:rFonts w:eastAsia="Garamond" w:cs="Garamond"/>
          <w:i/>
          <w:iCs/>
        </w:rPr>
        <w:t>Following Another Death From FGM In Sierra Leone, 130 Women’s Rights Groups Around The World Call On The Government To Criminalize FGM</w:t>
      </w:r>
      <w:r w:rsidR="0013379D" w:rsidRPr="00CA5F8D">
        <w:rPr>
          <w:rFonts w:eastAsia="Garamond" w:cs="Garamond"/>
          <w:i/>
          <w:iCs/>
        </w:rPr>
        <w:t>,</w:t>
      </w:r>
      <w:r w:rsidRPr="00CA5F8D">
        <w:rPr>
          <w:rFonts w:eastAsia="Garamond" w:cs="Garamond"/>
          <w:i/>
          <w:iCs/>
        </w:rPr>
        <w:t xml:space="preserve"> </w:t>
      </w:r>
      <w:r w:rsidR="003E44A9" w:rsidRPr="00CA5F8D">
        <w:rPr>
          <w:rFonts w:eastAsia="Garamond" w:cs="Garamond"/>
          <w:i/>
          <w:iCs/>
        </w:rPr>
        <w:t>supra</w:t>
      </w:r>
      <w:r w:rsidR="003E44A9" w:rsidRPr="00CA5F8D">
        <w:rPr>
          <w:rFonts w:eastAsia="Garamond" w:cs="Garamond"/>
        </w:rPr>
        <w:t xml:space="preserve"> note 71.</w:t>
      </w:r>
    </w:p>
  </w:footnote>
  <w:footnote w:id="75">
    <w:p w14:paraId="50997037" w14:textId="6F14CF65" w:rsidR="47B344F3" w:rsidRPr="00CA5F8D" w:rsidRDefault="47B344F3" w:rsidP="006643F6">
      <w:pPr>
        <w:pStyle w:val="FootnoteText"/>
        <w:spacing w:line="240" w:lineRule="auto"/>
        <w:contextualSpacing/>
        <w:rPr>
          <w:rFonts w:eastAsia="Garamond" w:cs="Garamond"/>
        </w:rPr>
      </w:pPr>
      <w:r w:rsidRPr="00CA5F8D">
        <w:rPr>
          <w:rStyle w:val="FootnoteReference"/>
          <w:rFonts w:eastAsia="Garamond" w:cs="Garamond"/>
        </w:rPr>
        <w:footnoteRef/>
      </w:r>
      <w:r w:rsidRPr="00CA5F8D">
        <w:rPr>
          <w:rFonts w:eastAsia="Garamond" w:cs="Garamond"/>
        </w:rPr>
        <w:t xml:space="preserve"> CRC, </w:t>
      </w:r>
      <w:r w:rsidRPr="00CA5F8D">
        <w:rPr>
          <w:rFonts w:eastAsia="Garamond" w:cs="Garamond"/>
          <w:i/>
          <w:iCs/>
        </w:rPr>
        <w:t xml:space="preserve">Concluding </w:t>
      </w:r>
      <w:r w:rsidR="007F6029">
        <w:rPr>
          <w:rFonts w:eastAsia="Garamond" w:cs="Garamond"/>
          <w:i/>
          <w:iCs/>
        </w:rPr>
        <w:t>O</w:t>
      </w:r>
      <w:r w:rsidRPr="00CA5F8D">
        <w:rPr>
          <w:rFonts w:eastAsia="Garamond" w:cs="Garamond"/>
          <w:i/>
          <w:iCs/>
        </w:rPr>
        <w:t xml:space="preserve">bservations on the fourth periodic report of </w:t>
      </w:r>
      <w:r w:rsidR="2B6EC725" w:rsidRPr="00CA5F8D">
        <w:rPr>
          <w:rFonts w:eastAsia="Garamond" w:cs="Garamond"/>
          <w:i/>
          <w:iCs/>
        </w:rPr>
        <w:t>Yemen,</w:t>
      </w:r>
      <w:r w:rsidR="2B6EC725" w:rsidRPr="00CA5F8D">
        <w:rPr>
          <w:rFonts w:eastAsia="Garamond" w:cs="Garamond"/>
        </w:rPr>
        <w:t xml:space="preserve"> CRC/C/YEM/CO/4, 2014, </w:t>
      </w:r>
      <w:r w:rsidR="001F4EFF" w:rsidRPr="00CA5F8D">
        <w:rPr>
          <w:rFonts w:eastAsia="Garamond" w:cs="Garamond"/>
        </w:rPr>
        <w:t>para</w:t>
      </w:r>
      <w:r w:rsidR="2B6EC725" w:rsidRPr="00CA5F8D">
        <w:rPr>
          <w:rFonts w:eastAsia="Garamond" w:cs="Garamond"/>
        </w:rPr>
        <w:t xml:space="preserve"> 47; </w:t>
      </w:r>
      <w:r w:rsidR="2B6EC725" w:rsidRPr="00CA5F8D">
        <w:rPr>
          <w:rFonts w:eastAsia="Garamond" w:cs="Garamond"/>
          <w:i/>
          <w:iCs/>
        </w:rPr>
        <w:t xml:space="preserve">Concluding </w:t>
      </w:r>
      <w:r w:rsidR="007F6029">
        <w:rPr>
          <w:rFonts w:eastAsia="Garamond" w:cs="Garamond"/>
          <w:i/>
          <w:iCs/>
        </w:rPr>
        <w:t>O</w:t>
      </w:r>
      <w:r w:rsidR="2B6EC725" w:rsidRPr="00CA5F8D">
        <w:rPr>
          <w:rFonts w:eastAsia="Garamond" w:cs="Garamond"/>
          <w:i/>
          <w:iCs/>
        </w:rPr>
        <w:t>bservations on the combined second and third periodic reports of Gambia</w:t>
      </w:r>
      <w:r w:rsidRPr="00CA5F8D">
        <w:rPr>
          <w:rFonts w:eastAsia="Garamond" w:cs="Garamond"/>
        </w:rPr>
        <w:t xml:space="preserve">, CRC/C/GMB/CO/2-3, 2015, </w:t>
      </w:r>
      <w:r w:rsidR="001F4EFF" w:rsidRPr="00CA5F8D">
        <w:rPr>
          <w:rFonts w:eastAsia="Garamond" w:cs="Garamond"/>
        </w:rPr>
        <w:t>para</w:t>
      </w:r>
      <w:r w:rsidRPr="00CA5F8D">
        <w:rPr>
          <w:rFonts w:eastAsia="Garamond" w:cs="Garamond"/>
        </w:rPr>
        <w:t xml:space="preserve"> 45;</w:t>
      </w:r>
      <w:r w:rsidRPr="00CA5F8D">
        <w:rPr>
          <w:rFonts w:eastAsia="Garamond" w:cs="Garamond"/>
          <w:i/>
          <w:iCs/>
        </w:rPr>
        <w:t xml:space="preserve"> </w:t>
      </w:r>
      <w:r w:rsidR="2B6EC725" w:rsidRPr="00CA5F8D">
        <w:rPr>
          <w:rFonts w:eastAsia="Garamond" w:cs="Garamond"/>
          <w:i/>
          <w:iCs/>
        </w:rPr>
        <w:t xml:space="preserve">Concluding </w:t>
      </w:r>
      <w:r w:rsidR="007F6029">
        <w:rPr>
          <w:rFonts w:eastAsia="Garamond" w:cs="Garamond"/>
          <w:i/>
          <w:iCs/>
        </w:rPr>
        <w:t>O</w:t>
      </w:r>
      <w:r w:rsidR="2B6EC725" w:rsidRPr="00CA5F8D">
        <w:rPr>
          <w:rFonts w:eastAsia="Garamond" w:cs="Garamond"/>
          <w:i/>
          <w:iCs/>
        </w:rPr>
        <w:t xml:space="preserve">bservations on the combined third to fifth periodic reports of </w:t>
      </w:r>
      <w:r w:rsidRPr="00CA5F8D">
        <w:rPr>
          <w:rFonts w:eastAsia="Garamond" w:cs="Garamond"/>
          <w:i/>
          <w:iCs/>
        </w:rPr>
        <w:t>Kenya</w:t>
      </w:r>
      <w:r w:rsidRPr="00CA5F8D">
        <w:rPr>
          <w:rFonts w:eastAsia="Garamond" w:cs="Garamond"/>
        </w:rPr>
        <w:t>, CRC/C/KEN/CO/3-5, 2016, para 35.</w:t>
      </w:r>
    </w:p>
  </w:footnote>
  <w:footnote w:id="76">
    <w:p w14:paraId="79A27D09" w14:textId="29715E66" w:rsidR="7F3254E4" w:rsidRPr="00CA5F8D" w:rsidRDefault="7F3254E4" w:rsidP="004A5E0B">
      <w:pPr>
        <w:spacing w:line="240" w:lineRule="auto"/>
        <w:contextualSpacing/>
        <w:rPr>
          <w:rFonts w:eastAsia="Garamond" w:cs="Garamond"/>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Pr="00CA5F8D">
        <w:rPr>
          <w:rFonts w:eastAsia="Garamond" w:cs="Garamond"/>
          <w:color w:val="000000" w:themeColor="text1"/>
          <w:sz w:val="20"/>
          <w:szCs w:val="20"/>
        </w:rPr>
        <w:t>CESCR, Art. 12.1</w:t>
      </w:r>
      <w:r w:rsidR="00E84561" w:rsidRPr="00CA5F8D">
        <w:rPr>
          <w:rFonts w:eastAsia="Garamond" w:cs="Garamond"/>
          <w:color w:val="000000" w:themeColor="text1"/>
          <w:sz w:val="20"/>
          <w:szCs w:val="20"/>
        </w:rPr>
        <w:t>.</w:t>
      </w:r>
    </w:p>
  </w:footnote>
  <w:footnote w:id="77">
    <w:p w14:paraId="1969A33E" w14:textId="71A7B263" w:rsidR="0E8D3232" w:rsidRPr="00CA5F8D" w:rsidRDefault="0E8D3232" w:rsidP="641D95E4">
      <w:pPr>
        <w:pStyle w:val="FootnoteText"/>
        <w:spacing w:line="240" w:lineRule="auto"/>
        <w:rPr>
          <w:rFonts w:eastAsia="Garamond" w:cs="Garamond"/>
          <w:color w:val="000000" w:themeColor="text1"/>
        </w:rPr>
      </w:pPr>
      <w:r w:rsidRPr="00CA5F8D">
        <w:rPr>
          <w:rFonts w:eastAsia="Garamond" w:cs="Garamond"/>
          <w:vertAlign w:val="superscript"/>
        </w:rPr>
        <w:footnoteRef/>
      </w:r>
      <w:r w:rsidRPr="00CA5F8D">
        <w:rPr>
          <w:rFonts w:eastAsia="Garamond" w:cs="Garamond"/>
        </w:rPr>
        <w:t xml:space="preserve"> </w:t>
      </w:r>
      <w:r w:rsidRPr="00CA5F8D">
        <w:rPr>
          <w:rFonts w:eastAsia="Garamond" w:cs="Garamond"/>
          <w:color w:val="000000" w:themeColor="text1"/>
        </w:rPr>
        <w:t xml:space="preserve">CESCR, </w:t>
      </w:r>
      <w:r w:rsidRPr="00CA5F8D">
        <w:rPr>
          <w:rFonts w:eastAsia="Garamond" w:cs="Garamond"/>
          <w:i/>
          <w:iCs/>
          <w:color w:val="000000" w:themeColor="text1"/>
        </w:rPr>
        <w:t>General comment No. 14 on the right to the highest attainable standard of health</w:t>
      </w:r>
      <w:r w:rsidRPr="00CA5F8D">
        <w:rPr>
          <w:rFonts w:eastAsia="Garamond" w:cs="Garamond"/>
          <w:color w:val="000000" w:themeColor="text1"/>
        </w:rPr>
        <w:t xml:space="preserve">, </w:t>
      </w:r>
      <w:r w:rsidR="008E5B43" w:rsidRPr="00CA5F8D">
        <w:rPr>
          <w:rFonts w:eastAsia="Garamond" w:cs="Garamond"/>
          <w:i/>
          <w:iCs/>
          <w:color w:val="000000" w:themeColor="text1"/>
        </w:rPr>
        <w:t>supra</w:t>
      </w:r>
      <w:r w:rsidR="008E5B43" w:rsidRPr="00CA5F8D">
        <w:rPr>
          <w:rFonts w:eastAsia="Garamond" w:cs="Garamond"/>
          <w:color w:val="000000" w:themeColor="text1"/>
        </w:rPr>
        <w:t xml:space="preserve"> note 46</w:t>
      </w:r>
      <w:r w:rsidRPr="00CA5F8D">
        <w:rPr>
          <w:rFonts w:eastAsia="Garamond" w:cs="Garamond"/>
          <w:color w:val="000000" w:themeColor="text1"/>
        </w:rPr>
        <w:t xml:space="preserve">, </w:t>
      </w:r>
      <w:r w:rsidR="008E5B43" w:rsidRPr="00CA5F8D">
        <w:rPr>
          <w:rFonts w:eastAsia="Garamond" w:cs="Garamond"/>
          <w:color w:val="000000" w:themeColor="text1"/>
        </w:rPr>
        <w:t xml:space="preserve">at </w:t>
      </w:r>
      <w:r w:rsidRPr="00CA5F8D">
        <w:rPr>
          <w:rFonts w:eastAsia="Garamond" w:cs="Garamond"/>
          <w:color w:val="000000" w:themeColor="text1"/>
        </w:rPr>
        <w:t>para 8.</w:t>
      </w:r>
    </w:p>
  </w:footnote>
  <w:footnote w:id="78">
    <w:p w14:paraId="3EB2277A" w14:textId="4789F558" w:rsidR="59BB21BE" w:rsidRPr="00CA5F8D" w:rsidRDefault="59BB21BE" w:rsidP="641D95E4">
      <w:pPr>
        <w:pStyle w:val="FootnoteText"/>
        <w:spacing w:line="240" w:lineRule="auto"/>
      </w:pPr>
      <w:r w:rsidRPr="00CA5F8D">
        <w:rPr>
          <w:vertAlign w:val="superscript"/>
        </w:rPr>
        <w:footnoteRef/>
      </w:r>
      <w:r w:rsidRPr="00CA5F8D">
        <w:t xml:space="preserve"> </w:t>
      </w:r>
      <w:r w:rsidRPr="00CA5F8D">
        <w:rPr>
          <w:rFonts w:eastAsia="Garamond" w:cs="Garamond"/>
          <w:color w:val="000000" w:themeColor="text1"/>
        </w:rPr>
        <w:t xml:space="preserve">United Nations News, </w:t>
      </w:r>
      <w:r w:rsidRPr="00CA5F8D">
        <w:rPr>
          <w:rFonts w:eastAsia="Garamond" w:cs="Garamond"/>
          <w:i/>
          <w:iCs/>
          <w:color w:val="000000" w:themeColor="text1"/>
        </w:rPr>
        <w:t>Sierra Leone: Female genital mutilation ‘amounts to torture,’ impunity must end</w:t>
      </w:r>
      <w:r w:rsidR="003E44A9" w:rsidRPr="00CA5F8D">
        <w:rPr>
          <w:rFonts w:eastAsia="Garamond" w:cs="Garamond"/>
          <w:i/>
          <w:iCs/>
          <w:color w:val="000000" w:themeColor="text1"/>
        </w:rPr>
        <w:t>,</w:t>
      </w:r>
      <w:r w:rsidRPr="00CA5F8D">
        <w:rPr>
          <w:rFonts w:eastAsia="Garamond" w:cs="Garamond"/>
          <w:color w:val="000000" w:themeColor="text1"/>
        </w:rPr>
        <w:t xml:space="preserve"> 24 </w:t>
      </w:r>
      <w:r w:rsidR="001F4EFF" w:rsidRPr="00CA5F8D">
        <w:rPr>
          <w:rFonts w:eastAsia="Garamond" w:cs="Garamond"/>
          <w:color w:val="000000" w:themeColor="text1"/>
        </w:rPr>
        <w:t>Aug</w:t>
      </w:r>
      <w:r w:rsidRPr="00CA5F8D">
        <w:rPr>
          <w:rFonts w:eastAsia="Garamond" w:cs="Garamond"/>
          <w:color w:val="000000" w:themeColor="text1"/>
        </w:rPr>
        <w:t xml:space="preserve"> 2022, </w:t>
      </w:r>
      <w:hyperlink r:id="rId31">
        <w:r w:rsidR="66D7C889" w:rsidRPr="00CA5F8D">
          <w:rPr>
            <w:rStyle w:val="Hyperlink"/>
            <w:rFonts w:eastAsia="Garamond" w:cs="Garamond"/>
          </w:rPr>
          <w:t>https://news.un.org/en/story/2022/08/1125322</w:t>
        </w:r>
      </w:hyperlink>
      <w:r w:rsidRPr="00CA5F8D">
        <w:rPr>
          <w:rFonts w:eastAsia="Garamond" w:cs="Garamond"/>
          <w:color w:val="000000" w:themeColor="text1"/>
        </w:rPr>
        <w:t xml:space="preserve"> </w:t>
      </w:r>
      <w:r w:rsidR="00903DCE" w:rsidRPr="00CA5F8D">
        <w:rPr>
          <w:rFonts w:eastAsia="Garamond" w:cs="Garamond"/>
          <w:color w:val="000000" w:themeColor="text1"/>
        </w:rPr>
        <w:t xml:space="preserve">[last </w:t>
      </w:r>
      <w:r w:rsidR="641D95E4" w:rsidRPr="00CA5F8D">
        <w:rPr>
          <w:rFonts w:eastAsia="Garamond" w:cs="Garamond"/>
          <w:color w:val="000000" w:themeColor="text1"/>
        </w:rPr>
        <w:t xml:space="preserve">accessed on 3 </w:t>
      </w:r>
      <w:r w:rsidR="001F4EFF" w:rsidRPr="00CA5F8D">
        <w:rPr>
          <w:rFonts w:eastAsia="Garamond" w:cs="Garamond"/>
          <w:color w:val="000000" w:themeColor="text1"/>
        </w:rPr>
        <w:t>Dec</w:t>
      </w:r>
      <w:r w:rsidR="641D95E4" w:rsidRPr="00CA5F8D">
        <w:rPr>
          <w:rFonts w:eastAsia="Garamond" w:cs="Garamond"/>
          <w:color w:val="000000" w:themeColor="text1"/>
        </w:rPr>
        <w:t xml:space="preserve"> 2023</w:t>
      </w:r>
      <w:r w:rsidR="00903DCE" w:rsidRPr="00CA5F8D">
        <w:rPr>
          <w:rFonts w:eastAsia="Garamond" w:cs="Garamond"/>
          <w:color w:val="000000" w:themeColor="text1"/>
        </w:rPr>
        <w:t>]</w:t>
      </w:r>
      <w:r w:rsidR="641D95E4" w:rsidRPr="00CA5F8D">
        <w:rPr>
          <w:rFonts w:eastAsia="Garamond" w:cs="Garamond"/>
          <w:color w:val="000000" w:themeColor="text1"/>
        </w:rPr>
        <w:t>.</w:t>
      </w:r>
    </w:p>
  </w:footnote>
  <w:footnote w:id="79">
    <w:p w14:paraId="1431D636" w14:textId="6D95F420" w:rsidR="59BB21BE" w:rsidRPr="00CA5F8D" w:rsidRDefault="59BB21BE" w:rsidP="00737429">
      <w:pPr>
        <w:spacing w:line="240" w:lineRule="auto"/>
        <w:rPr>
          <w:sz w:val="20"/>
          <w:szCs w:val="20"/>
        </w:rPr>
      </w:pPr>
      <w:r w:rsidRPr="00CA5F8D">
        <w:rPr>
          <w:sz w:val="20"/>
          <w:szCs w:val="20"/>
          <w:vertAlign w:val="superscript"/>
        </w:rPr>
        <w:footnoteRef/>
      </w:r>
      <w:r w:rsidRPr="00CA5F8D">
        <w:rPr>
          <w:sz w:val="20"/>
          <w:szCs w:val="20"/>
        </w:rPr>
        <w:t xml:space="preserve"> </w:t>
      </w:r>
      <w:r w:rsidRPr="00CA5F8D">
        <w:rPr>
          <w:rFonts w:eastAsia="Garamond" w:cs="Garamond"/>
          <w:color w:val="000000" w:themeColor="text1"/>
          <w:sz w:val="20"/>
          <w:szCs w:val="20"/>
        </w:rPr>
        <w:t xml:space="preserve">Center for Reproductive Rights, </w:t>
      </w:r>
      <w:r w:rsidRPr="00CA5F8D">
        <w:rPr>
          <w:rFonts w:eastAsia="Garamond" w:cs="Garamond"/>
          <w:i/>
          <w:iCs/>
          <w:color w:val="000000" w:themeColor="text1"/>
          <w:sz w:val="20"/>
          <w:szCs w:val="20"/>
        </w:rPr>
        <w:t>Female Genital Mutilation A Matter of Human Rights: An Advocate’s Guide to Action</w:t>
      </w:r>
      <w:r w:rsidRPr="00CA5F8D">
        <w:rPr>
          <w:rFonts w:eastAsia="Garamond" w:cs="Garamond"/>
          <w:color w:val="000000" w:themeColor="text1"/>
          <w:sz w:val="20"/>
          <w:szCs w:val="20"/>
        </w:rPr>
        <w:t xml:space="preserve">, p. 14, </w:t>
      </w:r>
      <w:hyperlink r:id="rId32">
        <w:r w:rsidR="66D7C889" w:rsidRPr="00CA5F8D">
          <w:rPr>
            <w:rStyle w:val="Hyperlink"/>
            <w:rFonts w:eastAsia="Garamond" w:cs="Garamond"/>
            <w:sz w:val="20"/>
            <w:szCs w:val="20"/>
          </w:rPr>
          <w:t>https://reproductiverights.org/sites/default/files/documents/FGM_final.pdf</w:t>
        </w:r>
      </w:hyperlink>
      <w:r w:rsidRPr="00CA5F8D">
        <w:rPr>
          <w:rFonts w:eastAsia="Garamond" w:cs="Garamond"/>
          <w:color w:val="000000" w:themeColor="text1"/>
          <w:sz w:val="20"/>
          <w:szCs w:val="20"/>
        </w:rPr>
        <w:t xml:space="preserve"> </w:t>
      </w:r>
      <w:r w:rsidR="00903DCE" w:rsidRPr="00CA5F8D">
        <w:rPr>
          <w:rFonts w:eastAsia="Garamond" w:cs="Garamond"/>
          <w:color w:val="000000" w:themeColor="text1"/>
          <w:sz w:val="20"/>
          <w:szCs w:val="20"/>
        </w:rPr>
        <w:t xml:space="preserve">[last </w:t>
      </w:r>
      <w:r w:rsidRPr="00CA5F8D">
        <w:rPr>
          <w:rFonts w:eastAsia="Garamond" w:cs="Garamond"/>
          <w:color w:val="000000" w:themeColor="text1"/>
          <w:sz w:val="20"/>
          <w:szCs w:val="20"/>
        </w:rPr>
        <w:t xml:space="preserve">accessed on 3 </w:t>
      </w:r>
      <w:r w:rsidR="001F4EFF" w:rsidRPr="00CA5F8D">
        <w:rPr>
          <w:rFonts w:eastAsia="Garamond" w:cs="Garamond"/>
          <w:color w:val="000000" w:themeColor="text1"/>
          <w:sz w:val="20"/>
          <w:szCs w:val="20"/>
        </w:rPr>
        <w:t>Dec</w:t>
      </w:r>
      <w:r w:rsidRPr="00CA5F8D">
        <w:rPr>
          <w:rFonts w:eastAsia="Garamond" w:cs="Garamond"/>
          <w:color w:val="000000" w:themeColor="text1"/>
          <w:sz w:val="20"/>
          <w:szCs w:val="20"/>
        </w:rPr>
        <w:t xml:space="preserve"> 2023</w:t>
      </w:r>
      <w:r w:rsidR="00903DCE" w:rsidRPr="00CA5F8D">
        <w:rPr>
          <w:rFonts w:eastAsia="Garamond" w:cs="Garamond"/>
          <w:color w:val="000000" w:themeColor="text1"/>
          <w:sz w:val="20"/>
          <w:szCs w:val="20"/>
        </w:rPr>
        <w:t>]</w:t>
      </w:r>
      <w:r w:rsidRPr="00CA5F8D">
        <w:rPr>
          <w:rFonts w:eastAsia="Garamond" w:cs="Garamond"/>
          <w:color w:val="000000" w:themeColor="text1"/>
          <w:sz w:val="20"/>
          <w:szCs w:val="20"/>
        </w:rPr>
        <w:t>.</w:t>
      </w:r>
    </w:p>
  </w:footnote>
  <w:footnote w:id="80">
    <w:p w14:paraId="2CAA5AD9" w14:textId="49737680" w:rsidR="00D23BFC" w:rsidRPr="00CA5F8D" w:rsidRDefault="00D23BFC" w:rsidP="00D23BFC">
      <w:pPr>
        <w:spacing w:line="240" w:lineRule="auto"/>
        <w:rPr>
          <w:sz w:val="20"/>
          <w:szCs w:val="20"/>
        </w:rPr>
      </w:pPr>
      <w:r w:rsidRPr="00CA5F8D">
        <w:rPr>
          <w:sz w:val="20"/>
          <w:szCs w:val="20"/>
          <w:vertAlign w:val="superscript"/>
        </w:rPr>
        <w:footnoteRef/>
      </w:r>
      <w:r w:rsidRPr="00CA5F8D">
        <w:rPr>
          <w:sz w:val="20"/>
          <w:szCs w:val="20"/>
          <w:vertAlign w:val="superscript"/>
        </w:rPr>
        <w:t xml:space="preserve"> </w:t>
      </w:r>
      <w:r w:rsidR="00313570" w:rsidRPr="00CA5F8D">
        <w:rPr>
          <w:rFonts w:eastAsia="Garamond" w:cs="Garamond"/>
          <w:i/>
          <w:iCs/>
          <w:color w:val="000000" w:themeColor="text1"/>
          <w:sz w:val="20"/>
          <w:szCs w:val="20"/>
        </w:rPr>
        <w:t>Ibid</w:t>
      </w:r>
      <w:r w:rsidR="00313570" w:rsidRPr="00CA5F8D">
        <w:rPr>
          <w:rFonts w:eastAsia="Garamond" w:cs="Garamond"/>
          <w:color w:val="000000" w:themeColor="text1"/>
          <w:sz w:val="20"/>
          <w:szCs w:val="20"/>
        </w:rPr>
        <w:t>.,</w:t>
      </w:r>
      <w:r w:rsidRPr="00CA5F8D">
        <w:rPr>
          <w:rFonts w:eastAsia="Garamond" w:cs="Garamond"/>
          <w:color w:val="000000" w:themeColor="text1"/>
          <w:sz w:val="20"/>
          <w:szCs w:val="20"/>
        </w:rPr>
        <w:t xml:space="preserve"> p. 15</w:t>
      </w:r>
      <w:r w:rsidR="00313570" w:rsidRPr="00CA5F8D">
        <w:rPr>
          <w:rFonts w:eastAsia="Garamond" w:cs="Garamond"/>
          <w:color w:val="000000" w:themeColor="text1"/>
          <w:sz w:val="20"/>
          <w:szCs w:val="20"/>
        </w:rPr>
        <w:t>.</w:t>
      </w:r>
    </w:p>
  </w:footnote>
  <w:footnote w:id="81">
    <w:p w14:paraId="6CCC37E3" w14:textId="3E9CD4B5" w:rsidR="59BB21BE" w:rsidRPr="00CA5F8D" w:rsidRDefault="59BB21BE" w:rsidP="001433C1">
      <w:pPr>
        <w:pStyle w:val="FootnoteText"/>
        <w:spacing w:line="240" w:lineRule="auto"/>
      </w:pPr>
      <w:r w:rsidRPr="00CA5F8D">
        <w:rPr>
          <w:vertAlign w:val="superscript"/>
        </w:rPr>
        <w:footnoteRef/>
      </w:r>
      <w:r w:rsidRPr="00CA5F8D">
        <w:t xml:space="preserve"> </w:t>
      </w:r>
      <w:r w:rsidRPr="00CA5F8D">
        <w:rPr>
          <w:rFonts w:eastAsia="Garamond" w:cs="Garamond"/>
        </w:rPr>
        <w:t>Informed consent, according to the United Nations General Assembly, is consent to a medical intervention that is “obtained freely, without threats or improper inducements.” Consent also includes social context, including the impact of extreme social, cultural, and religious pressures on women’s ability to decide freely to undergo FGM, with full knowledge of the consequences.</w:t>
      </w:r>
    </w:p>
  </w:footnote>
  <w:footnote w:id="82">
    <w:p w14:paraId="47088EA0" w14:textId="5AC92545" w:rsidR="0E8D3232" w:rsidRPr="00CA5F8D" w:rsidRDefault="0E8D3232" w:rsidP="001433C1">
      <w:pPr>
        <w:pStyle w:val="FootnoteText"/>
        <w:spacing w:line="240" w:lineRule="auto"/>
        <w:rPr>
          <w:rFonts w:eastAsia="Garamond" w:cs="Garamond"/>
          <w:color w:val="000000" w:themeColor="text1"/>
        </w:rPr>
      </w:pPr>
      <w:r w:rsidRPr="00CA5F8D">
        <w:rPr>
          <w:rFonts w:eastAsia="Garamond" w:cs="Garamond"/>
          <w:vertAlign w:val="superscript"/>
        </w:rPr>
        <w:footnoteRef/>
      </w:r>
      <w:r w:rsidRPr="00CA5F8D">
        <w:rPr>
          <w:rFonts w:eastAsia="Garamond" w:cs="Garamond"/>
        </w:rPr>
        <w:t xml:space="preserve"> </w:t>
      </w:r>
      <w:r w:rsidRPr="00CA5F8D">
        <w:rPr>
          <w:rFonts w:eastAsia="Garamond" w:cs="Garamond"/>
          <w:color w:val="000000" w:themeColor="text1"/>
        </w:rPr>
        <w:t xml:space="preserve">CESCR, </w:t>
      </w:r>
      <w:r w:rsidRPr="00CA5F8D">
        <w:rPr>
          <w:rFonts w:eastAsia="Garamond" w:cs="Garamond"/>
          <w:i/>
          <w:iCs/>
          <w:color w:val="000000" w:themeColor="text1"/>
        </w:rPr>
        <w:t>General comment No. 14 on the right to the highest attainable standard of health</w:t>
      </w:r>
      <w:r w:rsidRPr="00CA5F8D">
        <w:rPr>
          <w:rFonts w:eastAsia="Garamond" w:cs="Garamond"/>
          <w:color w:val="000000" w:themeColor="text1"/>
        </w:rPr>
        <w:t xml:space="preserve">, </w:t>
      </w:r>
      <w:r w:rsidR="003E44A9" w:rsidRPr="00CA5F8D">
        <w:rPr>
          <w:rFonts w:eastAsia="Garamond" w:cs="Garamond"/>
          <w:i/>
          <w:iCs/>
          <w:color w:val="000000" w:themeColor="text1"/>
        </w:rPr>
        <w:t>supra</w:t>
      </w:r>
      <w:r w:rsidR="003E44A9" w:rsidRPr="00CA5F8D">
        <w:rPr>
          <w:rFonts w:eastAsia="Garamond" w:cs="Garamond"/>
          <w:color w:val="000000" w:themeColor="text1"/>
        </w:rPr>
        <w:t xml:space="preserve"> note 46, at</w:t>
      </w:r>
      <w:r w:rsidRPr="00CA5F8D">
        <w:rPr>
          <w:rFonts w:eastAsia="Garamond" w:cs="Garamond"/>
          <w:color w:val="000000" w:themeColor="text1"/>
        </w:rPr>
        <w:t xml:space="preserve"> para 23.</w:t>
      </w:r>
    </w:p>
  </w:footnote>
  <w:footnote w:id="83">
    <w:p w14:paraId="1A82AB98" w14:textId="32E6C966" w:rsidR="0E8D3232" w:rsidRPr="00CA5F8D" w:rsidRDefault="0E8D3232" w:rsidP="000A20E7">
      <w:pPr>
        <w:spacing w:line="240" w:lineRule="auto"/>
        <w:contextualSpacing/>
        <w:rPr>
          <w:rFonts w:eastAsia="Garamond" w:cs="Garamond"/>
          <w:color w:val="000000" w:themeColor="text1"/>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Pr="00CA5F8D">
        <w:rPr>
          <w:rFonts w:eastAsia="Garamond" w:cs="Garamond"/>
          <w:color w:val="000000" w:themeColor="text1"/>
          <w:sz w:val="20"/>
          <w:szCs w:val="20"/>
        </w:rPr>
        <w:t xml:space="preserve">CESCR, </w:t>
      </w:r>
      <w:r w:rsidRPr="00CA5F8D">
        <w:rPr>
          <w:rFonts w:eastAsia="Garamond" w:cs="Garamond"/>
          <w:i/>
          <w:iCs/>
          <w:color w:val="000000" w:themeColor="text1"/>
          <w:sz w:val="20"/>
          <w:szCs w:val="20"/>
        </w:rPr>
        <w:t>General comment No. 22 (2016) on the right to sexual and reproductive health</w:t>
      </w:r>
      <w:r w:rsidRPr="00CA5F8D">
        <w:rPr>
          <w:rFonts w:eastAsia="Garamond" w:cs="Garamond"/>
          <w:color w:val="000000" w:themeColor="text1"/>
          <w:sz w:val="20"/>
          <w:szCs w:val="20"/>
        </w:rPr>
        <w:t xml:space="preserve"> (article 12 of the International Covenant on Economic, Social and Cultural Rights), E/C.12/GC/22, 2 May 2016, para 29.</w:t>
      </w:r>
    </w:p>
  </w:footnote>
  <w:footnote w:id="84">
    <w:p w14:paraId="3828A966" w14:textId="53B84E39" w:rsidR="59BB21BE" w:rsidRPr="00CA5F8D" w:rsidRDefault="59BB21BE" w:rsidP="000A20E7">
      <w:pPr>
        <w:pStyle w:val="FootnoteText"/>
        <w:spacing w:line="240" w:lineRule="auto"/>
        <w:contextualSpacing/>
        <w:jc w:val="left"/>
      </w:pPr>
      <w:r w:rsidRPr="00CA5F8D">
        <w:rPr>
          <w:vertAlign w:val="superscript"/>
        </w:rPr>
        <w:footnoteRef/>
      </w:r>
      <w:r w:rsidRPr="00CA5F8D">
        <w:t xml:space="preserve"> </w:t>
      </w:r>
      <w:r w:rsidRPr="00CA5F8D">
        <w:rPr>
          <w:rFonts w:eastAsia="Garamond" w:cs="Garamond"/>
          <w:color w:val="000000" w:themeColor="text1"/>
        </w:rPr>
        <w:t xml:space="preserve">Equality Now, </w:t>
      </w:r>
      <w:r w:rsidRPr="00CA5F8D">
        <w:rPr>
          <w:rFonts w:eastAsia="Garamond" w:cs="Garamond"/>
          <w:i/>
          <w:iCs/>
          <w:color w:val="000000" w:themeColor="text1"/>
        </w:rPr>
        <w:t xml:space="preserve">Following Another Death From FGM In Sierra Leone, 130 Women’s Rights Groups Around The World Call On The Government </w:t>
      </w:r>
      <w:r w:rsidRPr="00CA5F8D">
        <w:rPr>
          <w:rFonts w:eastAsia="Garamond" w:cs="Garamond"/>
          <w:i/>
          <w:iCs/>
        </w:rPr>
        <w:t>To Criminalize FGM</w:t>
      </w:r>
      <w:r w:rsidRPr="00CA5F8D">
        <w:rPr>
          <w:rFonts w:eastAsia="Garamond" w:cs="Garamond"/>
        </w:rPr>
        <w:t xml:space="preserve">, </w:t>
      </w:r>
      <w:r w:rsidR="003E44A9" w:rsidRPr="00CA5F8D">
        <w:rPr>
          <w:rFonts w:eastAsia="Garamond" w:cs="Garamond"/>
          <w:i/>
          <w:iCs/>
        </w:rPr>
        <w:t>supra</w:t>
      </w:r>
      <w:r w:rsidR="003E44A9" w:rsidRPr="00CA5F8D">
        <w:rPr>
          <w:rFonts w:eastAsia="Garamond" w:cs="Garamond"/>
        </w:rPr>
        <w:t xml:space="preserve"> note 71.</w:t>
      </w:r>
    </w:p>
  </w:footnote>
  <w:footnote w:id="85">
    <w:p w14:paraId="6E4D32FD" w14:textId="77777777" w:rsidR="008534E2" w:rsidRPr="00CA5F8D" w:rsidRDefault="008534E2" w:rsidP="008534E2">
      <w:pPr>
        <w:pStyle w:val="FootnoteText"/>
        <w:spacing w:line="240" w:lineRule="auto"/>
        <w:jc w:val="left"/>
        <w:rPr>
          <w:rFonts w:eastAsia="Garamond" w:cs="Garamond"/>
        </w:rPr>
      </w:pPr>
      <w:r w:rsidRPr="00CA5F8D">
        <w:rPr>
          <w:rFonts w:eastAsia="Garamond" w:cs="Garamond"/>
          <w:vertAlign w:val="superscript"/>
        </w:rPr>
        <w:footnoteRef/>
      </w:r>
      <w:r w:rsidRPr="00CA5F8D">
        <w:rPr>
          <w:rFonts w:eastAsia="Garamond" w:cs="Garamond"/>
        </w:rPr>
        <w:t xml:space="preserve"> Matanda, Dennis Juma., Sripad, Pooja, et al., </w:t>
      </w:r>
      <w:r w:rsidRPr="00CA5F8D">
        <w:rPr>
          <w:rFonts w:eastAsia="Garamond" w:cs="Garamond"/>
          <w:i/>
          <w:iCs/>
        </w:rPr>
        <w:t>“Is there a relationship between female genital mutilation/cutting and fistula? A statistical analysis using cross-sectional data from Demographic and Health Surveys in 10 sub-Saharan Africa countries.”</w:t>
      </w:r>
      <w:r w:rsidRPr="00CA5F8D">
        <w:rPr>
          <w:rFonts w:eastAsia="Garamond" w:cs="Garamond"/>
        </w:rPr>
        <w:t xml:space="preserve"> BMJ,</w:t>
      </w:r>
      <w:r w:rsidRPr="00CA5F8D">
        <w:rPr>
          <w:rFonts w:eastAsia="Garamond" w:cs="Garamond"/>
          <w:i/>
          <w:iCs/>
        </w:rPr>
        <w:t xml:space="preserve"> </w:t>
      </w:r>
      <w:r w:rsidRPr="00CA5F8D">
        <w:rPr>
          <w:rFonts w:eastAsia="Garamond" w:cs="Garamond"/>
        </w:rPr>
        <w:t xml:space="preserve">9(7), 19 July 2019, </w:t>
      </w:r>
      <w:hyperlink r:id="rId33">
        <w:r w:rsidRPr="00CA5F8D">
          <w:rPr>
            <w:rStyle w:val="Hyperlink"/>
            <w:rFonts w:eastAsia="Garamond" w:cs="Garamond"/>
          </w:rPr>
          <w:t>https://www.ncbi.nlm.nih.gov/pmc/articles/PMC6678015/</w:t>
        </w:r>
      </w:hyperlink>
      <w:r w:rsidRPr="00CA5F8D">
        <w:rPr>
          <w:rFonts w:eastAsia="Garamond" w:cs="Garamond"/>
        </w:rPr>
        <w:t xml:space="preserve"> [last accessed on 22 Dec. 2023]. </w:t>
      </w:r>
    </w:p>
  </w:footnote>
  <w:footnote w:id="86">
    <w:p w14:paraId="1C5378F6" w14:textId="5B7971C1" w:rsidR="59BB21BE" w:rsidRPr="00CA5F8D" w:rsidRDefault="59BB21BE" w:rsidP="000A20E7">
      <w:pPr>
        <w:spacing w:line="240" w:lineRule="auto"/>
        <w:contextualSpacing/>
        <w:jc w:val="left"/>
        <w:rPr>
          <w:sz w:val="20"/>
          <w:szCs w:val="20"/>
        </w:rPr>
      </w:pPr>
      <w:r w:rsidRPr="00CA5F8D">
        <w:rPr>
          <w:sz w:val="20"/>
          <w:szCs w:val="20"/>
          <w:vertAlign w:val="superscript"/>
        </w:rPr>
        <w:footnoteRef/>
      </w:r>
      <w:r w:rsidRPr="00CA5F8D">
        <w:rPr>
          <w:sz w:val="20"/>
          <w:szCs w:val="20"/>
        </w:rPr>
        <w:t xml:space="preserve"> </w:t>
      </w:r>
      <w:r w:rsidRPr="00CA5F8D">
        <w:rPr>
          <w:rFonts w:eastAsia="Garamond" w:cs="Garamond"/>
          <w:sz w:val="20"/>
          <w:szCs w:val="20"/>
        </w:rPr>
        <w:t xml:space="preserve">Kate Hodal, </w:t>
      </w:r>
      <w:r w:rsidRPr="00CA5F8D">
        <w:rPr>
          <w:rFonts w:eastAsia="Garamond" w:cs="Garamond"/>
          <w:i/>
          <w:iCs/>
          <w:sz w:val="20"/>
          <w:szCs w:val="20"/>
        </w:rPr>
        <w:t>Girl, 10, dies after female genital mutilation in Sierra Leone</w:t>
      </w:r>
      <w:r w:rsidRPr="00CA5F8D">
        <w:rPr>
          <w:rFonts w:eastAsia="Garamond" w:cs="Garamond"/>
          <w:sz w:val="20"/>
          <w:szCs w:val="20"/>
        </w:rPr>
        <w:t xml:space="preserve">, The Guardian, 20 </w:t>
      </w:r>
      <w:r w:rsidR="001F4EFF" w:rsidRPr="00CA5F8D">
        <w:rPr>
          <w:rFonts w:eastAsia="Garamond" w:cs="Garamond"/>
          <w:sz w:val="20"/>
          <w:szCs w:val="20"/>
        </w:rPr>
        <w:t>Dec</w:t>
      </w:r>
      <w:r w:rsidRPr="00CA5F8D">
        <w:rPr>
          <w:rFonts w:eastAsia="Garamond" w:cs="Garamond"/>
          <w:sz w:val="20"/>
          <w:szCs w:val="20"/>
        </w:rPr>
        <w:t xml:space="preserve"> 2018, </w:t>
      </w:r>
      <w:hyperlink r:id="rId34">
        <w:r w:rsidR="66D7C889" w:rsidRPr="00CA5F8D">
          <w:rPr>
            <w:rStyle w:val="Hyperlink"/>
            <w:rFonts w:eastAsia="Garamond" w:cs="Garamond"/>
            <w:sz w:val="20"/>
            <w:szCs w:val="20"/>
          </w:rPr>
          <w:t>https://www.theguardian.com/global-development/2018/dec/20/girl-10-dies-after-female-genital-mutilation-in-sierra-leone</w:t>
        </w:r>
      </w:hyperlink>
      <w:r w:rsidRPr="00CA5F8D">
        <w:rPr>
          <w:rFonts w:eastAsia="Garamond" w:cs="Garamond"/>
          <w:color w:val="000000" w:themeColor="text1"/>
          <w:sz w:val="20"/>
          <w:szCs w:val="20"/>
        </w:rPr>
        <w:t xml:space="preserve"> </w:t>
      </w:r>
      <w:r w:rsidR="00950F16" w:rsidRPr="00CA5F8D">
        <w:rPr>
          <w:rFonts w:eastAsia="Garamond" w:cs="Garamond"/>
          <w:color w:val="000000" w:themeColor="text1"/>
          <w:sz w:val="20"/>
          <w:szCs w:val="20"/>
        </w:rPr>
        <w:t xml:space="preserve">[last </w:t>
      </w:r>
      <w:r w:rsidRPr="00CA5F8D">
        <w:rPr>
          <w:rFonts w:eastAsia="Garamond" w:cs="Garamond"/>
          <w:color w:val="000000" w:themeColor="text1"/>
          <w:sz w:val="20"/>
          <w:szCs w:val="20"/>
        </w:rPr>
        <w:t xml:space="preserve">accessed on 3 </w:t>
      </w:r>
      <w:r w:rsidR="001F4EFF" w:rsidRPr="00CA5F8D">
        <w:rPr>
          <w:rFonts w:eastAsia="Garamond" w:cs="Garamond"/>
          <w:color w:val="000000" w:themeColor="text1"/>
          <w:sz w:val="20"/>
          <w:szCs w:val="20"/>
        </w:rPr>
        <w:t>Dec.</w:t>
      </w:r>
      <w:r w:rsidRPr="00CA5F8D">
        <w:rPr>
          <w:rFonts w:eastAsia="Garamond" w:cs="Garamond"/>
          <w:color w:val="000000" w:themeColor="text1"/>
          <w:sz w:val="20"/>
          <w:szCs w:val="20"/>
        </w:rPr>
        <w:t xml:space="preserve"> 2023</w:t>
      </w:r>
      <w:r w:rsidR="00950F16" w:rsidRPr="00CA5F8D">
        <w:rPr>
          <w:rFonts w:eastAsia="Garamond" w:cs="Garamond"/>
          <w:color w:val="000000" w:themeColor="text1"/>
          <w:sz w:val="20"/>
          <w:szCs w:val="20"/>
        </w:rPr>
        <w:t>]</w:t>
      </w:r>
      <w:r w:rsidRPr="00CA5F8D">
        <w:rPr>
          <w:rFonts w:eastAsia="Garamond" w:cs="Garamond"/>
          <w:color w:val="000000" w:themeColor="text1"/>
          <w:sz w:val="20"/>
          <w:szCs w:val="20"/>
        </w:rPr>
        <w:t xml:space="preserve">; Kieran Guilbert, </w:t>
      </w:r>
      <w:r w:rsidRPr="00CA5F8D">
        <w:rPr>
          <w:rFonts w:eastAsia="Garamond" w:cs="Garamond"/>
          <w:i/>
          <w:iCs/>
          <w:color w:val="000000" w:themeColor="text1"/>
          <w:sz w:val="20"/>
          <w:szCs w:val="20"/>
        </w:rPr>
        <w:t>Sierra Leone urged to ban FGM after death of teenage girl,</w:t>
      </w:r>
      <w:r w:rsidRPr="00CA5F8D">
        <w:rPr>
          <w:rFonts w:eastAsia="Garamond" w:cs="Garamond"/>
          <w:color w:val="000000" w:themeColor="text1"/>
          <w:sz w:val="20"/>
          <w:szCs w:val="20"/>
        </w:rPr>
        <w:t xml:space="preserve"> Reuters, 18 Aug 2016, </w:t>
      </w:r>
      <w:hyperlink r:id="rId35">
        <w:r w:rsidR="66D7C889" w:rsidRPr="00CA5F8D">
          <w:rPr>
            <w:rStyle w:val="Hyperlink"/>
            <w:sz w:val="20"/>
            <w:szCs w:val="20"/>
          </w:rPr>
          <w:t>https://www.reuters.com/article/us-leone-fgm-idUSKCN10T15V/</w:t>
        </w:r>
      </w:hyperlink>
      <w:r w:rsidRPr="00CA5F8D">
        <w:rPr>
          <w:rFonts w:eastAsia="Garamond" w:cs="Garamond"/>
          <w:color w:val="000000" w:themeColor="text1"/>
          <w:sz w:val="20"/>
          <w:szCs w:val="20"/>
        </w:rPr>
        <w:t xml:space="preserve"> </w:t>
      </w:r>
      <w:r w:rsidR="00950F16" w:rsidRPr="00CA5F8D">
        <w:rPr>
          <w:rFonts w:eastAsia="Garamond" w:cs="Garamond"/>
          <w:color w:val="000000" w:themeColor="text1"/>
          <w:sz w:val="20"/>
          <w:szCs w:val="20"/>
        </w:rPr>
        <w:t xml:space="preserve">[last </w:t>
      </w:r>
      <w:r w:rsidRPr="00CA5F8D">
        <w:rPr>
          <w:rFonts w:eastAsia="Garamond" w:cs="Garamond"/>
          <w:color w:val="000000" w:themeColor="text1"/>
          <w:sz w:val="20"/>
          <w:szCs w:val="20"/>
        </w:rPr>
        <w:t xml:space="preserve">accessed on 3 </w:t>
      </w:r>
      <w:r w:rsidR="001F4EFF" w:rsidRPr="00CA5F8D">
        <w:rPr>
          <w:rFonts w:eastAsia="Garamond" w:cs="Garamond"/>
          <w:color w:val="000000" w:themeColor="text1"/>
          <w:sz w:val="20"/>
          <w:szCs w:val="20"/>
        </w:rPr>
        <w:t>Dec.</w:t>
      </w:r>
      <w:r w:rsidRPr="00CA5F8D">
        <w:rPr>
          <w:rFonts w:eastAsia="Garamond" w:cs="Garamond"/>
          <w:color w:val="000000" w:themeColor="text1"/>
          <w:sz w:val="20"/>
          <w:szCs w:val="20"/>
        </w:rPr>
        <w:t xml:space="preserve"> 2023</w:t>
      </w:r>
      <w:r w:rsidR="00950F16" w:rsidRPr="00CA5F8D">
        <w:rPr>
          <w:rFonts w:eastAsia="Garamond" w:cs="Garamond"/>
          <w:color w:val="000000" w:themeColor="text1"/>
          <w:sz w:val="20"/>
          <w:szCs w:val="20"/>
        </w:rPr>
        <w:t>]</w:t>
      </w:r>
      <w:r w:rsidRPr="00CA5F8D">
        <w:rPr>
          <w:rFonts w:eastAsia="Garamond" w:cs="Garamond"/>
          <w:color w:val="000000" w:themeColor="text1"/>
          <w:sz w:val="20"/>
          <w:szCs w:val="20"/>
        </w:rPr>
        <w:t>.</w:t>
      </w:r>
      <w:r w:rsidR="7D56D534" w:rsidRPr="00CA5F8D">
        <w:rPr>
          <w:rFonts w:eastAsia="Garamond" w:cs="Garamond"/>
          <w:sz w:val="20"/>
          <w:szCs w:val="20"/>
        </w:rPr>
        <w:t xml:space="preserve"> </w:t>
      </w:r>
    </w:p>
  </w:footnote>
  <w:footnote w:id="87">
    <w:p w14:paraId="26C412AA" w14:textId="77777777" w:rsidR="001F37F6" w:rsidRPr="00CA5F8D" w:rsidRDefault="001F37F6" w:rsidP="001F37F6">
      <w:pPr>
        <w:spacing w:line="240" w:lineRule="auto"/>
        <w:contextualSpacing/>
        <w:rPr>
          <w:rFonts w:eastAsia="Garamond" w:cs="Garamond"/>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Pr="00CA5F8D">
        <w:rPr>
          <w:rFonts w:eastAsia="Garamond" w:cs="Garamond"/>
          <w:color w:val="000000" w:themeColor="text1"/>
          <w:sz w:val="20"/>
          <w:szCs w:val="20"/>
        </w:rPr>
        <w:t xml:space="preserve">Abdalla SM, Galea S, </w:t>
      </w:r>
      <w:r w:rsidRPr="00CA5F8D">
        <w:rPr>
          <w:rFonts w:eastAsia="Garamond" w:cs="Garamond"/>
          <w:i/>
          <w:iCs/>
          <w:color w:val="000000" w:themeColor="text1"/>
          <w:sz w:val="20"/>
          <w:szCs w:val="20"/>
        </w:rPr>
        <w:t>“Is female genital mutilation/cutting associated with adverse mental health consequences? A systematic review of the evidence”,</w:t>
      </w:r>
      <w:r w:rsidRPr="00CA5F8D">
        <w:rPr>
          <w:rFonts w:eastAsia="Garamond" w:cs="Garamond"/>
          <w:color w:val="000000" w:themeColor="text1"/>
          <w:sz w:val="20"/>
          <w:szCs w:val="20"/>
        </w:rPr>
        <w:t xml:space="preserve"> BMJ Glob Health. 15 July 2019; 4(4): e001553. doi: 10.1136/bmjgh-2019-001553; </w:t>
      </w:r>
      <w:r w:rsidRPr="00CA5F8D">
        <w:rPr>
          <w:rFonts w:eastAsia="Garamond" w:cs="Garamond"/>
          <w:i/>
          <w:iCs/>
          <w:color w:val="000000" w:themeColor="text1"/>
          <w:sz w:val="20"/>
          <w:szCs w:val="20"/>
        </w:rPr>
        <w:t xml:space="preserve">see also </w:t>
      </w:r>
      <w:r w:rsidRPr="00CA5F8D">
        <w:rPr>
          <w:rFonts w:eastAsia="Garamond" w:cs="Garamond"/>
          <w:color w:val="000000" w:themeColor="text1"/>
          <w:sz w:val="20"/>
          <w:szCs w:val="20"/>
        </w:rPr>
        <w:t xml:space="preserve">WHO, </w:t>
      </w:r>
      <w:r w:rsidRPr="00CA5F8D">
        <w:rPr>
          <w:rFonts w:eastAsia="Garamond" w:cs="Garamond"/>
          <w:i/>
          <w:iCs/>
          <w:color w:val="000000" w:themeColor="text1"/>
          <w:sz w:val="20"/>
          <w:szCs w:val="20"/>
        </w:rPr>
        <w:t>Female Genital Mutilation Hurts Women and Economies</w:t>
      </w:r>
      <w:r w:rsidRPr="00CA5F8D">
        <w:rPr>
          <w:rFonts w:eastAsia="Garamond" w:cs="Garamond"/>
          <w:color w:val="000000" w:themeColor="text1"/>
          <w:sz w:val="20"/>
          <w:szCs w:val="20"/>
        </w:rPr>
        <w:t xml:space="preserve">, 6 Feb 2020, </w:t>
      </w:r>
      <w:hyperlink r:id="rId36">
        <w:r w:rsidRPr="00CA5F8D">
          <w:rPr>
            <w:rStyle w:val="Hyperlink"/>
            <w:rFonts w:eastAsia="Garamond" w:cs="Garamond"/>
            <w:sz w:val="20"/>
            <w:szCs w:val="20"/>
          </w:rPr>
          <w:t>https://www.who.int/news/item/06-02-2020-female-genital-mutilation-hurts-women-and-economies</w:t>
        </w:r>
      </w:hyperlink>
      <w:r w:rsidRPr="00CA5F8D">
        <w:rPr>
          <w:rFonts w:eastAsia="Garamond" w:cs="Garamond"/>
          <w:color w:val="000000" w:themeColor="text1"/>
          <w:sz w:val="20"/>
          <w:szCs w:val="20"/>
        </w:rPr>
        <w:t xml:space="preserve"> [last accessed on 3 Dec 2023]. (“FGM is not only a catastrophic abuse of human rights that significantly harms the physical and mental health of millions of girls and women</w:t>
      </w:r>
      <w:r w:rsidRPr="00CA5F8D">
        <w:rPr>
          <w:rFonts w:eastAsia="Garamond" w:cs="Garamond"/>
          <w:sz w:val="20"/>
          <w:szCs w:val="20"/>
        </w:rPr>
        <w:t xml:space="preserve">”); Serene Chung, </w:t>
      </w:r>
      <w:r w:rsidRPr="00CA5F8D">
        <w:rPr>
          <w:rFonts w:eastAsia="Garamond" w:cs="Garamond"/>
          <w:i/>
          <w:iCs/>
          <w:sz w:val="20"/>
          <w:szCs w:val="20"/>
        </w:rPr>
        <w:t>The Psychological Effects of Female Genital Mutilation,</w:t>
      </w:r>
      <w:r w:rsidRPr="00CA5F8D">
        <w:rPr>
          <w:rFonts w:eastAsia="Garamond" w:cs="Garamond"/>
          <w:sz w:val="20"/>
          <w:szCs w:val="20"/>
        </w:rPr>
        <w:t xml:space="preserve"> FGM/C Research Initiative, 16 May 2016, </w:t>
      </w:r>
      <w:hyperlink r:id="rId37">
        <w:r w:rsidRPr="00CA5F8D">
          <w:rPr>
            <w:rStyle w:val="Hyperlink"/>
            <w:rFonts w:eastAsia="Garamond" w:cs="Garamond"/>
            <w:sz w:val="20"/>
            <w:szCs w:val="20"/>
          </w:rPr>
          <w:t>https://www.fgmcri.org/blog/the-psychological-effects-of-female-genital-mutilation-research-blog-by-serene-chung/</w:t>
        </w:r>
        <w:r w:rsidRPr="00CA5F8D">
          <w:rPr>
            <w:rStyle w:val="Hyperlink"/>
            <w:rFonts w:eastAsia="Garamond" w:cs="Garamond"/>
            <w:sz w:val="20"/>
            <w:szCs w:val="20"/>
            <w:u w:val="none"/>
          </w:rPr>
          <w:t xml:space="preserve"> </w:t>
        </w:r>
      </w:hyperlink>
      <w:r w:rsidRPr="00CA5F8D">
        <w:rPr>
          <w:rFonts w:eastAsia="Garamond" w:cs="Garamond"/>
          <w:sz w:val="20"/>
          <w:szCs w:val="20"/>
        </w:rPr>
        <w:t>[last accessed on 3 Dec 2023]. (“</w:t>
      </w:r>
      <w:r w:rsidRPr="00CA5F8D">
        <w:rPr>
          <w:rFonts w:eastAsia="Garamond" w:cs="Garamond"/>
          <w:color w:val="000000" w:themeColor="text1"/>
          <w:sz w:val="20"/>
          <w:szCs w:val="20"/>
        </w:rPr>
        <w:t>The World Health Organization (2008, Annex 5) reported that immediate psychological trauma may stem from the pain, shock and the use of physical force by those performing FGM.</w:t>
      </w:r>
      <w:r w:rsidRPr="00CA5F8D">
        <w:rPr>
          <w:rFonts w:eastAsia="Garamond" w:cs="Garamond"/>
          <w:sz w:val="20"/>
          <w:szCs w:val="20"/>
        </w:rPr>
        <w:t>”</w:t>
      </w:r>
    </w:p>
  </w:footnote>
  <w:footnote w:id="88">
    <w:p w14:paraId="4B0CD56E" w14:textId="0B2F5BF0" w:rsidR="001F37F6" w:rsidRPr="00CA5F8D" w:rsidRDefault="001F37F6" w:rsidP="1819BB80">
      <w:pPr>
        <w:spacing w:line="240" w:lineRule="auto"/>
        <w:rPr>
          <w:sz w:val="20"/>
          <w:szCs w:val="20"/>
          <w:highlight w:val="yellow"/>
        </w:rPr>
      </w:pPr>
      <w:r w:rsidRPr="00CA5F8D">
        <w:rPr>
          <w:sz w:val="20"/>
          <w:szCs w:val="20"/>
          <w:vertAlign w:val="superscript"/>
        </w:rPr>
        <w:footnoteRef/>
      </w:r>
      <w:r w:rsidRPr="00CA5F8D">
        <w:rPr>
          <w:sz w:val="20"/>
          <w:szCs w:val="20"/>
        </w:rPr>
        <w:t xml:space="preserve"> </w:t>
      </w:r>
      <w:r w:rsidRPr="00CA5F8D">
        <w:rPr>
          <w:rFonts w:eastAsia="Garamond" w:cs="Garamond"/>
          <w:color w:val="000000" w:themeColor="text1"/>
          <w:sz w:val="20"/>
          <w:szCs w:val="20"/>
        </w:rPr>
        <w:t>Behrendt, A., and Moritz, S.</w:t>
      </w:r>
      <w:r w:rsidR="007520F6" w:rsidRPr="00CA5F8D">
        <w:rPr>
          <w:rFonts w:eastAsia="Garamond" w:cs="Garamond"/>
          <w:color w:val="000000" w:themeColor="text1"/>
          <w:sz w:val="20"/>
          <w:szCs w:val="20"/>
        </w:rPr>
        <w:t xml:space="preserve">, </w:t>
      </w:r>
      <w:r w:rsidRPr="00CA5F8D">
        <w:rPr>
          <w:rFonts w:eastAsia="Garamond" w:cs="Garamond"/>
          <w:i/>
          <w:iCs/>
          <w:color w:val="000000" w:themeColor="text1"/>
          <w:sz w:val="20"/>
          <w:szCs w:val="20"/>
        </w:rPr>
        <w:t>Posttraumatic Stress Disorder and Memory Problems After Female Genital Mutilation</w:t>
      </w:r>
      <w:r w:rsidRPr="00CA5F8D">
        <w:rPr>
          <w:rFonts w:eastAsia="Garamond" w:cs="Garamond"/>
          <w:color w:val="000000" w:themeColor="text1"/>
          <w:sz w:val="20"/>
          <w:szCs w:val="20"/>
        </w:rPr>
        <w:t xml:space="preserve">, The American Journal of Psychiatry, 162(5), </w:t>
      </w:r>
      <w:r w:rsidR="007520F6" w:rsidRPr="00CA5F8D">
        <w:rPr>
          <w:rFonts w:eastAsia="Garamond" w:cs="Garamond"/>
          <w:color w:val="000000" w:themeColor="text1"/>
          <w:sz w:val="20"/>
          <w:szCs w:val="20"/>
        </w:rPr>
        <w:t xml:space="preserve">2005, </w:t>
      </w:r>
      <w:r w:rsidRPr="00CA5F8D">
        <w:rPr>
          <w:rFonts w:eastAsia="Garamond" w:cs="Garamond"/>
          <w:color w:val="000000" w:themeColor="text1"/>
          <w:sz w:val="20"/>
          <w:szCs w:val="20"/>
        </w:rPr>
        <w:t>p. 1000-1002.</w:t>
      </w:r>
    </w:p>
  </w:footnote>
  <w:footnote w:id="89">
    <w:p w14:paraId="4664B65A" w14:textId="01C8E736" w:rsidR="001F37F6" w:rsidRPr="00CA5F8D" w:rsidRDefault="001F37F6" w:rsidP="001F37F6">
      <w:pPr>
        <w:spacing w:line="240" w:lineRule="auto"/>
        <w:rPr>
          <w:sz w:val="20"/>
          <w:szCs w:val="20"/>
        </w:rPr>
      </w:pPr>
      <w:r w:rsidRPr="00CA5F8D">
        <w:rPr>
          <w:sz w:val="20"/>
          <w:szCs w:val="20"/>
          <w:vertAlign w:val="superscript"/>
        </w:rPr>
        <w:footnoteRef/>
      </w:r>
      <w:r w:rsidR="007520F6" w:rsidRPr="00CA5F8D">
        <w:rPr>
          <w:sz w:val="20"/>
          <w:szCs w:val="20"/>
        </w:rPr>
        <w:t xml:space="preserve"> </w:t>
      </w:r>
      <w:r w:rsidRPr="00CA5F8D">
        <w:rPr>
          <w:rFonts w:eastAsia="Garamond" w:cs="Garamond"/>
          <w:color w:val="000000" w:themeColor="text1"/>
          <w:sz w:val="20"/>
          <w:szCs w:val="20"/>
        </w:rPr>
        <w:t>Keel, A.</w:t>
      </w:r>
      <w:r w:rsidR="007520F6" w:rsidRPr="00CA5F8D">
        <w:rPr>
          <w:rFonts w:eastAsia="Garamond" w:cs="Garamond"/>
          <w:color w:val="000000" w:themeColor="text1"/>
          <w:sz w:val="20"/>
          <w:szCs w:val="20"/>
        </w:rPr>
        <w:t xml:space="preserve">, </w:t>
      </w:r>
      <w:r w:rsidRPr="00CA5F8D">
        <w:rPr>
          <w:rFonts w:eastAsia="Garamond" w:cs="Garamond"/>
          <w:i/>
          <w:iCs/>
          <w:color w:val="000000" w:themeColor="text1"/>
          <w:sz w:val="20"/>
          <w:szCs w:val="20"/>
        </w:rPr>
        <w:t>Re: Female Genital Mutilation (Letter to Health Professionals in Scotland</w:t>
      </w:r>
      <w:r w:rsidRPr="00CA5F8D">
        <w:rPr>
          <w:rFonts w:eastAsia="Garamond" w:cs="Garamond"/>
          <w:color w:val="000000" w:themeColor="text1"/>
          <w:sz w:val="20"/>
          <w:szCs w:val="20"/>
        </w:rPr>
        <w:t xml:space="preserve">), </w:t>
      </w:r>
      <w:r w:rsidR="007520F6" w:rsidRPr="00CA5F8D">
        <w:rPr>
          <w:rFonts w:eastAsia="Garamond" w:cs="Garamond"/>
          <w:color w:val="000000" w:themeColor="text1"/>
          <w:sz w:val="20"/>
          <w:szCs w:val="20"/>
        </w:rPr>
        <w:t xml:space="preserve">2014, </w:t>
      </w:r>
      <w:hyperlink r:id="rId38" w:history="1">
        <w:r w:rsidR="00C82793" w:rsidRPr="00CA5F8D">
          <w:rPr>
            <w:rStyle w:val="Hyperlink"/>
            <w:rFonts w:eastAsia="Garamond" w:cs="Garamond"/>
            <w:sz w:val="20"/>
            <w:szCs w:val="20"/>
          </w:rPr>
          <w:t>http://www.sehd.scot.nhs.uk/cmo/CMO(2014)19.pdf</w:t>
        </w:r>
      </w:hyperlink>
      <w:r w:rsidRPr="00CA5F8D">
        <w:rPr>
          <w:rFonts w:eastAsia="Garamond" w:cs="Garamond"/>
          <w:color w:val="000000" w:themeColor="text1"/>
          <w:sz w:val="20"/>
          <w:szCs w:val="20"/>
        </w:rPr>
        <w:t xml:space="preserve"> [last accessed 8 Dec. 2023].</w:t>
      </w:r>
    </w:p>
  </w:footnote>
  <w:footnote w:id="90">
    <w:p w14:paraId="433C5320" w14:textId="5F648400" w:rsidR="0E8D3232" w:rsidRPr="00CA5F8D" w:rsidRDefault="0E8D3232" w:rsidP="000A20E7">
      <w:pPr>
        <w:pStyle w:val="FootnoteText"/>
        <w:spacing w:line="240" w:lineRule="auto"/>
        <w:contextualSpacing/>
        <w:rPr>
          <w:rFonts w:eastAsia="Garamond" w:cs="Garamond"/>
          <w:color w:val="000000" w:themeColor="text1"/>
        </w:rPr>
      </w:pPr>
      <w:r w:rsidRPr="00CA5F8D">
        <w:rPr>
          <w:rFonts w:eastAsia="Garamond" w:cs="Garamond"/>
          <w:vertAlign w:val="superscript"/>
        </w:rPr>
        <w:footnoteRef/>
      </w:r>
      <w:r w:rsidRPr="00CA5F8D">
        <w:rPr>
          <w:rFonts w:eastAsia="Garamond" w:cs="Garamond"/>
        </w:rPr>
        <w:t xml:space="preserve"> </w:t>
      </w:r>
      <w:r w:rsidRPr="00CA5F8D">
        <w:rPr>
          <w:rFonts w:eastAsia="Garamond" w:cs="Garamond"/>
          <w:color w:val="000000" w:themeColor="text1"/>
        </w:rPr>
        <w:t xml:space="preserve">CESCR, </w:t>
      </w:r>
      <w:r w:rsidRPr="00CA5F8D">
        <w:rPr>
          <w:rFonts w:eastAsia="Garamond" w:cs="Garamond"/>
          <w:i/>
          <w:iCs/>
          <w:color w:val="000000" w:themeColor="text1"/>
        </w:rPr>
        <w:t>General comment No. 22 (2016) on the right to sexual and reproductive health</w:t>
      </w:r>
      <w:r w:rsidRPr="00CA5F8D">
        <w:rPr>
          <w:rFonts w:eastAsia="Garamond" w:cs="Garamond"/>
          <w:color w:val="000000" w:themeColor="text1"/>
        </w:rPr>
        <w:t xml:space="preserve"> (article 12 of the International Covenant on Economic, Social and Cultural Rights), </w:t>
      </w:r>
      <w:r w:rsidR="002918BC" w:rsidRPr="00CA5F8D">
        <w:rPr>
          <w:rFonts w:eastAsia="Garamond" w:cs="Garamond"/>
          <w:i/>
          <w:iCs/>
          <w:color w:val="000000" w:themeColor="text1"/>
        </w:rPr>
        <w:t>supra</w:t>
      </w:r>
      <w:r w:rsidR="002918BC" w:rsidRPr="00CA5F8D">
        <w:rPr>
          <w:rFonts w:eastAsia="Garamond" w:cs="Garamond"/>
          <w:color w:val="000000" w:themeColor="text1"/>
        </w:rPr>
        <w:t xml:space="preserve"> note 83, at </w:t>
      </w:r>
      <w:r w:rsidR="001F4EFF" w:rsidRPr="00CA5F8D">
        <w:rPr>
          <w:rFonts w:eastAsia="Garamond" w:cs="Garamond"/>
          <w:color w:val="000000" w:themeColor="text1"/>
        </w:rPr>
        <w:t>para</w:t>
      </w:r>
      <w:r w:rsidRPr="00CA5F8D">
        <w:rPr>
          <w:rFonts w:eastAsia="Garamond" w:cs="Garamond"/>
          <w:color w:val="000000" w:themeColor="text1"/>
        </w:rPr>
        <w:t xml:space="preserve"> 49(d).</w:t>
      </w:r>
    </w:p>
  </w:footnote>
  <w:footnote w:id="91">
    <w:p w14:paraId="231BA465" w14:textId="5CD205C2" w:rsidR="59BB21BE" w:rsidRPr="00CA5F8D" w:rsidRDefault="59BB21BE" w:rsidP="000A20E7">
      <w:pPr>
        <w:pStyle w:val="FootnoteText"/>
        <w:spacing w:line="240" w:lineRule="auto"/>
        <w:contextualSpacing/>
        <w:jc w:val="left"/>
      </w:pPr>
      <w:r w:rsidRPr="00CA5F8D">
        <w:rPr>
          <w:vertAlign w:val="superscript"/>
        </w:rPr>
        <w:footnoteRef/>
      </w:r>
      <w:r w:rsidRPr="00CA5F8D">
        <w:rPr>
          <w:vertAlign w:val="superscript"/>
        </w:rPr>
        <w:t xml:space="preserve"> </w:t>
      </w:r>
      <w:r w:rsidRPr="00CA5F8D">
        <w:rPr>
          <w:rFonts w:eastAsia="Garamond" w:cs="Garamond"/>
          <w:color w:val="000000" w:themeColor="text1"/>
        </w:rPr>
        <w:t xml:space="preserve">OHCHR Press Releases, </w:t>
      </w:r>
      <w:r w:rsidRPr="00CA5F8D">
        <w:rPr>
          <w:rFonts w:eastAsia="Garamond" w:cs="Garamond"/>
          <w:i/>
          <w:iCs/>
          <w:color w:val="000000" w:themeColor="text1"/>
        </w:rPr>
        <w:t>Sierra Leone: End impunity for female genital mutilation, say UN human rights experts</w:t>
      </w:r>
      <w:r w:rsidRPr="00CA5F8D">
        <w:rPr>
          <w:rFonts w:eastAsia="Garamond" w:cs="Garamond"/>
          <w:color w:val="000000" w:themeColor="text1"/>
        </w:rPr>
        <w:t xml:space="preserve">, 24 </w:t>
      </w:r>
      <w:r w:rsidR="001F4EFF" w:rsidRPr="00CA5F8D">
        <w:rPr>
          <w:rFonts w:eastAsia="Garamond" w:cs="Garamond"/>
          <w:color w:val="000000" w:themeColor="text1"/>
        </w:rPr>
        <w:t>Aug</w:t>
      </w:r>
      <w:r w:rsidRPr="00CA5F8D">
        <w:rPr>
          <w:rFonts w:eastAsia="Garamond" w:cs="Garamond"/>
          <w:color w:val="000000" w:themeColor="text1"/>
        </w:rPr>
        <w:t xml:space="preserve"> 2022</w:t>
      </w:r>
      <w:r w:rsidR="000A20E7" w:rsidRPr="00CA5F8D">
        <w:rPr>
          <w:rFonts w:eastAsia="Garamond" w:cs="Garamond"/>
          <w:color w:val="000000" w:themeColor="text1"/>
        </w:rPr>
        <w:t xml:space="preserve">, </w:t>
      </w:r>
      <w:hyperlink r:id="rId39">
        <w:r w:rsidR="66D7C889" w:rsidRPr="00CA5F8D">
          <w:rPr>
            <w:rStyle w:val="Hyperlink"/>
            <w:rFonts w:eastAsia="Garamond" w:cs="Garamond"/>
          </w:rPr>
          <w:t>https://www.ohchr.org/en/press-releases/2022/08/sierra-leone-end-impunity-female-genital-mutilation-say-un-human-rights</w:t>
        </w:r>
      </w:hyperlink>
      <w:r w:rsidRPr="00CA5F8D">
        <w:rPr>
          <w:rFonts w:eastAsia="Garamond" w:cs="Garamond"/>
          <w:color w:val="000000" w:themeColor="text1"/>
        </w:rPr>
        <w:t xml:space="preserve"> </w:t>
      </w:r>
      <w:r w:rsidR="00950F16" w:rsidRPr="00CA5F8D">
        <w:rPr>
          <w:rFonts w:eastAsia="Garamond" w:cs="Garamond"/>
          <w:color w:val="000000" w:themeColor="text1"/>
        </w:rPr>
        <w:t xml:space="preserve">[last </w:t>
      </w:r>
      <w:r w:rsidRPr="00CA5F8D">
        <w:rPr>
          <w:rFonts w:eastAsia="Garamond" w:cs="Garamond"/>
          <w:color w:val="000000" w:themeColor="text1"/>
        </w:rPr>
        <w:t xml:space="preserve">accessed on </w:t>
      </w:r>
      <w:r w:rsidR="001F4EFF" w:rsidRPr="00CA5F8D">
        <w:rPr>
          <w:rFonts w:eastAsia="Garamond" w:cs="Garamond"/>
          <w:color w:val="000000" w:themeColor="text1"/>
        </w:rPr>
        <w:t>Dec</w:t>
      </w:r>
      <w:r w:rsidRPr="00CA5F8D">
        <w:rPr>
          <w:rFonts w:eastAsia="Garamond" w:cs="Garamond"/>
          <w:color w:val="000000" w:themeColor="text1"/>
        </w:rPr>
        <w:t xml:space="preserve"> 3, 2023</w:t>
      </w:r>
      <w:r w:rsidR="00950F16" w:rsidRPr="00CA5F8D">
        <w:rPr>
          <w:rFonts w:eastAsia="Garamond" w:cs="Garamond"/>
          <w:color w:val="000000" w:themeColor="text1"/>
        </w:rPr>
        <w:t>]</w:t>
      </w:r>
      <w:r w:rsidRPr="00CA5F8D">
        <w:rPr>
          <w:rFonts w:eastAsia="Garamond" w:cs="Garamond"/>
          <w:color w:val="000000" w:themeColor="text1"/>
        </w:rPr>
        <w:t>.</w:t>
      </w:r>
    </w:p>
  </w:footnote>
  <w:footnote w:id="92">
    <w:p w14:paraId="215039D9" w14:textId="5C449395" w:rsidR="0F1AE3B5" w:rsidRPr="00CA5F8D" w:rsidRDefault="0F1AE3B5" w:rsidP="0CC250A7">
      <w:pPr>
        <w:pStyle w:val="FootnoteText"/>
        <w:spacing w:line="240" w:lineRule="auto"/>
        <w:contextualSpacing/>
        <w:rPr>
          <w:rFonts w:eastAsia="Garamond" w:cs="Garamond"/>
          <w:color w:val="000000" w:themeColor="text1"/>
        </w:rPr>
      </w:pPr>
      <w:r w:rsidRPr="00CA5F8D">
        <w:rPr>
          <w:vertAlign w:val="superscript"/>
        </w:rPr>
        <w:footnoteRef/>
      </w:r>
      <w:r w:rsidRPr="00CA5F8D">
        <w:rPr>
          <w:vertAlign w:val="superscript"/>
        </w:rPr>
        <w:t xml:space="preserve"> </w:t>
      </w:r>
      <w:r w:rsidRPr="00CA5F8D">
        <w:rPr>
          <w:rFonts w:eastAsia="Garamond" w:cs="Garamond"/>
          <w:i/>
          <w:iCs/>
          <w:color w:val="000000" w:themeColor="text1"/>
        </w:rPr>
        <w:t>Id</w:t>
      </w:r>
      <w:r w:rsidRPr="00CA5F8D">
        <w:rPr>
          <w:rFonts w:eastAsia="Garamond" w:cs="Garamond"/>
          <w:color w:val="000000" w:themeColor="text1"/>
        </w:rPr>
        <w:t>.</w:t>
      </w:r>
    </w:p>
  </w:footnote>
  <w:footnote w:id="93">
    <w:p w14:paraId="4760AB7C" w14:textId="2E28EBA9" w:rsidR="0E8D3232" w:rsidRPr="00CA5F8D" w:rsidRDefault="0E8D3232" w:rsidP="000A20E7">
      <w:pPr>
        <w:spacing w:line="240" w:lineRule="auto"/>
        <w:contextualSpacing/>
        <w:rPr>
          <w:rFonts w:eastAsia="Garamond" w:cs="Garamond"/>
          <w:color w:val="000000" w:themeColor="text1"/>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00175980" w:rsidRPr="00CA5F8D">
        <w:rPr>
          <w:rFonts w:eastAsia="Garamond" w:cs="Garamond"/>
          <w:color w:val="000000" w:themeColor="text1"/>
          <w:sz w:val="20"/>
          <w:szCs w:val="20"/>
        </w:rPr>
        <w:t xml:space="preserve">CESCR, </w:t>
      </w:r>
      <w:r w:rsidR="00175980" w:rsidRPr="00CA5F8D">
        <w:rPr>
          <w:rFonts w:eastAsia="Garamond" w:cs="Garamond"/>
          <w:i/>
          <w:iCs/>
          <w:color w:val="000000" w:themeColor="text1"/>
          <w:sz w:val="20"/>
          <w:szCs w:val="20"/>
        </w:rPr>
        <w:t>General comment No. 14 on the right to the highest attainable standard of health</w:t>
      </w:r>
      <w:r w:rsidR="00175980" w:rsidRPr="00CA5F8D">
        <w:rPr>
          <w:rFonts w:eastAsia="Garamond" w:cs="Garamond"/>
          <w:color w:val="000000" w:themeColor="text1"/>
          <w:sz w:val="20"/>
          <w:szCs w:val="20"/>
        </w:rPr>
        <w:t xml:space="preserve">, </w:t>
      </w:r>
      <w:r w:rsidR="00175980" w:rsidRPr="00CA5F8D">
        <w:rPr>
          <w:rFonts w:eastAsia="Garamond" w:cs="Garamond"/>
          <w:i/>
          <w:iCs/>
          <w:color w:val="000000" w:themeColor="text1"/>
          <w:sz w:val="20"/>
          <w:szCs w:val="20"/>
        </w:rPr>
        <w:t>supra</w:t>
      </w:r>
      <w:r w:rsidR="00175980" w:rsidRPr="00CA5F8D">
        <w:rPr>
          <w:rFonts w:eastAsia="Garamond" w:cs="Garamond"/>
          <w:color w:val="000000" w:themeColor="text1"/>
          <w:sz w:val="20"/>
          <w:szCs w:val="20"/>
        </w:rPr>
        <w:t xml:space="preserve"> note 46, at para 42 &amp; 49.</w:t>
      </w:r>
    </w:p>
  </w:footnote>
  <w:footnote w:id="94">
    <w:p w14:paraId="51ED7F08" w14:textId="765C96E0" w:rsidR="59BB21BE" w:rsidRPr="00CA5F8D" w:rsidRDefault="59BB21BE" w:rsidP="0CC250A7">
      <w:pPr>
        <w:spacing w:line="240" w:lineRule="auto"/>
        <w:contextualSpacing/>
        <w:jc w:val="left"/>
        <w:rPr>
          <w:rFonts w:eastAsia="Garamond"/>
          <w:sz w:val="20"/>
          <w:szCs w:val="20"/>
        </w:rPr>
      </w:pPr>
      <w:r w:rsidRPr="00CA5F8D">
        <w:rPr>
          <w:sz w:val="20"/>
          <w:szCs w:val="20"/>
          <w:vertAlign w:val="superscript"/>
        </w:rPr>
        <w:footnoteRef/>
      </w:r>
      <w:r w:rsidRPr="00CA5F8D">
        <w:rPr>
          <w:sz w:val="20"/>
          <w:szCs w:val="20"/>
          <w:vertAlign w:val="superscript"/>
        </w:rPr>
        <w:t xml:space="preserve"> </w:t>
      </w:r>
      <w:r w:rsidRPr="00CA5F8D">
        <w:rPr>
          <w:rFonts w:eastAsia="Garamond"/>
          <w:sz w:val="20"/>
          <w:szCs w:val="20"/>
        </w:rPr>
        <w:t xml:space="preserve">Equality Now, </w:t>
      </w:r>
      <w:r w:rsidRPr="00CA5F8D">
        <w:rPr>
          <w:rFonts w:eastAsia="Garamond"/>
          <w:i/>
          <w:iCs/>
          <w:sz w:val="20"/>
          <w:szCs w:val="20"/>
        </w:rPr>
        <w:t>Equality Now And Its Partners Welcome The Call By UN Special Rapporteurs To The Government Of Sierra Leone To Take Action To End Female Genital Mutilation</w:t>
      </w:r>
      <w:r w:rsidRPr="00CA5F8D">
        <w:rPr>
          <w:rFonts w:eastAsia="Garamond"/>
          <w:sz w:val="20"/>
          <w:szCs w:val="20"/>
        </w:rPr>
        <w:t xml:space="preserve">, 15 Sept 2022, </w:t>
      </w:r>
      <w:hyperlink r:id="rId40">
        <w:r w:rsidR="66D7C889" w:rsidRPr="00CA5F8D">
          <w:rPr>
            <w:rStyle w:val="Hyperlink"/>
            <w:rFonts w:eastAsia="Garamond" w:cs="Garamond"/>
            <w:sz w:val="20"/>
            <w:szCs w:val="20"/>
          </w:rPr>
          <w:t>https://www.equalitynow.org/news_and_insights/un-special-rapporteurs-government-sierra-leone-fgm/</w:t>
        </w:r>
      </w:hyperlink>
      <w:r w:rsidRPr="00CA5F8D">
        <w:rPr>
          <w:rFonts w:eastAsia="Garamond"/>
          <w:sz w:val="20"/>
          <w:szCs w:val="20"/>
        </w:rPr>
        <w:t xml:space="preserve"> </w:t>
      </w:r>
      <w:r w:rsidR="00B25B46" w:rsidRPr="00CA5F8D">
        <w:rPr>
          <w:rFonts w:eastAsia="Garamond"/>
          <w:sz w:val="20"/>
          <w:szCs w:val="20"/>
        </w:rPr>
        <w:t xml:space="preserve">[last </w:t>
      </w:r>
      <w:r w:rsidRPr="00CA5F8D">
        <w:rPr>
          <w:rFonts w:eastAsia="Garamond"/>
          <w:sz w:val="20"/>
          <w:szCs w:val="20"/>
        </w:rPr>
        <w:t xml:space="preserve">accessed on 3 </w:t>
      </w:r>
      <w:r w:rsidR="001F4EFF" w:rsidRPr="00CA5F8D">
        <w:rPr>
          <w:rFonts w:eastAsia="Garamond"/>
          <w:sz w:val="20"/>
          <w:szCs w:val="20"/>
        </w:rPr>
        <w:t>Dec</w:t>
      </w:r>
      <w:r w:rsidRPr="00CA5F8D">
        <w:rPr>
          <w:rFonts w:eastAsia="Garamond"/>
          <w:sz w:val="20"/>
          <w:szCs w:val="20"/>
        </w:rPr>
        <w:t xml:space="preserve"> 2023</w:t>
      </w:r>
      <w:r w:rsidR="00B25B46" w:rsidRPr="00CA5F8D">
        <w:rPr>
          <w:rFonts w:eastAsia="Garamond"/>
          <w:sz w:val="20"/>
          <w:szCs w:val="20"/>
        </w:rPr>
        <w:t>]</w:t>
      </w:r>
      <w:r w:rsidRPr="00CA5F8D">
        <w:rPr>
          <w:rFonts w:eastAsia="Garamond"/>
          <w:sz w:val="20"/>
          <w:szCs w:val="20"/>
        </w:rPr>
        <w:t>.</w:t>
      </w:r>
    </w:p>
  </w:footnote>
  <w:footnote w:id="95">
    <w:p w14:paraId="48DE1ADE" w14:textId="72E58F4E" w:rsidR="0E8D3232" w:rsidRPr="00CA5F8D" w:rsidRDefault="0E8D3232" w:rsidP="00737429">
      <w:pPr>
        <w:spacing w:line="240" w:lineRule="auto"/>
        <w:rPr>
          <w:rFonts w:eastAsia="Garamond" w:cs="Garamond"/>
          <w:color w:val="000000" w:themeColor="text1"/>
          <w:sz w:val="20"/>
          <w:szCs w:val="20"/>
        </w:rPr>
      </w:pPr>
      <w:r w:rsidRPr="00CA5F8D">
        <w:rPr>
          <w:rFonts w:eastAsia="Garamond" w:cs="Garamond"/>
          <w:sz w:val="20"/>
          <w:szCs w:val="20"/>
          <w:vertAlign w:val="superscript"/>
        </w:rPr>
        <w:footnoteRef/>
      </w:r>
      <w:r w:rsidRPr="00CA5F8D">
        <w:rPr>
          <w:rFonts w:eastAsia="Garamond" w:cs="Garamond"/>
          <w:sz w:val="20"/>
          <w:szCs w:val="20"/>
          <w:vertAlign w:val="superscript"/>
        </w:rPr>
        <w:t xml:space="preserve"> </w:t>
      </w:r>
      <w:r w:rsidRPr="00CA5F8D">
        <w:rPr>
          <w:rFonts w:eastAsia="Garamond" w:cs="Garamond"/>
          <w:color w:val="000000" w:themeColor="text1"/>
          <w:sz w:val="20"/>
          <w:szCs w:val="20"/>
        </w:rPr>
        <w:t xml:space="preserve">CESCR, </w:t>
      </w:r>
      <w:r w:rsidRPr="00CA5F8D">
        <w:rPr>
          <w:rFonts w:eastAsia="Garamond" w:cs="Garamond"/>
          <w:i/>
          <w:iCs/>
          <w:color w:val="000000" w:themeColor="text1"/>
          <w:sz w:val="20"/>
          <w:szCs w:val="20"/>
        </w:rPr>
        <w:t>General comment No. 22 (2016) on the right to sexual and reproductive health</w:t>
      </w:r>
      <w:r w:rsidRPr="00CA5F8D">
        <w:rPr>
          <w:rFonts w:eastAsia="Garamond" w:cs="Garamond"/>
          <w:color w:val="000000" w:themeColor="text1"/>
          <w:sz w:val="20"/>
          <w:szCs w:val="20"/>
        </w:rPr>
        <w:t xml:space="preserve"> (article 12 of the International Covenant on Economic, Social and Cultural Rights), </w:t>
      </w:r>
      <w:r w:rsidR="00195644" w:rsidRPr="00CA5F8D">
        <w:rPr>
          <w:rFonts w:eastAsia="Garamond" w:cs="Garamond"/>
          <w:i/>
          <w:iCs/>
          <w:color w:val="000000" w:themeColor="text1"/>
          <w:sz w:val="20"/>
          <w:szCs w:val="20"/>
        </w:rPr>
        <w:t>supra</w:t>
      </w:r>
      <w:r w:rsidR="00195644" w:rsidRPr="00CA5F8D">
        <w:rPr>
          <w:rFonts w:eastAsia="Garamond" w:cs="Garamond"/>
          <w:color w:val="000000" w:themeColor="text1"/>
          <w:sz w:val="20"/>
          <w:szCs w:val="20"/>
        </w:rPr>
        <w:t xml:space="preserve"> note 83, at</w:t>
      </w:r>
      <w:r w:rsidRPr="00CA5F8D">
        <w:rPr>
          <w:rFonts w:eastAsia="Garamond" w:cs="Garamond"/>
          <w:color w:val="000000" w:themeColor="text1"/>
          <w:sz w:val="20"/>
          <w:szCs w:val="20"/>
        </w:rPr>
        <w:t xml:space="preserve"> para 29.</w:t>
      </w:r>
    </w:p>
  </w:footnote>
  <w:footnote w:id="96">
    <w:p w14:paraId="1DEEA52A" w14:textId="375FF253" w:rsidR="00525CC1" w:rsidRPr="00CA5F8D" w:rsidRDefault="00525CC1" w:rsidP="006643F6">
      <w:pPr>
        <w:pStyle w:val="FootnoteText"/>
        <w:spacing w:line="240" w:lineRule="auto"/>
      </w:pPr>
      <w:r w:rsidRPr="00CA5F8D">
        <w:rPr>
          <w:rStyle w:val="FootnoteReference"/>
        </w:rPr>
        <w:footnoteRef/>
      </w:r>
      <w:r w:rsidRPr="00CA5F8D">
        <w:t xml:space="preserve"> </w:t>
      </w:r>
      <w:r w:rsidR="00195644" w:rsidRPr="00CA5F8D">
        <w:t>CESCR</w:t>
      </w:r>
      <w:r w:rsidRPr="00CA5F8D">
        <w:t>, Art. 15.1.b.</w:t>
      </w:r>
    </w:p>
  </w:footnote>
  <w:footnote w:id="97">
    <w:p w14:paraId="4327B40E" w14:textId="2BF1C8A2" w:rsidR="00B44454" w:rsidRPr="00CA5F8D" w:rsidRDefault="00B44454" w:rsidP="00B44454">
      <w:pPr>
        <w:pStyle w:val="FootnoteText"/>
        <w:spacing w:line="240" w:lineRule="auto"/>
      </w:pPr>
      <w:r w:rsidRPr="00CA5F8D">
        <w:rPr>
          <w:rStyle w:val="FootnoteReference"/>
        </w:rPr>
        <w:footnoteRef/>
      </w:r>
      <w:r w:rsidRPr="00CA5F8D">
        <w:t xml:space="preserve"> CESCR, </w:t>
      </w:r>
      <w:r w:rsidRPr="00CA5F8D">
        <w:rPr>
          <w:rFonts w:eastAsia="Times New Roman"/>
          <w:i/>
          <w:iCs/>
        </w:rPr>
        <w:t>General Comment No. 25 (2020) on science and economic, social and cultural rights (article 15 (1) (b), (2) , (3) and (4) of the International Covenant on Economic, Social and Cultural Rights)</w:t>
      </w:r>
      <w:r w:rsidRPr="00CA5F8D">
        <w:rPr>
          <w:rFonts w:eastAsia="Times New Roman"/>
        </w:rPr>
        <w:t>, E/C.12/GC/25</w:t>
      </w:r>
      <w:r w:rsidR="007C3917" w:rsidRPr="00CA5F8D">
        <w:rPr>
          <w:rFonts w:eastAsia="Times New Roman"/>
        </w:rPr>
        <w:t>, 30 April 2020, para 8</w:t>
      </w:r>
      <w:r w:rsidRPr="00CA5F8D">
        <w:rPr>
          <w:rFonts w:eastAsia="Times New Roman"/>
        </w:rPr>
        <w:t>.</w:t>
      </w:r>
    </w:p>
  </w:footnote>
  <w:footnote w:id="98">
    <w:p w14:paraId="793B45F5" w14:textId="2CAB0B69" w:rsidR="7D5516E4" w:rsidRPr="00CA5F8D" w:rsidRDefault="7D5516E4" w:rsidP="00737429">
      <w:pPr>
        <w:spacing w:line="240" w:lineRule="auto"/>
        <w:rPr>
          <w:sz w:val="20"/>
          <w:szCs w:val="20"/>
        </w:rPr>
      </w:pPr>
      <w:r w:rsidRPr="00CA5F8D">
        <w:rPr>
          <w:sz w:val="20"/>
          <w:szCs w:val="20"/>
          <w:vertAlign w:val="superscript"/>
        </w:rPr>
        <w:footnoteRef/>
      </w:r>
      <w:r w:rsidRPr="00CA5F8D">
        <w:rPr>
          <w:sz w:val="20"/>
          <w:szCs w:val="20"/>
        </w:rPr>
        <w:t xml:space="preserve"> </w:t>
      </w:r>
      <w:r w:rsidR="00195644" w:rsidRPr="00CA5F8D">
        <w:rPr>
          <w:rFonts w:eastAsia="Garamond" w:cs="Garamond"/>
          <w:i/>
          <w:iCs/>
          <w:sz w:val="20"/>
          <w:szCs w:val="20"/>
        </w:rPr>
        <w:t>Ibid.</w:t>
      </w:r>
      <w:r w:rsidR="00195644" w:rsidRPr="00CA5F8D">
        <w:rPr>
          <w:rFonts w:eastAsia="Garamond" w:cs="Garamond"/>
          <w:sz w:val="20"/>
          <w:szCs w:val="20"/>
        </w:rPr>
        <w:t>,</w:t>
      </w:r>
      <w:r w:rsidR="007C3917" w:rsidRPr="00CA5F8D">
        <w:rPr>
          <w:rFonts w:eastAsia="Garamond" w:cs="Garamond"/>
          <w:sz w:val="20"/>
          <w:szCs w:val="20"/>
        </w:rPr>
        <w:t xml:space="preserve"> </w:t>
      </w:r>
      <w:r w:rsidRPr="00CA5F8D">
        <w:rPr>
          <w:rFonts w:eastAsia="Garamond" w:cs="Garamond"/>
          <w:sz w:val="20"/>
          <w:szCs w:val="20"/>
        </w:rPr>
        <w:t>para 8.</w:t>
      </w:r>
    </w:p>
  </w:footnote>
  <w:footnote w:id="99">
    <w:p w14:paraId="2AF7B7E3" w14:textId="1C79F44A" w:rsidR="7D5516E4" w:rsidRPr="00CA5F8D" w:rsidRDefault="7D5516E4" w:rsidP="00737429">
      <w:pPr>
        <w:spacing w:line="240" w:lineRule="auto"/>
        <w:rPr>
          <w:sz w:val="20"/>
          <w:szCs w:val="20"/>
        </w:rPr>
      </w:pPr>
      <w:r w:rsidRPr="00CA5F8D">
        <w:rPr>
          <w:sz w:val="20"/>
          <w:szCs w:val="20"/>
          <w:vertAlign w:val="superscript"/>
        </w:rPr>
        <w:footnoteRef/>
      </w:r>
      <w:r w:rsidRPr="00CA5F8D">
        <w:rPr>
          <w:sz w:val="20"/>
          <w:szCs w:val="20"/>
          <w:vertAlign w:val="superscript"/>
        </w:rPr>
        <w:t xml:space="preserve"> </w:t>
      </w:r>
      <w:r w:rsidRPr="00CA5F8D">
        <w:rPr>
          <w:rFonts w:eastAsia="Garamond" w:cs="Garamond"/>
          <w:sz w:val="20"/>
          <w:szCs w:val="20"/>
        </w:rPr>
        <w:t xml:space="preserve">CESCR, </w:t>
      </w:r>
      <w:r w:rsidRPr="00CA5F8D">
        <w:rPr>
          <w:rFonts w:eastAsia="Garamond" w:cs="Garamond"/>
          <w:i/>
          <w:iCs/>
          <w:sz w:val="20"/>
          <w:szCs w:val="20"/>
        </w:rPr>
        <w:t>Concluding Observations on the combined second to fifth periodic reports of Kenya</w:t>
      </w:r>
      <w:r w:rsidRPr="00CA5F8D">
        <w:rPr>
          <w:rFonts w:eastAsia="Garamond" w:cs="Garamond"/>
          <w:sz w:val="20"/>
          <w:szCs w:val="20"/>
        </w:rPr>
        <w:t xml:space="preserve">, </w:t>
      </w:r>
      <w:r w:rsidR="00A64F51" w:rsidRPr="00CA5F8D">
        <w:rPr>
          <w:rFonts w:eastAsia="Garamond" w:cs="Garamond"/>
          <w:i/>
          <w:iCs/>
          <w:sz w:val="20"/>
          <w:szCs w:val="20"/>
        </w:rPr>
        <w:t>supra</w:t>
      </w:r>
      <w:r w:rsidR="00A64F51" w:rsidRPr="00CA5F8D">
        <w:rPr>
          <w:rFonts w:eastAsia="Garamond" w:cs="Garamond"/>
          <w:sz w:val="20"/>
          <w:szCs w:val="20"/>
        </w:rPr>
        <w:t xml:space="preserve"> note 47</w:t>
      </w:r>
      <w:r w:rsidRPr="00CA5F8D">
        <w:rPr>
          <w:rFonts w:eastAsia="Garamond" w:cs="Garamond"/>
          <w:sz w:val="20"/>
          <w:szCs w:val="20"/>
        </w:rPr>
        <w:t>,</w:t>
      </w:r>
      <w:r w:rsidR="00A64F51" w:rsidRPr="00CA5F8D">
        <w:rPr>
          <w:rFonts w:eastAsia="Garamond" w:cs="Garamond"/>
          <w:sz w:val="20"/>
          <w:szCs w:val="20"/>
        </w:rPr>
        <w:t xml:space="preserve"> at</w:t>
      </w:r>
      <w:r w:rsidRPr="00CA5F8D">
        <w:rPr>
          <w:rFonts w:eastAsia="Garamond" w:cs="Garamond"/>
          <w:sz w:val="20"/>
          <w:szCs w:val="20"/>
        </w:rPr>
        <w:t xml:space="preserve"> </w:t>
      </w:r>
      <w:r w:rsidR="001F4EFF" w:rsidRPr="00CA5F8D">
        <w:rPr>
          <w:rFonts w:eastAsia="Garamond" w:cs="Garamond"/>
          <w:sz w:val="20"/>
          <w:szCs w:val="20"/>
        </w:rPr>
        <w:t>para</w:t>
      </w:r>
      <w:r w:rsidRPr="00CA5F8D">
        <w:rPr>
          <w:rFonts w:eastAsia="Garamond" w:cs="Garamond"/>
          <w:sz w:val="20"/>
          <w:szCs w:val="20"/>
        </w:rPr>
        <w:t xml:space="preserve"> 40.</w:t>
      </w:r>
    </w:p>
  </w:footnote>
  <w:footnote w:id="100">
    <w:p w14:paraId="32F8196B" w14:textId="22EB4E90" w:rsidR="7D5516E4" w:rsidRPr="00CA5F8D" w:rsidRDefault="7D5516E4" w:rsidP="00737429">
      <w:pPr>
        <w:spacing w:line="240" w:lineRule="auto"/>
        <w:rPr>
          <w:sz w:val="20"/>
          <w:szCs w:val="20"/>
        </w:rPr>
      </w:pPr>
      <w:r w:rsidRPr="00CA5F8D">
        <w:rPr>
          <w:sz w:val="20"/>
          <w:szCs w:val="20"/>
          <w:vertAlign w:val="superscript"/>
        </w:rPr>
        <w:footnoteRef/>
      </w:r>
      <w:r w:rsidRPr="00CA5F8D">
        <w:rPr>
          <w:sz w:val="20"/>
          <w:szCs w:val="20"/>
        </w:rPr>
        <w:t xml:space="preserve"> </w:t>
      </w:r>
      <w:r w:rsidRPr="00CA5F8D">
        <w:rPr>
          <w:rFonts w:eastAsia="Garamond" w:cs="Garamond"/>
          <w:sz w:val="20"/>
          <w:szCs w:val="20"/>
        </w:rPr>
        <w:t xml:space="preserve">CESCR, </w:t>
      </w:r>
      <w:r w:rsidRPr="00CA5F8D">
        <w:rPr>
          <w:rFonts w:eastAsia="Garamond" w:cs="Garamond"/>
          <w:i/>
          <w:iCs/>
          <w:sz w:val="20"/>
          <w:szCs w:val="20"/>
        </w:rPr>
        <w:t xml:space="preserve">Concluding </w:t>
      </w:r>
      <w:r w:rsidR="007F6029">
        <w:rPr>
          <w:rFonts w:eastAsia="Garamond" w:cs="Garamond"/>
          <w:i/>
          <w:iCs/>
          <w:sz w:val="20"/>
          <w:szCs w:val="20"/>
        </w:rPr>
        <w:t>O</w:t>
      </w:r>
      <w:r w:rsidRPr="00CA5F8D">
        <w:rPr>
          <w:rFonts w:eastAsia="Garamond" w:cs="Garamond"/>
          <w:i/>
          <w:iCs/>
          <w:sz w:val="20"/>
          <w:szCs w:val="20"/>
        </w:rPr>
        <w:t>bservations on the initial report of Uganda</w:t>
      </w:r>
      <w:r w:rsidRPr="00CA5F8D">
        <w:rPr>
          <w:rFonts w:eastAsia="Garamond" w:cs="Garamond"/>
          <w:sz w:val="20"/>
          <w:szCs w:val="20"/>
        </w:rPr>
        <w:t xml:space="preserve">, </w:t>
      </w:r>
      <w:r w:rsidR="00A64F51" w:rsidRPr="00CA5F8D">
        <w:rPr>
          <w:rFonts w:eastAsia="Garamond" w:cs="Garamond"/>
          <w:i/>
          <w:iCs/>
          <w:sz w:val="20"/>
          <w:szCs w:val="20"/>
        </w:rPr>
        <w:t>supra</w:t>
      </w:r>
      <w:r w:rsidR="00A64F51" w:rsidRPr="00CA5F8D">
        <w:rPr>
          <w:rFonts w:eastAsia="Garamond" w:cs="Garamond"/>
          <w:sz w:val="20"/>
          <w:szCs w:val="20"/>
        </w:rPr>
        <w:t xml:space="preserve"> note 47, at</w:t>
      </w:r>
      <w:r w:rsidRPr="00CA5F8D">
        <w:rPr>
          <w:rFonts w:eastAsia="Garamond" w:cs="Garamond"/>
          <w:sz w:val="20"/>
          <w:szCs w:val="20"/>
        </w:rPr>
        <w:t xml:space="preserve"> </w:t>
      </w:r>
      <w:r w:rsidR="001F4EFF" w:rsidRPr="00CA5F8D">
        <w:rPr>
          <w:rFonts w:eastAsia="Garamond" w:cs="Garamond"/>
          <w:sz w:val="20"/>
          <w:szCs w:val="20"/>
        </w:rPr>
        <w:t>para</w:t>
      </w:r>
      <w:r w:rsidRPr="00CA5F8D">
        <w:rPr>
          <w:rFonts w:eastAsia="Garamond" w:cs="Garamond"/>
          <w:sz w:val="20"/>
          <w:szCs w:val="20"/>
        </w:rPr>
        <w:t xml:space="preserve"> 26(d).</w:t>
      </w:r>
    </w:p>
  </w:footnote>
  <w:footnote w:id="101">
    <w:p w14:paraId="22411C10" w14:textId="3C999A02" w:rsidR="00AD08A1" w:rsidRPr="00CA5F8D" w:rsidRDefault="00B711CC" w:rsidP="00B711CC">
      <w:pPr>
        <w:pStyle w:val="FootnoteText"/>
        <w:spacing w:line="240" w:lineRule="auto"/>
        <w:contextualSpacing/>
        <w:rPr>
          <w:rFonts w:eastAsia="Times New Roman"/>
        </w:rPr>
      </w:pPr>
      <w:r w:rsidRPr="00CA5F8D">
        <w:rPr>
          <w:rStyle w:val="FootnoteReference"/>
        </w:rPr>
        <w:footnoteRef/>
      </w:r>
      <w:r w:rsidRPr="00CA5F8D">
        <w:t xml:space="preserve"> CESCR, </w:t>
      </w:r>
      <w:r w:rsidRPr="00CA5F8D">
        <w:rPr>
          <w:rFonts w:eastAsia="Times New Roman"/>
          <w:i/>
          <w:iCs/>
        </w:rPr>
        <w:t>General Comment No. 25 (2020) on science and economic, social and cultural rights (article 15 (1) (b), (2) , (3) and (4) of the International Covenant on Economic, Social and Cultural Rights)</w:t>
      </w:r>
      <w:r w:rsidRPr="00CA5F8D">
        <w:rPr>
          <w:rFonts w:eastAsia="Times New Roman"/>
        </w:rPr>
        <w:t xml:space="preserve">, </w:t>
      </w:r>
      <w:r w:rsidR="0018321A" w:rsidRPr="00CA5F8D">
        <w:rPr>
          <w:rFonts w:eastAsia="Garamond" w:cs="Garamond"/>
          <w:i/>
          <w:iCs/>
        </w:rPr>
        <w:t>supra</w:t>
      </w:r>
      <w:r w:rsidR="0018321A" w:rsidRPr="00CA5F8D">
        <w:rPr>
          <w:rFonts w:eastAsia="Garamond" w:cs="Garamond"/>
        </w:rPr>
        <w:t xml:space="preserve"> note 97, at </w:t>
      </w:r>
      <w:r w:rsidRPr="00CA5F8D">
        <w:rPr>
          <w:rFonts w:eastAsia="Times New Roman"/>
        </w:rPr>
        <w:t>para 33</w:t>
      </w:r>
      <w:r w:rsidR="0018321A" w:rsidRPr="00CA5F8D">
        <w:rPr>
          <w:rFonts w:eastAsia="Times New Roman"/>
        </w:rPr>
        <w:t>.</w:t>
      </w:r>
    </w:p>
  </w:footnote>
  <w:footnote w:id="102">
    <w:p w14:paraId="547EB963" w14:textId="2B5A2712" w:rsidR="00B90246" w:rsidRPr="00CA5F8D" w:rsidRDefault="00B90246" w:rsidP="00B90246">
      <w:pPr>
        <w:pStyle w:val="FootnoteText"/>
        <w:spacing w:line="240" w:lineRule="auto"/>
        <w:contextualSpacing/>
        <w:rPr>
          <w:highlight w:val="yellow"/>
        </w:rPr>
      </w:pPr>
      <w:r w:rsidRPr="00CA5F8D">
        <w:rPr>
          <w:rStyle w:val="FootnoteReference"/>
        </w:rPr>
        <w:footnoteRef/>
      </w:r>
      <w:r w:rsidRPr="00CA5F8D">
        <w:t xml:space="preserve"> Thomson Reuters Foundation &amp; 28 Too Many, </w:t>
      </w:r>
      <w:r w:rsidRPr="00CA5F8D">
        <w:rPr>
          <w:i/>
          <w:iCs/>
        </w:rPr>
        <w:t>Sierra Leone: The Law and FGM</w:t>
      </w:r>
      <w:r w:rsidRPr="00CA5F8D">
        <w:t xml:space="preserve">, </w:t>
      </w:r>
      <w:r w:rsidR="00AD08A1" w:rsidRPr="00CA5F8D">
        <w:rPr>
          <w:i/>
          <w:iCs/>
        </w:rPr>
        <w:t xml:space="preserve">supra </w:t>
      </w:r>
      <w:r w:rsidR="00AD08A1" w:rsidRPr="00CA5F8D">
        <w:t>note 32, at p. 5.</w:t>
      </w:r>
    </w:p>
  </w:footnote>
  <w:footnote w:id="103">
    <w:p w14:paraId="1C9ADCA4" w14:textId="18BFD461" w:rsidR="00B90246" w:rsidRPr="00CA5F8D" w:rsidRDefault="00B90246" w:rsidP="00B90246">
      <w:pPr>
        <w:pStyle w:val="FootnoteText"/>
        <w:spacing w:line="240" w:lineRule="auto"/>
        <w:contextualSpacing/>
        <w:rPr>
          <w:highlight w:val="yellow"/>
        </w:rPr>
      </w:pPr>
      <w:r w:rsidRPr="00CA5F8D">
        <w:rPr>
          <w:rStyle w:val="FootnoteReference"/>
        </w:rPr>
        <w:footnoteRef/>
      </w:r>
      <w:r w:rsidRPr="00CA5F8D">
        <w:t xml:space="preserve"> </w:t>
      </w:r>
      <w:r w:rsidR="00AD08A1" w:rsidRPr="00CA5F8D">
        <w:rPr>
          <w:i/>
          <w:iCs/>
        </w:rPr>
        <w:t>Id</w:t>
      </w:r>
      <w:r w:rsidR="00AD08A1" w:rsidRPr="00CA5F8D">
        <w:t>.</w:t>
      </w:r>
    </w:p>
  </w:footnote>
  <w:footnote w:id="104">
    <w:p w14:paraId="4F04572F" w14:textId="563136B2" w:rsidR="00B44454" w:rsidRPr="00CA5F8D" w:rsidRDefault="00B44454" w:rsidP="00B44454">
      <w:pPr>
        <w:pStyle w:val="FootnoteText"/>
        <w:spacing w:line="240" w:lineRule="auto"/>
        <w:contextualSpacing/>
      </w:pPr>
      <w:r w:rsidRPr="00CA5F8D">
        <w:rPr>
          <w:rStyle w:val="FootnoteReference"/>
        </w:rPr>
        <w:footnoteRef/>
      </w:r>
      <w:r w:rsidRPr="00CA5F8D">
        <w:t xml:space="preserve"> World Health Organization, </w:t>
      </w:r>
      <w:r w:rsidRPr="00CA5F8D">
        <w:rPr>
          <w:i/>
          <w:iCs/>
        </w:rPr>
        <w:t>Female Genital Mutilation</w:t>
      </w:r>
      <w:r w:rsidRPr="00CA5F8D">
        <w:t xml:space="preserve">, </w:t>
      </w:r>
      <w:r w:rsidR="00E84561" w:rsidRPr="00CA5F8D">
        <w:rPr>
          <w:rFonts w:eastAsia="Garamond" w:cs="Garamond"/>
          <w:i/>
          <w:iCs/>
        </w:rPr>
        <w:t>supra</w:t>
      </w:r>
      <w:r w:rsidR="00E84561" w:rsidRPr="00CA5F8D">
        <w:rPr>
          <w:rFonts w:eastAsia="Garamond" w:cs="Garamond"/>
        </w:rPr>
        <w:t xml:space="preserve"> note 3.</w:t>
      </w:r>
    </w:p>
  </w:footnote>
  <w:footnote w:id="105">
    <w:p w14:paraId="749178CB" w14:textId="2A34C6A7" w:rsidR="00B44454" w:rsidRPr="00CA5F8D" w:rsidRDefault="00B44454" w:rsidP="00B44454">
      <w:pPr>
        <w:pStyle w:val="FootnoteText"/>
        <w:spacing w:line="240" w:lineRule="auto"/>
        <w:contextualSpacing/>
      </w:pPr>
      <w:r w:rsidRPr="00CA5F8D">
        <w:rPr>
          <w:rStyle w:val="FootnoteReference"/>
        </w:rPr>
        <w:footnoteRef/>
      </w:r>
      <w:r w:rsidRPr="00CA5F8D">
        <w:t xml:space="preserve"> </w:t>
      </w:r>
      <w:r w:rsidR="00E84561" w:rsidRPr="00CA5F8D">
        <w:rPr>
          <w:i/>
          <w:iCs/>
        </w:rPr>
        <w:t>Id</w:t>
      </w:r>
      <w:r w:rsidR="00E84561" w:rsidRPr="00CA5F8D">
        <w:t>.</w:t>
      </w:r>
    </w:p>
  </w:footnote>
  <w:footnote w:id="106">
    <w:p w14:paraId="486EDBEC" w14:textId="6B2E58E0" w:rsidR="0015485A" w:rsidRPr="00CA5F8D" w:rsidRDefault="0015485A" w:rsidP="0015485A">
      <w:pPr>
        <w:pStyle w:val="FootnoteText"/>
        <w:spacing w:line="240" w:lineRule="auto"/>
        <w:contextualSpacing/>
      </w:pPr>
      <w:r w:rsidRPr="00CA5F8D">
        <w:rPr>
          <w:rStyle w:val="FootnoteReference"/>
        </w:rPr>
        <w:footnoteRef/>
      </w:r>
      <w:r w:rsidRPr="00CA5F8D">
        <w:t xml:space="preserve"> Owolabi Bjalkander, Laurel Bangura, Bailah Leigh, Vanja Berggren, Staffan Bergstrom &amp; Lars Almroth, </w:t>
      </w:r>
      <w:r w:rsidRPr="00CA5F8D">
        <w:rPr>
          <w:i/>
          <w:iCs/>
        </w:rPr>
        <w:t>Health complications of fenale genital mutilation in Sierra Leone</w:t>
      </w:r>
      <w:r w:rsidRPr="00CA5F8D">
        <w:t xml:space="preserve">, Int. J. Womens Health, 6 July 2012, </w:t>
      </w:r>
      <w:hyperlink r:id="rId41" w:history="1">
        <w:r w:rsidRPr="00CA5F8D">
          <w:rPr>
            <w:rStyle w:val="Hyperlink"/>
          </w:rPr>
          <w:t>https://www.ncbi.nlm.nih.gov/pmc/articles/PMC3410700/</w:t>
        </w:r>
      </w:hyperlink>
      <w:r w:rsidRPr="00CA5F8D">
        <w:t xml:space="preserve"> [last accessed 22 Dec 2023].</w:t>
      </w:r>
    </w:p>
  </w:footnote>
  <w:footnote w:id="107">
    <w:p w14:paraId="28F6CEFF" w14:textId="43DF261C" w:rsidR="00734176" w:rsidRPr="00CA5F8D" w:rsidRDefault="00734176" w:rsidP="003B460C">
      <w:pPr>
        <w:pStyle w:val="FootnoteText"/>
        <w:spacing w:line="240" w:lineRule="auto"/>
        <w:contextualSpacing/>
      </w:pPr>
      <w:r w:rsidRPr="00CA5F8D">
        <w:rPr>
          <w:rStyle w:val="FootnoteReference"/>
        </w:rPr>
        <w:footnoteRef/>
      </w:r>
      <w:r w:rsidRPr="00CA5F8D">
        <w:t xml:space="preserve"> </w:t>
      </w:r>
      <w:r w:rsidR="00960B59" w:rsidRPr="00CA5F8D">
        <w:rPr>
          <w:i/>
          <w:iCs/>
        </w:rPr>
        <w:t>Id</w:t>
      </w:r>
      <w:r w:rsidR="00960B59" w:rsidRPr="00CA5F8D">
        <w:t>.</w:t>
      </w:r>
    </w:p>
  </w:footnote>
  <w:footnote w:id="108">
    <w:p w14:paraId="01D6CA2C" w14:textId="5C158D94" w:rsidR="003B460C" w:rsidRPr="00CA5F8D" w:rsidRDefault="003B460C" w:rsidP="003B460C">
      <w:pPr>
        <w:pStyle w:val="FootnoteText"/>
        <w:spacing w:line="240" w:lineRule="auto"/>
        <w:contextualSpacing/>
      </w:pPr>
      <w:r w:rsidRPr="00CA5F8D">
        <w:rPr>
          <w:rStyle w:val="FootnoteReference"/>
        </w:rPr>
        <w:footnoteRef/>
      </w:r>
      <w:r w:rsidRPr="00CA5F8D">
        <w:t xml:space="preserve"> </w:t>
      </w:r>
      <w:r w:rsidR="00960B59" w:rsidRPr="00CA5F8D">
        <w:rPr>
          <w:i/>
          <w:iCs/>
        </w:rPr>
        <w:t>Id</w:t>
      </w:r>
      <w:r w:rsidR="00960B59" w:rsidRPr="00CA5F8D">
        <w:t>.</w:t>
      </w:r>
    </w:p>
  </w:footnote>
  <w:footnote w:id="109">
    <w:p w14:paraId="4930F4F4" w14:textId="4193A9DF" w:rsidR="4A4B5977" w:rsidRPr="00CA5F8D" w:rsidRDefault="4A4B5977" w:rsidP="003B460C">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CESCR, </w:t>
      </w:r>
      <w:r w:rsidRPr="00CA5F8D">
        <w:rPr>
          <w:i/>
          <w:iCs/>
        </w:rPr>
        <w:t>Concluding Observations on the second periodic report of the Sudan</w:t>
      </w:r>
      <w:r w:rsidRPr="00CA5F8D">
        <w:t xml:space="preserve">, </w:t>
      </w:r>
      <w:r w:rsidR="0008389A" w:rsidRPr="00CA5F8D">
        <w:rPr>
          <w:i/>
          <w:iCs/>
        </w:rPr>
        <w:t>supra</w:t>
      </w:r>
      <w:r w:rsidR="0008389A" w:rsidRPr="00CA5F8D">
        <w:t xml:space="preserve"> note 47, at</w:t>
      </w:r>
      <w:r w:rsidRPr="00CA5F8D">
        <w:t xml:space="preserve"> </w:t>
      </w:r>
      <w:r w:rsidR="001F4EFF" w:rsidRPr="00CA5F8D">
        <w:t>para</w:t>
      </w:r>
      <w:r w:rsidRPr="00CA5F8D">
        <w:t xml:space="preserve"> 42.</w:t>
      </w:r>
    </w:p>
  </w:footnote>
  <w:footnote w:id="110">
    <w:p w14:paraId="67428D1F" w14:textId="2DD6F08A" w:rsidR="118DA4F3" w:rsidRPr="00CA5F8D" w:rsidRDefault="118DA4F3" w:rsidP="003B460C">
      <w:pPr>
        <w:pStyle w:val="FootnoteText"/>
        <w:spacing w:line="240" w:lineRule="auto"/>
        <w:contextualSpacing/>
      </w:pPr>
      <w:r w:rsidRPr="00CA5F8D">
        <w:rPr>
          <w:vertAlign w:val="superscript"/>
        </w:rPr>
        <w:footnoteRef/>
      </w:r>
      <w:r w:rsidRPr="00CA5F8D">
        <w:rPr>
          <w:vertAlign w:val="superscript"/>
        </w:rPr>
        <w:t xml:space="preserve"> </w:t>
      </w:r>
      <w:r w:rsidRPr="00CA5F8D">
        <w:t xml:space="preserve">CEDAW &amp; CRC, </w:t>
      </w:r>
      <w:r w:rsidRPr="00CA5F8D">
        <w:rPr>
          <w:i/>
          <w:iCs/>
        </w:rPr>
        <w:t>Joint Recommendation No.31 of the Committee on the Elimination of Discrimination against Women/general comment No. 18 of the Committee on the Rights of the Child (2019) on harmful practices</w:t>
      </w:r>
      <w:r w:rsidRPr="00CA5F8D">
        <w:t xml:space="preserve">, </w:t>
      </w:r>
      <w:r w:rsidR="0008389A" w:rsidRPr="00CA5F8D">
        <w:rPr>
          <w:i/>
          <w:iCs/>
        </w:rPr>
        <w:t>supra</w:t>
      </w:r>
      <w:r w:rsidR="0008389A" w:rsidRPr="00CA5F8D">
        <w:t xml:space="preserve"> note 23, at </w:t>
      </w:r>
      <w:r w:rsidR="001F4EFF" w:rsidRPr="00CA5F8D">
        <w:t>para</w:t>
      </w:r>
      <w:r w:rsidRPr="00CA5F8D">
        <w:t xml:space="preserve">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3B76E3CC" w14:paraId="3A4E07F9" w14:textId="77777777" w:rsidTr="3B76E3CC">
      <w:trPr>
        <w:trHeight w:val="300"/>
      </w:trPr>
      <w:tc>
        <w:tcPr>
          <w:tcW w:w="3600" w:type="dxa"/>
        </w:tcPr>
        <w:p w14:paraId="6126B247" w14:textId="5577761C" w:rsidR="3B76E3CC" w:rsidRDefault="3B76E3CC" w:rsidP="3B76E3CC">
          <w:pPr>
            <w:pStyle w:val="Header"/>
            <w:ind w:left="-115"/>
          </w:pPr>
        </w:p>
      </w:tc>
      <w:tc>
        <w:tcPr>
          <w:tcW w:w="3600" w:type="dxa"/>
        </w:tcPr>
        <w:p w14:paraId="29272BC2" w14:textId="47643CE6" w:rsidR="3B76E3CC" w:rsidRDefault="3B76E3CC" w:rsidP="3B76E3CC">
          <w:pPr>
            <w:pStyle w:val="Header"/>
            <w:jc w:val="center"/>
          </w:pPr>
        </w:p>
      </w:tc>
      <w:tc>
        <w:tcPr>
          <w:tcW w:w="3600" w:type="dxa"/>
        </w:tcPr>
        <w:p w14:paraId="55AB63B7" w14:textId="1FC9B708" w:rsidR="3B76E3CC" w:rsidRDefault="3B76E3CC" w:rsidP="3B76E3CC">
          <w:pPr>
            <w:pStyle w:val="Header"/>
            <w:ind w:right="-115"/>
            <w:jc w:val="right"/>
          </w:pPr>
        </w:p>
      </w:tc>
    </w:tr>
  </w:tbl>
  <w:p w14:paraId="0A35B2AF" w14:textId="0DA4A58A" w:rsidR="3B76E3CC" w:rsidRDefault="3B76E3CC" w:rsidP="3B76E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440"/>
      <w:gridCol w:w="1440"/>
      <w:gridCol w:w="1440"/>
    </w:tblGrid>
    <w:tr w:rsidR="3B76E3CC" w14:paraId="20E7A2A4" w14:textId="77777777" w:rsidTr="3B76E3CC">
      <w:trPr>
        <w:trHeight w:val="300"/>
      </w:trPr>
      <w:tc>
        <w:tcPr>
          <w:tcW w:w="1440" w:type="dxa"/>
        </w:tcPr>
        <w:p w14:paraId="33C753D9" w14:textId="25962A6E" w:rsidR="3B76E3CC" w:rsidRDefault="3B76E3CC" w:rsidP="3B76E3CC">
          <w:pPr>
            <w:pStyle w:val="Header"/>
            <w:ind w:left="-115"/>
          </w:pPr>
        </w:p>
      </w:tc>
      <w:tc>
        <w:tcPr>
          <w:tcW w:w="1440" w:type="dxa"/>
        </w:tcPr>
        <w:p w14:paraId="071C3B78" w14:textId="115BE51F" w:rsidR="3B76E3CC" w:rsidRDefault="3B76E3CC" w:rsidP="3B76E3CC">
          <w:pPr>
            <w:pStyle w:val="Header"/>
            <w:jc w:val="center"/>
          </w:pPr>
        </w:p>
      </w:tc>
      <w:tc>
        <w:tcPr>
          <w:tcW w:w="1440" w:type="dxa"/>
        </w:tcPr>
        <w:p w14:paraId="30F96D3A" w14:textId="5A719FAC" w:rsidR="3B76E3CC" w:rsidRDefault="3B76E3CC" w:rsidP="3B76E3CC">
          <w:pPr>
            <w:pStyle w:val="Header"/>
            <w:ind w:right="-115"/>
            <w:jc w:val="right"/>
          </w:pPr>
        </w:p>
      </w:tc>
    </w:tr>
  </w:tbl>
  <w:p w14:paraId="05AAB112" w14:textId="40278D26" w:rsidR="3B76E3CC" w:rsidRDefault="3B76E3CC" w:rsidP="3B76E3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B76E3CC" w14:paraId="1311DF92" w14:textId="77777777" w:rsidTr="3B76E3CC">
      <w:trPr>
        <w:trHeight w:val="300"/>
      </w:trPr>
      <w:tc>
        <w:tcPr>
          <w:tcW w:w="3120" w:type="dxa"/>
        </w:tcPr>
        <w:p w14:paraId="49BF1E82" w14:textId="43AF0032" w:rsidR="3B76E3CC" w:rsidRDefault="3B76E3CC" w:rsidP="3B76E3CC">
          <w:pPr>
            <w:pStyle w:val="Header"/>
            <w:ind w:left="-115"/>
          </w:pPr>
        </w:p>
      </w:tc>
      <w:tc>
        <w:tcPr>
          <w:tcW w:w="3120" w:type="dxa"/>
        </w:tcPr>
        <w:p w14:paraId="077ED69B" w14:textId="7BE4E7EA" w:rsidR="3B76E3CC" w:rsidRDefault="3B76E3CC" w:rsidP="3B76E3CC">
          <w:pPr>
            <w:pStyle w:val="Header"/>
            <w:jc w:val="center"/>
          </w:pPr>
        </w:p>
      </w:tc>
      <w:tc>
        <w:tcPr>
          <w:tcW w:w="3120" w:type="dxa"/>
        </w:tcPr>
        <w:p w14:paraId="347074D2" w14:textId="687467F6" w:rsidR="3B76E3CC" w:rsidRDefault="3B76E3CC" w:rsidP="3B76E3CC">
          <w:pPr>
            <w:pStyle w:val="Header"/>
            <w:ind w:right="-115"/>
            <w:jc w:val="right"/>
          </w:pPr>
        </w:p>
      </w:tc>
    </w:tr>
  </w:tbl>
  <w:p w14:paraId="352567D9" w14:textId="19381A3C" w:rsidR="3B76E3CC" w:rsidRDefault="3B76E3CC" w:rsidP="3B76E3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440"/>
      <w:gridCol w:w="1440"/>
      <w:gridCol w:w="1440"/>
    </w:tblGrid>
    <w:tr w:rsidR="3B76E3CC" w14:paraId="7D585AC1" w14:textId="77777777" w:rsidTr="3B76E3CC">
      <w:trPr>
        <w:trHeight w:val="300"/>
      </w:trPr>
      <w:tc>
        <w:tcPr>
          <w:tcW w:w="1440" w:type="dxa"/>
        </w:tcPr>
        <w:p w14:paraId="554F1759" w14:textId="7ADC85A5" w:rsidR="3B76E3CC" w:rsidRDefault="3B76E3CC" w:rsidP="3B76E3CC">
          <w:pPr>
            <w:pStyle w:val="Header"/>
            <w:ind w:left="-115"/>
          </w:pPr>
        </w:p>
      </w:tc>
      <w:tc>
        <w:tcPr>
          <w:tcW w:w="1440" w:type="dxa"/>
        </w:tcPr>
        <w:p w14:paraId="20A71E9F" w14:textId="19DDB459" w:rsidR="3B76E3CC" w:rsidRDefault="3B76E3CC" w:rsidP="3B76E3CC">
          <w:pPr>
            <w:pStyle w:val="Header"/>
            <w:jc w:val="center"/>
          </w:pPr>
        </w:p>
      </w:tc>
      <w:tc>
        <w:tcPr>
          <w:tcW w:w="1440" w:type="dxa"/>
        </w:tcPr>
        <w:p w14:paraId="3886FD40" w14:textId="62B17CB6" w:rsidR="3B76E3CC" w:rsidRDefault="3B76E3CC" w:rsidP="3B76E3CC">
          <w:pPr>
            <w:pStyle w:val="Header"/>
            <w:ind w:right="-115"/>
            <w:jc w:val="right"/>
          </w:pPr>
        </w:p>
      </w:tc>
    </w:tr>
  </w:tbl>
  <w:p w14:paraId="2563A97E" w14:textId="3E6403C4" w:rsidR="3B76E3CC" w:rsidRDefault="3B76E3CC" w:rsidP="3B76E3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B76E3CC" w14:paraId="3C0DE78B" w14:textId="77777777" w:rsidTr="3B76E3CC">
      <w:trPr>
        <w:trHeight w:val="300"/>
      </w:trPr>
      <w:tc>
        <w:tcPr>
          <w:tcW w:w="3120" w:type="dxa"/>
        </w:tcPr>
        <w:p w14:paraId="4D6B796D" w14:textId="47E6C36D" w:rsidR="3B76E3CC" w:rsidRDefault="3B76E3CC" w:rsidP="3B76E3CC">
          <w:pPr>
            <w:pStyle w:val="Header"/>
            <w:ind w:left="-115"/>
          </w:pPr>
        </w:p>
      </w:tc>
      <w:tc>
        <w:tcPr>
          <w:tcW w:w="3120" w:type="dxa"/>
        </w:tcPr>
        <w:p w14:paraId="0ED074CD" w14:textId="405ED5DE" w:rsidR="3B76E3CC" w:rsidRDefault="3B76E3CC" w:rsidP="3B76E3CC">
          <w:pPr>
            <w:pStyle w:val="Header"/>
            <w:jc w:val="center"/>
          </w:pPr>
        </w:p>
      </w:tc>
      <w:tc>
        <w:tcPr>
          <w:tcW w:w="3120" w:type="dxa"/>
        </w:tcPr>
        <w:p w14:paraId="4307B0A5" w14:textId="6A556CF1" w:rsidR="3B76E3CC" w:rsidRDefault="3B76E3CC" w:rsidP="3B76E3CC">
          <w:pPr>
            <w:pStyle w:val="Header"/>
            <w:ind w:right="-115"/>
            <w:jc w:val="right"/>
          </w:pPr>
        </w:p>
      </w:tc>
    </w:tr>
  </w:tbl>
  <w:p w14:paraId="1C25B0BC" w14:textId="2CDF1C36" w:rsidR="3B76E3CC" w:rsidRDefault="3B76E3CC" w:rsidP="3B76E3CC">
    <w:pPr>
      <w:pStyle w:val="Header"/>
    </w:pPr>
  </w:p>
</w:hdr>
</file>

<file path=word/intelligence2.xml><?xml version="1.0" encoding="utf-8"?>
<int2:intelligence xmlns:int2="http://schemas.microsoft.com/office/intelligence/2020/intelligence" xmlns:oel="http://schemas.microsoft.com/office/2019/extlst">
  <int2:observations>
    <int2:textHash int2:hashCode="40J0nbp4leDeTi" int2:id="kf9zDVq3">
      <int2:state int2:value="Rejected" int2:type="LegacyProofing"/>
    </int2:textHash>
    <int2:textHash int2:hashCode="hqC13vO5ZMXjLt" int2:id="gxuI917H">
      <int2:state int2:value="Rejected" int2:type="LegacyProofing"/>
    </int2:textHash>
    <int2:textHash int2:hashCode="RvvYLe/8Bf+NDE" int2:id="8jQQR27G">
      <int2:state int2:value="Rejected" int2:type="LegacyProofing"/>
    </int2:textHash>
    <int2:textHash int2:hashCode="VIUzGwHGSaSNsF" int2:id="SiAgQ1hs">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005C9"/>
    <w:multiLevelType w:val="hybridMultilevel"/>
    <w:tmpl w:val="D57EFCF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1"/>
  </w:num>
  <w:num w:numId="2" w16cid:durableId="2147240614">
    <w:abstractNumId w:val="2"/>
  </w:num>
  <w:num w:numId="3" w16cid:durableId="338428229">
    <w:abstractNumId w:val="3"/>
  </w:num>
  <w:num w:numId="4" w16cid:durableId="24907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2E68"/>
    <w:rsid w:val="00003CF5"/>
    <w:rsid w:val="000068E5"/>
    <w:rsid w:val="00007F23"/>
    <w:rsid w:val="00013AA7"/>
    <w:rsid w:val="000213A0"/>
    <w:rsid w:val="000218EC"/>
    <w:rsid w:val="000232AC"/>
    <w:rsid w:val="000248F9"/>
    <w:rsid w:val="00031C7E"/>
    <w:rsid w:val="00036CBD"/>
    <w:rsid w:val="0004346B"/>
    <w:rsid w:val="000450EA"/>
    <w:rsid w:val="00045279"/>
    <w:rsid w:val="00046E04"/>
    <w:rsid w:val="00053F19"/>
    <w:rsid w:val="0005400D"/>
    <w:rsid w:val="00055A3F"/>
    <w:rsid w:val="00061533"/>
    <w:rsid w:val="000615EA"/>
    <w:rsid w:val="00063A8D"/>
    <w:rsid w:val="00064476"/>
    <w:rsid w:val="000720A0"/>
    <w:rsid w:val="00074BFB"/>
    <w:rsid w:val="0007687A"/>
    <w:rsid w:val="000774C2"/>
    <w:rsid w:val="00080466"/>
    <w:rsid w:val="00080881"/>
    <w:rsid w:val="000837D0"/>
    <w:rsid w:val="0008389A"/>
    <w:rsid w:val="0008651E"/>
    <w:rsid w:val="00087F46"/>
    <w:rsid w:val="000A0524"/>
    <w:rsid w:val="000A1536"/>
    <w:rsid w:val="000A20E7"/>
    <w:rsid w:val="000A3A9B"/>
    <w:rsid w:val="000A7D46"/>
    <w:rsid w:val="000B2762"/>
    <w:rsid w:val="000C1EBC"/>
    <w:rsid w:val="000C21E8"/>
    <w:rsid w:val="000C24A5"/>
    <w:rsid w:val="000C302C"/>
    <w:rsid w:val="000C7889"/>
    <w:rsid w:val="000D066C"/>
    <w:rsid w:val="000D5329"/>
    <w:rsid w:val="000F51DE"/>
    <w:rsid w:val="000F6C61"/>
    <w:rsid w:val="00101C37"/>
    <w:rsid w:val="00102E8A"/>
    <w:rsid w:val="0010375E"/>
    <w:rsid w:val="00103E8A"/>
    <w:rsid w:val="00106E17"/>
    <w:rsid w:val="00107AC0"/>
    <w:rsid w:val="00107EE4"/>
    <w:rsid w:val="00130970"/>
    <w:rsid w:val="00132442"/>
    <w:rsid w:val="0013379D"/>
    <w:rsid w:val="00134316"/>
    <w:rsid w:val="0013465C"/>
    <w:rsid w:val="001433C1"/>
    <w:rsid w:val="0014672C"/>
    <w:rsid w:val="00154561"/>
    <w:rsid w:val="0015485A"/>
    <w:rsid w:val="00156088"/>
    <w:rsid w:val="001607A9"/>
    <w:rsid w:val="001674CA"/>
    <w:rsid w:val="0017156C"/>
    <w:rsid w:val="00171C57"/>
    <w:rsid w:val="00175980"/>
    <w:rsid w:val="00181DD8"/>
    <w:rsid w:val="0018321A"/>
    <w:rsid w:val="00183226"/>
    <w:rsid w:val="001835C9"/>
    <w:rsid w:val="001854BC"/>
    <w:rsid w:val="00190173"/>
    <w:rsid w:val="0019019F"/>
    <w:rsid w:val="00190363"/>
    <w:rsid w:val="0019126B"/>
    <w:rsid w:val="00194C9C"/>
    <w:rsid w:val="00195644"/>
    <w:rsid w:val="001A08F1"/>
    <w:rsid w:val="001A427C"/>
    <w:rsid w:val="001A5D12"/>
    <w:rsid w:val="001A5E2A"/>
    <w:rsid w:val="001B030E"/>
    <w:rsid w:val="001B2710"/>
    <w:rsid w:val="001B370C"/>
    <w:rsid w:val="001C0122"/>
    <w:rsid w:val="001C411A"/>
    <w:rsid w:val="001C5452"/>
    <w:rsid w:val="001C5F6C"/>
    <w:rsid w:val="001D1750"/>
    <w:rsid w:val="001D7205"/>
    <w:rsid w:val="001E0341"/>
    <w:rsid w:val="001E1A81"/>
    <w:rsid w:val="001E1BA3"/>
    <w:rsid w:val="001E3828"/>
    <w:rsid w:val="001E40DB"/>
    <w:rsid w:val="001E607F"/>
    <w:rsid w:val="001F05AC"/>
    <w:rsid w:val="001F24FD"/>
    <w:rsid w:val="001F2CB3"/>
    <w:rsid w:val="001F37F6"/>
    <w:rsid w:val="001F4EFF"/>
    <w:rsid w:val="001F51B2"/>
    <w:rsid w:val="001F5F07"/>
    <w:rsid w:val="001F69EC"/>
    <w:rsid w:val="0020042C"/>
    <w:rsid w:val="00205F6B"/>
    <w:rsid w:val="002075A1"/>
    <w:rsid w:val="0021004D"/>
    <w:rsid w:val="00210889"/>
    <w:rsid w:val="00213BD3"/>
    <w:rsid w:val="002147D7"/>
    <w:rsid w:val="002164EF"/>
    <w:rsid w:val="00223C8F"/>
    <w:rsid w:val="00223D3E"/>
    <w:rsid w:val="002249FF"/>
    <w:rsid w:val="002339EF"/>
    <w:rsid w:val="002401A3"/>
    <w:rsid w:val="00241793"/>
    <w:rsid w:val="00241AF9"/>
    <w:rsid w:val="002502D9"/>
    <w:rsid w:val="0025276B"/>
    <w:rsid w:val="00253A78"/>
    <w:rsid w:val="00265D41"/>
    <w:rsid w:val="002660AF"/>
    <w:rsid w:val="002707D5"/>
    <w:rsid w:val="00273E2F"/>
    <w:rsid w:val="00275933"/>
    <w:rsid w:val="00275AED"/>
    <w:rsid w:val="002765E8"/>
    <w:rsid w:val="00282A51"/>
    <w:rsid w:val="00286CD0"/>
    <w:rsid w:val="002918BC"/>
    <w:rsid w:val="00291D55"/>
    <w:rsid w:val="00292C7F"/>
    <w:rsid w:val="002977B7"/>
    <w:rsid w:val="002A0B31"/>
    <w:rsid w:val="002A1818"/>
    <w:rsid w:val="002A271E"/>
    <w:rsid w:val="002A54D7"/>
    <w:rsid w:val="002A5A00"/>
    <w:rsid w:val="002B0376"/>
    <w:rsid w:val="002B2CE4"/>
    <w:rsid w:val="002B5A5C"/>
    <w:rsid w:val="002B61BE"/>
    <w:rsid w:val="002C0712"/>
    <w:rsid w:val="002C305E"/>
    <w:rsid w:val="002C3E65"/>
    <w:rsid w:val="002C571A"/>
    <w:rsid w:val="002C644F"/>
    <w:rsid w:val="002C64E1"/>
    <w:rsid w:val="002C7CD6"/>
    <w:rsid w:val="002D0790"/>
    <w:rsid w:val="002D6CD7"/>
    <w:rsid w:val="002E4820"/>
    <w:rsid w:val="002E6052"/>
    <w:rsid w:val="002F0D83"/>
    <w:rsid w:val="002F160C"/>
    <w:rsid w:val="002F26AB"/>
    <w:rsid w:val="002F2A46"/>
    <w:rsid w:val="002F5D48"/>
    <w:rsid w:val="002F633B"/>
    <w:rsid w:val="00302021"/>
    <w:rsid w:val="00306358"/>
    <w:rsid w:val="00310FBE"/>
    <w:rsid w:val="00312AD9"/>
    <w:rsid w:val="00313570"/>
    <w:rsid w:val="00315DAF"/>
    <w:rsid w:val="00317B32"/>
    <w:rsid w:val="00317ED0"/>
    <w:rsid w:val="00322187"/>
    <w:rsid w:val="00323C66"/>
    <w:rsid w:val="00326551"/>
    <w:rsid w:val="00331B8B"/>
    <w:rsid w:val="00343D40"/>
    <w:rsid w:val="003445ED"/>
    <w:rsid w:val="00344AD1"/>
    <w:rsid w:val="00344DDE"/>
    <w:rsid w:val="00346C18"/>
    <w:rsid w:val="003471E4"/>
    <w:rsid w:val="00350C8B"/>
    <w:rsid w:val="00351383"/>
    <w:rsid w:val="00351BF9"/>
    <w:rsid w:val="003570E2"/>
    <w:rsid w:val="003577C7"/>
    <w:rsid w:val="00360B7E"/>
    <w:rsid w:val="0036211E"/>
    <w:rsid w:val="003656EF"/>
    <w:rsid w:val="003729CA"/>
    <w:rsid w:val="003836B6"/>
    <w:rsid w:val="003866BA"/>
    <w:rsid w:val="00386AB1"/>
    <w:rsid w:val="00387FAB"/>
    <w:rsid w:val="00391356"/>
    <w:rsid w:val="00391E3E"/>
    <w:rsid w:val="00393E8E"/>
    <w:rsid w:val="0039666E"/>
    <w:rsid w:val="003970D2"/>
    <w:rsid w:val="003976B1"/>
    <w:rsid w:val="003A2564"/>
    <w:rsid w:val="003A49AC"/>
    <w:rsid w:val="003B0169"/>
    <w:rsid w:val="003B2B08"/>
    <w:rsid w:val="003B460C"/>
    <w:rsid w:val="003B519F"/>
    <w:rsid w:val="003C2A0E"/>
    <w:rsid w:val="003C3CD8"/>
    <w:rsid w:val="003D4E2E"/>
    <w:rsid w:val="003D6BCD"/>
    <w:rsid w:val="003E215A"/>
    <w:rsid w:val="003E44A9"/>
    <w:rsid w:val="003E5244"/>
    <w:rsid w:val="003E54C4"/>
    <w:rsid w:val="003E5B51"/>
    <w:rsid w:val="003E6542"/>
    <w:rsid w:val="003F0292"/>
    <w:rsid w:val="003F0D12"/>
    <w:rsid w:val="003F29F9"/>
    <w:rsid w:val="003F4462"/>
    <w:rsid w:val="003F5BE5"/>
    <w:rsid w:val="003F5E45"/>
    <w:rsid w:val="003F6800"/>
    <w:rsid w:val="004030D6"/>
    <w:rsid w:val="0040467C"/>
    <w:rsid w:val="00406C04"/>
    <w:rsid w:val="00413D5D"/>
    <w:rsid w:val="00414DFD"/>
    <w:rsid w:val="00417919"/>
    <w:rsid w:val="00417E10"/>
    <w:rsid w:val="004240E4"/>
    <w:rsid w:val="004249A2"/>
    <w:rsid w:val="00434033"/>
    <w:rsid w:val="00434B99"/>
    <w:rsid w:val="00434D0B"/>
    <w:rsid w:val="00436E38"/>
    <w:rsid w:val="0044041C"/>
    <w:rsid w:val="004454AC"/>
    <w:rsid w:val="0044635B"/>
    <w:rsid w:val="004471E3"/>
    <w:rsid w:val="0045024E"/>
    <w:rsid w:val="004512C7"/>
    <w:rsid w:val="004564E8"/>
    <w:rsid w:val="004578CE"/>
    <w:rsid w:val="00460813"/>
    <w:rsid w:val="00466421"/>
    <w:rsid w:val="00466BCC"/>
    <w:rsid w:val="004678F3"/>
    <w:rsid w:val="004721D6"/>
    <w:rsid w:val="004726F7"/>
    <w:rsid w:val="00473065"/>
    <w:rsid w:val="004738AB"/>
    <w:rsid w:val="00473D24"/>
    <w:rsid w:val="0047504C"/>
    <w:rsid w:val="00494497"/>
    <w:rsid w:val="0049562A"/>
    <w:rsid w:val="00495F31"/>
    <w:rsid w:val="004976F9"/>
    <w:rsid w:val="00497886"/>
    <w:rsid w:val="00497D74"/>
    <w:rsid w:val="004A5E0B"/>
    <w:rsid w:val="004B74E2"/>
    <w:rsid w:val="004B7D58"/>
    <w:rsid w:val="004C035D"/>
    <w:rsid w:val="004C6E27"/>
    <w:rsid w:val="004E71B9"/>
    <w:rsid w:val="004F08D2"/>
    <w:rsid w:val="004F1102"/>
    <w:rsid w:val="004F3429"/>
    <w:rsid w:val="004F34AB"/>
    <w:rsid w:val="004F41DE"/>
    <w:rsid w:val="004F7134"/>
    <w:rsid w:val="00503518"/>
    <w:rsid w:val="00513584"/>
    <w:rsid w:val="00513DC4"/>
    <w:rsid w:val="00522022"/>
    <w:rsid w:val="00523842"/>
    <w:rsid w:val="00525CC1"/>
    <w:rsid w:val="00527757"/>
    <w:rsid w:val="005301ED"/>
    <w:rsid w:val="00532EFE"/>
    <w:rsid w:val="005330EE"/>
    <w:rsid w:val="00537B66"/>
    <w:rsid w:val="00540CAA"/>
    <w:rsid w:val="00542941"/>
    <w:rsid w:val="00545572"/>
    <w:rsid w:val="00547118"/>
    <w:rsid w:val="00547ADF"/>
    <w:rsid w:val="00553804"/>
    <w:rsid w:val="005565A7"/>
    <w:rsid w:val="005575B0"/>
    <w:rsid w:val="0056058D"/>
    <w:rsid w:val="005606EC"/>
    <w:rsid w:val="00560B03"/>
    <w:rsid w:val="00561A8D"/>
    <w:rsid w:val="005648A4"/>
    <w:rsid w:val="005650DA"/>
    <w:rsid w:val="00565886"/>
    <w:rsid w:val="005707EC"/>
    <w:rsid w:val="005778FD"/>
    <w:rsid w:val="005804A2"/>
    <w:rsid w:val="00587235"/>
    <w:rsid w:val="00591FC1"/>
    <w:rsid w:val="005A0A8C"/>
    <w:rsid w:val="005A23C9"/>
    <w:rsid w:val="005A459F"/>
    <w:rsid w:val="005A7AF8"/>
    <w:rsid w:val="005B4B10"/>
    <w:rsid w:val="005B5071"/>
    <w:rsid w:val="005C108E"/>
    <w:rsid w:val="005C20E0"/>
    <w:rsid w:val="005C34FD"/>
    <w:rsid w:val="005C44B3"/>
    <w:rsid w:val="005D0063"/>
    <w:rsid w:val="005D27F4"/>
    <w:rsid w:val="005E1393"/>
    <w:rsid w:val="005E301A"/>
    <w:rsid w:val="005E3B49"/>
    <w:rsid w:val="005E60DA"/>
    <w:rsid w:val="005E6547"/>
    <w:rsid w:val="005F223B"/>
    <w:rsid w:val="005F5E8D"/>
    <w:rsid w:val="005F76C4"/>
    <w:rsid w:val="00604D71"/>
    <w:rsid w:val="0060549E"/>
    <w:rsid w:val="00605CA5"/>
    <w:rsid w:val="00606C72"/>
    <w:rsid w:val="006113E6"/>
    <w:rsid w:val="006121B5"/>
    <w:rsid w:val="00614556"/>
    <w:rsid w:val="00614F33"/>
    <w:rsid w:val="00616D64"/>
    <w:rsid w:val="00620831"/>
    <w:rsid w:val="006224BD"/>
    <w:rsid w:val="00627518"/>
    <w:rsid w:val="00636507"/>
    <w:rsid w:val="00637344"/>
    <w:rsid w:val="00637608"/>
    <w:rsid w:val="00637CAE"/>
    <w:rsid w:val="00642B9C"/>
    <w:rsid w:val="00645CF3"/>
    <w:rsid w:val="006472A8"/>
    <w:rsid w:val="00651FF0"/>
    <w:rsid w:val="00652FCE"/>
    <w:rsid w:val="006548D8"/>
    <w:rsid w:val="00654E11"/>
    <w:rsid w:val="0065613D"/>
    <w:rsid w:val="006568C0"/>
    <w:rsid w:val="00662327"/>
    <w:rsid w:val="006631A0"/>
    <w:rsid w:val="006643F6"/>
    <w:rsid w:val="00664572"/>
    <w:rsid w:val="006652C6"/>
    <w:rsid w:val="006658BC"/>
    <w:rsid w:val="0067137E"/>
    <w:rsid w:val="00675433"/>
    <w:rsid w:val="00676A11"/>
    <w:rsid w:val="006774FD"/>
    <w:rsid w:val="006800F2"/>
    <w:rsid w:val="0068366B"/>
    <w:rsid w:val="00690291"/>
    <w:rsid w:val="0069065E"/>
    <w:rsid w:val="00692560"/>
    <w:rsid w:val="00692C21"/>
    <w:rsid w:val="006966C4"/>
    <w:rsid w:val="006A14B7"/>
    <w:rsid w:val="006A1854"/>
    <w:rsid w:val="006A4752"/>
    <w:rsid w:val="006A72E1"/>
    <w:rsid w:val="006B289E"/>
    <w:rsid w:val="006B32C4"/>
    <w:rsid w:val="006B6D0C"/>
    <w:rsid w:val="006C141E"/>
    <w:rsid w:val="006C1FF0"/>
    <w:rsid w:val="006C32A4"/>
    <w:rsid w:val="006C3D1D"/>
    <w:rsid w:val="006C5BD1"/>
    <w:rsid w:val="006C62C3"/>
    <w:rsid w:val="006D5DA7"/>
    <w:rsid w:val="006D6E13"/>
    <w:rsid w:val="006E18CC"/>
    <w:rsid w:val="006E26C1"/>
    <w:rsid w:val="006E3100"/>
    <w:rsid w:val="006E37FA"/>
    <w:rsid w:val="006E3919"/>
    <w:rsid w:val="006E4B00"/>
    <w:rsid w:val="006E70D4"/>
    <w:rsid w:val="006F2826"/>
    <w:rsid w:val="006F2896"/>
    <w:rsid w:val="006F4A32"/>
    <w:rsid w:val="006F66D8"/>
    <w:rsid w:val="006F7DD8"/>
    <w:rsid w:val="0070201C"/>
    <w:rsid w:val="0070425F"/>
    <w:rsid w:val="00704C25"/>
    <w:rsid w:val="007054DD"/>
    <w:rsid w:val="00714084"/>
    <w:rsid w:val="00720AEE"/>
    <w:rsid w:val="00723C3E"/>
    <w:rsid w:val="00724185"/>
    <w:rsid w:val="00726340"/>
    <w:rsid w:val="00730265"/>
    <w:rsid w:val="0073214D"/>
    <w:rsid w:val="0073272F"/>
    <w:rsid w:val="00732C81"/>
    <w:rsid w:val="00733652"/>
    <w:rsid w:val="00734176"/>
    <w:rsid w:val="007359D5"/>
    <w:rsid w:val="0073636F"/>
    <w:rsid w:val="00737429"/>
    <w:rsid w:val="00737A33"/>
    <w:rsid w:val="00737A71"/>
    <w:rsid w:val="00740170"/>
    <w:rsid w:val="007408EF"/>
    <w:rsid w:val="00743437"/>
    <w:rsid w:val="007464E2"/>
    <w:rsid w:val="00746837"/>
    <w:rsid w:val="007470D0"/>
    <w:rsid w:val="00747C0E"/>
    <w:rsid w:val="00751EDE"/>
    <w:rsid w:val="007520F6"/>
    <w:rsid w:val="00752216"/>
    <w:rsid w:val="0075299E"/>
    <w:rsid w:val="007531BE"/>
    <w:rsid w:val="00754484"/>
    <w:rsid w:val="00760C2C"/>
    <w:rsid w:val="00761E8E"/>
    <w:rsid w:val="00767846"/>
    <w:rsid w:val="00770C27"/>
    <w:rsid w:val="00784345"/>
    <w:rsid w:val="007906B0"/>
    <w:rsid w:val="00796C5A"/>
    <w:rsid w:val="00797A31"/>
    <w:rsid w:val="00797FFA"/>
    <w:rsid w:val="007A2378"/>
    <w:rsid w:val="007A480C"/>
    <w:rsid w:val="007A5363"/>
    <w:rsid w:val="007A7B2C"/>
    <w:rsid w:val="007A7BB0"/>
    <w:rsid w:val="007B0FB4"/>
    <w:rsid w:val="007B32DD"/>
    <w:rsid w:val="007B3CB0"/>
    <w:rsid w:val="007B3E98"/>
    <w:rsid w:val="007B4277"/>
    <w:rsid w:val="007B512F"/>
    <w:rsid w:val="007B6A86"/>
    <w:rsid w:val="007B762E"/>
    <w:rsid w:val="007C1477"/>
    <w:rsid w:val="007C1E6D"/>
    <w:rsid w:val="007C2CB1"/>
    <w:rsid w:val="007C35AA"/>
    <w:rsid w:val="007C3917"/>
    <w:rsid w:val="007C7F45"/>
    <w:rsid w:val="007D0271"/>
    <w:rsid w:val="007D198C"/>
    <w:rsid w:val="007D43AA"/>
    <w:rsid w:val="007D505E"/>
    <w:rsid w:val="007D5696"/>
    <w:rsid w:val="007E1D7A"/>
    <w:rsid w:val="007E35B7"/>
    <w:rsid w:val="007E4DD1"/>
    <w:rsid w:val="007E55B9"/>
    <w:rsid w:val="007E562A"/>
    <w:rsid w:val="007E5D65"/>
    <w:rsid w:val="007E6C98"/>
    <w:rsid w:val="007E6F98"/>
    <w:rsid w:val="007E7C08"/>
    <w:rsid w:val="007F297E"/>
    <w:rsid w:val="007F4032"/>
    <w:rsid w:val="007F41F8"/>
    <w:rsid w:val="007F519D"/>
    <w:rsid w:val="007F6029"/>
    <w:rsid w:val="007F6483"/>
    <w:rsid w:val="007F680F"/>
    <w:rsid w:val="007F7D7E"/>
    <w:rsid w:val="00800901"/>
    <w:rsid w:val="00800CE8"/>
    <w:rsid w:val="0080151B"/>
    <w:rsid w:val="00803CA0"/>
    <w:rsid w:val="00804853"/>
    <w:rsid w:val="008079A7"/>
    <w:rsid w:val="00807E45"/>
    <w:rsid w:val="00812255"/>
    <w:rsid w:val="008135FF"/>
    <w:rsid w:val="0081372A"/>
    <w:rsid w:val="008164A5"/>
    <w:rsid w:val="00827781"/>
    <w:rsid w:val="008309DF"/>
    <w:rsid w:val="0083235E"/>
    <w:rsid w:val="00833387"/>
    <w:rsid w:val="008436C9"/>
    <w:rsid w:val="008439DA"/>
    <w:rsid w:val="008459C9"/>
    <w:rsid w:val="008472CB"/>
    <w:rsid w:val="008504A6"/>
    <w:rsid w:val="00852032"/>
    <w:rsid w:val="00853178"/>
    <w:rsid w:val="008534E2"/>
    <w:rsid w:val="00853E0C"/>
    <w:rsid w:val="00856A2E"/>
    <w:rsid w:val="00860335"/>
    <w:rsid w:val="008635F4"/>
    <w:rsid w:val="00865802"/>
    <w:rsid w:val="00865811"/>
    <w:rsid w:val="008728C9"/>
    <w:rsid w:val="00872C12"/>
    <w:rsid w:val="0087304E"/>
    <w:rsid w:val="00875552"/>
    <w:rsid w:val="00877A96"/>
    <w:rsid w:val="0088213D"/>
    <w:rsid w:val="008827DE"/>
    <w:rsid w:val="00890D52"/>
    <w:rsid w:val="0089393D"/>
    <w:rsid w:val="008948EB"/>
    <w:rsid w:val="008A01EE"/>
    <w:rsid w:val="008A458E"/>
    <w:rsid w:val="008A4882"/>
    <w:rsid w:val="008A76FD"/>
    <w:rsid w:val="008B11C4"/>
    <w:rsid w:val="008B1445"/>
    <w:rsid w:val="008B3143"/>
    <w:rsid w:val="008B382D"/>
    <w:rsid w:val="008B3B20"/>
    <w:rsid w:val="008B3B87"/>
    <w:rsid w:val="008B6679"/>
    <w:rsid w:val="008B6894"/>
    <w:rsid w:val="008C11EA"/>
    <w:rsid w:val="008C3A1E"/>
    <w:rsid w:val="008C3BF7"/>
    <w:rsid w:val="008D0705"/>
    <w:rsid w:val="008D1211"/>
    <w:rsid w:val="008D293B"/>
    <w:rsid w:val="008D3EAD"/>
    <w:rsid w:val="008D4C53"/>
    <w:rsid w:val="008E0416"/>
    <w:rsid w:val="008E4AAF"/>
    <w:rsid w:val="008E5B43"/>
    <w:rsid w:val="008F472E"/>
    <w:rsid w:val="008F6D10"/>
    <w:rsid w:val="00901343"/>
    <w:rsid w:val="00903AC5"/>
    <w:rsid w:val="00903C0F"/>
    <w:rsid w:val="00903DCE"/>
    <w:rsid w:val="00904C3D"/>
    <w:rsid w:val="0090770D"/>
    <w:rsid w:val="00912D80"/>
    <w:rsid w:val="00913104"/>
    <w:rsid w:val="00913E52"/>
    <w:rsid w:val="0091479A"/>
    <w:rsid w:val="00917739"/>
    <w:rsid w:val="00917888"/>
    <w:rsid w:val="00920FBA"/>
    <w:rsid w:val="009238D7"/>
    <w:rsid w:val="00923A50"/>
    <w:rsid w:val="00925867"/>
    <w:rsid w:val="009278E5"/>
    <w:rsid w:val="0093078C"/>
    <w:rsid w:val="0093095D"/>
    <w:rsid w:val="0093156B"/>
    <w:rsid w:val="00937613"/>
    <w:rsid w:val="0094176A"/>
    <w:rsid w:val="0095020F"/>
    <w:rsid w:val="00950F16"/>
    <w:rsid w:val="0095122F"/>
    <w:rsid w:val="009513E3"/>
    <w:rsid w:val="0095165F"/>
    <w:rsid w:val="00960406"/>
    <w:rsid w:val="00960B59"/>
    <w:rsid w:val="00961ABA"/>
    <w:rsid w:val="009644F5"/>
    <w:rsid w:val="00965894"/>
    <w:rsid w:val="00970D70"/>
    <w:rsid w:val="00982145"/>
    <w:rsid w:val="00983FE5"/>
    <w:rsid w:val="009853E7"/>
    <w:rsid w:val="009860F6"/>
    <w:rsid w:val="0099396C"/>
    <w:rsid w:val="00994EDB"/>
    <w:rsid w:val="00995047"/>
    <w:rsid w:val="009A2C84"/>
    <w:rsid w:val="009A4009"/>
    <w:rsid w:val="009A7121"/>
    <w:rsid w:val="009A7A32"/>
    <w:rsid w:val="009B1277"/>
    <w:rsid w:val="009B1CC7"/>
    <w:rsid w:val="009C2115"/>
    <w:rsid w:val="009C2F2D"/>
    <w:rsid w:val="009C6B7A"/>
    <w:rsid w:val="009D11FF"/>
    <w:rsid w:val="009D2BF8"/>
    <w:rsid w:val="009D3096"/>
    <w:rsid w:val="009D4432"/>
    <w:rsid w:val="009E2C67"/>
    <w:rsid w:val="009E529E"/>
    <w:rsid w:val="009E57DB"/>
    <w:rsid w:val="009E613E"/>
    <w:rsid w:val="009F08DA"/>
    <w:rsid w:val="009F1B76"/>
    <w:rsid w:val="009F2F80"/>
    <w:rsid w:val="009F4513"/>
    <w:rsid w:val="009F4B92"/>
    <w:rsid w:val="009F53A1"/>
    <w:rsid w:val="009F5454"/>
    <w:rsid w:val="00A031F8"/>
    <w:rsid w:val="00A0358A"/>
    <w:rsid w:val="00A0464A"/>
    <w:rsid w:val="00A04A6D"/>
    <w:rsid w:val="00A05F18"/>
    <w:rsid w:val="00A07101"/>
    <w:rsid w:val="00A13C5E"/>
    <w:rsid w:val="00A16D4F"/>
    <w:rsid w:val="00A20D5C"/>
    <w:rsid w:val="00A211DF"/>
    <w:rsid w:val="00A21366"/>
    <w:rsid w:val="00A21CC3"/>
    <w:rsid w:val="00A2232D"/>
    <w:rsid w:val="00A238E1"/>
    <w:rsid w:val="00A23B57"/>
    <w:rsid w:val="00A2419B"/>
    <w:rsid w:val="00A258F7"/>
    <w:rsid w:val="00A26050"/>
    <w:rsid w:val="00A271BA"/>
    <w:rsid w:val="00A322EF"/>
    <w:rsid w:val="00A34484"/>
    <w:rsid w:val="00A42C70"/>
    <w:rsid w:val="00A46920"/>
    <w:rsid w:val="00A511EF"/>
    <w:rsid w:val="00A51F33"/>
    <w:rsid w:val="00A560D1"/>
    <w:rsid w:val="00A64F51"/>
    <w:rsid w:val="00A655D6"/>
    <w:rsid w:val="00A76F68"/>
    <w:rsid w:val="00A811D5"/>
    <w:rsid w:val="00A81850"/>
    <w:rsid w:val="00A86364"/>
    <w:rsid w:val="00A86A2A"/>
    <w:rsid w:val="00A87AAB"/>
    <w:rsid w:val="00A94D41"/>
    <w:rsid w:val="00AA14C1"/>
    <w:rsid w:val="00AA7BB3"/>
    <w:rsid w:val="00AB0A5C"/>
    <w:rsid w:val="00AB517E"/>
    <w:rsid w:val="00AC3FA2"/>
    <w:rsid w:val="00AD08A1"/>
    <w:rsid w:val="00AD784C"/>
    <w:rsid w:val="00AE4E0A"/>
    <w:rsid w:val="00AE5487"/>
    <w:rsid w:val="00AE6C95"/>
    <w:rsid w:val="00AF227C"/>
    <w:rsid w:val="00AF3AF8"/>
    <w:rsid w:val="00AF6E6F"/>
    <w:rsid w:val="00B00298"/>
    <w:rsid w:val="00B00B8E"/>
    <w:rsid w:val="00B02046"/>
    <w:rsid w:val="00B039D0"/>
    <w:rsid w:val="00B079F0"/>
    <w:rsid w:val="00B07B0C"/>
    <w:rsid w:val="00B07C6C"/>
    <w:rsid w:val="00B10C05"/>
    <w:rsid w:val="00B12AFE"/>
    <w:rsid w:val="00B12DAC"/>
    <w:rsid w:val="00B13D9D"/>
    <w:rsid w:val="00B15B43"/>
    <w:rsid w:val="00B16703"/>
    <w:rsid w:val="00B179DF"/>
    <w:rsid w:val="00B249EB"/>
    <w:rsid w:val="00B25B46"/>
    <w:rsid w:val="00B26575"/>
    <w:rsid w:val="00B404EA"/>
    <w:rsid w:val="00B42CC2"/>
    <w:rsid w:val="00B44454"/>
    <w:rsid w:val="00B44819"/>
    <w:rsid w:val="00B46245"/>
    <w:rsid w:val="00B50B53"/>
    <w:rsid w:val="00B5143A"/>
    <w:rsid w:val="00B57D07"/>
    <w:rsid w:val="00B61A59"/>
    <w:rsid w:val="00B65EF4"/>
    <w:rsid w:val="00B711CC"/>
    <w:rsid w:val="00B715F9"/>
    <w:rsid w:val="00B7603C"/>
    <w:rsid w:val="00B7719E"/>
    <w:rsid w:val="00B8047B"/>
    <w:rsid w:val="00B82037"/>
    <w:rsid w:val="00B84CBC"/>
    <w:rsid w:val="00B861C6"/>
    <w:rsid w:val="00B90246"/>
    <w:rsid w:val="00B91414"/>
    <w:rsid w:val="00B91486"/>
    <w:rsid w:val="00BA108C"/>
    <w:rsid w:val="00BA497D"/>
    <w:rsid w:val="00BA4EFF"/>
    <w:rsid w:val="00BB77B4"/>
    <w:rsid w:val="00BC4B29"/>
    <w:rsid w:val="00BC723E"/>
    <w:rsid w:val="00BD661C"/>
    <w:rsid w:val="00BE1591"/>
    <w:rsid w:val="00BE1928"/>
    <w:rsid w:val="00BE71DE"/>
    <w:rsid w:val="00BF1D3E"/>
    <w:rsid w:val="00BF2C1B"/>
    <w:rsid w:val="00BF3E02"/>
    <w:rsid w:val="00BF6433"/>
    <w:rsid w:val="00BF77F3"/>
    <w:rsid w:val="00C02596"/>
    <w:rsid w:val="00C03192"/>
    <w:rsid w:val="00C04881"/>
    <w:rsid w:val="00C069BF"/>
    <w:rsid w:val="00C1044D"/>
    <w:rsid w:val="00C12011"/>
    <w:rsid w:val="00C13646"/>
    <w:rsid w:val="00C17001"/>
    <w:rsid w:val="00C21D83"/>
    <w:rsid w:val="00C23B10"/>
    <w:rsid w:val="00C269C2"/>
    <w:rsid w:val="00C27011"/>
    <w:rsid w:val="00C30F52"/>
    <w:rsid w:val="00C37D4B"/>
    <w:rsid w:val="00C42562"/>
    <w:rsid w:val="00C4441B"/>
    <w:rsid w:val="00C45530"/>
    <w:rsid w:val="00C46BFA"/>
    <w:rsid w:val="00C538F1"/>
    <w:rsid w:val="00C625D6"/>
    <w:rsid w:val="00C628E1"/>
    <w:rsid w:val="00C65BBD"/>
    <w:rsid w:val="00C66BE4"/>
    <w:rsid w:val="00C67DEB"/>
    <w:rsid w:val="00C700F9"/>
    <w:rsid w:val="00C72C6F"/>
    <w:rsid w:val="00C82793"/>
    <w:rsid w:val="00C8314F"/>
    <w:rsid w:val="00C85111"/>
    <w:rsid w:val="00C9095C"/>
    <w:rsid w:val="00C91683"/>
    <w:rsid w:val="00C91886"/>
    <w:rsid w:val="00C91DAE"/>
    <w:rsid w:val="00C91FED"/>
    <w:rsid w:val="00C925E8"/>
    <w:rsid w:val="00C93657"/>
    <w:rsid w:val="00CA5F8D"/>
    <w:rsid w:val="00CB1C56"/>
    <w:rsid w:val="00CC69A7"/>
    <w:rsid w:val="00CD2DEA"/>
    <w:rsid w:val="00CD333F"/>
    <w:rsid w:val="00CD5A3D"/>
    <w:rsid w:val="00CE27B2"/>
    <w:rsid w:val="00CE3027"/>
    <w:rsid w:val="00CE3AEE"/>
    <w:rsid w:val="00CE473F"/>
    <w:rsid w:val="00CE7216"/>
    <w:rsid w:val="00CF5475"/>
    <w:rsid w:val="00CF5DFD"/>
    <w:rsid w:val="00D004CB"/>
    <w:rsid w:val="00D00D09"/>
    <w:rsid w:val="00D0100D"/>
    <w:rsid w:val="00D010EC"/>
    <w:rsid w:val="00D037B1"/>
    <w:rsid w:val="00D03941"/>
    <w:rsid w:val="00D04E86"/>
    <w:rsid w:val="00D0561F"/>
    <w:rsid w:val="00D07B38"/>
    <w:rsid w:val="00D11CC5"/>
    <w:rsid w:val="00D14505"/>
    <w:rsid w:val="00D14BF8"/>
    <w:rsid w:val="00D217A3"/>
    <w:rsid w:val="00D22C13"/>
    <w:rsid w:val="00D22CD2"/>
    <w:rsid w:val="00D23BFC"/>
    <w:rsid w:val="00D2493A"/>
    <w:rsid w:val="00D36221"/>
    <w:rsid w:val="00D403CF"/>
    <w:rsid w:val="00D47226"/>
    <w:rsid w:val="00D501CF"/>
    <w:rsid w:val="00D530F0"/>
    <w:rsid w:val="00D53478"/>
    <w:rsid w:val="00D67FF1"/>
    <w:rsid w:val="00D707A3"/>
    <w:rsid w:val="00D72CF7"/>
    <w:rsid w:val="00D85698"/>
    <w:rsid w:val="00D95075"/>
    <w:rsid w:val="00D96FDC"/>
    <w:rsid w:val="00D97DFF"/>
    <w:rsid w:val="00DA400F"/>
    <w:rsid w:val="00DA4917"/>
    <w:rsid w:val="00DA5A0E"/>
    <w:rsid w:val="00DA5ED2"/>
    <w:rsid w:val="00DB18DB"/>
    <w:rsid w:val="00DB2623"/>
    <w:rsid w:val="00DB351D"/>
    <w:rsid w:val="00DB54B7"/>
    <w:rsid w:val="00DC0959"/>
    <w:rsid w:val="00DC0F80"/>
    <w:rsid w:val="00DC1815"/>
    <w:rsid w:val="00DC2C10"/>
    <w:rsid w:val="00DC7395"/>
    <w:rsid w:val="00DD1316"/>
    <w:rsid w:val="00DD5AAA"/>
    <w:rsid w:val="00DD5C3A"/>
    <w:rsid w:val="00DD5DA5"/>
    <w:rsid w:val="00DD6BDB"/>
    <w:rsid w:val="00DD6C0A"/>
    <w:rsid w:val="00DD7C80"/>
    <w:rsid w:val="00DE5E46"/>
    <w:rsid w:val="00DF079D"/>
    <w:rsid w:val="00DF1276"/>
    <w:rsid w:val="00DF1FC2"/>
    <w:rsid w:val="00DF5641"/>
    <w:rsid w:val="00DF6A1F"/>
    <w:rsid w:val="00DF7682"/>
    <w:rsid w:val="00E02850"/>
    <w:rsid w:val="00E0416E"/>
    <w:rsid w:val="00E04D4D"/>
    <w:rsid w:val="00E0573B"/>
    <w:rsid w:val="00E07C31"/>
    <w:rsid w:val="00E14EA3"/>
    <w:rsid w:val="00E15C56"/>
    <w:rsid w:val="00E21848"/>
    <w:rsid w:val="00E22570"/>
    <w:rsid w:val="00E22646"/>
    <w:rsid w:val="00E25B5B"/>
    <w:rsid w:val="00E27674"/>
    <w:rsid w:val="00E27915"/>
    <w:rsid w:val="00E30BC0"/>
    <w:rsid w:val="00E345FC"/>
    <w:rsid w:val="00E34D3F"/>
    <w:rsid w:val="00E35867"/>
    <w:rsid w:val="00E3608B"/>
    <w:rsid w:val="00E36A0A"/>
    <w:rsid w:val="00E40D4E"/>
    <w:rsid w:val="00E423DC"/>
    <w:rsid w:val="00E42B02"/>
    <w:rsid w:val="00E452AB"/>
    <w:rsid w:val="00E45538"/>
    <w:rsid w:val="00E45D97"/>
    <w:rsid w:val="00E528A7"/>
    <w:rsid w:val="00E534DB"/>
    <w:rsid w:val="00E53BA0"/>
    <w:rsid w:val="00E54256"/>
    <w:rsid w:val="00E552DA"/>
    <w:rsid w:val="00E56A87"/>
    <w:rsid w:val="00E615AB"/>
    <w:rsid w:val="00E6466F"/>
    <w:rsid w:val="00E665F9"/>
    <w:rsid w:val="00E669F7"/>
    <w:rsid w:val="00E701F2"/>
    <w:rsid w:val="00E70B94"/>
    <w:rsid w:val="00E733CA"/>
    <w:rsid w:val="00E75423"/>
    <w:rsid w:val="00E8208F"/>
    <w:rsid w:val="00E84561"/>
    <w:rsid w:val="00E85E91"/>
    <w:rsid w:val="00E92F12"/>
    <w:rsid w:val="00E944D2"/>
    <w:rsid w:val="00E957A4"/>
    <w:rsid w:val="00E95822"/>
    <w:rsid w:val="00EA2203"/>
    <w:rsid w:val="00EA249F"/>
    <w:rsid w:val="00EA2BB5"/>
    <w:rsid w:val="00EA49C4"/>
    <w:rsid w:val="00EA559F"/>
    <w:rsid w:val="00EB5BD3"/>
    <w:rsid w:val="00EB627A"/>
    <w:rsid w:val="00EB659E"/>
    <w:rsid w:val="00EB6B61"/>
    <w:rsid w:val="00EB7319"/>
    <w:rsid w:val="00EC1008"/>
    <w:rsid w:val="00EC144A"/>
    <w:rsid w:val="00EC2C78"/>
    <w:rsid w:val="00ED0555"/>
    <w:rsid w:val="00ED2866"/>
    <w:rsid w:val="00ED56EA"/>
    <w:rsid w:val="00EE0620"/>
    <w:rsid w:val="00EE10FC"/>
    <w:rsid w:val="00EE3D91"/>
    <w:rsid w:val="00EE6A72"/>
    <w:rsid w:val="00EF075D"/>
    <w:rsid w:val="00F02582"/>
    <w:rsid w:val="00F025EE"/>
    <w:rsid w:val="00F04AC4"/>
    <w:rsid w:val="00F079D5"/>
    <w:rsid w:val="00F10994"/>
    <w:rsid w:val="00F11264"/>
    <w:rsid w:val="00F40FE9"/>
    <w:rsid w:val="00F431E2"/>
    <w:rsid w:val="00F4647E"/>
    <w:rsid w:val="00F53457"/>
    <w:rsid w:val="00F5601D"/>
    <w:rsid w:val="00F57B12"/>
    <w:rsid w:val="00F647E3"/>
    <w:rsid w:val="00F651AA"/>
    <w:rsid w:val="00F75CA5"/>
    <w:rsid w:val="00F76652"/>
    <w:rsid w:val="00F76973"/>
    <w:rsid w:val="00F77B00"/>
    <w:rsid w:val="00F80E16"/>
    <w:rsid w:val="00F90586"/>
    <w:rsid w:val="00F91AEC"/>
    <w:rsid w:val="00F95DDB"/>
    <w:rsid w:val="00F9631F"/>
    <w:rsid w:val="00F96C61"/>
    <w:rsid w:val="00F97539"/>
    <w:rsid w:val="00FA0D47"/>
    <w:rsid w:val="00FA6327"/>
    <w:rsid w:val="00FB44E8"/>
    <w:rsid w:val="00FB77CB"/>
    <w:rsid w:val="00FC2AB0"/>
    <w:rsid w:val="00FC6C32"/>
    <w:rsid w:val="00FD731D"/>
    <w:rsid w:val="00FE154D"/>
    <w:rsid w:val="00FE1620"/>
    <w:rsid w:val="00FE1B0D"/>
    <w:rsid w:val="00FE3E3F"/>
    <w:rsid w:val="00FE5E18"/>
    <w:rsid w:val="00FF1F50"/>
    <w:rsid w:val="00FF597F"/>
    <w:rsid w:val="00FF5A79"/>
    <w:rsid w:val="00FF65D6"/>
    <w:rsid w:val="014E2DFD"/>
    <w:rsid w:val="02774002"/>
    <w:rsid w:val="02C61935"/>
    <w:rsid w:val="0454AACE"/>
    <w:rsid w:val="05E7674C"/>
    <w:rsid w:val="07AC737B"/>
    <w:rsid w:val="083CD8E4"/>
    <w:rsid w:val="0AD62348"/>
    <w:rsid w:val="0AFBD8D4"/>
    <w:rsid w:val="0B09732A"/>
    <w:rsid w:val="0B9330C7"/>
    <w:rsid w:val="0CC250A7"/>
    <w:rsid w:val="0DCB59BB"/>
    <w:rsid w:val="0E288307"/>
    <w:rsid w:val="0E8D3232"/>
    <w:rsid w:val="0F1AE3B5"/>
    <w:rsid w:val="0F4FCA85"/>
    <w:rsid w:val="0FD3315A"/>
    <w:rsid w:val="0FDA2955"/>
    <w:rsid w:val="118DA4F3"/>
    <w:rsid w:val="136463BD"/>
    <w:rsid w:val="13C91D40"/>
    <w:rsid w:val="13D50F92"/>
    <w:rsid w:val="1484A4E4"/>
    <w:rsid w:val="14D9E0DC"/>
    <w:rsid w:val="16B4C0AE"/>
    <w:rsid w:val="17513D5A"/>
    <w:rsid w:val="1805E65B"/>
    <w:rsid w:val="1819BB80"/>
    <w:rsid w:val="19C7012E"/>
    <w:rsid w:val="1A762741"/>
    <w:rsid w:val="1B5510B4"/>
    <w:rsid w:val="1C161554"/>
    <w:rsid w:val="1D5F86BE"/>
    <w:rsid w:val="1D8DF1B6"/>
    <w:rsid w:val="1DC60A0E"/>
    <w:rsid w:val="1E782BF4"/>
    <w:rsid w:val="1ECFC200"/>
    <w:rsid w:val="2142C5DB"/>
    <w:rsid w:val="218D72F6"/>
    <w:rsid w:val="223F70C0"/>
    <w:rsid w:val="246970C7"/>
    <w:rsid w:val="27F330FF"/>
    <w:rsid w:val="29F961AF"/>
    <w:rsid w:val="2B6EC725"/>
    <w:rsid w:val="2B70CE79"/>
    <w:rsid w:val="2C175071"/>
    <w:rsid w:val="2D0EE00F"/>
    <w:rsid w:val="2D4D3891"/>
    <w:rsid w:val="2DCA90CC"/>
    <w:rsid w:val="2EBC3E41"/>
    <w:rsid w:val="2F52A528"/>
    <w:rsid w:val="3167A3E8"/>
    <w:rsid w:val="325C14EE"/>
    <w:rsid w:val="34F0DA42"/>
    <w:rsid w:val="36777A8C"/>
    <w:rsid w:val="3881DE88"/>
    <w:rsid w:val="3A611249"/>
    <w:rsid w:val="3B76E3CC"/>
    <w:rsid w:val="3F5DDB84"/>
    <w:rsid w:val="4020A2F2"/>
    <w:rsid w:val="40374AF0"/>
    <w:rsid w:val="403AEA36"/>
    <w:rsid w:val="40B4B8BC"/>
    <w:rsid w:val="42F60AD9"/>
    <w:rsid w:val="4304BD25"/>
    <w:rsid w:val="43606207"/>
    <w:rsid w:val="4513771D"/>
    <w:rsid w:val="462E7C14"/>
    <w:rsid w:val="472418B6"/>
    <w:rsid w:val="475C28E7"/>
    <w:rsid w:val="47B344F3"/>
    <w:rsid w:val="483EA265"/>
    <w:rsid w:val="4879F609"/>
    <w:rsid w:val="48DC0147"/>
    <w:rsid w:val="4959A469"/>
    <w:rsid w:val="4A4B5977"/>
    <w:rsid w:val="4A90ACD0"/>
    <w:rsid w:val="4AC014E8"/>
    <w:rsid w:val="4B0AFBAB"/>
    <w:rsid w:val="4F62B375"/>
    <w:rsid w:val="4F78731E"/>
    <w:rsid w:val="51D18BF0"/>
    <w:rsid w:val="54621321"/>
    <w:rsid w:val="563B6E24"/>
    <w:rsid w:val="56863D32"/>
    <w:rsid w:val="56DDD897"/>
    <w:rsid w:val="58DCBF77"/>
    <w:rsid w:val="5927B8B8"/>
    <w:rsid w:val="59BB21BE"/>
    <w:rsid w:val="5A076513"/>
    <w:rsid w:val="5A559AB5"/>
    <w:rsid w:val="5B07C492"/>
    <w:rsid w:val="5D57D328"/>
    <w:rsid w:val="5D72A409"/>
    <w:rsid w:val="5DA4EA10"/>
    <w:rsid w:val="5F6B7F2A"/>
    <w:rsid w:val="5F83C830"/>
    <w:rsid w:val="60229BA8"/>
    <w:rsid w:val="629A540A"/>
    <w:rsid w:val="62D279CD"/>
    <w:rsid w:val="641D95E4"/>
    <w:rsid w:val="6429D7C7"/>
    <w:rsid w:val="64F02316"/>
    <w:rsid w:val="654BABD5"/>
    <w:rsid w:val="6649ADEB"/>
    <w:rsid w:val="66D7C889"/>
    <w:rsid w:val="678CC736"/>
    <w:rsid w:val="6891EEF8"/>
    <w:rsid w:val="68A6A33F"/>
    <w:rsid w:val="68D81045"/>
    <w:rsid w:val="68FABD56"/>
    <w:rsid w:val="69AC2864"/>
    <w:rsid w:val="6D1CAF85"/>
    <w:rsid w:val="6D721E89"/>
    <w:rsid w:val="6DEF4064"/>
    <w:rsid w:val="6DFA7149"/>
    <w:rsid w:val="6E617C7C"/>
    <w:rsid w:val="70070A68"/>
    <w:rsid w:val="719198B1"/>
    <w:rsid w:val="71D4C5E1"/>
    <w:rsid w:val="71EC9810"/>
    <w:rsid w:val="7254CDFB"/>
    <w:rsid w:val="72E831E7"/>
    <w:rsid w:val="738DDC51"/>
    <w:rsid w:val="7409650D"/>
    <w:rsid w:val="7521DAF2"/>
    <w:rsid w:val="758405F8"/>
    <w:rsid w:val="75D712C7"/>
    <w:rsid w:val="760F9B80"/>
    <w:rsid w:val="778D7DA1"/>
    <w:rsid w:val="77EB8DA7"/>
    <w:rsid w:val="7C7A7938"/>
    <w:rsid w:val="7D5516E4"/>
    <w:rsid w:val="7D56D534"/>
    <w:rsid w:val="7E1E044E"/>
    <w:rsid w:val="7EFFFD80"/>
    <w:rsid w:val="7F3254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E8E"/>
    <w:pPr>
      <w:spacing w:after="0" w:line="360" w:lineRule="auto"/>
      <w:jc w:val="both"/>
    </w:pPr>
    <w:rPr>
      <w:rFonts w:ascii="Garamond" w:eastAsia="Times New Roman" w:hAnsi="Garamond" w:cs="Times New Roman"/>
      <w:szCs w:val="24"/>
    </w:rPr>
  </w:style>
  <w:style w:type="paragraph" w:styleId="Heading1">
    <w:name w:val="heading 1"/>
    <w:basedOn w:val="Normal"/>
    <w:next w:val="Normal"/>
    <w:link w:val="Heading1Char"/>
    <w:autoRedefine/>
    <w:uiPriority w:val="9"/>
    <w:qFormat/>
    <w:rsid w:val="002707D5"/>
    <w:pPr>
      <w:widowControl w:val="0"/>
      <w:tabs>
        <w:tab w:val="right" w:leader="dot" w:pos="9270"/>
      </w:tabs>
      <w:spacing w:before="100" w:beforeAutospacing="1" w:after="100" w:afterAutospacing="1"/>
      <w:ind w:right="-270"/>
      <w:outlineLvl w:val="0"/>
    </w:pPr>
    <w:rPr>
      <w:rFonts w:eastAsiaTheme="minorHAnsi"/>
      <w:b/>
    </w:rPr>
  </w:style>
  <w:style w:type="paragraph" w:styleId="Heading2">
    <w:name w:val="heading 2"/>
    <w:basedOn w:val="Normal"/>
    <w:next w:val="Normal"/>
    <w:link w:val="Heading2Char"/>
    <w:autoRedefine/>
    <w:uiPriority w:val="9"/>
    <w:unhideWhenUsed/>
    <w:qFormat/>
    <w:rsid w:val="00903AC5"/>
    <w:pPr>
      <w:widowControl w:val="0"/>
      <w:tabs>
        <w:tab w:val="right" w:leader="dot" w:pos="9270"/>
      </w:tabs>
      <w:spacing w:before="100" w:beforeAutospacing="1" w:after="100" w:afterAutospacing="1" w:line="240" w:lineRule="auto"/>
      <w:outlineLvl w:val="1"/>
    </w:pPr>
    <w:rPr>
      <w:rFonts w:eastAsiaTheme="majorEastAsia" w:cstheme="majorBidi"/>
      <w:i/>
      <w:color w:val="000000" w:themeColor="text1"/>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eastAsiaTheme="majorEastAsia"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7D5"/>
    <w:rPr>
      <w:rFonts w:ascii="Garamond" w:hAnsi="Garamond" w:cs="Times New Roman"/>
      <w:b/>
      <w:szCs w:val="24"/>
    </w:rPr>
  </w:style>
  <w:style w:type="character" w:customStyle="1" w:styleId="Heading2Char">
    <w:name w:val="Heading 2 Char"/>
    <w:basedOn w:val="DefaultParagraphFont"/>
    <w:link w:val="Heading2"/>
    <w:uiPriority w:val="9"/>
    <w:rsid w:val="00903AC5"/>
    <w:rPr>
      <w:rFonts w:ascii="Garamond" w:eastAsiaTheme="majorEastAsia" w:hAnsi="Garamond" w:cstheme="majorBidi"/>
      <w:i/>
      <w:color w:val="000000" w:themeColor="text1"/>
      <w:szCs w:val="24"/>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aliases w:val="4_G"/>
    <w:basedOn w:val="DefaultParagraphFont"/>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D47226"/>
    <w:pPr>
      <w:tabs>
        <w:tab w:val="right" w:leader="dot" w:pos="9350"/>
      </w:tabs>
      <w:spacing w:after="100" w:line="240" w:lineRule="auto"/>
    </w:pPr>
    <w:rPr>
      <w:rFonts w:eastAsiaTheme="minorHAnsi"/>
    </w:rPr>
  </w:style>
  <w:style w:type="paragraph" w:styleId="TOC2">
    <w:name w:val="toc 2"/>
    <w:basedOn w:val="Normal"/>
    <w:next w:val="Normal"/>
    <w:autoRedefine/>
    <w:uiPriority w:val="39"/>
    <w:unhideWhenUsed/>
    <w:rsid w:val="00C9095C"/>
    <w:pPr>
      <w:spacing w:after="100"/>
      <w:ind w:left="240"/>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D0271"/>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044904">
      <w:bodyDiv w:val="1"/>
      <w:marLeft w:val="0"/>
      <w:marRight w:val="0"/>
      <w:marTop w:val="0"/>
      <w:marBottom w:val="0"/>
      <w:divBdr>
        <w:top w:val="none" w:sz="0" w:space="0" w:color="auto"/>
        <w:left w:val="none" w:sz="0" w:space="0" w:color="auto"/>
        <w:bottom w:val="none" w:sz="0" w:space="0" w:color="auto"/>
        <w:right w:val="none" w:sz="0" w:space="0" w:color="auto"/>
      </w:divBdr>
    </w:div>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7865305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703244">
      <w:bodyDiv w:val="1"/>
      <w:marLeft w:val="0"/>
      <w:marRight w:val="0"/>
      <w:marTop w:val="0"/>
      <w:marBottom w:val="0"/>
      <w:divBdr>
        <w:top w:val="none" w:sz="0" w:space="0" w:color="auto"/>
        <w:left w:val="none" w:sz="0" w:space="0" w:color="auto"/>
        <w:bottom w:val="none" w:sz="0" w:space="0" w:color="auto"/>
        <w:right w:val="none" w:sz="0" w:space="0" w:color="auto"/>
      </w:divBdr>
    </w:div>
    <w:div w:id="1748113575">
      <w:bodyDiv w:val="1"/>
      <w:marLeft w:val="0"/>
      <w:marRight w:val="0"/>
      <w:marTop w:val="0"/>
      <w:marBottom w:val="0"/>
      <w:divBdr>
        <w:top w:val="none" w:sz="0" w:space="0" w:color="auto"/>
        <w:left w:val="none" w:sz="0" w:space="0" w:color="auto"/>
        <w:bottom w:val="none" w:sz="0" w:space="0" w:color="auto"/>
        <w:right w:val="none" w:sz="0" w:space="0" w:color="auto"/>
      </w:divBdr>
      <w:divsChild>
        <w:div w:id="134110757">
          <w:marLeft w:val="0"/>
          <w:marRight w:val="0"/>
          <w:marTop w:val="0"/>
          <w:marBottom w:val="0"/>
          <w:divBdr>
            <w:top w:val="none" w:sz="0" w:space="0" w:color="auto"/>
            <w:left w:val="none" w:sz="0" w:space="0" w:color="auto"/>
            <w:bottom w:val="none" w:sz="0" w:space="0" w:color="auto"/>
            <w:right w:val="none" w:sz="0" w:space="0" w:color="auto"/>
          </w:divBdr>
          <w:divsChild>
            <w:div w:id="17701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 w:id="2040352756">
      <w:bodyDiv w:val="1"/>
      <w:marLeft w:val="0"/>
      <w:marRight w:val="0"/>
      <w:marTop w:val="0"/>
      <w:marBottom w:val="0"/>
      <w:divBdr>
        <w:top w:val="none" w:sz="0" w:space="0" w:color="auto"/>
        <w:left w:val="none" w:sz="0" w:space="0" w:color="auto"/>
        <w:bottom w:val="none" w:sz="0" w:space="0" w:color="auto"/>
        <w:right w:val="none" w:sz="0" w:space="0" w:color="auto"/>
      </w:divBdr>
      <w:divsChild>
        <w:div w:id="313994990">
          <w:marLeft w:val="0"/>
          <w:marRight w:val="0"/>
          <w:marTop w:val="0"/>
          <w:marBottom w:val="0"/>
          <w:divBdr>
            <w:top w:val="none" w:sz="0" w:space="0" w:color="auto"/>
            <w:left w:val="none" w:sz="0" w:space="0" w:color="auto"/>
            <w:bottom w:val="none" w:sz="0" w:space="0" w:color="auto"/>
            <w:right w:val="none" w:sz="0" w:space="0" w:color="auto"/>
          </w:divBdr>
          <w:divsChild>
            <w:div w:id="13229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8614">
      <w:bodyDiv w:val="1"/>
      <w:marLeft w:val="0"/>
      <w:marRight w:val="0"/>
      <w:marTop w:val="0"/>
      <w:marBottom w:val="0"/>
      <w:divBdr>
        <w:top w:val="none" w:sz="0" w:space="0" w:color="auto"/>
        <w:left w:val="none" w:sz="0" w:space="0" w:color="auto"/>
        <w:bottom w:val="none" w:sz="0" w:space="0" w:color="auto"/>
        <w:right w:val="none" w:sz="0" w:space="0" w:color="auto"/>
      </w:divBdr>
    </w:div>
    <w:div w:id="210896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sare.romano@lls.edu"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laura.errans@gmail.com"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eterkonteh.caritas2014@gmail.co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desertflowerfoundation.org/en/home.html" TargetMode="External"/><Relationship Id="rId18" Type="http://schemas.openxmlformats.org/officeDocument/2006/relationships/hyperlink" Target="https://www.theguardian.com/global-development/2015/aug/24/sierra-leone-femalegenital-mutilation-soweis-secret-societies-fear" TargetMode="External"/><Relationship Id="rId26" Type="http://schemas.openxmlformats.org/officeDocument/2006/relationships/hyperlink" Target="https://www.ncbi.nlm.nih.gov/pmc/articles/PMC5429526/" TargetMode="External"/><Relationship Id="rId39" Type="http://schemas.openxmlformats.org/officeDocument/2006/relationships/hyperlink" Target="https://www.ohchr.org/en/press-releases/2022/08/sierra-leone-end-impunity-female-genital-mutilation-say-un-human-rights" TargetMode="External"/><Relationship Id="rId21" Type="http://schemas.openxmlformats.org/officeDocument/2006/relationships/hyperlink" Target="https://2009-2017.state.gov/documents/organization/220368.pdf" TargetMode="External"/><Relationship Id="rId34" Type="http://schemas.openxmlformats.org/officeDocument/2006/relationships/hyperlink" Target="https://www.theguardian.com/global-development/2018/dec/20/girl-10-dies-after-female-genital-mutilation-in-sierra-leone" TargetMode="External"/><Relationship Id="rId7" Type="http://schemas.openxmlformats.org/officeDocument/2006/relationships/hyperlink" Target="https://www.hhrjournal.org/2018/08/eradicating-female-genital-mutilation-cutting-human-rights-based-approaches-of-legislation-education-and-community-empowerment/" TargetMode="External"/><Relationship Id="rId2" Type="http://schemas.openxmlformats.org/officeDocument/2006/relationships/hyperlink" Target="https://www.orchidproject.org/wp-content/uploads/2019/04/FGM_Sierra_Leone_Forms_Reliability_Reported_Status_Accuracy_Related_Demographic_Health_Survey.pdf" TargetMode="External"/><Relationship Id="rId16" Type="http://schemas.openxmlformats.org/officeDocument/2006/relationships/hyperlink" Target="https://www.fgmcri.org/media/uploads/Law%20Reports/sierra_leone_law_report_v2_(june_2021).pdf" TargetMode="External"/><Relationship Id="rId20" Type="http://schemas.openxmlformats.org/officeDocument/2006/relationships/hyperlink" Target="https://www.amnesty.org/en/latest/news/2014/07/communities-sierra-leone-turn-their-backs-female-genital-mutilation/" TargetMode="External"/><Relationship Id="rId29" Type="http://schemas.openxmlformats.org/officeDocument/2006/relationships/hyperlink" Target="https://www.equalitynow.org/press_release/fgm-sierra-leone-130-womens-rights-groups-feb/" TargetMode="External"/><Relationship Id="rId41" Type="http://schemas.openxmlformats.org/officeDocument/2006/relationships/hyperlink" Target="https://www.ncbi.nlm.nih.gov/pmc/articles/PMC3410700/" TargetMode="External"/><Relationship Id="rId1" Type="http://schemas.openxmlformats.org/officeDocument/2006/relationships/hyperlink" Target="https://tbinternet.ohchr.org/_layouts/15/TreatyBodyExternal/Treaty.aspx?CountryID=156&amp;Lang=EN" TargetMode="External"/><Relationship Id="rId6" Type="http://schemas.openxmlformats.org/officeDocument/2006/relationships/hyperlink" Target="https://www.amnesty.org.uk/sierra-leone-ban-female-genital-mutilation-fgm-uk" TargetMode="External"/><Relationship Id="rId11" Type="http://schemas.openxmlformats.org/officeDocument/2006/relationships/hyperlink" Target="https://sciencefordemocracy.org/" TargetMode="External"/><Relationship Id="rId24" Type="http://schemas.openxmlformats.org/officeDocument/2006/relationships/hyperlink" Target="https://au.int/sites/default/files/treaties/37077-sl-PROTOCOL_TO_THE_AFRICAN_CHARTER_ON_HUMAN_AND_PEOPLES_RIGHTS_ON_THE_RIGHTS_OF_WOMEN_IN_AFRICA.pdf" TargetMode="External"/><Relationship Id="rId32" Type="http://schemas.openxmlformats.org/officeDocument/2006/relationships/hyperlink" Target="https://reproductiverights.org/sites/default/files/documents/FGM_final.pdf" TargetMode="External"/><Relationship Id="rId37" Type="http://schemas.openxmlformats.org/officeDocument/2006/relationships/hyperlink" Target="https://www.fgmcri.org/blog/the-psychological-effects-of-female-genital-mutilation-research-blog-by-serene-chung/%20" TargetMode="External"/><Relationship Id="rId40" Type="http://schemas.openxmlformats.org/officeDocument/2006/relationships/hyperlink" Target="https://www.equalitynow.org/news_and_insights/un-special-rapporteurs-government-sierra-leone-fgm/" TargetMode="External"/><Relationship Id="rId5" Type="http://schemas.openxmlformats.org/officeDocument/2006/relationships/hyperlink" Target="https://www.news-medical.net/news/20230817/Female-Genital-Mutilation-found-to-be-a-leading-cause-of-death-in-girls-and-young-women-in-Africa.aspx" TargetMode="External"/><Relationship Id="rId15" Type="http://schemas.openxmlformats.org/officeDocument/2006/relationships/hyperlink" Target="https://www.fgmcri.org/country/sierra-leone/" TargetMode="External"/><Relationship Id="rId23" Type="http://schemas.openxmlformats.org/officeDocument/2006/relationships/hyperlink" Target="https://tbinternet.ohchr.org/_layouts/15/TreatyBodyExternal/Treaty.aspx?CountryID=156&amp;Lang=EN" TargetMode="External"/><Relationship Id="rId28" Type="http://schemas.openxmlformats.org/officeDocument/2006/relationships/hyperlink" Target="https://borgenproject.org/fgm-in-sierra-leone/" TargetMode="External"/><Relationship Id="rId36" Type="http://schemas.openxmlformats.org/officeDocument/2006/relationships/hyperlink" Target="https://www.who.int/news/item/06-02-2020-female-genital-mutilation-hurts-women-and-economies" TargetMode="External"/><Relationship Id="rId10" Type="http://schemas.openxmlformats.org/officeDocument/2006/relationships/hyperlink" Target="https://www.thelancet.com/journals/lancet/article/PIIS0140-6736(06)68805-3/fulltext" TargetMode="External"/><Relationship Id="rId19" Type="http://schemas.openxmlformats.org/officeDocument/2006/relationships/hyperlink" Target="https://www.fgmcri.org/media/uploads/Country%20Research%20and%20Resources/Sierra%20Leone/key_findings_sierra_leone_v1_(september_2021).pdf" TargetMode="External"/><Relationship Id="rId31" Type="http://schemas.openxmlformats.org/officeDocument/2006/relationships/hyperlink" Target="https://news.un.org/en/story/2022/08/1125322" TargetMode="External"/><Relationship Id="rId4" Type="http://schemas.openxmlformats.org/officeDocument/2006/relationships/hyperlink" Target="https://sierraleone.unfpa.org/en/topics/female-genital-mutilation-4" TargetMode="External"/><Relationship Id="rId9" Type="http://schemas.openxmlformats.org/officeDocument/2006/relationships/hyperlink" Target="https://bmcpregnancychildbirth.biomedcentral.com/articles/10.1186/s12884-022-05316-4" TargetMode="External"/><Relationship Id="rId14" Type="http://schemas.openxmlformats.org/officeDocument/2006/relationships/hyperlink" Target="https://www.usaid.gov/document/desk-study-female-genital-mutilationcutting-sierra-leone" TargetMode="External"/><Relationship Id="rId22" Type="http://schemas.openxmlformats.org/officeDocument/2006/relationships/hyperlink" Target="https://tbinternet.ohchr.org/_layouts/15/TreatyBodyExternal/Treaty.aspx?CountryID=156&amp;Lang=EN" TargetMode="External"/><Relationship Id="rId27" Type="http://schemas.openxmlformats.org/officeDocument/2006/relationships/hyperlink" Target="https://unesdoc.unesco.org/ark:/48223/pf0000374503" TargetMode="External"/><Relationship Id="rId30" Type="http://schemas.openxmlformats.org/officeDocument/2006/relationships/hyperlink" Target="https://sierraleone.unfpa.org/en/topics/female-genital-mutilation-4" TargetMode="External"/><Relationship Id="rId35" Type="http://schemas.openxmlformats.org/officeDocument/2006/relationships/hyperlink" Target="https://www.reuters.com/article/us-leone-fgm-idUSKCN10T15V/" TargetMode="External"/><Relationship Id="rId8" Type="http://schemas.openxmlformats.org/officeDocument/2006/relationships/hyperlink" Target="https://www.unfpa.org/resources/female-genital-mutilation-fgm-frequently-asked-questions" TargetMode="External"/><Relationship Id="rId3" Type="http://schemas.openxmlformats.org/officeDocument/2006/relationships/hyperlink" Target="https://www.who.int/news-room/fact-sheets/detail/female-genital-mutilation" TargetMode="External"/><Relationship Id="rId12" Type="http://schemas.openxmlformats.org/officeDocument/2006/relationships/hyperlink" Target="https://www.lls.edu/academics/centers/internationalhumanrightscenter/" TargetMode="External"/><Relationship Id="rId17" Type="http://schemas.openxmlformats.org/officeDocument/2006/relationships/hyperlink" Target="http://www.sierra-leone.org/Laws/2007-7p.pdf" TargetMode="External"/><Relationship Id="rId25" Type="http://schemas.openxmlformats.org/officeDocument/2006/relationships/hyperlink" Target="https://au.int/sites/default/files/treaties/37077-treaty-charter_on_rights_of_women_in_africa.pdf" TargetMode="External"/><Relationship Id="rId33" Type="http://schemas.openxmlformats.org/officeDocument/2006/relationships/hyperlink" Target="https://www.ncbi.nlm.nih.gov/pmc/articles/PMC6678015/" TargetMode="External"/><Relationship Id="rId38" Type="http://schemas.openxmlformats.org/officeDocument/2006/relationships/hyperlink" Target="http://www.sehd.scot.nhs.uk/cmo/CMO(2014)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4077</Words>
  <Characters>23244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Mars, Megan</cp:lastModifiedBy>
  <cp:revision>2</cp:revision>
  <dcterms:created xsi:type="dcterms:W3CDTF">2024-01-07T21:19:00Z</dcterms:created>
  <dcterms:modified xsi:type="dcterms:W3CDTF">2024-01-07T21:19:00Z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