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AD56A1" w:rsidRPr="00357A6C" w14:paraId="10E4E8C4" w14:textId="77777777" w:rsidTr="0076134F">
        <w:tc>
          <w:tcPr>
            <w:tcW w:w="9016" w:type="dxa"/>
          </w:tcPr>
          <w:p w14:paraId="54B3EE89" w14:textId="77777777" w:rsidR="00AD56A1" w:rsidRPr="00357A6C" w:rsidRDefault="00AD56A1" w:rsidP="0076134F">
            <w:pPr>
              <w:spacing w:line="360" w:lineRule="auto"/>
              <w:jc w:val="right"/>
              <w:rPr>
                <w:rFonts w:ascii="Times New Roman" w:hAnsi="Times New Roman" w:cs="Times New Roman"/>
                <w:bCs/>
                <w:color w:val="000000" w:themeColor="text1"/>
                <w:sz w:val="22"/>
              </w:rPr>
            </w:pPr>
            <w:r w:rsidRPr="00357A6C">
              <w:rPr>
                <w:rFonts w:ascii="Times New Roman" w:hAnsi="Times New Roman" w:cs="Times New Roman" w:hint="eastAsia"/>
                <w:bCs/>
                <w:color w:val="000000" w:themeColor="text1"/>
                <w:sz w:val="22"/>
              </w:rPr>
              <w:t>1</w:t>
            </w:r>
            <w:r w:rsidRPr="00357A6C">
              <w:rPr>
                <w:rFonts w:ascii="Times New Roman" w:hAnsi="Times New Roman" w:cs="Times New Roman"/>
                <w:bCs/>
                <w:color w:val="000000" w:themeColor="text1"/>
                <w:sz w:val="22"/>
              </w:rPr>
              <w:t xml:space="preserve">4, </w:t>
            </w:r>
            <w:r w:rsidRPr="00357A6C">
              <w:rPr>
                <w:rFonts w:ascii="Times New Roman" w:hAnsi="Times New Roman" w:cs="Times New Roman" w:hint="eastAsia"/>
                <w:bCs/>
                <w:color w:val="000000" w:themeColor="text1"/>
                <w:sz w:val="22"/>
              </w:rPr>
              <w:t>S</w:t>
            </w:r>
            <w:r w:rsidRPr="00357A6C">
              <w:rPr>
                <w:rFonts w:ascii="Times New Roman" w:hAnsi="Times New Roman" w:cs="Times New Roman"/>
                <w:bCs/>
                <w:color w:val="000000" w:themeColor="text1"/>
                <w:sz w:val="22"/>
              </w:rPr>
              <w:t>ejong-</w:t>
            </w:r>
            <w:proofErr w:type="spellStart"/>
            <w:r w:rsidRPr="00357A6C">
              <w:rPr>
                <w:rFonts w:ascii="Times New Roman" w:hAnsi="Times New Roman" w:cs="Times New Roman"/>
                <w:bCs/>
                <w:color w:val="000000" w:themeColor="text1"/>
                <w:sz w:val="22"/>
              </w:rPr>
              <w:t>daero</w:t>
            </w:r>
            <w:proofErr w:type="spellEnd"/>
            <w:r w:rsidRPr="00357A6C">
              <w:rPr>
                <w:rFonts w:ascii="Times New Roman" w:hAnsi="Times New Roman" w:cs="Times New Roman"/>
                <w:bCs/>
                <w:color w:val="000000" w:themeColor="text1"/>
                <w:sz w:val="22"/>
              </w:rPr>
              <w:t>, Jung-</w:t>
            </w:r>
            <w:proofErr w:type="spellStart"/>
            <w:r w:rsidRPr="00357A6C">
              <w:rPr>
                <w:rFonts w:ascii="Times New Roman" w:hAnsi="Times New Roman" w:cs="Times New Roman"/>
                <w:bCs/>
                <w:color w:val="000000" w:themeColor="text1"/>
                <w:sz w:val="22"/>
              </w:rPr>
              <w:t>gu</w:t>
            </w:r>
            <w:proofErr w:type="spellEnd"/>
            <w:r w:rsidRPr="00357A6C">
              <w:rPr>
                <w:rFonts w:ascii="Times New Roman" w:hAnsi="Times New Roman" w:cs="Times New Roman"/>
                <w:bCs/>
                <w:color w:val="000000" w:themeColor="text1"/>
                <w:sz w:val="22"/>
              </w:rPr>
              <w:t>, Seoul, Republic of Korea</w:t>
            </w:r>
          </w:p>
          <w:p w14:paraId="15D2D5F7" w14:textId="77777777" w:rsidR="00AD56A1" w:rsidRPr="00357A6C" w:rsidRDefault="00AD56A1" w:rsidP="0076134F">
            <w:pPr>
              <w:spacing w:line="360" w:lineRule="auto"/>
              <w:jc w:val="right"/>
              <w:rPr>
                <w:rFonts w:ascii="Times New Roman" w:hAnsi="Times New Roman" w:cs="Times New Roman"/>
                <w:bCs/>
                <w:color w:val="000000" w:themeColor="text1"/>
                <w:sz w:val="22"/>
              </w:rPr>
            </w:pPr>
            <w:r w:rsidRPr="00357A6C">
              <w:rPr>
                <w:rFonts w:ascii="Times New Roman" w:hAnsi="Times New Roman" w:cs="Times New Roman" w:hint="eastAsia"/>
                <w:bCs/>
                <w:color w:val="000000" w:themeColor="text1"/>
                <w:sz w:val="22"/>
              </w:rPr>
              <w:t>+</w:t>
            </w:r>
            <w:r w:rsidRPr="00357A6C">
              <w:rPr>
                <w:rFonts w:ascii="Times New Roman" w:hAnsi="Times New Roman" w:cs="Times New Roman"/>
                <w:bCs/>
                <w:color w:val="000000" w:themeColor="text1"/>
                <w:sz w:val="22"/>
              </w:rPr>
              <w:t xml:space="preserve">82 2 6200 </w:t>
            </w:r>
            <w:proofErr w:type="gramStart"/>
            <w:r w:rsidRPr="00357A6C">
              <w:rPr>
                <w:rFonts w:ascii="Times New Roman" w:hAnsi="Times New Roman" w:cs="Times New Roman"/>
                <w:bCs/>
                <w:color w:val="000000" w:themeColor="text1"/>
                <w:sz w:val="22"/>
              </w:rPr>
              <w:t>1853  kdla@kdla.kr</w:t>
            </w:r>
            <w:proofErr w:type="gramEnd"/>
          </w:p>
          <w:p w14:paraId="54671030" w14:textId="77777777" w:rsidR="00AD56A1" w:rsidRPr="00357A6C" w:rsidRDefault="00AD56A1" w:rsidP="0076134F">
            <w:pPr>
              <w:spacing w:line="360" w:lineRule="auto"/>
              <w:jc w:val="right"/>
              <w:rPr>
                <w:rFonts w:ascii="Times New Roman" w:hAnsi="Times New Roman" w:cs="Times New Roman"/>
                <w:b/>
                <w:color w:val="000000" w:themeColor="text1"/>
                <w:sz w:val="22"/>
              </w:rPr>
            </w:pPr>
            <w:r w:rsidRPr="00357A6C">
              <w:rPr>
                <w:rFonts w:ascii="Times New Roman" w:hAnsi="Times New Roman" w:cs="Times New Roman" w:hint="eastAsia"/>
                <w:bCs/>
                <w:color w:val="000000" w:themeColor="text1"/>
                <w:sz w:val="22"/>
              </w:rPr>
              <w:t>w</w:t>
            </w:r>
            <w:r w:rsidRPr="00357A6C">
              <w:rPr>
                <w:rFonts w:ascii="Times New Roman" w:hAnsi="Times New Roman" w:cs="Times New Roman"/>
                <w:bCs/>
                <w:color w:val="000000" w:themeColor="text1"/>
                <w:sz w:val="22"/>
              </w:rPr>
              <w:t>ww.kdla.kr</w:t>
            </w:r>
          </w:p>
        </w:tc>
      </w:tr>
    </w:tbl>
    <w:p w14:paraId="15E396F1" w14:textId="5722607C" w:rsidR="00AD56A1" w:rsidRDefault="00AD56A1" w:rsidP="00AD56A1">
      <w:pPr>
        <w:rPr>
          <w:rFonts w:ascii="Times New Roman" w:hAnsi="Times New Roman" w:cs="Times New Roman"/>
          <w:b/>
          <w:color w:val="000000" w:themeColor="text1"/>
          <w:sz w:val="32"/>
          <w:szCs w:val="32"/>
        </w:rPr>
      </w:pPr>
    </w:p>
    <w:p w14:paraId="5CDC5315" w14:textId="36A9886F" w:rsidR="00AD56A1" w:rsidRDefault="00AD56A1" w:rsidP="00AD56A1">
      <w:pPr>
        <w:rPr>
          <w:rFonts w:ascii="Times New Roman" w:hAnsi="Times New Roman" w:cs="Times New Roman"/>
          <w:b/>
          <w:color w:val="000000" w:themeColor="text1"/>
          <w:sz w:val="32"/>
          <w:szCs w:val="32"/>
        </w:rPr>
      </w:pPr>
    </w:p>
    <w:p w14:paraId="4ED03DFB" w14:textId="77777777" w:rsidR="00AD56A1" w:rsidRPr="00357A6C" w:rsidRDefault="00AD56A1" w:rsidP="00AD56A1">
      <w:pPr>
        <w:rPr>
          <w:rFonts w:ascii="Times New Roman" w:hAnsi="Times New Roman" w:cs="Times New Roman"/>
          <w:b/>
          <w:color w:val="000000" w:themeColor="text1"/>
          <w:sz w:val="32"/>
          <w:szCs w:val="32"/>
        </w:rPr>
      </w:pPr>
    </w:p>
    <w:p w14:paraId="2CE8A818" w14:textId="75D1325E" w:rsidR="00B4704A" w:rsidRPr="00357A6C" w:rsidRDefault="00B4704A" w:rsidP="006F2A19">
      <w:pPr>
        <w:jc w:val="center"/>
        <w:rPr>
          <w:rFonts w:ascii="Times New Roman" w:hAnsi="Times New Roman" w:cs="Times New Roman"/>
          <w:b/>
          <w:color w:val="000000" w:themeColor="text1"/>
          <w:sz w:val="32"/>
          <w:szCs w:val="32"/>
        </w:rPr>
      </w:pPr>
      <w:r w:rsidRPr="00357A6C">
        <w:rPr>
          <w:rFonts w:ascii="Times New Roman" w:hAnsi="Times New Roman" w:cs="Times New Roman"/>
          <w:b/>
          <w:color w:val="000000" w:themeColor="text1"/>
          <w:sz w:val="32"/>
          <w:szCs w:val="32"/>
        </w:rPr>
        <w:t>KOREA DISABILITY LAW ASSOCIATION (KDLA)</w:t>
      </w:r>
    </w:p>
    <w:p w14:paraId="70EC24D4" w14:textId="4BDA34A9" w:rsidR="00B4704A" w:rsidRPr="00357A6C" w:rsidRDefault="00B4704A" w:rsidP="006F2A19">
      <w:pPr>
        <w:jc w:val="center"/>
        <w:rPr>
          <w:rFonts w:ascii="Times New Roman" w:hAnsi="Times New Roman" w:cs="Times New Roman"/>
          <w:b/>
          <w:color w:val="000000" w:themeColor="text1"/>
          <w:sz w:val="32"/>
          <w:szCs w:val="32"/>
        </w:rPr>
      </w:pPr>
    </w:p>
    <w:p w14:paraId="0D232565" w14:textId="26457E9D" w:rsidR="006F2A19" w:rsidRPr="00357A6C" w:rsidRDefault="006F2A19" w:rsidP="006F2A19">
      <w:pPr>
        <w:jc w:val="center"/>
        <w:rPr>
          <w:rFonts w:ascii="Times New Roman" w:hAnsi="Times New Roman" w:cs="Times New Roman"/>
          <w:b/>
          <w:color w:val="000000" w:themeColor="text1"/>
          <w:sz w:val="32"/>
          <w:szCs w:val="32"/>
        </w:rPr>
      </w:pPr>
    </w:p>
    <w:p w14:paraId="53171198" w14:textId="77777777" w:rsidR="00B9163B" w:rsidRPr="00357A6C" w:rsidRDefault="00B9163B" w:rsidP="006F2A19">
      <w:pPr>
        <w:jc w:val="center"/>
        <w:rPr>
          <w:rFonts w:ascii="Times New Roman" w:hAnsi="Times New Roman" w:cs="Times New Roman"/>
          <w:b/>
          <w:color w:val="000000" w:themeColor="text1"/>
          <w:sz w:val="32"/>
          <w:szCs w:val="32"/>
        </w:rPr>
      </w:pPr>
    </w:p>
    <w:p w14:paraId="39043013" w14:textId="65B7C8DB" w:rsidR="00B4704A" w:rsidRPr="00357A6C" w:rsidRDefault="00B4704A" w:rsidP="006F2A19">
      <w:pPr>
        <w:jc w:val="center"/>
        <w:rPr>
          <w:rFonts w:ascii="Times New Roman" w:hAnsi="Times New Roman" w:cs="Times New Roman"/>
          <w:b/>
          <w:color w:val="000000" w:themeColor="text1"/>
          <w:sz w:val="32"/>
          <w:szCs w:val="32"/>
        </w:rPr>
      </w:pPr>
      <w:r w:rsidRPr="00357A6C">
        <w:rPr>
          <w:rFonts w:ascii="Times New Roman" w:hAnsi="Times New Roman" w:cs="Times New Roman"/>
          <w:b/>
          <w:color w:val="000000" w:themeColor="text1"/>
          <w:sz w:val="32"/>
          <w:szCs w:val="32"/>
        </w:rPr>
        <w:t>Parallel Report submission</w:t>
      </w:r>
      <w:r w:rsidR="00AD56A1">
        <w:rPr>
          <w:rStyle w:val="a7"/>
          <w:rFonts w:ascii="Times New Roman" w:hAnsi="Times New Roman" w:cs="Times New Roman"/>
          <w:b/>
          <w:color w:val="000000" w:themeColor="text1"/>
          <w:sz w:val="32"/>
          <w:szCs w:val="32"/>
        </w:rPr>
        <w:footnoteReference w:id="1"/>
      </w:r>
      <w:r w:rsidRPr="00357A6C">
        <w:rPr>
          <w:rFonts w:ascii="Times New Roman" w:hAnsi="Times New Roman" w:cs="Times New Roman"/>
          <w:b/>
          <w:color w:val="000000" w:themeColor="text1"/>
          <w:sz w:val="32"/>
          <w:szCs w:val="32"/>
        </w:rPr>
        <w:t xml:space="preserve"> to</w:t>
      </w:r>
      <w:r w:rsidR="00A47AEB" w:rsidRPr="00357A6C">
        <w:rPr>
          <w:rFonts w:ascii="Times New Roman" w:hAnsi="Times New Roman" w:cs="Times New Roman"/>
          <w:b/>
          <w:color w:val="000000" w:themeColor="text1"/>
          <w:sz w:val="32"/>
          <w:szCs w:val="32"/>
        </w:rPr>
        <w:t xml:space="preserve"> the</w:t>
      </w:r>
      <w:r w:rsidRPr="00357A6C">
        <w:rPr>
          <w:rFonts w:ascii="Times New Roman" w:hAnsi="Times New Roman" w:cs="Times New Roman"/>
          <w:b/>
          <w:color w:val="000000" w:themeColor="text1"/>
          <w:sz w:val="32"/>
          <w:szCs w:val="32"/>
        </w:rPr>
        <w:t xml:space="preserve"> </w:t>
      </w:r>
      <w:r w:rsidR="00F83B74" w:rsidRPr="00357A6C">
        <w:rPr>
          <w:rFonts w:ascii="Times New Roman" w:hAnsi="Times New Roman" w:cs="Times New Roman"/>
          <w:b/>
          <w:color w:val="000000" w:themeColor="text1"/>
          <w:sz w:val="32"/>
          <w:szCs w:val="32"/>
        </w:rPr>
        <w:t>27</w:t>
      </w:r>
      <w:r w:rsidR="00F83B74" w:rsidRPr="00357A6C">
        <w:rPr>
          <w:rFonts w:ascii="Times New Roman" w:hAnsi="Times New Roman" w:cs="Times New Roman"/>
          <w:b/>
          <w:color w:val="000000" w:themeColor="text1"/>
          <w:sz w:val="32"/>
          <w:szCs w:val="32"/>
          <w:vertAlign w:val="superscript"/>
        </w:rPr>
        <w:t>th</w:t>
      </w:r>
      <w:r w:rsidR="00F83B74" w:rsidRPr="00357A6C">
        <w:rPr>
          <w:rFonts w:ascii="Times New Roman" w:hAnsi="Times New Roman" w:cs="Times New Roman"/>
          <w:b/>
          <w:color w:val="000000" w:themeColor="text1"/>
          <w:sz w:val="32"/>
          <w:szCs w:val="32"/>
        </w:rPr>
        <w:t xml:space="preserve"> session of </w:t>
      </w:r>
      <w:r w:rsidRPr="00357A6C">
        <w:rPr>
          <w:rFonts w:ascii="Times New Roman" w:hAnsi="Times New Roman" w:cs="Times New Roman"/>
          <w:b/>
          <w:color w:val="000000" w:themeColor="text1"/>
          <w:sz w:val="32"/>
          <w:szCs w:val="32"/>
        </w:rPr>
        <w:t>the Committee on the Rights of Persons with Disabilities</w:t>
      </w:r>
    </w:p>
    <w:p w14:paraId="35B7F9CD" w14:textId="25E6A964" w:rsidR="00B9163B" w:rsidRDefault="00B9163B" w:rsidP="006F2A19">
      <w:pPr>
        <w:jc w:val="center"/>
        <w:rPr>
          <w:rFonts w:ascii="Times New Roman" w:hAnsi="Times New Roman" w:cs="Times New Roman"/>
          <w:b/>
          <w:color w:val="000000" w:themeColor="text1"/>
          <w:sz w:val="32"/>
          <w:szCs w:val="32"/>
        </w:rPr>
      </w:pPr>
    </w:p>
    <w:p w14:paraId="1CFD27B0" w14:textId="36E853EB" w:rsidR="00AD56A1" w:rsidRDefault="00AD56A1" w:rsidP="006F2A19">
      <w:pPr>
        <w:jc w:val="center"/>
        <w:rPr>
          <w:rFonts w:ascii="Times New Roman" w:hAnsi="Times New Roman" w:cs="Times New Roman"/>
          <w:b/>
          <w:color w:val="000000" w:themeColor="text1"/>
          <w:sz w:val="32"/>
          <w:szCs w:val="32"/>
        </w:rPr>
      </w:pPr>
    </w:p>
    <w:p w14:paraId="09E83511" w14:textId="77777777" w:rsidR="00AD56A1" w:rsidRPr="00357A6C" w:rsidRDefault="00AD56A1" w:rsidP="006F2A19">
      <w:pPr>
        <w:jc w:val="center"/>
        <w:rPr>
          <w:rFonts w:ascii="Times New Roman" w:hAnsi="Times New Roman" w:cs="Times New Roman"/>
          <w:b/>
          <w:color w:val="000000" w:themeColor="text1"/>
          <w:sz w:val="32"/>
          <w:szCs w:val="32"/>
        </w:rPr>
      </w:pPr>
    </w:p>
    <w:p w14:paraId="7584C924" w14:textId="297F2B0D" w:rsidR="006F2A19" w:rsidRPr="00357A6C" w:rsidRDefault="00F83B74" w:rsidP="006F2A19">
      <w:pPr>
        <w:jc w:val="center"/>
        <w:rPr>
          <w:rFonts w:ascii="Times New Roman" w:hAnsi="Times New Roman" w:cs="Times New Roman"/>
          <w:b/>
          <w:color w:val="000000" w:themeColor="text1"/>
          <w:sz w:val="32"/>
          <w:szCs w:val="32"/>
        </w:rPr>
      </w:pPr>
      <w:proofErr w:type="gramStart"/>
      <w:r w:rsidRPr="00357A6C">
        <w:rPr>
          <w:rFonts w:ascii="Times New Roman" w:hAnsi="Times New Roman" w:cs="Times New Roman"/>
          <w:b/>
          <w:color w:val="000000" w:themeColor="text1"/>
          <w:sz w:val="32"/>
          <w:szCs w:val="32"/>
        </w:rPr>
        <w:t>with regard to</w:t>
      </w:r>
      <w:proofErr w:type="gramEnd"/>
      <w:r w:rsidRPr="00357A6C">
        <w:rPr>
          <w:rFonts w:ascii="Times New Roman" w:hAnsi="Times New Roman" w:cs="Times New Roman"/>
          <w:b/>
          <w:color w:val="000000" w:themeColor="text1"/>
          <w:sz w:val="32"/>
          <w:szCs w:val="32"/>
        </w:rPr>
        <w:t xml:space="preserve"> the combined second and third periodic reports submitted by Republic of Korea</w:t>
      </w:r>
    </w:p>
    <w:p w14:paraId="0EA34A26" w14:textId="60E24C96" w:rsidR="00F40A49" w:rsidRPr="00357A6C" w:rsidRDefault="00F40A49" w:rsidP="006F2A19">
      <w:pPr>
        <w:jc w:val="center"/>
        <w:rPr>
          <w:rFonts w:ascii="Times New Roman" w:hAnsi="Times New Roman" w:cs="Times New Roman"/>
          <w:b/>
          <w:color w:val="000000" w:themeColor="text1"/>
          <w:sz w:val="32"/>
          <w:szCs w:val="32"/>
        </w:rPr>
      </w:pPr>
    </w:p>
    <w:p w14:paraId="64A101B6" w14:textId="0FCBA08D" w:rsidR="00F40A49" w:rsidRPr="00357A6C" w:rsidRDefault="00F40A49" w:rsidP="006F2A19">
      <w:pPr>
        <w:jc w:val="center"/>
        <w:rPr>
          <w:rFonts w:ascii="Times New Roman" w:hAnsi="Times New Roman" w:cs="Times New Roman"/>
          <w:b/>
          <w:color w:val="000000" w:themeColor="text1"/>
          <w:sz w:val="32"/>
          <w:szCs w:val="32"/>
        </w:rPr>
      </w:pPr>
    </w:p>
    <w:p w14:paraId="11DAF740" w14:textId="176845B2" w:rsidR="00F40A49" w:rsidRPr="00357A6C" w:rsidRDefault="00D00786" w:rsidP="006F2A19">
      <w:pPr>
        <w:jc w:val="center"/>
        <w:rPr>
          <w:rFonts w:ascii="Times New Roman" w:hAnsi="Times New Roman" w:cs="Times New Roman"/>
          <w:b/>
          <w:color w:val="000000" w:themeColor="text1"/>
          <w:sz w:val="32"/>
          <w:szCs w:val="32"/>
        </w:rPr>
      </w:pPr>
      <w:r w:rsidRPr="00357A6C">
        <w:rPr>
          <w:rFonts w:ascii="Times New Roman" w:hAnsi="Times New Roman" w:cs="Times New Roman"/>
          <w:b/>
          <w:color w:val="000000" w:themeColor="text1"/>
          <w:sz w:val="32"/>
          <w:szCs w:val="32"/>
        </w:rPr>
        <w:t>Jun 2022</w:t>
      </w:r>
    </w:p>
    <w:p w14:paraId="374DE4B3" w14:textId="424B81FE" w:rsidR="00F40A49" w:rsidRPr="00357A6C" w:rsidRDefault="00F40A49" w:rsidP="006F2A19">
      <w:pPr>
        <w:jc w:val="center"/>
        <w:rPr>
          <w:rFonts w:ascii="Times New Roman" w:hAnsi="Times New Roman" w:cs="Times New Roman"/>
          <w:b/>
          <w:color w:val="000000" w:themeColor="text1"/>
          <w:sz w:val="32"/>
          <w:szCs w:val="32"/>
        </w:rPr>
      </w:pPr>
    </w:p>
    <w:p w14:paraId="565E373E" w14:textId="77777777" w:rsidR="00F40A49" w:rsidRPr="00357A6C" w:rsidRDefault="00F40A49" w:rsidP="00F40A49">
      <w:pPr>
        <w:rPr>
          <w:rFonts w:ascii="Times New Roman" w:hAnsi="Times New Roman" w:cs="Times New Roman"/>
          <w:b/>
          <w:color w:val="000000" w:themeColor="text1"/>
          <w:sz w:val="32"/>
          <w:szCs w:val="32"/>
        </w:rPr>
      </w:pPr>
    </w:p>
    <w:p w14:paraId="3E6B40C1" w14:textId="6FB96BAC" w:rsidR="00B4704A" w:rsidRPr="00AD56A1" w:rsidRDefault="00F83B74" w:rsidP="00357A6C">
      <w:pPr>
        <w:spacing w:line="480" w:lineRule="auto"/>
        <w:rPr>
          <w:rFonts w:ascii="Times New Roman" w:hAnsi="Times New Roman" w:cs="Times New Roman"/>
          <w:b/>
          <w:color w:val="000000" w:themeColor="text1"/>
          <w:sz w:val="24"/>
          <w:szCs w:val="24"/>
        </w:rPr>
      </w:pPr>
      <w:r w:rsidRPr="00AD56A1">
        <w:rPr>
          <w:rFonts w:ascii="Times New Roman" w:hAnsi="Times New Roman" w:cs="Times New Roman"/>
          <w:b/>
          <w:color w:val="000000" w:themeColor="text1"/>
          <w:sz w:val="24"/>
          <w:szCs w:val="24"/>
        </w:rPr>
        <w:lastRenderedPageBreak/>
        <w:t>1. I</w:t>
      </w:r>
      <w:r w:rsidR="00AD56A1" w:rsidRPr="00AD56A1">
        <w:rPr>
          <w:rFonts w:ascii="Times New Roman" w:hAnsi="Times New Roman" w:cs="Times New Roman"/>
          <w:b/>
          <w:color w:val="000000" w:themeColor="text1"/>
          <w:sz w:val="24"/>
          <w:szCs w:val="24"/>
        </w:rPr>
        <w:t>NTRODUCTION</w:t>
      </w:r>
    </w:p>
    <w:p w14:paraId="5EC8C0E5" w14:textId="26260FF1" w:rsidR="00880B6D" w:rsidRPr="00B22CD3" w:rsidRDefault="00851997" w:rsidP="00357A6C">
      <w:pPr>
        <w:spacing w:line="480" w:lineRule="auto"/>
        <w:rPr>
          <w:rFonts w:ascii="Times New Roman" w:hAnsi="Times New Roman" w:cs="Times New Roman"/>
          <w:bCs/>
          <w:color w:val="000000" w:themeColor="text1"/>
          <w:sz w:val="24"/>
          <w:szCs w:val="24"/>
        </w:rPr>
      </w:pPr>
      <w:r w:rsidRPr="00B22CD3">
        <w:rPr>
          <w:rFonts w:ascii="Times New Roman" w:hAnsi="Times New Roman" w:cs="Times New Roman"/>
          <w:bCs/>
          <w:color w:val="000000" w:themeColor="text1"/>
          <w:sz w:val="24"/>
          <w:szCs w:val="24"/>
        </w:rPr>
        <w:t>Founded in 2011, Korea Disability Law Association (KDLA) is the only legal expert group in Korea that studies disability laws and systems related to persons with disabilities and is engaged in advocating for the rights of persons with disabilities. KDLA is actively engaged in public litigation, legislative movements, institutional improvement, policy proposals, and international solidarity activities. As one of the most renowned organizations for the disability laws, KDLA is committed to researching the disability laws, educating lawyers as well as experts, and promoting the rights of persons with disabilities through activities for advocating the rights of persons with disabilities and anti-discrimination.</w:t>
      </w:r>
    </w:p>
    <w:p w14:paraId="385FB2D0" w14:textId="77777777" w:rsidR="00AD56A1" w:rsidRPr="00357A6C" w:rsidRDefault="00AD56A1" w:rsidP="00357A6C">
      <w:pPr>
        <w:spacing w:line="480" w:lineRule="auto"/>
        <w:rPr>
          <w:rFonts w:ascii="Times New Roman" w:hAnsi="Times New Roman" w:cs="Times New Roman" w:hint="eastAsia"/>
          <w:bCs/>
          <w:color w:val="000000" w:themeColor="text1"/>
          <w:sz w:val="22"/>
        </w:rPr>
      </w:pPr>
    </w:p>
    <w:p w14:paraId="7DE5BC83" w14:textId="0EDF5DF2" w:rsidR="00D8755F" w:rsidRPr="00AD56A1" w:rsidRDefault="00357A6C" w:rsidP="00357A6C">
      <w:pPr>
        <w:spacing w:line="480" w:lineRule="auto"/>
        <w:rPr>
          <w:rFonts w:ascii="Times New Roman" w:hAnsi="Times New Roman" w:cs="Times New Roman"/>
          <w:b/>
          <w:color w:val="000000" w:themeColor="text1"/>
          <w:sz w:val="24"/>
          <w:szCs w:val="24"/>
        </w:rPr>
      </w:pPr>
      <w:r w:rsidRPr="00AD56A1">
        <w:rPr>
          <w:rFonts w:ascii="Times New Roman" w:hAnsi="Times New Roman" w:cs="Times New Roman"/>
          <w:b/>
          <w:color w:val="000000" w:themeColor="text1"/>
          <w:sz w:val="24"/>
          <w:szCs w:val="24"/>
        </w:rPr>
        <w:t>2</w:t>
      </w:r>
      <w:r w:rsidR="00F83B74" w:rsidRPr="00AD56A1">
        <w:rPr>
          <w:rFonts w:ascii="Times New Roman" w:hAnsi="Times New Roman" w:cs="Times New Roman"/>
          <w:b/>
          <w:color w:val="000000" w:themeColor="text1"/>
          <w:sz w:val="24"/>
          <w:szCs w:val="24"/>
        </w:rPr>
        <w:t xml:space="preserve">. </w:t>
      </w:r>
      <w:r w:rsidR="00AD56A1" w:rsidRPr="00AD56A1">
        <w:rPr>
          <w:rFonts w:ascii="Times New Roman" w:hAnsi="Times New Roman" w:cs="Times New Roman"/>
          <w:b/>
          <w:color w:val="000000" w:themeColor="text1"/>
          <w:sz w:val="24"/>
          <w:szCs w:val="24"/>
        </w:rPr>
        <w:t>PARTICULAR ISSUES</w:t>
      </w:r>
    </w:p>
    <w:p w14:paraId="732CAEFD" w14:textId="6BE49BD7" w:rsidR="00357A6C" w:rsidRPr="00B22CD3" w:rsidRDefault="00450A41" w:rsidP="00357A6C">
      <w:pPr>
        <w:spacing w:line="480" w:lineRule="auto"/>
        <w:rPr>
          <w:rFonts w:ascii="Times New Roman" w:hAnsi="Times New Roman" w:cs="Times New Roman" w:hint="eastAsia"/>
          <w:bCs/>
          <w:color w:val="000000" w:themeColor="text1"/>
          <w:sz w:val="24"/>
          <w:szCs w:val="24"/>
        </w:rPr>
      </w:pPr>
      <w:r w:rsidRPr="00B22CD3">
        <w:rPr>
          <w:rFonts w:ascii="Times New Roman" w:hAnsi="Times New Roman" w:cs="Times New Roman"/>
          <w:bCs/>
          <w:color w:val="000000" w:themeColor="text1"/>
          <w:sz w:val="24"/>
          <w:szCs w:val="24"/>
        </w:rPr>
        <w:t>The Republic of Korea classifies the types of disabilities into 15, and permits the registration of persons with disabilities, and provides services based on the registration. As a result, there are persons with disabilities who are not included in these 15 types, and there are also persons who are included in the 15 types but excluded from the disability policy because their number is very small</w:t>
      </w:r>
      <w:r w:rsidR="00AD56A1" w:rsidRPr="00B22CD3">
        <w:rPr>
          <w:rStyle w:val="a7"/>
          <w:rFonts w:ascii="Times New Roman" w:hAnsi="Times New Roman" w:cs="Times New Roman"/>
          <w:color w:val="000000" w:themeColor="text1"/>
          <w:sz w:val="24"/>
          <w:szCs w:val="24"/>
        </w:rPr>
        <w:footnoteReference w:id="2"/>
      </w:r>
      <w:r w:rsidRPr="00B22CD3">
        <w:rPr>
          <w:rFonts w:ascii="Times New Roman" w:hAnsi="Times New Roman" w:cs="Times New Roman"/>
          <w:bCs/>
          <w:color w:val="000000" w:themeColor="text1"/>
          <w:sz w:val="24"/>
          <w:szCs w:val="24"/>
        </w:rPr>
        <w:t>. This KDLA’s report refer to persons with the deaf-blind or disabilities of internal organs – i.e. kidney, intestine, lung, heart – as “persons with disabilities who are excluded”.</w:t>
      </w:r>
      <w:r w:rsidR="00B22CD3" w:rsidRPr="00B22CD3">
        <w:rPr>
          <w:rFonts w:ascii="Times New Roman" w:hAnsi="Times New Roman" w:cs="Times New Roman"/>
          <w:bCs/>
          <w:color w:val="000000" w:themeColor="text1"/>
          <w:sz w:val="24"/>
          <w:szCs w:val="24"/>
        </w:rPr>
        <w:t xml:space="preserve"> There is no official data of excluded persons with disabilities, so the KDLA conducted many focus group interview to </w:t>
      </w:r>
      <w:r w:rsidR="00B22CD3" w:rsidRPr="00B22CD3">
        <w:rPr>
          <w:rFonts w:ascii="Times New Roman" w:hAnsi="Times New Roman" w:cs="Times New Roman" w:hint="eastAsia"/>
          <w:bCs/>
          <w:color w:val="000000" w:themeColor="text1"/>
          <w:sz w:val="24"/>
          <w:szCs w:val="24"/>
        </w:rPr>
        <w:t>i</w:t>
      </w:r>
      <w:r w:rsidR="00B22CD3" w:rsidRPr="00B22CD3">
        <w:rPr>
          <w:rFonts w:ascii="Times New Roman" w:hAnsi="Times New Roman" w:cs="Times New Roman"/>
          <w:bCs/>
          <w:color w:val="000000" w:themeColor="text1"/>
          <w:sz w:val="24"/>
          <w:szCs w:val="24"/>
        </w:rPr>
        <w:t xml:space="preserve">dentify the current situation of these excluded persons. The situations </w:t>
      </w:r>
      <w:r w:rsidR="00B22CD3" w:rsidRPr="00B22CD3">
        <w:rPr>
          <w:rFonts w:ascii="Times New Roman" w:hAnsi="Times New Roman" w:cs="Times New Roman"/>
          <w:bCs/>
          <w:color w:val="000000" w:themeColor="text1"/>
          <w:sz w:val="24"/>
          <w:szCs w:val="24"/>
        </w:rPr>
        <w:lastRenderedPageBreak/>
        <w:t xml:space="preserve">and cases </w:t>
      </w:r>
      <w:r w:rsidR="00B22CD3" w:rsidRPr="00B22CD3">
        <w:rPr>
          <w:rFonts w:ascii="Times New Roman" w:hAnsi="Times New Roman" w:cs="Times New Roman" w:hint="eastAsia"/>
          <w:bCs/>
          <w:color w:val="000000" w:themeColor="text1"/>
          <w:sz w:val="24"/>
          <w:szCs w:val="24"/>
        </w:rPr>
        <w:t>b</w:t>
      </w:r>
      <w:r w:rsidR="00B22CD3" w:rsidRPr="00B22CD3">
        <w:rPr>
          <w:rFonts w:ascii="Times New Roman" w:hAnsi="Times New Roman" w:cs="Times New Roman"/>
          <w:bCs/>
          <w:color w:val="000000" w:themeColor="text1"/>
          <w:sz w:val="24"/>
          <w:szCs w:val="24"/>
        </w:rPr>
        <w:t>elow are based on the focus group interviews.</w:t>
      </w:r>
    </w:p>
    <w:p w14:paraId="75652DDD" w14:textId="459D5C23" w:rsidR="00AD56A1" w:rsidRDefault="00AD56A1" w:rsidP="00357A6C">
      <w:pPr>
        <w:spacing w:line="480" w:lineRule="auto"/>
        <w:rPr>
          <w:rFonts w:ascii="Times New Roman" w:hAnsi="Times New Roman" w:cs="Times New Roman" w:hint="eastAsia"/>
          <w:bCs/>
          <w:color w:val="000000" w:themeColor="text1"/>
          <w:sz w:val="22"/>
        </w:rPr>
      </w:pPr>
    </w:p>
    <w:p w14:paraId="12C4762E" w14:textId="4749A8AC" w:rsidR="00357A6C" w:rsidRPr="00341016" w:rsidRDefault="00357A6C" w:rsidP="00AD56A1">
      <w:pPr>
        <w:spacing w:line="480" w:lineRule="auto"/>
        <w:ind w:left="3118" w:hangingChars="1299" w:hanging="3118"/>
        <w:rPr>
          <w:rFonts w:ascii="Times New Roman" w:hAnsi="Times New Roman" w:cs="Times New Roman"/>
          <w:b/>
          <w:bCs/>
          <w:color w:val="000000" w:themeColor="text1"/>
          <w:sz w:val="24"/>
          <w:szCs w:val="24"/>
        </w:rPr>
      </w:pPr>
      <w:r w:rsidRPr="00341016">
        <w:rPr>
          <w:rFonts w:ascii="Times New Roman" w:hAnsi="Times New Roman" w:cs="Times New Roman" w:hint="eastAsia"/>
          <w:b/>
          <w:color w:val="000000" w:themeColor="text1"/>
          <w:sz w:val="24"/>
          <w:szCs w:val="24"/>
        </w:rPr>
        <w:t>A</w:t>
      </w:r>
      <w:r w:rsidRPr="00341016">
        <w:rPr>
          <w:rFonts w:ascii="Times New Roman" w:hAnsi="Times New Roman" w:cs="Times New Roman"/>
          <w:b/>
          <w:color w:val="000000" w:themeColor="text1"/>
          <w:sz w:val="24"/>
          <w:szCs w:val="24"/>
        </w:rPr>
        <w:t xml:space="preserve">. </w:t>
      </w:r>
      <w:r w:rsidRPr="00341016">
        <w:rPr>
          <w:rFonts w:ascii="Times New Roman" w:hAnsi="Times New Roman" w:cs="Times New Roman"/>
          <w:b/>
          <w:bCs/>
          <w:color w:val="000000" w:themeColor="text1"/>
          <w:sz w:val="24"/>
          <w:szCs w:val="24"/>
        </w:rPr>
        <w:t xml:space="preserve">Art. 4 General obligations – All appropriate measures for the rights of the Deaf-Blind persons </w:t>
      </w:r>
    </w:p>
    <w:p w14:paraId="15F674FE" w14:textId="63DB5F8D" w:rsidR="00357A6C" w:rsidRPr="00341016" w:rsidRDefault="00357A6C" w:rsidP="00357A6C">
      <w:pPr>
        <w:spacing w:line="480" w:lineRule="auto"/>
        <w:ind w:firstLineChars="50" w:firstLine="120"/>
        <w:rPr>
          <w:rFonts w:ascii="Times New Roman" w:hAnsi="Times New Roman" w:cs="Times New Roman"/>
          <w:b/>
          <w:bCs/>
          <w:color w:val="000000" w:themeColor="text1"/>
          <w:sz w:val="24"/>
          <w:szCs w:val="24"/>
        </w:rPr>
      </w:pPr>
      <w:r w:rsidRPr="00341016">
        <w:rPr>
          <w:rFonts w:ascii="Times New Roman" w:hAnsi="Times New Roman" w:cs="Times New Roman"/>
          <w:b/>
          <w:bCs/>
          <w:color w:val="000000" w:themeColor="text1"/>
          <w:sz w:val="24"/>
          <w:szCs w:val="24"/>
        </w:rPr>
        <w:t xml:space="preserve">a. Situation </w:t>
      </w:r>
    </w:p>
    <w:p w14:paraId="6D82D83D" w14:textId="085E6E7F"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The Deaf-Blind persons are registered as persons with “multiple disabilities” of visual disability and hearing disability under the Act on Welfare of Persons with Disabilities. But the concept of “multiple or combination disabilities” does not handle the unique characteristics of the Deaf-Blind itself, so the Deaf-Blind persons are not provided with appropriate services.</w:t>
      </w:r>
    </w:p>
    <w:p w14:paraId="07969C66" w14:textId="1B717945"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 xml:space="preserve">According to the article 25 of the Act on Welfare of Persons with Disabilities, the State and local governments shall implement publicity campaigns, such as education and public advertisement to students, public officials, workers, and the public, to raise awareness of persons with disabilities. However, the Deaf-Blind </w:t>
      </w:r>
      <w:r w:rsidRPr="00341016">
        <w:rPr>
          <w:rFonts w:ascii="Times New Roman" w:hAnsi="Times New Roman" w:cs="Times New Roman"/>
          <w:bCs/>
          <w:color w:val="000000" w:themeColor="text1"/>
          <w:sz w:val="24"/>
          <w:szCs w:val="24"/>
        </w:rPr>
        <w:t xml:space="preserve">persons are not included in the 15 types of disabilities under the </w:t>
      </w:r>
      <w:r w:rsidRPr="00341016">
        <w:rPr>
          <w:rFonts w:ascii="Times New Roman" w:hAnsi="Times New Roman" w:cs="Times New Roman"/>
          <w:color w:val="000000" w:themeColor="text1"/>
          <w:sz w:val="24"/>
          <w:szCs w:val="24"/>
        </w:rPr>
        <w:t>Act on Welfare of Persons with Disabilities. Therefore, there is no campaign to raise awareness of the Deaf-Blind persons.</w:t>
      </w:r>
    </w:p>
    <w:p w14:paraId="1827D328" w14:textId="702C4262"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Meanwhile, the Act on the Prohibition of Discrimination against Persons with Disabilities, Remedy against infringement of their Rights describes disability as follows: substantially limits an individual's daily or social life over a long period of time. The Deaf-Blind persons are subject to this law. Under the law, it is prohibited to discriminate in access to and use of buildings(article 18), means of mobility and transportation(article 19), access to information(article 20) against the Deaf-Blind persons.</w:t>
      </w:r>
    </w:p>
    <w:p w14:paraId="4C2C8A16" w14:textId="0F75AE0D"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 xml:space="preserve">Also, the Act on Promotion of the Transportation convenience of Mobility Disadvantaged Persons defines "mobility disadvantaged persons" as persons who have difficulty in moving in </w:t>
      </w:r>
      <w:r w:rsidRPr="00341016">
        <w:rPr>
          <w:rFonts w:ascii="Times New Roman" w:hAnsi="Times New Roman" w:cs="Times New Roman"/>
          <w:color w:val="000000" w:themeColor="text1"/>
          <w:sz w:val="24"/>
          <w:szCs w:val="24"/>
        </w:rPr>
        <w:lastRenderedPageBreak/>
        <w:t>their daily lives, such as persons with disabilities, the aged, pregnant women, persons accompanied by infants, and children. So, the Deaf-Blind persons who have difficulty in moving in their daily lives are subject to the law. According to the law, the State and local governments shall establish and implement policies to ensure convenient use of all means of transportation and passenger facilities and to improve the pedestrian environment so that mobility disadvantaged persons may move safely and conveniently(article 4).</w:t>
      </w:r>
    </w:p>
    <w:p w14:paraId="2E656F64" w14:textId="09606E26"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According to the Act on the Guarantee of Convenience Promotion of Persons with Disabilities, Senior Citizens, Pregnant Women and Nursing Mothers, the State and local governments shall formulate a range of policies for persons with disabilities, etc., to use facilities and equipment safely and conveniently and to have access to information in daily life(article 6).</w:t>
      </w:r>
    </w:p>
    <w:p w14:paraId="24AFCC68" w14:textId="629E4248"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Nevertheless, as laws and policies for persons with disabilities are made according to the type of disability and registration under the Act on Welfare of Persons with Disabilities, the right to accessibility and provision of convenience are not guaranteed for the Deaf-Blind persons. In addition, there is no system considering the Deaf-Blind persons in case of an emergency. Although the Deaf-Blind is different from the deaf and the blind, and it is a disability that has its own unique characteristics, there is no law and system considering the Deaf-Blind.</w:t>
      </w:r>
    </w:p>
    <w:p w14:paraId="5DB3E754" w14:textId="3F437AE6" w:rsidR="00357A6C" w:rsidRPr="00341016" w:rsidRDefault="00357A6C" w:rsidP="00357A6C">
      <w:pPr>
        <w:spacing w:line="480" w:lineRule="auto"/>
        <w:ind w:firstLineChars="50" w:firstLine="120"/>
        <w:rPr>
          <w:rFonts w:ascii="Times New Roman" w:hAnsi="Times New Roman" w:cs="Times New Roman"/>
          <w:b/>
          <w:color w:val="000000" w:themeColor="text1"/>
          <w:sz w:val="24"/>
          <w:szCs w:val="24"/>
        </w:rPr>
      </w:pPr>
      <w:r w:rsidRPr="00341016">
        <w:rPr>
          <w:rFonts w:ascii="Times New Roman" w:hAnsi="Times New Roman" w:cs="Times New Roman"/>
          <w:b/>
          <w:color w:val="000000" w:themeColor="text1"/>
          <w:sz w:val="24"/>
          <w:szCs w:val="24"/>
        </w:rPr>
        <w:t xml:space="preserve">b. </w:t>
      </w:r>
      <w:r w:rsidRPr="00341016">
        <w:rPr>
          <w:rFonts w:ascii="Times New Roman" w:hAnsi="Times New Roman" w:cs="Times New Roman"/>
          <w:b/>
          <w:bCs/>
          <w:color w:val="000000" w:themeColor="text1"/>
          <w:sz w:val="24"/>
          <w:szCs w:val="24"/>
        </w:rPr>
        <w:t>Proposed Recommendations</w:t>
      </w:r>
    </w:p>
    <w:tbl>
      <w:tblPr>
        <w:tblStyle w:val="a3"/>
        <w:tblW w:w="0" w:type="auto"/>
        <w:tblLook w:val="04A0" w:firstRow="1" w:lastRow="0" w:firstColumn="1" w:lastColumn="0" w:noHBand="0" w:noVBand="1"/>
      </w:tblPr>
      <w:tblGrid>
        <w:gridCol w:w="9016"/>
      </w:tblGrid>
      <w:tr w:rsidR="00357A6C" w:rsidRPr="00341016" w14:paraId="795E65B9" w14:textId="77777777" w:rsidTr="0076134F">
        <w:tc>
          <w:tcPr>
            <w:tcW w:w="9016" w:type="dxa"/>
          </w:tcPr>
          <w:p w14:paraId="59BE6CBD" w14:textId="77777777" w:rsidR="00357A6C" w:rsidRPr="00341016" w:rsidRDefault="00357A6C" w:rsidP="00357A6C">
            <w:pPr>
              <w:spacing w:line="480" w:lineRule="auto"/>
              <w:rPr>
                <w:rFonts w:ascii="Times New Roman" w:hAnsi="Times New Roman" w:cs="Times New Roman"/>
                <w:bCs/>
                <w:color w:val="000000" w:themeColor="text1"/>
                <w:sz w:val="24"/>
                <w:szCs w:val="24"/>
              </w:rPr>
            </w:pPr>
            <w:r w:rsidRPr="00341016">
              <w:rPr>
                <w:rFonts w:ascii="Times New Roman" w:hAnsi="Times New Roman" w:cs="Times New Roman"/>
                <w:color w:val="000000" w:themeColor="text1"/>
                <w:sz w:val="24"/>
                <w:szCs w:val="24"/>
              </w:rPr>
              <w:t>KDLA propose to the Committee that the Korean government should adopt laws and systems to provide customized services and guarantee the rights of persons with disabilities in consideration of the types and degrees of disabilities and individual needs.</w:t>
            </w:r>
          </w:p>
        </w:tc>
      </w:tr>
    </w:tbl>
    <w:p w14:paraId="4A2C863A" w14:textId="07417D8A" w:rsidR="00357A6C" w:rsidRPr="00341016" w:rsidRDefault="00357A6C" w:rsidP="00357A6C">
      <w:pPr>
        <w:spacing w:line="480" w:lineRule="auto"/>
        <w:rPr>
          <w:rFonts w:ascii="Times New Roman" w:hAnsi="Times New Roman" w:cs="Times New Roman"/>
          <w:b/>
          <w:color w:val="000000" w:themeColor="text1"/>
          <w:sz w:val="24"/>
          <w:szCs w:val="24"/>
        </w:rPr>
      </w:pPr>
    </w:p>
    <w:p w14:paraId="13AC1B70" w14:textId="4CA54BD6" w:rsidR="00341016" w:rsidRDefault="00341016" w:rsidP="00357A6C">
      <w:pPr>
        <w:spacing w:line="480" w:lineRule="auto"/>
        <w:rPr>
          <w:rFonts w:ascii="Times New Roman" w:hAnsi="Times New Roman" w:cs="Times New Roman" w:hint="eastAsia"/>
          <w:b/>
          <w:color w:val="000000" w:themeColor="text1"/>
          <w:sz w:val="24"/>
          <w:szCs w:val="24"/>
        </w:rPr>
      </w:pPr>
    </w:p>
    <w:p w14:paraId="7C5B3AC3" w14:textId="77777777" w:rsidR="00341016" w:rsidRPr="00341016" w:rsidRDefault="00341016" w:rsidP="00357A6C">
      <w:pPr>
        <w:spacing w:line="480" w:lineRule="auto"/>
        <w:rPr>
          <w:rFonts w:ascii="Times New Roman" w:hAnsi="Times New Roman" w:cs="Times New Roman"/>
          <w:b/>
          <w:color w:val="000000" w:themeColor="text1"/>
          <w:sz w:val="24"/>
          <w:szCs w:val="24"/>
        </w:rPr>
      </w:pPr>
    </w:p>
    <w:p w14:paraId="7B464F9D" w14:textId="2C43445A" w:rsidR="00357A6C" w:rsidRPr="00341016" w:rsidRDefault="00357A6C" w:rsidP="00357A6C">
      <w:pPr>
        <w:spacing w:line="480" w:lineRule="auto"/>
        <w:rPr>
          <w:rFonts w:ascii="Times New Roman" w:hAnsi="Times New Roman" w:cs="Times New Roman"/>
          <w:b/>
          <w:color w:val="000000" w:themeColor="text1"/>
          <w:sz w:val="24"/>
          <w:szCs w:val="24"/>
        </w:rPr>
      </w:pPr>
      <w:r w:rsidRPr="00341016">
        <w:rPr>
          <w:rFonts w:ascii="Times New Roman" w:hAnsi="Times New Roman" w:cs="Times New Roman"/>
          <w:b/>
          <w:color w:val="000000" w:themeColor="text1"/>
          <w:sz w:val="24"/>
          <w:szCs w:val="24"/>
        </w:rPr>
        <w:lastRenderedPageBreak/>
        <w:t xml:space="preserve">B. </w:t>
      </w:r>
      <w:r w:rsidRPr="00341016">
        <w:rPr>
          <w:rFonts w:ascii="Times New Roman" w:hAnsi="Times New Roman" w:cs="Times New Roman"/>
          <w:b/>
          <w:bCs/>
          <w:color w:val="000000" w:themeColor="text1"/>
          <w:sz w:val="24"/>
          <w:szCs w:val="24"/>
        </w:rPr>
        <w:t>Art. 8 – Raising awareness of persons with disabilities who are excluded</w:t>
      </w:r>
    </w:p>
    <w:p w14:paraId="536946C0" w14:textId="02587CFF" w:rsidR="00357A6C" w:rsidRPr="00341016" w:rsidRDefault="00357A6C" w:rsidP="00357A6C">
      <w:pPr>
        <w:spacing w:line="480" w:lineRule="auto"/>
        <w:ind w:firstLineChars="50" w:firstLine="120"/>
        <w:rPr>
          <w:rFonts w:ascii="Times New Roman" w:hAnsi="Times New Roman" w:cs="Times New Roman"/>
          <w:b/>
          <w:bCs/>
          <w:color w:val="000000" w:themeColor="text1"/>
          <w:sz w:val="24"/>
          <w:szCs w:val="24"/>
        </w:rPr>
      </w:pPr>
      <w:r w:rsidRPr="00341016">
        <w:rPr>
          <w:rFonts w:ascii="Times New Roman" w:hAnsi="Times New Roman" w:cs="Times New Roman"/>
          <w:b/>
          <w:bCs/>
          <w:color w:val="000000" w:themeColor="text1"/>
          <w:sz w:val="24"/>
          <w:szCs w:val="24"/>
        </w:rPr>
        <w:t>a. Situation</w:t>
      </w:r>
    </w:p>
    <w:p w14:paraId="08CC1263" w14:textId="60378DF3"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In Korea, companies, public institutions, and schools are obligated to conduct education on improving the awareness of the persons with disabilities according to the article 25 of the Act on Welfare of Persons with Disabilities, but the education is mainly composed of the majority among the 15 types of disabilities.</w:t>
      </w:r>
    </w:p>
    <w:p w14:paraId="17EA2341" w14:textId="77777777"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So even the public officials in charge of making and implementing disability-related policies have very low level of understanding regarding excluded disabilities (e.g., Deaf-Blind, disabilities of internal organs).</w:t>
      </w:r>
    </w:p>
    <w:p w14:paraId="7E2C64AB" w14:textId="4B8B47A9" w:rsidR="004C2963"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Persons with disabilities described in the press and mass media are mainly using sign language, or using wheelchairs, or a white cane, but there are no persons with Deaf-blind or disabilities of internal organs like, kidney, intestine, lung, heart.</w:t>
      </w:r>
    </w:p>
    <w:p w14:paraId="081EED95" w14:textId="3BE9B5D8" w:rsidR="004C2963" w:rsidRPr="00341016" w:rsidRDefault="00357A6C" w:rsidP="00357A6C">
      <w:pPr>
        <w:spacing w:line="480" w:lineRule="auto"/>
        <w:ind w:firstLineChars="50" w:firstLine="120"/>
        <w:rPr>
          <w:rFonts w:ascii="Times New Roman" w:hAnsi="Times New Roman" w:cs="Times New Roman"/>
          <w:b/>
          <w:color w:val="000000" w:themeColor="text1"/>
          <w:sz w:val="24"/>
          <w:szCs w:val="24"/>
        </w:rPr>
      </w:pPr>
      <w:r w:rsidRPr="00341016">
        <w:rPr>
          <w:rFonts w:ascii="Times New Roman" w:hAnsi="Times New Roman" w:cs="Times New Roman"/>
          <w:b/>
          <w:color w:val="000000" w:themeColor="text1"/>
          <w:sz w:val="24"/>
          <w:szCs w:val="24"/>
        </w:rPr>
        <w:t>b. Cases</w:t>
      </w:r>
    </w:p>
    <w:p w14:paraId="1B6E6A07" w14:textId="42D9F1C7"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 Persons with kidney disability are sometimes suspected to take drugs because of their veiny arms due to dialysis. A person with kidney disability hired as a driver by a bus company, but he was fired because he took dialysis in 2019.</w:t>
      </w:r>
    </w:p>
    <w:p w14:paraId="2EB6F300" w14:textId="4086AF77"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 There is no education for proper understanding of persons with heart disability, the public sometimes regards heart disability as the same as cardiac arrest.</w:t>
      </w:r>
    </w:p>
    <w:p w14:paraId="24F6B4BD" w14:textId="243A90E4"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 Persons with respiratory disability do not seem to have difficulty of walking, they are stingy from the public when using convenient facilities such as elevators for persons with disability.</w:t>
      </w:r>
    </w:p>
    <w:p w14:paraId="1DF1CA4B" w14:textId="57E5CC5A" w:rsidR="004C2963"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 xml:space="preserve">- The public does not know the word “entrostomy” and usually refers to it as “poo bag”. Persons with intestinal disability are embarrassed and shameful when they hear “Do you carry a poo </w:t>
      </w:r>
      <w:r w:rsidRPr="00341016">
        <w:rPr>
          <w:rFonts w:ascii="Times New Roman" w:hAnsi="Times New Roman" w:cs="Times New Roman"/>
          <w:color w:val="000000" w:themeColor="text1"/>
          <w:sz w:val="24"/>
          <w:szCs w:val="24"/>
        </w:rPr>
        <w:lastRenderedPageBreak/>
        <w:t>bag?”. For this reason, persons with intestinal disability are very reluctant to have their disability known.</w:t>
      </w:r>
    </w:p>
    <w:p w14:paraId="7D1A6B8F" w14:textId="52E1A741" w:rsidR="00357A6C" w:rsidRPr="00341016" w:rsidRDefault="00357A6C" w:rsidP="00357A6C">
      <w:pPr>
        <w:spacing w:line="480" w:lineRule="auto"/>
        <w:ind w:firstLineChars="50" w:firstLine="120"/>
        <w:rPr>
          <w:rFonts w:ascii="Times New Roman" w:hAnsi="Times New Roman" w:cs="Times New Roman"/>
          <w:b/>
          <w:color w:val="000000" w:themeColor="text1"/>
          <w:sz w:val="24"/>
          <w:szCs w:val="24"/>
        </w:rPr>
      </w:pPr>
      <w:r w:rsidRPr="00341016">
        <w:rPr>
          <w:rFonts w:ascii="Times New Roman" w:hAnsi="Times New Roman" w:cs="Times New Roman"/>
          <w:b/>
          <w:color w:val="000000" w:themeColor="text1"/>
          <w:sz w:val="24"/>
          <w:szCs w:val="24"/>
        </w:rPr>
        <w:t xml:space="preserve">c. </w:t>
      </w:r>
      <w:r w:rsidRPr="00341016">
        <w:rPr>
          <w:rFonts w:ascii="Times New Roman" w:hAnsi="Times New Roman" w:cs="Times New Roman"/>
          <w:b/>
          <w:bCs/>
          <w:color w:val="000000" w:themeColor="text1"/>
          <w:sz w:val="24"/>
          <w:szCs w:val="24"/>
        </w:rPr>
        <w:t>Proposed Recommendations</w:t>
      </w:r>
    </w:p>
    <w:tbl>
      <w:tblPr>
        <w:tblStyle w:val="a3"/>
        <w:tblW w:w="0" w:type="auto"/>
        <w:tblLook w:val="04A0" w:firstRow="1" w:lastRow="0" w:firstColumn="1" w:lastColumn="0" w:noHBand="0" w:noVBand="1"/>
      </w:tblPr>
      <w:tblGrid>
        <w:gridCol w:w="9016"/>
      </w:tblGrid>
      <w:tr w:rsidR="00357A6C" w:rsidRPr="00341016" w14:paraId="7BAD44CE" w14:textId="77777777" w:rsidTr="0076134F">
        <w:tc>
          <w:tcPr>
            <w:tcW w:w="9016" w:type="dxa"/>
          </w:tcPr>
          <w:p w14:paraId="799D4D73" w14:textId="766F2B83" w:rsidR="00357A6C" w:rsidRPr="00341016" w:rsidRDefault="00357A6C" w:rsidP="00357A6C">
            <w:pPr>
              <w:pStyle w:val="10"/>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The Korean government should include the characteristics of “excluded disabilities,” in the education for improving awareness of persons with disabilities.</w:t>
            </w:r>
          </w:p>
          <w:p w14:paraId="22B12266" w14:textId="77777777" w:rsidR="00357A6C" w:rsidRPr="00341016" w:rsidRDefault="00357A6C" w:rsidP="00357A6C">
            <w:pPr>
              <w:pStyle w:val="10"/>
              <w:spacing w:line="480" w:lineRule="auto"/>
              <w:rPr>
                <w:rFonts w:ascii="Times New Roman" w:hAnsi="Times New Roman" w:cs="Times New Roman"/>
                <w:color w:val="000000" w:themeColor="text1"/>
                <w:sz w:val="24"/>
                <w:szCs w:val="24"/>
              </w:rPr>
            </w:pPr>
          </w:p>
          <w:p w14:paraId="00817302" w14:textId="77777777" w:rsidR="00357A6C" w:rsidRPr="00341016" w:rsidRDefault="00357A6C" w:rsidP="00357A6C">
            <w:pPr>
              <w:pStyle w:val="10"/>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The Korean government should provide professional job education and training, including the characteristics of “excluded disabilities” and necessary support, for policy makers, medical personnel, and lawyers.</w:t>
            </w:r>
          </w:p>
          <w:p w14:paraId="0125BFF0" w14:textId="77777777" w:rsidR="00357A6C" w:rsidRPr="00341016" w:rsidRDefault="00357A6C" w:rsidP="00357A6C">
            <w:pPr>
              <w:pStyle w:val="10"/>
              <w:spacing w:line="480" w:lineRule="auto"/>
              <w:rPr>
                <w:rFonts w:ascii="Times New Roman" w:hAnsi="Times New Roman" w:cs="Times New Roman"/>
                <w:color w:val="000000" w:themeColor="text1"/>
                <w:sz w:val="24"/>
                <w:szCs w:val="24"/>
              </w:rPr>
            </w:pPr>
          </w:p>
          <w:p w14:paraId="2041141C" w14:textId="77777777"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The Korean government should make efforts to raise awareness and understanding of the “excluded persons with disabilities” through the media or mass media.</w:t>
            </w:r>
          </w:p>
        </w:tc>
      </w:tr>
    </w:tbl>
    <w:p w14:paraId="0339D055" w14:textId="77777777" w:rsidR="00AD56A1" w:rsidRDefault="00AD56A1" w:rsidP="00B22CD3">
      <w:pPr>
        <w:spacing w:line="480" w:lineRule="auto"/>
        <w:rPr>
          <w:rFonts w:ascii="Times New Roman" w:hAnsi="Times New Roman" w:cs="Times New Roman" w:hint="eastAsia"/>
          <w:b/>
          <w:color w:val="000000" w:themeColor="text1"/>
          <w:sz w:val="24"/>
          <w:szCs w:val="24"/>
        </w:rPr>
      </w:pPr>
    </w:p>
    <w:p w14:paraId="3CA64751" w14:textId="189D01FE" w:rsidR="00357A6C" w:rsidRPr="00341016" w:rsidRDefault="00357A6C" w:rsidP="00AD56A1">
      <w:pPr>
        <w:spacing w:line="480" w:lineRule="auto"/>
        <w:ind w:left="1133" w:hangingChars="472" w:hanging="1133"/>
        <w:rPr>
          <w:rFonts w:ascii="Times New Roman" w:hAnsi="Times New Roman" w:cs="Times New Roman"/>
          <w:b/>
          <w:color w:val="000000" w:themeColor="text1"/>
          <w:sz w:val="24"/>
          <w:szCs w:val="24"/>
        </w:rPr>
      </w:pPr>
      <w:r w:rsidRPr="00341016">
        <w:rPr>
          <w:rFonts w:ascii="Times New Roman" w:hAnsi="Times New Roman" w:cs="Times New Roman"/>
          <w:b/>
          <w:color w:val="000000" w:themeColor="text1"/>
          <w:sz w:val="24"/>
          <w:szCs w:val="24"/>
        </w:rPr>
        <w:t>C. Art. 29 – Support for the forming and administering the organizations of persons with disabilities who are excluded</w:t>
      </w:r>
    </w:p>
    <w:p w14:paraId="520AC0D9" w14:textId="32767825" w:rsidR="00357A6C" w:rsidRPr="00341016" w:rsidRDefault="00357A6C" w:rsidP="00357A6C">
      <w:pPr>
        <w:spacing w:line="480" w:lineRule="auto"/>
        <w:ind w:firstLineChars="100" w:firstLine="240"/>
        <w:rPr>
          <w:rFonts w:ascii="Times New Roman" w:hAnsi="Times New Roman" w:cs="Times New Roman"/>
          <w:b/>
          <w:bCs/>
          <w:color w:val="000000" w:themeColor="text1"/>
          <w:sz w:val="24"/>
          <w:szCs w:val="24"/>
        </w:rPr>
      </w:pPr>
      <w:r w:rsidRPr="00341016">
        <w:rPr>
          <w:rFonts w:ascii="Times New Roman" w:hAnsi="Times New Roman" w:cs="Times New Roman"/>
          <w:b/>
          <w:bCs/>
          <w:color w:val="000000" w:themeColor="text1"/>
          <w:sz w:val="24"/>
          <w:szCs w:val="24"/>
        </w:rPr>
        <w:t>a. Situation</w:t>
      </w:r>
    </w:p>
    <w:p w14:paraId="7BDC67EB" w14:textId="77777777"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Persons with disabilities who are excluded are increasingly marginalized in public life. They are having difficulties in forming and administering their organizations, and as a result, their voices are underrepresented in the Korean society. This leads to a lack of policy interest or support for them.</w:t>
      </w:r>
    </w:p>
    <w:p w14:paraId="0B7EFB39" w14:textId="62EB6F21"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 xml:space="preserve">For active participation in public life, forming and administering organization are essential. According to the article 63 of the Act on the Welfare of Persons with Disabilities, the State and local governments shall endeavor to protect and promote welfare organizations for persons </w:t>
      </w:r>
      <w:r w:rsidRPr="00341016">
        <w:rPr>
          <w:rFonts w:ascii="Times New Roman" w:hAnsi="Times New Roman" w:cs="Times New Roman"/>
          <w:color w:val="000000" w:themeColor="text1"/>
          <w:sz w:val="24"/>
          <w:szCs w:val="24"/>
        </w:rPr>
        <w:lastRenderedPageBreak/>
        <w:t>with disabilities to enhance the welfare of and assist the self-reliance of persons with disabilities. However, there is no support from the Korean government for the excluded persons with disabilities. Therefore, they have formed and operated their organizations through their own voluntary membership fees and volunteer services, but it is difficult to sustain stable operation by raising funds.</w:t>
      </w:r>
    </w:p>
    <w:p w14:paraId="7646228C" w14:textId="00550DF1" w:rsidR="003A736F"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In addition, it is impossible for an organization in such a poor environment to set up a branch or base in each region. Therefore, it is also impossible for the organizations of the excluded persons with disabilities to work at the local, national, and international level. As a result, excluded persons with disabilities cannot systematically convey their opinions on government policies, and the government does not know what they need.</w:t>
      </w:r>
    </w:p>
    <w:p w14:paraId="12CCA28B" w14:textId="46B183BD" w:rsidR="00671BC9" w:rsidRPr="00341016" w:rsidRDefault="00357A6C" w:rsidP="00357A6C">
      <w:pPr>
        <w:spacing w:line="480" w:lineRule="auto"/>
        <w:ind w:firstLineChars="50" w:firstLine="120"/>
        <w:rPr>
          <w:rFonts w:ascii="Times New Roman" w:hAnsi="Times New Roman" w:cs="Times New Roman"/>
          <w:b/>
          <w:color w:val="000000" w:themeColor="text1"/>
          <w:sz w:val="24"/>
          <w:szCs w:val="24"/>
        </w:rPr>
      </w:pPr>
      <w:r w:rsidRPr="00341016">
        <w:rPr>
          <w:rFonts w:ascii="Times New Roman" w:hAnsi="Times New Roman" w:cs="Times New Roman"/>
          <w:b/>
          <w:color w:val="000000" w:themeColor="text1"/>
          <w:sz w:val="24"/>
          <w:szCs w:val="24"/>
        </w:rPr>
        <w:t>b. Cases</w:t>
      </w:r>
    </w:p>
    <w:p w14:paraId="1F4D8B69" w14:textId="1ABAB770"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 The Busan Association of Persons with Heart Disability is the only association of persons with heart disability in Korea. Although the Busan Association of Persons with Heart Disability is acting as the role of the state, such as advocating for the rights and interests of persons with heart disability, and promoting welfare, the association is operated without financial support from the state. In fact, many persons with heart disability received help regarding welfare services through the association, and there are cases that persons with heart disability from other regions ask for help. The Busan Association of Persons with Heart Disability tried to establish a branch of the association in Seoul, the capital city, but could not establish it due to difficulties in the procedure and lack of financial and manpower.</w:t>
      </w:r>
    </w:p>
    <w:p w14:paraId="7AB39DDA" w14:textId="0939518E"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 The Association of Persons with Respiratory Disability, located in Seoul, is also the only organization of persons with respiratory disability in Korea. Due to the nature of the disability, old age and economic difficulties make it difficult for the association to survive. The organization is also operating without financial or administrative support from the government.</w:t>
      </w:r>
    </w:p>
    <w:p w14:paraId="21D1F3E9" w14:textId="228C96A2" w:rsidR="00033485"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lastRenderedPageBreak/>
        <w:t>- On the other hand, in the case of the Association of Persons with Physical disability, which accounts for the largest number of registered persons with disabilities, there are central associations, 17 city/provincial associations, and city/gun/</w:t>
      </w:r>
      <w:proofErr w:type="spellStart"/>
      <w:r w:rsidRPr="00341016">
        <w:rPr>
          <w:rFonts w:ascii="Times New Roman" w:hAnsi="Times New Roman" w:cs="Times New Roman"/>
          <w:color w:val="000000" w:themeColor="text1"/>
          <w:sz w:val="24"/>
          <w:szCs w:val="24"/>
        </w:rPr>
        <w:t>gu</w:t>
      </w:r>
      <w:proofErr w:type="spellEnd"/>
      <w:r w:rsidRPr="00341016">
        <w:rPr>
          <w:rFonts w:ascii="Times New Roman" w:hAnsi="Times New Roman" w:cs="Times New Roman"/>
          <w:color w:val="000000" w:themeColor="text1"/>
          <w:sz w:val="24"/>
          <w:szCs w:val="24"/>
        </w:rPr>
        <w:t xml:space="preserve"> offices</w:t>
      </w:r>
      <w:r w:rsidRPr="00341016">
        <w:rPr>
          <w:rStyle w:val="a7"/>
          <w:rFonts w:ascii="Times New Roman" w:hAnsi="Times New Roman" w:cs="Times New Roman"/>
          <w:color w:val="000000" w:themeColor="text1"/>
          <w:sz w:val="24"/>
          <w:szCs w:val="24"/>
        </w:rPr>
        <w:footnoteReference w:id="3"/>
      </w:r>
      <w:r w:rsidRPr="00341016">
        <w:rPr>
          <w:rFonts w:ascii="Times New Roman" w:hAnsi="Times New Roman" w:cs="Times New Roman"/>
          <w:color w:val="000000" w:themeColor="text1"/>
          <w:sz w:val="24"/>
          <w:szCs w:val="24"/>
        </w:rPr>
        <w:t xml:space="preserve">, and a total of eight departments are involved in various projects such as system improvement, information provision, and exchange and cooperation. </w:t>
      </w:r>
    </w:p>
    <w:p w14:paraId="273A4F30" w14:textId="5FC28D8B" w:rsidR="00357A6C" w:rsidRPr="00341016" w:rsidRDefault="00357A6C" w:rsidP="00357A6C">
      <w:pPr>
        <w:spacing w:line="480" w:lineRule="auto"/>
        <w:ind w:firstLineChars="50" w:firstLine="120"/>
        <w:rPr>
          <w:rFonts w:ascii="Times New Roman" w:hAnsi="Times New Roman" w:cs="Times New Roman"/>
          <w:b/>
          <w:color w:val="000000" w:themeColor="text1"/>
          <w:sz w:val="24"/>
          <w:szCs w:val="24"/>
        </w:rPr>
      </w:pPr>
      <w:r w:rsidRPr="00341016">
        <w:rPr>
          <w:rFonts w:ascii="Times New Roman" w:hAnsi="Times New Roman" w:cs="Times New Roman"/>
          <w:b/>
          <w:color w:val="000000" w:themeColor="text1"/>
          <w:sz w:val="24"/>
          <w:szCs w:val="24"/>
        </w:rPr>
        <w:t xml:space="preserve">c. </w:t>
      </w:r>
      <w:r w:rsidRPr="00341016">
        <w:rPr>
          <w:rFonts w:ascii="Times New Roman" w:hAnsi="Times New Roman" w:cs="Times New Roman"/>
          <w:b/>
          <w:bCs/>
          <w:color w:val="000000" w:themeColor="text1"/>
          <w:sz w:val="24"/>
          <w:szCs w:val="24"/>
        </w:rPr>
        <w:t>Proposed Recommendations</w:t>
      </w:r>
    </w:p>
    <w:tbl>
      <w:tblPr>
        <w:tblStyle w:val="a3"/>
        <w:tblW w:w="0" w:type="auto"/>
        <w:tblLook w:val="04A0" w:firstRow="1" w:lastRow="0" w:firstColumn="1" w:lastColumn="0" w:noHBand="0" w:noVBand="1"/>
      </w:tblPr>
      <w:tblGrid>
        <w:gridCol w:w="9016"/>
      </w:tblGrid>
      <w:tr w:rsidR="00357A6C" w:rsidRPr="00341016" w14:paraId="22CFA4C6" w14:textId="77777777" w:rsidTr="0076134F">
        <w:tc>
          <w:tcPr>
            <w:tcW w:w="9016" w:type="dxa"/>
          </w:tcPr>
          <w:p w14:paraId="02FCAD92" w14:textId="31CC23F5"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The Korean government should identify the status of the organizations of persons with disabilities who are excluded and take financial and administrative measures to support the formation and administration of their organizations, and the establishment of their networks in each region.</w:t>
            </w:r>
          </w:p>
          <w:p w14:paraId="329B784E" w14:textId="77777777" w:rsidR="00357A6C" w:rsidRPr="00341016" w:rsidRDefault="00357A6C" w:rsidP="00357A6C">
            <w:pPr>
              <w:spacing w:line="480" w:lineRule="auto"/>
              <w:rPr>
                <w:rFonts w:ascii="Times New Roman" w:hAnsi="Times New Roman" w:cs="Times New Roman"/>
                <w:color w:val="000000" w:themeColor="text1"/>
                <w:sz w:val="24"/>
                <w:szCs w:val="24"/>
              </w:rPr>
            </w:pPr>
          </w:p>
          <w:p w14:paraId="11632002" w14:textId="77777777" w:rsidR="00357A6C"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The Korean government should ensure a procedure for collecting the opinions from persons with disabilities who are excluded and their representative organizations in the process of establishing policies for persons with disabilities.</w:t>
            </w:r>
          </w:p>
        </w:tc>
      </w:tr>
    </w:tbl>
    <w:p w14:paraId="7AC41649" w14:textId="6490F214" w:rsidR="00137B26" w:rsidRPr="00341016" w:rsidRDefault="00357A6C" w:rsidP="00357A6C">
      <w:pPr>
        <w:spacing w:line="480" w:lineRule="auto"/>
        <w:rPr>
          <w:rFonts w:ascii="Times New Roman" w:hAnsi="Times New Roman" w:cs="Times New Roman"/>
          <w:color w:val="000000" w:themeColor="text1"/>
          <w:sz w:val="24"/>
          <w:szCs w:val="24"/>
        </w:rPr>
      </w:pPr>
      <w:r w:rsidRPr="00341016">
        <w:rPr>
          <w:rFonts w:ascii="Times New Roman" w:hAnsi="Times New Roman" w:cs="Times New Roman"/>
          <w:color w:val="000000" w:themeColor="text1"/>
          <w:sz w:val="24"/>
          <w:szCs w:val="24"/>
        </w:rPr>
        <w:t xml:space="preserve"> </w:t>
      </w:r>
    </w:p>
    <w:sectPr w:rsidR="00137B26" w:rsidRPr="00341016" w:rsidSect="00A47AEB">
      <w:headerReference w:type="even" r:id="rId8"/>
      <w:headerReference w:type="default" r:id="rId9"/>
      <w:footerReference w:type="even" r:id="rId10"/>
      <w:footerReference w:type="default" r:id="rId11"/>
      <w:headerReference w:type="first" r:id="rId12"/>
      <w:pgSz w:w="11906" w:h="16838"/>
      <w:pgMar w:top="1701" w:right="1440" w:bottom="1440" w:left="1440" w:header="851" w:footer="992"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43563" w14:textId="77777777" w:rsidR="00504590" w:rsidRDefault="00504590" w:rsidP="003C700C">
      <w:pPr>
        <w:spacing w:after="0" w:line="240" w:lineRule="auto"/>
      </w:pPr>
      <w:r>
        <w:separator/>
      </w:r>
    </w:p>
  </w:endnote>
  <w:endnote w:type="continuationSeparator" w:id="0">
    <w:p w14:paraId="36022811" w14:textId="77777777" w:rsidR="00504590" w:rsidRDefault="00504590" w:rsidP="003C7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
      </w:rPr>
      <w:id w:val="-787121458"/>
      <w:docPartObj>
        <w:docPartGallery w:val="Page Numbers (Bottom of Page)"/>
        <w:docPartUnique/>
      </w:docPartObj>
    </w:sdtPr>
    <w:sdtContent>
      <w:p w14:paraId="3C298C27" w14:textId="3E3F6EA8" w:rsidR="00A47AEB" w:rsidRDefault="00A47AEB" w:rsidP="00A47AEB">
        <w:pPr>
          <w:pStyle w:val="ad"/>
          <w:framePr w:wrap="none" w:vAnchor="text" w:hAnchor="margin" w:xAlign="center" w:y="1"/>
          <w:rPr>
            <w:rStyle w:val="af"/>
          </w:rPr>
        </w:pPr>
        <w:r>
          <w:rPr>
            <w:rStyle w:val="af"/>
          </w:rPr>
          <w:fldChar w:fldCharType="begin"/>
        </w:r>
        <w:r>
          <w:rPr>
            <w:rStyle w:val="af"/>
          </w:rPr>
          <w:instrText xml:space="preserve"> PAGE </w:instrText>
        </w:r>
        <w:r>
          <w:rPr>
            <w:rStyle w:val="af"/>
          </w:rPr>
          <w:fldChar w:fldCharType="end"/>
        </w:r>
      </w:p>
    </w:sdtContent>
  </w:sdt>
  <w:p w14:paraId="1AA4B7BD" w14:textId="77777777" w:rsidR="00A47AEB" w:rsidRDefault="00A47AEB">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66B5E" w14:textId="77777777" w:rsidR="00A47AEB" w:rsidRDefault="00A47AE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643FE" w14:textId="77777777" w:rsidR="00504590" w:rsidRDefault="00504590" w:rsidP="003C700C">
      <w:pPr>
        <w:spacing w:after="0" w:line="240" w:lineRule="auto"/>
      </w:pPr>
      <w:r>
        <w:separator/>
      </w:r>
    </w:p>
  </w:footnote>
  <w:footnote w:type="continuationSeparator" w:id="0">
    <w:p w14:paraId="3E3380CC" w14:textId="77777777" w:rsidR="00504590" w:rsidRDefault="00504590" w:rsidP="003C700C">
      <w:pPr>
        <w:spacing w:after="0" w:line="240" w:lineRule="auto"/>
      </w:pPr>
      <w:r>
        <w:continuationSeparator/>
      </w:r>
    </w:p>
  </w:footnote>
  <w:footnote w:id="1">
    <w:p w14:paraId="2FA666A5" w14:textId="74442C42" w:rsidR="00AD56A1" w:rsidRPr="00AD56A1" w:rsidRDefault="00AD56A1">
      <w:pPr>
        <w:pStyle w:val="a6"/>
        <w:rPr>
          <w:rFonts w:ascii="Times New Roman" w:hAnsi="Times New Roman" w:cs="Times New Roman"/>
        </w:rPr>
      </w:pPr>
      <w:r w:rsidRPr="00AD56A1">
        <w:rPr>
          <w:rStyle w:val="a7"/>
          <w:rFonts w:ascii="Times New Roman" w:hAnsi="Times New Roman" w:cs="Times New Roman"/>
        </w:rPr>
        <w:footnoteRef/>
      </w:r>
      <w:r w:rsidRPr="00AD56A1">
        <w:rPr>
          <w:rFonts w:ascii="Times New Roman" w:hAnsi="Times New Roman" w:cs="Times New Roman"/>
        </w:rPr>
        <w:t xml:space="preserve"> The KDLA’s parallel report was written based on the research</w:t>
      </w:r>
      <w:r w:rsidR="00B22CD3">
        <w:rPr>
          <w:rFonts w:ascii="Times New Roman" w:hAnsi="Times New Roman" w:cs="Times New Roman"/>
        </w:rPr>
        <w:t xml:space="preserve"> and focus group interview</w:t>
      </w:r>
      <w:r w:rsidRPr="00AD56A1">
        <w:rPr>
          <w:rFonts w:ascii="Times New Roman" w:hAnsi="Times New Roman" w:cs="Times New Roman"/>
        </w:rPr>
        <w:t xml:space="preserve"> selected for the support project for research activities in the public interest and human rights field of </w:t>
      </w:r>
      <w:r>
        <w:rPr>
          <w:rFonts w:ascii="Times New Roman" w:hAnsi="Times New Roman" w:cs="Times New Roman"/>
        </w:rPr>
        <w:t xml:space="preserve">the </w:t>
      </w:r>
      <w:r w:rsidRPr="00AD56A1">
        <w:rPr>
          <w:rFonts w:ascii="Times New Roman" w:hAnsi="Times New Roman" w:cs="Times New Roman"/>
        </w:rPr>
        <w:t>Seoul Bar Association</w:t>
      </w:r>
      <w:r>
        <w:rPr>
          <w:rFonts w:ascii="Times New Roman" w:hAnsi="Times New Roman" w:cs="Times New Roman"/>
        </w:rPr>
        <w:t xml:space="preserve"> of Korea</w:t>
      </w:r>
      <w:r w:rsidRPr="00AD56A1">
        <w:rPr>
          <w:rFonts w:ascii="Times New Roman" w:hAnsi="Times New Roman" w:cs="Times New Roman"/>
        </w:rPr>
        <w:t xml:space="preserve">. The research was conducted by the KDLA and supported by the Association for the Public Interest &amp; Human Rights, at KNU </w:t>
      </w:r>
      <w:r>
        <w:rPr>
          <w:rFonts w:ascii="Times New Roman" w:hAnsi="Times New Roman" w:cs="Times New Roman"/>
        </w:rPr>
        <w:t>l</w:t>
      </w:r>
      <w:r w:rsidRPr="00AD56A1">
        <w:rPr>
          <w:rFonts w:ascii="Times New Roman" w:hAnsi="Times New Roman" w:cs="Times New Roman"/>
        </w:rPr>
        <w:t>aw</w:t>
      </w:r>
      <w:r>
        <w:rPr>
          <w:rFonts w:ascii="Times New Roman" w:hAnsi="Times New Roman" w:cs="Times New Roman"/>
        </w:rPr>
        <w:t xml:space="preserve"> </w:t>
      </w:r>
      <w:r w:rsidRPr="00AD56A1">
        <w:rPr>
          <w:rFonts w:ascii="Times New Roman" w:hAnsi="Times New Roman" w:cs="Times New Roman"/>
        </w:rPr>
        <w:t>school</w:t>
      </w:r>
      <w:r>
        <w:rPr>
          <w:rFonts w:ascii="Times New Roman" w:hAnsi="Times New Roman" w:cs="Times New Roman"/>
        </w:rPr>
        <w:t xml:space="preserve"> and</w:t>
      </w:r>
      <w:r w:rsidRPr="00AD56A1">
        <w:rPr>
          <w:rFonts w:ascii="Times New Roman" w:hAnsi="Times New Roman" w:cs="Times New Roman"/>
        </w:rPr>
        <w:t xml:space="preserve"> Yonsei Law School Society of Human Rights and Public Interest Law.</w:t>
      </w:r>
    </w:p>
  </w:footnote>
  <w:footnote w:id="2">
    <w:p w14:paraId="3F447518" w14:textId="77777777" w:rsidR="00AD56A1" w:rsidRPr="00357A6C" w:rsidRDefault="00AD56A1" w:rsidP="00AD56A1">
      <w:pPr>
        <w:pStyle w:val="a6"/>
        <w:rPr>
          <w:rFonts w:ascii="Times New Roman" w:hAnsi="Times New Roman" w:cs="Times New Roman"/>
        </w:rPr>
      </w:pPr>
      <w:r w:rsidRPr="00357A6C">
        <w:rPr>
          <w:rStyle w:val="a7"/>
          <w:rFonts w:ascii="Times New Roman" w:hAnsi="Times New Roman" w:cs="Times New Roman"/>
        </w:rPr>
        <w:footnoteRef/>
      </w:r>
      <w:r w:rsidRPr="00357A6C">
        <w:rPr>
          <w:rFonts w:ascii="Times New Roman" w:hAnsi="Times New Roman" w:cs="Times New Roman"/>
        </w:rPr>
        <w:t xml:space="preserve"> According to the registration status of persons with disabilities announced by the Ministry of Health and Welfare as of December 2021, out of 2,644,700 registered persons with disabilities, 1,191,462 persons (45%) were physically disability, 411,749 persons (15%) were deaf, and 251,620 persons (9.5%) were blind, 221,557 persons (8%) were intellectual disabilities. Meanwhile 102,135 persons (3.8%) were kidney disability, 16,012 persons (0.6%) were intestinal or urostomy disability, and 11,541 persons (0.4%) were respiratory disabilities, 5,166 persons (0.19%) were heart disability.</w:t>
      </w:r>
    </w:p>
  </w:footnote>
  <w:footnote w:id="3">
    <w:p w14:paraId="5C851B9C" w14:textId="01F18801" w:rsidR="00357A6C" w:rsidRPr="00357A6C" w:rsidRDefault="00357A6C" w:rsidP="00357A6C">
      <w:pPr>
        <w:pStyle w:val="a6"/>
        <w:rPr>
          <w:rFonts w:ascii="Times New Roman" w:hAnsi="Times New Roman" w:cs="Times New Roman"/>
        </w:rPr>
      </w:pPr>
      <w:r w:rsidRPr="00357A6C">
        <w:rPr>
          <w:rStyle w:val="a7"/>
          <w:rFonts w:ascii="Times New Roman" w:hAnsi="Times New Roman" w:cs="Times New Roman"/>
        </w:rPr>
        <w:footnoteRef/>
      </w:r>
      <w:r w:rsidRPr="00357A6C">
        <w:rPr>
          <w:rFonts w:ascii="Times New Roman" w:hAnsi="Times New Roman" w:cs="Times New Roman"/>
        </w:rPr>
        <w:t xml:space="preserve"> In Seoul, there are 25 offices.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
      </w:rPr>
      <w:id w:val="967012726"/>
      <w:docPartObj>
        <w:docPartGallery w:val="Page Numbers (Top of Page)"/>
        <w:docPartUnique/>
      </w:docPartObj>
    </w:sdtPr>
    <w:sdtContent>
      <w:p w14:paraId="03EAA3C7" w14:textId="363EA878" w:rsidR="00B22CD3" w:rsidRDefault="00B22CD3" w:rsidP="00F55D13">
        <w:pPr>
          <w:pStyle w:val="ac"/>
          <w:framePr w:wrap="none" w:vAnchor="text" w:hAnchor="margin" w:xAlign="right" w:y="1"/>
          <w:rPr>
            <w:rStyle w:val="af"/>
          </w:rPr>
        </w:pPr>
        <w:r>
          <w:rPr>
            <w:rStyle w:val="af"/>
          </w:rPr>
          <w:fldChar w:fldCharType="begin"/>
        </w:r>
        <w:r>
          <w:rPr>
            <w:rStyle w:val="af"/>
          </w:rPr>
          <w:instrText xml:space="preserve"> PAGE </w:instrText>
        </w:r>
        <w:r>
          <w:rPr>
            <w:rStyle w:val="af"/>
          </w:rPr>
          <w:fldChar w:fldCharType="end"/>
        </w:r>
      </w:p>
    </w:sdtContent>
  </w:sdt>
  <w:p w14:paraId="3369FBB8" w14:textId="77777777" w:rsidR="00B22CD3" w:rsidRDefault="00B22CD3" w:rsidP="00B22CD3">
    <w:pPr>
      <w:pStyle w:val="ac"/>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
      </w:rPr>
      <w:id w:val="2020339397"/>
      <w:docPartObj>
        <w:docPartGallery w:val="Page Numbers (Top of Page)"/>
        <w:docPartUnique/>
      </w:docPartObj>
    </w:sdtPr>
    <w:sdtContent>
      <w:p w14:paraId="1B56E776" w14:textId="39355D08" w:rsidR="00B22CD3" w:rsidRDefault="00B22CD3" w:rsidP="00F55D13">
        <w:pPr>
          <w:pStyle w:val="ac"/>
          <w:framePr w:wrap="none" w:vAnchor="text" w:hAnchor="margin" w:xAlign="right" w:y="1"/>
          <w:rPr>
            <w:rStyle w:val="af"/>
          </w:rPr>
        </w:pPr>
        <w:r>
          <w:rPr>
            <w:rStyle w:val="af"/>
          </w:rPr>
          <w:fldChar w:fldCharType="begin"/>
        </w:r>
        <w:r>
          <w:rPr>
            <w:rStyle w:val="af"/>
          </w:rPr>
          <w:instrText xml:space="preserve"> PAGE </w:instrText>
        </w:r>
        <w:r>
          <w:rPr>
            <w:rStyle w:val="af"/>
          </w:rPr>
          <w:fldChar w:fldCharType="separate"/>
        </w:r>
        <w:r>
          <w:rPr>
            <w:rStyle w:val="af"/>
            <w:noProof/>
          </w:rPr>
          <w:t>2</w:t>
        </w:r>
        <w:r>
          <w:rPr>
            <w:rStyle w:val="af"/>
          </w:rPr>
          <w:fldChar w:fldCharType="end"/>
        </w:r>
      </w:p>
    </w:sdtContent>
  </w:sdt>
  <w:p w14:paraId="6EE67D04" w14:textId="77777777" w:rsidR="00B22CD3" w:rsidRDefault="00B22CD3" w:rsidP="00B22CD3">
    <w:pPr>
      <w:pStyle w:val="ac"/>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D350F" w14:textId="25053FB2" w:rsidR="00B9163B" w:rsidRDefault="00B9163B">
    <w:pPr>
      <w:pStyle w:val="ac"/>
    </w:pPr>
    <w:r>
      <w:rPr>
        <w:noProof/>
      </w:rPr>
      <w:drawing>
        <wp:inline distT="0" distB="0" distL="0" distR="0" wp14:anchorId="31204F5A" wp14:editId="1661123C">
          <wp:extent cx="2514600" cy="609600"/>
          <wp:effectExtent l="0" t="0" r="0" b="0"/>
          <wp:docPr id="2" name="그림 2" descr="텍스트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그림 1" descr="텍스트이(가) 표시된 사진&#10;&#10;자동 생성된 설명"/>
                  <pic:cNvPicPr/>
                </pic:nvPicPr>
                <pic:blipFill>
                  <a:blip r:embed="rId1">
                    <a:extLst>
                      <a:ext uri="{28A0092B-C50C-407E-A947-70E740481C1C}">
                        <a14:useLocalDpi xmlns:a14="http://schemas.microsoft.com/office/drawing/2010/main" val="0"/>
                      </a:ext>
                    </a:extLst>
                  </a:blip>
                  <a:stretch>
                    <a:fillRect/>
                  </a:stretch>
                </pic:blipFill>
                <pic:spPr>
                  <a:xfrm>
                    <a:off x="0" y="0"/>
                    <a:ext cx="2514600" cy="609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67FB2"/>
    <w:multiLevelType w:val="hybridMultilevel"/>
    <w:tmpl w:val="C1CA1ACE"/>
    <w:lvl w:ilvl="0" w:tplc="81E22858">
      <w:start w:val="1"/>
      <w:numFmt w:val="decimal"/>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3302186A"/>
    <w:multiLevelType w:val="hybridMultilevel"/>
    <w:tmpl w:val="F5BCC37C"/>
    <w:lvl w:ilvl="0" w:tplc="BDBC5972">
      <w:start w:val="5"/>
      <w:numFmt w:val="chosung"/>
      <w:lvlText w:val="%1."/>
      <w:lvlJc w:val="left"/>
      <w:pPr>
        <w:ind w:left="560" w:hanging="360"/>
      </w:pPr>
      <w:rPr>
        <w:rFonts w:hint="default"/>
      </w:rPr>
    </w:lvl>
    <w:lvl w:ilvl="1" w:tplc="04090019" w:tentative="1">
      <w:start w:val="1"/>
      <w:numFmt w:val="upperLetter"/>
      <w:lvlText w:val="%2."/>
      <w:lvlJc w:val="left"/>
      <w:pPr>
        <w:ind w:left="1000" w:hanging="400"/>
      </w:pPr>
    </w:lvl>
    <w:lvl w:ilvl="2" w:tplc="0409001B" w:tentative="1">
      <w:start w:val="1"/>
      <w:numFmt w:val="lowerRoman"/>
      <w:lvlText w:val="%3."/>
      <w:lvlJc w:val="right"/>
      <w:pPr>
        <w:ind w:left="1400" w:hanging="400"/>
      </w:p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abstractNum w:abstractNumId="2" w15:restartNumberingAfterBreak="0">
    <w:nsid w:val="6B26697F"/>
    <w:multiLevelType w:val="hybridMultilevel"/>
    <w:tmpl w:val="7C08E238"/>
    <w:lvl w:ilvl="0" w:tplc="4D923480">
      <w:start w:val="1"/>
      <w:numFmt w:val="decimal"/>
      <w:lvlText w:val="%1)"/>
      <w:lvlJc w:val="left"/>
      <w:pPr>
        <w:ind w:left="560" w:hanging="360"/>
      </w:pPr>
      <w:rPr>
        <w:rFonts w:hint="default"/>
      </w:rPr>
    </w:lvl>
    <w:lvl w:ilvl="1" w:tplc="04090019" w:tentative="1">
      <w:start w:val="1"/>
      <w:numFmt w:val="upperLetter"/>
      <w:lvlText w:val="%2."/>
      <w:lvlJc w:val="left"/>
      <w:pPr>
        <w:ind w:left="1000" w:hanging="400"/>
      </w:pPr>
    </w:lvl>
    <w:lvl w:ilvl="2" w:tplc="0409001B" w:tentative="1">
      <w:start w:val="1"/>
      <w:numFmt w:val="lowerRoman"/>
      <w:lvlText w:val="%3."/>
      <w:lvlJc w:val="right"/>
      <w:pPr>
        <w:ind w:left="1400" w:hanging="400"/>
      </w:p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num w:numId="1" w16cid:durableId="1801218311">
    <w:abstractNumId w:val="0"/>
  </w:num>
  <w:num w:numId="2" w16cid:durableId="1177383534">
    <w:abstractNumId w:val="2"/>
  </w:num>
  <w:num w:numId="3" w16cid:durableId="20106728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DF2"/>
    <w:rsid w:val="00017208"/>
    <w:rsid w:val="00033485"/>
    <w:rsid w:val="00085183"/>
    <w:rsid w:val="00137B26"/>
    <w:rsid w:val="001B1E09"/>
    <w:rsid w:val="001E2394"/>
    <w:rsid w:val="0023332E"/>
    <w:rsid w:val="00243381"/>
    <w:rsid w:val="002676D5"/>
    <w:rsid w:val="002938D7"/>
    <w:rsid w:val="00293F01"/>
    <w:rsid w:val="002F1F2F"/>
    <w:rsid w:val="002F7FAA"/>
    <w:rsid w:val="00341016"/>
    <w:rsid w:val="00357A6C"/>
    <w:rsid w:val="003647F9"/>
    <w:rsid w:val="003A736F"/>
    <w:rsid w:val="003B4A4D"/>
    <w:rsid w:val="003C700C"/>
    <w:rsid w:val="003D75EB"/>
    <w:rsid w:val="004027B8"/>
    <w:rsid w:val="00423A27"/>
    <w:rsid w:val="00450A41"/>
    <w:rsid w:val="004C2963"/>
    <w:rsid w:val="004C6E82"/>
    <w:rsid w:val="004D77CB"/>
    <w:rsid w:val="00504590"/>
    <w:rsid w:val="005C4AFE"/>
    <w:rsid w:val="0061541B"/>
    <w:rsid w:val="006319F6"/>
    <w:rsid w:val="00644407"/>
    <w:rsid w:val="00661BC6"/>
    <w:rsid w:val="00671BC9"/>
    <w:rsid w:val="006A5CA1"/>
    <w:rsid w:val="006D2366"/>
    <w:rsid w:val="006D3BC7"/>
    <w:rsid w:val="006F2A19"/>
    <w:rsid w:val="00707DF2"/>
    <w:rsid w:val="00710102"/>
    <w:rsid w:val="00727F52"/>
    <w:rsid w:val="00766591"/>
    <w:rsid w:val="007D66D5"/>
    <w:rsid w:val="00802DBC"/>
    <w:rsid w:val="00807043"/>
    <w:rsid w:val="00851997"/>
    <w:rsid w:val="00867DBC"/>
    <w:rsid w:val="00880B6D"/>
    <w:rsid w:val="0089268E"/>
    <w:rsid w:val="008B003B"/>
    <w:rsid w:val="009138C1"/>
    <w:rsid w:val="009A5007"/>
    <w:rsid w:val="009C6347"/>
    <w:rsid w:val="009D3F65"/>
    <w:rsid w:val="00A47AEB"/>
    <w:rsid w:val="00A91B9C"/>
    <w:rsid w:val="00A973F6"/>
    <w:rsid w:val="00AD56A1"/>
    <w:rsid w:val="00B169CE"/>
    <w:rsid w:val="00B22CD3"/>
    <w:rsid w:val="00B4038E"/>
    <w:rsid w:val="00B4704A"/>
    <w:rsid w:val="00B9163B"/>
    <w:rsid w:val="00C1226F"/>
    <w:rsid w:val="00C35B62"/>
    <w:rsid w:val="00C67C2A"/>
    <w:rsid w:val="00C710C2"/>
    <w:rsid w:val="00CE401D"/>
    <w:rsid w:val="00CE6385"/>
    <w:rsid w:val="00D00786"/>
    <w:rsid w:val="00D8755F"/>
    <w:rsid w:val="00DC5B6E"/>
    <w:rsid w:val="00DD0651"/>
    <w:rsid w:val="00DE5616"/>
    <w:rsid w:val="00E543B5"/>
    <w:rsid w:val="00E964A2"/>
    <w:rsid w:val="00F40A49"/>
    <w:rsid w:val="00F43EBA"/>
    <w:rsid w:val="00F504B0"/>
    <w:rsid w:val="00F745FE"/>
    <w:rsid w:val="00F83B74"/>
    <w:rsid w:val="00F90494"/>
    <w:rsid w:val="00FB089C"/>
    <w:rsid w:val="00FC63C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619E1"/>
  <w15:chartTrackingRefBased/>
  <w15:docId w15:val="{23528B25-F4AD-4E9D-AC8B-57BBDFA30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3485"/>
    <w:pPr>
      <w:widowControl w:val="0"/>
      <w:wordWrap w:val="0"/>
      <w:autoSpaceDE w:val="0"/>
      <w:autoSpaceDN w:val="0"/>
    </w:pPr>
  </w:style>
  <w:style w:type="paragraph" w:styleId="2">
    <w:name w:val="heading 2"/>
    <w:basedOn w:val="a"/>
    <w:next w:val="a"/>
    <w:link w:val="2Char"/>
    <w:uiPriority w:val="9"/>
    <w:unhideWhenUsed/>
    <w:qFormat/>
    <w:rsid w:val="00137B26"/>
    <w:pPr>
      <w:keepNext/>
      <w:spacing w:after="0" w:line="240" w:lineRule="auto"/>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07D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7C2A"/>
    <w:rPr>
      <w:color w:val="0563C1" w:themeColor="hyperlink"/>
      <w:u w:val="single"/>
    </w:rPr>
  </w:style>
  <w:style w:type="character" w:customStyle="1" w:styleId="1">
    <w:name w:val="확인되지 않은 멘션1"/>
    <w:basedOn w:val="a0"/>
    <w:uiPriority w:val="99"/>
    <w:semiHidden/>
    <w:unhideWhenUsed/>
    <w:rsid w:val="00C67C2A"/>
    <w:rPr>
      <w:color w:val="605E5C"/>
      <w:shd w:val="clear" w:color="auto" w:fill="E1DFDD"/>
    </w:rPr>
  </w:style>
  <w:style w:type="character" w:styleId="a5">
    <w:name w:val="FollowedHyperlink"/>
    <w:basedOn w:val="a0"/>
    <w:uiPriority w:val="99"/>
    <w:semiHidden/>
    <w:unhideWhenUsed/>
    <w:rsid w:val="009D3F65"/>
    <w:rPr>
      <w:color w:val="954F72" w:themeColor="followedHyperlink"/>
      <w:u w:val="single"/>
    </w:rPr>
  </w:style>
  <w:style w:type="paragraph" w:styleId="a6">
    <w:name w:val="footnote text"/>
    <w:basedOn w:val="a"/>
    <w:link w:val="Char"/>
    <w:uiPriority w:val="99"/>
    <w:semiHidden/>
    <w:unhideWhenUsed/>
    <w:rsid w:val="003C700C"/>
    <w:pPr>
      <w:snapToGrid w:val="0"/>
      <w:jc w:val="left"/>
    </w:pPr>
  </w:style>
  <w:style w:type="character" w:customStyle="1" w:styleId="Char">
    <w:name w:val="각주 텍스트 Char"/>
    <w:basedOn w:val="a0"/>
    <w:link w:val="a6"/>
    <w:uiPriority w:val="99"/>
    <w:semiHidden/>
    <w:rsid w:val="003C700C"/>
  </w:style>
  <w:style w:type="character" w:styleId="a7">
    <w:name w:val="footnote reference"/>
    <w:basedOn w:val="a0"/>
    <w:uiPriority w:val="99"/>
    <w:semiHidden/>
    <w:unhideWhenUsed/>
    <w:rsid w:val="003C700C"/>
    <w:rPr>
      <w:vertAlign w:val="superscript"/>
    </w:rPr>
  </w:style>
  <w:style w:type="character" w:styleId="a8">
    <w:name w:val="annotation reference"/>
    <w:basedOn w:val="a0"/>
    <w:uiPriority w:val="99"/>
    <w:semiHidden/>
    <w:unhideWhenUsed/>
    <w:rsid w:val="00710102"/>
    <w:rPr>
      <w:sz w:val="18"/>
      <w:szCs w:val="18"/>
    </w:rPr>
  </w:style>
  <w:style w:type="paragraph" w:styleId="a9">
    <w:name w:val="annotation text"/>
    <w:basedOn w:val="a"/>
    <w:link w:val="Char0"/>
    <w:uiPriority w:val="99"/>
    <w:semiHidden/>
    <w:unhideWhenUsed/>
    <w:rsid w:val="00710102"/>
    <w:pPr>
      <w:jc w:val="left"/>
    </w:pPr>
  </w:style>
  <w:style w:type="character" w:customStyle="1" w:styleId="Char0">
    <w:name w:val="메모 텍스트 Char"/>
    <w:basedOn w:val="a0"/>
    <w:link w:val="a9"/>
    <w:uiPriority w:val="99"/>
    <w:semiHidden/>
    <w:rsid w:val="00710102"/>
  </w:style>
  <w:style w:type="paragraph" w:styleId="aa">
    <w:name w:val="annotation subject"/>
    <w:basedOn w:val="a9"/>
    <w:next w:val="a9"/>
    <w:link w:val="Char1"/>
    <w:uiPriority w:val="99"/>
    <w:semiHidden/>
    <w:unhideWhenUsed/>
    <w:rsid w:val="00710102"/>
    <w:rPr>
      <w:b/>
      <w:bCs/>
    </w:rPr>
  </w:style>
  <w:style w:type="character" w:customStyle="1" w:styleId="Char1">
    <w:name w:val="메모 주제 Char"/>
    <w:basedOn w:val="Char0"/>
    <w:link w:val="aa"/>
    <w:uiPriority w:val="99"/>
    <w:semiHidden/>
    <w:rsid w:val="00710102"/>
    <w:rPr>
      <w:b/>
      <w:bCs/>
    </w:rPr>
  </w:style>
  <w:style w:type="paragraph" w:styleId="ab">
    <w:name w:val="Balloon Text"/>
    <w:basedOn w:val="a"/>
    <w:link w:val="Char2"/>
    <w:uiPriority w:val="99"/>
    <w:semiHidden/>
    <w:unhideWhenUsed/>
    <w:rsid w:val="00710102"/>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b"/>
    <w:uiPriority w:val="99"/>
    <w:semiHidden/>
    <w:rsid w:val="00710102"/>
    <w:rPr>
      <w:rFonts w:asciiTheme="majorHAnsi" w:eastAsiaTheme="majorEastAsia" w:hAnsiTheme="majorHAnsi" w:cstheme="majorBidi"/>
      <w:sz w:val="18"/>
      <w:szCs w:val="18"/>
    </w:rPr>
  </w:style>
  <w:style w:type="paragraph" w:styleId="ac">
    <w:name w:val="header"/>
    <w:basedOn w:val="a"/>
    <w:link w:val="Char3"/>
    <w:uiPriority w:val="99"/>
    <w:unhideWhenUsed/>
    <w:rsid w:val="00137B26"/>
    <w:pPr>
      <w:tabs>
        <w:tab w:val="center" w:pos="4513"/>
        <w:tab w:val="right" w:pos="9026"/>
      </w:tabs>
      <w:snapToGrid w:val="0"/>
    </w:pPr>
  </w:style>
  <w:style w:type="character" w:customStyle="1" w:styleId="Char3">
    <w:name w:val="머리글 Char"/>
    <w:basedOn w:val="a0"/>
    <w:link w:val="ac"/>
    <w:uiPriority w:val="99"/>
    <w:rsid w:val="00137B26"/>
  </w:style>
  <w:style w:type="paragraph" w:styleId="ad">
    <w:name w:val="footer"/>
    <w:basedOn w:val="a"/>
    <w:link w:val="Char4"/>
    <w:uiPriority w:val="99"/>
    <w:unhideWhenUsed/>
    <w:rsid w:val="00137B26"/>
    <w:pPr>
      <w:tabs>
        <w:tab w:val="center" w:pos="4513"/>
        <w:tab w:val="right" w:pos="9026"/>
      </w:tabs>
      <w:snapToGrid w:val="0"/>
    </w:pPr>
  </w:style>
  <w:style w:type="character" w:customStyle="1" w:styleId="Char4">
    <w:name w:val="바닥글 Char"/>
    <w:basedOn w:val="a0"/>
    <w:link w:val="ad"/>
    <w:uiPriority w:val="99"/>
    <w:rsid w:val="00137B26"/>
  </w:style>
  <w:style w:type="character" w:customStyle="1" w:styleId="2Char">
    <w:name w:val="제목 2 Char"/>
    <w:basedOn w:val="a0"/>
    <w:link w:val="2"/>
    <w:uiPriority w:val="9"/>
    <w:rsid w:val="00137B26"/>
    <w:rPr>
      <w:rFonts w:asciiTheme="majorHAnsi" w:eastAsiaTheme="majorEastAsia" w:hAnsiTheme="majorHAnsi" w:cstheme="majorBidi"/>
    </w:rPr>
  </w:style>
  <w:style w:type="paragraph" w:customStyle="1" w:styleId="10">
    <w:name w:val="표준1"/>
    <w:rsid w:val="00137B26"/>
    <w:pPr>
      <w:spacing w:after="0" w:line="276" w:lineRule="auto"/>
      <w:contextualSpacing/>
      <w:jc w:val="left"/>
    </w:pPr>
    <w:rPr>
      <w:rFonts w:ascii="Arial" w:hAnsi="Arial" w:cs="Arial"/>
      <w:kern w:val="0"/>
      <w:sz w:val="22"/>
    </w:rPr>
  </w:style>
  <w:style w:type="paragraph" w:styleId="ae">
    <w:name w:val="List Paragraph"/>
    <w:basedOn w:val="a"/>
    <w:uiPriority w:val="34"/>
    <w:qFormat/>
    <w:rsid w:val="00644407"/>
    <w:pPr>
      <w:ind w:leftChars="400" w:left="800"/>
    </w:pPr>
  </w:style>
  <w:style w:type="character" w:styleId="af">
    <w:name w:val="page number"/>
    <w:basedOn w:val="a0"/>
    <w:uiPriority w:val="99"/>
    <w:semiHidden/>
    <w:unhideWhenUsed/>
    <w:rsid w:val="00A47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98226">
      <w:bodyDiv w:val="1"/>
      <w:marLeft w:val="0"/>
      <w:marRight w:val="0"/>
      <w:marTop w:val="0"/>
      <w:marBottom w:val="0"/>
      <w:divBdr>
        <w:top w:val="none" w:sz="0" w:space="0" w:color="auto"/>
        <w:left w:val="none" w:sz="0" w:space="0" w:color="auto"/>
        <w:bottom w:val="none" w:sz="0" w:space="0" w:color="auto"/>
        <w:right w:val="none" w:sz="0" w:space="0" w:color="auto"/>
      </w:divBdr>
    </w:div>
    <w:div w:id="133642202">
      <w:bodyDiv w:val="1"/>
      <w:marLeft w:val="0"/>
      <w:marRight w:val="0"/>
      <w:marTop w:val="0"/>
      <w:marBottom w:val="0"/>
      <w:divBdr>
        <w:top w:val="none" w:sz="0" w:space="0" w:color="auto"/>
        <w:left w:val="none" w:sz="0" w:space="0" w:color="auto"/>
        <w:bottom w:val="none" w:sz="0" w:space="0" w:color="auto"/>
        <w:right w:val="none" w:sz="0" w:space="0" w:color="auto"/>
      </w:divBdr>
    </w:div>
    <w:div w:id="148131331">
      <w:bodyDiv w:val="1"/>
      <w:marLeft w:val="0"/>
      <w:marRight w:val="0"/>
      <w:marTop w:val="0"/>
      <w:marBottom w:val="0"/>
      <w:divBdr>
        <w:top w:val="none" w:sz="0" w:space="0" w:color="auto"/>
        <w:left w:val="none" w:sz="0" w:space="0" w:color="auto"/>
        <w:bottom w:val="none" w:sz="0" w:space="0" w:color="auto"/>
        <w:right w:val="none" w:sz="0" w:space="0" w:color="auto"/>
      </w:divBdr>
    </w:div>
    <w:div w:id="188573618">
      <w:bodyDiv w:val="1"/>
      <w:marLeft w:val="0"/>
      <w:marRight w:val="0"/>
      <w:marTop w:val="0"/>
      <w:marBottom w:val="0"/>
      <w:divBdr>
        <w:top w:val="none" w:sz="0" w:space="0" w:color="auto"/>
        <w:left w:val="none" w:sz="0" w:space="0" w:color="auto"/>
        <w:bottom w:val="none" w:sz="0" w:space="0" w:color="auto"/>
        <w:right w:val="none" w:sz="0" w:space="0" w:color="auto"/>
      </w:divBdr>
    </w:div>
    <w:div w:id="398795544">
      <w:bodyDiv w:val="1"/>
      <w:marLeft w:val="0"/>
      <w:marRight w:val="0"/>
      <w:marTop w:val="0"/>
      <w:marBottom w:val="0"/>
      <w:divBdr>
        <w:top w:val="none" w:sz="0" w:space="0" w:color="auto"/>
        <w:left w:val="none" w:sz="0" w:space="0" w:color="auto"/>
        <w:bottom w:val="none" w:sz="0" w:space="0" w:color="auto"/>
        <w:right w:val="none" w:sz="0" w:space="0" w:color="auto"/>
      </w:divBdr>
    </w:div>
    <w:div w:id="447093534">
      <w:bodyDiv w:val="1"/>
      <w:marLeft w:val="0"/>
      <w:marRight w:val="0"/>
      <w:marTop w:val="0"/>
      <w:marBottom w:val="0"/>
      <w:divBdr>
        <w:top w:val="none" w:sz="0" w:space="0" w:color="auto"/>
        <w:left w:val="none" w:sz="0" w:space="0" w:color="auto"/>
        <w:bottom w:val="none" w:sz="0" w:space="0" w:color="auto"/>
        <w:right w:val="none" w:sz="0" w:space="0" w:color="auto"/>
      </w:divBdr>
    </w:div>
    <w:div w:id="517888600">
      <w:bodyDiv w:val="1"/>
      <w:marLeft w:val="0"/>
      <w:marRight w:val="0"/>
      <w:marTop w:val="0"/>
      <w:marBottom w:val="0"/>
      <w:divBdr>
        <w:top w:val="none" w:sz="0" w:space="0" w:color="auto"/>
        <w:left w:val="none" w:sz="0" w:space="0" w:color="auto"/>
        <w:bottom w:val="none" w:sz="0" w:space="0" w:color="auto"/>
        <w:right w:val="none" w:sz="0" w:space="0" w:color="auto"/>
      </w:divBdr>
    </w:div>
    <w:div w:id="687372343">
      <w:bodyDiv w:val="1"/>
      <w:marLeft w:val="0"/>
      <w:marRight w:val="0"/>
      <w:marTop w:val="0"/>
      <w:marBottom w:val="0"/>
      <w:divBdr>
        <w:top w:val="none" w:sz="0" w:space="0" w:color="auto"/>
        <w:left w:val="none" w:sz="0" w:space="0" w:color="auto"/>
        <w:bottom w:val="none" w:sz="0" w:space="0" w:color="auto"/>
        <w:right w:val="none" w:sz="0" w:space="0" w:color="auto"/>
      </w:divBdr>
    </w:div>
    <w:div w:id="764151696">
      <w:bodyDiv w:val="1"/>
      <w:marLeft w:val="0"/>
      <w:marRight w:val="0"/>
      <w:marTop w:val="0"/>
      <w:marBottom w:val="0"/>
      <w:divBdr>
        <w:top w:val="none" w:sz="0" w:space="0" w:color="auto"/>
        <w:left w:val="none" w:sz="0" w:space="0" w:color="auto"/>
        <w:bottom w:val="none" w:sz="0" w:space="0" w:color="auto"/>
        <w:right w:val="none" w:sz="0" w:space="0" w:color="auto"/>
      </w:divBdr>
    </w:div>
    <w:div w:id="796603668">
      <w:bodyDiv w:val="1"/>
      <w:marLeft w:val="0"/>
      <w:marRight w:val="0"/>
      <w:marTop w:val="0"/>
      <w:marBottom w:val="0"/>
      <w:divBdr>
        <w:top w:val="none" w:sz="0" w:space="0" w:color="auto"/>
        <w:left w:val="none" w:sz="0" w:space="0" w:color="auto"/>
        <w:bottom w:val="none" w:sz="0" w:space="0" w:color="auto"/>
        <w:right w:val="none" w:sz="0" w:space="0" w:color="auto"/>
      </w:divBdr>
    </w:div>
    <w:div w:id="820851230">
      <w:bodyDiv w:val="1"/>
      <w:marLeft w:val="0"/>
      <w:marRight w:val="0"/>
      <w:marTop w:val="0"/>
      <w:marBottom w:val="0"/>
      <w:divBdr>
        <w:top w:val="none" w:sz="0" w:space="0" w:color="auto"/>
        <w:left w:val="none" w:sz="0" w:space="0" w:color="auto"/>
        <w:bottom w:val="none" w:sz="0" w:space="0" w:color="auto"/>
        <w:right w:val="none" w:sz="0" w:space="0" w:color="auto"/>
      </w:divBdr>
    </w:div>
    <w:div w:id="860820490">
      <w:bodyDiv w:val="1"/>
      <w:marLeft w:val="0"/>
      <w:marRight w:val="0"/>
      <w:marTop w:val="0"/>
      <w:marBottom w:val="0"/>
      <w:divBdr>
        <w:top w:val="none" w:sz="0" w:space="0" w:color="auto"/>
        <w:left w:val="none" w:sz="0" w:space="0" w:color="auto"/>
        <w:bottom w:val="none" w:sz="0" w:space="0" w:color="auto"/>
        <w:right w:val="none" w:sz="0" w:space="0" w:color="auto"/>
      </w:divBdr>
    </w:div>
    <w:div w:id="894269231">
      <w:bodyDiv w:val="1"/>
      <w:marLeft w:val="0"/>
      <w:marRight w:val="0"/>
      <w:marTop w:val="0"/>
      <w:marBottom w:val="0"/>
      <w:divBdr>
        <w:top w:val="none" w:sz="0" w:space="0" w:color="auto"/>
        <w:left w:val="none" w:sz="0" w:space="0" w:color="auto"/>
        <w:bottom w:val="none" w:sz="0" w:space="0" w:color="auto"/>
        <w:right w:val="none" w:sz="0" w:space="0" w:color="auto"/>
      </w:divBdr>
    </w:div>
    <w:div w:id="1028142742">
      <w:bodyDiv w:val="1"/>
      <w:marLeft w:val="0"/>
      <w:marRight w:val="0"/>
      <w:marTop w:val="0"/>
      <w:marBottom w:val="0"/>
      <w:divBdr>
        <w:top w:val="none" w:sz="0" w:space="0" w:color="auto"/>
        <w:left w:val="none" w:sz="0" w:space="0" w:color="auto"/>
        <w:bottom w:val="none" w:sz="0" w:space="0" w:color="auto"/>
        <w:right w:val="none" w:sz="0" w:space="0" w:color="auto"/>
      </w:divBdr>
    </w:div>
    <w:div w:id="1047149181">
      <w:bodyDiv w:val="1"/>
      <w:marLeft w:val="0"/>
      <w:marRight w:val="0"/>
      <w:marTop w:val="0"/>
      <w:marBottom w:val="0"/>
      <w:divBdr>
        <w:top w:val="none" w:sz="0" w:space="0" w:color="auto"/>
        <w:left w:val="none" w:sz="0" w:space="0" w:color="auto"/>
        <w:bottom w:val="none" w:sz="0" w:space="0" w:color="auto"/>
        <w:right w:val="none" w:sz="0" w:space="0" w:color="auto"/>
      </w:divBdr>
    </w:div>
    <w:div w:id="1207260123">
      <w:bodyDiv w:val="1"/>
      <w:marLeft w:val="0"/>
      <w:marRight w:val="0"/>
      <w:marTop w:val="0"/>
      <w:marBottom w:val="0"/>
      <w:divBdr>
        <w:top w:val="none" w:sz="0" w:space="0" w:color="auto"/>
        <w:left w:val="none" w:sz="0" w:space="0" w:color="auto"/>
        <w:bottom w:val="none" w:sz="0" w:space="0" w:color="auto"/>
        <w:right w:val="none" w:sz="0" w:space="0" w:color="auto"/>
      </w:divBdr>
    </w:div>
    <w:div w:id="1233853789">
      <w:bodyDiv w:val="1"/>
      <w:marLeft w:val="0"/>
      <w:marRight w:val="0"/>
      <w:marTop w:val="0"/>
      <w:marBottom w:val="0"/>
      <w:divBdr>
        <w:top w:val="none" w:sz="0" w:space="0" w:color="auto"/>
        <w:left w:val="none" w:sz="0" w:space="0" w:color="auto"/>
        <w:bottom w:val="none" w:sz="0" w:space="0" w:color="auto"/>
        <w:right w:val="none" w:sz="0" w:space="0" w:color="auto"/>
      </w:divBdr>
    </w:div>
    <w:div w:id="1332299002">
      <w:bodyDiv w:val="1"/>
      <w:marLeft w:val="0"/>
      <w:marRight w:val="0"/>
      <w:marTop w:val="0"/>
      <w:marBottom w:val="0"/>
      <w:divBdr>
        <w:top w:val="none" w:sz="0" w:space="0" w:color="auto"/>
        <w:left w:val="none" w:sz="0" w:space="0" w:color="auto"/>
        <w:bottom w:val="none" w:sz="0" w:space="0" w:color="auto"/>
        <w:right w:val="none" w:sz="0" w:space="0" w:color="auto"/>
      </w:divBdr>
    </w:div>
    <w:div w:id="1380283516">
      <w:bodyDiv w:val="1"/>
      <w:marLeft w:val="0"/>
      <w:marRight w:val="0"/>
      <w:marTop w:val="0"/>
      <w:marBottom w:val="0"/>
      <w:divBdr>
        <w:top w:val="none" w:sz="0" w:space="0" w:color="auto"/>
        <w:left w:val="none" w:sz="0" w:space="0" w:color="auto"/>
        <w:bottom w:val="none" w:sz="0" w:space="0" w:color="auto"/>
        <w:right w:val="none" w:sz="0" w:space="0" w:color="auto"/>
      </w:divBdr>
    </w:div>
    <w:div w:id="1405300170">
      <w:bodyDiv w:val="1"/>
      <w:marLeft w:val="0"/>
      <w:marRight w:val="0"/>
      <w:marTop w:val="0"/>
      <w:marBottom w:val="0"/>
      <w:divBdr>
        <w:top w:val="none" w:sz="0" w:space="0" w:color="auto"/>
        <w:left w:val="none" w:sz="0" w:space="0" w:color="auto"/>
        <w:bottom w:val="none" w:sz="0" w:space="0" w:color="auto"/>
        <w:right w:val="none" w:sz="0" w:space="0" w:color="auto"/>
      </w:divBdr>
    </w:div>
    <w:div w:id="1467158713">
      <w:bodyDiv w:val="1"/>
      <w:marLeft w:val="0"/>
      <w:marRight w:val="0"/>
      <w:marTop w:val="0"/>
      <w:marBottom w:val="0"/>
      <w:divBdr>
        <w:top w:val="none" w:sz="0" w:space="0" w:color="auto"/>
        <w:left w:val="none" w:sz="0" w:space="0" w:color="auto"/>
        <w:bottom w:val="none" w:sz="0" w:space="0" w:color="auto"/>
        <w:right w:val="none" w:sz="0" w:space="0" w:color="auto"/>
      </w:divBdr>
    </w:div>
    <w:div w:id="1588075880">
      <w:bodyDiv w:val="1"/>
      <w:marLeft w:val="0"/>
      <w:marRight w:val="0"/>
      <w:marTop w:val="0"/>
      <w:marBottom w:val="0"/>
      <w:divBdr>
        <w:top w:val="none" w:sz="0" w:space="0" w:color="auto"/>
        <w:left w:val="none" w:sz="0" w:space="0" w:color="auto"/>
        <w:bottom w:val="none" w:sz="0" w:space="0" w:color="auto"/>
        <w:right w:val="none" w:sz="0" w:space="0" w:color="auto"/>
      </w:divBdr>
    </w:div>
    <w:div w:id="1764690848">
      <w:bodyDiv w:val="1"/>
      <w:marLeft w:val="0"/>
      <w:marRight w:val="0"/>
      <w:marTop w:val="0"/>
      <w:marBottom w:val="0"/>
      <w:divBdr>
        <w:top w:val="none" w:sz="0" w:space="0" w:color="auto"/>
        <w:left w:val="none" w:sz="0" w:space="0" w:color="auto"/>
        <w:bottom w:val="none" w:sz="0" w:space="0" w:color="auto"/>
        <w:right w:val="none" w:sz="0" w:space="0" w:color="auto"/>
      </w:divBdr>
    </w:div>
    <w:div w:id="1781531092">
      <w:bodyDiv w:val="1"/>
      <w:marLeft w:val="0"/>
      <w:marRight w:val="0"/>
      <w:marTop w:val="0"/>
      <w:marBottom w:val="0"/>
      <w:divBdr>
        <w:top w:val="none" w:sz="0" w:space="0" w:color="auto"/>
        <w:left w:val="none" w:sz="0" w:space="0" w:color="auto"/>
        <w:bottom w:val="none" w:sz="0" w:space="0" w:color="auto"/>
        <w:right w:val="none" w:sz="0" w:space="0" w:color="auto"/>
      </w:divBdr>
    </w:div>
    <w:div w:id="1841848287">
      <w:bodyDiv w:val="1"/>
      <w:marLeft w:val="0"/>
      <w:marRight w:val="0"/>
      <w:marTop w:val="0"/>
      <w:marBottom w:val="0"/>
      <w:divBdr>
        <w:top w:val="none" w:sz="0" w:space="0" w:color="auto"/>
        <w:left w:val="none" w:sz="0" w:space="0" w:color="auto"/>
        <w:bottom w:val="none" w:sz="0" w:space="0" w:color="auto"/>
        <w:right w:val="none" w:sz="0" w:space="0" w:color="auto"/>
      </w:divBdr>
    </w:div>
    <w:div w:id="1899627299">
      <w:bodyDiv w:val="1"/>
      <w:marLeft w:val="0"/>
      <w:marRight w:val="0"/>
      <w:marTop w:val="0"/>
      <w:marBottom w:val="0"/>
      <w:divBdr>
        <w:top w:val="none" w:sz="0" w:space="0" w:color="auto"/>
        <w:left w:val="none" w:sz="0" w:space="0" w:color="auto"/>
        <w:bottom w:val="none" w:sz="0" w:space="0" w:color="auto"/>
        <w:right w:val="none" w:sz="0" w:space="0" w:color="auto"/>
      </w:divBdr>
    </w:div>
    <w:div w:id="1908681930">
      <w:bodyDiv w:val="1"/>
      <w:marLeft w:val="0"/>
      <w:marRight w:val="0"/>
      <w:marTop w:val="0"/>
      <w:marBottom w:val="0"/>
      <w:divBdr>
        <w:top w:val="none" w:sz="0" w:space="0" w:color="auto"/>
        <w:left w:val="none" w:sz="0" w:space="0" w:color="auto"/>
        <w:bottom w:val="none" w:sz="0" w:space="0" w:color="auto"/>
        <w:right w:val="none" w:sz="0" w:space="0" w:color="auto"/>
      </w:divBdr>
    </w:div>
    <w:div w:id="1975477377">
      <w:bodyDiv w:val="1"/>
      <w:marLeft w:val="0"/>
      <w:marRight w:val="0"/>
      <w:marTop w:val="0"/>
      <w:marBottom w:val="0"/>
      <w:divBdr>
        <w:top w:val="none" w:sz="0" w:space="0" w:color="auto"/>
        <w:left w:val="none" w:sz="0" w:space="0" w:color="auto"/>
        <w:bottom w:val="none" w:sz="0" w:space="0" w:color="auto"/>
        <w:right w:val="none" w:sz="0" w:space="0" w:color="auto"/>
      </w:divBdr>
    </w:div>
    <w:div w:id="1976250868">
      <w:bodyDiv w:val="1"/>
      <w:marLeft w:val="0"/>
      <w:marRight w:val="0"/>
      <w:marTop w:val="0"/>
      <w:marBottom w:val="0"/>
      <w:divBdr>
        <w:top w:val="none" w:sz="0" w:space="0" w:color="auto"/>
        <w:left w:val="none" w:sz="0" w:space="0" w:color="auto"/>
        <w:bottom w:val="none" w:sz="0" w:space="0" w:color="auto"/>
        <w:right w:val="none" w:sz="0" w:space="0" w:color="auto"/>
      </w:divBdr>
    </w:div>
    <w:div w:id="1985893553">
      <w:bodyDiv w:val="1"/>
      <w:marLeft w:val="0"/>
      <w:marRight w:val="0"/>
      <w:marTop w:val="0"/>
      <w:marBottom w:val="0"/>
      <w:divBdr>
        <w:top w:val="none" w:sz="0" w:space="0" w:color="auto"/>
        <w:left w:val="none" w:sz="0" w:space="0" w:color="auto"/>
        <w:bottom w:val="none" w:sz="0" w:space="0" w:color="auto"/>
        <w:right w:val="none" w:sz="0" w:space="0" w:color="auto"/>
      </w:divBdr>
    </w:div>
    <w:div w:id="1992443586">
      <w:bodyDiv w:val="1"/>
      <w:marLeft w:val="0"/>
      <w:marRight w:val="0"/>
      <w:marTop w:val="0"/>
      <w:marBottom w:val="0"/>
      <w:divBdr>
        <w:top w:val="none" w:sz="0" w:space="0" w:color="auto"/>
        <w:left w:val="none" w:sz="0" w:space="0" w:color="auto"/>
        <w:bottom w:val="none" w:sz="0" w:space="0" w:color="auto"/>
        <w:right w:val="none" w:sz="0" w:space="0" w:color="auto"/>
      </w:divBdr>
    </w:div>
    <w:div w:id="1992638884">
      <w:bodyDiv w:val="1"/>
      <w:marLeft w:val="0"/>
      <w:marRight w:val="0"/>
      <w:marTop w:val="0"/>
      <w:marBottom w:val="0"/>
      <w:divBdr>
        <w:top w:val="none" w:sz="0" w:space="0" w:color="auto"/>
        <w:left w:val="none" w:sz="0" w:space="0" w:color="auto"/>
        <w:bottom w:val="none" w:sz="0" w:space="0" w:color="auto"/>
        <w:right w:val="none" w:sz="0" w:space="0" w:color="auto"/>
      </w:divBdr>
    </w:div>
    <w:div w:id="2077239991">
      <w:bodyDiv w:val="1"/>
      <w:marLeft w:val="0"/>
      <w:marRight w:val="0"/>
      <w:marTop w:val="0"/>
      <w:marBottom w:val="0"/>
      <w:divBdr>
        <w:top w:val="none" w:sz="0" w:space="0" w:color="auto"/>
        <w:left w:val="none" w:sz="0" w:space="0" w:color="auto"/>
        <w:bottom w:val="none" w:sz="0" w:space="0" w:color="auto"/>
        <w:right w:val="none" w:sz="0" w:space="0" w:color="auto"/>
      </w:divBdr>
    </w:div>
    <w:div w:id="2079281417">
      <w:bodyDiv w:val="1"/>
      <w:marLeft w:val="0"/>
      <w:marRight w:val="0"/>
      <w:marTop w:val="0"/>
      <w:marBottom w:val="0"/>
      <w:divBdr>
        <w:top w:val="none" w:sz="0" w:space="0" w:color="auto"/>
        <w:left w:val="none" w:sz="0" w:space="0" w:color="auto"/>
        <w:bottom w:val="none" w:sz="0" w:space="0" w:color="auto"/>
        <w:right w:val="none" w:sz="0" w:space="0" w:color="auto"/>
      </w:divBdr>
    </w:div>
    <w:div w:id="2095323702">
      <w:bodyDiv w:val="1"/>
      <w:marLeft w:val="0"/>
      <w:marRight w:val="0"/>
      <w:marTop w:val="0"/>
      <w:marBottom w:val="0"/>
      <w:divBdr>
        <w:top w:val="none" w:sz="0" w:space="0" w:color="auto"/>
        <w:left w:val="none" w:sz="0" w:space="0" w:color="auto"/>
        <w:bottom w:val="none" w:sz="0" w:space="0" w:color="auto"/>
        <w:right w:val="none" w:sz="0" w:space="0" w:color="auto"/>
      </w:divBdr>
    </w:div>
    <w:div w:id="209763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AD9A81-46B0-4457-B693-2995AAE57211}">
  <ds:schemaRefs>
    <ds:schemaRef ds:uri="http://schemas.openxmlformats.org/officeDocument/2006/bibliography"/>
  </ds:schemaRefs>
</ds:datastoreItem>
</file>

<file path=customXml/itemProps2.xml><?xml version="1.0" encoding="utf-8"?>
<ds:datastoreItem xmlns:ds="http://schemas.openxmlformats.org/officeDocument/2006/customXml" ds:itemID="{06AA3F00-3D61-4BBF-AA7D-064753B43647}"/>
</file>

<file path=customXml/itemProps3.xml><?xml version="1.0" encoding="utf-8"?>
<ds:datastoreItem xmlns:ds="http://schemas.openxmlformats.org/officeDocument/2006/customXml" ds:itemID="{284DA9E2-CEB7-48F1-A9FA-674E2DEBC616}"/>
</file>

<file path=customXml/itemProps4.xml><?xml version="1.0" encoding="utf-8"?>
<ds:datastoreItem xmlns:ds="http://schemas.openxmlformats.org/officeDocument/2006/customXml" ds:itemID="{BDB4A427-41F4-467A-92C1-0EB411417C5D}"/>
</file>

<file path=docProps/app.xml><?xml version="1.0" encoding="utf-8"?>
<Properties xmlns="http://schemas.openxmlformats.org/officeDocument/2006/extended-properties" xmlns:vt="http://schemas.openxmlformats.org/officeDocument/2006/docPropsVTypes">
  <Template>Normal.dotm</Template>
  <TotalTime>105</TotalTime>
  <Pages>8</Pages>
  <Words>1704</Words>
  <Characters>9717</Characters>
  <Application>Microsoft Office Word</Application>
  <DocSecurity>0</DocSecurity>
  <Lines>80</Lines>
  <Paragraphs>22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Duroo</dc:creator>
  <cp:keywords/>
  <dc:description/>
  <cp:lastModifiedBy>Lee Sooyeun</cp:lastModifiedBy>
  <cp:revision>6</cp:revision>
  <dcterms:created xsi:type="dcterms:W3CDTF">2022-06-28T01:36:00Z</dcterms:created>
  <dcterms:modified xsi:type="dcterms:W3CDTF">2022-06-30T00:49:00Z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