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0E8D7" w14:textId="26E0A079" w:rsidR="008E79EC" w:rsidRPr="00AF1902" w:rsidRDefault="00381401" w:rsidP="00381401">
      <w:pPr>
        <w:pStyle w:val="Estiloarial"/>
        <w:rPr>
          <w:lang w:val="es-ES_tradnl"/>
        </w:rPr>
      </w:pPr>
      <w:r w:rsidRPr="00381401">
        <w:rPr>
          <w:noProof/>
          <w:lang w:val="es-ES_tradnl"/>
        </w:rPr>
        <w:drawing>
          <wp:anchor distT="0" distB="0" distL="114300" distR="114300" simplePos="0" relativeHeight="251658240" behindDoc="0" locked="0" layoutInCell="1" allowOverlap="1" wp14:anchorId="270D87E8" wp14:editId="3CC38EEA">
            <wp:simplePos x="0" y="0"/>
            <wp:positionH relativeFrom="column">
              <wp:posOffset>1859008</wp:posOffset>
            </wp:positionH>
            <wp:positionV relativeFrom="paragraph">
              <wp:posOffset>-524238</wp:posOffset>
            </wp:positionV>
            <wp:extent cx="1576161" cy="1576161"/>
            <wp:effectExtent l="0" t="0" r="0" b="0"/>
            <wp:wrapNone/>
            <wp:docPr id="478878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87874"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1612" cy="1581612"/>
                    </a:xfrm>
                    <a:prstGeom prst="rect">
                      <a:avLst/>
                    </a:prstGeom>
                  </pic:spPr>
                </pic:pic>
              </a:graphicData>
            </a:graphic>
            <wp14:sizeRelH relativeFrom="page">
              <wp14:pctWidth>0</wp14:pctWidth>
            </wp14:sizeRelH>
            <wp14:sizeRelV relativeFrom="page">
              <wp14:pctHeight>0</wp14:pctHeight>
            </wp14:sizeRelV>
          </wp:anchor>
        </w:drawing>
      </w:r>
    </w:p>
    <w:p w14:paraId="044FF47A" w14:textId="77777777" w:rsidR="008E79EC" w:rsidRDefault="008E79EC" w:rsidP="009918A6">
      <w:pPr>
        <w:jc w:val="center"/>
        <w:rPr>
          <w:rFonts w:ascii="Times New Roman" w:hAnsi="Times New Roman" w:cs="Times New Roman"/>
          <w:b/>
          <w:bCs/>
          <w:lang w:val="es-ES_tradnl"/>
        </w:rPr>
      </w:pPr>
    </w:p>
    <w:p w14:paraId="53B71FB7" w14:textId="77777777" w:rsidR="00381401" w:rsidRDefault="00381401" w:rsidP="009918A6">
      <w:pPr>
        <w:jc w:val="center"/>
        <w:rPr>
          <w:rFonts w:ascii="Times New Roman" w:hAnsi="Times New Roman" w:cs="Times New Roman"/>
          <w:b/>
          <w:bCs/>
          <w:lang w:val="es-ES_tradnl"/>
        </w:rPr>
      </w:pPr>
    </w:p>
    <w:p w14:paraId="017B1872" w14:textId="77777777" w:rsidR="00381401" w:rsidRDefault="00381401" w:rsidP="009918A6">
      <w:pPr>
        <w:jc w:val="center"/>
        <w:rPr>
          <w:rFonts w:ascii="Times New Roman" w:hAnsi="Times New Roman" w:cs="Times New Roman"/>
          <w:b/>
          <w:bCs/>
          <w:lang w:val="es-ES_tradnl"/>
        </w:rPr>
      </w:pPr>
    </w:p>
    <w:p w14:paraId="54F166C6" w14:textId="77777777" w:rsidR="00381401" w:rsidRDefault="00381401" w:rsidP="009918A6">
      <w:pPr>
        <w:jc w:val="center"/>
        <w:rPr>
          <w:rFonts w:ascii="Times New Roman" w:hAnsi="Times New Roman" w:cs="Times New Roman"/>
          <w:b/>
          <w:bCs/>
          <w:lang w:val="es-ES_tradnl"/>
        </w:rPr>
      </w:pPr>
    </w:p>
    <w:p w14:paraId="2EDFE71D" w14:textId="77777777" w:rsidR="009E0B5B" w:rsidRDefault="009E0B5B" w:rsidP="009918A6">
      <w:pPr>
        <w:jc w:val="center"/>
        <w:rPr>
          <w:rFonts w:ascii="Times New Roman" w:hAnsi="Times New Roman" w:cs="Times New Roman"/>
          <w:b/>
          <w:bCs/>
          <w:lang w:val="es-ES_tradnl"/>
        </w:rPr>
      </w:pPr>
    </w:p>
    <w:p w14:paraId="6025D62E" w14:textId="77777777" w:rsidR="009E0B5B" w:rsidRDefault="009E0B5B" w:rsidP="009918A6">
      <w:pPr>
        <w:jc w:val="center"/>
        <w:rPr>
          <w:rFonts w:ascii="Times New Roman" w:hAnsi="Times New Roman" w:cs="Times New Roman"/>
          <w:b/>
          <w:bCs/>
          <w:lang w:val="es-ES_tradnl"/>
        </w:rPr>
      </w:pPr>
    </w:p>
    <w:p w14:paraId="74033C38" w14:textId="0BC6E214" w:rsidR="009E0B5B" w:rsidRPr="009E0B5B" w:rsidRDefault="009E0B5B" w:rsidP="009E0B5B">
      <w:pPr>
        <w:jc w:val="center"/>
        <w:rPr>
          <w:rFonts w:ascii="Times New Roman" w:hAnsi="Times New Roman" w:cs="Times New Roman"/>
          <w:b/>
          <w:bCs/>
          <w:sz w:val="28"/>
          <w:szCs w:val="28"/>
          <w:lang w:val="es-ES_tradnl"/>
        </w:rPr>
      </w:pPr>
      <w:r w:rsidRPr="009E0B5B">
        <w:rPr>
          <w:rFonts w:ascii="Times New Roman" w:hAnsi="Times New Roman" w:cs="Times New Roman"/>
          <w:b/>
          <w:bCs/>
          <w:sz w:val="28"/>
          <w:szCs w:val="28"/>
          <w:lang w:val="es-ES_tradnl"/>
        </w:rPr>
        <w:t xml:space="preserve">SITUACIÓN DE LAS MUJERES EN EL ESTADO DE OAXACA </w:t>
      </w:r>
    </w:p>
    <w:p w14:paraId="7609E0D5" w14:textId="77777777" w:rsidR="009E0B5B" w:rsidRDefault="009E0B5B" w:rsidP="009918A6">
      <w:pPr>
        <w:jc w:val="center"/>
        <w:rPr>
          <w:rFonts w:ascii="Times New Roman" w:hAnsi="Times New Roman" w:cs="Times New Roman"/>
          <w:b/>
          <w:bCs/>
          <w:lang w:val="es-ES_tradnl"/>
        </w:rPr>
      </w:pPr>
    </w:p>
    <w:p w14:paraId="3226AC41" w14:textId="39FE53BA" w:rsidR="009E0B5B" w:rsidRPr="00DC2A5F" w:rsidRDefault="009E0B5B" w:rsidP="009E0B5B">
      <w:pPr>
        <w:jc w:val="center"/>
        <w:rPr>
          <w:rFonts w:ascii="Times New Roman" w:hAnsi="Times New Roman" w:cs="Times New Roman"/>
          <w:b/>
          <w:bCs/>
          <w:i/>
          <w:iCs/>
          <w:sz w:val="28"/>
          <w:szCs w:val="28"/>
          <w:lang w:val="es-ES_tradnl"/>
        </w:rPr>
      </w:pPr>
      <w:r w:rsidRPr="00DC2A5F">
        <w:rPr>
          <w:rFonts w:ascii="Times New Roman" w:hAnsi="Times New Roman" w:cs="Times New Roman"/>
          <w:b/>
          <w:bCs/>
          <w:i/>
          <w:iCs/>
          <w:sz w:val="28"/>
          <w:szCs w:val="28"/>
          <w:lang w:val="es-ES_tradnl"/>
        </w:rPr>
        <w:t xml:space="preserve">Informe de Consorcio Oaxaca </w:t>
      </w:r>
      <w:r>
        <w:rPr>
          <w:rFonts w:ascii="Times New Roman" w:hAnsi="Times New Roman" w:cs="Times New Roman"/>
          <w:b/>
          <w:bCs/>
          <w:i/>
          <w:iCs/>
          <w:sz w:val="28"/>
          <w:szCs w:val="28"/>
          <w:lang w:val="es-ES_tradnl"/>
        </w:rPr>
        <w:t>al Comité CEDAW previo a</w:t>
      </w:r>
      <w:r w:rsidRPr="00DC2A5F">
        <w:rPr>
          <w:rFonts w:ascii="Times New Roman" w:hAnsi="Times New Roman" w:cs="Times New Roman"/>
          <w:b/>
          <w:bCs/>
          <w:i/>
          <w:iCs/>
          <w:sz w:val="28"/>
          <w:szCs w:val="28"/>
          <w:lang w:val="es-ES_tradnl"/>
        </w:rPr>
        <w:t xml:space="preserve"> la presentación del 10º informe de</w:t>
      </w:r>
      <w:r>
        <w:rPr>
          <w:rFonts w:ascii="Times New Roman" w:hAnsi="Times New Roman" w:cs="Times New Roman"/>
          <w:b/>
          <w:bCs/>
          <w:i/>
          <w:iCs/>
          <w:sz w:val="28"/>
          <w:szCs w:val="28"/>
          <w:lang w:val="es-ES_tradnl"/>
        </w:rPr>
        <w:t>l Estado</w:t>
      </w:r>
      <w:r w:rsidRPr="00DC2A5F">
        <w:rPr>
          <w:rFonts w:ascii="Times New Roman" w:hAnsi="Times New Roman" w:cs="Times New Roman"/>
          <w:b/>
          <w:bCs/>
          <w:i/>
          <w:iCs/>
          <w:sz w:val="28"/>
          <w:szCs w:val="28"/>
          <w:lang w:val="es-ES_tradnl"/>
        </w:rPr>
        <w:t xml:space="preserve"> M</w:t>
      </w:r>
      <w:r>
        <w:rPr>
          <w:rFonts w:ascii="Times New Roman" w:hAnsi="Times New Roman" w:cs="Times New Roman"/>
          <w:b/>
          <w:bCs/>
          <w:i/>
          <w:iCs/>
          <w:sz w:val="28"/>
          <w:szCs w:val="28"/>
          <w:lang w:val="es-ES_tradnl"/>
        </w:rPr>
        <w:t>exicano</w:t>
      </w:r>
    </w:p>
    <w:p w14:paraId="10AAF64F" w14:textId="77777777" w:rsidR="009E0B5B" w:rsidRDefault="009E0B5B" w:rsidP="009E0B5B">
      <w:pPr>
        <w:jc w:val="center"/>
        <w:rPr>
          <w:rFonts w:ascii="Times New Roman" w:hAnsi="Times New Roman" w:cs="Times New Roman"/>
          <w:b/>
          <w:bCs/>
          <w:i/>
          <w:iCs/>
          <w:sz w:val="26"/>
          <w:szCs w:val="26"/>
          <w:lang w:val="es-ES_tradnl"/>
        </w:rPr>
      </w:pPr>
    </w:p>
    <w:p w14:paraId="71DC462B" w14:textId="31FE1F94" w:rsidR="00401002" w:rsidRDefault="00401002" w:rsidP="007A02E3">
      <w:pPr>
        <w:rPr>
          <w:rFonts w:ascii="Times New Roman" w:hAnsi="Times New Roman" w:cs="Times New Roman"/>
          <w:sz w:val="22"/>
          <w:szCs w:val="22"/>
          <w:lang w:val="es-ES_tradnl"/>
        </w:rPr>
      </w:pPr>
    </w:p>
    <w:p w14:paraId="3AD33247" w14:textId="77777777" w:rsidR="005D0121" w:rsidRPr="00AF1902" w:rsidRDefault="005D0121" w:rsidP="007A02E3">
      <w:pPr>
        <w:rPr>
          <w:rFonts w:ascii="Times New Roman" w:hAnsi="Times New Roman" w:cs="Times New Roman"/>
          <w:sz w:val="22"/>
          <w:szCs w:val="22"/>
          <w:lang w:val="es-ES_tradnl"/>
        </w:rPr>
      </w:pPr>
    </w:p>
    <w:p w14:paraId="5F359835" w14:textId="402BB1FA" w:rsidR="008E79EC" w:rsidRPr="00816987" w:rsidRDefault="005438E3" w:rsidP="005438E3">
      <w:pPr>
        <w:pStyle w:val="Prrafodelista"/>
        <w:numPr>
          <w:ilvl w:val="0"/>
          <w:numId w:val="50"/>
        </w:numPr>
        <w:jc w:val="both"/>
        <w:rPr>
          <w:rFonts w:ascii="Times New Roman" w:hAnsi="Times New Roman" w:cs="Times New Roman"/>
          <w:color w:val="000000" w:themeColor="text1"/>
          <w:lang w:val="es-ES_tradnl"/>
        </w:rPr>
      </w:pPr>
      <w:r w:rsidRPr="00816987">
        <w:rPr>
          <w:rFonts w:ascii="Times New Roman" w:hAnsi="Times New Roman" w:cs="Times New Roman"/>
          <w:b/>
          <w:bCs/>
          <w:color w:val="000000" w:themeColor="text1"/>
          <w:lang w:val="es-ES_tradnl"/>
        </w:rPr>
        <w:t>Introducción</w:t>
      </w:r>
    </w:p>
    <w:p w14:paraId="67579F02" w14:textId="77777777" w:rsidR="005438E3" w:rsidRPr="00AF1902" w:rsidRDefault="005438E3" w:rsidP="005438E3">
      <w:pPr>
        <w:pStyle w:val="Prrafodelista"/>
        <w:jc w:val="both"/>
        <w:rPr>
          <w:rFonts w:ascii="Times New Roman" w:hAnsi="Times New Roman" w:cs="Times New Roman"/>
          <w:color w:val="000000" w:themeColor="text1"/>
          <w:sz w:val="22"/>
          <w:szCs w:val="22"/>
          <w:lang w:val="es-ES_tradnl"/>
        </w:rPr>
      </w:pPr>
    </w:p>
    <w:p w14:paraId="5A27AF05" w14:textId="6000E8F3" w:rsidR="00CF6971" w:rsidRPr="00AF1902" w:rsidRDefault="00984204" w:rsidP="006C7AE4">
      <w:pPr>
        <w:jc w:val="both"/>
        <w:rPr>
          <w:rFonts w:ascii="Times New Roman" w:hAnsi="Times New Roman" w:cs="Times New Roman"/>
          <w:sz w:val="22"/>
          <w:szCs w:val="22"/>
          <w:lang w:val="es-ES_tradnl"/>
        </w:rPr>
      </w:pPr>
      <w:r w:rsidRPr="00AF1902">
        <w:rPr>
          <w:rFonts w:ascii="Times New Roman" w:hAnsi="Times New Roman" w:cs="Times New Roman"/>
          <w:sz w:val="22"/>
          <w:szCs w:val="22"/>
          <w:lang w:val="es-ES_tradnl"/>
        </w:rPr>
        <w:t xml:space="preserve">Consorcio para el Diálogo Parlamentario y la Equidad Oaxaca A.C. somos una organización </w:t>
      </w:r>
      <w:r w:rsidRPr="00AF1902">
        <w:rPr>
          <w:rFonts w:ascii="Times New Roman" w:eastAsia="Times New Roman" w:hAnsi="Times New Roman" w:cs="Times New Roman"/>
          <w:color w:val="212529"/>
          <w:sz w:val="22"/>
          <w:szCs w:val="22"/>
          <w:shd w:val="clear" w:color="auto" w:fill="FFFFFF"/>
          <w:lang w:val="es-ES_tradnl" w:eastAsia="es-ES_tradnl"/>
        </w:rPr>
        <w:t>civil feminista que promueve los derechos de las mujeres y la igualdad de género.</w:t>
      </w:r>
      <w:r w:rsidRPr="00AF1902">
        <w:rPr>
          <w:rFonts w:ascii="Times New Roman" w:eastAsia="Times New Roman" w:hAnsi="Times New Roman" w:cs="Times New Roman"/>
          <w:sz w:val="22"/>
          <w:szCs w:val="22"/>
          <w:lang w:val="es-ES_tradnl" w:eastAsia="es-ES_tradnl"/>
        </w:rPr>
        <w:t xml:space="preserve"> </w:t>
      </w:r>
      <w:r w:rsidRPr="00AF1902">
        <w:rPr>
          <w:rFonts w:ascii="Times New Roman" w:eastAsia="Montserrat" w:hAnsi="Times New Roman" w:cs="Times New Roman"/>
          <w:sz w:val="22"/>
          <w:szCs w:val="22"/>
          <w:highlight w:val="white"/>
          <w:lang w:val="es-ES_tradnl"/>
        </w:rPr>
        <w:t>A partir de</w:t>
      </w:r>
      <w:r w:rsidR="002C3DC9" w:rsidRPr="00AF1902">
        <w:rPr>
          <w:rFonts w:ascii="Times New Roman" w:eastAsia="Montserrat" w:hAnsi="Times New Roman" w:cs="Times New Roman"/>
          <w:sz w:val="22"/>
          <w:szCs w:val="22"/>
          <w:highlight w:val="white"/>
          <w:lang w:val="es-ES_tradnl"/>
        </w:rPr>
        <w:t xml:space="preserve"> nuestra labor de</w:t>
      </w:r>
      <w:r w:rsidRPr="00AF1902">
        <w:rPr>
          <w:rFonts w:ascii="Times New Roman" w:eastAsia="Montserrat" w:hAnsi="Times New Roman" w:cs="Times New Roman"/>
          <w:sz w:val="22"/>
          <w:szCs w:val="22"/>
          <w:highlight w:val="white"/>
          <w:lang w:val="es-ES_tradnl"/>
        </w:rPr>
        <w:t xml:space="preserve"> acompañamiento a víctimas de violencia feminicida</w:t>
      </w:r>
      <w:r w:rsidR="00B46CAC" w:rsidRPr="00AF1902">
        <w:rPr>
          <w:rFonts w:ascii="Times New Roman" w:eastAsia="Montserrat" w:hAnsi="Times New Roman" w:cs="Times New Roman"/>
          <w:sz w:val="22"/>
          <w:szCs w:val="22"/>
          <w:highlight w:val="white"/>
          <w:lang w:val="es-ES_tradnl"/>
        </w:rPr>
        <w:t xml:space="preserve"> y a </w:t>
      </w:r>
      <w:r w:rsidR="007F3663" w:rsidRPr="00AF1902">
        <w:rPr>
          <w:rFonts w:ascii="Times New Roman" w:eastAsia="Montserrat" w:hAnsi="Times New Roman" w:cs="Times New Roman"/>
          <w:sz w:val="22"/>
          <w:szCs w:val="22"/>
          <w:highlight w:val="white"/>
          <w:lang w:val="es-ES_tradnl"/>
        </w:rPr>
        <w:t>mujeres</w:t>
      </w:r>
      <w:r w:rsidR="00B46CAC" w:rsidRPr="00AF1902">
        <w:rPr>
          <w:rFonts w:ascii="Times New Roman" w:eastAsia="Montserrat" w:hAnsi="Times New Roman" w:cs="Times New Roman"/>
          <w:sz w:val="22"/>
          <w:szCs w:val="22"/>
          <w:highlight w:val="white"/>
          <w:lang w:val="es-ES_tradnl"/>
        </w:rPr>
        <w:t xml:space="preserve"> defensoras de derechos </w:t>
      </w:r>
      <w:r w:rsidR="00336064" w:rsidRPr="00AF1902">
        <w:rPr>
          <w:rFonts w:ascii="Times New Roman" w:eastAsia="Montserrat" w:hAnsi="Times New Roman" w:cs="Times New Roman"/>
          <w:sz w:val="22"/>
          <w:szCs w:val="22"/>
          <w:highlight w:val="white"/>
          <w:lang w:val="es-ES_tradnl"/>
        </w:rPr>
        <w:t>humanos,</w:t>
      </w:r>
      <w:r w:rsidR="00B46CAC" w:rsidRPr="00AF1902">
        <w:rPr>
          <w:rFonts w:ascii="Times New Roman" w:eastAsia="Montserrat" w:hAnsi="Times New Roman" w:cs="Times New Roman"/>
          <w:sz w:val="22"/>
          <w:szCs w:val="22"/>
          <w:highlight w:val="white"/>
          <w:lang w:val="es-ES_tradnl"/>
        </w:rPr>
        <w:t xml:space="preserve"> así como a partir </w:t>
      </w:r>
      <w:r w:rsidRPr="00AF1902">
        <w:rPr>
          <w:rFonts w:ascii="Times New Roman" w:eastAsia="Montserrat" w:hAnsi="Times New Roman" w:cs="Times New Roman"/>
          <w:sz w:val="22"/>
          <w:szCs w:val="22"/>
          <w:highlight w:val="white"/>
          <w:lang w:val="es-ES_tradnl"/>
        </w:rPr>
        <w:t xml:space="preserve">de </w:t>
      </w:r>
      <w:r w:rsidR="008D75AF" w:rsidRPr="00AF1902">
        <w:rPr>
          <w:rFonts w:ascii="Times New Roman" w:eastAsia="Montserrat" w:hAnsi="Times New Roman" w:cs="Times New Roman"/>
          <w:sz w:val="22"/>
          <w:szCs w:val="22"/>
          <w:highlight w:val="white"/>
          <w:lang w:val="es-ES_tradnl"/>
        </w:rPr>
        <w:t xml:space="preserve">nuestra Plataforma sobre </w:t>
      </w:r>
      <w:r w:rsidR="005D0121">
        <w:rPr>
          <w:rFonts w:ascii="Times New Roman" w:eastAsia="Montserrat" w:hAnsi="Times New Roman" w:cs="Times New Roman"/>
          <w:sz w:val="22"/>
          <w:szCs w:val="22"/>
          <w:highlight w:val="white"/>
          <w:lang w:val="es-ES_tradnl"/>
        </w:rPr>
        <w:t>V</w:t>
      </w:r>
      <w:r w:rsidR="008D75AF" w:rsidRPr="00AF1902">
        <w:rPr>
          <w:rFonts w:ascii="Times New Roman" w:eastAsia="Montserrat" w:hAnsi="Times New Roman" w:cs="Times New Roman"/>
          <w:sz w:val="22"/>
          <w:szCs w:val="22"/>
          <w:highlight w:val="white"/>
          <w:lang w:val="es-ES_tradnl"/>
        </w:rPr>
        <w:t xml:space="preserve">iolencia </w:t>
      </w:r>
      <w:r w:rsidR="005D0121">
        <w:rPr>
          <w:rFonts w:ascii="Times New Roman" w:eastAsia="Montserrat" w:hAnsi="Times New Roman" w:cs="Times New Roman"/>
          <w:sz w:val="22"/>
          <w:szCs w:val="22"/>
          <w:highlight w:val="white"/>
          <w:lang w:val="es-ES_tradnl"/>
        </w:rPr>
        <w:t>F</w:t>
      </w:r>
      <w:r w:rsidR="008D75AF" w:rsidRPr="00AF1902">
        <w:rPr>
          <w:rFonts w:ascii="Times New Roman" w:eastAsia="Montserrat" w:hAnsi="Times New Roman" w:cs="Times New Roman"/>
          <w:sz w:val="22"/>
          <w:szCs w:val="22"/>
          <w:highlight w:val="white"/>
          <w:lang w:val="es-ES_tradnl"/>
        </w:rPr>
        <w:t>eminicida</w:t>
      </w:r>
      <w:r w:rsidR="00322918" w:rsidRPr="00AF1902">
        <w:rPr>
          <w:rStyle w:val="Refdenotaalpie"/>
          <w:rFonts w:ascii="Times New Roman" w:eastAsia="Montserrat" w:hAnsi="Times New Roman" w:cs="Times New Roman"/>
          <w:sz w:val="22"/>
          <w:szCs w:val="22"/>
          <w:highlight w:val="white"/>
          <w:lang w:val="es-ES_tradnl"/>
        </w:rPr>
        <w:footnoteReference w:id="1"/>
      </w:r>
      <w:r w:rsidRPr="00AF1902">
        <w:rPr>
          <w:rFonts w:ascii="Times New Roman" w:eastAsia="Montserrat" w:hAnsi="Times New Roman" w:cs="Times New Roman"/>
          <w:sz w:val="22"/>
          <w:szCs w:val="22"/>
          <w:highlight w:val="white"/>
          <w:lang w:val="es-ES_tradnl"/>
        </w:rPr>
        <w:t xml:space="preserve">, </w:t>
      </w:r>
      <w:r w:rsidR="009C0E05" w:rsidRPr="00AF1902">
        <w:rPr>
          <w:rFonts w:ascii="Times New Roman" w:eastAsia="Montserrat" w:hAnsi="Times New Roman" w:cs="Times New Roman"/>
          <w:sz w:val="22"/>
          <w:szCs w:val="22"/>
          <w:highlight w:val="white"/>
          <w:lang w:val="es-ES_tradnl"/>
        </w:rPr>
        <w:t xml:space="preserve">contamos con información de primera mano sobre la situación </w:t>
      </w:r>
      <w:r w:rsidR="009C0E05" w:rsidRPr="00AF1902">
        <w:rPr>
          <w:rFonts w:ascii="Times New Roman" w:eastAsia="Montserrat" w:hAnsi="Times New Roman" w:cs="Times New Roman"/>
          <w:sz w:val="22"/>
          <w:szCs w:val="22"/>
          <w:lang w:val="es-ES_tradnl"/>
        </w:rPr>
        <w:t>de las mujeres en el estado de Oaxaca</w:t>
      </w:r>
      <w:r w:rsidR="00FF5ACC" w:rsidRPr="00AF1902">
        <w:rPr>
          <w:rFonts w:ascii="Times New Roman" w:eastAsia="Montserrat" w:hAnsi="Times New Roman" w:cs="Times New Roman"/>
          <w:sz w:val="22"/>
          <w:szCs w:val="22"/>
          <w:lang w:val="es-ES_tradnl"/>
        </w:rPr>
        <w:t>.</w:t>
      </w:r>
    </w:p>
    <w:p w14:paraId="1AA39525" w14:textId="77777777" w:rsidR="00CF6971" w:rsidRPr="00AF1902" w:rsidRDefault="00CF6971" w:rsidP="006C7AE4">
      <w:pPr>
        <w:jc w:val="both"/>
        <w:rPr>
          <w:rFonts w:ascii="Times New Roman" w:hAnsi="Times New Roman" w:cs="Times New Roman"/>
          <w:sz w:val="22"/>
          <w:szCs w:val="22"/>
          <w:lang w:val="es-ES_tradnl"/>
        </w:rPr>
      </w:pPr>
    </w:p>
    <w:p w14:paraId="4B940320" w14:textId="656B93A4" w:rsidR="00972B67" w:rsidRPr="005D0121" w:rsidRDefault="00B46CAC" w:rsidP="005D0121">
      <w:pPr>
        <w:jc w:val="both"/>
        <w:rPr>
          <w:rFonts w:ascii="Times New Roman" w:hAnsi="Times New Roman" w:cs="Times New Roman"/>
          <w:sz w:val="22"/>
          <w:szCs w:val="22"/>
        </w:rPr>
      </w:pPr>
      <w:r w:rsidRPr="00AF1902">
        <w:rPr>
          <w:rFonts w:ascii="Times New Roman" w:eastAsia="Montserrat" w:hAnsi="Times New Roman" w:cs="Times New Roman"/>
          <w:sz w:val="22"/>
          <w:szCs w:val="22"/>
          <w:lang w:val="es-ES_tradnl"/>
        </w:rPr>
        <w:t xml:space="preserve">A </w:t>
      </w:r>
      <w:r w:rsidR="00336064" w:rsidRPr="00AF1902">
        <w:rPr>
          <w:rFonts w:ascii="Times New Roman" w:eastAsia="Montserrat" w:hAnsi="Times New Roman" w:cs="Times New Roman"/>
          <w:sz w:val="22"/>
          <w:szCs w:val="22"/>
          <w:lang w:val="es-ES_tradnl"/>
        </w:rPr>
        <w:t>continuación,</w:t>
      </w:r>
      <w:r w:rsidRPr="00AF1902">
        <w:rPr>
          <w:rFonts w:ascii="Times New Roman" w:eastAsia="Montserrat" w:hAnsi="Times New Roman" w:cs="Times New Roman"/>
          <w:sz w:val="22"/>
          <w:szCs w:val="22"/>
          <w:lang w:val="es-ES_tradnl"/>
        </w:rPr>
        <w:t xml:space="preserve"> presentamos información actualizada </w:t>
      </w:r>
      <w:r w:rsidR="00CF6971" w:rsidRPr="00AF1902">
        <w:rPr>
          <w:rFonts w:ascii="Times New Roman" w:eastAsia="Montserrat" w:hAnsi="Times New Roman" w:cs="Times New Roman"/>
          <w:sz w:val="22"/>
          <w:szCs w:val="22"/>
          <w:lang w:val="es-ES_tradnl"/>
        </w:rPr>
        <w:t xml:space="preserve">sobre </w:t>
      </w:r>
      <w:r w:rsidR="005D0121">
        <w:rPr>
          <w:rFonts w:ascii="Times New Roman" w:eastAsia="Montserrat" w:hAnsi="Times New Roman" w:cs="Times New Roman"/>
          <w:sz w:val="22"/>
          <w:szCs w:val="22"/>
          <w:lang w:val="es-ES_tradnl"/>
        </w:rPr>
        <w:t xml:space="preserve">la implementación, </w:t>
      </w:r>
      <w:r w:rsidR="00CF6971" w:rsidRPr="00AF1902">
        <w:rPr>
          <w:rFonts w:ascii="Times New Roman" w:eastAsia="Montserrat" w:hAnsi="Times New Roman" w:cs="Times New Roman"/>
          <w:sz w:val="22"/>
          <w:szCs w:val="22"/>
          <w:lang w:val="es-ES_tradnl"/>
        </w:rPr>
        <w:t>estatus</w:t>
      </w:r>
      <w:r w:rsidR="005D0121">
        <w:rPr>
          <w:rFonts w:ascii="Times New Roman" w:eastAsia="Montserrat" w:hAnsi="Times New Roman" w:cs="Times New Roman"/>
          <w:sz w:val="22"/>
          <w:szCs w:val="22"/>
          <w:lang w:val="es-ES_tradnl"/>
        </w:rPr>
        <w:t xml:space="preserve"> y retos identificados en relación a</w:t>
      </w:r>
      <w:r w:rsidR="00CF6971" w:rsidRPr="00AF1902">
        <w:rPr>
          <w:rFonts w:ascii="Times New Roman" w:eastAsia="Montserrat" w:hAnsi="Times New Roman" w:cs="Times New Roman"/>
          <w:sz w:val="22"/>
          <w:szCs w:val="22"/>
          <w:lang w:val="es-ES_tradnl"/>
        </w:rPr>
        <w:t xml:space="preserve"> las</w:t>
      </w:r>
      <w:r w:rsidR="00972B67" w:rsidRPr="00AF1902">
        <w:rPr>
          <w:rFonts w:ascii="Times New Roman" w:eastAsia="Montserrat" w:hAnsi="Times New Roman" w:cs="Times New Roman"/>
          <w:sz w:val="22"/>
          <w:szCs w:val="22"/>
          <w:lang w:val="es-ES_tradnl"/>
        </w:rPr>
        <w:t xml:space="preserve"> </w:t>
      </w:r>
      <w:r w:rsidR="005D0121">
        <w:rPr>
          <w:rFonts w:ascii="Times New Roman" w:eastAsia="Montserrat" w:hAnsi="Times New Roman" w:cs="Times New Roman"/>
          <w:sz w:val="22"/>
          <w:szCs w:val="22"/>
          <w:lang w:val="es-ES_tradnl"/>
        </w:rPr>
        <w:t>“</w:t>
      </w:r>
      <w:r w:rsidR="005D0121" w:rsidRPr="005D0121">
        <w:rPr>
          <w:rFonts w:ascii="Times New Roman" w:eastAsia="Montserrat" w:hAnsi="Times New Roman" w:cs="Times New Roman"/>
          <w:i/>
          <w:iCs/>
          <w:sz w:val="22"/>
          <w:szCs w:val="22"/>
          <w:lang w:val="es-ES_tradnl"/>
        </w:rPr>
        <w:t>O</w:t>
      </w:r>
      <w:r w:rsidR="005D0121" w:rsidRPr="005D0121">
        <w:rPr>
          <w:rFonts w:ascii="Times New Roman" w:hAnsi="Times New Roman" w:cs="Times New Roman"/>
          <w:i/>
          <w:iCs/>
          <w:sz w:val="22"/>
          <w:szCs w:val="22"/>
        </w:rPr>
        <w:t>bservaciones finales sobre el noveno informe periódico de México</w:t>
      </w:r>
      <w:r w:rsidR="005D0121">
        <w:rPr>
          <w:rFonts w:ascii="Times New Roman" w:hAnsi="Times New Roman" w:cs="Times New Roman"/>
          <w:sz w:val="22"/>
          <w:szCs w:val="22"/>
        </w:rPr>
        <w:t>", priorizando las que desde nuestra experiencia son</w:t>
      </w:r>
      <w:r w:rsidR="005D0121" w:rsidRPr="005D0121">
        <w:rPr>
          <w:rFonts w:ascii="Times New Roman" w:hAnsi="Times New Roman" w:cs="Times New Roman"/>
          <w:sz w:val="22"/>
          <w:szCs w:val="22"/>
        </w:rPr>
        <w:t xml:space="preserve"> </w:t>
      </w:r>
      <w:r w:rsidR="00CF6971" w:rsidRPr="00AF1902">
        <w:rPr>
          <w:rFonts w:ascii="Times New Roman" w:eastAsia="Montserrat" w:hAnsi="Times New Roman" w:cs="Times New Roman"/>
          <w:sz w:val="22"/>
          <w:szCs w:val="22"/>
          <w:lang w:val="es-ES_tradnl"/>
        </w:rPr>
        <w:t xml:space="preserve">prioritarias para abordar la situación </w:t>
      </w:r>
      <w:r w:rsidR="00FF5ACC" w:rsidRPr="00AF1902">
        <w:rPr>
          <w:rFonts w:ascii="Times New Roman" w:eastAsia="Montserrat" w:hAnsi="Times New Roman" w:cs="Times New Roman"/>
          <w:sz w:val="22"/>
          <w:szCs w:val="22"/>
          <w:lang w:val="es-ES_tradnl"/>
        </w:rPr>
        <w:t>de</w:t>
      </w:r>
      <w:r w:rsidR="00CF6971" w:rsidRPr="00AF1902">
        <w:rPr>
          <w:rFonts w:ascii="Times New Roman" w:eastAsia="Montserrat" w:hAnsi="Times New Roman" w:cs="Times New Roman"/>
          <w:sz w:val="22"/>
          <w:szCs w:val="22"/>
          <w:lang w:val="es-ES_tradnl"/>
        </w:rPr>
        <w:t xml:space="preserve"> las mujeres en Oaxaca. </w:t>
      </w:r>
    </w:p>
    <w:p w14:paraId="27CC1606" w14:textId="77777777" w:rsidR="005D0121" w:rsidRPr="005D0121" w:rsidRDefault="005D0121" w:rsidP="006C7AE4">
      <w:pPr>
        <w:jc w:val="both"/>
        <w:rPr>
          <w:rFonts w:ascii="Times New Roman" w:eastAsia="Montserrat" w:hAnsi="Times New Roman" w:cs="Times New Roman"/>
        </w:rPr>
      </w:pPr>
    </w:p>
    <w:p w14:paraId="5452F3DB" w14:textId="448E4D49" w:rsidR="0036315B" w:rsidRPr="00816987" w:rsidRDefault="005D0121" w:rsidP="009C01BA">
      <w:pPr>
        <w:pStyle w:val="NormalWeb"/>
        <w:numPr>
          <w:ilvl w:val="0"/>
          <w:numId w:val="50"/>
        </w:numPr>
        <w:rPr>
          <w:b/>
          <w:bCs/>
          <w:lang w:val="es-ES_tradnl"/>
        </w:rPr>
      </w:pPr>
      <w:r>
        <w:rPr>
          <w:b/>
          <w:bCs/>
          <w:lang w:val="es-ES_tradnl"/>
        </w:rPr>
        <w:t>M</w:t>
      </w:r>
      <w:r w:rsidR="00972B67" w:rsidRPr="00816987">
        <w:rPr>
          <w:b/>
          <w:bCs/>
          <w:lang w:val="es-ES_tradnl"/>
        </w:rPr>
        <w:t>ujeres</w:t>
      </w:r>
      <w:r w:rsidR="00D3150F" w:rsidRPr="00816987">
        <w:rPr>
          <w:b/>
          <w:bCs/>
          <w:lang w:val="es-ES_tradnl"/>
        </w:rPr>
        <w:t>,</w:t>
      </w:r>
      <w:r w:rsidR="00972B67" w:rsidRPr="00816987">
        <w:rPr>
          <w:b/>
          <w:bCs/>
          <w:lang w:val="es-ES_tradnl"/>
        </w:rPr>
        <w:t xml:space="preserve"> paz</w:t>
      </w:r>
      <w:r>
        <w:rPr>
          <w:b/>
          <w:bCs/>
          <w:lang w:val="es-ES_tradnl"/>
        </w:rPr>
        <w:t>,</w:t>
      </w:r>
      <w:r w:rsidR="00D3150F" w:rsidRPr="00816987">
        <w:rPr>
          <w:b/>
          <w:bCs/>
          <w:lang w:val="es-ES_tradnl"/>
        </w:rPr>
        <w:t xml:space="preserve"> seguridad</w:t>
      </w:r>
      <w:r>
        <w:rPr>
          <w:b/>
          <w:bCs/>
          <w:lang w:val="es-ES_tradnl"/>
        </w:rPr>
        <w:t xml:space="preserve"> y fenómeno de la delincuencia organizada</w:t>
      </w:r>
      <w:r w:rsidR="00CF6971" w:rsidRPr="00816987">
        <w:rPr>
          <w:rStyle w:val="Refdenotaalpie"/>
          <w:b/>
          <w:bCs/>
          <w:lang w:val="es-ES_tradnl"/>
        </w:rPr>
        <w:footnoteReference w:id="2"/>
      </w:r>
      <w:r w:rsidR="0036315B" w:rsidRPr="00816987">
        <w:rPr>
          <w:b/>
          <w:bCs/>
          <w:lang w:val="es-ES_tradnl"/>
        </w:rPr>
        <w:t xml:space="preserve"> </w:t>
      </w:r>
    </w:p>
    <w:p w14:paraId="3D8D8BF3" w14:textId="3F9E7B0D" w:rsidR="00972B67" w:rsidRPr="00AF1902" w:rsidRDefault="00972B67" w:rsidP="00972B67">
      <w:pPr>
        <w:jc w:val="both"/>
        <w:rPr>
          <w:rFonts w:ascii="Times New Roman" w:hAnsi="Times New Roman" w:cs="Times New Roman"/>
          <w:sz w:val="22"/>
          <w:szCs w:val="22"/>
          <w:lang w:val="es-ES_tradnl"/>
        </w:rPr>
      </w:pPr>
      <w:r w:rsidRPr="00AF1902">
        <w:rPr>
          <w:rFonts w:ascii="Times New Roman" w:hAnsi="Times New Roman" w:cs="Times New Roman"/>
          <w:color w:val="000000" w:themeColor="text1"/>
          <w:sz w:val="22"/>
          <w:szCs w:val="22"/>
          <w:lang w:val="es-ES_tradnl"/>
        </w:rPr>
        <w:t xml:space="preserve">En Oaxaca, durante los últimos años, la violencia generalizada ha ido incrementado de manera exponencial. Datos oficiales de la </w:t>
      </w:r>
      <w:proofErr w:type="gramStart"/>
      <w:r w:rsidR="00AA60D0" w:rsidRPr="00AF1902">
        <w:rPr>
          <w:rFonts w:ascii="Times New Roman" w:hAnsi="Times New Roman" w:cs="Times New Roman"/>
          <w:color w:val="000000" w:themeColor="text1"/>
          <w:sz w:val="22"/>
          <w:szCs w:val="22"/>
          <w:lang w:val="es-ES_tradnl"/>
        </w:rPr>
        <w:t>Fiscalía General</w:t>
      </w:r>
      <w:proofErr w:type="gramEnd"/>
      <w:r w:rsidR="00AA60D0" w:rsidRPr="00AF1902">
        <w:rPr>
          <w:rFonts w:ascii="Times New Roman" w:hAnsi="Times New Roman" w:cs="Times New Roman"/>
          <w:color w:val="000000" w:themeColor="text1"/>
          <w:sz w:val="22"/>
          <w:szCs w:val="22"/>
          <w:lang w:val="es-ES_tradnl"/>
        </w:rPr>
        <w:t xml:space="preserve"> del Estado de Oaxaca (FGEO)</w:t>
      </w:r>
      <w:r w:rsidRPr="00AF1902">
        <w:rPr>
          <w:rFonts w:ascii="Times New Roman" w:hAnsi="Times New Roman" w:cs="Times New Roman"/>
          <w:color w:val="000000" w:themeColor="text1"/>
          <w:sz w:val="22"/>
          <w:szCs w:val="22"/>
          <w:lang w:val="es-ES_tradnl"/>
        </w:rPr>
        <w:t xml:space="preserve"> muestran por ejemplo un incremento tanto en homicidios como en feminicidios </w:t>
      </w:r>
      <w:r w:rsidR="00FF5ACC" w:rsidRPr="00AF1902">
        <w:rPr>
          <w:rFonts w:ascii="Times New Roman" w:hAnsi="Times New Roman" w:cs="Times New Roman"/>
          <w:color w:val="000000" w:themeColor="text1"/>
          <w:sz w:val="22"/>
          <w:szCs w:val="22"/>
          <w:lang w:val="es-ES_tradnl"/>
        </w:rPr>
        <w:t>registrándose</w:t>
      </w:r>
      <w:r w:rsidRPr="00AF1902">
        <w:rPr>
          <w:rFonts w:ascii="Times New Roman" w:hAnsi="Times New Roman" w:cs="Times New Roman"/>
          <w:color w:val="000000" w:themeColor="text1"/>
          <w:sz w:val="22"/>
          <w:szCs w:val="22"/>
          <w:lang w:val="es-ES_tradnl"/>
        </w:rPr>
        <w:t xml:space="preserve"> </w:t>
      </w:r>
      <w:r w:rsidRPr="00AF1902">
        <w:rPr>
          <w:rFonts w:ascii="Times New Roman" w:hAnsi="Times New Roman" w:cs="Times New Roman"/>
          <w:b/>
          <w:bCs/>
          <w:color w:val="000000" w:themeColor="text1"/>
          <w:sz w:val="22"/>
          <w:szCs w:val="22"/>
          <w:lang w:val="es-ES_tradnl"/>
        </w:rPr>
        <w:t>781</w:t>
      </w:r>
      <w:r w:rsidRPr="00AF1902">
        <w:rPr>
          <w:rFonts w:ascii="Times New Roman" w:hAnsi="Times New Roman" w:cs="Times New Roman"/>
          <w:color w:val="000000" w:themeColor="text1"/>
          <w:sz w:val="22"/>
          <w:szCs w:val="22"/>
          <w:lang w:val="es-ES_tradnl"/>
        </w:rPr>
        <w:t xml:space="preserve"> muertes violentas en 2021, </w:t>
      </w:r>
      <w:r w:rsidRPr="00AF1902">
        <w:rPr>
          <w:rFonts w:ascii="Times New Roman" w:hAnsi="Times New Roman" w:cs="Times New Roman"/>
          <w:b/>
          <w:bCs/>
          <w:color w:val="000000" w:themeColor="text1"/>
          <w:sz w:val="22"/>
          <w:szCs w:val="22"/>
          <w:lang w:val="es-ES_tradnl"/>
        </w:rPr>
        <w:t xml:space="preserve">869 </w:t>
      </w:r>
      <w:r w:rsidRPr="00AF1902">
        <w:rPr>
          <w:rFonts w:ascii="Times New Roman" w:hAnsi="Times New Roman" w:cs="Times New Roman"/>
          <w:color w:val="000000" w:themeColor="text1"/>
          <w:sz w:val="22"/>
          <w:szCs w:val="22"/>
          <w:lang w:val="es-ES_tradnl"/>
        </w:rPr>
        <w:t xml:space="preserve">en 2022 y </w:t>
      </w:r>
      <w:r w:rsidRPr="00AF1902">
        <w:rPr>
          <w:rFonts w:ascii="Times New Roman" w:hAnsi="Times New Roman" w:cs="Times New Roman"/>
          <w:b/>
          <w:bCs/>
          <w:color w:val="000000" w:themeColor="text1"/>
          <w:sz w:val="22"/>
          <w:szCs w:val="22"/>
          <w:lang w:val="es-ES_tradnl"/>
        </w:rPr>
        <w:t xml:space="preserve">462 </w:t>
      </w:r>
      <w:r w:rsidRPr="00AF1902">
        <w:rPr>
          <w:rFonts w:ascii="Times New Roman" w:hAnsi="Times New Roman" w:cs="Times New Roman"/>
          <w:color w:val="000000" w:themeColor="text1"/>
          <w:sz w:val="22"/>
          <w:szCs w:val="22"/>
          <w:lang w:val="es-ES_tradnl"/>
        </w:rPr>
        <w:t>tan solo en el primer semestre de 2023</w:t>
      </w:r>
      <w:r w:rsidRPr="00AF1902">
        <w:rPr>
          <w:rStyle w:val="Refdenotaalpie"/>
          <w:rFonts w:ascii="Times New Roman" w:hAnsi="Times New Roman" w:cs="Times New Roman"/>
          <w:color w:val="000000" w:themeColor="text1"/>
          <w:sz w:val="22"/>
          <w:szCs w:val="22"/>
          <w:lang w:val="es-ES_tradnl"/>
        </w:rPr>
        <w:footnoteReference w:id="3"/>
      </w:r>
      <w:r w:rsidRPr="00AF1902">
        <w:rPr>
          <w:rFonts w:ascii="Times New Roman" w:hAnsi="Times New Roman" w:cs="Times New Roman"/>
          <w:color w:val="000000" w:themeColor="text1"/>
          <w:sz w:val="22"/>
          <w:szCs w:val="22"/>
          <w:lang w:val="es-ES_tradnl"/>
        </w:rPr>
        <w:t xml:space="preserve">. </w:t>
      </w:r>
      <w:r w:rsidR="00B01C80" w:rsidRPr="00AF1902">
        <w:rPr>
          <w:rFonts w:ascii="Times New Roman" w:hAnsi="Times New Roman" w:cs="Times New Roman"/>
          <w:color w:val="000000" w:themeColor="text1"/>
          <w:sz w:val="22"/>
          <w:szCs w:val="22"/>
          <w:lang w:val="es-ES_tradnl"/>
        </w:rPr>
        <w:t xml:space="preserve">También ha recrudecido la saña y crueldad en los métodos </w:t>
      </w:r>
      <w:r w:rsidRPr="00AF1902">
        <w:rPr>
          <w:rFonts w:ascii="Times New Roman" w:hAnsi="Times New Roman" w:cs="Times New Roman"/>
          <w:color w:val="000000" w:themeColor="text1"/>
          <w:sz w:val="22"/>
          <w:szCs w:val="22"/>
          <w:lang w:val="es-ES_tradnl"/>
        </w:rPr>
        <w:t>para ultimar a las mujeres</w:t>
      </w:r>
      <w:r w:rsidR="00B01C80" w:rsidRPr="00AF1902">
        <w:rPr>
          <w:rFonts w:ascii="Times New Roman" w:hAnsi="Times New Roman" w:cs="Times New Roman"/>
          <w:color w:val="000000" w:themeColor="text1"/>
          <w:sz w:val="22"/>
          <w:szCs w:val="22"/>
          <w:lang w:val="es-ES_tradnl"/>
        </w:rPr>
        <w:t xml:space="preserve">, </w:t>
      </w:r>
      <w:r w:rsidR="00D73314">
        <w:rPr>
          <w:rFonts w:ascii="Times New Roman" w:hAnsi="Times New Roman" w:cs="Times New Roman"/>
          <w:color w:val="000000" w:themeColor="text1"/>
          <w:sz w:val="22"/>
          <w:szCs w:val="22"/>
          <w:lang w:val="es-ES_tradnl"/>
        </w:rPr>
        <w:t>mediante acciones</w:t>
      </w:r>
      <w:r w:rsidRPr="00AF1902">
        <w:rPr>
          <w:rFonts w:ascii="Times New Roman" w:hAnsi="Times New Roman" w:cs="Times New Roman"/>
          <w:color w:val="000000" w:themeColor="text1"/>
          <w:sz w:val="22"/>
          <w:szCs w:val="22"/>
          <w:lang w:val="es-ES_tradnl"/>
        </w:rPr>
        <w:t xml:space="preserve"> que provocan sufrimiento prologado como el ahorcamiento, sofocamiento, ahogamiento o calcinación.</w:t>
      </w:r>
      <w:r w:rsidRPr="00AF1902">
        <w:rPr>
          <w:rStyle w:val="Refdenotaalpie"/>
          <w:rFonts w:ascii="Times New Roman" w:hAnsi="Times New Roman" w:cs="Times New Roman"/>
          <w:color w:val="000000" w:themeColor="text1"/>
          <w:sz w:val="22"/>
          <w:szCs w:val="22"/>
          <w:lang w:val="es-ES_tradnl"/>
        </w:rPr>
        <w:footnoteReference w:id="4"/>
      </w:r>
      <w:r w:rsidR="00AA60D0" w:rsidRPr="00AF1902">
        <w:rPr>
          <w:rFonts w:ascii="Times New Roman" w:hAnsi="Times New Roman" w:cs="Times New Roman"/>
          <w:color w:val="000000" w:themeColor="text1"/>
          <w:sz w:val="22"/>
          <w:szCs w:val="22"/>
          <w:lang w:val="es-ES_tradnl"/>
        </w:rPr>
        <w:t xml:space="preserve"> </w:t>
      </w:r>
      <w:r w:rsidRPr="00AF1902">
        <w:rPr>
          <w:rFonts w:ascii="Times New Roman" w:hAnsi="Times New Roman" w:cs="Times New Roman"/>
          <w:sz w:val="22"/>
          <w:szCs w:val="22"/>
          <w:lang w:val="es-ES_tradnl"/>
        </w:rPr>
        <w:t>E</w:t>
      </w:r>
      <w:r w:rsidR="00AA60D0" w:rsidRPr="00AF1902">
        <w:rPr>
          <w:rFonts w:ascii="Times New Roman" w:hAnsi="Times New Roman" w:cs="Times New Roman"/>
          <w:sz w:val="22"/>
          <w:szCs w:val="22"/>
          <w:lang w:val="es-ES_tradnl"/>
        </w:rPr>
        <w:t>llo</w:t>
      </w:r>
      <w:r w:rsidRPr="00AF1902">
        <w:rPr>
          <w:rFonts w:ascii="Times New Roman" w:hAnsi="Times New Roman" w:cs="Times New Roman"/>
          <w:sz w:val="22"/>
          <w:szCs w:val="22"/>
          <w:lang w:val="es-ES_tradnl"/>
        </w:rPr>
        <w:t>, aunado al incremento de la presencia de grupos delincuenciales ligados a carteles</w:t>
      </w:r>
      <w:r w:rsidR="00DA60E0">
        <w:rPr>
          <w:rFonts w:ascii="Times New Roman" w:hAnsi="Times New Roman" w:cs="Times New Roman"/>
          <w:sz w:val="22"/>
          <w:szCs w:val="22"/>
          <w:lang w:val="es-ES_tradnl"/>
        </w:rPr>
        <w:t xml:space="preserve">, situación que </w:t>
      </w:r>
      <w:r w:rsidRPr="00AF1902">
        <w:rPr>
          <w:rFonts w:ascii="Times New Roman" w:hAnsi="Times New Roman" w:cs="Times New Roman"/>
          <w:sz w:val="22"/>
          <w:szCs w:val="22"/>
          <w:lang w:val="es-ES_tradnl"/>
        </w:rPr>
        <w:t>incrementa</w:t>
      </w:r>
      <w:r w:rsidR="00DA60E0">
        <w:rPr>
          <w:rFonts w:ascii="Times New Roman" w:hAnsi="Times New Roman" w:cs="Times New Roman"/>
          <w:sz w:val="22"/>
          <w:szCs w:val="22"/>
          <w:lang w:val="es-ES_tradnl"/>
        </w:rPr>
        <w:t xml:space="preserve"> a su vez</w:t>
      </w:r>
      <w:r w:rsidRPr="00AF1902">
        <w:rPr>
          <w:rFonts w:ascii="Times New Roman" w:hAnsi="Times New Roman" w:cs="Times New Roman"/>
          <w:sz w:val="22"/>
          <w:szCs w:val="22"/>
          <w:lang w:val="es-ES_tradnl"/>
        </w:rPr>
        <w:t xml:space="preserve"> la inseguridad y la violencia extrema en la entidad federativa, </w:t>
      </w:r>
      <w:r w:rsidR="00DA60E0">
        <w:rPr>
          <w:rFonts w:ascii="Times New Roman" w:hAnsi="Times New Roman" w:cs="Times New Roman"/>
          <w:sz w:val="22"/>
          <w:szCs w:val="22"/>
          <w:lang w:val="es-ES_tradnl"/>
        </w:rPr>
        <w:t>lo</w:t>
      </w:r>
      <w:r w:rsidRPr="00AF1902">
        <w:rPr>
          <w:rFonts w:ascii="Times New Roman" w:hAnsi="Times New Roman" w:cs="Times New Roman"/>
          <w:sz w:val="22"/>
          <w:szCs w:val="22"/>
          <w:lang w:val="es-ES_tradnl"/>
        </w:rPr>
        <w:t xml:space="preserve"> que ha reconocido el propio </w:t>
      </w:r>
      <w:r w:rsidR="00B01C80" w:rsidRPr="00AF1902">
        <w:rPr>
          <w:rFonts w:ascii="Times New Roman" w:hAnsi="Times New Roman" w:cs="Times New Roman"/>
          <w:sz w:val="22"/>
          <w:szCs w:val="22"/>
          <w:lang w:val="es-ES_tradnl"/>
        </w:rPr>
        <w:t>G</w:t>
      </w:r>
      <w:r w:rsidRPr="00AF1902">
        <w:rPr>
          <w:rFonts w:ascii="Times New Roman" w:hAnsi="Times New Roman" w:cs="Times New Roman"/>
          <w:sz w:val="22"/>
          <w:szCs w:val="22"/>
          <w:lang w:val="es-ES_tradnl"/>
        </w:rPr>
        <w:t xml:space="preserve">obierno del </w:t>
      </w:r>
      <w:r w:rsidR="00B01C80" w:rsidRPr="00AF1902">
        <w:rPr>
          <w:rFonts w:ascii="Times New Roman" w:hAnsi="Times New Roman" w:cs="Times New Roman"/>
          <w:sz w:val="22"/>
          <w:szCs w:val="22"/>
          <w:lang w:val="es-ES_tradnl"/>
        </w:rPr>
        <w:t>E</w:t>
      </w:r>
      <w:r w:rsidRPr="00AF1902">
        <w:rPr>
          <w:rFonts w:ascii="Times New Roman" w:hAnsi="Times New Roman" w:cs="Times New Roman"/>
          <w:sz w:val="22"/>
          <w:szCs w:val="22"/>
          <w:lang w:val="es-ES_tradnl"/>
        </w:rPr>
        <w:t>stado</w:t>
      </w:r>
      <w:r w:rsidRPr="00AF1902">
        <w:rPr>
          <w:rStyle w:val="Refdenotaalpie"/>
          <w:rFonts w:ascii="Times New Roman" w:hAnsi="Times New Roman" w:cs="Times New Roman"/>
          <w:sz w:val="22"/>
          <w:szCs w:val="22"/>
          <w:lang w:val="es-ES_tradnl"/>
        </w:rPr>
        <w:footnoteReference w:id="5"/>
      </w:r>
      <w:r w:rsidR="00CF6971" w:rsidRPr="00AF1902">
        <w:rPr>
          <w:rFonts w:ascii="Times New Roman" w:hAnsi="Times New Roman" w:cs="Times New Roman"/>
          <w:sz w:val="22"/>
          <w:szCs w:val="22"/>
          <w:lang w:val="es-ES_tradnl"/>
        </w:rPr>
        <w:t xml:space="preserve"> y </w:t>
      </w:r>
      <w:r w:rsidR="00FF5ACC" w:rsidRPr="00AF1902">
        <w:rPr>
          <w:rFonts w:ascii="Times New Roman" w:hAnsi="Times New Roman" w:cs="Times New Roman"/>
          <w:sz w:val="22"/>
          <w:szCs w:val="22"/>
          <w:lang w:val="es-ES_tradnl"/>
        </w:rPr>
        <w:t xml:space="preserve">que </w:t>
      </w:r>
      <w:r w:rsidR="00CF6971" w:rsidRPr="00AF1902">
        <w:rPr>
          <w:rFonts w:ascii="Times New Roman" w:hAnsi="Times New Roman" w:cs="Times New Roman"/>
          <w:sz w:val="22"/>
          <w:szCs w:val="22"/>
          <w:lang w:val="es-ES_tradnl"/>
        </w:rPr>
        <w:t>afecta de manera diferenciada a las mujeres</w:t>
      </w:r>
      <w:r w:rsidR="00CF6971" w:rsidRPr="00AF1902">
        <w:rPr>
          <w:rStyle w:val="Refdenotaalpie"/>
          <w:rFonts w:ascii="Times New Roman" w:hAnsi="Times New Roman" w:cs="Times New Roman"/>
          <w:sz w:val="22"/>
          <w:szCs w:val="22"/>
          <w:lang w:val="es-ES_tradnl"/>
        </w:rPr>
        <w:footnoteReference w:id="6"/>
      </w:r>
      <w:r w:rsidRPr="00AF1902">
        <w:rPr>
          <w:rFonts w:ascii="Times New Roman" w:hAnsi="Times New Roman" w:cs="Times New Roman"/>
          <w:sz w:val="22"/>
          <w:szCs w:val="22"/>
          <w:lang w:val="es-ES_tradnl"/>
        </w:rPr>
        <w:t xml:space="preserve">. </w:t>
      </w:r>
    </w:p>
    <w:p w14:paraId="7207BB68" w14:textId="77777777" w:rsidR="00CF6971" w:rsidRPr="00AF1902" w:rsidRDefault="00CF6971" w:rsidP="00972B67">
      <w:pPr>
        <w:jc w:val="both"/>
        <w:rPr>
          <w:rFonts w:ascii="Times New Roman" w:hAnsi="Times New Roman" w:cs="Times New Roman"/>
          <w:sz w:val="22"/>
          <w:szCs w:val="22"/>
          <w:lang w:val="es-ES_tradnl"/>
        </w:rPr>
      </w:pPr>
    </w:p>
    <w:p w14:paraId="7A3ED0E6" w14:textId="1937D86A" w:rsidR="00972B67" w:rsidRPr="00AF1902" w:rsidRDefault="00972B67" w:rsidP="00972B67">
      <w:pPr>
        <w:pStyle w:val="NormalWeb"/>
        <w:jc w:val="both"/>
        <w:rPr>
          <w:color w:val="000000" w:themeColor="text1"/>
          <w:sz w:val="22"/>
          <w:szCs w:val="22"/>
          <w:lang w:val="es-ES_tradnl"/>
        </w:rPr>
      </w:pPr>
      <w:r w:rsidRPr="00AF1902">
        <w:rPr>
          <w:color w:val="000000" w:themeColor="text1"/>
          <w:sz w:val="22"/>
          <w:szCs w:val="22"/>
          <w:lang w:val="es-ES_tradnl"/>
        </w:rPr>
        <w:lastRenderedPageBreak/>
        <w:t>La respuesta de</w:t>
      </w:r>
      <w:r w:rsidR="00D73314">
        <w:rPr>
          <w:color w:val="000000" w:themeColor="text1"/>
          <w:sz w:val="22"/>
          <w:szCs w:val="22"/>
          <w:lang w:val="es-ES_tradnl"/>
        </w:rPr>
        <w:t>l</w:t>
      </w:r>
      <w:r w:rsidRPr="00AF1902">
        <w:rPr>
          <w:color w:val="000000" w:themeColor="text1"/>
          <w:sz w:val="22"/>
          <w:szCs w:val="22"/>
          <w:lang w:val="es-ES_tradnl"/>
        </w:rPr>
        <w:t xml:space="preserve"> Estado </w:t>
      </w:r>
      <w:r w:rsidR="005D3D5C">
        <w:rPr>
          <w:color w:val="000000" w:themeColor="text1"/>
          <w:sz w:val="22"/>
          <w:szCs w:val="22"/>
          <w:lang w:val="es-ES_tradnl"/>
        </w:rPr>
        <w:t>frente a</w:t>
      </w:r>
      <w:r w:rsidRPr="00AF1902">
        <w:rPr>
          <w:color w:val="000000" w:themeColor="text1"/>
          <w:sz w:val="22"/>
          <w:szCs w:val="22"/>
          <w:lang w:val="es-ES_tradnl"/>
        </w:rPr>
        <w:t xml:space="preserve"> esta situación</w:t>
      </w:r>
      <w:r w:rsidR="00AA60D0" w:rsidRPr="00AF1902">
        <w:rPr>
          <w:color w:val="000000" w:themeColor="text1"/>
          <w:sz w:val="22"/>
          <w:szCs w:val="22"/>
          <w:lang w:val="es-ES_tradnl"/>
        </w:rPr>
        <w:t>,</w:t>
      </w:r>
      <w:r w:rsidRPr="00AF1902">
        <w:rPr>
          <w:color w:val="000000" w:themeColor="text1"/>
          <w:sz w:val="22"/>
          <w:szCs w:val="22"/>
          <w:lang w:val="es-ES_tradnl"/>
        </w:rPr>
        <w:t xml:space="preserve"> en lugar de abonar a la participación real de organizaciones </w:t>
      </w:r>
      <w:r w:rsidR="005D3D5C">
        <w:rPr>
          <w:color w:val="000000" w:themeColor="text1"/>
          <w:sz w:val="22"/>
          <w:szCs w:val="22"/>
          <w:lang w:val="es-ES_tradnl"/>
        </w:rPr>
        <w:t xml:space="preserve">y colectivas </w:t>
      </w:r>
      <w:r w:rsidRPr="00AF1902">
        <w:rPr>
          <w:color w:val="000000" w:themeColor="text1"/>
          <w:sz w:val="22"/>
          <w:szCs w:val="22"/>
          <w:lang w:val="es-ES_tradnl"/>
        </w:rPr>
        <w:t xml:space="preserve">de mujeres </w:t>
      </w:r>
      <w:r w:rsidR="00AA60D0" w:rsidRPr="00AF1902">
        <w:rPr>
          <w:color w:val="000000" w:themeColor="text1"/>
          <w:sz w:val="22"/>
          <w:szCs w:val="22"/>
          <w:lang w:val="es-ES_tradnl"/>
        </w:rPr>
        <w:t xml:space="preserve">en la construcción de propuestas y políticas para abordar la violencia y la inseguridad, tal y </w:t>
      </w:r>
      <w:r w:rsidRPr="00AF1902">
        <w:rPr>
          <w:color w:val="000000" w:themeColor="text1"/>
          <w:sz w:val="22"/>
          <w:szCs w:val="22"/>
          <w:lang w:val="es-ES_tradnl"/>
        </w:rPr>
        <w:t>como</w:t>
      </w:r>
      <w:r w:rsidR="005D3D5C">
        <w:rPr>
          <w:color w:val="000000" w:themeColor="text1"/>
          <w:sz w:val="22"/>
          <w:szCs w:val="22"/>
          <w:lang w:val="es-ES_tradnl"/>
        </w:rPr>
        <w:t xml:space="preserve"> lo ha</w:t>
      </w:r>
      <w:r w:rsidRPr="00AF1902">
        <w:rPr>
          <w:color w:val="000000" w:themeColor="text1"/>
          <w:sz w:val="22"/>
          <w:szCs w:val="22"/>
          <w:lang w:val="es-ES_tradnl"/>
        </w:rPr>
        <w:t xml:space="preserve"> recomendado este Comité</w:t>
      </w:r>
      <w:r w:rsidR="005D3D5C">
        <w:rPr>
          <w:rStyle w:val="Refdenotaalpie"/>
          <w:color w:val="000000" w:themeColor="text1"/>
          <w:sz w:val="22"/>
          <w:szCs w:val="22"/>
          <w:lang w:val="es-ES_tradnl"/>
        </w:rPr>
        <w:footnoteReference w:id="7"/>
      </w:r>
      <w:r w:rsidR="00AA60D0" w:rsidRPr="00AF1902">
        <w:rPr>
          <w:color w:val="000000" w:themeColor="text1"/>
          <w:sz w:val="22"/>
          <w:szCs w:val="22"/>
          <w:lang w:val="es-ES_tradnl"/>
        </w:rPr>
        <w:t>,</w:t>
      </w:r>
      <w:r w:rsidRPr="00AF1902">
        <w:rPr>
          <w:color w:val="000000" w:themeColor="text1"/>
          <w:sz w:val="22"/>
          <w:szCs w:val="22"/>
          <w:lang w:val="es-ES_tradnl"/>
        </w:rPr>
        <w:t xml:space="preserve"> ha sido la </w:t>
      </w:r>
      <w:r w:rsidRPr="00AF1902">
        <w:rPr>
          <w:b/>
          <w:bCs/>
          <w:color w:val="000000" w:themeColor="text1"/>
          <w:sz w:val="22"/>
          <w:szCs w:val="22"/>
          <w:lang w:val="es-ES_tradnl"/>
        </w:rPr>
        <w:t>instrumentación de un discurso de paz</w:t>
      </w:r>
      <w:r w:rsidRPr="00AF1902">
        <w:rPr>
          <w:color w:val="000000" w:themeColor="text1"/>
          <w:sz w:val="22"/>
          <w:szCs w:val="22"/>
          <w:lang w:val="es-ES_tradnl"/>
        </w:rPr>
        <w:t xml:space="preserve">, utilizando </w:t>
      </w:r>
      <w:r w:rsidRPr="00AF1902">
        <w:rPr>
          <w:b/>
          <w:bCs/>
          <w:color w:val="000000" w:themeColor="text1"/>
          <w:sz w:val="22"/>
          <w:szCs w:val="22"/>
          <w:lang w:val="es-ES_tradnl"/>
        </w:rPr>
        <w:t xml:space="preserve">narrativas </w:t>
      </w:r>
      <w:r w:rsidR="00AA60D0" w:rsidRPr="00AF1902">
        <w:rPr>
          <w:b/>
          <w:bCs/>
          <w:color w:val="000000" w:themeColor="text1"/>
          <w:sz w:val="22"/>
          <w:szCs w:val="22"/>
          <w:lang w:val="es-ES_tradnl"/>
        </w:rPr>
        <w:t>que</w:t>
      </w:r>
      <w:r w:rsidRPr="00AF1902">
        <w:rPr>
          <w:b/>
          <w:bCs/>
          <w:color w:val="000000" w:themeColor="text1"/>
          <w:sz w:val="22"/>
          <w:szCs w:val="22"/>
          <w:lang w:val="es-ES_tradnl"/>
        </w:rPr>
        <w:t xml:space="preserve"> legitima</w:t>
      </w:r>
      <w:r w:rsidR="00AA60D0" w:rsidRPr="00AF1902">
        <w:rPr>
          <w:b/>
          <w:bCs/>
          <w:color w:val="000000" w:themeColor="text1"/>
          <w:sz w:val="22"/>
          <w:szCs w:val="22"/>
          <w:lang w:val="es-ES_tradnl"/>
        </w:rPr>
        <w:t>n</w:t>
      </w:r>
      <w:r w:rsidRPr="00AF1902">
        <w:rPr>
          <w:b/>
          <w:bCs/>
          <w:color w:val="000000" w:themeColor="text1"/>
          <w:sz w:val="22"/>
          <w:szCs w:val="22"/>
          <w:lang w:val="es-ES_tradnl"/>
        </w:rPr>
        <w:t xml:space="preserve"> una política militarista, machista y de apropiación cultural</w:t>
      </w:r>
      <w:r w:rsidRPr="00AF1902">
        <w:rPr>
          <w:color w:val="000000" w:themeColor="text1"/>
          <w:sz w:val="22"/>
          <w:szCs w:val="22"/>
          <w:lang w:val="es-ES_tradnl"/>
        </w:rPr>
        <w:t xml:space="preserve">. </w:t>
      </w:r>
      <w:r w:rsidR="00AA60D0" w:rsidRPr="00AF1902">
        <w:rPr>
          <w:color w:val="000000" w:themeColor="text1"/>
          <w:sz w:val="22"/>
          <w:szCs w:val="22"/>
          <w:lang w:val="es-ES_tradnl"/>
        </w:rPr>
        <w:t>En Oaxaca fue creado por ejemplo</w:t>
      </w:r>
      <w:r w:rsidRPr="00AF1902">
        <w:rPr>
          <w:color w:val="000000" w:themeColor="text1"/>
          <w:sz w:val="22"/>
          <w:szCs w:val="22"/>
          <w:lang w:val="es-ES_tradnl"/>
        </w:rPr>
        <w:t xml:space="preserve"> el Programa Estatal de Paz con Justicia y Bienestar para el Pueblo de Oaxaca con la figura de </w:t>
      </w:r>
      <w:proofErr w:type="gramStart"/>
      <w:r w:rsidRPr="00AF1902">
        <w:rPr>
          <w:color w:val="000000" w:themeColor="text1"/>
          <w:sz w:val="22"/>
          <w:szCs w:val="22"/>
          <w:lang w:val="es-ES_tradnl"/>
        </w:rPr>
        <w:t>Delegados</w:t>
      </w:r>
      <w:proofErr w:type="gramEnd"/>
      <w:r w:rsidRPr="00AF1902">
        <w:rPr>
          <w:color w:val="000000" w:themeColor="text1"/>
          <w:sz w:val="22"/>
          <w:szCs w:val="22"/>
          <w:lang w:val="es-ES_tradnl"/>
        </w:rPr>
        <w:t xml:space="preserve"> de Paz</w:t>
      </w:r>
      <w:r w:rsidR="005D3D5C">
        <w:rPr>
          <w:color w:val="000000" w:themeColor="text1"/>
          <w:sz w:val="22"/>
          <w:szCs w:val="22"/>
          <w:lang w:val="es-ES_tradnl"/>
        </w:rPr>
        <w:t>;</w:t>
      </w:r>
      <w:r w:rsidR="004F61F4" w:rsidRPr="00AF1902">
        <w:rPr>
          <w:rStyle w:val="Refdenotaalpie"/>
          <w:color w:val="000000" w:themeColor="text1"/>
          <w:sz w:val="22"/>
          <w:szCs w:val="22"/>
          <w:lang w:val="es-ES_tradnl"/>
        </w:rPr>
        <w:footnoteReference w:id="8"/>
      </w:r>
      <w:r w:rsidRPr="00AF1902">
        <w:rPr>
          <w:color w:val="000000" w:themeColor="text1"/>
          <w:sz w:val="22"/>
          <w:szCs w:val="22"/>
          <w:lang w:val="es-ES_tradnl"/>
        </w:rPr>
        <w:t xml:space="preserve"> </w:t>
      </w:r>
      <w:r w:rsidR="00B03437" w:rsidRPr="00AF1902">
        <w:rPr>
          <w:color w:val="000000" w:themeColor="text1"/>
          <w:sz w:val="22"/>
          <w:szCs w:val="22"/>
          <w:lang w:val="es-ES_tradnl"/>
        </w:rPr>
        <w:t>q</w:t>
      </w:r>
      <w:r w:rsidRPr="00AF1902">
        <w:rPr>
          <w:color w:val="000000" w:themeColor="text1"/>
          <w:sz w:val="22"/>
          <w:szCs w:val="22"/>
          <w:lang w:val="es-ES_tradnl"/>
        </w:rPr>
        <w:t xml:space="preserve">uien funge como </w:t>
      </w:r>
      <w:r w:rsidR="005D3D5C">
        <w:rPr>
          <w:sz w:val="22"/>
          <w:szCs w:val="22"/>
          <w:lang w:val="es-ES_tradnl"/>
        </w:rPr>
        <w:t>c</w:t>
      </w:r>
      <w:r w:rsidRPr="00AF1902">
        <w:rPr>
          <w:sz w:val="22"/>
          <w:szCs w:val="22"/>
          <w:lang w:val="es-ES_tradnl"/>
        </w:rPr>
        <w:t xml:space="preserve">oordinador de Delegados de Paz, Donato Vargas </w:t>
      </w:r>
      <w:r w:rsidR="00D3150F" w:rsidRPr="00AF1902">
        <w:rPr>
          <w:sz w:val="22"/>
          <w:szCs w:val="22"/>
          <w:lang w:val="es-ES_tradnl"/>
        </w:rPr>
        <w:t>Jiménez</w:t>
      </w:r>
      <w:r w:rsidRPr="00AF1902">
        <w:rPr>
          <w:sz w:val="22"/>
          <w:szCs w:val="22"/>
          <w:lang w:val="es-ES_tradnl"/>
        </w:rPr>
        <w:t xml:space="preserve"> ha sido denunciado por violencia familiar y </w:t>
      </w:r>
      <w:r w:rsidR="00AA60D0" w:rsidRPr="00AF1902">
        <w:rPr>
          <w:sz w:val="22"/>
          <w:szCs w:val="22"/>
          <w:lang w:val="es-ES_tradnl"/>
        </w:rPr>
        <w:t xml:space="preserve">está </w:t>
      </w:r>
      <w:r w:rsidR="00D3150F" w:rsidRPr="00AF1902">
        <w:rPr>
          <w:sz w:val="22"/>
          <w:szCs w:val="22"/>
          <w:lang w:val="es-ES_tradnl"/>
        </w:rPr>
        <w:t>señalado</w:t>
      </w:r>
      <w:r w:rsidRPr="00AF1902">
        <w:rPr>
          <w:sz w:val="22"/>
          <w:szCs w:val="22"/>
          <w:lang w:val="es-ES_tradnl"/>
        </w:rPr>
        <w:t xml:space="preserve"> por participar en grupos digitales de </w:t>
      </w:r>
      <w:r w:rsidR="00D3150F" w:rsidRPr="00AF1902">
        <w:rPr>
          <w:sz w:val="22"/>
          <w:szCs w:val="22"/>
          <w:lang w:val="es-ES_tradnl"/>
        </w:rPr>
        <w:t>carácter</w:t>
      </w:r>
      <w:r w:rsidRPr="00AF1902">
        <w:rPr>
          <w:sz w:val="22"/>
          <w:szCs w:val="22"/>
          <w:lang w:val="es-ES_tradnl"/>
        </w:rPr>
        <w:t xml:space="preserve"> </w:t>
      </w:r>
      <w:r w:rsidR="00D3150F" w:rsidRPr="00AF1902">
        <w:rPr>
          <w:sz w:val="22"/>
          <w:szCs w:val="22"/>
          <w:lang w:val="es-ES_tradnl"/>
        </w:rPr>
        <w:t>pornográfico</w:t>
      </w:r>
      <w:r w:rsidRPr="00AF1902">
        <w:rPr>
          <w:sz w:val="22"/>
          <w:szCs w:val="22"/>
          <w:lang w:val="es-ES_tradnl"/>
        </w:rPr>
        <w:t xml:space="preserve"> en perjuicio de mujeres </w:t>
      </w:r>
      <w:r w:rsidR="00D3150F" w:rsidRPr="00AF1902">
        <w:rPr>
          <w:sz w:val="22"/>
          <w:szCs w:val="22"/>
          <w:lang w:val="es-ES_tradnl"/>
        </w:rPr>
        <w:t>indígenas</w:t>
      </w:r>
      <w:r w:rsidR="004F61F4" w:rsidRPr="00AF1902">
        <w:rPr>
          <w:rStyle w:val="Refdenotaalpie"/>
          <w:sz w:val="22"/>
          <w:szCs w:val="22"/>
          <w:lang w:val="es-ES_tradnl"/>
        </w:rPr>
        <w:footnoteReference w:id="9"/>
      </w:r>
      <w:r w:rsidRPr="00AF1902">
        <w:rPr>
          <w:sz w:val="22"/>
          <w:szCs w:val="22"/>
          <w:lang w:val="es-ES_tradnl"/>
        </w:rPr>
        <w:t xml:space="preserve">. Pese a la condena y </w:t>
      </w:r>
      <w:r w:rsidR="00D3150F" w:rsidRPr="00AF1902">
        <w:rPr>
          <w:sz w:val="22"/>
          <w:szCs w:val="22"/>
          <w:lang w:val="es-ES_tradnl"/>
        </w:rPr>
        <w:t>rechazo</w:t>
      </w:r>
      <w:r w:rsidRPr="00AF1902">
        <w:rPr>
          <w:sz w:val="22"/>
          <w:szCs w:val="22"/>
          <w:lang w:val="es-ES_tradnl"/>
        </w:rPr>
        <w:t xml:space="preserve"> social, continúa en esta función. </w:t>
      </w:r>
      <w:r w:rsidR="00AA60D0" w:rsidRPr="00AF1902">
        <w:rPr>
          <w:color w:val="000000" w:themeColor="text1"/>
          <w:sz w:val="22"/>
          <w:szCs w:val="22"/>
          <w:lang w:val="es-ES_tradnl"/>
        </w:rPr>
        <w:t>Otr</w:t>
      </w:r>
      <w:r w:rsidR="00B03437" w:rsidRPr="00AF1902">
        <w:rPr>
          <w:color w:val="000000" w:themeColor="text1"/>
          <w:sz w:val="22"/>
          <w:szCs w:val="22"/>
          <w:lang w:val="es-ES_tradnl"/>
        </w:rPr>
        <w:t xml:space="preserve">o ejemplo es la apropiación </w:t>
      </w:r>
      <w:r w:rsidRPr="00AF1902">
        <w:rPr>
          <w:color w:val="000000" w:themeColor="text1"/>
          <w:sz w:val="22"/>
          <w:szCs w:val="22"/>
          <w:lang w:val="es-ES_tradnl"/>
        </w:rPr>
        <w:t xml:space="preserve">de figuras comunitarias para legitimar </w:t>
      </w:r>
      <w:r w:rsidR="005D3D5C">
        <w:rPr>
          <w:color w:val="000000" w:themeColor="text1"/>
          <w:sz w:val="22"/>
          <w:szCs w:val="22"/>
          <w:lang w:val="es-ES_tradnl"/>
        </w:rPr>
        <w:t>una</w:t>
      </w:r>
      <w:r w:rsidRPr="00AF1902">
        <w:rPr>
          <w:color w:val="000000" w:themeColor="text1"/>
          <w:sz w:val="22"/>
          <w:szCs w:val="22"/>
          <w:lang w:val="es-ES_tradnl"/>
        </w:rPr>
        <w:t xml:space="preserve"> política represiva</w:t>
      </w:r>
      <w:r w:rsidR="00D73314">
        <w:rPr>
          <w:color w:val="000000" w:themeColor="text1"/>
          <w:sz w:val="22"/>
          <w:szCs w:val="22"/>
          <w:lang w:val="es-ES_tradnl"/>
        </w:rPr>
        <w:t>,</w:t>
      </w:r>
      <w:r w:rsidRPr="00AF1902">
        <w:rPr>
          <w:color w:val="000000" w:themeColor="text1"/>
          <w:sz w:val="22"/>
          <w:szCs w:val="22"/>
          <w:lang w:val="es-ES_tradnl"/>
        </w:rPr>
        <w:t xml:space="preserve"> por </w:t>
      </w:r>
      <w:proofErr w:type="gramStart"/>
      <w:r w:rsidRPr="00AF1902">
        <w:rPr>
          <w:color w:val="000000" w:themeColor="text1"/>
          <w:sz w:val="22"/>
          <w:szCs w:val="22"/>
          <w:lang w:val="es-ES_tradnl"/>
        </w:rPr>
        <w:t>ejemplo</w:t>
      </w:r>
      <w:proofErr w:type="gramEnd"/>
      <w:r w:rsidR="00B03437" w:rsidRPr="00AF1902">
        <w:rPr>
          <w:color w:val="000000" w:themeColor="text1"/>
          <w:sz w:val="22"/>
          <w:szCs w:val="22"/>
          <w:lang w:val="es-ES_tradnl"/>
        </w:rPr>
        <w:t xml:space="preserve"> mediante</w:t>
      </w:r>
      <w:r w:rsidRPr="00AF1902">
        <w:rPr>
          <w:color w:val="000000" w:themeColor="text1"/>
          <w:sz w:val="22"/>
          <w:szCs w:val="22"/>
          <w:lang w:val="es-ES_tradnl"/>
        </w:rPr>
        <w:t xml:space="preserve"> la creación del programa de topiles por la paz</w:t>
      </w:r>
      <w:r w:rsidR="00B03437" w:rsidRPr="00AF1902">
        <w:rPr>
          <w:color w:val="000000" w:themeColor="text1"/>
          <w:sz w:val="22"/>
          <w:szCs w:val="22"/>
          <w:lang w:val="es-ES_tradnl"/>
        </w:rPr>
        <w:t>.</w:t>
      </w:r>
      <w:r w:rsidR="00B03437" w:rsidRPr="00AF1902">
        <w:rPr>
          <w:rStyle w:val="Refdenotaalpie"/>
          <w:sz w:val="22"/>
          <w:szCs w:val="22"/>
          <w:lang w:val="es-ES_tradnl"/>
        </w:rPr>
        <w:footnoteReference w:id="10"/>
      </w:r>
      <w:r w:rsidR="00B03437" w:rsidRPr="00AF1902">
        <w:rPr>
          <w:color w:val="000000" w:themeColor="text1"/>
          <w:sz w:val="22"/>
          <w:szCs w:val="22"/>
          <w:lang w:val="es-ES_tradnl"/>
        </w:rPr>
        <w:t xml:space="preserve"> </w:t>
      </w:r>
    </w:p>
    <w:p w14:paraId="56E10FC6" w14:textId="7A36B16F" w:rsidR="00972B67" w:rsidRPr="00AF1902" w:rsidRDefault="007A4054" w:rsidP="00972B67">
      <w:pPr>
        <w:jc w:val="both"/>
        <w:rPr>
          <w:rFonts w:ascii="Times New Roman" w:hAnsi="Times New Roman" w:cs="Times New Roman"/>
          <w:color w:val="000000" w:themeColor="text1"/>
          <w:sz w:val="22"/>
          <w:szCs w:val="22"/>
          <w:lang w:val="es-ES_tradnl"/>
        </w:rPr>
      </w:pPr>
      <w:r w:rsidRPr="00AF1902">
        <w:rPr>
          <w:rFonts w:ascii="Times New Roman" w:hAnsi="Times New Roman" w:cs="Times New Roman"/>
          <w:color w:val="000000" w:themeColor="text1"/>
          <w:sz w:val="22"/>
          <w:szCs w:val="22"/>
          <w:lang w:val="es-ES_tradnl"/>
        </w:rPr>
        <w:t>En paralelo, Oaxaca vive un</w:t>
      </w:r>
      <w:r w:rsidR="00972B67" w:rsidRPr="00AF1902">
        <w:rPr>
          <w:rFonts w:ascii="Times New Roman" w:hAnsi="Times New Roman" w:cs="Times New Roman"/>
          <w:color w:val="000000" w:themeColor="text1"/>
          <w:sz w:val="22"/>
          <w:szCs w:val="22"/>
          <w:lang w:val="es-ES_tradnl"/>
        </w:rPr>
        <w:t xml:space="preserve"> </w:t>
      </w:r>
      <w:r w:rsidR="00972B67" w:rsidRPr="00AF1902">
        <w:rPr>
          <w:rFonts w:ascii="Times New Roman" w:hAnsi="Times New Roman" w:cs="Times New Roman"/>
          <w:b/>
          <w:bCs/>
          <w:color w:val="000000" w:themeColor="text1"/>
          <w:sz w:val="22"/>
          <w:szCs w:val="22"/>
          <w:lang w:val="es-ES_tradnl"/>
        </w:rPr>
        <w:t xml:space="preserve">despliegue de </w:t>
      </w:r>
      <w:r w:rsidRPr="00AF1902">
        <w:rPr>
          <w:rFonts w:ascii="Times New Roman" w:hAnsi="Times New Roman" w:cs="Times New Roman"/>
          <w:b/>
          <w:bCs/>
          <w:color w:val="000000" w:themeColor="text1"/>
          <w:sz w:val="22"/>
          <w:szCs w:val="22"/>
          <w:lang w:val="es-ES_tradnl"/>
        </w:rPr>
        <w:t xml:space="preserve">las </w:t>
      </w:r>
      <w:r w:rsidR="00972B67" w:rsidRPr="00AF1902">
        <w:rPr>
          <w:rFonts w:ascii="Times New Roman" w:hAnsi="Times New Roman" w:cs="Times New Roman"/>
          <w:b/>
          <w:bCs/>
          <w:color w:val="000000" w:themeColor="text1"/>
          <w:sz w:val="22"/>
          <w:szCs w:val="22"/>
          <w:lang w:val="es-ES_tradnl"/>
        </w:rPr>
        <w:t>fuerzas armadas</w:t>
      </w:r>
      <w:r w:rsidRPr="00AF1902">
        <w:rPr>
          <w:rFonts w:ascii="Times New Roman" w:hAnsi="Times New Roman" w:cs="Times New Roman"/>
          <w:color w:val="000000" w:themeColor="text1"/>
          <w:sz w:val="22"/>
          <w:szCs w:val="22"/>
          <w:lang w:val="es-ES_tradnl"/>
        </w:rPr>
        <w:t xml:space="preserve"> sin precedente</w:t>
      </w:r>
      <w:r w:rsidR="00B03437" w:rsidRPr="00AF1902">
        <w:rPr>
          <w:rFonts w:ascii="Times New Roman" w:hAnsi="Times New Roman" w:cs="Times New Roman"/>
          <w:color w:val="000000" w:themeColor="text1"/>
          <w:sz w:val="22"/>
          <w:szCs w:val="22"/>
          <w:lang w:val="es-ES_tradnl"/>
        </w:rPr>
        <w:t>,</w:t>
      </w:r>
      <w:r w:rsidR="00972B67" w:rsidRPr="00AF1902">
        <w:rPr>
          <w:rFonts w:ascii="Times New Roman" w:hAnsi="Times New Roman" w:cs="Times New Roman"/>
          <w:color w:val="000000" w:themeColor="text1"/>
          <w:sz w:val="22"/>
          <w:szCs w:val="22"/>
          <w:lang w:val="es-ES_tradnl"/>
        </w:rPr>
        <w:t xml:space="preserve"> en particular en territorios y comunidades indígenas</w:t>
      </w:r>
      <w:r w:rsidRPr="00AF1902">
        <w:rPr>
          <w:rFonts w:ascii="Times New Roman" w:hAnsi="Times New Roman" w:cs="Times New Roman"/>
          <w:color w:val="000000" w:themeColor="text1"/>
          <w:sz w:val="22"/>
          <w:szCs w:val="22"/>
          <w:lang w:val="es-ES_tradnl"/>
        </w:rPr>
        <w:t>, impactando en</w:t>
      </w:r>
      <w:r w:rsidR="00972B67" w:rsidRPr="00AF1902">
        <w:rPr>
          <w:rFonts w:ascii="Times New Roman" w:hAnsi="Times New Roman" w:cs="Times New Roman"/>
          <w:color w:val="000000" w:themeColor="text1"/>
          <w:sz w:val="22"/>
          <w:szCs w:val="22"/>
          <w:lang w:val="es-ES_tradnl"/>
        </w:rPr>
        <w:t xml:space="preserve"> un incremento del uso de la fuerza y de la </w:t>
      </w:r>
      <w:r w:rsidR="00972B67" w:rsidRPr="00AF1902">
        <w:rPr>
          <w:rFonts w:ascii="Times New Roman" w:hAnsi="Times New Roman" w:cs="Times New Roman"/>
          <w:b/>
          <w:bCs/>
          <w:color w:val="000000" w:themeColor="text1"/>
          <w:sz w:val="22"/>
          <w:szCs w:val="22"/>
          <w:lang w:val="es-ES_tradnl"/>
        </w:rPr>
        <w:t xml:space="preserve">represión </w:t>
      </w:r>
      <w:r w:rsidR="00972B67" w:rsidRPr="00AF1902">
        <w:rPr>
          <w:rFonts w:ascii="Times New Roman" w:hAnsi="Times New Roman" w:cs="Times New Roman"/>
          <w:color w:val="000000" w:themeColor="text1"/>
          <w:sz w:val="22"/>
          <w:szCs w:val="22"/>
          <w:lang w:val="es-ES_tradnl"/>
        </w:rPr>
        <w:t>social con al menos seis hechos registrados durante el primer semestre de 2023</w:t>
      </w:r>
      <w:r w:rsidR="008B2BE2" w:rsidRPr="00AF1902">
        <w:rPr>
          <w:rFonts w:ascii="Times New Roman" w:hAnsi="Times New Roman" w:cs="Times New Roman"/>
          <w:color w:val="000000" w:themeColor="text1"/>
          <w:sz w:val="22"/>
          <w:szCs w:val="22"/>
          <w:lang w:val="es-ES_tradnl"/>
        </w:rPr>
        <w:t>, dos de ellos a manos de las fuerzas armadas</w:t>
      </w:r>
      <w:r w:rsidR="008B2BE2" w:rsidRPr="00AF1902">
        <w:rPr>
          <w:rStyle w:val="Refdenotaalpie"/>
          <w:rFonts w:ascii="Times New Roman" w:hAnsi="Times New Roman" w:cs="Times New Roman"/>
          <w:color w:val="000000" w:themeColor="text1"/>
          <w:sz w:val="22"/>
          <w:szCs w:val="22"/>
          <w:lang w:val="es-ES_tradnl"/>
        </w:rPr>
        <w:footnoteReference w:id="11"/>
      </w:r>
      <w:r w:rsidR="00972B67" w:rsidRPr="00AF1902">
        <w:rPr>
          <w:rFonts w:ascii="Times New Roman" w:hAnsi="Times New Roman" w:cs="Times New Roman"/>
          <w:color w:val="000000" w:themeColor="text1"/>
          <w:sz w:val="22"/>
          <w:szCs w:val="22"/>
          <w:lang w:val="es-ES_tradnl"/>
        </w:rPr>
        <w:t>. Este despliegue ha ido acompañado también de un incremento de las quejas contra integrantes de</w:t>
      </w:r>
      <w:r w:rsidR="00664E48">
        <w:rPr>
          <w:rFonts w:ascii="Times New Roman" w:hAnsi="Times New Roman" w:cs="Times New Roman"/>
          <w:color w:val="000000" w:themeColor="text1"/>
          <w:sz w:val="22"/>
          <w:szCs w:val="22"/>
          <w:lang w:val="es-ES_tradnl"/>
        </w:rPr>
        <w:t xml:space="preserve"> las</w:t>
      </w:r>
      <w:r w:rsidR="00972B67" w:rsidRPr="00AF1902">
        <w:rPr>
          <w:rFonts w:ascii="Times New Roman" w:hAnsi="Times New Roman" w:cs="Times New Roman"/>
          <w:color w:val="000000" w:themeColor="text1"/>
          <w:sz w:val="22"/>
          <w:szCs w:val="22"/>
          <w:lang w:val="es-ES_tradnl"/>
        </w:rPr>
        <w:t xml:space="preserve"> fuerzas armadas en Oaxaca</w:t>
      </w:r>
      <w:r w:rsidRPr="00AF1902">
        <w:rPr>
          <w:rFonts w:ascii="Times New Roman" w:hAnsi="Times New Roman" w:cs="Times New Roman"/>
          <w:color w:val="000000" w:themeColor="text1"/>
          <w:sz w:val="22"/>
          <w:szCs w:val="22"/>
          <w:lang w:val="es-ES_tradnl"/>
        </w:rPr>
        <w:t>, en particular contra la Guardia Nacional</w:t>
      </w:r>
      <w:r w:rsidR="008B2BE2" w:rsidRPr="00AF1902">
        <w:rPr>
          <w:rStyle w:val="Refdenotaalpie"/>
          <w:rFonts w:ascii="Times New Roman" w:hAnsi="Times New Roman" w:cs="Times New Roman"/>
          <w:color w:val="000000" w:themeColor="text1"/>
          <w:sz w:val="22"/>
          <w:szCs w:val="22"/>
          <w:lang w:val="es-ES_tradnl"/>
        </w:rPr>
        <w:footnoteReference w:id="12"/>
      </w:r>
      <w:r w:rsidRPr="00AF1902">
        <w:rPr>
          <w:rFonts w:ascii="Times New Roman" w:hAnsi="Times New Roman" w:cs="Times New Roman"/>
          <w:color w:val="000000" w:themeColor="text1"/>
          <w:sz w:val="22"/>
          <w:szCs w:val="22"/>
          <w:lang w:val="es-ES_tradnl"/>
        </w:rPr>
        <w:t xml:space="preserve">. </w:t>
      </w:r>
    </w:p>
    <w:p w14:paraId="13270177" w14:textId="77777777" w:rsidR="00972B67" w:rsidRPr="00AF1902" w:rsidRDefault="00972B67" w:rsidP="00972B67">
      <w:pPr>
        <w:jc w:val="both"/>
        <w:rPr>
          <w:rFonts w:ascii="Times New Roman" w:hAnsi="Times New Roman" w:cs="Times New Roman"/>
          <w:color w:val="000000" w:themeColor="text1"/>
          <w:sz w:val="22"/>
          <w:szCs w:val="22"/>
          <w:lang w:val="es-ES_tradnl"/>
        </w:rPr>
      </w:pPr>
    </w:p>
    <w:p w14:paraId="5A6FE03C" w14:textId="25D0ED93" w:rsidR="00972B67" w:rsidRPr="00AF1902" w:rsidRDefault="00972B67" w:rsidP="00972B67">
      <w:pPr>
        <w:jc w:val="both"/>
        <w:rPr>
          <w:rFonts w:ascii="Times New Roman" w:hAnsi="Times New Roman" w:cs="Times New Roman"/>
          <w:color w:val="000000" w:themeColor="text1"/>
          <w:sz w:val="22"/>
          <w:szCs w:val="22"/>
          <w:lang w:val="es-ES_tradnl"/>
        </w:rPr>
      </w:pPr>
      <w:r w:rsidRPr="00AF1902">
        <w:rPr>
          <w:rFonts w:ascii="Times New Roman" w:hAnsi="Times New Roman" w:cs="Times New Roman"/>
          <w:color w:val="000000" w:themeColor="text1"/>
          <w:sz w:val="22"/>
          <w:szCs w:val="22"/>
          <w:lang w:val="es-ES_tradnl"/>
        </w:rPr>
        <w:t>Esta situación</w:t>
      </w:r>
      <w:r w:rsidR="00DA60E0">
        <w:rPr>
          <w:rFonts w:ascii="Times New Roman" w:hAnsi="Times New Roman" w:cs="Times New Roman"/>
          <w:color w:val="000000" w:themeColor="text1"/>
          <w:sz w:val="22"/>
          <w:szCs w:val="22"/>
          <w:lang w:val="es-ES_tradnl"/>
        </w:rPr>
        <w:t xml:space="preserve"> implica</w:t>
      </w:r>
      <w:r w:rsidRPr="00AF1902">
        <w:rPr>
          <w:rFonts w:ascii="Times New Roman" w:hAnsi="Times New Roman" w:cs="Times New Roman"/>
          <w:color w:val="000000" w:themeColor="text1"/>
          <w:sz w:val="22"/>
          <w:szCs w:val="22"/>
          <w:lang w:val="es-ES_tradnl"/>
        </w:rPr>
        <w:t xml:space="preserve"> un</w:t>
      </w:r>
      <w:r w:rsidRPr="00AF1902">
        <w:rPr>
          <w:rFonts w:ascii="Times New Roman" w:hAnsi="Times New Roman" w:cs="Times New Roman"/>
          <w:b/>
          <w:bCs/>
          <w:color w:val="000000" w:themeColor="text1"/>
          <w:sz w:val="22"/>
          <w:szCs w:val="22"/>
          <w:lang w:val="es-ES_tradnl"/>
        </w:rPr>
        <w:t xml:space="preserve"> alto</w:t>
      </w:r>
      <w:r w:rsidR="00DA60E0">
        <w:rPr>
          <w:rFonts w:ascii="Times New Roman" w:hAnsi="Times New Roman" w:cs="Times New Roman"/>
          <w:b/>
          <w:bCs/>
          <w:color w:val="000000" w:themeColor="text1"/>
          <w:sz w:val="22"/>
          <w:szCs w:val="22"/>
          <w:lang w:val="es-ES_tradnl"/>
        </w:rPr>
        <w:t xml:space="preserve"> riesgo para la vida e integridad de</w:t>
      </w:r>
      <w:r w:rsidRPr="00AF1902">
        <w:rPr>
          <w:rFonts w:ascii="Times New Roman" w:hAnsi="Times New Roman" w:cs="Times New Roman"/>
          <w:b/>
          <w:bCs/>
          <w:color w:val="000000" w:themeColor="text1"/>
          <w:sz w:val="22"/>
          <w:szCs w:val="22"/>
          <w:lang w:val="es-ES_tradnl"/>
        </w:rPr>
        <w:t xml:space="preserve"> las mujeres en particular las mujeres indígenas</w:t>
      </w:r>
      <w:r w:rsidRPr="00AF1902">
        <w:rPr>
          <w:rFonts w:ascii="Times New Roman" w:hAnsi="Times New Roman" w:cs="Times New Roman"/>
          <w:color w:val="000000" w:themeColor="text1"/>
          <w:sz w:val="22"/>
          <w:szCs w:val="22"/>
          <w:lang w:val="es-ES_tradnl"/>
        </w:rPr>
        <w:t xml:space="preserve"> quienes históricamente han sido las principales víctimas de la violencia e impunidad militar en el país</w:t>
      </w:r>
      <w:r w:rsidR="008B2BE2" w:rsidRPr="00AF1902">
        <w:rPr>
          <w:rStyle w:val="Refdenotaalpie"/>
          <w:rFonts w:ascii="Times New Roman" w:hAnsi="Times New Roman" w:cs="Times New Roman"/>
          <w:color w:val="000000" w:themeColor="text1"/>
          <w:sz w:val="22"/>
          <w:szCs w:val="22"/>
          <w:lang w:val="es-ES_tradnl"/>
        </w:rPr>
        <w:footnoteReference w:id="13"/>
      </w:r>
      <w:r w:rsidRPr="00AF1902">
        <w:rPr>
          <w:rFonts w:ascii="Times New Roman" w:hAnsi="Times New Roman" w:cs="Times New Roman"/>
          <w:color w:val="000000" w:themeColor="text1"/>
          <w:sz w:val="22"/>
          <w:szCs w:val="22"/>
          <w:lang w:val="es-ES_tradnl"/>
        </w:rPr>
        <w:t>.</w:t>
      </w:r>
    </w:p>
    <w:p w14:paraId="438542ED" w14:textId="77777777" w:rsidR="007A4054" w:rsidRPr="00816987" w:rsidRDefault="007A4054" w:rsidP="00972B67">
      <w:pPr>
        <w:jc w:val="both"/>
        <w:rPr>
          <w:rFonts w:ascii="Times New Roman" w:hAnsi="Times New Roman" w:cs="Times New Roman"/>
          <w:color w:val="000000" w:themeColor="text1"/>
          <w:lang w:val="es-ES_tradnl"/>
        </w:rPr>
      </w:pPr>
    </w:p>
    <w:p w14:paraId="66B90E29" w14:textId="5FF6DE8B" w:rsidR="009C01BA" w:rsidRPr="00816987" w:rsidRDefault="00336064" w:rsidP="00B03437">
      <w:pPr>
        <w:pStyle w:val="NormalWeb"/>
        <w:numPr>
          <w:ilvl w:val="0"/>
          <w:numId w:val="50"/>
        </w:numPr>
        <w:rPr>
          <w:b/>
          <w:bCs/>
          <w:lang w:val="es-ES_tradnl"/>
        </w:rPr>
      </w:pPr>
      <w:r w:rsidRPr="00816987">
        <w:rPr>
          <w:b/>
          <w:bCs/>
          <w:lang w:val="es-ES_tradnl"/>
        </w:rPr>
        <w:t>Política</w:t>
      </w:r>
      <w:r w:rsidR="009F36EC" w:rsidRPr="00816987">
        <w:rPr>
          <w:b/>
          <w:bCs/>
          <w:lang w:val="es-ES_tradnl"/>
        </w:rPr>
        <w:t xml:space="preserve"> pública </w:t>
      </w:r>
      <w:r w:rsidR="00D3150F" w:rsidRPr="00816987">
        <w:rPr>
          <w:b/>
          <w:bCs/>
          <w:lang w:val="es-ES_tradnl"/>
        </w:rPr>
        <w:t xml:space="preserve">de género, presupuestos </w:t>
      </w:r>
      <w:r w:rsidR="009F36EC" w:rsidRPr="00816987">
        <w:rPr>
          <w:b/>
          <w:bCs/>
          <w:lang w:val="es-ES_tradnl"/>
        </w:rPr>
        <w:t xml:space="preserve">y </w:t>
      </w:r>
      <w:r w:rsidR="00972B67" w:rsidRPr="00816987">
        <w:rPr>
          <w:b/>
          <w:bCs/>
          <w:lang w:val="es-ES_tradnl"/>
        </w:rPr>
        <w:t>Alerta de Violencia de Género contra las Mujeres</w:t>
      </w:r>
      <w:r w:rsidR="00477065" w:rsidRPr="00816987">
        <w:rPr>
          <w:b/>
          <w:bCs/>
          <w:lang w:val="es-ES_tradnl"/>
        </w:rPr>
        <w:t xml:space="preserve"> (AVGM)</w:t>
      </w:r>
      <w:r w:rsidR="00B03437" w:rsidRPr="00816987">
        <w:rPr>
          <w:rStyle w:val="Refdenotaalpie"/>
          <w:b/>
          <w:bCs/>
          <w:lang w:val="es-ES_tradnl"/>
        </w:rPr>
        <w:footnoteReference w:id="14"/>
      </w:r>
      <w:r w:rsidR="009C01BA" w:rsidRPr="00816987">
        <w:rPr>
          <w:rFonts w:eastAsia="Montserrat"/>
          <w:lang w:val="es-ES_tradnl"/>
        </w:rPr>
        <w:t xml:space="preserve"> </w:t>
      </w:r>
    </w:p>
    <w:p w14:paraId="2E60424F" w14:textId="48033914" w:rsidR="009F36EC" w:rsidRPr="00AF1902" w:rsidRDefault="009F36EC" w:rsidP="00477065">
      <w:pPr>
        <w:pStyle w:val="NormalWeb"/>
        <w:shd w:val="clear" w:color="auto" w:fill="FFFFFF"/>
        <w:jc w:val="both"/>
        <w:rPr>
          <w:color w:val="000000" w:themeColor="text1"/>
          <w:sz w:val="22"/>
          <w:szCs w:val="22"/>
          <w:lang w:val="es-ES_tradnl"/>
        </w:rPr>
      </w:pPr>
      <w:r w:rsidRPr="00AF1902">
        <w:rPr>
          <w:color w:val="000000" w:themeColor="text1"/>
          <w:sz w:val="22"/>
          <w:szCs w:val="22"/>
          <w:lang w:val="es-ES_tradnl"/>
        </w:rPr>
        <w:t>El Plan Estatal de Desarrollo (PED</w:t>
      </w:r>
      <w:r w:rsidR="006245A1" w:rsidRPr="00AF1902">
        <w:rPr>
          <w:color w:val="000000" w:themeColor="text1"/>
          <w:sz w:val="22"/>
          <w:szCs w:val="22"/>
          <w:lang w:val="es-ES_tradnl"/>
        </w:rPr>
        <w:t>)</w:t>
      </w:r>
      <w:r w:rsidR="007A4054" w:rsidRPr="00AF1902">
        <w:rPr>
          <w:color w:val="000000" w:themeColor="text1"/>
          <w:sz w:val="22"/>
          <w:szCs w:val="22"/>
          <w:lang w:val="es-ES_tradnl"/>
        </w:rPr>
        <w:t xml:space="preserve"> es el</w:t>
      </w:r>
      <w:r w:rsidRPr="00AF1902">
        <w:rPr>
          <w:color w:val="000000" w:themeColor="text1"/>
          <w:sz w:val="22"/>
          <w:szCs w:val="22"/>
          <w:lang w:val="es-ES_tradnl"/>
        </w:rPr>
        <w:t xml:space="preserve"> </w:t>
      </w:r>
      <w:r w:rsidR="006245A1" w:rsidRPr="00AF1902">
        <w:rPr>
          <w:color w:val="000000" w:themeColor="text1"/>
          <w:sz w:val="22"/>
          <w:szCs w:val="22"/>
          <w:lang w:val="es-ES_tradnl"/>
        </w:rPr>
        <w:t xml:space="preserve">instrumento que rige </w:t>
      </w:r>
      <w:r w:rsidRPr="00AF1902">
        <w:rPr>
          <w:color w:val="000000" w:themeColor="text1"/>
          <w:sz w:val="22"/>
          <w:szCs w:val="22"/>
          <w:lang w:val="es-ES_tradnl"/>
        </w:rPr>
        <w:t xml:space="preserve">la </w:t>
      </w:r>
      <w:r w:rsidR="00336064" w:rsidRPr="00AF1902">
        <w:rPr>
          <w:color w:val="000000" w:themeColor="text1"/>
          <w:sz w:val="22"/>
          <w:szCs w:val="22"/>
          <w:lang w:val="es-ES_tradnl"/>
        </w:rPr>
        <w:t>política</w:t>
      </w:r>
      <w:r w:rsidRPr="00AF1902">
        <w:rPr>
          <w:color w:val="000000" w:themeColor="text1"/>
          <w:sz w:val="22"/>
          <w:szCs w:val="22"/>
          <w:lang w:val="es-ES_tradnl"/>
        </w:rPr>
        <w:t xml:space="preserve"> </w:t>
      </w:r>
      <w:r w:rsidR="00D3150F" w:rsidRPr="00AF1902">
        <w:rPr>
          <w:color w:val="000000" w:themeColor="text1"/>
          <w:sz w:val="22"/>
          <w:szCs w:val="22"/>
          <w:lang w:val="es-ES_tradnl"/>
        </w:rPr>
        <w:t>pública</w:t>
      </w:r>
      <w:r w:rsidRPr="00AF1902">
        <w:rPr>
          <w:color w:val="000000" w:themeColor="text1"/>
          <w:sz w:val="22"/>
          <w:szCs w:val="22"/>
          <w:lang w:val="es-ES_tradnl"/>
        </w:rPr>
        <w:t xml:space="preserve"> </w:t>
      </w:r>
      <w:r w:rsidR="007A4054" w:rsidRPr="00AF1902">
        <w:rPr>
          <w:color w:val="000000" w:themeColor="text1"/>
          <w:sz w:val="22"/>
          <w:szCs w:val="22"/>
          <w:lang w:val="es-ES_tradnl"/>
        </w:rPr>
        <w:t xml:space="preserve">en Oaxaca. </w:t>
      </w:r>
      <w:r w:rsidR="00126D4D" w:rsidRPr="00AF1902">
        <w:rPr>
          <w:color w:val="000000" w:themeColor="text1"/>
          <w:sz w:val="22"/>
          <w:szCs w:val="22"/>
          <w:lang w:val="es-ES_tradnl"/>
        </w:rPr>
        <w:t xml:space="preserve"> </w:t>
      </w:r>
      <w:r w:rsidR="00477065" w:rsidRPr="00AF1902">
        <w:rPr>
          <w:color w:val="000000" w:themeColor="text1"/>
          <w:sz w:val="22"/>
          <w:szCs w:val="22"/>
          <w:lang w:val="es-ES_tradnl"/>
        </w:rPr>
        <w:t>U</w:t>
      </w:r>
      <w:r w:rsidR="006245A1" w:rsidRPr="00AF1902">
        <w:rPr>
          <w:color w:val="000000" w:themeColor="text1"/>
          <w:sz w:val="22"/>
          <w:szCs w:val="22"/>
          <w:lang w:val="es-ES_tradnl"/>
        </w:rPr>
        <w:t xml:space="preserve">na de sus </w:t>
      </w:r>
      <w:r w:rsidR="00336064" w:rsidRPr="00AF1902">
        <w:rPr>
          <w:color w:val="000000" w:themeColor="text1"/>
          <w:sz w:val="22"/>
          <w:szCs w:val="22"/>
          <w:lang w:val="es-ES_tradnl"/>
        </w:rPr>
        <w:t>políticas</w:t>
      </w:r>
      <w:r w:rsidR="006245A1" w:rsidRPr="00AF1902">
        <w:rPr>
          <w:color w:val="000000" w:themeColor="text1"/>
          <w:sz w:val="22"/>
          <w:szCs w:val="22"/>
          <w:lang w:val="es-ES_tradnl"/>
        </w:rPr>
        <w:t xml:space="preserve"> transversales </w:t>
      </w:r>
      <w:r w:rsidR="00477065" w:rsidRPr="00AF1902">
        <w:rPr>
          <w:color w:val="000000" w:themeColor="text1"/>
          <w:sz w:val="22"/>
          <w:szCs w:val="22"/>
          <w:lang w:val="es-ES_tradnl"/>
        </w:rPr>
        <w:t xml:space="preserve">es </w:t>
      </w:r>
      <w:r w:rsidR="006245A1" w:rsidRPr="00AF1902">
        <w:rPr>
          <w:color w:val="000000" w:themeColor="text1"/>
          <w:sz w:val="22"/>
          <w:szCs w:val="22"/>
          <w:lang w:val="es-ES_tradnl"/>
        </w:rPr>
        <w:t xml:space="preserve">la de </w:t>
      </w:r>
      <w:r w:rsidR="006245A1" w:rsidRPr="00AF1902">
        <w:rPr>
          <w:b/>
          <w:bCs/>
          <w:color w:val="000000" w:themeColor="text1"/>
          <w:sz w:val="22"/>
          <w:szCs w:val="22"/>
          <w:lang w:val="es-ES_tradnl"/>
        </w:rPr>
        <w:t>igualdad de género</w:t>
      </w:r>
      <w:r w:rsidR="00664E48">
        <w:rPr>
          <w:color w:val="000000" w:themeColor="text1"/>
          <w:sz w:val="22"/>
          <w:szCs w:val="22"/>
          <w:lang w:val="es-ES_tradnl"/>
        </w:rPr>
        <w:t>;</w:t>
      </w:r>
      <w:r w:rsidR="007A4054" w:rsidRPr="00AF1902">
        <w:rPr>
          <w:color w:val="000000" w:themeColor="text1"/>
          <w:sz w:val="22"/>
          <w:szCs w:val="22"/>
          <w:lang w:val="es-ES_tradnl"/>
        </w:rPr>
        <w:t xml:space="preserve"> s</w:t>
      </w:r>
      <w:r w:rsidR="006245A1" w:rsidRPr="00AF1902">
        <w:rPr>
          <w:color w:val="000000" w:themeColor="text1"/>
          <w:sz w:val="22"/>
          <w:szCs w:val="22"/>
          <w:lang w:val="es-ES_tradnl"/>
        </w:rPr>
        <w:t>in embargo, tanto en el PED vigente (2022 – 2028)</w:t>
      </w:r>
      <w:r w:rsidR="00405273" w:rsidRPr="00AF1902">
        <w:rPr>
          <w:rStyle w:val="Refdenotaalpie"/>
          <w:color w:val="000000" w:themeColor="text1"/>
          <w:sz w:val="22"/>
          <w:szCs w:val="22"/>
          <w:lang w:val="es-ES_tradnl"/>
        </w:rPr>
        <w:footnoteReference w:id="15"/>
      </w:r>
      <w:r w:rsidR="006245A1" w:rsidRPr="00AF1902">
        <w:rPr>
          <w:color w:val="000000" w:themeColor="text1"/>
          <w:sz w:val="22"/>
          <w:szCs w:val="22"/>
          <w:lang w:val="es-ES_tradnl"/>
        </w:rPr>
        <w:t xml:space="preserve"> como en el anterior (201</w:t>
      </w:r>
      <w:r w:rsidR="00405273" w:rsidRPr="00AF1902">
        <w:rPr>
          <w:color w:val="000000" w:themeColor="text1"/>
          <w:sz w:val="22"/>
          <w:szCs w:val="22"/>
          <w:lang w:val="es-ES_tradnl"/>
        </w:rPr>
        <w:t>6</w:t>
      </w:r>
      <w:r w:rsidR="006245A1" w:rsidRPr="00AF1902">
        <w:rPr>
          <w:color w:val="000000" w:themeColor="text1"/>
          <w:sz w:val="22"/>
          <w:szCs w:val="22"/>
          <w:lang w:val="es-ES_tradnl"/>
        </w:rPr>
        <w:t>-2022)</w:t>
      </w:r>
      <w:r w:rsidR="00405273" w:rsidRPr="00AF1902">
        <w:rPr>
          <w:rStyle w:val="Refdenotaalpie"/>
          <w:color w:val="000000" w:themeColor="text1"/>
          <w:sz w:val="22"/>
          <w:szCs w:val="22"/>
          <w:lang w:val="es-ES_tradnl"/>
        </w:rPr>
        <w:footnoteReference w:id="16"/>
      </w:r>
      <w:r w:rsidR="006245A1" w:rsidRPr="00AF1902">
        <w:rPr>
          <w:color w:val="000000" w:themeColor="text1"/>
          <w:sz w:val="22"/>
          <w:szCs w:val="22"/>
          <w:lang w:val="es-ES_tradnl"/>
        </w:rPr>
        <w:t xml:space="preserve"> esta transversalidad es </w:t>
      </w:r>
      <w:r w:rsidR="006245A1" w:rsidRPr="00AF1902">
        <w:rPr>
          <w:b/>
          <w:bCs/>
          <w:color w:val="000000" w:themeColor="text1"/>
          <w:sz w:val="22"/>
          <w:szCs w:val="22"/>
          <w:lang w:val="es-ES_tradnl"/>
        </w:rPr>
        <w:t>meramente enunciativa</w:t>
      </w:r>
      <w:r w:rsidRPr="00AF1902">
        <w:rPr>
          <w:color w:val="000000" w:themeColor="text1"/>
          <w:sz w:val="22"/>
          <w:szCs w:val="22"/>
          <w:lang w:val="es-ES_tradnl"/>
        </w:rPr>
        <w:t xml:space="preserve"> pues el </w:t>
      </w:r>
      <w:r w:rsidRPr="00AF1902">
        <w:rPr>
          <w:color w:val="000000" w:themeColor="text1"/>
          <w:sz w:val="22"/>
          <w:szCs w:val="22"/>
          <w:lang w:val="es-ES_tradnl"/>
        </w:rPr>
        <w:lastRenderedPageBreak/>
        <w:t xml:space="preserve">apartado sobre igualdad de </w:t>
      </w:r>
      <w:r w:rsidR="00336064" w:rsidRPr="00AF1902">
        <w:rPr>
          <w:color w:val="000000" w:themeColor="text1"/>
          <w:sz w:val="22"/>
          <w:szCs w:val="22"/>
          <w:lang w:val="es-ES_tradnl"/>
        </w:rPr>
        <w:t>género</w:t>
      </w:r>
      <w:r w:rsidRPr="00AF1902">
        <w:rPr>
          <w:color w:val="000000" w:themeColor="text1"/>
          <w:sz w:val="22"/>
          <w:szCs w:val="22"/>
          <w:lang w:val="es-ES_tradnl"/>
        </w:rPr>
        <w:t xml:space="preserve"> se reduce a tres cuartillas</w:t>
      </w:r>
      <w:r w:rsidRPr="00AF1902">
        <w:rPr>
          <w:color w:val="000000" w:themeColor="text1"/>
          <w:position w:val="8"/>
          <w:sz w:val="22"/>
          <w:szCs w:val="22"/>
          <w:lang w:val="es-ES_tradnl"/>
        </w:rPr>
        <w:t xml:space="preserve"> </w:t>
      </w:r>
      <w:r w:rsidRPr="00AF1902">
        <w:rPr>
          <w:color w:val="000000" w:themeColor="text1"/>
          <w:sz w:val="22"/>
          <w:szCs w:val="22"/>
          <w:lang w:val="es-ES_tradnl"/>
        </w:rPr>
        <w:t xml:space="preserve">en las que se presentan datos y </w:t>
      </w:r>
      <w:r w:rsidR="00336064" w:rsidRPr="00AF1902">
        <w:rPr>
          <w:color w:val="000000" w:themeColor="text1"/>
          <w:sz w:val="22"/>
          <w:szCs w:val="22"/>
          <w:lang w:val="es-ES_tradnl"/>
        </w:rPr>
        <w:t>líneas</w:t>
      </w:r>
      <w:r w:rsidRPr="00AF1902">
        <w:rPr>
          <w:color w:val="000000" w:themeColor="text1"/>
          <w:sz w:val="22"/>
          <w:szCs w:val="22"/>
          <w:lang w:val="es-ES_tradnl"/>
        </w:rPr>
        <w:t xml:space="preserve"> de </w:t>
      </w:r>
      <w:r w:rsidR="00336064" w:rsidRPr="00AF1902">
        <w:rPr>
          <w:color w:val="000000" w:themeColor="text1"/>
          <w:sz w:val="22"/>
          <w:szCs w:val="22"/>
          <w:lang w:val="es-ES_tradnl"/>
        </w:rPr>
        <w:t>acción</w:t>
      </w:r>
      <w:r w:rsidRPr="00AF1902">
        <w:rPr>
          <w:color w:val="000000" w:themeColor="text1"/>
          <w:sz w:val="22"/>
          <w:szCs w:val="22"/>
          <w:lang w:val="es-ES_tradnl"/>
        </w:rPr>
        <w:t xml:space="preserve"> muy generales </w:t>
      </w:r>
      <w:r w:rsidR="00D3150F" w:rsidRPr="00AF1902">
        <w:rPr>
          <w:color w:val="000000" w:themeColor="text1"/>
          <w:sz w:val="22"/>
          <w:szCs w:val="22"/>
          <w:lang w:val="es-ES_tradnl"/>
        </w:rPr>
        <w:t>como,</w:t>
      </w:r>
      <w:r w:rsidRPr="00AF1902">
        <w:rPr>
          <w:color w:val="000000" w:themeColor="text1"/>
          <w:sz w:val="22"/>
          <w:szCs w:val="22"/>
          <w:lang w:val="es-ES_tradnl"/>
        </w:rPr>
        <w:t xml:space="preserve"> por ejemplo</w:t>
      </w:r>
      <w:r w:rsidR="00477065" w:rsidRPr="00AF1902">
        <w:rPr>
          <w:color w:val="000000" w:themeColor="text1"/>
          <w:sz w:val="22"/>
          <w:szCs w:val="22"/>
          <w:lang w:val="es-ES_tradnl"/>
        </w:rPr>
        <w:t>:</w:t>
      </w:r>
      <w:r w:rsidRPr="00AF1902">
        <w:rPr>
          <w:color w:val="000000" w:themeColor="text1"/>
          <w:sz w:val="22"/>
          <w:szCs w:val="22"/>
          <w:lang w:val="es-ES_tradnl"/>
        </w:rPr>
        <w:t xml:space="preserve"> </w:t>
      </w:r>
      <w:r w:rsidRPr="00AF1902">
        <w:rPr>
          <w:i/>
          <w:iCs/>
          <w:color w:val="000000" w:themeColor="text1"/>
          <w:sz w:val="22"/>
          <w:szCs w:val="22"/>
          <w:lang w:val="es-ES_tradnl"/>
        </w:rPr>
        <w:t>“Promover el establecimiento de convenios para realizar incubadoras de emprendimientos de mujeres</w:t>
      </w:r>
      <w:r w:rsidR="007A4054" w:rsidRPr="00AF1902">
        <w:rPr>
          <w:i/>
          <w:iCs/>
          <w:color w:val="000000" w:themeColor="text1"/>
          <w:sz w:val="22"/>
          <w:szCs w:val="22"/>
          <w:lang w:val="es-ES_tradnl"/>
        </w:rPr>
        <w:t>”</w:t>
      </w:r>
      <w:r w:rsidR="009C01BA" w:rsidRPr="005D3263">
        <w:rPr>
          <w:rStyle w:val="Refdenotaalpie"/>
          <w:color w:val="000000" w:themeColor="text1"/>
          <w:sz w:val="22"/>
          <w:szCs w:val="22"/>
          <w:lang w:val="es-ES_tradnl"/>
        </w:rPr>
        <w:footnoteReference w:id="17"/>
      </w:r>
      <w:r w:rsidRPr="005D3263">
        <w:rPr>
          <w:color w:val="000000" w:themeColor="text1"/>
          <w:sz w:val="22"/>
          <w:szCs w:val="22"/>
          <w:lang w:val="es-ES_tradnl"/>
        </w:rPr>
        <w:t>.</w:t>
      </w:r>
      <w:r w:rsidR="006245A1" w:rsidRPr="005D3263">
        <w:rPr>
          <w:color w:val="000000" w:themeColor="text1"/>
          <w:sz w:val="22"/>
          <w:szCs w:val="22"/>
          <w:lang w:val="es-ES_tradnl"/>
        </w:rPr>
        <w:t xml:space="preserve"> </w:t>
      </w:r>
      <w:r w:rsidR="00477065" w:rsidRPr="005D3263">
        <w:rPr>
          <w:color w:val="000000" w:themeColor="text1"/>
          <w:sz w:val="22"/>
          <w:szCs w:val="22"/>
          <w:lang w:val="es-ES_tradnl"/>
        </w:rPr>
        <w:t>Además, d</w:t>
      </w:r>
      <w:r w:rsidR="006245A1" w:rsidRPr="005D3263">
        <w:rPr>
          <w:color w:val="000000" w:themeColor="text1"/>
          <w:sz w:val="22"/>
          <w:szCs w:val="22"/>
          <w:lang w:val="es-ES_tradnl"/>
        </w:rPr>
        <w:t>e</w:t>
      </w:r>
      <w:r w:rsidRPr="005D3263">
        <w:rPr>
          <w:color w:val="000000" w:themeColor="text1"/>
          <w:sz w:val="22"/>
          <w:szCs w:val="22"/>
          <w:lang w:val="es-ES_tradnl"/>
        </w:rPr>
        <w:t xml:space="preserve"> los</w:t>
      </w:r>
      <w:r w:rsidR="007A4054" w:rsidRPr="005D3263">
        <w:rPr>
          <w:color w:val="000000" w:themeColor="text1"/>
          <w:sz w:val="22"/>
          <w:szCs w:val="22"/>
          <w:lang w:val="es-ES_tradnl"/>
        </w:rPr>
        <w:t xml:space="preserve"> 25</w:t>
      </w:r>
      <w:r w:rsidRPr="005D3263">
        <w:rPr>
          <w:color w:val="000000" w:themeColor="text1"/>
          <w:sz w:val="22"/>
          <w:szCs w:val="22"/>
          <w:lang w:val="es-ES_tradnl"/>
        </w:rPr>
        <w:t xml:space="preserve"> programas </w:t>
      </w:r>
      <w:r w:rsidR="00D3150F" w:rsidRPr="005D3263">
        <w:rPr>
          <w:color w:val="000000" w:themeColor="text1"/>
          <w:sz w:val="22"/>
          <w:szCs w:val="22"/>
          <w:lang w:val="es-ES_tradnl"/>
        </w:rPr>
        <w:t>estratégicos</w:t>
      </w:r>
      <w:r w:rsidRPr="005D3263">
        <w:rPr>
          <w:color w:val="000000" w:themeColor="text1"/>
          <w:sz w:val="22"/>
          <w:szCs w:val="22"/>
          <w:lang w:val="es-ES_tradnl"/>
        </w:rPr>
        <w:t xml:space="preserve"> presentados en el PED, tan solo tres hacen referencia a mujeres, todos desde un </w:t>
      </w:r>
      <w:r w:rsidRPr="005D3263">
        <w:rPr>
          <w:b/>
          <w:bCs/>
          <w:color w:val="000000" w:themeColor="text1"/>
          <w:sz w:val="22"/>
          <w:szCs w:val="22"/>
          <w:lang w:val="es-ES_tradnl"/>
        </w:rPr>
        <w:t>enfoque asistencialista</w:t>
      </w:r>
      <w:r w:rsidRPr="005D3263">
        <w:rPr>
          <w:color w:val="000000" w:themeColor="text1"/>
          <w:sz w:val="22"/>
          <w:szCs w:val="22"/>
          <w:lang w:val="es-ES_tradnl"/>
        </w:rPr>
        <w:t xml:space="preserve"> centrado</w:t>
      </w:r>
      <w:r w:rsidR="00664E48" w:rsidRPr="005D3263">
        <w:rPr>
          <w:color w:val="000000" w:themeColor="text1"/>
          <w:sz w:val="22"/>
          <w:szCs w:val="22"/>
          <w:lang w:val="es-ES_tradnl"/>
        </w:rPr>
        <w:t>s</w:t>
      </w:r>
      <w:r w:rsidRPr="005D3263">
        <w:rPr>
          <w:color w:val="000000" w:themeColor="text1"/>
          <w:sz w:val="22"/>
          <w:szCs w:val="22"/>
          <w:lang w:val="es-ES_tradnl"/>
        </w:rPr>
        <w:t xml:space="preserve"> en apoyo </w:t>
      </w:r>
      <w:r w:rsidR="00D3150F" w:rsidRPr="005D3263">
        <w:rPr>
          <w:color w:val="000000" w:themeColor="text1"/>
          <w:sz w:val="22"/>
          <w:szCs w:val="22"/>
          <w:lang w:val="es-ES_tradnl"/>
        </w:rPr>
        <w:t>económico</w:t>
      </w:r>
      <w:r w:rsidRPr="005D3263">
        <w:rPr>
          <w:color w:val="000000" w:themeColor="text1"/>
          <w:sz w:val="22"/>
          <w:szCs w:val="22"/>
          <w:lang w:val="es-ES_tradnl"/>
        </w:rPr>
        <w:t>, ninguno menciona el abordaje de la violencia en su contra</w:t>
      </w:r>
      <w:r w:rsidR="009C01BA" w:rsidRPr="005D3263">
        <w:rPr>
          <w:rStyle w:val="Refdenotaalpie"/>
          <w:color w:val="000000" w:themeColor="text1"/>
          <w:sz w:val="22"/>
          <w:szCs w:val="22"/>
          <w:lang w:val="es-ES_tradnl"/>
        </w:rPr>
        <w:footnoteReference w:id="18"/>
      </w:r>
      <w:r w:rsidR="007A4054" w:rsidRPr="005D3263">
        <w:rPr>
          <w:color w:val="000000" w:themeColor="text1"/>
          <w:sz w:val="22"/>
          <w:szCs w:val="22"/>
          <w:lang w:val="es-ES_tradnl"/>
        </w:rPr>
        <w:t>.</w:t>
      </w:r>
      <w:r w:rsidRPr="005D3263">
        <w:rPr>
          <w:b/>
          <w:bCs/>
          <w:color w:val="000000" w:themeColor="text1"/>
          <w:sz w:val="22"/>
          <w:szCs w:val="22"/>
          <w:lang w:val="es-ES_tradnl"/>
        </w:rPr>
        <w:t xml:space="preserve"> </w:t>
      </w:r>
      <w:r w:rsidRPr="005D3263">
        <w:rPr>
          <w:color w:val="000000" w:themeColor="text1"/>
          <w:sz w:val="22"/>
          <w:szCs w:val="22"/>
          <w:lang w:val="es-ES_tradnl"/>
        </w:rPr>
        <w:t xml:space="preserve">Lo mismo ocurre con los indicadores </w:t>
      </w:r>
      <w:r w:rsidR="007A4054" w:rsidRPr="005D3263">
        <w:rPr>
          <w:color w:val="000000" w:themeColor="text1"/>
          <w:sz w:val="22"/>
          <w:szCs w:val="22"/>
          <w:lang w:val="es-ES_tradnl"/>
        </w:rPr>
        <w:t>estratégicos</w:t>
      </w:r>
      <w:r w:rsidRPr="005D3263">
        <w:rPr>
          <w:color w:val="000000" w:themeColor="text1"/>
          <w:sz w:val="22"/>
          <w:szCs w:val="22"/>
          <w:lang w:val="es-ES_tradnl"/>
        </w:rPr>
        <w:t xml:space="preserve"> de igualdad de género </w:t>
      </w:r>
      <w:r w:rsidR="006245A1" w:rsidRPr="005D3263">
        <w:rPr>
          <w:color w:val="000000" w:themeColor="text1"/>
          <w:sz w:val="22"/>
          <w:szCs w:val="22"/>
          <w:lang w:val="es-ES_tradnl"/>
        </w:rPr>
        <w:t xml:space="preserve">que son </w:t>
      </w:r>
      <w:r w:rsidRPr="005D3263">
        <w:rPr>
          <w:color w:val="000000" w:themeColor="text1"/>
          <w:sz w:val="22"/>
          <w:szCs w:val="22"/>
          <w:lang w:val="es-ES_tradnl"/>
        </w:rPr>
        <w:t>solo dos y nuevamente no abordan la violencia</w:t>
      </w:r>
      <w:r w:rsidR="009C01BA" w:rsidRPr="005D3263">
        <w:rPr>
          <w:rStyle w:val="Refdenotaalpie"/>
          <w:color w:val="000000" w:themeColor="text1"/>
          <w:sz w:val="22"/>
          <w:szCs w:val="22"/>
          <w:lang w:val="es-ES_tradnl"/>
        </w:rPr>
        <w:footnoteReference w:id="19"/>
      </w:r>
      <w:r w:rsidRPr="005D3263">
        <w:rPr>
          <w:color w:val="000000" w:themeColor="text1"/>
          <w:sz w:val="22"/>
          <w:szCs w:val="22"/>
          <w:lang w:val="es-ES_tradnl"/>
        </w:rPr>
        <w:t xml:space="preserve">. </w:t>
      </w:r>
    </w:p>
    <w:p w14:paraId="52BE0C95" w14:textId="6650C824" w:rsidR="00134279" w:rsidRPr="00AF1902" w:rsidRDefault="007A04BD" w:rsidP="00C421B2">
      <w:pPr>
        <w:pStyle w:val="NormalWeb"/>
        <w:jc w:val="both"/>
        <w:rPr>
          <w:color w:val="000000" w:themeColor="text1"/>
          <w:sz w:val="22"/>
          <w:szCs w:val="22"/>
          <w:lang w:val="es-ES_tradnl"/>
        </w:rPr>
      </w:pPr>
      <w:r w:rsidRPr="00AF1902">
        <w:rPr>
          <w:color w:val="000000" w:themeColor="text1"/>
          <w:sz w:val="22"/>
          <w:szCs w:val="22"/>
          <w:lang w:val="es-ES_tradnl"/>
        </w:rPr>
        <w:t>La deficiencia más grave</w:t>
      </w:r>
      <w:r w:rsidR="00126D4D" w:rsidRPr="00AF1902">
        <w:rPr>
          <w:color w:val="000000" w:themeColor="text1"/>
          <w:sz w:val="22"/>
          <w:szCs w:val="22"/>
          <w:lang w:val="es-ES_tradnl"/>
        </w:rPr>
        <w:t xml:space="preserve"> en relación a la política de género es la</w:t>
      </w:r>
      <w:r w:rsidR="006245A1" w:rsidRPr="00AF1902">
        <w:rPr>
          <w:color w:val="000000" w:themeColor="text1"/>
          <w:sz w:val="22"/>
          <w:szCs w:val="22"/>
          <w:lang w:val="es-ES_tradnl"/>
        </w:rPr>
        <w:t xml:space="preserve"> </w:t>
      </w:r>
      <w:r w:rsidR="006245A1" w:rsidRPr="00AF1902">
        <w:rPr>
          <w:b/>
          <w:bCs/>
          <w:color w:val="000000" w:themeColor="text1"/>
          <w:sz w:val="22"/>
          <w:szCs w:val="22"/>
          <w:lang w:val="es-ES_tradnl"/>
        </w:rPr>
        <w:t>simulación presupuestal</w:t>
      </w:r>
      <w:r w:rsidR="001C2AD7" w:rsidRPr="00AF1902">
        <w:rPr>
          <w:color w:val="000000" w:themeColor="text1"/>
          <w:sz w:val="22"/>
          <w:szCs w:val="22"/>
          <w:lang w:val="es-ES_tradnl"/>
        </w:rPr>
        <w:t>.</w:t>
      </w:r>
      <w:r w:rsidR="006245A1" w:rsidRPr="00AF1902">
        <w:rPr>
          <w:color w:val="000000" w:themeColor="text1"/>
          <w:sz w:val="22"/>
          <w:szCs w:val="22"/>
          <w:lang w:val="es-ES_tradnl"/>
        </w:rPr>
        <w:t xml:space="preserve"> </w:t>
      </w:r>
      <w:r w:rsidR="007A4054" w:rsidRPr="00AF1902">
        <w:rPr>
          <w:color w:val="000000" w:themeColor="text1"/>
          <w:sz w:val="22"/>
          <w:szCs w:val="22"/>
          <w:lang w:val="es-ES_tradnl"/>
        </w:rPr>
        <w:t xml:space="preserve">Efectivamente, si bien </w:t>
      </w:r>
      <w:r w:rsidR="00126D4D" w:rsidRPr="00AF1902">
        <w:rPr>
          <w:color w:val="000000" w:themeColor="text1"/>
          <w:sz w:val="22"/>
          <w:szCs w:val="22"/>
          <w:lang w:val="es-ES_tradnl"/>
        </w:rPr>
        <w:t xml:space="preserve">la asignación referida en esta materia </w:t>
      </w:r>
      <w:r w:rsidR="00C421B2" w:rsidRPr="00AF1902">
        <w:rPr>
          <w:color w:val="000000" w:themeColor="text1"/>
          <w:sz w:val="22"/>
          <w:szCs w:val="22"/>
          <w:lang w:val="es-ES_tradnl"/>
        </w:rPr>
        <w:t xml:space="preserve">en el Presupuesto de Egresos </w:t>
      </w:r>
      <w:r w:rsidR="00126D4D" w:rsidRPr="00AF1902">
        <w:rPr>
          <w:color w:val="000000" w:themeColor="text1"/>
          <w:sz w:val="22"/>
          <w:szCs w:val="22"/>
          <w:lang w:val="es-ES_tradnl"/>
        </w:rPr>
        <w:t>durante los últimos cinco años es mayúscula</w:t>
      </w:r>
      <w:r w:rsidR="00477065" w:rsidRPr="00AF1902">
        <w:rPr>
          <w:color w:val="000000" w:themeColor="text1"/>
          <w:sz w:val="22"/>
          <w:szCs w:val="22"/>
          <w:lang w:val="es-ES_tradnl"/>
        </w:rPr>
        <w:t>, pues</w:t>
      </w:r>
      <w:r w:rsidR="00126D4D" w:rsidRPr="00AF1902">
        <w:rPr>
          <w:color w:val="000000" w:themeColor="text1"/>
          <w:sz w:val="22"/>
          <w:szCs w:val="22"/>
          <w:lang w:val="es-ES_tradnl"/>
        </w:rPr>
        <w:t xml:space="preserve"> constituye entre el </w:t>
      </w:r>
      <w:r w:rsidR="009F36EC" w:rsidRPr="00AF1902">
        <w:rPr>
          <w:color w:val="000000" w:themeColor="text1"/>
          <w:sz w:val="22"/>
          <w:szCs w:val="22"/>
          <w:lang w:val="es-ES_tradnl"/>
        </w:rPr>
        <w:t>10 y 23 % del presupuesto</w:t>
      </w:r>
      <w:r w:rsidR="00C421B2" w:rsidRPr="00AF1902">
        <w:rPr>
          <w:color w:val="000000" w:themeColor="text1"/>
          <w:sz w:val="22"/>
          <w:szCs w:val="22"/>
          <w:lang w:val="es-ES_tradnl"/>
        </w:rPr>
        <w:t xml:space="preserve"> total</w:t>
      </w:r>
      <w:r w:rsidR="00DF1AE9" w:rsidRPr="00AF1902">
        <w:rPr>
          <w:rStyle w:val="Refdenotaalpie"/>
          <w:color w:val="000000" w:themeColor="text1"/>
          <w:sz w:val="22"/>
          <w:szCs w:val="22"/>
          <w:lang w:val="es-ES_tradnl"/>
        </w:rPr>
        <w:footnoteReference w:id="20"/>
      </w:r>
      <w:r w:rsidR="00C421B2" w:rsidRPr="00AF1902">
        <w:rPr>
          <w:color w:val="000000" w:themeColor="text1"/>
          <w:sz w:val="22"/>
          <w:szCs w:val="22"/>
          <w:lang w:val="es-ES_tradnl"/>
        </w:rPr>
        <w:t>, no es posible rastrear como se ejecutan estos</w:t>
      </w:r>
      <w:r w:rsidR="009F36EC" w:rsidRPr="00AF1902">
        <w:rPr>
          <w:color w:val="000000" w:themeColor="text1"/>
          <w:sz w:val="22"/>
          <w:szCs w:val="22"/>
          <w:lang w:val="es-ES_tradnl"/>
        </w:rPr>
        <w:t xml:space="preserve"> miles de millones</w:t>
      </w:r>
      <w:r w:rsidR="00126D4D" w:rsidRPr="00AF1902">
        <w:rPr>
          <w:color w:val="000000" w:themeColor="text1"/>
          <w:sz w:val="22"/>
          <w:szCs w:val="22"/>
          <w:lang w:val="es-ES_tradnl"/>
        </w:rPr>
        <w:t>, ello a pesar de que desde el 2022, los transitorios del decreto de Presupuesto de Egresos estable</w:t>
      </w:r>
      <w:r w:rsidR="00477065" w:rsidRPr="00AF1902">
        <w:rPr>
          <w:color w:val="000000" w:themeColor="text1"/>
          <w:sz w:val="22"/>
          <w:szCs w:val="22"/>
          <w:lang w:val="es-ES_tradnl"/>
        </w:rPr>
        <w:t>zcan</w:t>
      </w:r>
      <w:r w:rsidR="00126D4D" w:rsidRPr="00AF1902">
        <w:rPr>
          <w:color w:val="000000" w:themeColor="text1"/>
          <w:sz w:val="22"/>
          <w:szCs w:val="22"/>
          <w:lang w:val="es-ES_tradnl"/>
        </w:rPr>
        <w:t xml:space="preserve"> la obligación para  la Secretaría de las Mujeres de Oaxaca (SMO)</w:t>
      </w:r>
      <w:r w:rsidR="009C01BA" w:rsidRPr="00AF1902">
        <w:rPr>
          <w:color w:val="000000" w:themeColor="text1"/>
          <w:sz w:val="22"/>
          <w:szCs w:val="22"/>
          <w:lang w:val="es-ES_tradnl"/>
        </w:rPr>
        <w:t xml:space="preserve"> de publicar</w:t>
      </w:r>
      <w:r w:rsidR="00126D4D" w:rsidRPr="00AF1902">
        <w:rPr>
          <w:color w:val="000000" w:themeColor="text1"/>
          <w:sz w:val="22"/>
          <w:szCs w:val="22"/>
          <w:lang w:val="es-ES_tradnl"/>
        </w:rPr>
        <w:t xml:space="preserve"> : “</w:t>
      </w:r>
      <w:r w:rsidR="00126D4D" w:rsidRPr="00AF1902">
        <w:rPr>
          <w:i/>
          <w:iCs/>
          <w:color w:val="000000" w:themeColor="text1"/>
          <w:sz w:val="22"/>
          <w:szCs w:val="22"/>
          <w:lang w:val="es-ES_tradnl"/>
        </w:rPr>
        <w:t xml:space="preserve">en un plazo no mayor a 30 días hábiles </w:t>
      </w:r>
      <w:r w:rsidR="009C01BA" w:rsidRPr="00AF1902">
        <w:rPr>
          <w:i/>
          <w:iCs/>
          <w:color w:val="000000" w:themeColor="text1"/>
          <w:sz w:val="22"/>
          <w:szCs w:val="22"/>
          <w:lang w:val="es-ES_tradnl"/>
        </w:rPr>
        <w:t xml:space="preserve">[…] </w:t>
      </w:r>
      <w:r w:rsidR="00126D4D" w:rsidRPr="00AF1902">
        <w:rPr>
          <w:i/>
          <w:iCs/>
          <w:color w:val="000000" w:themeColor="text1"/>
          <w:sz w:val="22"/>
          <w:szCs w:val="22"/>
          <w:lang w:val="es-ES_tradnl"/>
        </w:rPr>
        <w:t xml:space="preserve">en su página oficial el detalle de los programas, </w:t>
      </w:r>
      <w:r w:rsidR="00126D4D" w:rsidRPr="00AF1902">
        <w:rPr>
          <w:b/>
          <w:bCs/>
          <w:i/>
          <w:iCs/>
          <w:color w:val="000000" w:themeColor="text1"/>
          <w:sz w:val="22"/>
          <w:szCs w:val="22"/>
          <w:lang w:val="es-ES_tradnl"/>
        </w:rPr>
        <w:t>proyectos y acciones a emprender por los Ejecutores de gasto para la atención de la Política Transversal de Igualdad de Género y la alerta de violencia de genero contra las mujeres</w:t>
      </w:r>
      <w:r w:rsidR="00126D4D" w:rsidRPr="00AF1902">
        <w:rPr>
          <w:i/>
          <w:iCs/>
          <w:color w:val="000000" w:themeColor="text1"/>
          <w:sz w:val="22"/>
          <w:szCs w:val="22"/>
          <w:lang w:val="es-ES_tradnl"/>
        </w:rPr>
        <w:t>, con el fin de sumar esfuerzos para contribuir a la prevención, atención, sanción y erradicación de la violencia</w:t>
      </w:r>
      <w:r w:rsidR="00DF1AE9" w:rsidRPr="00AF1902">
        <w:rPr>
          <w:rStyle w:val="Refdenotaalpie"/>
          <w:i/>
          <w:iCs/>
          <w:color w:val="000000" w:themeColor="text1"/>
          <w:sz w:val="22"/>
          <w:szCs w:val="22"/>
          <w:lang w:val="es-ES_tradnl"/>
        </w:rPr>
        <w:footnoteReference w:id="21"/>
      </w:r>
      <w:r w:rsidR="00DF1AE9" w:rsidRPr="00AF1902">
        <w:rPr>
          <w:i/>
          <w:iCs/>
          <w:color w:val="000000" w:themeColor="text1"/>
          <w:sz w:val="22"/>
          <w:szCs w:val="22"/>
          <w:lang w:val="es-ES_tradnl"/>
        </w:rPr>
        <w:t>”</w:t>
      </w:r>
      <w:r w:rsidR="00126D4D" w:rsidRPr="00AF1902">
        <w:rPr>
          <w:i/>
          <w:iCs/>
          <w:color w:val="000000" w:themeColor="text1"/>
          <w:sz w:val="22"/>
          <w:szCs w:val="22"/>
          <w:lang w:val="es-ES_tradnl"/>
        </w:rPr>
        <w:t>.</w:t>
      </w:r>
      <w:r w:rsidR="00126D4D" w:rsidRPr="00AF1902">
        <w:rPr>
          <w:color w:val="000000" w:themeColor="text1"/>
          <w:sz w:val="22"/>
          <w:szCs w:val="22"/>
          <w:lang w:val="es-ES_tradnl"/>
        </w:rPr>
        <w:t xml:space="preserve"> </w:t>
      </w:r>
      <w:r w:rsidR="00477065" w:rsidRPr="00AF1902">
        <w:rPr>
          <w:color w:val="000000" w:themeColor="text1"/>
          <w:sz w:val="22"/>
          <w:szCs w:val="22"/>
          <w:lang w:val="es-ES_tradnl"/>
        </w:rPr>
        <w:t>E</w:t>
      </w:r>
      <w:r w:rsidR="00126D4D" w:rsidRPr="00AF1902">
        <w:rPr>
          <w:color w:val="000000" w:themeColor="text1"/>
          <w:sz w:val="22"/>
          <w:szCs w:val="22"/>
          <w:lang w:val="es-ES_tradnl"/>
        </w:rPr>
        <w:t xml:space="preserve">sta información no se encuentra disponible </w:t>
      </w:r>
      <w:r w:rsidR="005F792A" w:rsidRPr="00AF1902">
        <w:rPr>
          <w:color w:val="000000" w:themeColor="text1"/>
          <w:sz w:val="22"/>
          <w:szCs w:val="22"/>
          <w:lang w:val="es-ES_tradnl"/>
        </w:rPr>
        <w:t>ni en</w:t>
      </w:r>
      <w:r w:rsidR="00126D4D" w:rsidRPr="00AF1902">
        <w:rPr>
          <w:color w:val="000000" w:themeColor="text1"/>
          <w:sz w:val="22"/>
          <w:szCs w:val="22"/>
          <w:lang w:val="es-ES_tradnl"/>
        </w:rPr>
        <w:t xml:space="preserve"> la página de la SMO</w:t>
      </w:r>
      <w:r w:rsidRPr="00AF1902">
        <w:rPr>
          <w:rStyle w:val="Refdenotaalpie"/>
          <w:color w:val="000000" w:themeColor="text1"/>
          <w:sz w:val="22"/>
          <w:szCs w:val="22"/>
          <w:lang w:val="es-ES_tradnl"/>
        </w:rPr>
        <w:footnoteReference w:id="22"/>
      </w:r>
      <w:r w:rsidR="00126D4D" w:rsidRPr="00AF1902">
        <w:rPr>
          <w:color w:val="000000" w:themeColor="text1"/>
          <w:sz w:val="22"/>
          <w:szCs w:val="22"/>
          <w:lang w:val="es-ES_tradnl"/>
        </w:rPr>
        <w:t xml:space="preserve">, </w:t>
      </w:r>
      <w:r w:rsidR="005F792A" w:rsidRPr="00AF1902">
        <w:rPr>
          <w:color w:val="000000" w:themeColor="text1"/>
          <w:sz w:val="22"/>
          <w:szCs w:val="22"/>
          <w:lang w:val="es-ES_tradnl"/>
        </w:rPr>
        <w:t xml:space="preserve">ni en la </w:t>
      </w:r>
      <w:r w:rsidR="00134279" w:rsidRPr="00AF1902">
        <w:rPr>
          <w:color w:val="000000" w:themeColor="text1"/>
          <w:sz w:val="22"/>
          <w:szCs w:val="22"/>
          <w:lang w:val="es-ES_tradnl"/>
        </w:rPr>
        <w:t>página de</w:t>
      </w:r>
      <w:r w:rsidR="005F792A" w:rsidRPr="00AF1902">
        <w:rPr>
          <w:color w:val="000000" w:themeColor="text1"/>
          <w:sz w:val="22"/>
          <w:szCs w:val="22"/>
          <w:lang w:val="es-ES_tradnl"/>
        </w:rPr>
        <w:t xml:space="preserve"> transparencia presupuestaria</w:t>
      </w:r>
      <w:r w:rsidR="005F792A" w:rsidRPr="00AF1902">
        <w:rPr>
          <w:rStyle w:val="Refdenotaalpie"/>
          <w:color w:val="000000" w:themeColor="text1"/>
          <w:sz w:val="22"/>
          <w:szCs w:val="22"/>
          <w:lang w:val="es-ES_tradnl"/>
        </w:rPr>
        <w:footnoteReference w:id="23"/>
      </w:r>
      <w:r w:rsidR="005F792A" w:rsidRPr="00AF1902">
        <w:rPr>
          <w:color w:val="000000" w:themeColor="text1"/>
          <w:sz w:val="22"/>
          <w:szCs w:val="22"/>
          <w:lang w:val="es-ES_tradnl"/>
        </w:rPr>
        <w:t xml:space="preserve"> </w:t>
      </w:r>
      <w:r w:rsidR="00126D4D" w:rsidRPr="00AF1902">
        <w:rPr>
          <w:color w:val="000000" w:themeColor="text1"/>
          <w:sz w:val="22"/>
          <w:szCs w:val="22"/>
          <w:lang w:val="es-ES_tradnl"/>
        </w:rPr>
        <w:t xml:space="preserve">tampoco </w:t>
      </w:r>
      <w:r w:rsidR="005F792A" w:rsidRPr="00AF1902">
        <w:rPr>
          <w:color w:val="000000" w:themeColor="text1"/>
          <w:sz w:val="22"/>
          <w:szCs w:val="22"/>
          <w:lang w:val="es-ES_tradnl"/>
        </w:rPr>
        <w:t>en las</w:t>
      </w:r>
      <w:r w:rsidR="00134279" w:rsidRPr="00AF1902">
        <w:rPr>
          <w:color w:val="000000" w:themeColor="text1"/>
          <w:sz w:val="22"/>
          <w:szCs w:val="22"/>
          <w:lang w:val="es-ES_tradnl"/>
        </w:rPr>
        <w:t xml:space="preserve"> páginas</w:t>
      </w:r>
      <w:r w:rsidR="005F792A" w:rsidRPr="00AF1902">
        <w:rPr>
          <w:color w:val="000000" w:themeColor="text1"/>
          <w:sz w:val="22"/>
          <w:szCs w:val="22"/>
          <w:lang w:val="es-ES_tradnl"/>
        </w:rPr>
        <w:t xml:space="preserve"> </w:t>
      </w:r>
      <w:r w:rsidR="00126D4D" w:rsidRPr="00AF1902">
        <w:rPr>
          <w:color w:val="000000" w:themeColor="text1"/>
          <w:sz w:val="22"/>
          <w:szCs w:val="22"/>
          <w:lang w:val="es-ES_tradnl"/>
        </w:rPr>
        <w:t>de los demás ejecutores</w:t>
      </w:r>
      <w:r w:rsidR="00DC5001">
        <w:rPr>
          <w:color w:val="000000" w:themeColor="text1"/>
          <w:sz w:val="22"/>
          <w:szCs w:val="22"/>
          <w:lang w:val="es-ES_tradnl"/>
        </w:rPr>
        <w:t xml:space="preserve"> del gasto</w:t>
      </w:r>
      <w:r w:rsidR="00126D4D" w:rsidRPr="00AF1902">
        <w:rPr>
          <w:color w:val="000000" w:themeColor="text1"/>
          <w:sz w:val="22"/>
          <w:szCs w:val="22"/>
          <w:lang w:val="es-ES_tradnl"/>
        </w:rPr>
        <w:t>. De allí que</w:t>
      </w:r>
      <w:r w:rsidR="00E7106C" w:rsidRPr="00AF1902">
        <w:rPr>
          <w:color w:val="000000" w:themeColor="text1"/>
          <w:sz w:val="22"/>
          <w:szCs w:val="22"/>
          <w:lang w:val="es-ES_tradnl"/>
        </w:rPr>
        <w:t xml:space="preserve"> los montos referidos en el </w:t>
      </w:r>
      <w:r w:rsidR="00477065" w:rsidRPr="00AF1902">
        <w:rPr>
          <w:color w:val="000000" w:themeColor="text1"/>
          <w:sz w:val="22"/>
          <w:szCs w:val="22"/>
          <w:lang w:val="es-ES_tradnl"/>
        </w:rPr>
        <w:t>P</w:t>
      </w:r>
      <w:r w:rsidR="00E7106C" w:rsidRPr="00AF1902">
        <w:rPr>
          <w:color w:val="000000" w:themeColor="text1"/>
          <w:sz w:val="22"/>
          <w:szCs w:val="22"/>
          <w:lang w:val="es-ES_tradnl"/>
        </w:rPr>
        <w:t>resupuesto</w:t>
      </w:r>
      <w:r w:rsidR="00477065" w:rsidRPr="00AF1902">
        <w:rPr>
          <w:color w:val="000000" w:themeColor="text1"/>
          <w:sz w:val="22"/>
          <w:szCs w:val="22"/>
          <w:lang w:val="es-ES_tradnl"/>
        </w:rPr>
        <w:t xml:space="preserve"> de Egresos</w:t>
      </w:r>
      <w:r w:rsidR="00E7106C" w:rsidRPr="00AF1902">
        <w:rPr>
          <w:color w:val="000000" w:themeColor="text1"/>
          <w:sz w:val="22"/>
          <w:szCs w:val="22"/>
          <w:lang w:val="es-ES_tradnl"/>
        </w:rPr>
        <w:t xml:space="preserve"> siguen sin explicarse, </w:t>
      </w:r>
      <w:r w:rsidR="00134279" w:rsidRPr="00AF1902">
        <w:rPr>
          <w:color w:val="000000" w:themeColor="text1"/>
          <w:sz w:val="22"/>
          <w:szCs w:val="22"/>
          <w:lang w:val="es-ES_tradnl"/>
        </w:rPr>
        <w:t xml:space="preserve">no queda claro, </w:t>
      </w:r>
      <w:r w:rsidR="00E7106C" w:rsidRPr="00AF1902">
        <w:rPr>
          <w:color w:val="000000" w:themeColor="text1"/>
          <w:sz w:val="22"/>
          <w:szCs w:val="22"/>
          <w:lang w:val="es-ES_tradnl"/>
        </w:rPr>
        <w:t xml:space="preserve">por ejemplo, </w:t>
      </w:r>
      <w:r w:rsidR="00134279" w:rsidRPr="00AF1902">
        <w:rPr>
          <w:color w:val="000000" w:themeColor="text1"/>
          <w:sz w:val="22"/>
          <w:szCs w:val="22"/>
          <w:lang w:val="es-ES_tradnl"/>
        </w:rPr>
        <w:t>e</w:t>
      </w:r>
      <w:r w:rsidR="00E7106C" w:rsidRPr="00AF1902">
        <w:rPr>
          <w:color w:val="000000" w:themeColor="text1"/>
          <w:sz w:val="22"/>
          <w:szCs w:val="22"/>
          <w:lang w:val="es-ES_tradnl"/>
        </w:rPr>
        <w:t>n qu</w:t>
      </w:r>
      <w:r w:rsidR="005F792A" w:rsidRPr="00AF1902">
        <w:rPr>
          <w:color w:val="000000" w:themeColor="text1"/>
          <w:sz w:val="22"/>
          <w:szCs w:val="22"/>
          <w:lang w:val="es-ES_tradnl"/>
        </w:rPr>
        <w:t>é</w:t>
      </w:r>
      <w:r w:rsidR="00E7106C" w:rsidRPr="00AF1902">
        <w:rPr>
          <w:color w:val="000000" w:themeColor="text1"/>
          <w:sz w:val="22"/>
          <w:szCs w:val="22"/>
          <w:lang w:val="es-ES_tradnl"/>
        </w:rPr>
        <w:t xml:space="preserve"> actividades se </w:t>
      </w:r>
      <w:r w:rsidR="00134279" w:rsidRPr="00AF1902">
        <w:rPr>
          <w:color w:val="000000" w:themeColor="text1"/>
          <w:sz w:val="22"/>
          <w:szCs w:val="22"/>
          <w:lang w:val="es-ES_tradnl"/>
        </w:rPr>
        <w:t>están gastando</w:t>
      </w:r>
      <w:r w:rsidR="00E7106C" w:rsidRPr="00AF1902">
        <w:rPr>
          <w:color w:val="000000" w:themeColor="text1"/>
          <w:sz w:val="22"/>
          <w:szCs w:val="22"/>
          <w:lang w:val="es-ES_tradnl"/>
        </w:rPr>
        <w:t xml:space="preserve"> los más de 168 millones </w:t>
      </w:r>
      <w:r w:rsidR="00134279" w:rsidRPr="00AF1902">
        <w:rPr>
          <w:color w:val="000000" w:themeColor="text1"/>
          <w:sz w:val="22"/>
          <w:szCs w:val="22"/>
          <w:lang w:val="es-ES_tradnl"/>
        </w:rPr>
        <w:t xml:space="preserve">asignados en el presupuesto de 2023 </w:t>
      </w:r>
      <w:r w:rsidR="00DC5001">
        <w:rPr>
          <w:color w:val="000000" w:themeColor="text1"/>
          <w:sz w:val="22"/>
          <w:szCs w:val="22"/>
          <w:lang w:val="es-ES_tradnl"/>
        </w:rPr>
        <w:t>para</w:t>
      </w:r>
      <w:r w:rsidR="00134279" w:rsidRPr="00AF1902">
        <w:rPr>
          <w:color w:val="000000" w:themeColor="text1"/>
          <w:sz w:val="22"/>
          <w:szCs w:val="22"/>
          <w:lang w:val="es-ES_tradnl"/>
        </w:rPr>
        <w:t xml:space="preserve"> la política transversal de igualdad de género e implementación de </w:t>
      </w:r>
      <w:r w:rsidR="00DC5001">
        <w:rPr>
          <w:color w:val="000000" w:themeColor="text1"/>
          <w:sz w:val="22"/>
          <w:szCs w:val="22"/>
          <w:lang w:val="es-ES_tradnl"/>
        </w:rPr>
        <w:t>A</w:t>
      </w:r>
      <w:r w:rsidR="00134279" w:rsidRPr="00AF1902">
        <w:rPr>
          <w:color w:val="000000" w:themeColor="text1"/>
          <w:sz w:val="22"/>
          <w:szCs w:val="22"/>
          <w:lang w:val="es-ES_tradnl"/>
        </w:rPr>
        <w:t xml:space="preserve">lerta de </w:t>
      </w:r>
      <w:r w:rsidR="00DC5001">
        <w:rPr>
          <w:color w:val="000000" w:themeColor="text1"/>
          <w:sz w:val="22"/>
          <w:szCs w:val="22"/>
          <w:lang w:val="es-ES_tradnl"/>
        </w:rPr>
        <w:t>G</w:t>
      </w:r>
      <w:r w:rsidR="00134279" w:rsidRPr="00AF1902">
        <w:rPr>
          <w:color w:val="000000" w:themeColor="text1"/>
          <w:sz w:val="22"/>
          <w:szCs w:val="22"/>
          <w:lang w:val="es-ES_tradnl"/>
        </w:rPr>
        <w:t>énero a Servicios de Agua Potable y Alcantarillado de Oaxaca o los más de 24 millones asignados de la misma manera a la Secretaría de Honestidad, Transparencia y Función Pública</w:t>
      </w:r>
      <w:r w:rsidR="00134279" w:rsidRPr="00AF1902">
        <w:rPr>
          <w:rStyle w:val="Refdenotaalpie"/>
          <w:color w:val="000000" w:themeColor="text1"/>
          <w:sz w:val="22"/>
          <w:szCs w:val="22"/>
          <w:lang w:val="es-ES_tradnl"/>
        </w:rPr>
        <w:footnoteReference w:id="24"/>
      </w:r>
      <w:r w:rsidR="00134279" w:rsidRPr="00AF1902">
        <w:rPr>
          <w:color w:val="000000" w:themeColor="text1"/>
          <w:sz w:val="22"/>
          <w:szCs w:val="22"/>
          <w:lang w:val="es-ES_tradnl"/>
        </w:rPr>
        <w:t>.</w:t>
      </w:r>
    </w:p>
    <w:p w14:paraId="4A3086C3" w14:textId="44EDE16A" w:rsidR="000D664C" w:rsidRPr="00AF1902" w:rsidRDefault="00E7106C" w:rsidP="0037492F">
      <w:pPr>
        <w:pStyle w:val="NormalWeb"/>
        <w:shd w:val="clear" w:color="auto" w:fill="FFFFFF"/>
        <w:jc w:val="both"/>
        <w:rPr>
          <w:color w:val="000000" w:themeColor="text1"/>
          <w:sz w:val="22"/>
          <w:szCs w:val="22"/>
          <w:lang w:val="es-ES_tradnl"/>
        </w:rPr>
      </w:pPr>
      <w:r w:rsidRPr="00AF1902">
        <w:rPr>
          <w:color w:val="000000" w:themeColor="text1"/>
          <w:sz w:val="22"/>
          <w:szCs w:val="22"/>
          <w:lang w:val="es-ES_tradnl"/>
        </w:rPr>
        <w:lastRenderedPageBreak/>
        <w:t xml:space="preserve">En cuanto a la implementación de la </w:t>
      </w:r>
      <w:r w:rsidRPr="00AF1902">
        <w:rPr>
          <w:b/>
          <w:bCs/>
          <w:color w:val="000000" w:themeColor="text1"/>
          <w:sz w:val="22"/>
          <w:szCs w:val="22"/>
          <w:lang w:val="es-ES_tradnl"/>
        </w:rPr>
        <w:t>Declaratoria de AVGM</w:t>
      </w:r>
      <w:r w:rsidRPr="00AF1902">
        <w:rPr>
          <w:color w:val="000000" w:themeColor="text1"/>
          <w:sz w:val="22"/>
          <w:szCs w:val="22"/>
          <w:lang w:val="es-ES_tradnl"/>
        </w:rPr>
        <w:t xml:space="preserve">, cabe recordar que fue </w:t>
      </w:r>
      <w:r w:rsidR="00477065" w:rsidRPr="00AF1902">
        <w:rPr>
          <w:color w:val="000000" w:themeColor="text1"/>
          <w:sz w:val="22"/>
          <w:szCs w:val="22"/>
          <w:lang w:val="es-ES_tradnl"/>
        </w:rPr>
        <w:t>emitid</w:t>
      </w:r>
      <w:r w:rsidRPr="00AF1902">
        <w:rPr>
          <w:color w:val="000000" w:themeColor="text1"/>
          <w:sz w:val="22"/>
          <w:szCs w:val="22"/>
          <w:lang w:val="es-ES_tradnl"/>
        </w:rPr>
        <w:t xml:space="preserve">a </w:t>
      </w:r>
      <w:r w:rsidR="00B95383" w:rsidRPr="00AF1902">
        <w:rPr>
          <w:color w:val="000000" w:themeColor="text1"/>
          <w:sz w:val="22"/>
          <w:szCs w:val="22"/>
          <w:lang w:val="es-ES_tradnl"/>
        </w:rPr>
        <w:t xml:space="preserve">por primera vez </w:t>
      </w:r>
      <w:r w:rsidRPr="00AF1902">
        <w:rPr>
          <w:color w:val="000000" w:themeColor="text1"/>
          <w:sz w:val="22"/>
          <w:szCs w:val="22"/>
          <w:lang w:val="es-ES_tradnl"/>
        </w:rPr>
        <w:t>en 2018</w:t>
      </w:r>
      <w:r w:rsidRPr="00AF1902">
        <w:rPr>
          <w:rStyle w:val="Refdenotaalpie"/>
          <w:color w:val="000000" w:themeColor="text1"/>
          <w:sz w:val="22"/>
          <w:szCs w:val="22"/>
          <w:lang w:val="es-ES_tradnl"/>
        </w:rPr>
        <w:footnoteReference w:id="25"/>
      </w:r>
      <w:r w:rsidRPr="00AF1902">
        <w:rPr>
          <w:color w:val="000000" w:themeColor="text1"/>
          <w:sz w:val="22"/>
          <w:szCs w:val="22"/>
          <w:lang w:val="es-ES_tradnl"/>
        </w:rPr>
        <w:t xml:space="preserve"> para 40 municipios de Oaxaca </w:t>
      </w:r>
      <w:r w:rsidR="00871C9B" w:rsidRPr="00AF1902">
        <w:rPr>
          <w:color w:val="000000" w:themeColor="text1"/>
          <w:sz w:val="22"/>
          <w:szCs w:val="22"/>
          <w:lang w:val="es-ES_tradnl"/>
        </w:rPr>
        <w:t xml:space="preserve">y </w:t>
      </w:r>
      <w:r w:rsidR="00B95383" w:rsidRPr="00AF1902">
        <w:rPr>
          <w:color w:val="000000" w:themeColor="text1"/>
          <w:sz w:val="22"/>
          <w:szCs w:val="22"/>
          <w:lang w:val="es-ES_tradnl"/>
        </w:rPr>
        <w:t>posteriormente</w:t>
      </w:r>
      <w:r w:rsidRPr="00AF1902">
        <w:rPr>
          <w:color w:val="000000" w:themeColor="text1"/>
          <w:sz w:val="22"/>
          <w:szCs w:val="22"/>
          <w:lang w:val="es-ES_tradnl"/>
        </w:rPr>
        <w:t xml:space="preserve"> en 2021</w:t>
      </w:r>
      <w:r w:rsidR="00DF1AE9" w:rsidRPr="00AF1902">
        <w:rPr>
          <w:rStyle w:val="Refdenotaalpie"/>
          <w:color w:val="000000" w:themeColor="text1"/>
          <w:sz w:val="22"/>
          <w:szCs w:val="22"/>
          <w:lang w:val="es-ES_tradnl"/>
        </w:rPr>
        <w:footnoteReference w:id="26"/>
      </w:r>
      <w:r w:rsidRPr="00AF1902">
        <w:rPr>
          <w:color w:val="000000" w:themeColor="text1"/>
          <w:sz w:val="22"/>
          <w:szCs w:val="22"/>
          <w:lang w:val="es-ES_tradnl"/>
        </w:rPr>
        <w:t xml:space="preserve">, </w:t>
      </w:r>
      <w:r w:rsidR="00B95383" w:rsidRPr="00AF1902">
        <w:rPr>
          <w:color w:val="000000" w:themeColor="text1"/>
          <w:sz w:val="22"/>
          <w:szCs w:val="22"/>
          <w:lang w:val="es-ES_tradnl"/>
        </w:rPr>
        <w:t>en los mismos términos adicionando</w:t>
      </w:r>
      <w:r w:rsidR="0037492F" w:rsidRPr="00AF1902">
        <w:rPr>
          <w:color w:val="000000" w:themeColor="text1"/>
          <w:sz w:val="22"/>
          <w:szCs w:val="22"/>
          <w:lang w:val="es-ES_tradnl"/>
        </w:rPr>
        <w:t xml:space="preserve"> </w:t>
      </w:r>
      <w:r w:rsidR="00B95383" w:rsidRPr="00AF1902">
        <w:rPr>
          <w:color w:val="000000" w:themeColor="text1"/>
          <w:sz w:val="22"/>
          <w:szCs w:val="22"/>
          <w:lang w:val="es-ES_tradnl"/>
        </w:rPr>
        <w:t>algunas medidas</w:t>
      </w:r>
      <w:r w:rsidR="0037492F" w:rsidRPr="00AF1902">
        <w:rPr>
          <w:color w:val="000000" w:themeColor="text1"/>
          <w:sz w:val="22"/>
          <w:szCs w:val="22"/>
          <w:lang w:val="es-ES_tradnl"/>
        </w:rPr>
        <w:t xml:space="preserve"> </w:t>
      </w:r>
      <w:r w:rsidR="00B95383" w:rsidRPr="00AF1902">
        <w:rPr>
          <w:color w:val="000000" w:themeColor="text1"/>
          <w:sz w:val="22"/>
          <w:szCs w:val="22"/>
          <w:lang w:val="es-ES_tradnl"/>
        </w:rPr>
        <w:t>enfocadas principalmente en garantizar recursos para su implementación y en reparación del daño</w:t>
      </w:r>
      <w:r w:rsidR="0037492F" w:rsidRPr="00AF1902">
        <w:rPr>
          <w:color w:val="000000" w:themeColor="text1"/>
          <w:sz w:val="22"/>
          <w:szCs w:val="22"/>
          <w:lang w:val="es-ES_tradnl"/>
        </w:rPr>
        <w:t>.</w:t>
      </w:r>
      <w:r w:rsidR="00445FC8" w:rsidRPr="00AF1902">
        <w:rPr>
          <w:color w:val="000000" w:themeColor="text1"/>
          <w:sz w:val="22"/>
          <w:szCs w:val="22"/>
          <w:lang w:val="es-ES_tradnl"/>
        </w:rPr>
        <w:t xml:space="preserve"> </w:t>
      </w:r>
    </w:p>
    <w:p w14:paraId="598C68C7" w14:textId="5742CF58" w:rsidR="009F36EC" w:rsidRPr="00AF1902" w:rsidRDefault="000D664C" w:rsidP="000D664C">
      <w:pPr>
        <w:pStyle w:val="NormalWeb"/>
        <w:jc w:val="both"/>
        <w:rPr>
          <w:color w:val="000000" w:themeColor="text1"/>
          <w:sz w:val="22"/>
          <w:szCs w:val="22"/>
          <w:lang w:val="es-ES_tradnl"/>
        </w:rPr>
      </w:pPr>
      <w:r w:rsidRPr="00AF1902">
        <w:rPr>
          <w:sz w:val="22"/>
          <w:szCs w:val="22"/>
          <w:lang w:val="es-ES_tradnl"/>
        </w:rPr>
        <w:t xml:space="preserve">La </w:t>
      </w:r>
      <w:r w:rsidR="00CC221F" w:rsidRPr="00AF1902">
        <w:rPr>
          <w:sz w:val="22"/>
          <w:szCs w:val="22"/>
          <w:lang w:val="es-ES_tradnl"/>
        </w:rPr>
        <w:t>acción</w:t>
      </w:r>
      <w:r w:rsidRPr="00AF1902">
        <w:rPr>
          <w:sz w:val="22"/>
          <w:szCs w:val="22"/>
          <w:lang w:val="es-ES_tradnl"/>
        </w:rPr>
        <w:t xml:space="preserve"> de</w:t>
      </w:r>
      <w:r w:rsidR="002E05BA">
        <w:rPr>
          <w:sz w:val="22"/>
          <w:szCs w:val="22"/>
          <w:lang w:val="es-ES_tradnl"/>
        </w:rPr>
        <w:t>l</w:t>
      </w:r>
      <w:r w:rsidRPr="00AF1902">
        <w:rPr>
          <w:sz w:val="22"/>
          <w:szCs w:val="22"/>
          <w:lang w:val="es-ES_tradnl"/>
        </w:rPr>
        <w:t xml:space="preserve"> Estado para su </w:t>
      </w:r>
      <w:r w:rsidR="00CC221F" w:rsidRPr="00AF1902">
        <w:rPr>
          <w:sz w:val="22"/>
          <w:szCs w:val="22"/>
          <w:lang w:val="es-ES_tradnl"/>
        </w:rPr>
        <w:t>implementación</w:t>
      </w:r>
      <w:r w:rsidRPr="00AF1902">
        <w:rPr>
          <w:sz w:val="22"/>
          <w:szCs w:val="22"/>
          <w:lang w:val="es-ES_tradnl"/>
        </w:rPr>
        <w:t xml:space="preserve"> ha sido descoordinada y simulada, evidenciando las causas estructurales de la violencia</w:t>
      </w:r>
      <w:r w:rsidR="00B95383" w:rsidRPr="00AF1902">
        <w:rPr>
          <w:sz w:val="22"/>
          <w:szCs w:val="22"/>
          <w:lang w:val="es-ES_tradnl"/>
        </w:rPr>
        <w:t xml:space="preserve"> contra las mujeres</w:t>
      </w:r>
      <w:r w:rsidRPr="00AF1902">
        <w:rPr>
          <w:sz w:val="22"/>
          <w:szCs w:val="22"/>
          <w:lang w:val="es-ES_tradnl"/>
        </w:rPr>
        <w:t xml:space="preserve"> y la falta de </w:t>
      </w:r>
      <w:r w:rsidR="00CC221F" w:rsidRPr="00AF1902">
        <w:rPr>
          <w:sz w:val="22"/>
          <w:szCs w:val="22"/>
          <w:lang w:val="es-ES_tradnl"/>
        </w:rPr>
        <w:t>interés</w:t>
      </w:r>
      <w:r w:rsidR="00B95383" w:rsidRPr="00AF1902">
        <w:rPr>
          <w:sz w:val="22"/>
          <w:szCs w:val="22"/>
          <w:lang w:val="es-ES_tradnl"/>
        </w:rPr>
        <w:t xml:space="preserve"> en la materia; de allí que los avances son prácticamente nulos como se ilustra a través de los siguientes ejemplos.</w:t>
      </w:r>
    </w:p>
    <w:p w14:paraId="2AADC125" w14:textId="1A700C56" w:rsidR="0037492F" w:rsidRPr="00AF1902" w:rsidRDefault="00DC5001" w:rsidP="007023A0">
      <w:pPr>
        <w:pStyle w:val="NormalWeb"/>
        <w:jc w:val="both"/>
        <w:rPr>
          <w:color w:val="000000" w:themeColor="text1"/>
          <w:sz w:val="22"/>
          <w:szCs w:val="22"/>
          <w:lang w:val="es-ES_tradnl"/>
        </w:rPr>
      </w:pPr>
      <w:r>
        <w:rPr>
          <w:color w:val="000000" w:themeColor="text1"/>
          <w:sz w:val="22"/>
          <w:szCs w:val="22"/>
          <w:lang w:val="es-ES_tradnl"/>
        </w:rPr>
        <w:t>En primer lugar, c</w:t>
      </w:r>
      <w:r w:rsidR="006433CE" w:rsidRPr="00AF1902">
        <w:rPr>
          <w:color w:val="000000" w:themeColor="text1"/>
          <w:sz w:val="22"/>
          <w:szCs w:val="22"/>
          <w:lang w:val="es-ES_tradnl"/>
        </w:rPr>
        <w:t>ontinúa la</w:t>
      </w:r>
      <w:r w:rsidR="00CC221F" w:rsidRPr="00AF1902">
        <w:rPr>
          <w:color w:val="000000" w:themeColor="text1"/>
          <w:sz w:val="22"/>
          <w:szCs w:val="22"/>
          <w:lang w:val="es-ES_tradnl"/>
        </w:rPr>
        <w:t xml:space="preserve"> </w:t>
      </w:r>
      <w:r w:rsidR="00CC221F" w:rsidRPr="00AF1902">
        <w:rPr>
          <w:b/>
          <w:bCs/>
          <w:color w:val="000000" w:themeColor="text1"/>
          <w:sz w:val="22"/>
          <w:szCs w:val="22"/>
          <w:lang w:val="es-ES_tradnl"/>
        </w:rPr>
        <w:t xml:space="preserve">impunidad </w:t>
      </w:r>
      <w:r w:rsidR="006433CE" w:rsidRPr="00AF1902">
        <w:rPr>
          <w:color w:val="000000" w:themeColor="text1"/>
          <w:sz w:val="22"/>
          <w:szCs w:val="22"/>
          <w:lang w:val="es-ES_tradnl"/>
        </w:rPr>
        <w:t>en la mayoría de los</w:t>
      </w:r>
      <w:r w:rsidR="00CC221F" w:rsidRPr="00AF1902">
        <w:rPr>
          <w:color w:val="000000" w:themeColor="text1"/>
          <w:sz w:val="22"/>
          <w:szCs w:val="22"/>
          <w:lang w:val="es-ES_tradnl"/>
        </w:rPr>
        <w:t xml:space="preserve"> </w:t>
      </w:r>
      <w:r w:rsidR="00CC221F" w:rsidRPr="00AF1902">
        <w:rPr>
          <w:b/>
          <w:bCs/>
          <w:color w:val="000000" w:themeColor="text1"/>
          <w:sz w:val="22"/>
          <w:szCs w:val="22"/>
          <w:lang w:val="es-ES_tradnl"/>
        </w:rPr>
        <w:t xml:space="preserve">52 casos que dieron origen a la Declaratoria de </w:t>
      </w:r>
      <w:r w:rsidR="006433CE" w:rsidRPr="00AF1902">
        <w:rPr>
          <w:b/>
          <w:bCs/>
          <w:color w:val="000000" w:themeColor="text1"/>
          <w:sz w:val="22"/>
          <w:szCs w:val="22"/>
          <w:lang w:val="es-ES_tradnl"/>
        </w:rPr>
        <w:t>AVGM</w:t>
      </w:r>
      <w:r w:rsidR="00CC221F" w:rsidRPr="00AF1902">
        <w:rPr>
          <w:color w:val="000000" w:themeColor="text1"/>
          <w:sz w:val="22"/>
          <w:szCs w:val="22"/>
          <w:lang w:val="es-ES_tradnl"/>
        </w:rPr>
        <w:t xml:space="preserve">, y para los que se dictaron </w:t>
      </w:r>
      <w:r w:rsidR="0037492F" w:rsidRPr="00AF1902">
        <w:rPr>
          <w:color w:val="000000" w:themeColor="text1"/>
          <w:sz w:val="22"/>
          <w:szCs w:val="22"/>
          <w:lang w:val="es-ES_tradnl"/>
        </w:rPr>
        <w:t xml:space="preserve">la </w:t>
      </w:r>
      <w:r w:rsidR="00B95383" w:rsidRPr="00AF1902">
        <w:rPr>
          <w:i/>
          <w:iCs/>
          <w:color w:val="000000" w:themeColor="text1"/>
          <w:sz w:val="22"/>
          <w:szCs w:val="22"/>
          <w:lang w:val="es-ES_tradnl"/>
        </w:rPr>
        <w:t>M</w:t>
      </w:r>
      <w:r w:rsidR="0037492F" w:rsidRPr="00AF1902">
        <w:rPr>
          <w:i/>
          <w:iCs/>
          <w:color w:val="000000" w:themeColor="text1"/>
          <w:sz w:val="22"/>
          <w:szCs w:val="22"/>
          <w:lang w:val="es-ES_tradnl"/>
        </w:rPr>
        <w:t xml:space="preserve">edida 1 de </w:t>
      </w:r>
      <w:r w:rsidR="006433CE" w:rsidRPr="00AF1902">
        <w:rPr>
          <w:i/>
          <w:iCs/>
          <w:color w:val="000000" w:themeColor="text1"/>
          <w:sz w:val="22"/>
          <w:szCs w:val="22"/>
          <w:lang w:val="es-ES_tradnl"/>
        </w:rPr>
        <w:t>justicia y reparación</w:t>
      </w:r>
      <w:r w:rsidR="0037492F" w:rsidRPr="00AF1902">
        <w:rPr>
          <w:color w:val="000000" w:themeColor="text1"/>
          <w:sz w:val="22"/>
          <w:szCs w:val="22"/>
          <w:lang w:val="es-ES_tradnl"/>
        </w:rPr>
        <w:t xml:space="preserve">. A </w:t>
      </w:r>
      <w:r w:rsidR="00740D3E" w:rsidRPr="00AF1902">
        <w:rPr>
          <w:color w:val="000000" w:themeColor="text1"/>
          <w:sz w:val="22"/>
          <w:szCs w:val="22"/>
          <w:lang w:val="es-ES_tradnl"/>
        </w:rPr>
        <w:t>cuatro</w:t>
      </w:r>
      <w:r w:rsidR="0037492F" w:rsidRPr="00AF1902">
        <w:rPr>
          <w:color w:val="000000" w:themeColor="text1"/>
          <w:sz w:val="22"/>
          <w:szCs w:val="22"/>
          <w:lang w:val="es-ES_tradnl"/>
        </w:rPr>
        <w:t xml:space="preserve"> años,</w:t>
      </w:r>
      <w:r w:rsidR="00B95383" w:rsidRPr="00AF1902">
        <w:rPr>
          <w:color w:val="000000" w:themeColor="text1"/>
          <w:sz w:val="22"/>
          <w:szCs w:val="22"/>
          <w:lang w:val="es-ES_tradnl"/>
        </w:rPr>
        <w:t xml:space="preserve"> el Estado reporta </w:t>
      </w:r>
      <w:r>
        <w:rPr>
          <w:color w:val="000000" w:themeColor="text1"/>
          <w:sz w:val="22"/>
          <w:szCs w:val="22"/>
          <w:lang w:val="es-ES_tradnl"/>
        </w:rPr>
        <w:t>tan solo 9</w:t>
      </w:r>
      <w:r w:rsidR="00740D3E" w:rsidRPr="00AF1902">
        <w:rPr>
          <w:color w:val="000000" w:themeColor="text1"/>
          <w:sz w:val="22"/>
          <w:szCs w:val="22"/>
          <w:lang w:val="es-ES_tradnl"/>
        </w:rPr>
        <w:t xml:space="preserve"> sentencia</w:t>
      </w:r>
      <w:r>
        <w:rPr>
          <w:color w:val="000000" w:themeColor="text1"/>
          <w:sz w:val="22"/>
          <w:szCs w:val="22"/>
          <w:lang w:val="es-ES_tradnl"/>
        </w:rPr>
        <w:t>s</w:t>
      </w:r>
      <w:r w:rsidR="00740D3E" w:rsidRPr="00AF1902">
        <w:rPr>
          <w:color w:val="000000" w:themeColor="text1"/>
          <w:sz w:val="22"/>
          <w:szCs w:val="22"/>
          <w:lang w:val="es-ES_tradnl"/>
        </w:rPr>
        <w:t xml:space="preserve"> condenatoria</w:t>
      </w:r>
      <w:r>
        <w:rPr>
          <w:color w:val="000000" w:themeColor="text1"/>
          <w:sz w:val="22"/>
          <w:szCs w:val="22"/>
          <w:lang w:val="es-ES_tradnl"/>
        </w:rPr>
        <w:t>s</w:t>
      </w:r>
      <w:r w:rsidR="0037492F" w:rsidRPr="00AF1902">
        <w:rPr>
          <w:rStyle w:val="Refdenotaalpie"/>
          <w:color w:val="000000" w:themeColor="text1"/>
          <w:sz w:val="22"/>
          <w:szCs w:val="22"/>
          <w:lang w:val="es-ES_tradnl"/>
        </w:rPr>
        <w:footnoteReference w:id="27"/>
      </w:r>
      <w:r w:rsidR="006433CE" w:rsidRPr="00AF1902">
        <w:rPr>
          <w:color w:val="000000" w:themeColor="text1"/>
          <w:sz w:val="22"/>
          <w:szCs w:val="22"/>
          <w:lang w:val="es-ES_tradnl"/>
        </w:rPr>
        <w:t xml:space="preserve"> la mayoría de los demás </w:t>
      </w:r>
      <w:r w:rsidR="00D73314">
        <w:rPr>
          <w:color w:val="000000" w:themeColor="text1"/>
          <w:sz w:val="22"/>
          <w:szCs w:val="22"/>
          <w:lang w:val="es-ES_tradnl"/>
        </w:rPr>
        <w:t xml:space="preserve">casos </w:t>
      </w:r>
      <w:r w:rsidR="006433CE" w:rsidRPr="00AF1902">
        <w:rPr>
          <w:color w:val="000000" w:themeColor="text1"/>
          <w:sz w:val="22"/>
          <w:szCs w:val="22"/>
          <w:lang w:val="es-ES_tradnl"/>
        </w:rPr>
        <w:t xml:space="preserve">permanecen en investigación inicial (11) o sin información (22). </w:t>
      </w:r>
      <w:r w:rsidR="00B95383" w:rsidRPr="00AF1902">
        <w:rPr>
          <w:color w:val="000000" w:themeColor="text1"/>
          <w:sz w:val="22"/>
          <w:szCs w:val="22"/>
          <w:lang w:val="es-ES_tradnl"/>
        </w:rPr>
        <w:t>La obtención de sentencia condenatoria</w:t>
      </w:r>
      <w:r w:rsidR="006433CE" w:rsidRPr="00AF1902">
        <w:rPr>
          <w:color w:val="000000" w:themeColor="text1"/>
          <w:sz w:val="22"/>
          <w:szCs w:val="22"/>
          <w:lang w:val="es-ES_tradnl"/>
        </w:rPr>
        <w:t xml:space="preserve"> </w:t>
      </w:r>
      <w:r>
        <w:rPr>
          <w:color w:val="000000" w:themeColor="text1"/>
          <w:sz w:val="22"/>
          <w:szCs w:val="22"/>
          <w:lang w:val="es-ES_tradnl"/>
        </w:rPr>
        <w:t>tampoco</w:t>
      </w:r>
      <w:r w:rsidR="006433CE" w:rsidRPr="00AF1902">
        <w:rPr>
          <w:color w:val="000000" w:themeColor="text1"/>
          <w:sz w:val="22"/>
          <w:szCs w:val="22"/>
          <w:lang w:val="es-ES_tradnl"/>
        </w:rPr>
        <w:t xml:space="preserve"> redunde necesariamente</w:t>
      </w:r>
      <w:r w:rsidR="00B95383" w:rsidRPr="00AF1902">
        <w:rPr>
          <w:color w:val="000000" w:themeColor="text1"/>
          <w:sz w:val="22"/>
          <w:szCs w:val="22"/>
          <w:lang w:val="es-ES_tradnl"/>
        </w:rPr>
        <w:t xml:space="preserve"> en</w:t>
      </w:r>
      <w:r w:rsidR="006433CE" w:rsidRPr="00AF1902">
        <w:rPr>
          <w:color w:val="000000" w:themeColor="text1"/>
          <w:sz w:val="22"/>
          <w:szCs w:val="22"/>
          <w:lang w:val="es-ES_tradnl"/>
        </w:rPr>
        <w:t xml:space="preserve"> reparación </w:t>
      </w:r>
      <w:r w:rsidR="00B95383" w:rsidRPr="00AF1902">
        <w:rPr>
          <w:color w:val="000000" w:themeColor="text1"/>
          <w:sz w:val="22"/>
          <w:szCs w:val="22"/>
          <w:lang w:val="es-ES_tradnl"/>
        </w:rPr>
        <w:t xml:space="preserve">integral </w:t>
      </w:r>
      <w:r w:rsidR="006433CE" w:rsidRPr="00AF1902">
        <w:rPr>
          <w:color w:val="000000" w:themeColor="text1"/>
          <w:sz w:val="22"/>
          <w:szCs w:val="22"/>
          <w:lang w:val="es-ES_tradnl"/>
        </w:rPr>
        <w:t xml:space="preserve">del daño. </w:t>
      </w:r>
      <w:r w:rsidR="0037492F" w:rsidRPr="00AF1902">
        <w:rPr>
          <w:color w:val="000000" w:themeColor="text1"/>
          <w:sz w:val="22"/>
          <w:szCs w:val="22"/>
          <w:lang w:val="es-ES_tradnl"/>
        </w:rPr>
        <w:t xml:space="preserve"> </w:t>
      </w:r>
    </w:p>
    <w:p w14:paraId="73A63FE8" w14:textId="049DA54C" w:rsidR="00DF1AE9" w:rsidRPr="00AF1902" w:rsidRDefault="00DC5001" w:rsidP="007023A0">
      <w:pPr>
        <w:pStyle w:val="NormalWeb"/>
        <w:jc w:val="both"/>
        <w:rPr>
          <w:color w:val="000000" w:themeColor="text1"/>
          <w:sz w:val="22"/>
          <w:szCs w:val="22"/>
          <w:lang w:val="es-ES_tradnl"/>
        </w:rPr>
      </w:pPr>
      <w:r>
        <w:rPr>
          <w:color w:val="000000" w:themeColor="text1"/>
          <w:sz w:val="22"/>
          <w:szCs w:val="22"/>
          <w:lang w:val="es-ES_tradnl"/>
        </w:rPr>
        <w:t>Por otro lado, la</w:t>
      </w:r>
      <w:r w:rsidR="006433CE" w:rsidRPr="00AF1902">
        <w:rPr>
          <w:color w:val="000000" w:themeColor="text1"/>
          <w:sz w:val="22"/>
          <w:szCs w:val="22"/>
          <w:lang w:val="es-ES_tradnl"/>
        </w:rPr>
        <w:t xml:space="preserve"> </w:t>
      </w:r>
      <w:r w:rsidR="006433CE" w:rsidRPr="00AF1902">
        <w:rPr>
          <w:b/>
          <w:bCs/>
          <w:color w:val="000000" w:themeColor="text1"/>
          <w:sz w:val="22"/>
          <w:szCs w:val="22"/>
          <w:lang w:val="es-ES_tradnl"/>
        </w:rPr>
        <w:t>gestión y ejecución de recursos sigue siendo simulada</w:t>
      </w:r>
      <w:r w:rsidR="006433CE" w:rsidRPr="00AF1902">
        <w:rPr>
          <w:color w:val="000000" w:themeColor="text1"/>
          <w:sz w:val="22"/>
          <w:szCs w:val="22"/>
          <w:lang w:val="es-ES_tradnl"/>
        </w:rPr>
        <w:t xml:space="preserve">. En </w:t>
      </w:r>
      <w:r w:rsidR="00B95383" w:rsidRPr="00AF1902">
        <w:rPr>
          <w:color w:val="000000" w:themeColor="text1"/>
          <w:sz w:val="22"/>
          <w:szCs w:val="22"/>
          <w:lang w:val="es-ES_tradnl"/>
        </w:rPr>
        <w:t>el</w:t>
      </w:r>
      <w:r w:rsidR="006433CE" w:rsidRPr="00AF1902">
        <w:rPr>
          <w:color w:val="000000" w:themeColor="text1"/>
          <w:sz w:val="22"/>
          <w:szCs w:val="22"/>
          <w:lang w:val="es-ES_tradnl"/>
        </w:rPr>
        <w:t xml:space="preserve"> informe anual </w:t>
      </w:r>
      <w:r w:rsidR="00B95383" w:rsidRPr="00AF1902">
        <w:rPr>
          <w:color w:val="000000" w:themeColor="text1"/>
          <w:sz w:val="22"/>
          <w:szCs w:val="22"/>
          <w:lang w:val="es-ES_tradnl"/>
        </w:rPr>
        <w:t>de</w:t>
      </w:r>
      <w:r w:rsidR="006433CE" w:rsidRPr="00AF1902">
        <w:rPr>
          <w:color w:val="000000" w:themeColor="text1"/>
          <w:sz w:val="22"/>
          <w:szCs w:val="22"/>
          <w:lang w:val="es-ES_tradnl"/>
        </w:rPr>
        <w:t xml:space="preserve"> agosto 2022, el Estado reporta </w:t>
      </w:r>
      <w:r w:rsidR="00490DDE" w:rsidRPr="00AF1902">
        <w:rPr>
          <w:color w:val="000000" w:themeColor="text1"/>
          <w:sz w:val="22"/>
          <w:szCs w:val="22"/>
          <w:lang w:val="es-ES_tradnl"/>
        </w:rPr>
        <w:t>como</w:t>
      </w:r>
      <w:r w:rsidR="006433CE" w:rsidRPr="00AF1902">
        <w:rPr>
          <w:color w:val="000000" w:themeColor="text1"/>
          <w:sz w:val="22"/>
          <w:szCs w:val="22"/>
          <w:lang w:val="es-ES_tradnl"/>
        </w:rPr>
        <w:t xml:space="preserve"> avance en </w:t>
      </w:r>
      <w:r w:rsidR="002E05BA">
        <w:rPr>
          <w:color w:val="000000" w:themeColor="text1"/>
          <w:sz w:val="22"/>
          <w:szCs w:val="22"/>
          <w:lang w:val="es-ES_tradnl"/>
        </w:rPr>
        <w:t>esta materia</w:t>
      </w:r>
      <w:r>
        <w:rPr>
          <w:color w:val="000000" w:themeColor="text1"/>
          <w:sz w:val="22"/>
          <w:szCs w:val="22"/>
          <w:lang w:val="es-ES_tradnl"/>
        </w:rPr>
        <w:t xml:space="preserve"> </w:t>
      </w:r>
      <w:r w:rsidR="007023A0" w:rsidRPr="00AF1902">
        <w:rPr>
          <w:color w:val="000000" w:themeColor="text1"/>
          <w:sz w:val="22"/>
          <w:szCs w:val="22"/>
          <w:lang w:val="es-ES_tradnl"/>
        </w:rPr>
        <w:t xml:space="preserve">algunas acciones implementadas por </w:t>
      </w:r>
      <w:r w:rsidR="00490DDE" w:rsidRPr="00AF1902">
        <w:rPr>
          <w:color w:val="000000" w:themeColor="text1"/>
          <w:sz w:val="22"/>
          <w:szCs w:val="22"/>
          <w:lang w:val="es-ES_tradnl"/>
        </w:rPr>
        <w:t>S</w:t>
      </w:r>
      <w:r w:rsidR="007023A0" w:rsidRPr="00AF1902">
        <w:rPr>
          <w:color w:val="000000" w:themeColor="text1"/>
          <w:sz w:val="22"/>
          <w:szCs w:val="22"/>
          <w:lang w:val="es-ES_tradnl"/>
        </w:rPr>
        <w:t xml:space="preserve">ervicios de </w:t>
      </w:r>
      <w:r w:rsidR="00490DDE" w:rsidRPr="00AF1902">
        <w:rPr>
          <w:color w:val="000000" w:themeColor="text1"/>
          <w:sz w:val="22"/>
          <w:szCs w:val="22"/>
          <w:lang w:val="es-ES_tradnl"/>
        </w:rPr>
        <w:t>S</w:t>
      </w:r>
      <w:r w:rsidR="007023A0" w:rsidRPr="00AF1902">
        <w:rPr>
          <w:color w:val="000000" w:themeColor="text1"/>
          <w:sz w:val="22"/>
          <w:szCs w:val="22"/>
          <w:lang w:val="es-ES_tradnl"/>
        </w:rPr>
        <w:t xml:space="preserve">alud </w:t>
      </w:r>
      <w:r w:rsidR="00490DDE" w:rsidRPr="00AF1902">
        <w:rPr>
          <w:color w:val="000000" w:themeColor="text1"/>
          <w:sz w:val="22"/>
          <w:szCs w:val="22"/>
          <w:lang w:val="es-ES_tradnl"/>
        </w:rPr>
        <w:t xml:space="preserve">de Oaxaca </w:t>
      </w:r>
      <w:r w:rsidR="007023A0" w:rsidRPr="00AF1902">
        <w:rPr>
          <w:color w:val="000000" w:themeColor="text1"/>
          <w:sz w:val="22"/>
          <w:szCs w:val="22"/>
          <w:lang w:val="es-ES_tradnl"/>
        </w:rPr>
        <w:t xml:space="preserve">y por la </w:t>
      </w:r>
      <w:r w:rsidR="00B95383" w:rsidRPr="00AF1902">
        <w:rPr>
          <w:color w:val="000000" w:themeColor="text1"/>
          <w:sz w:val="22"/>
          <w:szCs w:val="22"/>
          <w:lang w:val="es-ES_tradnl"/>
        </w:rPr>
        <w:t>SMO, acciones</w:t>
      </w:r>
      <w:r w:rsidR="007023A0" w:rsidRPr="00AF1902">
        <w:rPr>
          <w:color w:val="000000" w:themeColor="text1"/>
          <w:sz w:val="22"/>
          <w:szCs w:val="22"/>
          <w:lang w:val="es-ES_tradnl"/>
        </w:rPr>
        <w:t xml:space="preserve"> que no </w:t>
      </w:r>
      <w:r w:rsidR="00B95383" w:rsidRPr="00AF1902">
        <w:rPr>
          <w:color w:val="000000" w:themeColor="text1"/>
          <w:sz w:val="22"/>
          <w:szCs w:val="22"/>
          <w:lang w:val="es-ES_tradnl"/>
        </w:rPr>
        <w:t>guardan</w:t>
      </w:r>
      <w:r w:rsidR="007023A0" w:rsidRPr="00AF1902">
        <w:rPr>
          <w:color w:val="000000" w:themeColor="text1"/>
          <w:sz w:val="22"/>
          <w:szCs w:val="22"/>
          <w:lang w:val="es-ES_tradnl"/>
        </w:rPr>
        <w:t xml:space="preserve"> </w:t>
      </w:r>
      <w:r w:rsidR="00B95383" w:rsidRPr="00AF1902">
        <w:rPr>
          <w:color w:val="000000" w:themeColor="text1"/>
          <w:sz w:val="22"/>
          <w:szCs w:val="22"/>
          <w:lang w:val="es-ES_tradnl"/>
        </w:rPr>
        <w:t>relación</w:t>
      </w:r>
      <w:r w:rsidR="007023A0" w:rsidRPr="00AF1902">
        <w:rPr>
          <w:color w:val="000000" w:themeColor="text1"/>
          <w:sz w:val="22"/>
          <w:szCs w:val="22"/>
          <w:lang w:val="es-ES_tradnl"/>
        </w:rPr>
        <w:t xml:space="preserve"> con</w:t>
      </w:r>
      <w:r w:rsidR="00490DDE" w:rsidRPr="00AF1902">
        <w:rPr>
          <w:color w:val="000000" w:themeColor="text1"/>
          <w:sz w:val="22"/>
          <w:szCs w:val="22"/>
          <w:lang w:val="es-ES_tradnl"/>
        </w:rPr>
        <w:t xml:space="preserve"> la gestión y ejecución de</w:t>
      </w:r>
      <w:r w:rsidR="007023A0" w:rsidRPr="00AF1902">
        <w:rPr>
          <w:color w:val="000000" w:themeColor="text1"/>
          <w:sz w:val="22"/>
          <w:szCs w:val="22"/>
          <w:lang w:val="es-ES_tradnl"/>
        </w:rPr>
        <w:t xml:space="preserve"> recursos</w:t>
      </w:r>
      <w:r w:rsidR="00871C9B" w:rsidRPr="00AF1902">
        <w:rPr>
          <w:rStyle w:val="Refdenotaalpie"/>
          <w:color w:val="000000" w:themeColor="text1"/>
          <w:sz w:val="22"/>
          <w:szCs w:val="22"/>
          <w:lang w:val="es-ES_tradnl"/>
        </w:rPr>
        <w:footnoteReference w:id="28"/>
      </w:r>
      <w:r w:rsidR="007023A0" w:rsidRPr="00AF1902">
        <w:rPr>
          <w:color w:val="000000" w:themeColor="text1"/>
          <w:sz w:val="22"/>
          <w:szCs w:val="22"/>
          <w:lang w:val="es-ES_tradnl"/>
        </w:rPr>
        <w:t xml:space="preserve">. La otra acción reportada es el incremento del presupuesto de Egresos para la política transversal de igualdad de género, pero nuevamente sin información alguna sobre su ejecución, carencia que ha señalado el propio </w:t>
      </w:r>
      <w:r w:rsidR="00EC6546" w:rsidRPr="00AF1902">
        <w:rPr>
          <w:sz w:val="22"/>
          <w:szCs w:val="22"/>
          <w:lang w:val="es-ES_tradnl"/>
        </w:rPr>
        <w:t>Grupo Interinstitucional y Multidisciplinario</w:t>
      </w:r>
      <w:r w:rsidR="00490DDE" w:rsidRPr="00AF1902">
        <w:rPr>
          <w:sz w:val="22"/>
          <w:szCs w:val="22"/>
          <w:lang w:val="es-ES_tradnl"/>
        </w:rPr>
        <w:t xml:space="preserve"> (</w:t>
      </w:r>
      <w:r w:rsidR="00490DDE" w:rsidRPr="00AF1902">
        <w:rPr>
          <w:color w:val="000000" w:themeColor="text1"/>
          <w:sz w:val="22"/>
          <w:szCs w:val="22"/>
          <w:lang w:val="es-ES_tradnl"/>
        </w:rPr>
        <w:t>GIM)</w:t>
      </w:r>
      <w:r w:rsidR="00490DDE" w:rsidRPr="00AF1902">
        <w:rPr>
          <w:rStyle w:val="Refdenotaalpie"/>
          <w:color w:val="000000" w:themeColor="text1"/>
          <w:sz w:val="22"/>
          <w:szCs w:val="22"/>
          <w:lang w:val="es-ES_tradnl"/>
        </w:rPr>
        <w:footnoteReference w:id="29"/>
      </w:r>
      <w:r w:rsidR="00490DDE" w:rsidRPr="00AF1902">
        <w:rPr>
          <w:color w:val="000000" w:themeColor="text1"/>
          <w:sz w:val="22"/>
          <w:szCs w:val="22"/>
          <w:lang w:val="es-ES_tradnl"/>
        </w:rPr>
        <w:t xml:space="preserve"> </w:t>
      </w:r>
      <w:r w:rsidR="00EC6546" w:rsidRPr="00AF1902">
        <w:rPr>
          <w:sz w:val="22"/>
          <w:szCs w:val="22"/>
          <w:lang w:val="es-ES_tradnl"/>
        </w:rPr>
        <w:t xml:space="preserve"> </w:t>
      </w:r>
      <w:r w:rsidR="00490DDE" w:rsidRPr="00AF1902">
        <w:rPr>
          <w:sz w:val="22"/>
          <w:szCs w:val="22"/>
          <w:lang w:val="es-ES_tradnl"/>
        </w:rPr>
        <w:t xml:space="preserve">responsable de la evaluación de la implementación de la AVGM. </w:t>
      </w:r>
    </w:p>
    <w:p w14:paraId="091ACA1E" w14:textId="21B46F4A" w:rsidR="008E6F35" w:rsidRPr="00AF1902" w:rsidRDefault="00DC5001" w:rsidP="00EC6546">
      <w:pPr>
        <w:pStyle w:val="NormalWeb"/>
        <w:jc w:val="both"/>
        <w:rPr>
          <w:color w:val="000000" w:themeColor="text1"/>
          <w:sz w:val="22"/>
          <w:szCs w:val="22"/>
          <w:lang w:val="es-ES_tradnl"/>
        </w:rPr>
      </w:pPr>
      <w:r>
        <w:rPr>
          <w:color w:val="000000" w:themeColor="text1"/>
          <w:sz w:val="22"/>
          <w:szCs w:val="22"/>
          <w:lang w:val="es-ES_tradnl"/>
        </w:rPr>
        <w:t>Un tercer ejemplo</w:t>
      </w:r>
      <w:r w:rsidR="007023A0" w:rsidRPr="00AF1902">
        <w:rPr>
          <w:color w:val="000000" w:themeColor="text1"/>
          <w:sz w:val="22"/>
          <w:szCs w:val="22"/>
          <w:lang w:val="es-ES_tradnl"/>
        </w:rPr>
        <w:t xml:space="preserve"> que demuestra </w:t>
      </w:r>
      <w:r w:rsidR="008330F9" w:rsidRPr="00AF1902">
        <w:rPr>
          <w:color w:val="000000" w:themeColor="text1"/>
          <w:sz w:val="22"/>
          <w:szCs w:val="22"/>
          <w:lang w:val="es-ES_tradnl"/>
        </w:rPr>
        <w:t>la inoperancia y</w:t>
      </w:r>
      <w:r w:rsidR="007023A0" w:rsidRPr="00AF1902">
        <w:rPr>
          <w:color w:val="000000" w:themeColor="text1"/>
          <w:sz w:val="22"/>
          <w:szCs w:val="22"/>
          <w:lang w:val="es-ES_tradnl"/>
        </w:rPr>
        <w:t xml:space="preserve"> cinismo </w:t>
      </w:r>
      <w:r w:rsidR="008330F9" w:rsidRPr="00AF1902">
        <w:rPr>
          <w:color w:val="000000" w:themeColor="text1"/>
          <w:sz w:val="22"/>
          <w:szCs w:val="22"/>
          <w:lang w:val="es-ES_tradnl"/>
        </w:rPr>
        <w:t>d</w:t>
      </w:r>
      <w:r w:rsidR="00490DDE" w:rsidRPr="00AF1902">
        <w:rPr>
          <w:color w:val="000000" w:themeColor="text1"/>
          <w:sz w:val="22"/>
          <w:szCs w:val="22"/>
          <w:lang w:val="es-ES_tradnl"/>
        </w:rPr>
        <w:t xml:space="preserve">el Estado </w:t>
      </w:r>
      <w:r w:rsidR="007023A0" w:rsidRPr="00AF1902">
        <w:rPr>
          <w:color w:val="000000" w:themeColor="text1"/>
          <w:sz w:val="22"/>
          <w:szCs w:val="22"/>
          <w:lang w:val="es-ES_tradnl"/>
        </w:rPr>
        <w:t>e</w:t>
      </w:r>
      <w:r w:rsidR="008330F9" w:rsidRPr="00AF1902">
        <w:rPr>
          <w:color w:val="000000" w:themeColor="text1"/>
          <w:sz w:val="22"/>
          <w:szCs w:val="22"/>
          <w:lang w:val="es-ES_tradnl"/>
        </w:rPr>
        <w:t>s el</w:t>
      </w:r>
      <w:r w:rsidR="007023A0" w:rsidRPr="00AF1902">
        <w:rPr>
          <w:color w:val="000000" w:themeColor="text1"/>
          <w:sz w:val="22"/>
          <w:szCs w:val="22"/>
          <w:lang w:val="es-ES_tradnl"/>
        </w:rPr>
        <w:t xml:space="preserve"> </w:t>
      </w:r>
      <w:r w:rsidR="00490DDE" w:rsidRPr="00AF1902">
        <w:rPr>
          <w:color w:val="000000" w:themeColor="text1"/>
          <w:sz w:val="22"/>
          <w:szCs w:val="22"/>
          <w:lang w:val="es-ES_tradnl"/>
        </w:rPr>
        <w:t>de</w:t>
      </w:r>
      <w:r w:rsidR="007023A0" w:rsidRPr="00AF1902">
        <w:rPr>
          <w:color w:val="000000" w:themeColor="text1"/>
          <w:sz w:val="22"/>
          <w:szCs w:val="22"/>
          <w:lang w:val="es-ES_tradnl"/>
        </w:rPr>
        <w:t xml:space="preserve"> la </w:t>
      </w:r>
      <w:r w:rsidR="00490DDE" w:rsidRPr="00AF1902">
        <w:rPr>
          <w:i/>
          <w:iCs/>
          <w:color w:val="000000" w:themeColor="text1"/>
          <w:sz w:val="22"/>
          <w:szCs w:val="22"/>
          <w:lang w:val="es-ES_tradnl"/>
        </w:rPr>
        <w:t>M</w:t>
      </w:r>
      <w:r w:rsidR="007023A0" w:rsidRPr="00AF1902">
        <w:rPr>
          <w:i/>
          <w:iCs/>
          <w:color w:val="000000" w:themeColor="text1"/>
          <w:sz w:val="22"/>
          <w:szCs w:val="22"/>
          <w:lang w:val="es-ES_tradnl"/>
        </w:rPr>
        <w:t xml:space="preserve">edida de </w:t>
      </w:r>
      <w:r w:rsidR="00490DDE" w:rsidRPr="00AF1902">
        <w:rPr>
          <w:i/>
          <w:iCs/>
          <w:color w:val="000000" w:themeColor="text1"/>
          <w:sz w:val="22"/>
          <w:szCs w:val="22"/>
          <w:lang w:val="es-ES_tradnl"/>
        </w:rPr>
        <w:t>S</w:t>
      </w:r>
      <w:r w:rsidR="007023A0" w:rsidRPr="00AF1902">
        <w:rPr>
          <w:i/>
          <w:iCs/>
          <w:color w:val="000000" w:themeColor="text1"/>
          <w:sz w:val="22"/>
          <w:szCs w:val="22"/>
          <w:lang w:val="es-ES_tradnl"/>
        </w:rPr>
        <w:t>eguridad 8</w:t>
      </w:r>
      <w:r w:rsidR="00490DDE" w:rsidRPr="00AF1902">
        <w:rPr>
          <w:color w:val="000000" w:themeColor="text1"/>
          <w:sz w:val="22"/>
          <w:szCs w:val="22"/>
          <w:lang w:val="es-ES_tradnl"/>
        </w:rPr>
        <w:t>:</w:t>
      </w:r>
      <w:r w:rsidR="00E22F73" w:rsidRPr="00AF1902">
        <w:rPr>
          <w:color w:val="000000" w:themeColor="text1"/>
          <w:sz w:val="22"/>
          <w:szCs w:val="22"/>
          <w:lang w:val="es-ES_tradnl"/>
        </w:rPr>
        <w:t xml:space="preserve"> </w:t>
      </w:r>
      <w:r w:rsidR="00490DDE" w:rsidRPr="00AF1902">
        <w:rPr>
          <w:i/>
          <w:iCs/>
          <w:color w:val="000000" w:themeColor="text1"/>
          <w:sz w:val="22"/>
          <w:szCs w:val="22"/>
          <w:lang w:val="es-ES_tradnl"/>
        </w:rPr>
        <w:t xml:space="preserve">Realización de un estudio sobre los </w:t>
      </w:r>
      <w:r w:rsidR="00E22F73" w:rsidRPr="00AF1902">
        <w:rPr>
          <w:i/>
          <w:iCs/>
          <w:color w:val="000000" w:themeColor="text1"/>
          <w:sz w:val="22"/>
          <w:szCs w:val="22"/>
          <w:lang w:val="es-ES_tradnl"/>
        </w:rPr>
        <w:t>efectos de la</w:t>
      </w:r>
      <w:r w:rsidR="00E22F73" w:rsidRPr="00AF1902">
        <w:rPr>
          <w:color w:val="000000" w:themeColor="text1"/>
          <w:sz w:val="22"/>
          <w:szCs w:val="22"/>
          <w:lang w:val="es-ES_tradnl"/>
        </w:rPr>
        <w:t xml:space="preserve"> </w:t>
      </w:r>
      <w:r w:rsidR="007023A0" w:rsidRPr="00AF1902">
        <w:rPr>
          <w:i/>
          <w:iCs/>
          <w:sz w:val="22"/>
          <w:szCs w:val="22"/>
          <w:lang w:val="es-ES_tradnl"/>
        </w:rPr>
        <w:t xml:space="preserve">delincuencia organizada en la violencia contra las mujeres y estrategias para su </w:t>
      </w:r>
      <w:r w:rsidRPr="00AF1902">
        <w:rPr>
          <w:i/>
          <w:iCs/>
          <w:sz w:val="22"/>
          <w:szCs w:val="22"/>
          <w:lang w:val="es-ES_tradnl"/>
        </w:rPr>
        <w:t>prevención</w:t>
      </w:r>
      <w:r w:rsidR="00E22F73" w:rsidRPr="00AF1902">
        <w:rPr>
          <w:i/>
          <w:iCs/>
          <w:sz w:val="22"/>
          <w:szCs w:val="22"/>
          <w:lang w:val="es-ES_tradnl"/>
        </w:rPr>
        <w:t xml:space="preserve"> en la Costa y la Cuenca del Papaloapan.</w:t>
      </w:r>
      <w:r w:rsidR="00445FC8" w:rsidRPr="00AF1902">
        <w:rPr>
          <w:sz w:val="22"/>
          <w:szCs w:val="22"/>
          <w:lang w:val="es-ES_tradnl"/>
        </w:rPr>
        <w:t xml:space="preserve"> </w:t>
      </w:r>
      <w:r w:rsidR="002E0F1A" w:rsidRPr="00AF1902">
        <w:rPr>
          <w:sz w:val="22"/>
          <w:szCs w:val="22"/>
          <w:lang w:val="es-ES_tradnl"/>
        </w:rPr>
        <w:br/>
      </w:r>
      <w:r w:rsidR="00E22F73" w:rsidRPr="00AF1902">
        <w:rPr>
          <w:color w:val="000000" w:themeColor="text1"/>
          <w:sz w:val="22"/>
          <w:szCs w:val="22"/>
          <w:lang w:val="es-ES_tradnl"/>
        </w:rPr>
        <w:t>E</w:t>
      </w:r>
      <w:r w:rsidR="007023A0" w:rsidRPr="00AF1902">
        <w:rPr>
          <w:color w:val="000000" w:themeColor="text1"/>
          <w:sz w:val="22"/>
          <w:szCs w:val="22"/>
          <w:lang w:val="es-ES_tradnl"/>
        </w:rPr>
        <w:t>n 2019</w:t>
      </w:r>
      <w:r w:rsidR="00E22F73" w:rsidRPr="00AF1902">
        <w:rPr>
          <w:color w:val="000000" w:themeColor="text1"/>
          <w:sz w:val="22"/>
          <w:szCs w:val="22"/>
          <w:lang w:val="es-ES_tradnl"/>
        </w:rPr>
        <w:t>,</w:t>
      </w:r>
      <w:r w:rsidR="007023A0" w:rsidRPr="00AF1902">
        <w:rPr>
          <w:color w:val="000000" w:themeColor="text1"/>
          <w:sz w:val="22"/>
          <w:szCs w:val="22"/>
          <w:lang w:val="es-ES_tradnl"/>
        </w:rPr>
        <w:t xml:space="preserve"> la CONAVIM </w:t>
      </w:r>
      <w:r w:rsidR="00E22F73" w:rsidRPr="00AF1902">
        <w:rPr>
          <w:color w:val="000000" w:themeColor="text1"/>
          <w:sz w:val="22"/>
          <w:szCs w:val="22"/>
          <w:lang w:val="es-ES_tradnl"/>
        </w:rPr>
        <w:t>otorgó un subsidio</w:t>
      </w:r>
      <w:r w:rsidR="007023A0" w:rsidRPr="00AF1902">
        <w:rPr>
          <w:color w:val="000000" w:themeColor="text1"/>
          <w:sz w:val="22"/>
          <w:szCs w:val="22"/>
          <w:lang w:val="es-ES_tradnl"/>
        </w:rPr>
        <w:t xml:space="preserve"> de 1.2 </w:t>
      </w:r>
      <w:r w:rsidR="00BF1960" w:rsidRPr="00AF1902">
        <w:rPr>
          <w:color w:val="000000" w:themeColor="text1"/>
          <w:sz w:val="22"/>
          <w:szCs w:val="22"/>
          <w:lang w:val="es-ES_tradnl"/>
        </w:rPr>
        <w:t>millones de pesos</w:t>
      </w:r>
      <w:r w:rsidR="007023A0" w:rsidRPr="00AF1902">
        <w:rPr>
          <w:color w:val="000000" w:themeColor="text1"/>
          <w:sz w:val="22"/>
          <w:szCs w:val="22"/>
          <w:lang w:val="es-ES_tradnl"/>
        </w:rPr>
        <w:t xml:space="preserve"> a la SMO</w:t>
      </w:r>
      <w:r w:rsidR="00367C7E" w:rsidRPr="00AF1902">
        <w:rPr>
          <w:rStyle w:val="Refdenotaalpie"/>
          <w:color w:val="000000" w:themeColor="text1"/>
          <w:sz w:val="22"/>
          <w:szCs w:val="22"/>
          <w:lang w:val="es-ES_tradnl"/>
        </w:rPr>
        <w:footnoteReference w:id="30"/>
      </w:r>
      <w:r w:rsidR="007023A0" w:rsidRPr="00AF1902">
        <w:rPr>
          <w:color w:val="000000" w:themeColor="text1"/>
          <w:sz w:val="22"/>
          <w:szCs w:val="22"/>
          <w:lang w:val="es-ES_tradnl"/>
        </w:rPr>
        <w:t xml:space="preserve"> para </w:t>
      </w:r>
      <w:r w:rsidR="00490DDE" w:rsidRPr="00AF1902">
        <w:rPr>
          <w:color w:val="000000" w:themeColor="text1"/>
          <w:sz w:val="22"/>
          <w:szCs w:val="22"/>
          <w:lang w:val="es-ES_tradnl"/>
        </w:rPr>
        <w:t>realizar</w:t>
      </w:r>
      <w:r w:rsidR="007023A0" w:rsidRPr="00AF1902">
        <w:rPr>
          <w:color w:val="000000" w:themeColor="text1"/>
          <w:sz w:val="22"/>
          <w:szCs w:val="22"/>
          <w:lang w:val="es-ES_tradnl"/>
        </w:rPr>
        <w:t xml:space="preserve"> tal </w:t>
      </w:r>
      <w:r w:rsidR="00490DDE" w:rsidRPr="00AF1902">
        <w:rPr>
          <w:color w:val="000000" w:themeColor="text1"/>
          <w:sz w:val="22"/>
          <w:szCs w:val="22"/>
          <w:lang w:val="es-ES_tradnl"/>
        </w:rPr>
        <w:t xml:space="preserve">estudio, mismo que </w:t>
      </w:r>
      <w:r w:rsidR="008330F9" w:rsidRPr="00AF1902">
        <w:rPr>
          <w:color w:val="000000" w:themeColor="text1"/>
          <w:sz w:val="22"/>
          <w:szCs w:val="22"/>
          <w:lang w:val="es-ES_tradnl"/>
        </w:rPr>
        <w:t xml:space="preserve">fue </w:t>
      </w:r>
      <w:r w:rsidR="00490DDE" w:rsidRPr="00AF1902">
        <w:rPr>
          <w:color w:val="000000" w:themeColor="text1"/>
          <w:sz w:val="22"/>
          <w:szCs w:val="22"/>
          <w:lang w:val="es-ES_tradnl"/>
        </w:rPr>
        <w:t>p</w:t>
      </w:r>
      <w:r w:rsidR="002E0F1A" w:rsidRPr="00AF1902">
        <w:rPr>
          <w:color w:val="000000" w:themeColor="text1"/>
          <w:sz w:val="22"/>
          <w:szCs w:val="22"/>
          <w:lang w:val="es-ES_tradnl"/>
        </w:rPr>
        <w:t>ublicado</w:t>
      </w:r>
      <w:r w:rsidR="00490DDE" w:rsidRPr="00AF1902">
        <w:rPr>
          <w:color w:val="000000" w:themeColor="text1"/>
          <w:sz w:val="22"/>
          <w:szCs w:val="22"/>
          <w:lang w:val="es-ES_tradnl"/>
        </w:rPr>
        <w:t xml:space="preserve"> </w:t>
      </w:r>
      <w:r w:rsidR="008330F9" w:rsidRPr="00AF1902">
        <w:rPr>
          <w:color w:val="000000" w:themeColor="text1"/>
          <w:sz w:val="22"/>
          <w:szCs w:val="22"/>
          <w:lang w:val="es-ES_tradnl"/>
        </w:rPr>
        <w:t>hasta agosto 2021</w:t>
      </w:r>
      <w:r w:rsidR="00A02E90" w:rsidRPr="00AF1902">
        <w:rPr>
          <w:rStyle w:val="Refdenotaalpie"/>
          <w:color w:val="000000" w:themeColor="text1"/>
          <w:sz w:val="22"/>
          <w:szCs w:val="22"/>
          <w:lang w:val="es-ES_tradnl"/>
        </w:rPr>
        <w:footnoteReference w:id="31"/>
      </w:r>
      <w:r w:rsidR="007023A0" w:rsidRPr="00AF1902">
        <w:rPr>
          <w:color w:val="000000" w:themeColor="text1"/>
          <w:sz w:val="22"/>
          <w:szCs w:val="22"/>
          <w:lang w:val="es-ES_tradnl"/>
        </w:rPr>
        <w:t xml:space="preserve"> </w:t>
      </w:r>
      <w:r w:rsidR="00445FC8" w:rsidRPr="00AF1902">
        <w:rPr>
          <w:color w:val="000000" w:themeColor="text1"/>
          <w:sz w:val="22"/>
          <w:szCs w:val="22"/>
          <w:lang w:val="es-ES_tradnl"/>
        </w:rPr>
        <w:t>y</w:t>
      </w:r>
      <w:r w:rsidR="00490DDE" w:rsidRPr="00AF1902">
        <w:rPr>
          <w:color w:val="000000" w:themeColor="text1"/>
          <w:sz w:val="22"/>
          <w:szCs w:val="22"/>
          <w:lang w:val="es-ES_tradnl"/>
        </w:rPr>
        <w:t xml:space="preserve"> consiste</w:t>
      </w:r>
      <w:r w:rsidR="00445FC8" w:rsidRPr="00AF1902">
        <w:rPr>
          <w:color w:val="000000" w:themeColor="text1"/>
          <w:sz w:val="22"/>
          <w:szCs w:val="22"/>
          <w:lang w:val="es-ES_tradnl"/>
        </w:rPr>
        <w:t xml:space="preserve"> </w:t>
      </w:r>
      <w:r w:rsidR="002E0F1A" w:rsidRPr="00AF1902">
        <w:rPr>
          <w:color w:val="000000" w:themeColor="text1"/>
          <w:sz w:val="22"/>
          <w:szCs w:val="22"/>
          <w:lang w:val="es-ES_tradnl"/>
        </w:rPr>
        <w:t xml:space="preserve">principalmente </w:t>
      </w:r>
      <w:r w:rsidR="00445FC8" w:rsidRPr="00AF1902">
        <w:rPr>
          <w:color w:val="000000" w:themeColor="text1"/>
          <w:sz w:val="22"/>
          <w:szCs w:val="22"/>
          <w:lang w:val="es-ES_tradnl"/>
        </w:rPr>
        <w:t>en la presentaci</w:t>
      </w:r>
      <w:r w:rsidR="008330F9" w:rsidRPr="00AF1902">
        <w:rPr>
          <w:color w:val="000000" w:themeColor="text1"/>
          <w:sz w:val="22"/>
          <w:szCs w:val="22"/>
          <w:lang w:val="es-ES_tradnl"/>
        </w:rPr>
        <w:t>ó</w:t>
      </w:r>
      <w:r w:rsidR="00445FC8" w:rsidRPr="00AF1902">
        <w:rPr>
          <w:color w:val="000000" w:themeColor="text1"/>
          <w:sz w:val="22"/>
          <w:szCs w:val="22"/>
          <w:lang w:val="es-ES_tradnl"/>
        </w:rPr>
        <w:t>n de</w:t>
      </w:r>
      <w:r w:rsidR="005452AB" w:rsidRPr="00AF1902">
        <w:rPr>
          <w:color w:val="000000" w:themeColor="text1"/>
          <w:sz w:val="22"/>
          <w:szCs w:val="22"/>
          <w:lang w:val="es-ES_tradnl"/>
        </w:rPr>
        <w:t xml:space="preserve"> </w:t>
      </w:r>
      <w:r w:rsidR="00E22F73" w:rsidRPr="00AF1902">
        <w:rPr>
          <w:color w:val="000000" w:themeColor="text1"/>
          <w:sz w:val="22"/>
          <w:szCs w:val="22"/>
          <w:lang w:val="es-ES_tradnl"/>
        </w:rPr>
        <w:t>datos generales</w:t>
      </w:r>
      <w:r w:rsidR="008E6F35" w:rsidRPr="00AF1902">
        <w:rPr>
          <w:color w:val="000000" w:themeColor="text1"/>
          <w:sz w:val="22"/>
          <w:szCs w:val="22"/>
          <w:lang w:val="es-ES_tradnl"/>
        </w:rPr>
        <w:t xml:space="preserve"> de diversas fuentes oficiales</w:t>
      </w:r>
      <w:r w:rsidR="002E0F1A" w:rsidRPr="00AF1902">
        <w:rPr>
          <w:color w:val="000000" w:themeColor="text1"/>
          <w:sz w:val="22"/>
          <w:szCs w:val="22"/>
          <w:lang w:val="es-ES_tradnl"/>
        </w:rPr>
        <w:t>.</w:t>
      </w:r>
      <w:r w:rsidR="002E0F1A" w:rsidRPr="00AF1902">
        <w:rPr>
          <w:sz w:val="22"/>
          <w:szCs w:val="22"/>
          <w:lang w:val="es-ES_tradnl"/>
        </w:rPr>
        <w:t xml:space="preserve"> </w:t>
      </w:r>
      <w:r w:rsidR="008E6F35" w:rsidRPr="00AF1902">
        <w:rPr>
          <w:sz w:val="22"/>
          <w:szCs w:val="22"/>
          <w:lang w:val="es-ES_tradnl"/>
        </w:rPr>
        <w:t>A manera de conclusión, afirman</w:t>
      </w:r>
      <w:r w:rsidR="00EC6546" w:rsidRPr="00AF1902">
        <w:rPr>
          <w:color w:val="000000" w:themeColor="text1"/>
          <w:sz w:val="22"/>
          <w:szCs w:val="22"/>
          <w:lang w:val="es-ES_tradnl"/>
        </w:rPr>
        <w:t xml:space="preserve"> que </w:t>
      </w:r>
      <w:r w:rsidR="00EC6546" w:rsidRPr="00AF1902">
        <w:rPr>
          <w:b/>
          <w:bCs/>
          <w:color w:val="000000" w:themeColor="text1"/>
          <w:sz w:val="22"/>
          <w:szCs w:val="22"/>
          <w:u w:val="single"/>
          <w:lang w:val="es-ES_tradnl"/>
        </w:rPr>
        <w:t xml:space="preserve">no es posible determinar los efectos de la delincuencia organizada en la violencia contra las mujeres en las regiones estudiadas ya que los datos </w:t>
      </w:r>
      <w:r w:rsidR="00490DDE" w:rsidRPr="00AF1902">
        <w:rPr>
          <w:b/>
          <w:bCs/>
          <w:color w:val="000000" w:themeColor="text1"/>
          <w:sz w:val="22"/>
          <w:szCs w:val="22"/>
          <w:u w:val="single"/>
          <w:lang w:val="es-ES_tradnl"/>
        </w:rPr>
        <w:t>y registro</w:t>
      </w:r>
      <w:r w:rsidR="002E0F1A" w:rsidRPr="00AF1902">
        <w:rPr>
          <w:b/>
          <w:bCs/>
          <w:color w:val="000000" w:themeColor="text1"/>
          <w:sz w:val="22"/>
          <w:szCs w:val="22"/>
          <w:u w:val="single"/>
          <w:lang w:val="es-ES_tradnl"/>
        </w:rPr>
        <w:t>s</w:t>
      </w:r>
      <w:r w:rsidR="00490DDE" w:rsidRPr="00AF1902">
        <w:rPr>
          <w:b/>
          <w:bCs/>
          <w:color w:val="000000" w:themeColor="text1"/>
          <w:sz w:val="22"/>
          <w:szCs w:val="22"/>
          <w:u w:val="single"/>
          <w:lang w:val="es-ES_tradnl"/>
        </w:rPr>
        <w:t xml:space="preserve"> </w:t>
      </w:r>
      <w:r w:rsidR="00EC6546" w:rsidRPr="00AF1902">
        <w:rPr>
          <w:b/>
          <w:bCs/>
          <w:color w:val="000000" w:themeColor="text1"/>
          <w:sz w:val="22"/>
          <w:szCs w:val="22"/>
          <w:u w:val="single"/>
          <w:lang w:val="es-ES_tradnl"/>
        </w:rPr>
        <w:t>oficial</w:t>
      </w:r>
      <w:r w:rsidR="002E0F1A" w:rsidRPr="00AF1902">
        <w:rPr>
          <w:b/>
          <w:bCs/>
          <w:color w:val="000000" w:themeColor="text1"/>
          <w:sz w:val="22"/>
          <w:szCs w:val="22"/>
          <w:u w:val="single"/>
          <w:lang w:val="es-ES_tradnl"/>
        </w:rPr>
        <w:t>es</w:t>
      </w:r>
      <w:r w:rsidR="00490DDE" w:rsidRPr="00AF1902">
        <w:rPr>
          <w:b/>
          <w:bCs/>
          <w:color w:val="000000" w:themeColor="text1"/>
          <w:sz w:val="22"/>
          <w:szCs w:val="22"/>
          <w:u w:val="single"/>
          <w:lang w:val="es-ES_tradnl"/>
        </w:rPr>
        <w:t xml:space="preserve"> </w:t>
      </w:r>
      <w:r w:rsidR="008330F9" w:rsidRPr="00AF1902">
        <w:rPr>
          <w:b/>
          <w:bCs/>
          <w:color w:val="000000" w:themeColor="text1"/>
          <w:sz w:val="22"/>
          <w:szCs w:val="22"/>
          <w:u w:val="single"/>
          <w:lang w:val="es-ES_tradnl"/>
        </w:rPr>
        <w:t>con los que cuentan</w:t>
      </w:r>
      <w:r w:rsidR="008E6F35" w:rsidRPr="00AF1902">
        <w:rPr>
          <w:b/>
          <w:bCs/>
          <w:color w:val="000000" w:themeColor="text1"/>
          <w:sz w:val="22"/>
          <w:szCs w:val="22"/>
          <w:u w:val="single"/>
          <w:lang w:val="es-ES_tradnl"/>
        </w:rPr>
        <w:t xml:space="preserve"> </w:t>
      </w:r>
      <w:r>
        <w:rPr>
          <w:b/>
          <w:bCs/>
          <w:color w:val="000000" w:themeColor="text1"/>
          <w:sz w:val="22"/>
          <w:szCs w:val="22"/>
          <w:u w:val="single"/>
          <w:lang w:val="es-ES_tradnl"/>
        </w:rPr>
        <w:t xml:space="preserve">son </w:t>
      </w:r>
      <w:r w:rsidR="00490DDE" w:rsidRPr="00AF1902">
        <w:rPr>
          <w:b/>
          <w:bCs/>
          <w:color w:val="000000" w:themeColor="text1"/>
          <w:sz w:val="22"/>
          <w:szCs w:val="22"/>
          <w:u w:val="single"/>
          <w:lang w:val="es-ES_tradnl"/>
        </w:rPr>
        <w:t>deficiente</w:t>
      </w:r>
      <w:r w:rsidR="002E0F1A" w:rsidRPr="00AF1902">
        <w:rPr>
          <w:b/>
          <w:bCs/>
          <w:color w:val="000000" w:themeColor="text1"/>
          <w:sz w:val="22"/>
          <w:szCs w:val="22"/>
          <w:u w:val="single"/>
          <w:lang w:val="es-ES_tradnl"/>
        </w:rPr>
        <w:t>s</w:t>
      </w:r>
      <w:r>
        <w:rPr>
          <w:b/>
          <w:bCs/>
          <w:color w:val="000000" w:themeColor="text1"/>
          <w:sz w:val="22"/>
          <w:szCs w:val="22"/>
          <w:u w:val="single"/>
          <w:lang w:val="es-ES_tradnl"/>
        </w:rPr>
        <w:t xml:space="preserve"> y brindan informaciones </w:t>
      </w:r>
      <w:r w:rsidR="00B317A4">
        <w:rPr>
          <w:b/>
          <w:bCs/>
          <w:color w:val="000000" w:themeColor="text1"/>
          <w:sz w:val="22"/>
          <w:szCs w:val="22"/>
          <w:u w:val="single"/>
          <w:lang w:val="es-ES_tradnl"/>
        </w:rPr>
        <w:t>distintas en base a la fuente que se consulta</w:t>
      </w:r>
      <w:r w:rsidR="00490DDE" w:rsidRPr="00B317A4">
        <w:rPr>
          <w:b/>
          <w:bCs/>
          <w:color w:val="000000" w:themeColor="text1"/>
          <w:sz w:val="22"/>
          <w:szCs w:val="22"/>
          <w:u w:val="single"/>
          <w:lang w:val="es-ES_tradnl"/>
        </w:rPr>
        <w:t>.</w:t>
      </w:r>
      <w:r w:rsidR="00A02E90" w:rsidRPr="00B317A4">
        <w:rPr>
          <w:rStyle w:val="Refdenotaalpie"/>
          <w:color w:val="000000" w:themeColor="text1"/>
          <w:sz w:val="22"/>
          <w:szCs w:val="22"/>
          <w:lang w:val="es-ES_tradnl"/>
        </w:rPr>
        <w:footnoteReference w:id="32"/>
      </w:r>
      <w:r w:rsidR="00490DDE" w:rsidRPr="00AF1902">
        <w:rPr>
          <w:color w:val="000000" w:themeColor="text1"/>
          <w:sz w:val="22"/>
          <w:szCs w:val="22"/>
          <w:lang w:val="es-ES_tradnl"/>
        </w:rPr>
        <w:t xml:space="preserve"> Esta</w:t>
      </w:r>
      <w:r>
        <w:rPr>
          <w:color w:val="000000" w:themeColor="text1"/>
          <w:sz w:val="22"/>
          <w:szCs w:val="22"/>
          <w:lang w:val="es-ES_tradnl"/>
        </w:rPr>
        <w:t>s</w:t>
      </w:r>
      <w:r w:rsidR="00490DDE" w:rsidRPr="00AF1902">
        <w:rPr>
          <w:color w:val="000000" w:themeColor="text1"/>
          <w:sz w:val="22"/>
          <w:szCs w:val="22"/>
          <w:lang w:val="es-ES_tradnl"/>
        </w:rPr>
        <w:t xml:space="preserve"> c</w:t>
      </w:r>
      <w:r w:rsidR="005C5920" w:rsidRPr="00AF1902">
        <w:rPr>
          <w:color w:val="000000" w:themeColor="text1"/>
          <w:sz w:val="22"/>
          <w:szCs w:val="22"/>
          <w:lang w:val="es-ES_tradnl"/>
        </w:rPr>
        <w:t>onclusi</w:t>
      </w:r>
      <w:r>
        <w:rPr>
          <w:color w:val="000000" w:themeColor="text1"/>
          <w:sz w:val="22"/>
          <w:szCs w:val="22"/>
          <w:lang w:val="es-ES_tradnl"/>
        </w:rPr>
        <w:t>ones</w:t>
      </w:r>
      <w:r w:rsidR="005C5920" w:rsidRPr="00AF1902">
        <w:rPr>
          <w:color w:val="000000" w:themeColor="text1"/>
          <w:sz w:val="22"/>
          <w:szCs w:val="22"/>
          <w:lang w:val="es-ES_tradnl"/>
        </w:rPr>
        <w:t xml:space="preserve"> confirma</w:t>
      </w:r>
      <w:r>
        <w:rPr>
          <w:color w:val="000000" w:themeColor="text1"/>
          <w:sz w:val="22"/>
          <w:szCs w:val="22"/>
          <w:lang w:val="es-ES_tradnl"/>
        </w:rPr>
        <w:t>n</w:t>
      </w:r>
      <w:r w:rsidR="005C5920" w:rsidRPr="00AF1902">
        <w:rPr>
          <w:color w:val="000000" w:themeColor="text1"/>
          <w:sz w:val="22"/>
          <w:szCs w:val="22"/>
          <w:lang w:val="es-ES_tradnl"/>
        </w:rPr>
        <w:t xml:space="preserve"> l</w:t>
      </w:r>
      <w:r w:rsidR="002E0F1A" w:rsidRPr="00AF1902">
        <w:rPr>
          <w:color w:val="000000" w:themeColor="text1"/>
          <w:sz w:val="22"/>
          <w:szCs w:val="22"/>
          <w:lang w:val="es-ES_tradnl"/>
        </w:rPr>
        <w:t xml:space="preserve">as graves fallas identificadas </w:t>
      </w:r>
      <w:r>
        <w:rPr>
          <w:color w:val="000000" w:themeColor="text1"/>
          <w:sz w:val="22"/>
          <w:szCs w:val="22"/>
          <w:lang w:val="es-ES_tradnl"/>
        </w:rPr>
        <w:t>hace</w:t>
      </w:r>
      <w:r w:rsidR="002E0F1A" w:rsidRPr="00AF1902">
        <w:rPr>
          <w:color w:val="000000" w:themeColor="text1"/>
          <w:sz w:val="22"/>
          <w:szCs w:val="22"/>
          <w:lang w:val="es-ES_tradnl"/>
        </w:rPr>
        <w:t xml:space="preserve"> años</w:t>
      </w:r>
      <w:r w:rsidR="005C5920" w:rsidRPr="00AF1902">
        <w:rPr>
          <w:color w:val="000000" w:themeColor="text1"/>
          <w:sz w:val="22"/>
          <w:szCs w:val="22"/>
          <w:lang w:val="es-ES_tradnl"/>
        </w:rPr>
        <w:t xml:space="preserve"> </w:t>
      </w:r>
      <w:r w:rsidR="002E0F1A" w:rsidRPr="00AF1902">
        <w:rPr>
          <w:color w:val="000000" w:themeColor="text1"/>
          <w:sz w:val="22"/>
          <w:szCs w:val="22"/>
          <w:lang w:val="es-ES_tradnl"/>
        </w:rPr>
        <w:t xml:space="preserve">por la </w:t>
      </w:r>
      <w:r w:rsidR="005C5920" w:rsidRPr="00AF1902">
        <w:rPr>
          <w:color w:val="000000" w:themeColor="text1"/>
          <w:sz w:val="22"/>
          <w:szCs w:val="22"/>
          <w:lang w:val="es-ES_tradnl"/>
        </w:rPr>
        <w:t>sociedad civil</w:t>
      </w:r>
      <w:r w:rsidR="008330F9" w:rsidRPr="00AF1902">
        <w:rPr>
          <w:color w:val="000000" w:themeColor="text1"/>
          <w:sz w:val="22"/>
          <w:szCs w:val="22"/>
          <w:lang w:val="es-ES_tradnl"/>
        </w:rPr>
        <w:t xml:space="preserve"> en </w:t>
      </w:r>
      <w:r w:rsidR="004A3DC6" w:rsidRPr="00AF1902">
        <w:rPr>
          <w:color w:val="000000" w:themeColor="text1"/>
          <w:sz w:val="22"/>
          <w:szCs w:val="22"/>
          <w:lang w:val="es-ES_tradnl"/>
        </w:rPr>
        <w:t>materia</w:t>
      </w:r>
      <w:r w:rsidR="008330F9" w:rsidRPr="00AF1902">
        <w:rPr>
          <w:color w:val="000000" w:themeColor="text1"/>
          <w:sz w:val="22"/>
          <w:szCs w:val="22"/>
          <w:lang w:val="es-ES_tradnl"/>
        </w:rPr>
        <w:t xml:space="preserve"> de registro y bases de datos</w:t>
      </w:r>
      <w:r w:rsidR="004A3DC6" w:rsidRPr="00AF1902">
        <w:rPr>
          <w:color w:val="000000" w:themeColor="text1"/>
          <w:sz w:val="22"/>
          <w:szCs w:val="22"/>
          <w:lang w:val="es-ES_tradnl"/>
        </w:rPr>
        <w:t>, pues l</w:t>
      </w:r>
      <w:r w:rsidR="004A3DC6" w:rsidRPr="00AF1902">
        <w:rPr>
          <w:sz w:val="22"/>
          <w:szCs w:val="22"/>
          <w:lang w:val="es-ES_tradnl"/>
        </w:rPr>
        <w:t xml:space="preserve">as fuentes oficiales no coinciden entre </w:t>
      </w:r>
      <w:r w:rsidRPr="00AF1902">
        <w:rPr>
          <w:sz w:val="22"/>
          <w:szCs w:val="22"/>
          <w:lang w:val="es-ES_tradnl"/>
        </w:rPr>
        <w:t>sí</w:t>
      </w:r>
      <w:r w:rsidR="007F199C" w:rsidRPr="00AF1902">
        <w:rPr>
          <w:sz w:val="22"/>
          <w:szCs w:val="22"/>
          <w:lang w:val="es-ES_tradnl"/>
        </w:rPr>
        <w:t xml:space="preserve"> y</w:t>
      </w:r>
      <w:r w:rsidR="004A3DC6" w:rsidRPr="00AF1902">
        <w:rPr>
          <w:sz w:val="22"/>
          <w:szCs w:val="22"/>
          <w:lang w:val="es-ES_tradnl"/>
        </w:rPr>
        <w:t xml:space="preserve"> denotan un subregistro en comparación con datos ciudadanos</w:t>
      </w:r>
      <w:r w:rsidR="007F199C" w:rsidRPr="00AF1902">
        <w:rPr>
          <w:sz w:val="22"/>
          <w:szCs w:val="22"/>
          <w:lang w:val="es-ES_tradnl"/>
        </w:rPr>
        <w:t xml:space="preserve">; </w:t>
      </w:r>
      <w:r w:rsidR="009B02BA" w:rsidRPr="00AF1902">
        <w:rPr>
          <w:sz w:val="22"/>
          <w:szCs w:val="22"/>
          <w:lang w:val="es-ES_tradnl"/>
        </w:rPr>
        <w:t>además</w:t>
      </w:r>
      <w:r w:rsidR="004A3DC6" w:rsidRPr="00AF1902">
        <w:rPr>
          <w:sz w:val="22"/>
          <w:szCs w:val="22"/>
          <w:lang w:val="es-ES_tradnl"/>
        </w:rPr>
        <w:t xml:space="preserve"> sigue sin estar </w:t>
      </w:r>
      <w:r w:rsidR="002E05BA">
        <w:rPr>
          <w:sz w:val="22"/>
          <w:szCs w:val="22"/>
          <w:lang w:val="es-ES_tradnl"/>
        </w:rPr>
        <w:t xml:space="preserve">debidamente </w:t>
      </w:r>
      <w:r w:rsidR="004A3DC6" w:rsidRPr="00AF1902">
        <w:rPr>
          <w:sz w:val="22"/>
          <w:szCs w:val="22"/>
          <w:lang w:val="es-ES_tradnl"/>
        </w:rPr>
        <w:t xml:space="preserve">integrado el Banco Estatal de Datos e </w:t>
      </w:r>
      <w:r w:rsidR="004A3DC6" w:rsidRPr="00AF1902">
        <w:rPr>
          <w:sz w:val="22"/>
          <w:szCs w:val="22"/>
          <w:lang w:val="es-ES_tradnl"/>
        </w:rPr>
        <w:lastRenderedPageBreak/>
        <w:t>Información Sobre Casos de Violencia Contra Mujeres, previsto en el marco legal local desde 2009.</w:t>
      </w:r>
      <w:r w:rsidR="004A3DC6" w:rsidRPr="00AF1902">
        <w:rPr>
          <w:rStyle w:val="Refdenotaalpie"/>
          <w:sz w:val="22"/>
          <w:szCs w:val="22"/>
          <w:lang w:val="es-ES_tradnl"/>
        </w:rPr>
        <w:footnoteReference w:id="33"/>
      </w:r>
      <w:r w:rsidR="004A3DC6" w:rsidRPr="00AF1902">
        <w:rPr>
          <w:color w:val="000000" w:themeColor="text1"/>
          <w:sz w:val="22"/>
          <w:szCs w:val="22"/>
          <w:lang w:val="es-ES_tradnl"/>
        </w:rPr>
        <w:t xml:space="preserve"> </w:t>
      </w:r>
      <w:r w:rsidR="007F199C" w:rsidRPr="00AF1902">
        <w:rPr>
          <w:color w:val="000000" w:themeColor="text1"/>
          <w:sz w:val="22"/>
          <w:szCs w:val="22"/>
          <w:lang w:val="es-ES_tradnl"/>
        </w:rPr>
        <w:t xml:space="preserve">La </w:t>
      </w:r>
      <w:r w:rsidR="004A3DC6" w:rsidRPr="00AF1902">
        <w:rPr>
          <w:color w:val="000000" w:themeColor="text1"/>
          <w:sz w:val="22"/>
          <w:szCs w:val="22"/>
          <w:lang w:val="es-ES_tradnl"/>
        </w:rPr>
        <w:t>conclusión</w:t>
      </w:r>
      <w:r w:rsidR="005C5920" w:rsidRPr="00AF1902">
        <w:rPr>
          <w:color w:val="000000" w:themeColor="text1"/>
          <w:sz w:val="22"/>
          <w:szCs w:val="22"/>
          <w:lang w:val="es-ES_tradnl"/>
        </w:rPr>
        <w:t xml:space="preserve"> </w:t>
      </w:r>
      <w:r w:rsidR="007F199C" w:rsidRPr="00AF1902">
        <w:rPr>
          <w:color w:val="000000" w:themeColor="text1"/>
          <w:sz w:val="22"/>
          <w:szCs w:val="22"/>
          <w:lang w:val="es-ES_tradnl"/>
        </w:rPr>
        <w:t xml:space="preserve">del estudio </w:t>
      </w:r>
      <w:r w:rsidR="005C5920" w:rsidRPr="00AF1902">
        <w:rPr>
          <w:color w:val="000000" w:themeColor="text1"/>
          <w:sz w:val="22"/>
          <w:szCs w:val="22"/>
          <w:lang w:val="es-ES_tradnl"/>
        </w:rPr>
        <w:t xml:space="preserve">demuestra </w:t>
      </w:r>
      <w:r w:rsidR="009B02BA" w:rsidRPr="00AF1902">
        <w:rPr>
          <w:color w:val="000000" w:themeColor="text1"/>
          <w:sz w:val="22"/>
          <w:szCs w:val="22"/>
          <w:lang w:val="es-ES_tradnl"/>
        </w:rPr>
        <w:t>además</w:t>
      </w:r>
      <w:r w:rsidR="005C5920" w:rsidRPr="00AF1902">
        <w:rPr>
          <w:color w:val="000000" w:themeColor="text1"/>
          <w:sz w:val="22"/>
          <w:szCs w:val="22"/>
          <w:lang w:val="es-ES_tradnl"/>
        </w:rPr>
        <w:t xml:space="preserve"> la falta de </w:t>
      </w:r>
      <w:r w:rsidR="009B02BA" w:rsidRPr="00AF1902">
        <w:rPr>
          <w:color w:val="000000" w:themeColor="text1"/>
          <w:sz w:val="22"/>
          <w:szCs w:val="22"/>
          <w:lang w:val="es-ES_tradnl"/>
        </w:rPr>
        <w:t>metodología</w:t>
      </w:r>
      <w:r w:rsidR="008E6F35" w:rsidRPr="00AF1902">
        <w:rPr>
          <w:color w:val="000000" w:themeColor="text1"/>
          <w:sz w:val="22"/>
          <w:szCs w:val="22"/>
          <w:lang w:val="es-ES_tradnl"/>
        </w:rPr>
        <w:t xml:space="preserve"> e </w:t>
      </w:r>
      <w:r w:rsidR="005C5920" w:rsidRPr="00AF1902">
        <w:rPr>
          <w:color w:val="000000" w:themeColor="text1"/>
          <w:sz w:val="22"/>
          <w:szCs w:val="22"/>
          <w:lang w:val="es-ES_tradnl"/>
        </w:rPr>
        <w:t>investigación propia</w:t>
      </w:r>
      <w:r w:rsidR="00490DDE" w:rsidRPr="00AF1902">
        <w:rPr>
          <w:color w:val="000000" w:themeColor="text1"/>
          <w:sz w:val="22"/>
          <w:szCs w:val="22"/>
          <w:lang w:val="es-ES_tradnl"/>
        </w:rPr>
        <w:t xml:space="preserve"> para </w:t>
      </w:r>
      <w:r w:rsidR="002E05BA">
        <w:rPr>
          <w:color w:val="000000" w:themeColor="text1"/>
          <w:sz w:val="22"/>
          <w:szCs w:val="22"/>
          <w:lang w:val="es-ES_tradnl"/>
        </w:rPr>
        <w:t>su realización</w:t>
      </w:r>
      <w:r w:rsidR="008330F9" w:rsidRPr="00AF1902">
        <w:rPr>
          <w:color w:val="000000" w:themeColor="text1"/>
          <w:sz w:val="22"/>
          <w:szCs w:val="22"/>
          <w:lang w:val="es-ES_tradnl"/>
        </w:rPr>
        <w:t>. Tampoco se explica en qué se gastaron los 1.2 millones de pesos</w:t>
      </w:r>
      <w:r w:rsidR="002E0F1A" w:rsidRPr="00AF1902">
        <w:rPr>
          <w:color w:val="000000" w:themeColor="text1"/>
          <w:sz w:val="22"/>
          <w:szCs w:val="22"/>
          <w:lang w:val="es-ES_tradnl"/>
        </w:rPr>
        <w:t xml:space="preserve"> asignados</w:t>
      </w:r>
      <w:r>
        <w:rPr>
          <w:color w:val="000000" w:themeColor="text1"/>
          <w:sz w:val="22"/>
          <w:szCs w:val="22"/>
          <w:lang w:val="es-ES_tradnl"/>
        </w:rPr>
        <w:t xml:space="preserve"> por la CONAVIM.</w:t>
      </w:r>
    </w:p>
    <w:p w14:paraId="1EF8C706" w14:textId="77777777" w:rsidR="009F36EC" w:rsidRPr="00AF1902" w:rsidRDefault="009F36EC" w:rsidP="006C7AE4">
      <w:pPr>
        <w:jc w:val="both"/>
        <w:rPr>
          <w:rFonts w:ascii="Times New Roman" w:hAnsi="Times New Roman" w:cs="Times New Roman"/>
          <w:sz w:val="22"/>
          <w:szCs w:val="22"/>
          <w:lang w:val="es-ES_tradnl"/>
        </w:rPr>
      </w:pPr>
    </w:p>
    <w:p w14:paraId="2A9E916D" w14:textId="3AF9AB08" w:rsidR="008317C6" w:rsidRPr="00AF1902" w:rsidRDefault="002801A6" w:rsidP="007F199C">
      <w:pPr>
        <w:pStyle w:val="Prrafodelista"/>
        <w:numPr>
          <w:ilvl w:val="0"/>
          <w:numId w:val="50"/>
        </w:numPr>
        <w:jc w:val="both"/>
        <w:rPr>
          <w:rFonts w:ascii="Times New Roman" w:eastAsia="Montserrat" w:hAnsi="Times New Roman" w:cs="Times New Roman"/>
          <w:b/>
          <w:bCs/>
          <w:lang w:val="es-ES_tradnl"/>
        </w:rPr>
      </w:pPr>
      <w:r w:rsidRPr="00AF1902">
        <w:rPr>
          <w:rFonts w:ascii="Times New Roman" w:eastAsia="Montserrat" w:hAnsi="Times New Roman" w:cs="Times New Roman"/>
          <w:b/>
          <w:bCs/>
          <w:lang w:val="es-ES_tradnl"/>
        </w:rPr>
        <w:t>Violencia feminicida y acceso a la justicia</w:t>
      </w:r>
      <w:r w:rsidR="008E6F35" w:rsidRPr="00AF1902">
        <w:rPr>
          <w:rStyle w:val="Refdenotaalpie"/>
          <w:rFonts w:ascii="Times New Roman" w:eastAsia="Montserrat" w:hAnsi="Times New Roman" w:cs="Times New Roman"/>
          <w:b/>
          <w:bCs/>
          <w:lang w:val="es-ES_tradnl"/>
        </w:rPr>
        <w:footnoteReference w:id="34"/>
      </w:r>
    </w:p>
    <w:p w14:paraId="2A2E0B67" w14:textId="77777777" w:rsidR="00683F2F" w:rsidRPr="00AF1902" w:rsidRDefault="00683F2F" w:rsidP="00683F2F">
      <w:pPr>
        <w:ind w:right="378"/>
        <w:jc w:val="both"/>
        <w:rPr>
          <w:rFonts w:ascii="Times New Roman" w:eastAsia="Times New Roman" w:hAnsi="Times New Roman" w:cs="Times New Roman"/>
          <w:color w:val="000000"/>
          <w:sz w:val="22"/>
          <w:szCs w:val="22"/>
          <w:lang w:val="es-ES_tradnl" w:eastAsia="es-MX"/>
        </w:rPr>
      </w:pPr>
    </w:p>
    <w:p w14:paraId="2915E496" w14:textId="695BEAD9" w:rsidR="008317C6" w:rsidRPr="00AF1902" w:rsidRDefault="007F199C" w:rsidP="001D6FF2">
      <w:pPr>
        <w:ind w:right="378"/>
        <w:jc w:val="both"/>
        <w:rPr>
          <w:rFonts w:ascii="Times New Roman" w:eastAsia="Times New Roman" w:hAnsi="Times New Roman" w:cs="Times New Roman"/>
          <w:b/>
          <w:bCs/>
          <w:i/>
          <w:iCs/>
          <w:color w:val="000000"/>
          <w:sz w:val="22"/>
          <w:szCs w:val="22"/>
          <w:lang w:val="es-ES_tradnl" w:eastAsia="es-MX"/>
        </w:rPr>
      </w:pPr>
      <w:r w:rsidRPr="00AF1902">
        <w:rPr>
          <w:rFonts w:ascii="Times New Roman" w:eastAsia="Times New Roman" w:hAnsi="Times New Roman" w:cs="Times New Roman"/>
          <w:b/>
          <w:bCs/>
          <w:i/>
          <w:iCs/>
          <w:color w:val="000000"/>
          <w:sz w:val="22"/>
          <w:szCs w:val="22"/>
          <w:lang w:val="es-ES_tradnl" w:eastAsia="es-MX"/>
        </w:rPr>
        <w:t>4</w:t>
      </w:r>
      <w:r w:rsidR="008317C6" w:rsidRPr="00AF1902">
        <w:rPr>
          <w:rFonts w:ascii="Times New Roman" w:eastAsia="Times New Roman" w:hAnsi="Times New Roman" w:cs="Times New Roman"/>
          <w:b/>
          <w:bCs/>
          <w:i/>
          <w:iCs/>
          <w:color w:val="000000"/>
          <w:sz w:val="22"/>
          <w:szCs w:val="22"/>
          <w:lang w:val="es-ES_tradnl" w:eastAsia="es-MX"/>
        </w:rPr>
        <w:t xml:space="preserve">.1. Feminicidio </w:t>
      </w:r>
    </w:p>
    <w:p w14:paraId="4F5EB9CD" w14:textId="77777777" w:rsidR="008317C6" w:rsidRPr="00AF1902" w:rsidRDefault="008317C6" w:rsidP="001D6FF2">
      <w:pPr>
        <w:ind w:right="378"/>
        <w:jc w:val="both"/>
        <w:rPr>
          <w:rFonts w:ascii="Times New Roman" w:eastAsia="Times New Roman" w:hAnsi="Times New Roman" w:cs="Times New Roman"/>
          <w:color w:val="000000"/>
          <w:sz w:val="22"/>
          <w:szCs w:val="22"/>
          <w:lang w:val="es-ES_tradnl" w:eastAsia="es-MX"/>
        </w:rPr>
      </w:pPr>
    </w:p>
    <w:p w14:paraId="0BB70459" w14:textId="4B751FA2" w:rsidR="00C26DE6" w:rsidRPr="00AF1902" w:rsidRDefault="007F199C" w:rsidP="001D6FF2">
      <w:pPr>
        <w:ind w:right="378"/>
        <w:jc w:val="both"/>
        <w:rPr>
          <w:rFonts w:ascii="Times New Roman" w:eastAsia="Times New Roman" w:hAnsi="Times New Roman" w:cs="Times New Roman"/>
          <w:color w:val="000000"/>
          <w:sz w:val="22"/>
          <w:szCs w:val="22"/>
          <w:lang w:val="es-ES_tradnl" w:eastAsia="es-MX"/>
        </w:rPr>
      </w:pPr>
      <w:r w:rsidRPr="00AF1902">
        <w:rPr>
          <w:rFonts w:ascii="Times New Roman" w:eastAsia="Times New Roman" w:hAnsi="Times New Roman" w:cs="Times New Roman"/>
          <w:color w:val="000000"/>
          <w:sz w:val="22"/>
          <w:szCs w:val="22"/>
          <w:lang w:val="es-ES_tradnl" w:eastAsia="es-MX"/>
        </w:rPr>
        <w:t>L</w:t>
      </w:r>
      <w:r w:rsidR="001D6FF2" w:rsidRPr="00AF1902">
        <w:rPr>
          <w:rFonts w:ascii="Times New Roman" w:eastAsia="Times New Roman" w:hAnsi="Times New Roman" w:cs="Times New Roman"/>
          <w:color w:val="000000"/>
          <w:sz w:val="22"/>
          <w:szCs w:val="22"/>
          <w:lang w:val="es-ES_tradnl" w:eastAsia="es-MX"/>
        </w:rPr>
        <w:t xml:space="preserve">a </w:t>
      </w:r>
      <w:r w:rsidR="001D6FF2" w:rsidRPr="00AF1902">
        <w:rPr>
          <w:rFonts w:ascii="Times New Roman" w:eastAsia="Times New Roman" w:hAnsi="Times New Roman" w:cs="Times New Roman"/>
          <w:b/>
          <w:bCs/>
          <w:color w:val="000000"/>
          <w:sz w:val="22"/>
          <w:szCs w:val="22"/>
          <w:lang w:val="es-ES_tradnl" w:eastAsia="es-MX"/>
        </w:rPr>
        <w:t>situación de</w:t>
      </w:r>
      <w:r w:rsidR="00D73314">
        <w:rPr>
          <w:rFonts w:ascii="Times New Roman" w:eastAsia="Times New Roman" w:hAnsi="Times New Roman" w:cs="Times New Roman"/>
          <w:b/>
          <w:bCs/>
          <w:color w:val="000000"/>
          <w:sz w:val="22"/>
          <w:szCs w:val="22"/>
          <w:lang w:val="es-ES_tradnl" w:eastAsia="es-MX"/>
        </w:rPr>
        <w:t xml:space="preserve"> violencia feminicida</w:t>
      </w:r>
      <w:r w:rsidR="008317C6" w:rsidRPr="00AF1902">
        <w:rPr>
          <w:rFonts w:ascii="Times New Roman" w:eastAsia="Times New Roman" w:hAnsi="Times New Roman" w:cs="Times New Roman"/>
          <w:b/>
          <w:bCs/>
          <w:color w:val="000000"/>
          <w:sz w:val="22"/>
          <w:szCs w:val="22"/>
          <w:lang w:val="es-ES_tradnl" w:eastAsia="es-MX"/>
        </w:rPr>
        <w:t xml:space="preserve"> </w:t>
      </w:r>
      <w:r w:rsidR="001D6FF2" w:rsidRPr="00AF1902">
        <w:rPr>
          <w:rFonts w:ascii="Times New Roman" w:eastAsia="Times New Roman" w:hAnsi="Times New Roman" w:cs="Times New Roman"/>
          <w:b/>
          <w:bCs/>
          <w:color w:val="000000"/>
          <w:sz w:val="22"/>
          <w:szCs w:val="22"/>
          <w:lang w:val="es-ES_tradnl" w:eastAsia="es-MX"/>
        </w:rPr>
        <w:t xml:space="preserve">continúa </w:t>
      </w:r>
      <w:r w:rsidR="00DC5001" w:rsidRPr="00AF1902">
        <w:rPr>
          <w:rFonts w:ascii="Times New Roman" w:eastAsia="Times New Roman" w:hAnsi="Times New Roman" w:cs="Times New Roman"/>
          <w:b/>
          <w:bCs/>
          <w:color w:val="000000"/>
          <w:sz w:val="22"/>
          <w:szCs w:val="22"/>
          <w:lang w:val="es-ES_tradnl" w:eastAsia="es-MX"/>
        </w:rPr>
        <w:t>agravándose</w:t>
      </w:r>
      <w:r w:rsidR="00C26DE6" w:rsidRPr="00AF1902">
        <w:rPr>
          <w:rFonts w:ascii="Times New Roman" w:eastAsia="Times New Roman" w:hAnsi="Times New Roman" w:cs="Times New Roman"/>
          <w:color w:val="000000"/>
          <w:sz w:val="22"/>
          <w:szCs w:val="22"/>
          <w:lang w:val="es-ES_tradnl" w:eastAsia="es-MX"/>
        </w:rPr>
        <w:t xml:space="preserve"> </w:t>
      </w:r>
      <w:r w:rsidR="00595287" w:rsidRPr="00AF1902">
        <w:rPr>
          <w:rFonts w:ascii="Times New Roman" w:eastAsia="Times New Roman" w:hAnsi="Times New Roman" w:cs="Times New Roman"/>
          <w:color w:val="000000"/>
          <w:sz w:val="22"/>
          <w:szCs w:val="22"/>
          <w:lang w:val="es-ES_tradnl" w:eastAsia="es-MX"/>
        </w:rPr>
        <w:t xml:space="preserve">en Oaxaca. </w:t>
      </w:r>
      <w:r w:rsidR="00C26DE6" w:rsidRPr="00AF1902">
        <w:rPr>
          <w:rFonts w:ascii="Times New Roman" w:eastAsia="Times New Roman" w:hAnsi="Times New Roman" w:cs="Times New Roman"/>
          <w:color w:val="000000"/>
          <w:sz w:val="22"/>
          <w:szCs w:val="22"/>
          <w:lang w:val="es-ES_tradnl" w:eastAsia="es-MX"/>
        </w:rPr>
        <w:t>Entre 201</w:t>
      </w:r>
      <w:r w:rsidR="00312C6E" w:rsidRPr="00AF1902">
        <w:rPr>
          <w:rFonts w:ascii="Times New Roman" w:eastAsia="Times New Roman" w:hAnsi="Times New Roman" w:cs="Times New Roman"/>
          <w:color w:val="000000"/>
          <w:sz w:val="22"/>
          <w:szCs w:val="22"/>
          <w:lang w:val="es-ES_tradnl" w:eastAsia="es-MX"/>
        </w:rPr>
        <w:t>9</w:t>
      </w:r>
      <w:r w:rsidR="00C26DE6" w:rsidRPr="00AF1902">
        <w:rPr>
          <w:rFonts w:ascii="Times New Roman" w:eastAsia="Times New Roman" w:hAnsi="Times New Roman" w:cs="Times New Roman"/>
          <w:color w:val="000000"/>
          <w:sz w:val="22"/>
          <w:szCs w:val="22"/>
          <w:lang w:val="es-ES_tradnl" w:eastAsia="es-MX"/>
        </w:rPr>
        <w:t xml:space="preserve"> y 2022 se registraron 484 </w:t>
      </w:r>
      <w:r w:rsidR="00C26DE6" w:rsidRPr="00AF1902">
        <w:rPr>
          <w:rFonts w:ascii="Times New Roman" w:eastAsia="Times New Roman" w:hAnsi="Times New Roman" w:cs="Times New Roman"/>
          <w:b/>
          <w:bCs/>
          <w:color w:val="000000"/>
          <w:sz w:val="22"/>
          <w:szCs w:val="22"/>
          <w:lang w:val="es-ES_tradnl" w:eastAsia="es-MX"/>
        </w:rPr>
        <w:t>feminicidios,</w:t>
      </w:r>
      <w:r w:rsidR="00C26DE6" w:rsidRPr="00AF1902">
        <w:rPr>
          <w:rFonts w:ascii="Times New Roman" w:eastAsia="Times New Roman" w:hAnsi="Times New Roman" w:cs="Times New Roman"/>
          <w:color w:val="000000"/>
          <w:sz w:val="22"/>
          <w:szCs w:val="22"/>
          <w:lang w:val="es-ES_tradnl" w:eastAsia="es-MX"/>
        </w:rPr>
        <w:t xml:space="preserve"> un promedio de 121 por año, siendo </w:t>
      </w:r>
      <w:r w:rsidR="00C26DE6" w:rsidRPr="00B317A4">
        <w:rPr>
          <w:rFonts w:ascii="Times New Roman" w:eastAsia="Times New Roman" w:hAnsi="Times New Roman" w:cs="Times New Roman"/>
          <w:b/>
          <w:bCs/>
          <w:color w:val="000000"/>
          <w:sz w:val="22"/>
          <w:szCs w:val="22"/>
          <w:lang w:val="es-ES_tradnl" w:eastAsia="es-MX"/>
        </w:rPr>
        <w:t>2022 el más letal</w:t>
      </w:r>
      <w:r w:rsidR="00C26DE6" w:rsidRPr="00AF1902">
        <w:rPr>
          <w:rFonts w:ascii="Times New Roman" w:eastAsia="Times New Roman" w:hAnsi="Times New Roman" w:cs="Times New Roman"/>
          <w:color w:val="000000"/>
          <w:sz w:val="22"/>
          <w:szCs w:val="22"/>
          <w:lang w:val="es-ES_tradnl" w:eastAsia="es-MX"/>
        </w:rPr>
        <w:t xml:space="preserve"> con 150 </w:t>
      </w:r>
      <w:r w:rsidR="00595287" w:rsidRPr="00AF1902">
        <w:rPr>
          <w:rFonts w:ascii="Times New Roman" w:eastAsia="Times New Roman" w:hAnsi="Times New Roman" w:cs="Times New Roman"/>
          <w:color w:val="000000"/>
          <w:sz w:val="22"/>
          <w:szCs w:val="22"/>
          <w:lang w:val="es-ES_tradnl" w:eastAsia="es-MX"/>
        </w:rPr>
        <w:t>registros</w:t>
      </w:r>
      <w:r w:rsidR="003511DF" w:rsidRPr="00AF1902">
        <w:rPr>
          <w:rFonts w:ascii="Times New Roman" w:eastAsia="Times New Roman" w:hAnsi="Times New Roman" w:cs="Times New Roman"/>
          <w:color w:val="000000"/>
          <w:sz w:val="22"/>
          <w:szCs w:val="22"/>
          <w:lang w:val="es-ES_tradnl" w:eastAsia="es-MX"/>
        </w:rPr>
        <w:t xml:space="preserve">. En los primeros ocho meses de 2023 fueron </w:t>
      </w:r>
      <w:r w:rsidR="00595287" w:rsidRPr="00AF1902">
        <w:rPr>
          <w:rFonts w:ascii="Times New Roman" w:eastAsia="Times New Roman" w:hAnsi="Times New Roman" w:cs="Times New Roman"/>
          <w:color w:val="000000"/>
          <w:sz w:val="22"/>
          <w:szCs w:val="22"/>
          <w:lang w:val="es-ES_tradnl" w:eastAsia="es-MX"/>
        </w:rPr>
        <w:t>documentados</w:t>
      </w:r>
      <w:r w:rsidR="003511DF" w:rsidRPr="00AF1902">
        <w:rPr>
          <w:rFonts w:ascii="Times New Roman" w:eastAsia="Times New Roman" w:hAnsi="Times New Roman" w:cs="Times New Roman"/>
          <w:color w:val="000000"/>
          <w:sz w:val="22"/>
          <w:szCs w:val="22"/>
          <w:lang w:val="es-ES_tradnl" w:eastAsia="es-MX"/>
        </w:rPr>
        <w:t xml:space="preserve"> ya 71 feminicidios.</w:t>
      </w:r>
      <w:r w:rsidR="00C26DE6" w:rsidRPr="00AF1902">
        <w:rPr>
          <w:rFonts w:ascii="Times New Roman" w:eastAsia="Times New Roman" w:hAnsi="Times New Roman" w:cs="Times New Roman"/>
          <w:color w:val="000000"/>
          <w:sz w:val="22"/>
          <w:szCs w:val="22"/>
          <w:lang w:val="es-ES_tradnl" w:eastAsia="es-MX"/>
        </w:rPr>
        <w:t xml:space="preserve"> </w:t>
      </w:r>
      <w:r w:rsidR="003511DF" w:rsidRPr="00AF1902">
        <w:rPr>
          <w:rFonts w:ascii="Times New Roman" w:eastAsia="Times New Roman" w:hAnsi="Times New Roman" w:cs="Times New Roman"/>
          <w:color w:val="000000"/>
          <w:sz w:val="22"/>
          <w:szCs w:val="22"/>
          <w:lang w:val="es-ES_tradnl" w:eastAsia="es-MX"/>
        </w:rPr>
        <w:t>En e</w:t>
      </w:r>
      <w:r w:rsidR="00C26DE6" w:rsidRPr="00AF1902">
        <w:rPr>
          <w:rFonts w:ascii="Times New Roman" w:eastAsia="Times New Roman" w:hAnsi="Times New Roman" w:cs="Times New Roman"/>
          <w:color w:val="000000"/>
          <w:sz w:val="22"/>
          <w:szCs w:val="22"/>
          <w:lang w:val="es-ES_tradnl" w:eastAsia="es-MX"/>
        </w:rPr>
        <w:t xml:space="preserve">l </w:t>
      </w:r>
      <w:r w:rsidR="003511DF" w:rsidRPr="00AF1902">
        <w:rPr>
          <w:rFonts w:ascii="Times New Roman" w:eastAsia="Times New Roman" w:hAnsi="Times New Roman" w:cs="Times New Roman"/>
          <w:color w:val="000000"/>
          <w:sz w:val="22"/>
          <w:szCs w:val="22"/>
          <w:lang w:val="es-ES_tradnl" w:eastAsia="es-MX"/>
        </w:rPr>
        <w:t>7.5</w:t>
      </w:r>
      <w:r w:rsidR="00C26DE6" w:rsidRPr="00AF1902">
        <w:rPr>
          <w:rFonts w:ascii="Times New Roman" w:eastAsia="Times New Roman" w:hAnsi="Times New Roman" w:cs="Times New Roman"/>
          <w:color w:val="000000"/>
          <w:sz w:val="22"/>
          <w:szCs w:val="22"/>
          <w:lang w:val="es-ES_tradnl" w:eastAsia="es-MX"/>
        </w:rPr>
        <w:t xml:space="preserve">% de los </w:t>
      </w:r>
      <w:r w:rsidR="00595287" w:rsidRPr="00AF1902">
        <w:rPr>
          <w:rFonts w:ascii="Times New Roman" w:eastAsia="Times New Roman" w:hAnsi="Times New Roman" w:cs="Times New Roman"/>
          <w:color w:val="000000"/>
          <w:sz w:val="22"/>
          <w:szCs w:val="22"/>
          <w:lang w:val="es-ES_tradnl" w:eastAsia="es-MX"/>
        </w:rPr>
        <w:t>casos</w:t>
      </w:r>
      <w:r w:rsidR="00C26DE6" w:rsidRPr="00AF1902">
        <w:rPr>
          <w:rFonts w:ascii="Times New Roman" w:eastAsia="Times New Roman" w:hAnsi="Times New Roman" w:cs="Times New Roman"/>
          <w:color w:val="000000"/>
          <w:sz w:val="22"/>
          <w:szCs w:val="22"/>
          <w:lang w:val="es-ES_tradnl" w:eastAsia="es-MX"/>
        </w:rPr>
        <w:t xml:space="preserve"> las víctimas fueron menores de edad. </w:t>
      </w:r>
      <w:r w:rsidR="00B317A4" w:rsidRPr="00AF1902">
        <w:rPr>
          <w:rFonts w:ascii="Times New Roman" w:eastAsia="Times New Roman" w:hAnsi="Times New Roman" w:cs="Times New Roman"/>
          <w:color w:val="000000"/>
          <w:sz w:val="22"/>
          <w:szCs w:val="22"/>
          <w:lang w:val="es-ES_tradnl" w:eastAsia="es-MX"/>
        </w:rPr>
        <w:t>Además,</w:t>
      </w:r>
      <w:r w:rsidR="00312C6E" w:rsidRPr="00AF1902">
        <w:rPr>
          <w:rFonts w:ascii="Times New Roman" w:eastAsia="Times New Roman" w:hAnsi="Times New Roman" w:cs="Times New Roman"/>
          <w:color w:val="000000"/>
          <w:sz w:val="22"/>
          <w:szCs w:val="22"/>
          <w:lang w:val="es-ES_tradnl" w:eastAsia="es-MX"/>
        </w:rPr>
        <w:t xml:space="preserve"> se ha documentado un incremento e</w:t>
      </w:r>
      <w:r w:rsidR="006B305D" w:rsidRPr="00AF1902">
        <w:rPr>
          <w:rFonts w:ascii="Times New Roman" w:eastAsia="Times New Roman" w:hAnsi="Times New Roman" w:cs="Times New Roman"/>
          <w:color w:val="000000"/>
          <w:sz w:val="22"/>
          <w:szCs w:val="22"/>
          <w:lang w:val="es-ES_tradnl" w:eastAsia="es-MX"/>
        </w:rPr>
        <w:t>n</w:t>
      </w:r>
      <w:r w:rsidR="00312C6E" w:rsidRPr="00AF1902">
        <w:rPr>
          <w:rFonts w:ascii="Times New Roman" w:eastAsia="Times New Roman" w:hAnsi="Times New Roman" w:cs="Times New Roman"/>
          <w:color w:val="000000"/>
          <w:sz w:val="22"/>
          <w:szCs w:val="22"/>
          <w:lang w:val="es-ES_tradnl" w:eastAsia="es-MX"/>
        </w:rPr>
        <w:t xml:space="preserve"> la saña y crueldad</w:t>
      </w:r>
      <w:r w:rsidR="006B305D" w:rsidRPr="00AF1902">
        <w:rPr>
          <w:rFonts w:ascii="Times New Roman" w:eastAsia="Times New Roman" w:hAnsi="Times New Roman" w:cs="Times New Roman"/>
          <w:color w:val="000000"/>
          <w:sz w:val="22"/>
          <w:szCs w:val="22"/>
          <w:lang w:val="es-ES_tradnl" w:eastAsia="es-MX"/>
        </w:rPr>
        <w:t xml:space="preserve">. </w:t>
      </w:r>
      <w:r w:rsidR="003511DF" w:rsidRPr="00AF1902">
        <w:rPr>
          <w:rFonts w:ascii="Times New Roman" w:eastAsia="Times New Roman" w:hAnsi="Times New Roman" w:cs="Times New Roman"/>
          <w:color w:val="000000"/>
          <w:sz w:val="22"/>
          <w:szCs w:val="22"/>
          <w:lang w:val="es-ES_tradnl" w:eastAsia="es-MX"/>
        </w:rPr>
        <w:t>El 67%</w:t>
      </w:r>
      <w:r w:rsidR="006B305D" w:rsidRPr="00AF1902">
        <w:rPr>
          <w:rFonts w:ascii="Times New Roman" w:eastAsia="Times New Roman" w:hAnsi="Times New Roman" w:cs="Times New Roman"/>
          <w:color w:val="000000"/>
          <w:sz w:val="22"/>
          <w:szCs w:val="22"/>
          <w:lang w:val="es-ES_tradnl" w:eastAsia="es-MX"/>
        </w:rPr>
        <w:t xml:space="preserve"> de mujeres y niñas</w:t>
      </w:r>
      <w:r w:rsidR="003511DF" w:rsidRPr="00AF1902">
        <w:rPr>
          <w:rFonts w:ascii="Times New Roman" w:eastAsia="Times New Roman" w:hAnsi="Times New Roman" w:cs="Times New Roman"/>
          <w:color w:val="000000"/>
          <w:sz w:val="22"/>
          <w:szCs w:val="22"/>
          <w:lang w:val="es-ES_tradnl" w:eastAsia="es-MX"/>
        </w:rPr>
        <w:t xml:space="preserve"> fueron ultimadas con arma de fuego; otros </w:t>
      </w:r>
      <w:r w:rsidR="00B317A4" w:rsidRPr="00AF1902">
        <w:rPr>
          <w:rFonts w:ascii="Times New Roman" w:eastAsia="Times New Roman" w:hAnsi="Times New Roman" w:cs="Times New Roman"/>
          <w:color w:val="000000"/>
          <w:sz w:val="22"/>
          <w:szCs w:val="22"/>
          <w:lang w:val="es-ES_tradnl" w:eastAsia="es-MX"/>
        </w:rPr>
        <w:t>métodos</w:t>
      </w:r>
      <w:r w:rsidR="003511DF" w:rsidRPr="00AF1902">
        <w:rPr>
          <w:rFonts w:ascii="Times New Roman" w:eastAsia="Times New Roman" w:hAnsi="Times New Roman" w:cs="Times New Roman"/>
          <w:color w:val="000000"/>
          <w:sz w:val="22"/>
          <w:szCs w:val="22"/>
          <w:lang w:val="es-ES_tradnl" w:eastAsia="es-MX"/>
        </w:rPr>
        <w:t xml:space="preserve"> de feminicidio particularmente crueles documentados fueron calcinación (9) estrangulamiento (8)</w:t>
      </w:r>
      <w:r w:rsidR="00595287" w:rsidRPr="00AF1902">
        <w:rPr>
          <w:rFonts w:ascii="Times New Roman" w:eastAsia="Times New Roman" w:hAnsi="Times New Roman" w:cs="Times New Roman"/>
          <w:color w:val="000000"/>
          <w:sz w:val="22"/>
          <w:szCs w:val="22"/>
          <w:lang w:val="es-ES_tradnl" w:eastAsia="es-MX"/>
        </w:rPr>
        <w:t xml:space="preserve"> y</w:t>
      </w:r>
      <w:r w:rsidR="003511DF" w:rsidRPr="00AF1902">
        <w:rPr>
          <w:rFonts w:ascii="Times New Roman" w:eastAsia="Times New Roman" w:hAnsi="Times New Roman" w:cs="Times New Roman"/>
          <w:color w:val="000000"/>
          <w:sz w:val="22"/>
          <w:szCs w:val="22"/>
          <w:lang w:val="es-ES_tradnl" w:eastAsia="es-MX"/>
        </w:rPr>
        <w:t xml:space="preserve"> asfixia (7)</w:t>
      </w:r>
      <w:r w:rsidR="006B305D" w:rsidRPr="00AF1902">
        <w:rPr>
          <w:rFonts w:ascii="Times New Roman" w:eastAsia="Times New Roman" w:hAnsi="Times New Roman" w:cs="Times New Roman"/>
          <w:color w:val="000000"/>
          <w:sz w:val="22"/>
          <w:szCs w:val="22"/>
          <w:lang w:val="es-ES_tradnl" w:eastAsia="es-MX"/>
        </w:rPr>
        <w:t>.</w:t>
      </w:r>
    </w:p>
    <w:p w14:paraId="4AFFEEC5" w14:textId="77777777" w:rsidR="00BD6BE8" w:rsidRPr="00AF1902" w:rsidRDefault="00BD6BE8" w:rsidP="001D6FF2">
      <w:pPr>
        <w:ind w:right="378"/>
        <w:jc w:val="both"/>
        <w:rPr>
          <w:rFonts w:ascii="Times New Roman" w:eastAsia="Times New Roman" w:hAnsi="Times New Roman" w:cs="Times New Roman"/>
          <w:color w:val="000000"/>
          <w:sz w:val="22"/>
          <w:szCs w:val="22"/>
          <w:lang w:val="es-ES_tradnl" w:eastAsia="es-MX"/>
        </w:rPr>
      </w:pPr>
    </w:p>
    <w:p w14:paraId="40410428" w14:textId="0DF8374A" w:rsidR="00BD6BE8" w:rsidRPr="00AF1902" w:rsidRDefault="00BD6BE8" w:rsidP="00BD6BE8">
      <w:pPr>
        <w:ind w:right="378"/>
        <w:jc w:val="both"/>
        <w:rPr>
          <w:rFonts w:ascii="Montserrat" w:eastAsia="Times New Roman" w:hAnsi="Montserrat" w:cs="Arial"/>
          <w:color w:val="000000"/>
          <w:sz w:val="22"/>
          <w:szCs w:val="22"/>
          <w:lang w:val="es-ES_tradnl" w:eastAsia="es-MX"/>
        </w:rPr>
      </w:pPr>
      <w:r w:rsidRPr="00AF1902">
        <w:rPr>
          <w:rFonts w:ascii="Times New Roman" w:eastAsia="Times New Roman" w:hAnsi="Times New Roman" w:cs="Times New Roman"/>
          <w:color w:val="000000"/>
          <w:sz w:val="22"/>
          <w:szCs w:val="22"/>
          <w:lang w:val="es-ES_tradnl" w:eastAsia="es-MX"/>
        </w:rPr>
        <w:t xml:space="preserve">La mayoría de estos casos </w:t>
      </w:r>
      <w:r w:rsidRPr="00AF1902">
        <w:rPr>
          <w:rFonts w:ascii="Times New Roman" w:eastAsia="Times New Roman" w:hAnsi="Times New Roman" w:cs="Times New Roman"/>
          <w:b/>
          <w:bCs/>
          <w:color w:val="000000"/>
          <w:sz w:val="22"/>
          <w:szCs w:val="22"/>
          <w:lang w:val="es-ES_tradnl" w:eastAsia="es-MX"/>
        </w:rPr>
        <w:t>se siguen investigando por un tipo penal diverso al feminicidio</w:t>
      </w:r>
      <w:r w:rsidRPr="00AF1902">
        <w:rPr>
          <w:rFonts w:ascii="Times New Roman" w:eastAsia="Times New Roman" w:hAnsi="Times New Roman" w:cs="Times New Roman"/>
          <w:color w:val="000000"/>
          <w:sz w:val="22"/>
          <w:szCs w:val="22"/>
          <w:lang w:val="es-ES_tradnl" w:eastAsia="es-MX"/>
        </w:rPr>
        <w:t>. De 2018 a 2022, la FGE</w:t>
      </w:r>
      <w:r w:rsidR="00B317A4">
        <w:rPr>
          <w:rFonts w:ascii="Times New Roman" w:eastAsia="Times New Roman" w:hAnsi="Times New Roman" w:cs="Times New Roman"/>
          <w:color w:val="000000"/>
          <w:sz w:val="22"/>
          <w:szCs w:val="22"/>
          <w:lang w:val="es-ES_tradnl" w:eastAsia="es-MX"/>
        </w:rPr>
        <w:t>O</w:t>
      </w:r>
      <w:r w:rsidRPr="00AF1902">
        <w:rPr>
          <w:rFonts w:ascii="Times New Roman" w:eastAsia="Times New Roman" w:hAnsi="Times New Roman" w:cs="Times New Roman"/>
          <w:color w:val="000000"/>
          <w:sz w:val="22"/>
          <w:szCs w:val="22"/>
          <w:lang w:val="es-ES_tradnl" w:eastAsia="es-MX"/>
        </w:rPr>
        <w:t xml:space="preserve"> abrió así 453 carpetas de investigación por homicidio doloso de mujeres, tres veces </w:t>
      </w:r>
      <w:r w:rsidR="00B317A4" w:rsidRPr="00AF1902">
        <w:rPr>
          <w:rFonts w:ascii="Times New Roman" w:eastAsia="Times New Roman" w:hAnsi="Times New Roman" w:cs="Times New Roman"/>
          <w:color w:val="000000"/>
          <w:sz w:val="22"/>
          <w:szCs w:val="22"/>
          <w:lang w:val="es-ES_tradnl" w:eastAsia="es-MX"/>
        </w:rPr>
        <w:t>más</w:t>
      </w:r>
      <w:r w:rsidRPr="00AF1902">
        <w:rPr>
          <w:rFonts w:ascii="Times New Roman" w:eastAsia="Times New Roman" w:hAnsi="Times New Roman" w:cs="Times New Roman"/>
          <w:color w:val="000000"/>
          <w:sz w:val="22"/>
          <w:szCs w:val="22"/>
          <w:lang w:val="es-ES_tradnl" w:eastAsia="es-MX"/>
        </w:rPr>
        <w:t xml:space="preserve"> que por feminicidio (173).</w:t>
      </w:r>
      <w:r w:rsidRPr="00AF1902">
        <w:rPr>
          <w:rFonts w:ascii="Montserrat" w:eastAsia="Times New Roman" w:hAnsi="Montserrat" w:cs="Arial"/>
          <w:color w:val="000000"/>
          <w:sz w:val="22"/>
          <w:szCs w:val="22"/>
          <w:lang w:val="es-ES_tradnl" w:eastAsia="es-MX"/>
        </w:rPr>
        <w:t xml:space="preserve"> </w:t>
      </w:r>
    </w:p>
    <w:p w14:paraId="0F659634" w14:textId="77777777" w:rsidR="002F7284" w:rsidRPr="00AF1902" w:rsidRDefault="002F7284" w:rsidP="00BD6BE8">
      <w:pPr>
        <w:ind w:right="378"/>
        <w:jc w:val="both"/>
        <w:rPr>
          <w:rFonts w:ascii="Montserrat" w:eastAsia="Times New Roman" w:hAnsi="Montserrat" w:cs="Arial"/>
          <w:color w:val="000000"/>
          <w:sz w:val="22"/>
          <w:szCs w:val="22"/>
          <w:lang w:val="es-ES_tradnl" w:eastAsia="es-MX"/>
        </w:rPr>
      </w:pPr>
    </w:p>
    <w:p w14:paraId="36E83425" w14:textId="075E7A7F" w:rsidR="00F94244" w:rsidRPr="00AF1902" w:rsidRDefault="00BD6BE8" w:rsidP="002F7284">
      <w:pPr>
        <w:ind w:right="378"/>
        <w:jc w:val="both"/>
        <w:rPr>
          <w:rFonts w:ascii="Times New Roman" w:hAnsi="Times New Roman" w:cs="Times New Roman"/>
          <w:color w:val="000000" w:themeColor="text1"/>
          <w:sz w:val="22"/>
          <w:szCs w:val="22"/>
          <w:shd w:val="clear" w:color="auto" w:fill="FFFFFF"/>
          <w:lang w:val="es-ES_tradnl"/>
        </w:rPr>
      </w:pPr>
      <w:r w:rsidRPr="00AF1902">
        <w:rPr>
          <w:rFonts w:ascii="Times New Roman" w:eastAsia="Times New Roman" w:hAnsi="Times New Roman" w:cs="Times New Roman"/>
          <w:b/>
          <w:bCs/>
          <w:color w:val="000000"/>
          <w:sz w:val="22"/>
          <w:szCs w:val="22"/>
          <w:lang w:val="es-ES_tradnl" w:eastAsia="es-MX"/>
        </w:rPr>
        <w:t>Tampoco se aplica el Protocolo para la investigación del feminicidio</w:t>
      </w:r>
      <w:r w:rsidR="00595287" w:rsidRPr="00AF1902">
        <w:rPr>
          <w:rFonts w:ascii="Times New Roman" w:eastAsia="Times New Roman" w:hAnsi="Times New Roman" w:cs="Times New Roman"/>
          <w:b/>
          <w:bCs/>
          <w:color w:val="000000"/>
          <w:sz w:val="22"/>
          <w:szCs w:val="22"/>
          <w:lang w:val="es-ES_tradnl" w:eastAsia="es-MX"/>
        </w:rPr>
        <w:t>,</w:t>
      </w:r>
      <w:r w:rsidR="002F7284" w:rsidRPr="00AF1902">
        <w:rPr>
          <w:rStyle w:val="Refdenotaalpie"/>
          <w:rFonts w:ascii="Times New Roman" w:hAnsi="Times New Roman" w:cs="Times New Roman"/>
          <w:sz w:val="22"/>
          <w:szCs w:val="22"/>
          <w:lang w:val="es-ES_tradnl"/>
        </w:rPr>
        <w:footnoteReference w:id="35"/>
      </w:r>
      <w:r w:rsidR="002F7284" w:rsidRPr="00AF1902">
        <w:rPr>
          <w:rFonts w:ascii="Times New Roman" w:eastAsia="Times New Roman" w:hAnsi="Times New Roman" w:cs="Times New Roman"/>
          <w:color w:val="000000"/>
          <w:sz w:val="22"/>
          <w:szCs w:val="22"/>
          <w:lang w:val="es-ES_tradnl" w:eastAsia="es-MX"/>
        </w:rPr>
        <w:t xml:space="preserve"> </w:t>
      </w:r>
      <w:r w:rsidR="00595287" w:rsidRPr="00AF1902">
        <w:rPr>
          <w:rFonts w:ascii="Times New Roman" w:eastAsia="Times New Roman" w:hAnsi="Times New Roman" w:cs="Times New Roman"/>
          <w:color w:val="000000"/>
          <w:sz w:val="22"/>
          <w:szCs w:val="22"/>
          <w:lang w:val="es-ES_tradnl" w:eastAsia="es-MX"/>
        </w:rPr>
        <w:t>ello se debe principalmente a la</w:t>
      </w:r>
      <w:r w:rsidR="002F7284" w:rsidRPr="00AF1902">
        <w:rPr>
          <w:rFonts w:ascii="Times New Roman" w:eastAsia="Times New Roman" w:hAnsi="Times New Roman" w:cs="Times New Roman"/>
          <w:color w:val="000000"/>
          <w:sz w:val="22"/>
          <w:szCs w:val="22"/>
          <w:lang w:val="es-ES_tradnl" w:eastAsia="es-MX"/>
        </w:rPr>
        <w:t xml:space="preserve"> </w:t>
      </w:r>
      <w:r w:rsidR="002F7284" w:rsidRPr="00AF1902">
        <w:rPr>
          <w:rFonts w:ascii="Times New Roman" w:hAnsi="Times New Roman" w:cs="Times New Roman"/>
          <w:b/>
          <w:bCs/>
          <w:color w:val="000000" w:themeColor="text1"/>
          <w:sz w:val="22"/>
          <w:szCs w:val="22"/>
          <w:shd w:val="clear" w:color="auto" w:fill="FFFFFF"/>
          <w:lang w:val="es-ES_tradnl"/>
        </w:rPr>
        <w:t>falta de perspectiva de género y de debida diligencia en el actuar de las autoridades responsables desde el momento e</w:t>
      </w:r>
      <w:r w:rsidR="004A3DC6" w:rsidRPr="00AF1902">
        <w:rPr>
          <w:rFonts w:ascii="Times New Roman" w:hAnsi="Times New Roman" w:cs="Times New Roman"/>
          <w:b/>
          <w:bCs/>
          <w:color w:val="000000" w:themeColor="text1"/>
          <w:sz w:val="22"/>
          <w:szCs w:val="22"/>
          <w:shd w:val="clear" w:color="auto" w:fill="FFFFFF"/>
          <w:lang w:val="es-ES_tradnl"/>
        </w:rPr>
        <w:t>n el que</w:t>
      </w:r>
      <w:r w:rsidR="002F7284" w:rsidRPr="00AF1902">
        <w:rPr>
          <w:rFonts w:ascii="Times New Roman" w:hAnsi="Times New Roman" w:cs="Times New Roman"/>
          <w:b/>
          <w:bCs/>
          <w:color w:val="000000" w:themeColor="text1"/>
          <w:sz w:val="22"/>
          <w:szCs w:val="22"/>
          <w:shd w:val="clear" w:color="auto" w:fill="FFFFFF"/>
          <w:lang w:val="es-ES_tradnl"/>
        </w:rPr>
        <w:t xml:space="preserve"> inicia</w:t>
      </w:r>
      <w:r w:rsidR="004A3DC6" w:rsidRPr="00AF1902">
        <w:rPr>
          <w:rFonts w:ascii="Times New Roman" w:hAnsi="Times New Roman" w:cs="Times New Roman"/>
          <w:b/>
          <w:bCs/>
          <w:color w:val="000000" w:themeColor="text1"/>
          <w:sz w:val="22"/>
          <w:szCs w:val="22"/>
          <w:shd w:val="clear" w:color="auto" w:fill="FFFFFF"/>
          <w:lang w:val="es-ES_tradnl"/>
        </w:rPr>
        <w:t>n</w:t>
      </w:r>
      <w:r w:rsidR="002F7284" w:rsidRPr="00AF1902">
        <w:rPr>
          <w:rFonts w:ascii="Times New Roman" w:hAnsi="Times New Roman" w:cs="Times New Roman"/>
          <w:b/>
          <w:bCs/>
          <w:color w:val="000000" w:themeColor="text1"/>
          <w:sz w:val="22"/>
          <w:szCs w:val="22"/>
          <w:shd w:val="clear" w:color="auto" w:fill="FFFFFF"/>
          <w:lang w:val="es-ES_tradnl"/>
        </w:rPr>
        <w:t xml:space="preserve"> las investigaciones</w:t>
      </w:r>
      <w:r w:rsidR="002F7284" w:rsidRPr="00AF1902">
        <w:rPr>
          <w:rFonts w:ascii="Times New Roman" w:hAnsi="Times New Roman" w:cs="Times New Roman"/>
          <w:color w:val="000000" w:themeColor="text1"/>
          <w:sz w:val="22"/>
          <w:szCs w:val="22"/>
          <w:shd w:val="clear" w:color="auto" w:fill="FFFFFF"/>
          <w:lang w:val="es-ES_tradnl"/>
        </w:rPr>
        <w:t xml:space="preserve">. </w:t>
      </w:r>
    </w:p>
    <w:p w14:paraId="0390501A" w14:textId="77777777" w:rsidR="00595287" w:rsidRPr="00AF1902" w:rsidRDefault="00595287" w:rsidP="002F7284">
      <w:pPr>
        <w:ind w:right="378"/>
        <w:jc w:val="both"/>
        <w:rPr>
          <w:rFonts w:ascii="Times New Roman" w:hAnsi="Times New Roman" w:cs="Times New Roman"/>
          <w:color w:val="000000" w:themeColor="text1"/>
          <w:sz w:val="22"/>
          <w:szCs w:val="22"/>
          <w:shd w:val="clear" w:color="auto" w:fill="FFFFFF"/>
          <w:lang w:val="es-ES_tradnl"/>
        </w:rPr>
      </w:pPr>
    </w:p>
    <w:p w14:paraId="5A166515" w14:textId="3D64B269" w:rsidR="002F7284" w:rsidRPr="00AF1902" w:rsidRDefault="00595287" w:rsidP="002F7284">
      <w:pPr>
        <w:ind w:right="378"/>
        <w:jc w:val="both"/>
        <w:rPr>
          <w:rFonts w:ascii="Times New Roman" w:eastAsia="Times New Roman" w:hAnsi="Times New Roman" w:cs="Times New Roman"/>
          <w:color w:val="000000"/>
          <w:sz w:val="22"/>
          <w:szCs w:val="22"/>
          <w:lang w:val="es-ES_tradnl" w:eastAsia="es-MX"/>
        </w:rPr>
      </w:pPr>
      <w:r w:rsidRPr="00AF1902">
        <w:rPr>
          <w:rFonts w:ascii="Times New Roman" w:eastAsia="Times New Roman" w:hAnsi="Times New Roman" w:cs="Times New Roman"/>
          <w:color w:val="000000"/>
          <w:sz w:val="22"/>
          <w:szCs w:val="22"/>
          <w:lang w:val="es-ES_tradnl" w:eastAsia="es-MX"/>
        </w:rPr>
        <w:t>En</w:t>
      </w:r>
      <w:r w:rsidR="00F94244" w:rsidRPr="00AF1902">
        <w:rPr>
          <w:rFonts w:ascii="Times New Roman" w:eastAsia="Times New Roman" w:hAnsi="Times New Roman" w:cs="Times New Roman"/>
          <w:color w:val="000000"/>
          <w:sz w:val="22"/>
          <w:szCs w:val="22"/>
          <w:lang w:val="es-ES_tradnl" w:eastAsia="es-MX"/>
        </w:rPr>
        <w:t xml:space="preserve"> el marco del Tribunal Feminista contra el Feminicidio en Oaxaca</w:t>
      </w:r>
      <w:r w:rsidR="004A3DC6" w:rsidRPr="00AF1902">
        <w:rPr>
          <w:rFonts w:ascii="Times New Roman" w:eastAsia="Times New Roman" w:hAnsi="Times New Roman" w:cs="Times New Roman"/>
          <w:color w:val="000000"/>
          <w:sz w:val="22"/>
          <w:szCs w:val="22"/>
          <w:lang w:val="es-ES_tradnl" w:eastAsia="es-MX"/>
        </w:rPr>
        <w:t>,</w:t>
      </w:r>
      <w:r w:rsidR="00F94244" w:rsidRPr="00AF1902">
        <w:rPr>
          <w:rFonts w:ascii="Times New Roman" w:eastAsia="Times New Roman" w:hAnsi="Times New Roman" w:cs="Times New Roman"/>
          <w:color w:val="000000"/>
          <w:sz w:val="22"/>
          <w:szCs w:val="22"/>
          <w:lang w:val="es-ES_tradnl" w:eastAsia="es-MX"/>
        </w:rPr>
        <w:t xml:space="preserve"> </w:t>
      </w:r>
      <w:r w:rsidR="002F7284" w:rsidRPr="00AF1902">
        <w:rPr>
          <w:rFonts w:ascii="Times New Roman" w:eastAsia="Times New Roman" w:hAnsi="Times New Roman" w:cs="Times New Roman"/>
          <w:color w:val="000000"/>
          <w:sz w:val="22"/>
          <w:szCs w:val="22"/>
          <w:lang w:val="es-ES_tradnl" w:eastAsia="es-MX"/>
        </w:rPr>
        <w:t>expertas internacionales documentaron</w:t>
      </w:r>
      <w:r w:rsidR="00AD4A0A" w:rsidRPr="00AF1902">
        <w:rPr>
          <w:rStyle w:val="Refdenotaalpie"/>
          <w:rFonts w:ascii="Times New Roman" w:eastAsia="Times New Roman" w:hAnsi="Times New Roman" w:cs="Times New Roman"/>
          <w:color w:val="000000"/>
          <w:sz w:val="22"/>
          <w:szCs w:val="22"/>
          <w:lang w:val="es-ES_tradnl" w:eastAsia="es-MX"/>
        </w:rPr>
        <w:footnoteReference w:id="36"/>
      </w:r>
      <w:r w:rsidR="002F7284" w:rsidRPr="00AF1902">
        <w:rPr>
          <w:rFonts w:ascii="Times New Roman" w:eastAsia="Times New Roman" w:hAnsi="Times New Roman" w:cs="Times New Roman"/>
          <w:color w:val="000000"/>
          <w:sz w:val="22"/>
          <w:szCs w:val="22"/>
          <w:lang w:val="es-ES_tradnl" w:eastAsia="es-MX"/>
        </w:rPr>
        <w:t xml:space="preserve"> los siguientes patrones </w:t>
      </w:r>
      <w:r w:rsidRPr="00AF1902">
        <w:rPr>
          <w:rFonts w:ascii="Times New Roman" w:eastAsia="Times New Roman" w:hAnsi="Times New Roman" w:cs="Times New Roman"/>
          <w:color w:val="000000"/>
          <w:sz w:val="22"/>
          <w:szCs w:val="22"/>
          <w:lang w:val="es-ES_tradnl" w:eastAsia="es-MX"/>
        </w:rPr>
        <w:t>responsables de</w:t>
      </w:r>
      <w:r w:rsidR="00F94244" w:rsidRPr="00AF1902">
        <w:rPr>
          <w:rFonts w:ascii="Times New Roman" w:eastAsia="Times New Roman" w:hAnsi="Times New Roman" w:cs="Times New Roman"/>
          <w:color w:val="000000"/>
          <w:sz w:val="22"/>
          <w:szCs w:val="22"/>
          <w:lang w:val="es-ES_tradnl" w:eastAsia="es-MX"/>
        </w:rPr>
        <w:t xml:space="preserve"> la reproducción del feminicidio</w:t>
      </w:r>
      <w:r w:rsidRPr="00AF1902">
        <w:rPr>
          <w:rFonts w:ascii="Times New Roman" w:eastAsia="Times New Roman" w:hAnsi="Times New Roman" w:cs="Times New Roman"/>
          <w:color w:val="000000"/>
          <w:sz w:val="22"/>
          <w:szCs w:val="22"/>
          <w:lang w:val="es-ES_tradnl" w:eastAsia="es-MX"/>
        </w:rPr>
        <w:t xml:space="preserve"> en la entidad</w:t>
      </w:r>
      <w:r w:rsidR="00F94244" w:rsidRPr="00AF1902">
        <w:rPr>
          <w:rFonts w:ascii="Times New Roman" w:eastAsia="Times New Roman" w:hAnsi="Times New Roman" w:cs="Times New Roman"/>
          <w:color w:val="000000"/>
          <w:sz w:val="22"/>
          <w:szCs w:val="22"/>
          <w:lang w:val="es-ES_tradnl" w:eastAsia="es-MX"/>
        </w:rPr>
        <w:t>:</w:t>
      </w:r>
      <w:r w:rsidR="002F7284" w:rsidRPr="00AF1902">
        <w:rPr>
          <w:rFonts w:ascii="Times New Roman" w:eastAsia="Times New Roman" w:hAnsi="Times New Roman" w:cs="Times New Roman"/>
          <w:color w:val="000000"/>
          <w:sz w:val="22"/>
          <w:szCs w:val="22"/>
          <w:lang w:val="es-ES_tradnl" w:eastAsia="es-MX"/>
        </w:rPr>
        <w:t xml:space="preserve"> </w:t>
      </w:r>
    </w:p>
    <w:p w14:paraId="282FFDF8" w14:textId="77777777" w:rsidR="00377056" w:rsidRPr="00AF1902" w:rsidRDefault="00377056" w:rsidP="002F7284">
      <w:pPr>
        <w:ind w:right="378"/>
        <w:jc w:val="both"/>
        <w:rPr>
          <w:rFonts w:ascii="Times New Roman" w:eastAsia="Times New Roman" w:hAnsi="Times New Roman" w:cs="Times New Roman"/>
          <w:color w:val="000000"/>
          <w:sz w:val="22"/>
          <w:szCs w:val="22"/>
          <w:lang w:val="es-ES_tradnl" w:eastAsia="es-MX"/>
        </w:rPr>
      </w:pPr>
    </w:p>
    <w:tbl>
      <w:tblPr>
        <w:tblStyle w:val="Tablaconcuadrcula"/>
        <w:tblW w:w="0" w:type="auto"/>
        <w:tblInd w:w="-5" w:type="dxa"/>
        <w:tblLook w:val="04A0" w:firstRow="1" w:lastRow="0" w:firstColumn="1" w:lastColumn="0" w:noHBand="0" w:noVBand="1"/>
      </w:tblPr>
      <w:tblGrid>
        <w:gridCol w:w="8336"/>
      </w:tblGrid>
      <w:tr w:rsidR="00377056" w:rsidRPr="00AF1902" w14:paraId="0CDE1235" w14:textId="77777777" w:rsidTr="007F199C">
        <w:trPr>
          <w:trHeight w:val="2524"/>
        </w:trPr>
        <w:tc>
          <w:tcPr>
            <w:tcW w:w="8336" w:type="dxa"/>
          </w:tcPr>
          <w:p w14:paraId="3D593DE5" w14:textId="77777777" w:rsidR="00381401" w:rsidRPr="00381401" w:rsidRDefault="00381401" w:rsidP="00381401">
            <w:pPr>
              <w:pStyle w:val="Prrafodelista"/>
              <w:ind w:right="378"/>
              <w:jc w:val="both"/>
              <w:rPr>
                <w:rFonts w:ascii="Times New Roman" w:hAnsi="Times New Roman" w:cs="Times New Roman"/>
                <w:sz w:val="21"/>
                <w:szCs w:val="21"/>
                <w:lang w:val="es-ES_tradnl"/>
              </w:rPr>
            </w:pPr>
          </w:p>
          <w:p w14:paraId="124CD26C" w14:textId="2251F60E" w:rsidR="00377056" w:rsidRPr="00DC2A5F" w:rsidRDefault="00377056" w:rsidP="00DC2A5F">
            <w:pPr>
              <w:pStyle w:val="Prrafodelista"/>
              <w:numPr>
                <w:ilvl w:val="0"/>
                <w:numId w:val="61"/>
              </w:numPr>
              <w:ind w:right="378"/>
              <w:jc w:val="both"/>
              <w:rPr>
                <w:rFonts w:ascii="Times New Roman" w:hAnsi="Times New Roman" w:cs="Times New Roman"/>
                <w:sz w:val="21"/>
                <w:szCs w:val="21"/>
                <w:lang w:val="es-ES_tradnl"/>
              </w:rPr>
            </w:pPr>
            <w:r w:rsidRPr="00DC2A5F">
              <w:rPr>
                <w:rFonts w:ascii="Times New Roman" w:hAnsi="Times New Roman" w:cs="Times New Roman"/>
                <w:color w:val="212529"/>
                <w:sz w:val="21"/>
                <w:szCs w:val="21"/>
                <w:shd w:val="clear" w:color="auto" w:fill="FFFFFF"/>
                <w:lang w:val="es-ES_tradnl"/>
              </w:rPr>
              <w:t>Colusión, corrupción y encubrimiento</w:t>
            </w:r>
          </w:p>
          <w:p w14:paraId="283135C7" w14:textId="1A320A47" w:rsidR="00377056" w:rsidRPr="00AF1902" w:rsidRDefault="00377056" w:rsidP="00377056">
            <w:pPr>
              <w:pStyle w:val="Prrafodelista"/>
              <w:numPr>
                <w:ilvl w:val="0"/>
                <w:numId w:val="61"/>
              </w:numPr>
              <w:ind w:right="378"/>
              <w:jc w:val="both"/>
              <w:rPr>
                <w:rFonts w:ascii="Times New Roman" w:hAnsi="Times New Roman" w:cs="Times New Roman"/>
                <w:sz w:val="21"/>
                <w:szCs w:val="21"/>
                <w:lang w:val="es-ES_tradnl"/>
              </w:rPr>
            </w:pPr>
            <w:r w:rsidRPr="00AF1902">
              <w:rPr>
                <w:rFonts w:ascii="Times New Roman" w:hAnsi="Times New Roman" w:cs="Times New Roman"/>
                <w:sz w:val="21"/>
                <w:szCs w:val="21"/>
                <w:lang w:val="es-ES_tradnl"/>
              </w:rPr>
              <w:t xml:space="preserve">No implementación de órdenes de protección y alerta a los agresores cuando las mujeres denuncian </w:t>
            </w:r>
          </w:p>
          <w:p w14:paraId="02E8E425" w14:textId="6314D751" w:rsidR="00377056" w:rsidRPr="00AF1902" w:rsidRDefault="00377056" w:rsidP="00377056">
            <w:pPr>
              <w:pStyle w:val="Prrafodelista"/>
              <w:numPr>
                <w:ilvl w:val="0"/>
                <w:numId w:val="61"/>
              </w:numPr>
              <w:ind w:right="378"/>
              <w:jc w:val="both"/>
              <w:rPr>
                <w:rFonts w:ascii="Times New Roman" w:hAnsi="Times New Roman" w:cs="Times New Roman"/>
                <w:sz w:val="21"/>
                <w:szCs w:val="21"/>
                <w:lang w:val="es-ES_tradnl"/>
              </w:rPr>
            </w:pPr>
            <w:r w:rsidRPr="00AF1902">
              <w:rPr>
                <w:rFonts w:ascii="Times New Roman" w:hAnsi="Times New Roman" w:cs="Times New Roman"/>
                <w:sz w:val="21"/>
                <w:szCs w:val="21"/>
                <w:lang w:val="es-ES_tradnl"/>
              </w:rPr>
              <w:t xml:space="preserve">Falta de debida investigación al omitir actuaciones primarias y esenciales </w:t>
            </w:r>
            <w:r w:rsidRPr="00AF1902">
              <w:rPr>
                <w:rFonts w:ascii="Times New Roman" w:hAnsi="Times New Roman" w:cs="Times New Roman"/>
                <w:color w:val="212529"/>
                <w:sz w:val="21"/>
                <w:szCs w:val="21"/>
                <w:shd w:val="clear" w:color="auto" w:fill="FFFFFF"/>
                <w:lang w:val="es-ES_tradnl"/>
              </w:rPr>
              <w:t xml:space="preserve">tales como </w:t>
            </w:r>
            <w:r w:rsidR="00595287" w:rsidRPr="00AF1902">
              <w:rPr>
                <w:rFonts w:ascii="Times New Roman" w:hAnsi="Times New Roman" w:cs="Times New Roman"/>
                <w:color w:val="212529"/>
                <w:sz w:val="21"/>
                <w:szCs w:val="21"/>
                <w:shd w:val="clear" w:color="auto" w:fill="FFFFFF"/>
                <w:lang w:val="es-ES_tradnl"/>
              </w:rPr>
              <w:t xml:space="preserve">el </w:t>
            </w:r>
            <w:r w:rsidRPr="00AF1902">
              <w:rPr>
                <w:rFonts w:ascii="Times New Roman" w:hAnsi="Times New Roman" w:cs="Times New Roman"/>
                <w:color w:val="212529"/>
                <w:sz w:val="21"/>
                <w:szCs w:val="21"/>
                <w:shd w:val="clear" w:color="auto" w:fill="FFFFFF"/>
                <w:lang w:val="es-ES_tradnl"/>
              </w:rPr>
              <w:t>debido procesamiento de la escena</w:t>
            </w:r>
            <w:r w:rsidR="00595287" w:rsidRPr="00AF1902">
              <w:rPr>
                <w:rFonts w:ascii="Times New Roman" w:hAnsi="Times New Roman" w:cs="Times New Roman"/>
                <w:color w:val="212529"/>
                <w:sz w:val="21"/>
                <w:szCs w:val="21"/>
                <w:shd w:val="clear" w:color="auto" w:fill="FFFFFF"/>
                <w:lang w:val="es-ES_tradnl"/>
              </w:rPr>
              <w:t>, el</w:t>
            </w:r>
            <w:r w:rsidRPr="00AF1902">
              <w:rPr>
                <w:rFonts w:ascii="Times New Roman" w:hAnsi="Times New Roman" w:cs="Times New Roman"/>
                <w:color w:val="212529"/>
                <w:sz w:val="21"/>
                <w:szCs w:val="21"/>
                <w:shd w:val="clear" w:color="auto" w:fill="FFFFFF"/>
                <w:lang w:val="es-ES_tradnl"/>
              </w:rPr>
              <w:t xml:space="preserve"> aseguramiento de material probatorio,</w:t>
            </w:r>
            <w:r w:rsidR="00595287" w:rsidRPr="00AF1902">
              <w:rPr>
                <w:rFonts w:ascii="Times New Roman" w:hAnsi="Times New Roman" w:cs="Times New Roman"/>
                <w:color w:val="212529"/>
                <w:sz w:val="21"/>
                <w:szCs w:val="21"/>
                <w:shd w:val="clear" w:color="auto" w:fill="FFFFFF"/>
                <w:lang w:val="es-ES_tradnl"/>
              </w:rPr>
              <w:t xml:space="preserve"> la</w:t>
            </w:r>
            <w:r w:rsidRPr="00AF1902">
              <w:rPr>
                <w:rFonts w:ascii="Times New Roman" w:hAnsi="Times New Roman" w:cs="Times New Roman"/>
                <w:color w:val="212529"/>
                <w:sz w:val="21"/>
                <w:szCs w:val="21"/>
                <w:shd w:val="clear" w:color="auto" w:fill="FFFFFF"/>
                <w:lang w:val="es-ES_tradnl"/>
              </w:rPr>
              <w:t xml:space="preserve"> identificación y entrevista de posibles testigos</w:t>
            </w:r>
          </w:p>
          <w:p w14:paraId="3B85128B" w14:textId="19C4C7C6" w:rsidR="00377056" w:rsidRPr="00AF1902" w:rsidRDefault="00377056" w:rsidP="00377056">
            <w:pPr>
              <w:pStyle w:val="Prrafodelista"/>
              <w:numPr>
                <w:ilvl w:val="0"/>
                <w:numId w:val="61"/>
              </w:numPr>
              <w:ind w:right="378"/>
              <w:jc w:val="both"/>
              <w:rPr>
                <w:rFonts w:ascii="Times New Roman" w:hAnsi="Times New Roman" w:cs="Times New Roman"/>
                <w:sz w:val="21"/>
                <w:szCs w:val="21"/>
                <w:lang w:val="es-ES_tradnl"/>
              </w:rPr>
            </w:pPr>
            <w:r w:rsidRPr="00AF1902">
              <w:rPr>
                <w:rFonts w:ascii="Times New Roman" w:hAnsi="Times New Roman" w:cs="Times New Roman"/>
                <w:sz w:val="21"/>
                <w:szCs w:val="21"/>
                <w:lang w:val="es-ES_tradnl"/>
              </w:rPr>
              <w:t xml:space="preserve">No ejecución de </w:t>
            </w:r>
            <w:r w:rsidR="00595287" w:rsidRPr="00AF1902">
              <w:rPr>
                <w:rFonts w:ascii="Times New Roman" w:hAnsi="Times New Roman" w:cs="Times New Roman"/>
                <w:sz w:val="21"/>
                <w:szCs w:val="21"/>
                <w:lang w:val="es-ES_tradnl"/>
              </w:rPr>
              <w:t>ó</w:t>
            </w:r>
            <w:r w:rsidRPr="00AF1902">
              <w:rPr>
                <w:rFonts w:ascii="Times New Roman" w:hAnsi="Times New Roman" w:cs="Times New Roman"/>
                <w:sz w:val="21"/>
                <w:szCs w:val="21"/>
                <w:lang w:val="es-ES_tradnl"/>
              </w:rPr>
              <w:t>rdenes de aprehensión</w:t>
            </w:r>
          </w:p>
          <w:p w14:paraId="7B2533B0" w14:textId="77777777" w:rsidR="00377056" w:rsidRPr="00AF1902" w:rsidRDefault="00377056" w:rsidP="00377056">
            <w:pPr>
              <w:pStyle w:val="Prrafodelista"/>
              <w:numPr>
                <w:ilvl w:val="0"/>
                <w:numId w:val="61"/>
              </w:numPr>
              <w:ind w:right="378"/>
              <w:jc w:val="both"/>
              <w:rPr>
                <w:rFonts w:ascii="Times New Roman" w:hAnsi="Times New Roman" w:cs="Times New Roman"/>
                <w:sz w:val="21"/>
                <w:szCs w:val="21"/>
                <w:lang w:val="es-ES_tradnl"/>
              </w:rPr>
            </w:pPr>
            <w:r w:rsidRPr="00AF1902">
              <w:rPr>
                <w:rFonts w:ascii="Times New Roman" w:hAnsi="Times New Roman" w:cs="Times New Roman"/>
                <w:sz w:val="21"/>
                <w:szCs w:val="21"/>
                <w:lang w:val="es-ES_tradnl"/>
              </w:rPr>
              <w:t xml:space="preserve">Actuación discriminatoria y machista y responsabilización de las mujeres por las violencias sufridas  </w:t>
            </w:r>
          </w:p>
          <w:p w14:paraId="5052A057" w14:textId="77777777" w:rsidR="00377056" w:rsidRPr="00AF1902" w:rsidRDefault="00377056" w:rsidP="002F7284">
            <w:pPr>
              <w:ind w:right="378"/>
              <w:jc w:val="both"/>
              <w:rPr>
                <w:rFonts w:ascii="Times New Roman" w:eastAsia="Times New Roman" w:hAnsi="Times New Roman" w:cs="Times New Roman"/>
                <w:color w:val="000000"/>
                <w:sz w:val="22"/>
                <w:szCs w:val="22"/>
                <w:lang w:val="es-ES_tradnl" w:eastAsia="es-MX"/>
              </w:rPr>
            </w:pPr>
          </w:p>
        </w:tc>
      </w:tr>
    </w:tbl>
    <w:p w14:paraId="6246C48B" w14:textId="77777777" w:rsidR="006B305D" w:rsidRPr="00AF1902" w:rsidRDefault="006B305D" w:rsidP="001D6FF2">
      <w:pPr>
        <w:ind w:right="378"/>
        <w:jc w:val="both"/>
        <w:rPr>
          <w:rFonts w:ascii="Times New Roman" w:eastAsia="Times New Roman" w:hAnsi="Times New Roman" w:cs="Times New Roman"/>
          <w:color w:val="000000"/>
          <w:sz w:val="22"/>
          <w:szCs w:val="22"/>
          <w:lang w:val="es-ES_tradnl" w:eastAsia="es-MX"/>
        </w:rPr>
      </w:pPr>
    </w:p>
    <w:p w14:paraId="4498174D" w14:textId="3E39CAD3" w:rsidR="00BD6BE8" w:rsidRPr="00AF1902" w:rsidRDefault="00F94244" w:rsidP="00BD6BE8">
      <w:pPr>
        <w:ind w:right="378"/>
        <w:jc w:val="both"/>
        <w:rPr>
          <w:rFonts w:ascii="Montserrat" w:hAnsi="Montserrat"/>
          <w:sz w:val="22"/>
          <w:szCs w:val="22"/>
          <w:lang w:val="es-ES_tradnl"/>
        </w:rPr>
      </w:pPr>
      <w:r w:rsidRPr="00AF1902">
        <w:rPr>
          <w:rFonts w:ascii="Times New Roman" w:eastAsia="Times New Roman" w:hAnsi="Times New Roman" w:cs="Times New Roman"/>
          <w:color w:val="000000"/>
          <w:sz w:val="22"/>
          <w:szCs w:val="22"/>
          <w:lang w:val="es-ES_tradnl" w:eastAsia="es-MX"/>
        </w:rPr>
        <w:lastRenderedPageBreak/>
        <w:t xml:space="preserve">Todos estos factores explican la </w:t>
      </w:r>
      <w:r w:rsidR="00B317A4" w:rsidRPr="00AF1902">
        <w:rPr>
          <w:rFonts w:ascii="Times New Roman" w:eastAsia="Times New Roman" w:hAnsi="Times New Roman" w:cs="Times New Roman"/>
          <w:b/>
          <w:bCs/>
          <w:color w:val="000000"/>
          <w:sz w:val="22"/>
          <w:szCs w:val="22"/>
          <w:lang w:val="es-ES_tradnl" w:eastAsia="es-MX"/>
        </w:rPr>
        <w:t>dramática</w:t>
      </w:r>
      <w:r w:rsidR="00BD6BE8" w:rsidRPr="00AF1902">
        <w:rPr>
          <w:rFonts w:ascii="Times New Roman" w:eastAsia="Times New Roman" w:hAnsi="Times New Roman" w:cs="Times New Roman"/>
          <w:b/>
          <w:bCs/>
          <w:color w:val="000000"/>
          <w:sz w:val="22"/>
          <w:szCs w:val="22"/>
          <w:lang w:val="es-ES_tradnl" w:eastAsia="es-MX"/>
        </w:rPr>
        <w:t xml:space="preserve"> impunidad</w:t>
      </w:r>
      <w:r w:rsidR="00BD6BE8" w:rsidRPr="00AF1902">
        <w:rPr>
          <w:rFonts w:ascii="Times New Roman" w:eastAsia="Times New Roman" w:hAnsi="Times New Roman" w:cs="Times New Roman"/>
          <w:color w:val="000000"/>
          <w:sz w:val="22"/>
          <w:szCs w:val="22"/>
          <w:lang w:val="es-ES_tradnl" w:eastAsia="es-MX"/>
        </w:rPr>
        <w:t xml:space="preserve"> </w:t>
      </w:r>
      <w:r w:rsidR="004A3DC6" w:rsidRPr="00AF1902">
        <w:rPr>
          <w:rFonts w:ascii="Times New Roman" w:eastAsia="Times New Roman" w:hAnsi="Times New Roman" w:cs="Times New Roman"/>
          <w:color w:val="000000"/>
          <w:sz w:val="22"/>
          <w:szCs w:val="22"/>
          <w:lang w:val="es-ES_tradnl" w:eastAsia="es-MX"/>
        </w:rPr>
        <w:t xml:space="preserve">y falta de acceso a la justicia </w:t>
      </w:r>
      <w:r w:rsidRPr="00AF1902">
        <w:rPr>
          <w:rFonts w:ascii="Times New Roman" w:eastAsia="Times New Roman" w:hAnsi="Times New Roman" w:cs="Times New Roman"/>
          <w:color w:val="000000"/>
          <w:sz w:val="22"/>
          <w:szCs w:val="22"/>
          <w:lang w:val="es-ES_tradnl" w:eastAsia="es-MX"/>
        </w:rPr>
        <w:t xml:space="preserve">que existe en feminicidios. </w:t>
      </w:r>
      <w:r w:rsidR="004A3DC6" w:rsidRPr="00AF1902">
        <w:rPr>
          <w:rFonts w:ascii="Times New Roman" w:eastAsia="Times New Roman" w:hAnsi="Times New Roman" w:cs="Times New Roman"/>
          <w:color w:val="000000"/>
          <w:sz w:val="22"/>
          <w:szCs w:val="22"/>
          <w:lang w:val="es-ES_tradnl" w:eastAsia="es-MX"/>
        </w:rPr>
        <w:t xml:space="preserve">En base a datos oficiales, de 2018 a marzo 2023 fueron dictadas únicamente </w:t>
      </w:r>
      <w:r w:rsidR="00BD6BE8" w:rsidRPr="00AF1902">
        <w:rPr>
          <w:rFonts w:ascii="Times New Roman" w:hAnsi="Times New Roman" w:cs="Times New Roman"/>
          <w:sz w:val="22"/>
          <w:szCs w:val="22"/>
          <w:lang w:val="es-ES_tradnl"/>
        </w:rPr>
        <w:t>42 sentencias condenatorias por feminicidio (29) y homicidio doloso de mujeres (13)</w:t>
      </w:r>
      <w:r w:rsidR="00BD6BE8" w:rsidRPr="00AF1902">
        <w:rPr>
          <w:rStyle w:val="Refdenotaalpie"/>
          <w:rFonts w:ascii="Times New Roman" w:hAnsi="Times New Roman" w:cs="Times New Roman"/>
          <w:sz w:val="22"/>
          <w:szCs w:val="22"/>
          <w:lang w:val="es-ES_tradnl"/>
        </w:rPr>
        <w:footnoteReference w:id="37"/>
      </w:r>
      <w:r w:rsidR="00BD6BE8" w:rsidRPr="00AF1902">
        <w:rPr>
          <w:rFonts w:ascii="Times New Roman" w:hAnsi="Times New Roman" w:cs="Times New Roman"/>
          <w:sz w:val="22"/>
          <w:szCs w:val="22"/>
          <w:lang w:val="es-ES_tradnl"/>
        </w:rPr>
        <w:t>, lo que representa</w:t>
      </w:r>
      <w:r w:rsidR="00B317A4">
        <w:rPr>
          <w:rFonts w:ascii="Times New Roman" w:hAnsi="Times New Roman" w:cs="Times New Roman"/>
          <w:sz w:val="22"/>
          <w:szCs w:val="22"/>
          <w:lang w:val="es-ES_tradnl"/>
        </w:rPr>
        <w:t xml:space="preserve"> </w:t>
      </w:r>
      <w:r w:rsidR="00BD6BE8" w:rsidRPr="00AF1902">
        <w:rPr>
          <w:rFonts w:ascii="Times New Roman" w:hAnsi="Times New Roman" w:cs="Times New Roman"/>
          <w:sz w:val="22"/>
          <w:szCs w:val="22"/>
          <w:lang w:val="es-ES_tradnl"/>
        </w:rPr>
        <w:t>apenas el 6.6 % de los 631 de feminicidios registrados durante este periodo</w:t>
      </w:r>
      <w:r w:rsidR="00BD6BE8" w:rsidRPr="00AF1902">
        <w:rPr>
          <w:rStyle w:val="Refdenotaalpie"/>
          <w:rFonts w:ascii="Times New Roman" w:hAnsi="Times New Roman" w:cs="Times New Roman"/>
          <w:sz w:val="22"/>
          <w:szCs w:val="22"/>
          <w:lang w:val="es-ES_tradnl"/>
        </w:rPr>
        <w:footnoteReference w:id="38"/>
      </w:r>
      <w:r w:rsidR="00BD6BE8" w:rsidRPr="00AF1902">
        <w:rPr>
          <w:rFonts w:ascii="Times New Roman" w:hAnsi="Times New Roman" w:cs="Times New Roman"/>
          <w:sz w:val="22"/>
          <w:szCs w:val="22"/>
          <w:lang w:val="es-ES_tradnl"/>
        </w:rPr>
        <w:t>.</w:t>
      </w:r>
      <w:r w:rsidR="00BD6BE8" w:rsidRPr="00AF1902">
        <w:rPr>
          <w:rFonts w:ascii="Montserrat" w:hAnsi="Montserrat"/>
          <w:sz w:val="22"/>
          <w:szCs w:val="22"/>
          <w:lang w:val="es-ES_tradnl"/>
        </w:rPr>
        <w:t xml:space="preserve"> </w:t>
      </w:r>
    </w:p>
    <w:p w14:paraId="47C9A59F" w14:textId="77777777" w:rsidR="004A3DC6" w:rsidRPr="00AF1902" w:rsidRDefault="004A3DC6" w:rsidP="005C5920">
      <w:pPr>
        <w:jc w:val="both"/>
        <w:rPr>
          <w:rFonts w:ascii="Times New Roman" w:hAnsi="Times New Roman" w:cs="Times New Roman"/>
          <w:b/>
          <w:bCs/>
          <w:i/>
          <w:iCs/>
          <w:lang w:val="es-ES_tradnl"/>
        </w:rPr>
      </w:pPr>
    </w:p>
    <w:p w14:paraId="434785E1" w14:textId="66CF3B1D" w:rsidR="003E1868" w:rsidRPr="00271399" w:rsidRDefault="007F199C" w:rsidP="008317C6">
      <w:pPr>
        <w:jc w:val="both"/>
        <w:rPr>
          <w:rFonts w:ascii="Times New Roman" w:hAnsi="Times New Roman" w:cs="Times New Roman"/>
          <w:b/>
          <w:bCs/>
          <w:i/>
          <w:iCs/>
          <w:sz w:val="22"/>
          <w:szCs w:val="22"/>
          <w:lang w:val="es-ES_tradnl"/>
        </w:rPr>
      </w:pPr>
      <w:r w:rsidRPr="00271399">
        <w:rPr>
          <w:rFonts w:ascii="Times New Roman" w:hAnsi="Times New Roman" w:cs="Times New Roman"/>
          <w:b/>
          <w:bCs/>
          <w:i/>
          <w:iCs/>
          <w:sz w:val="22"/>
          <w:szCs w:val="22"/>
          <w:lang w:val="es-ES_tradnl"/>
        </w:rPr>
        <w:t>4</w:t>
      </w:r>
      <w:r w:rsidR="008317C6" w:rsidRPr="00271399">
        <w:rPr>
          <w:rFonts w:ascii="Times New Roman" w:hAnsi="Times New Roman" w:cs="Times New Roman"/>
          <w:b/>
          <w:bCs/>
          <w:i/>
          <w:iCs/>
          <w:sz w:val="22"/>
          <w:szCs w:val="22"/>
          <w:lang w:val="es-ES_tradnl"/>
        </w:rPr>
        <w:t xml:space="preserve">.2. </w:t>
      </w:r>
      <w:bookmarkStart w:id="0" w:name="_Toc63090094"/>
      <w:r w:rsidR="009A5089" w:rsidRPr="00271399">
        <w:rPr>
          <w:rFonts w:ascii="Times New Roman" w:hAnsi="Times New Roman" w:cs="Times New Roman"/>
          <w:b/>
          <w:bCs/>
          <w:i/>
          <w:iCs/>
          <w:color w:val="000000" w:themeColor="text1"/>
          <w:sz w:val="22"/>
          <w:szCs w:val="22"/>
          <w:lang w:val="es-ES_tradnl"/>
        </w:rPr>
        <w:t xml:space="preserve">Desaparición de niñas, adolescentes y mujeres </w:t>
      </w:r>
      <w:bookmarkEnd w:id="0"/>
    </w:p>
    <w:p w14:paraId="65067C69" w14:textId="77777777" w:rsidR="008D116C" w:rsidRPr="00271399" w:rsidRDefault="008D116C" w:rsidP="008D116C">
      <w:pPr>
        <w:rPr>
          <w:rFonts w:ascii="Times New Roman" w:hAnsi="Times New Roman" w:cs="Times New Roman"/>
          <w:sz w:val="22"/>
          <w:szCs w:val="22"/>
          <w:lang w:val="es-ES_tradnl"/>
        </w:rPr>
      </w:pPr>
    </w:p>
    <w:p w14:paraId="23B2F03A" w14:textId="68D60601" w:rsidR="00AD4A0A" w:rsidRPr="003674BF" w:rsidRDefault="008317C6" w:rsidP="00AD4A0A">
      <w:pPr>
        <w:jc w:val="both"/>
        <w:rPr>
          <w:rFonts w:ascii="Times New Roman" w:eastAsia="Times New Roman" w:hAnsi="Times New Roman" w:cs="Times New Roman"/>
          <w:color w:val="000000"/>
          <w:sz w:val="22"/>
          <w:szCs w:val="22"/>
          <w:lang w:val="es-ES_tradnl" w:eastAsia="es-MX"/>
        </w:rPr>
      </w:pPr>
      <w:r w:rsidRPr="00271399">
        <w:rPr>
          <w:rFonts w:ascii="Times New Roman" w:hAnsi="Times New Roman" w:cs="Times New Roman"/>
          <w:sz w:val="22"/>
          <w:szCs w:val="22"/>
          <w:lang w:val="es-ES_tradnl"/>
        </w:rPr>
        <w:t>El</w:t>
      </w:r>
      <w:r w:rsidR="00AF1902" w:rsidRPr="00271399">
        <w:rPr>
          <w:rFonts w:ascii="Times New Roman" w:hAnsi="Times New Roman" w:cs="Times New Roman"/>
          <w:sz w:val="22"/>
          <w:szCs w:val="22"/>
          <w:lang w:val="es-ES_tradnl"/>
        </w:rPr>
        <w:t xml:space="preserve"> crecimiento exponencial del</w:t>
      </w:r>
      <w:r w:rsidRPr="00271399">
        <w:rPr>
          <w:rFonts w:ascii="Times New Roman" w:hAnsi="Times New Roman" w:cs="Times New Roman"/>
          <w:sz w:val="22"/>
          <w:szCs w:val="22"/>
          <w:lang w:val="es-ES_tradnl"/>
        </w:rPr>
        <w:t xml:space="preserve"> fenómeno de desaparición de niñas, adolescentes y mujeres en Oaxaca </w:t>
      </w:r>
      <w:r w:rsidR="00AF1902" w:rsidRPr="00271399">
        <w:rPr>
          <w:rFonts w:ascii="Times New Roman" w:hAnsi="Times New Roman" w:cs="Times New Roman"/>
          <w:sz w:val="22"/>
          <w:szCs w:val="22"/>
          <w:lang w:val="es-ES_tradnl"/>
        </w:rPr>
        <w:t>implica</w:t>
      </w:r>
      <w:r w:rsidRPr="00271399">
        <w:rPr>
          <w:rFonts w:ascii="Times New Roman" w:hAnsi="Times New Roman" w:cs="Times New Roman"/>
          <w:sz w:val="22"/>
          <w:szCs w:val="22"/>
          <w:lang w:val="es-ES_tradnl"/>
        </w:rPr>
        <w:t xml:space="preserve"> una </w:t>
      </w:r>
      <w:r w:rsidR="00AF1902" w:rsidRPr="00271399">
        <w:rPr>
          <w:rFonts w:ascii="Times New Roman" w:hAnsi="Times New Roman" w:cs="Times New Roman"/>
          <w:b/>
          <w:bCs/>
          <w:sz w:val="22"/>
          <w:szCs w:val="22"/>
          <w:lang w:val="es-ES_tradnl"/>
        </w:rPr>
        <w:t>atención prioritaria</w:t>
      </w:r>
      <w:r w:rsidR="00AF1902" w:rsidRPr="00271399">
        <w:rPr>
          <w:rFonts w:ascii="Times New Roman" w:hAnsi="Times New Roman" w:cs="Times New Roman"/>
          <w:sz w:val="22"/>
          <w:szCs w:val="22"/>
          <w:lang w:val="es-ES_tradnl"/>
        </w:rPr>
        <w:t xml:space="preserve">. </w:t>
      </w:r>
      <w:r w:rsidR="003674BF">
        <w:rPr>
          <w:rFonts w:ascii="Times New Roman" w:hAnsi="Times New Roman" w:cs="Times New Roman"/>
          <w:sz w:val="22"/>
          <w:szCs w:val="22"/>
          <w:lang w:val="es-ES_tradnl"/>
        </w:rPr>
        <w:t>Comparando datos del 2018 al 2020 con datos del 2021 al 2023;</w:t>
      </w:r>
      <w:r w:rsidR="0069765E" w:rsidRPr="00271399">
        <w:rPr>
          <w:rFonts w:ascii="Times New Roman" w:hAnsi="Times New Roman" w:cs="Times New Roman"/>
          <w:sz w:val="22"/>
          <w:szCs w:val="22"/>
          <w:lang w:val="es-ES_tradnl"/>
        </w:rPr>
        <w:t xml:space="preserve"> las desapariciones </w:t>
      </w:r>
      <w:r w:rsidR="0069765E" w:rsidRPr="00271399">
        <w:rPr>
          <w:rFonts w:ascii="Times New Roman" w:hAnsi="Times New Roman" w:cs="Times New Roman"/>
          <w:b/>
          <w:bCs/>
          <w:sz w:val="22"/>
          <w:szCs w:val="22"/>
          <w:lang w:val="es-ES_tradnl"/>
        </w:rPr>
        <w:t>incrementa</w:t>
      </w:r>
      <w:r w:rsidR="00AF1902" w:rsidRPr="00271399">
        <w:rPr>
          <w:rFonts w:ascii="Times New Roman" w:hAnsi="Times New Roman" w:cs="Times New Roman"/>
          <w:b/>
          <w:bCs/>
          <w:sz w:val="22"/>
          <w:szCs w:val="22"/>
          <w:lang w:val="es-ES_tradnl"/>
        </w:rPr>
        <w:t>ron</w:t>
      </w:r>
      <w:r w:rsidR="0069765E" w:rsidRPr="00271399">
        <w:rPr>
          <w:rFonts w:ascii="Times New Roman" w:hAnsi="Times New Roman" w:cs="Times New Roman"/>
          <w:b/>
          <w:bCs/>
          <w:sz w:val="22"/>
          <w:szCs w:val="22"/>
          <w:lang w:val="es-ES_tradnl"/>
        </w:rPr>
        <w:t xml:space="preserve"> un </w:t>
      </w:r>
      <w:r w:rsidR="003674BF">
        <w:rPr>
          <w:rFonts w:ascii="Times New Roman" w:hAnsi="Times New Roman" w:cs="Times New Roman"/>
          <w:b/>
          <w:bCs/>
          <w:sz w:val="22"/>
          <w:szCs w:val="22"/>
          <w:lang w:val="es-ES_tradnl"/>
        </w:rPr>
        <w:t>69</w:t>
      </w:r>
      <w:r w:rsidR="0069765E" w:rsidRPr="00271399">
        <w:rPr>
          <w:rFonts w:ascii="Times New Roman" w:hAnsi="Times New Roman" w:cs="Times New Roman"/>
          <w:b/>
          <w:bCs/>
          <w:sz w:val="22"/>
          <w:szCs w:val="22"/>
          <w:lang w:val="es-ES_tradnl"/>
        </w:rPr>
        <w:t>%</w:t>
      </w:r>
      <w:r w:rsidR="0069765E" w:rsidRPr="00271399">
        <w:rPr>
          <w:rFonts w:ascii="Times New Roman" w:hAnsi="Times New Roman" w:cs="Times New Roman"/>
          <w:sz w:val="22"/>
          <w:szCs w:val="22"/>
          <w:lang w:val="es-ES_tradnl"/>
        </w:rPr>
        <w:t xml:space="preserve"> pasando de </w:t>
      </w:r>
      <w:r w:rsidR="003674BF">
        <w:rPr>
          <w:rFonts w:ascii="Times New Roman" w:hAnsi="Times New Roman" w:cs="Times New Roman"/>
          <w:sz w:val="22"/>
          <w:szCs w:val="22"/>
          <w:lang w:val="es-ES_tradnl"/>
        </w:rPr>
        <w:t>780</w:t>
      </w:r>
      <w:r w:rsidR="0069765E" w:rsidRPr="00271399">
        <w:rPr>
          <w:rFonts w:ascii="Times New Roman" w:hAnsi="Times New Roman" w:cs="Times New Roman"/>
          <w:sz w:val="22"/>
          <w:szCs w:val="22"/>
          <w:lang w:val="es-ES_tradnl"/>
        </w:rPr>
        <w:t xml:space="preserve"> a 1</w:t>
      </w:r>
      <w:r w:rsidR="003674BF">
        <w:rPr>
          <w:rFonts w:ascii="Times New Roman" w:hAnsi="Times New Roman" w:cs="Times New Roman"/>
          <w:sz w:val="22"/>
          <w:szCs w:val="22"/>
          <w:lang w:val="es-ES_tradnl"/>
        </w:rPr>
        <w:t>32</w:t>
      </w:r>
      <w:r w:rsidR="0069765E" w:rsidRPr="00271399">
        <w:rPr>
          <w:rFonts w:ascii="Times New Roman" w:hAnsi="Times New Roman" w:cs="Times New Roman"/>
          <w:sz w:val="22"/>
          <w:szCs w:val="22"/>
          <w:lang w:val="es-ES_tradnl"/>
        </w:rPr>
        <w:t>1</w:t>
      </w:r>
      <w:r w:rsidR="0069765E" w:rsidRPr="00271399">
        <w:rPr>
          <w:rStyle w:val="Refdenotaalpie"/>
          <w:rFonts w:ascii="Times New Roman" w:hAnsi="Times New Roman" w:cs="Times New Roman"/>
          <w:sz w:val="22"/>
          <w:szCs w:val="22"/>
          <w:lang w:val="es-ES_tradnl"/>
        </w:rPr>
        <w:footnoteReference w:id="39"/>
      </w:r>
      <w:r w:rsidRPr="00271399">
        <w:rPr>
          <w:rFonts w:ascii="Times New Roman" w:eastAsia="Times New Roman" w:hAnsi="Times New Roman" w:cs="Times New Roman"/>
          <w:color w:val="000000"/>
          <w:sz w:val="22"/>
          <w:szCs w:val="22"/>
          <w:lang w:val="es-ES_tradnl" w:eastAsia="es-MX"/>
        </w:rPr>
        <w:t xml:space="preserve">, el </w:t>
      </w:r>
      <w:r w:rsidRPr="00271399">
        <w:rPr>
          <w:rFonts w:ascii="Times New Roman" w:eastAsia="Times New Roman" w:hAnsi="Times New Roman" w:cs="Times New Roman"/>
          <w:b/>
          <w:bCs/>
          <w:color w:val="000000"/>
          <w:sz w:val="22"/>
          <w:szCs w:val="22"/>
          <w:lang w:val="es-ES_tradnl" w:eastAsia="es-MX"/>
        </w:rPr>
        <w:t>56%</w:t>
      </w:r>
      <w:r w:rsidRPr="00271399">
        <w:rPr>
          <w:rFonts w:ascii="Times New Roman" w:eastAsia="Times New Roman" w:hAnsi="Times New Roman" w:cs="Times New Roman"/>
          <w:color w:val="000000"/>
          <w:sz w:val="22"/>
          <w:szCs w:val="22"/>
          <w:lang w:val="es-ES_tradnl" w:eastAsia="es-MX"/>
        </w:rPr>
        <w:t xml:space="preserve"> </w:t>
      </w:r>
      <w:r w:rsidR="002E05BA">
        <w:rPr>
          <w:rFonts w:ascii="Times New Roman" w:eastAsia="Times New Roman" w:hAnsi="Times New Roman" w:cs="Times New Roman"/>
          <w:color w:val="000000"/>
          <w:sz w:val="22"/>
          <w:szCs w:val="22"/>
          <w:lang w:val="es-ES_tradnl" w:eastAsia="es-MX"/>
        </w:rPr>
        <w:t>de</w:t>
      </w:r>
      <w:r w:rsidRPr="00271399">
        <w:rPr>
          <w:rFonts w:ascii="Times New Roman" w:eastAsia="Times New Roman" w:hAnsi="Times New Roman" w:cs="Times New Roman"/>
          <w:color w:val="000000"/>
          <w:sz w:val="22"/>
          <w:szCs w:val="22"/>
          <w:lang w:val="es-ES_tradnl" w:eastAsia="es-MX"/>
        </w:rPr>
        <w:t xml:space="preserve"> </w:t>
      </w:r>
      <w:r w:rsidRPr="00271399">
        <w:rPr>
          <w:rFonts w:ascii="Times New Roman" w:eastAsia="Times New Roman" w:hAnsi="Times New Roman" w:cs="Times New Roman"/>
          <w:b/>
          <w:bCs/>
          <w:color w:val="000000"/>
          <w:sz w:val="22"/>
          <w:szCs w:val="22"/>
          <w:lang w:val="es-ES_tradnl" w:eastAsia="es-MX"/>
        </w:rPr>
        <w:t>menores de edad</w:t>
      </w:r>
      <w:r w:rsidR="003674BF" w:rsidRPr="005D3263">
        <w:rPr>
          <w:rStyle w:val="Refdenotaalpie"/>
          <w:rFonts w:ascii="Times New Roman" w:eastAsia="Times New Roman" w:hAnsi="Times New Roman" w:cs="Times New Roman"/>
          <w:color w:val="000000"/>
          <w:sz w:val="22"/>
          <w:szCs w:val="22"/>
          <w:lang w:val="es-ES_tradnl" w:eastAsia="es-MX"/>
        </w:rPr>
        <w:footnoteReference w:id="40"/>
      </w:r>
      <w:r w:rsidRPr="005D3263">
        <w:rPr>
          <w:rFonts w:ascii="Times New Roman" w:eastAsia="Times New Roman" w:hAnsi="Times New Roman" w:cs="Times New Roman"/>
          <w:color w:val="000000"/>
          <w:sz w:val="22"/>
          <w:szCs w:val="22"/>
          <w:lang w:val="es-ES_tradnl" w:eastAsia="es-MX"/>
        </w:rPr>
        <w:t>.</w:t>
      </w:r>
    </w:p>
    <w:p w14:paraId="5378B8FE" w14:textId="77777777" w:rsidR="00AD4A0A" w:rsidRPr="00271399" w:rsidRDefault="00AD4A0A" w:rsidP="00AD4A0A">
      <w:pPr>
        <w:jc w:val="both"/>
        <w:rPr>
          <w:rFonts w:ascii="Times New Roman" w:hAnsi="Times New Roman" w:cs="Times New Roman"/>
          <w:sz w:val="22"/>
          <w:szCs w:val="22"/>
          <w:lang w:val="es-ES_tradnl"/>
        </w:rPr>
      </w:pPr>
    </w:p>
    <w:p w14:paraId="0DC0234D" w14:textId="76971072" w:rsidR="00AB3D4B" w:rsidRPr="00271399" w:rsidRDefault="008317C6" w:rsidP="00AD4A0A">
      <w:pPr>
        <w:jc w:val="both"/>
        <w:rPr>
          <w:rFonts w:ascii="Times New Roman" w:hAnsi="Times New Roman" w:cs="Times New Roman"/>
          <w:sz w:val="22"/>
          <w:szCs w:val="22"/>
          <w:lang w:val="es-ES_tradnl"/>
        </w:rPr>
      </w:pPr>
      <w:r w:rsidRPr="00271399">
        <w:rPr>
          <w:rFonts w:ascii="Times New Roman" w:eastAsia="Times New Roman" w:hAnsi="Times New Roman" w:cs="Times New Roman"/>
          <w:color w:val="000000"/>
          <w:sz w:val="22"/>
          <w:szCs w:val="22"/>
          <w:lang w:val="es-ES_tradnl" w:eastAsia="es-MX"/>
        </w:rPr>
        <w:t xml:space="preserve">Tal y como en el caso del </w:t>
      </w:r>
      <w:r w:rsidR="00D73314">
        <w:rPr>
          <w:rFonts w:ascii="Times New Roman" w:eastAsia="Times New Roman" w:hAnsi="Times New Roman" w:cs="Times New Roman"/>
          <w:color w:val="000000"/>
          <w:sz w:val="22"/>
          <w:szCs w:val="22"/>
          <w:lang w:val="es-ES_tradnl" w:eastAsia="es-MX"/>
        </w:rPr>
        <w:t xml:space="preserve">delito de </w:t>
      </w:r>
      <w:r w:rsidRPr="00271399">
        <w:rPr>
          <w:rFonts w:ascii="Times New Roman" w:eastAsia="Times New Roman" w:hAnsi="Times New Roman" w:cs="Times New Roman"/>
          <w:color w:val="000000"/>
          <w:sz w:val="22"/>
          <w:szCs w:val="22"/>
          <w:lang w:val="es-ES_tradnl" w:eastAsia="es-MX"/>
        </w:rPr>
        <w:t xml:space="preserve">feminicidio, </w:t>
      </w:r>
      <w:r w:rsidR="0069765E" w:rsidRPr="00271399">
        <w:rPr>
          <w:rFonts w:ascii="Times New Roman" w:eastAsia="Times New Roman" w:hAnsi="Times New Roman" w:cs="Times New Roman"/>
          <w:color w:val="000000"/>
          <w:sz w:val="22"/>
          <w:szCs w:val="22"/>
          <w:lang w:val="es-ES_tradnl" w:eastAsia="es-MX"/>
        </w:rPr>
        <w:t xml:space="preserve">la </w:t>
      </w:r>
      <w:r w:rsidR="0069765E" w:rsidRPr="00271399">
        <w:rPr>
          <w:rFonts w:ascii="Times New Roman" w:eastAsia="Times New Roman" w:hAnsi="Times New Roman" w:cs="Times New Roman"/>
          <w:b/>
          <w:bCs/>
          <w:color w:val="000000"/>
          <w:sz w:val="22"/>
          <w:szCs w:val="22"/>
          <w:lang w:val="es-ES_tradnl" w:eastAsia="es-MX"/>
        </w:rPr>
        <w:t xml:space="preserve">simulación y </w:t>
      </w:r>
      <w:r w:rsidR="00AF1902" w:rsidRPr="00271399">
        <w:rPr>
          <w:rFonts w:ascii="Times New Roman" w:eastAsia="Times New Roman" w:hAnsi="Times New Roman" w:cs="Times New Roman"/>
          <w:b/>
          <w:bCs/>
          <w:color w:val="000000"/>
          <w:sz w:val="22"/>
          <w:szCs w:val="22"/>
          <w:lang w:val="es-ES_tradnl" w:eastAsia="es-MX"/>
        </w:rPr>
        <w:t>desinterés</w:t>
      </w:r>
      <w:r w:rsidR="0069765E" w:rsidRPr="00271399">
        <w:rPr>
          <w:rFonts w:ascii="Times New Roman" w:eastAsia="Times New Roman" w:hAnsi="Times New Roman" w:cs="Times New Roman"/>
          <w:b/>
          <w:bCs/>
          <w:color w:val="000000"/>
          <w:sz w:val="22"/>
          <w:szCs w:val="22"/>
          <w:lang w:val="es-ES_tradnl" w:eastAsia="es-MX"/>
        </w:rPr>
        <w:t xml:space="preserve"> institucional</w:t>
      </w:r>
      <w:r w:rsidR="0069765E" w:rsidRPr="00271399">
        <w:rPr>
          <w:rFonts w:ascii="Times New Roman" w:eastAsia="Times New Roman" w:hAnsi="Times New Roman" w:cs="Times New Roman"/>
          <w:color w:val="000000"/>
          <w:sz w:val="22"/>
          <w:szCs w:val="22"/>
          <w:lang w:val="es-ES_tradnl" w:eastAsia="es-MX"/>
        </w:rPr>
        <w:t xml:space="preserve"> </w:t>
      </w:r>
      <w:r w:rsidR="00AF1902" w:rsidRPr="00271399">
        <w:rPr>
          <w:rFonts w:ascii="Times New Roman" w:eastAsia="Times New Roman" w:hAnsi="Times New Roman" w:cs="Times New Roman"/>
          <w:color w:val="000000"/>
          <w:sz w:val="22"/>
          <w:szCs w:val="22"/>
          <w:lang w:val="es-ES_tradnl" w:eastAsia="es-MX"/>
        </w:rPr>
        <w:t>definen el actuar</w:t>
      </w:r>
      <w:r w:rsidR="0069765E" w:rsidRPr="00271399">
        <w:rPr>
          <w:rFonts w:ascii="Times New Roman" w:eastAsia="Times New Roman" w:hAnsi="Times New Roman" w:cs="Times New Roman"/>
          <w:color w:val="000000"/>
          <w:sz w:val="22"/>
          <w:szCs w:val="22"/>
          <w:lang w:val="es-ES_tradnl" w:eastAsia="es-MX"/>
        </w:rPr>
        <w:t xml:space="preserve"> en materia de desaparición. Cabe recordar </w:t>
      </w:r>
      <w:r w:rsidR="00AF1902" w:rsidRPr="00271399">
        <w:rPr>
          <w:rFonts w:ascii="Times New Roman" w:eastAsia="Times New Roman" w:hAnsi="Times New Roman" w:cs="Times New Roman"/>
          <w:color w:val="000000"/>
          <w:sz w:val="22"/>
          <w:szCs w:val="22"/>
          <w:lang w:val="es-ES_tradnl" w:eastAsia="es-MX"/>
        </w:rPr>
        <w:t>que,</w:t>
      </w:r>
      <w:r w:rsidR="0069765E" w:rsidRPr="00271399">
        <w:rPr>
          <w:rFonts w:ascii="Times New Roman" w:eastAsia="Times New Roman" w:hAnsi="Times New Roman" w:cs="Times New Roman"/>
          <w:color w:val="000000"/>
          <w:sz w:val="22"/>
          <w:szCs w:val="22"/>
          <w:lang w:val="es-ES_tradnl" w:eastAsia="es-MX"/>
        </w:rPr>
        <w:t xml:space="preserve"> si bien entró en vigor en 2019 la</w:t>
      </w:r>
      <w:r w:rsidR="0069765E" w:rsidRPr="00271399">
        <w:rPr>
          <w:rFonts w:ascii="Times New Roman" w:eastAsia="Times New Roman" w:hAnsi="Times New Roman" w:cs="Times New Roman"/>
          <w:bCs/>
          <w:sz w:val="22"/>
          <w:szCs w:val="22"/>
          <w:lang w:val="es-ES_tradnl"/>
        </w:rPr>
        <w:t xml:space="preserve"> Ley en Materia de Desaparición de Personas para el Estado de Oaxaca,</w:t>
      </w:r>
      <w:r w:rsidR="0069765E" w:rsidRPr="00271399">
        <w:rPr>
          <w:rStyle w:val="Refdenotaalpie"/>
          <w:rFonts w:ascii="Times New Roman" w:eastAsia="Times New Roman" w:hAnsi="Times New Roman" w:cs="Times New Roman"/>
          <w:bCs/>
          <w:sz w:val="22"/>
          <w:szCs w:val="22"/>
          <w:lang w:val="es-ES_tradnl"/>
        </w:rPr>
        <w:footnoteReference w:id="41"/>
      </w:r>
      <w:r w:rsidR="0069765E" w:rsidRPr="00271399">
        <w:rPr>
          <w:rFonts w:ascii="Times New Roman" w:eastAsia="Times New Roman" w:hAnsi="Times New Roman" w:cs="Times New Roman"/>
          <w:bCs/>
          <w:sz w:val="22"/>
          <w:szCs w:val="22"/>
          <w:lang w:val="es-ES_tradnl"/>
        </w:rPr>
        <w:t xml:space="preserve"> esta </w:t>
      </w:r>
      <w:r w:rsidR="0069765E" w:rsidRPr="00271399">
        <w:rPr>
          <w:rFonts w:ascii="Times New Roman" w:hAnsi="Times New Roman" w:cs="Times New Roman"/>
          <w:bCs/>
          <w:sz w:val="22"/>
          <w:szCs w:val="22"/>
          <w:lang w:val="es-ES_tradnl"/>
        </w:rPr>
        <w:t>no cuenta con medidas</w:t>
      </w:r>
      <w:r w:rsidR="0069765E" w:rsidRPr="00271399">
        <w:rPr>
          <w:rFonts w:ascii="Times New Roman" w:hAnsi="Times New Roman" w:cs="Times New Roman"/>
          <w:sz w:val="22"/>
          <w:szCs w:val="22"/>
          <w:lang w:val="es-ES_tradnl"/>
        </w:rPr>
        <w:t xml:space="preserve"> ni disposiciones diferenciadas para casos de desapariciones de mujeres. </w:t>
      </w:r>
    </w:p>
    <w:p w14:paraId="523628B6" w14:textId="77777777" w:rsidR="00AB3D4B" w:rsidRPr="00271399" w:rsidRDefault="00AB3D4B" w:rsidP="00AD4A0A">
      <w:pPr>
        <w:jc w:val="both"/>
        <w:rPr>
          <w:rFonts w:ascii="Times New Roman" w:hAnsi="Times New Roman" w:cs="Times New Roman"/>
          <w:sz w:val="22"/>
          <w:szCs w:val="22"/>
          <w:lang w:val="es-ES_tradnl"/>
        </w:rPr>
      </w:pPr>
    </w:p>
    <w:p w14:paraId="04373409" w14:textId="753DEA1B" w:rsidR="00662EC3" w:rsidRPr="00271399" w:rsidRDefault="00AD4A0A" w:rsidP="00AD4A0A">
      <w:pPr>
        <w:jc w:val="both"/>
        <w:rPr>
          <w:rFonts w:ascii="Times New Roman" w:hAnsi="Times New Roman" w:cs="Times New Roman"/>
          <w:sz w:val="22"/>
          <w:szCs w:val="22"/>
          <w:lang w:val="es-ES_tradnl"/>
        </w:rPr>
      </w:pPr>
      <w:r w:rsidRPr="00271399">
        <w:rPr>
          <w:rFonts w:ascii="Times New Roman" w:hAnsi="Times New Roman" w:cs="Times New Roman"/>
          <w:sz w:val="22"/>
          <w:szCs w:val="22"/>
          <w:lang w:val="es-ES_tradnl"/>
        </w:rPr>
        <w:t>Además</w:t>
      </w:r>
      <w:r w:rsidR="0069765E" w:rsidRPr="00271399">
        <w:rPr>
          <w:rFonts w:ascii="Times New Roman" w:hAnsi="Times New Roman" w:cs="Times New Roman"/>
          <w:sz w:val="22"/>
          <w:szCs w:val="22"/>
          <w:lang w:val="es-ES_tradnl"/>
        </w:rPr>
        <w:t xml:space="preserve">, el </w:t>
      </w:r>
      <w:r w:rsidR="0069765E" w:rsidRPr="00271399">
        <w:rPr>
          <w:rFonts w:ascii="Times New Roman" w:hAnsi="Times New Roman" w:cs="Times New Roman"/>
          <w:b/>
          <w:bCs/>
          <w:sz w:val="22"/>
          <w:szCs w:val="22"/>
          <w:lang w:val="es-ES_tradnl"/>
        </w:rPr>
        <w:t>enfoque de la Fiscalía</w:t>
      </w:r>
      <w:r w:rsidR="0069765E" w:rsidRPr="00271399">
        <w:rPr>
          <w:rFonts w:ascii="Times New Roman" w:hAnsi="Times New Roman" w:cs="Times New Roman"/>
          <w:sz w:val="22"/>
          <w:szCs w:val="22"/>
          <w:lang w:val="es-ES_tradnl"/>
        </w:rPr>
        <w:t xml:space="preserve"> </w:t>
      </w:r>
      <w:r w:rsidR="00662EC3" w:rsidRPr="00271399">
        <w:rPr>
          <w:rFonts w:ascii="Times New Roman" w:hAnsi="Times New Roman" w:cs="Times New Roman"/>
          <w:sz w:val="22"/>
          <w:szCs w:val="22"/>
          <w:lang w:val="es-ES_tradnl"/>
        </w:rPr>
        <w:t xml:space="preserve">sigue siendo el </w:t>
      </w:r>
      <w:r w:rsidR="00AB3D4B" w:rsidRPr="00271399">
        <w:rPr>
          <w:rFonts w:ascii="Times New Roman" w:hAnsi="Times New Roman" w:cs="Times New Roman"/>
          <w:b/>
          <w:bCs/>
          <w:sz w:val="22"/>
          <w:szCs w:val="22"/>
          <w:lang w:val="es-ES_tradnl"/>
        </w:rPr>
        <w:t xml:space="preserve">no reconocer </w:t>
      </w:r>
      <w:r w:rsidR="00271399" w:rsidRPr="00271399">
        <w:rPr>
          <w:rFonts w:ascii="Times New Roman" w:hAnsi="Times New Roman" w:cs="Times New Roman"/>
          <w:b/>
          <w:bCs/>
          <w:sz w:val="22"/>
          <w:szCs w:val="22"/>
          <w:lang w:val="es-ES_tradnl"/>
        </w:rPr>
        <w:t>la magnitud del</w:t>
      </w:r>
      <w:r w:rsidR="00662EC3" w:rsidRPr="00271399">
        <w:rPr>
          <w:rFonts w:ascii="Times New Roman" w:hAnsi="Times New Roman" w:cs="Times New Roman"/>
          <w:b/>
          <w:bCs/>
          <w:sz w:val="22"/>
          <w:szCs w:val="22"/>
          <w:lang w:val="es-ES_tradnl"/>
        </w:rPr>
        <w:t xml:space="preserve"> fenómeno</w:t>
      </w:r>
      <w:r w:rsidR="00662EC3" w:rsidRPr="00271399">
        <w:rPr>
          <w:rFonts w:ascii="Times New Roman" w:hAnsi="Times New Roman" w:cs="Times New Roman"/>
          <w:sz w:val="22"/>
          <w:szCs w:val="22"/>
          <w:lang w:val="es-ES_tradnl"/>
        </w:rPr>
        <w:t xml:space="preserve"> al seguir colocando la narrativa</w:t>
      </w:r>
      <w:r w:rsidR="00271399" w:rsidRPr="00271399">
        <w:rPr>
          <w:rFonts w:ascii="Times New Roman" w:hAnsi="Times New Roman" w:cs="Times New Roman"/>
          <w:sz w:val="22"/>
          <w:szCs w:val="22"/>
          <w:lang w:val="es-ES_tradnl"/>
        </w:rPr>
        <w:t xml:space="preserve"> principalmente </w:t>
      </w:r>
      <w:r w:rsidR="00AF1902" w:rsidRPr="00271399">
        <w:rPr>
          <w:rFonts w:ascii="Times New Roman" w:hAnsi="Times New Roman" w:cs="Times New Roman"/>
          <w:sz w:val="22"/>
          <w:szCs w:val="22"/>
          <w:lang w:val="es-ES_tradnl"/>
        </w:rPr>
        <w:t>en</w:t>
      </w:r>
      <w:r w:rsidR="00662EC3" w:rsidRPr="00271399">
        <w:rPr>
          <w:rFonts w:ascii="Times New Roman" w:hAnsi="Times New Roman" w:cs="Times New Roman"/>
          <w:sz w:val="22"/>
          <w:szCs w:val="22"/>
          <w:lang w:val="es-ES_tradnl"/>
        </w:rPr>
        <w:t xml:space="preserve"> “No Localizados” </w:t>
      </w:r>
      <w:r w:rsidR="00271399" w:rsidRPr="00271399">
        <w:rPr>
          <w:rFonts w:ascii="Times New Roman" w:hAnsi="Times New Roman" w:cs="Times New Roman"/>
          <w:sz w:val="22"/>
          <w:szCs w:val="22"/>
          <w:lang w:val="es-ES_tradnl"/>
        </w:rPr>
        <w:t xml:space="preserve">o </w:t>
      </w:r>
      <w:r w:rsidR="00662EC3" w:rsidRPr="00271399">
        <w:rPr>
          <w:rFonts w:ascii="Times New Roman" w:hAnsi="Times New Roman" w:cs="Times New Roman"/>
          <w:sz w:val="22"/>
          <w:szCs w:val="22"/>
          <w:lang w:val="es-ES_tradnl"/>
        </w:rPr>
        <w:t>“Extraviados” antes que e</w:t>
      </w:r>
      <w:r w:rsidR="00AF1902" w:rsidRPr="00271399">
        <w:rPr>
          <w:rFonts w:ascii="Times New Roman" w:hAnsi="Times New Roman" w:cs="Times New Roman"/>
          <w:sz w:val="22"/>
          <w:szCs w:val="22"/>
          <w:lang w:val="es-ES_tradnl"/>
        </w:rPr>
        <w:t>n</w:t>
      </w:r>
      <w:r w:rsidR="00662EC3" w:rsidRPr="00271399">
        <w:rPr>
          <w:rFonts w:ascii="Times New Roman" w:hAnsi="Times New Roman" w:cs="Times New Roman"/>
          <w:sz w:val="22"/>
          <w:szCs w:val="22"/>
          <w:lang w:val="es-ES_tradnl"/>
        </w:rPr>
        <w:t xml:space="preserve"> “Personas Desaparecidas”</w:t>
      </w:r>
      <w:r w:rsidR="00AF1902" w:rsidRPr="00271399">
        <w:rPr>
          <w:rFonts w:ascii="Times New Roman" w:hAnsi="Times New Roman" w:cs="Times New Roman"/>
          <w:sz w:val="22"/>
          <w:szCs w:val="22"/>
          <w:lang w:val="es-ES_tradnl"/>
        </w:rPr>
        <w:t xml:space="preserve"> </w:t>
      </w:r>
      <w:r w:rsidR="003674BF">
        <w:rPr>
          <w:rFonts w:ascii="Times New Roman" w:hAnsi="Times New Roman" w:cs="Times New Roman"/>
          <w:sz w:val="22"/>
          <w:szCs w:val="22"/>
          <w:lang w:val="es-ES_tradnl"/>
        </w:rPr>
        <w:t xml:space="preserve">y </w:t>
      </w:r>
      <w:r w:rsidR="00271399" w:rsidRPr="00271399">
        <w:rPr>
          <w:rFonts w:ascii="Times New Roman" w:hAnsi="Times New Roman" w:cs="Times New Roman"/>
          <w:sz w:val="22"/>
          <w:szCs w:val="22"/>
          <w:lang w:val="es-ES_tradnl"/>
        </w:rPr>
        <w:t xml:space="preserve">operando </w:t>
      </w:r>
      <w:r w:rsidR="00AF1902" w:rsidRPr="00271399">
        <w:rPr>
          <w:rFonts w:ascii="Times New Roman" w:hAnsi="Times New Roman" w:cs="Times New Roman"/>
          <w:sz w:val="22"/>
          <w:szCs w:val="22"/>
          <w:lang w:val="es-ES_tradnl"/>
        </w:rPr>
        <w:t>a través de la</w:t>
      </w:r>
      <w:r w:rsidR="00662EC3" w:rsidRPr="00271399">
        <w:rPr>
          <w:rFonts w:ascii="Times New Roman" w:hAnsi="Times New Roman" w:cs="Times New Roman"/>
          <w:sz w:val="22"/>
          <w:szCs w:val="22"/>
          <w:lang w:val="es-ES_tradnl"/>
        </w:rPr>
        <w:t xml:space="preserve"> </w:t>
      </w:r>
      <w:r w:rsidR="00662EC3" w:rsidRPr="00271399">
        <w:rPr>
          <w:rFonts w:ascii="Times New Roman" w:hAnsi="Times New Roman" w:cs="Times New Roman"/>
          <w:i/>
          <w:iCs/>
          <w:sz w:val="22"/>
          <w:szCs w:val="22"/>
          <w:lang w:val="es-ES_tradnl"/>
        </w:rPr>
        <w:t>Unidad de Búsqueda de Personas No Localizadas (DNOL)</w:t>
      </w:r>
      <w:r w:rsidR="00662EC3" w:rsidRPr="00271399">
        <w:rPr>
          <w:rStyle w:val="Refdenotaalpie"/>
          <w:rFonts w:ascii="Times New Roman" w:hAnsi="Times New Roman" w:cs="Times New Roman"/>
          <w:sz w:val="22"/>
          <w:szCs w:val="22"/>
          <w:lang w:val="es-ES_tradnl"/>
        </w:rPr>
        <w:footnoteReference w:id="42"/>
      </w:r>
      <w:r w:rsidR="003674BF">
        <w:rPr>
          <w:rFonts w:ascii="Times New Roman" w:hAnsi="Times New Roman" w:cs="Times New Roman"/>
          <w:i/>
          <w:iCs/>
          <w:sz w:val="22"/>
          <w:szCs w:val="22"/>
          <w:lang w:val="es-ES_tradnl"/>
        </w:rPr>
        <w:t xml:space="preserve"> </w:t>
      </w:r>
      <w:r w:rsidR="003674BF" w:rsidRPr="003674BF">
        <w:rPr>
          <w:rFonts w:ascii="Times New Roman" w:hAnsi="Times New Roman" w:cs="Times New Roman"/>
          <w:sz w:val="22"/>
          <w:szCs w:val="22"/>
          <w:lang w:val="es-ES_tradnl"/>
        </w:rPr>
        <w:t>más que de una Fiscalía Especializada</w:t>
      </w:r>
      <w:r w:rsidR="003674BF">
        <w:rPr>
          <w:rFonts w:ascii="Times New Roman" w:hAnsi="Times New Roman" w:cs="Times New Roman"/>
          <w:sz w:val="22"/>
          <w:szCs w:val="22"/>
          <w:lang w:val="es-ES_tradnl"/>
        </w:rPr>
        <w:t xml:space="preserve"> como lo mandata la ley</w:t>
      </w:r>
      <w:r w:rsidR="003674BF">
        <w:rPr>
          <w:rStyle w:val="Refdenotaalpie"/>
          <w:rFonts w:ascii="Times New Roman" w:hAnsi="Times New Roman" w:cs="Times New Roman"/>
          <w:sz w:val="22"/>
          <w:szCs w:val="22"/>
          <w:lang w:val="es-ES_tradnl"/>
        </w:rPr>
        <w:footnoteReference w:id="43"/>
      </w:r>
      <w:r w:rsidR="003674BF">
        <w:rPr>
          <w:rFonts w:ascii="Times New Roman" w:hAnsi="Times New Roman" w:cs="Times New Roman"/>
          <w:sz w:val="22"/>
          <w:szCs w:val="22"/>
          <w:lang w:val="es-ES_tradnl"/>
        </w:rPr>
        <w:t>.</w:t>
      </w:r>
    </w:p>
    <w:p w14:paraId="62D8B4C5" w14:textId="77777777" w:rsidR="00662EC3" w:rsidRPr="00271399" w:rsidRDefault="00662EC3" w:rsidP="00AD4A0A">
      <w:pPr>
        <w:jc w:val="both"/>
        <w:rPr>
          <w:rFonts w:ascii="Times New Roman" w:hAnsi="Times New Roman" w:cs="Times New Roman"/>
          <w:sz w:val="22"/>
          <w:szCs w:val="22"/>
          <w:lang w:val="es-ES_tradnl"/>
        </w:rPr>
      </w:pPr>
    </w:p>
    <w:p w14:paraId="49D0D55B" w14:textId="259EE2AC" w:rsidR="008317C6" w:rsidRPr="00271399" w:rsidRDefault="00662EC3" w:rsidP="008317C6">
      <w:pPr>
        <w:jc w:val="both"/>
        <w:rPr>
          <w:rFonts w:ascii="Times New Roman" w:hAnsi="Times New Roman" w:cs="Times New Roman"/>
          <w:sz w:val="22"/>
          <w:szCs w:val="22"/>
          <w:lang w:val="es-ES_tradnl"/>
        </w:rPr>
      </w:pPr>
      <w:r w:rsidRPr="00271399">
        <w:rPr>
          <w:rFonts w:ascii="Times New Roman" w:hAnsi="Times New Roman" w:cs="Times New Roman"/>
          <w:sz w:val="22"/>
          <w:szCs w:val="22"/>
          <w:lang w:val="es-ES_tradnl"/>
        </w:rPr>
        <w:t>Aunado a ello,</w:t>
      </w:r>
      <w:r w:rsidR="008E6E52" w:rsidRPr="00271399">
        <w:rPr>
          <w:rFonts w:ascii="Times New Roman" w:hAnsi="Times New Roman" w:cs="Times New Roman"/>
          <w:sz w:val="22"/>
          <w:szCs w:val="22"/>
          <w:lang w:val="es-ES_tradnl"/>
        </w:rPr>
        <w:t xml:space="preserve"> cabe destacar que si bien finalmente, luego de un retraso de dos</w:t>
      </w:r>
      <w:r w:rsidR="00AB3D4B" w:rsidRPr="00271399">
        <w:rPr>
          <w:rFonts w:ascii="Times New Roman" w:hAnsi="Times New Roman" w:cs="Times New Roman"/>
          <w:sz w:val="22"/>
          <w:szCs w:val="22"/>
          <w:lang w:val="es-ES_tradnl"/>
        </w:rPr>
        <w:t xml:space="preserve"> años</w:t>
      </w:r>
      <w:r w:rsidR="008E6E52" w:rsidRPr="00271399">
        <w:rPr>
          <w:rFonts w:ascii="Times New Roman" w:hAnsi="Times New Roman" w:cs="Times New Roman"/>
          <w:sz w:val="22"/>
          <w:szCs w:val="22"/>
          <w:lang w:val="es-ES_tradnl"/>
        </w:rPr>
        <w:t xml:space="preserve">, en </w:t>
      </w:r>
      <w:r w:rsidR="00AB3D4B" w:rsidRPr="00271399">
        <w:rPr>
          <w:rFonts w:ascii="Times New Roman" w:hAnsi="Times New Roman" w:cs="Times New Roman"/>
          <w:sz w:val="22"/>
          <w:szCs w:val="22"/>
          <w:lang w:val="es-ES_tradnl"/>
        </w:rPr>
        <w:t xml:space="preserve">2021 </w:t>
      </w:r>
      <w:r w:rsidR="008E6E52" w:rsidRPr="00271399">
        <w:rPr>
          <w:rFonts w:ascii="Times New Roman" w:hAnsi="Times New Roman" w:cs="Times New Roman"/>
          <w:sz w:val="22"/>
          <w:szCs w:val="22"/>
          <w:lang w:val="es-ES_tradnl"/>
        </w:rPr>
        <w:t xml:space="preserve">fue nombrada titular </w:t>
      </w:r>
      <w:r w:rsidR="00271399" w:rsidRPr="00271399">
        <w:rPr>
          <w:rFonts w:ascii="Times New Roman" w:hAnsi="Times New Roman" w:cs="Times New Roman"/>
          <w:sz w:val="22"/>
          <w:szCs w:val="22"/>
          <w:lang w:val="es-ES_tradnl"/>
        </w:rPr>
        <w:t xml:space="preserve">para </w:t>
      </w:r>
      <w:r w:rsidR="008E6E52" w:rsidRPr="00271399">
        <w:rPr>
          <w:rFonts w:ascii="Times New Roman" w:hAnsi="Times New Roman" w:cs="Times New Roman"/>
          <w:sz w:val="22"/>
          <w:szCs w:val="22"/>
          <w:lang w:val="es-ES_tradnl"/>
        </w:rPr>
        <w:t xml:space="preserve">la </w:t>
      </w:r>
      <w:r w:rsidR="00AD4A0A" w:rsidRPr="00271399">
        <w:rPr>
          <w:rFonts w:ascii="Times New Roman" w:hAnsi="Times New Roman" w:cs="Times New Roman"/>
          <w:b/>
          <w:bCs/>
          <w:sz w:val="22"/>
          <w:szCs w:val="22"/>
          <w:lang w:val="es-ES_tradnl"/>
        </w:rPr>
        <w:t>Comisión Estatal de Búsqueda</w:t>
      </w:r>
      <w:r w:rsidRPr="00271399">
        <w:rPr>
          <w:rFonts w:ascii="Times New Roman" w:hAnsi="Times New Roman" w:cs="Times New Roman"/>
          <w:sz w:val="22"/>
          <w:szCs w:val="22"/>
          <w:lang w:val="es-ES_tradnl"/>
        </w:rPr>
        <w:t xml:space="preserve">, </w:t>
      </w:r>
      <w:r w:rsidR="008E6E52" w:rsidRPr="00271399">
        <w:rPr>
          <w:rFonts w:ascii="Times New Roman" w:hAnsi="Times New Roman" w:cs="Times New Roman"/>
          <w:sz w:val="22"/>
          <w:szCs w:val="22"/>
          <w:lang w:val="es-ES_tradnl"/>
        </w:rPr>
        <w:t>a la fecha</w:t>
      </w:r>
      <w:r w:rsidRPr="00271399">
        <w:rPr>
          <w:rFonts w:ascii="Times New Roman" w:hAnsi="Times New Roman" w:cs="Times New Roman"/>
          <w:sz w:val="22"/>
          <w:szCs w:val="22"/>
          <w:lang w:val="es-ES_tradnl"/>
        </w:rPr>
        <w:t xml:space="preserve"> </w:t>
      </w:r>
      <w:r w:rsidR="000D45FF">
        <w:rPr>
          <w:rFonts w:ascii="Times New Roman" w:hAnsi="Times New Roman" w:cs="Times New Roman"/>
          <w:sz w:val="22"/>
          <w:szCs w:val="22"/>
          <w:lang w:val="es-ES_tradnl"/>
        </w:rPr>
        <w:t xml:space="preserve">esta instancia </w:t>
      </w:r>
      <w:r w:rsidRPr="00271399">
        <w:rPr>
          <w:rFonts w:ascii="Times New Roman" w:hAnsi="Times New Roman" w:cs="Times New Roman"/>
          <w:sz w:val="22"/>
          <w:szCs w:val="22"/>
          <w:lang w:val="es-ES_tradnl"/>
        </w:rPr>
        <w:t xml:space="preserve">siendo </w:t>
      </w:r>
      <w:r w:rsidRPr="00271399">
        <w:rPr>
          <w:rFonts w:ascii="Times New Roman" w:hAnsi="Times New Roman" w:cs="Times New Roman"/>
          <w:b/>
          <w:bCs/>
          <w:sz w:val="22"/>
          <w:szCs w:val="22"/>
          <w:lang w:val="es-ES_tradnl"/>
        </w:rPr>
        <w:t xml:space="preserve">inoperante </w:t>
      </w:r>
      <w:r w:rsidR="00AB3D4B" w:rsidRPr="00271399">
        <w:rPr>
          <w:rFonts w:ascii="Times New Roman" w:hAnsi="Times New Roman" w:cs="Times New Roman"/>
          <w:b/>
          <w:bCs/>
          <w:sz w:val="22"/>
          <w:szCs w:val="22"/>
          <w:lang w:val="es-ES_tradnl"/>
        </w:rPr>
        <w:t xml:space="preserve">y </w:t>
      </w:r>
      <w:r w:rsidR="008E6E52" w:rsidRPr="00271399">
        <w:rPr>
          <w:rFonts w:ascii="Times New Roman" w:hAnsi="Times New Roman" w:cs="Times New Roman"/>
          <w:b/>
          <w:bCs/>
          <w:sz w:val="22"/>
          <w:szCs w:val="22"/>
          <w:lang w:val="es-ES_tradnl"/>
        </w:rPr>
        <w:t xml:space="preserve">fuertemente </w:t>
      </w:r>
      <w:r w:rsidR="00AB3D4B" w:rsidRPr="00271399">
        <w:rPr>
          <w:rFonts w:ascii="Times New Roman" w:hAnsi="Times New Roman" w:cs="Times New Roman"/>
          <w:b/>
          <w:bCs/>
          <w:sz w:val="22"/>
          <w:szCs w:val="22"/>
          <w:lang w:val="es-ES_tradnl"/>
        </w:rPr>
        <w:t>señalada</w:t>
      </w:r>
      <w:r w:rsidR="00AB3D4B" w:rsidRPr="00271399">
        <w:rPr>
          <w:rFonts w:ascii="Times New Roman" w:hAnsi="Times New Roman" w:cs="Times New Roman"/>
          <w:sz w:val="22"/>
          <w:szCs w:val="22"/>
          <w:lang w:val="es-ES_tradnl"/>
        </w:rPr>
        <w:t xml:space="preserve"> por las víctimas debido a la total falta de resultados obtenidos</w:t>
      </w:r>
      <w:r w:rsidR="008E6E52" w:rsidRPr="00271399">
        <w:rPr>
          <w:rFonts w:ascii="Times New Roman" w:hAnsi="Times New Roman" w:cs="Times New Roman"/>
          <w:sz w:val="22"/>
          <w:szCs w:val="22"/>
          <w:lang w:val="es-ES_tradnl"/>
        </w:rPr>
        <w:t xml:space="preserve"> y poca transparencia en </w:t>
      </w:r>
      <w:r w:rsidR="002E05BA">
        <w:rPr>
          <w:rFonts w:ascii="Times New Roman" w:hAnsi="Times New Roman" w:cs="Times New Roman"/>
          <w:sz w:val="22"/>
          <w:szCs w:val="22"/>
          <w:lang w:val="es-ES_tradnl"/>
        </w:rPr>
        <w:t>la ejecución de recursos</w:t>
      </w:r>
      <w:r w:rsidR="008E6E52" w:rsidRPr="00271399">
        <w:rPr>
          <w:rStyle w:val="Refdenotaalpie"/>
          <w:rFonts w:ascii="Times New Roman" w:hAnsi="Times New Roman" w:cs="Times New Roman"/>
          <w:sz w:val="22"/>
          <w:szCs w:val="22"/>
          <w:lang w:val="es-ES_tradnl"/>
        </w:rPr>
        <w:footnoteReference w:id="44"/>
      </w:r>
      <w:r w:rsidR="008E6E52" w:rsidRPr="00271399">
        <w:rPr>
          <w:rFonts w:ascii="Times New Roman" w:hAnsi="Times New Roman" w:cs="Times New Roman"/>
          <w:sz w:val="22"/>
          <w:szCs w:val="22"/>
          <w:lang w:val="es-ES_tradnl"/>
        </w:rPr>
        <w:t xml:space="preserve">. </w:t>
      </w:r>
    </w:p>
    <w:p w14:paraId="442AB6D6" w14:textId="77777777" w:rsidR="008E6E52" w:rsidRPr="00271399" w:rsidRDefault="008E6E52" w:rsidP="008317C6">
      <w:pPr>
        <w:jc w:val="both"/>
        <w:rPr>
          <w:rFonts w:ascii="Times New Roman" w:hAnsi="Times New Roman" w:cs="Times New Roman"/>
          <w:sz w:val="22"/>
          <w:szCs w:val="22"/>
          <w:lang w:val="es-ES_tradnl"/>
        </w:rPr>
      </w:pPr>
    </w:p>
    <w:p w14:paraId="7EBBB999" w14:textId="0B8F6F88" w:rsidR="008E6E52" w:rsidRPr="00271399" w:rsidRDefault="008E6E52" w:rsidP="008317C6">
      <w:pPr>
        <w:jc w:val="both"/>
        <w:rPr>
          <w:rFonts w:ascii="Times New Roman" w:hAnsi="Times New Roman" w:cs="Times New Roman"/>
          <w:sz w:val="22"/>
          <w:szCs w:val="22"/>
          <w:lang w:val="es-ES_tradnl"/>
        </w:rPr>
      </w:pPr>
      <w:r w:rsidRPr="00271399">
        <w:rPr>
          <w:rFonts w:ascii="Times New Roman" w:hAnsi="Times New Roman" w:cs="Times New Roman"/>
          <w:sz w:val="22"/>
          <w:szCs w:val="22"/>
          <w:lang w:val="es-ES_tradnl"/>
        </w:rPr>
        <w:t xml:space="preserve">Una situación similar ocurre con la </w:t>
      </w:r>
      <w:r w:rsidRPr="00271399">
        <w:rPr>
          <w:rFonts w:ascii="Times New Roman" w:hAnsi="Times New Roman" w:cs="Times New Roman"/>
          <w:b/>
          <w:bCs/>
          <w:sz w:val="22"/>
          <w:szCs w:val="22"/>
          <w:lang w:val="es-ES_tradnl"/>
        </w:rPr>
        <w:t xml:space="preserve">Comisión Estatal de Atención a Víctimas de </w:t>
      </w:r>
      <w:r w:rsidR="00271399" w:rsidRPr="00271399">
        <w:rPr>
          <w:rFonts w:ascii="Times New Roman" w:hAnsi="Times New Roman" w:cs="Times New Roman"/>
          <w:b/>
          <w:bCs/>
          <w:sz w:val="22"/>
          <w:szCs w:val="22"/>
          <w:lang w:val="es-ES_tradnl"/>
        </w:rPr>
        <w:t xml:space="preserve">Oaxaca </w:t>
      </w:r>
      <w:r w:rsidR="00271399" w:rsidRPr="00271399">
        <w:rPr>
          <w:rFonts w:ascii="Times New Roman" w:hAnsi="Times New Roman" w:cs="Times New Roman"/>
          <w:sz w:val="22"/>
          <w:szCs w:val="22"/>
          <w:lang w:val="es-ES_tradnl"/>
        </w:rPr>
        <w:t>misma</w:t>
      </w:r>
      <w:r w:rsidRPr="00271399">
        <w:rPr>
          <w:rFonts w:ascii="Times New Roman" w:hAnsi="Times New Roman" w:cs="Times New Roman"/>
          <w:sz w:val="22"/>
          <w:szCs w:val="22"/>
          <w:lang w:val="es-ES_tradnl"/>
        </w:rPr>
        <w:t xml:space="preserve"> que a pesar de haber sido creada en 2018 no contó con titular y por lo tanto con funcionalidad hasta febrero 2023, cuando tras una convocatoria “</w:t>
      </w:r>
      <w:proofErr w:type="spellStart"/>
      <w:r w:rsidRPr="00271399">
        <w:rPr>
          <w:rFonts w:ascii="Times New Roman" w:hAnsi="Times New Roman" w:cs="Times New Roman"/>
          <w:sz w:val="22"/>
          <w:szCs w:val="22"/>
          <w:lang w:val="es-ES_tradnl"/>
        </w:rPr>
        <w:t>fast</w:t>
      </w:r>
      <w:proofErr w:type="spellEnd"/>
      <w:r w:rsidRPr="00271399">
        <w:rPr>
          <w:rFonts w:ascii="Times New Roman" w:hAnsi="Times New Roman" w:cs="Times New Roman"/>
          <w:sz w:val="22"/>
          <w:szCs w:val="22"/>
          <w:lang w:val="es-ES_tradnl"/>
        </w:rPr>
        <w:t xml:space="preserve"> </w:t>
      </w:r>
      <w:proofErr w:type="spellStart"/>
      <w:r w:rsidRPr="00271399">
        <w:rPr>
          <w:rFonts w:ascii="Times New Roman" w:hAnsi="Times New Roman" w:cs="Times New Roman"/>
          <w:sz w:val="22"/>
          <w:szCs w:val="22"/>
          <w:lang w:val="es-ES_tradnl"/>
        </w:rPr>
        <w:t>track</w:t>
      </w:r>
      <w:proofErr w:type="spellEnd"/>
      <w:r w:rsidRPr="00271399">
        <w:rPr>
          <w:rFonts w:ascii="Times New Roman" w:hAnsi="Times New Roman" w:cs="Times New Roman"/>
          <w:sz w:val="22"/>
          <w:szCs w:val="22"/>
          <w:lang w:val="es-ES_tradnl"/>
        </w:rPr>
        <w:t>” de tres días fue impuesto un candidato a modo rechazado por l</w:t>
      </w:r>
      <w:r w:rsidR="00271399" w:rsidRPr="00271399">
        <w:rPr>
          <w:rFonts w:ascii="Times New Roman" w:hAnsi="Times New Roman" w:cs="Times New Roman"/>
          <w:sz w:val="22"/>
          <w:szCs w:val="22"/>
          <w:lang w:val="es-ES_tradnl"/>
        </w:rPr>
        <w:t>os movimientos de</w:t>
      </w:r>
      <w:r w:rsidRPr="00271399">
        <w:rPr>
          <w:rFonts w:ascii="Times New Roman" w:hAnsi="Times New Roman" w:cs="Times New Roman"/>
          <w:sz w:val="22"/>
          <w:szCs w:val="22"/>
          <w:lang w:val="es-ES_tradnl"/>
        </w:rPr>
        <w:t xml:space="preserve"> víctimas</w:t>
      </w:r>
      <w:r w:rsidRPr="00271399">
        <w:rPr>
          <w:rStyle w:val="Refdenotaalpie"/>
          <w:rFonts w:ascii="Times New Roman" w:hAnsi="Times New Roman" w:cs="Times New Roman"/>
          <w:sz w:val="22"/>
          <w:szCs w:val="22"/>
          <w:lang w:val="es-ES_tradnl"/>
        </w:rPr>
        <w:footnoteReference w:id="45"/>
      </w:r>
      <w:r w:rsidRPr="00271399">
        <w:rPr>
          <w:rFonts w:ascii="Times New Roman" w:hAnsi="Times New Roman" w:cs="Times New Roman"/>
          <w:sz w:val="22"/>
          <w:szCs w:val="22"/>
          <w:lang w:val="es-ES_tradnl"/>
        </w:rPr>
        <w:t xml:space="preserve">. </w:t>
      </w:r>
    </w:p>
    <w:p w14:paraId="7F3F9015" w14:textId="77777777" w:rsidR="000D45FF" w:rsidRDefault="000D45FF" w:rsidP="008D116C">
      <w:pPr>
        <w:jc w:val="both"/>
        <w:rPr>
          <w:rFonts w:ascii="Times New Roman" w:hAnsi="Times New Roman" w:cs="Times New Roman"/>
          <w:b/>
          <w:bCs/>
          <w:lang w:val="es-ES_tradnl"/>
        </w:rPr>
      </w:pPr>
    </w:p>
    <w:p w14:paraId="1AAC4A8B" w14:textId="77777777" w:rsidR="000D45FF" w:rsidRDefault="000D45FF" w:rsidP="008D116C">
      <w:pPr>
        <w:jc w:val="both"/>
        <w:rPr>
          <w:rFonts w:ascii="Times New Roman" w:hAnsi="Times New Roman" w:cs="Times New Roman"/>
          <w:b/>
          <w:bCs/>
          <w:lang w:val="es-ES_tradnl"/>
        </w:rPr>
      </w:pPr>
    </w:p>
    <w:p w14:paraId="780FC1DA" w14:textId="77777777" w:rsidR="00381401" w:rsidRDefault="00381401" w:rsidP="008D116C">
      <w:pPr>
        <w:jc w:val="both"/>
        <w:rPr>
          <w:rFonts w:ascii="Times New Roman" w:hAnsi="Times New Roman" w:cs="Times New Roman"/>
          <w:b/>
          <w:bCs/>
          <w:lang w:val="es-ES_tradnl"/>
        </w:rPr>
      </w:pPr>
    </w:p>
    <w:p w14:paraId="09A9FFBB" w14:textId="77777777" w:rsidR="00381401" w:rsidRDefault="00381401" w:rsidP="008D116C">
      <w:pPr>
        <w:jc w:val="both"/>
        <w:rPr>
          <w:rFonts w:ascii="Times New Roman" w:hAnsi="Times New Roman" w:cs="Times New Roman"/>
          <w:b/>
          <w:bCs/>
          <w:lang w:val="es-ES_tradnl"/>
        </w:rPr>
      </w:pPr>
    </w:p>
    <w:p w14:paraId="287A9103" w14:textId="77777777" w:rsidR="00381401" w:rsidRDefault="00381401" w:rsidP="008D116C">
      <w:pPr>
        <w:jc w:val="both"/>
        <w:rPr>
          <w:rFonts w:ascii="Times New Roman" w:hAnsi="Times New Roman" w:cs="Times New Roman"/>
          <w:b/>
          <w:bCs/>
          <w:lang w:val="es-ES_tradnl"/>
        </w:rPr>
      </w:pPr>
    </w:p>
    <w:p w14:paraId="3EE8CB22" w14:textId="77777777" w:rsidR="005D3263" w:rsidRDefault="005D3263" w:rsidP="008D116C">
      <w:pPr>
        <w:jc w:val="both"/>
        <w:rPr>
          <w:rFonts w:ascii="Times New Roman" w:hAnsi="Times New Roman" w:cs="Times New Roman"/>
          <w:b/>
          <w:bCs/>
          <w:lang w:val="es-ES_tradnl"/>
        </w:rPr>
      </w:pPr>
    </w:p>
    <w:p w14:paraId="53A40588" w14:textId="77777777" w:rsidR="005D3263" w:rsidRPr="00EF54BC" w:rsidRDefault="005D3263" w:rsidP="008D116C">
      <w:pPr>
        <w:jc w:val="both"/>
        <w:rPr>
          <w:rFonts w:ascii="Times New Roman" w:hAnsi="Times New Roman" w:cs="Times New Roman"/>
          <w:b/>
          <w:bCs/>
          <w:lang w:val="es-ES_tradnl"/>
        </w:rPr>
      </w:pPr>
    </w:p>
    <w:p w14:paraId="3CF62F05" w14:textId="175473CF" w:rsidR="000D664C" w:rsidRPr="00EF54BC" w:rsidRDefault="000D664C" w:rsidP="00B03437">
      <w:pPr>
        <w:pStyle w:val="Prrafodelista"/>
        <w:numPr>
          <w:ilvl w:val="0"/>
          <w:numId w:val="50"/>
        </w:numPr>
        <w:jc w:val="both"/>
        <w:rPr>
          <w:rFonts w:ascii="Times New Roman" w:eastAsia="Times New Roman" w:hAnsi="Times New Roman" w:cs="Times New Roman"/>
          <w:b/>
          <w:bCs/>
          <w:lang w:val="es-ES_tradnl" w:eastAsia="es-ES_tradnl"/>
        </w:rPr>
      </w:pPr>
      <w:r w:rsidRPr="00EF54BC">
        <w:rPr>
          <w:rFonts w:ascii="Times New Roman" w:eastAsia="Montserrat" w:hAnsi="Times New Roman" w:cs="Times New Roman"/>
          <w:b/>
          <w:bCs/>
          <w:lang w:val="es-ES_tradnl"/>
        </w:rPr>
        <w:t xml:space="preserve">Situación de mujeres defensoras </w:t>
      </w:r>
      <w:r w:rsidR="009B02BA">
        <w:rPr>
          <w:rFonts w:ascii="Times New Roman" w:eastAsia="Montserrat" w:hAnsi="Times New Roman" w:cs="Times New Roman"/>
          <w:b/>
          <w:bCs/>
          <w:lang w:val="es-ES_tradnl"/>
        </w:rPr>
        <w:t>de derechos humanos</w:t>
      </w:r>
      <w:r w:rsidR="00271399" w:rsidRPr="00EF54BC">
        <w:rPr>
          <w:rStyle w:val="Refdenotaalpie"/>
          <w:rFonts w:ascii="Times New Roman" w:eastAsia="Montserrat" w:hAnsi="Times New Roman" w:cs="Times New Roman"/>
          <w:b/>
          <w:bCs/>
          <w:lang w:val="es-ES_tradnl"/>
        </w:rPr>
        <w:footnoteReference w:id="46"/>
      </w:r>
      <w:r w:rsidRPr="00EF54BC">
        <w:rPr>
          <w:rFonts w:ascii="Times New Roman" w:eastAsia="Montserrat" w:hAnsi="Times New Roman" w:cs="Times New Roman"/>
          <w:b/>
          <w:bCs/>
          <w:lang w:val="es-ES_tradnl"/>
        </w:rPr>
        <w:t xml:space="preserve"> </w:t>
      </w:r>
    </w:p>
    <w:p w14:paraId="3C8A0418" w14:textId="09E839F6" w:rsidR="00DF6805" w:rsidRPr="00EF54BC" w:rsidRDefault="00102BE8" w:rsidP="00EF54BC">
      <w:pPr>
        <w:pStyle w:val="NormalWeb"/>
        <w:jc w:val="both"/>
        <w:rPr>
          <w:sz w:val="22"/>
          <w:szCs w:val="22"/>
          <w:lang w:val="es-ES_tradnl"/>
        </w:rPr>
      </w:pPr>
      <w:r w:rsidRPr="00EF54BC">
        <w:rPr>
          <w:sz w:val="22"/>
          <w:szCs w:val="22"/>
          <w:lang w:val="es-ES_tradnl"/>
        </w:rPr>
        <w:t xml:space="preserve">Oaxaca es una de las entidades federativas con mayores </w:t>
      </w:r>
      <w:r w:rsidR="00BC2FDD" w:rsidRPr="00EF54BC">
        <w:rPr>
          <w:sz w:val="22"/>
          <w:szCs w:val="22"/>
          <w:lang w:val="es-ES_tradnl"/>
        </w:rPr>
        <w:t>registros</w:t>
      </w:r>
      <w:r w:rsidRPr="00EF54BC">
        <w:rPr>
          <w:sz w:val="22"/>
          <w:szCs w:val="22"/>
          <w:lang w:val="es-ES_tradnl"/>
        </w:rPr>
        <w:t xml:space="preserve"> de asesinatos y agresiones contra personas defensoras</w:t>
      </w:r>
      <w:r w:rsidR="00BC2FDD" w:rsidRPr="00EF54BC">
        <w:rPr>
          <w:sz w:val="22"/>
          <w:szCs w:val="22"/>
          <w:lang w:val="es-ES_tradnl"/>
        </w:rPr>
        <w:t xml:space="preserve"> y en particular en contra de mujeres defensoras</w:t>
      </w:r>
      <w:r w:rsidR="00960485">
        <w:rPr>
          <w:rStyle w:val="Refdenotaalpie"/>
          <w:sz w:val="22"/>
          <w:szCs w:val="22"/>
          <w:lang w:val="es-ES_tradnl"/>
        </w:rPr>
        <w:footnoteReference w:id="47"/>
      </w:r>
      <w:r w:rsidR="00BC2FDD" w:rsidRPr="00EF54BC">
        <w:rPr>
          <w:sz w:val="22"/>
          <w:szCs w:val="22"/>
          <w:lang w:val="es-ES_tradnl"/>
        </w:rPr>
        <w:t xml:space="preserve">. </w:t>
      </w:r>
      <w:r w:rsidR="00960485">
        <w:rPr>
          <w:sz w:val="22"/>
          <w:szCs w:val="22"/>
          <w:lang w:val="es-ES_tradnl"/>
        </w:rPr>
        <w:t xml:space="preserve">Datos oficiales reportan </w:t>
      </w:r>
      <w:r w:rsidR="00C6400A" w:rsidRPr="00EF54BC">
        <w:rPr>
          <w:sz w:val="22"/>
          <w:szCs w:val="22"/>
          <w:lang w:val="es-ES_tradnl"/>
        </w:rPr>
        <w:t xml:space="preserve">14 asesinatos de personas defensoras de Oaxaca </w:t>
      </w:r>
      <w:r w:rsidR="00960485">
        <w:rPr>
          <w:sz w:val="22"/>
          <w:szCs w:val="22"/>
          <w:lang w:val="es-ES_tradnl"/>
        </w:rPr>
        <w:t xml:space="preserve">de </w:t>
      </w:r>
      <w:r w:rsidR="00C6400A" w:rsidRPr="00EF54BC">
        <w:rPr>
          <w:sz w:val="22"/>
          <w:szCs w:val="22"/>
          <w:lang w:val="es-ES_tradnl"/>
        </w:rPr>
        <w:t xml:space="preserve">diciembre 2018 </w:t>
      </w:r>
      <w:r w:rsidR="00960485">
        <w:rPr>
          <w:sz w:val="22"/>
          <w:szCs w:val="22"/>
          <w:lang w:val="es-ES_tradnl"/>
        </w:rPr>
        <w:t>a</w:t>
      </w:r>
      <w:r w:rsidR="00C6400A" w:rsidRPr="00EF54BC">
        <w:rPr>
          <w:sz w:val="22"/>
          <w:szCs w:val="22"/>
          <w:lang w:val="es-ES_tradnl"/>
        </w:rPr>
        <w:t xml:space="preserve"> diciembre 2021, </w:t>
      </w:r>
      <w:r w:rsidR="00960485">
        <w:rPr>
          <w:sz w:val="22"/>
          <w:szCs w:val="22"/>
          <w:lang w:val="es-ES_tradnl"/>
        </w:rPr>
        <w:t>colocándo</w:t>
      </w:r>
      <w:r w:rsidR="00960485" w:rsidRPr="00EF54BC">
        <w:rPr>
          <w:sz w:val="22"/>
          <w:szCs w:val="22"/>
          <w:lang w:val="es-ES_tradnl"/>
        </w:rPr>
        <w:t>se</w:t>
      </w:r>
      <w:r w:rsidR="00C6400A" w:rsidRPr="00EF54BC">
        <w:rPr>
          <w:sz w:val="22"/>
          <w:szCs w:val="22"/>
          <w:lang w:val="es-ES_tradnl"/>
        </w:rPr>
        <w:t xml:space="preserve"> como la segunda entidad </w:t>
      </w:r>
      <w:r w:rsidR="00960485">
        <w:rPr>
          <w:sz w:val="22"/>
          <w:szCs w:val="22"/>
          <w:lang w:val="es-ES_tradnl"/>
        </w:rPr>
        <w:t>con más asesinatos registrados</w:t>
      </w:r>
      <w:r w:rsidR="00C6400A" w:rsidRPr="00EF54BC">
        <w:rPr>
          <w:sz w:val="22"/>
          <w:szCs w:val="22"/>
          <w:lang w:val="es-ES_tradnl"/>
        </w:rPr>
        <w:t xml:space="preserve"> a nivel nacional</w:t>
      </w:r>
      <w:r w:rsidR="00C6400A" w:rsidRPr="00EF54BC">
        <w:rPr>
          <w:rStyle w:val="Refdenotaalpie"/>
          <w:sz w:val="22"/>
          <w:szCs w:val="22"/>
          <w:lang w:val="es-ES_tradnl"/>
        </w:rPr>
        <w:footnoteReference w:id="48"/>
      </w:r>
      <w:r w:rsidR="00C6400A" w:rsidRPr="00EF54BC">
        <w:rPr>
          <w:sz w:val="22"/>
          <w:szCs w:val="22"/>
          <w:lang w:val="es-ES_tradnl"/>
        </w:rPr>
        <w:t xml:space="preserve">. </w:t>
      </w:r>
      <w:r w:rsidR="00960485">
        <w:rPr>
          <w:sz w:val="22"/>
          <w:szCs w:val="22"/>
          <w:lang w:val="es-ES_tradnl"/>
        </w:rPr>
        <w:t>Datos de la sociedad civil internacional</w:t>
      </w:r>
      <w:r w:rsidR="00DF6805" w:rsidRPr="00EF54BC">
        <w:rPr>
          <w:sz w:val="22"/>
          <w:szCs w:val="22"/>
          <w:lang w:val="es-ES_tradnl"/>
        </w:rPr>
        <w:t>, ubica</w:t>
      </w:r>
      <w:r w:rsidR="00960485">
        <w:rPr>
          <w:sz w:val="22"/>
          <w:szCs w:val="22"/>
          <w:lang w:val="es-ES_tradnl"/>
        </w:rPr>
        <w:t>n a su vez</w:t>
      </w:r>
      <w:r w:rsidR="00DF6805" w:rsidRPr="00EF54BC">
        <w:rPr>
          <w:sz w:val="22"/>
          <w:szCs w:val="22"/>
          <w:lang w:val="es-ES_tradnl"/>
        </w:rPr>
        <w:t xml:space="preserve"> a Oaxaca como la entidad más letal en particular para defensoras y defensores indígenas, con 8 asesinatos documentados</w:t>
      </w:r>
      <w:r w:rsidR="00C6400A" w:rsidRPr="00EF54BC">
        <w:rPr>
          <w:sz w:val="22"/>
          <w:szCs w:val="22"/>
          <w:lang w:val="es-ES_tradnl"/>
        </w:rPr>
        <w:t xml:space="preserve"> tan solo en 2022</w:t>
      </w:r>
      <w:r w:rsidR="00C6400A" w:rsidRPr="00EF54BC">
        <w:rPr>
          <w:rStyle w:val="Refdenotaalpie"/>
          <w:sz w:val="22"/>
          <w:szCs w:val="22"/>
          <w:lang w:val="es-ES_tradnl"/>
        </w:rPr>
        <w:footnoteReference w:id="49"/>
      </w:r>
      <w:r w:rsidR="00DF6805" w:rsidRPr="00EF54BC">
        <w:rPr>
          <w:sz w:val="22"/>
          <w:szCs w:val="22"/>
          <w:lang w:val="es-ES_tradnl"/>
        </w:rPr>
        <w:t xml:space="preserve">. </w:t>
      </w:r>
    </w:p>
    <w:p w14:paraId="5E94574D" w14:textId="45EF1825" w:rsidR="00102BE8" w:rsidRPr="00EF54BC" w:rsidRDefault="00960485" w:rsidP="00C6400A">
      <w:pPr>
        <w:pStyle w:val="NormalWeb"/>
        <w:jc w:val="both"/>
        <w:rPr>
          <w:sz w:val="22"/>
          <w:szCs w:val="22"/>
          <w:lang w:val="es-ES_tradnl"/>
        </w:rPr>
      </w:pPr>
      <w:r>
        <w:rPr>
          <w:sz w:val="22"/>
          <w:szCs w:val="22"/>
          <w:lang w:val="es-ES_tradnl"/>
        </w:rPr>
        <w:t xml:space="preserve">En relación a la situación específica de </w:t>
      </w:r>
      <w:r w:rsidRPr="00960485">
        <w:rPr>
          <w:b/>
          <w:bCs/>
          <w:sz w:val="22"/>
          <w:szCs w:val="22"/>
          <w:lang w:val="es-ES_tradnl"/>
        </w:rPr>
        <w:t>mujeres defensoras</w:t>
      </w:r>
      <w:r>
        <w:rPr>
          <w:sz w:val="22"/>
          <w:szCs w:val="22"/>
          <w:lang w:val="es-ES_tradnl"/>
        </w:rPr>
        <w:t>, cabe señalar que l</w:t>
      </w:r>
      <w:r w:rsidR="00BC2FDD" w:rsidRPr="00EF54BC">
        <w:rPr>
          <w:sz w:val="22"/>
          <w:szCs w:val="22"/>
          <w:lang w:val="es-ES_tradnl"/>
        </w:rPr>
        <w:t xml:space="preserve">os </w:t>
      </w:r>
      <w:r w:rsidR="00BC2FDD" w:rsidRPr="00960485">
        <w:rPr>
          <w:b/>
          <w:bCs/>
          <w:sz w:val="22"/>
          <w:szCs w:val="22"/>
          <w:lang w:val="es-ES_tradnl"/>
        </w:rPr>
        <w:t xml:space="preserve">ataques en </w:t>
      </w:r>
      <w:r w:rsidRPr="00960485">
        <w:rPr>
          <w:b/>
          <w:bCs/>
          <w:sz w:val="22"/>
          <w:szCs w:val="22"/>
          <w:lang w:val="es-ES_tradnl"/>
        </w:rPr>
        <w:t xml:space="preserve">su </w:t>
      </w:r>
      <w:r w:rsidR="00BC2FDD" w:rsidRPr="00960485">
        <w:rPr>
          <w:b/>
          <w:bCs/>
          <w:sz w:val="22"/>
          <w:szCs w:val="22"/>
          <w:lang w:val="es-ES_tradnl"/>
        </w:rPr>
        <w:t xml:space="preserve">contra </w:t>
      </w:r>
      <w:r w:rsidR="00102BE8" w:rsidRPr="00960485">
        <w:rPr>
          <w:b/>
          <w:bCs/>
          <w:sz w:val="22"/>
          <w:szCs w:val="22"/>
          <w:lang w:val="es-ES_tradnl"/>
        </w:rPr>
        <w:t>se expresan de manera distinta y generan impactos di</w:t>
      </w:r>
      <w:r w:rsidR="006B305D" w:rsidRPr="00960485">
        <w:rPr>
          <w:b/>
          <w:bCs/>
          <w:sz w:val="22"/>
          <w:szCs w:val="22"/>
          <w:lang w:val="es-ES_tradnl"/>
        </w:rPr>
        <w:t>ferenciados</w:t>
      </w:r>
      <w:r w:rsidR="006B305D" w:rsidRPr="00EF54BC">
        <w:rPr>
          <w:sz w:val="22"/>
          <w:szCs w:val="22"/>
          <w:lang w:val="es-ES_tradnl"/>
        </w:rPr>
        <w:t xml:space="preserve"> </w:t>
      </w:r>
      <w:r w:rsidR="00BC2FDD" w:rsidRPr="00EF54BC">
        <w:rPr>
          <w:sz w:val="22"/>
          <w:szCs w:val="22"/>
          <w:lang w:val="es-ES_tradnl"/>
        </w:rPr>
        <w:t>debido a</w:t>
      </w:r>
      <w:r>
        <w:rPr>
          <w:sz w:val="22"/>
          <w:szCs w:val="22"/>
          <w:lang w:val="es-ES_tradnl"/>
        </w:rPr>
        <w:t>l contexto de violencia machista,</w:t>
      </w:r>
      <w:r w:rsidR="00BC2FDD" w:rsidRPr="00EF54BC">
        <w:rPr>
          <w:sz w:val="22"/>
          <w:szCs w:val="22"/>
          <w:lang w:val="es-ES_tradnl"/>
        </w:rPr>
        <w:t xml:space="preserve"> </w:t>
      </w:r>
      <w:r>
        <w:rPr>
          <w:sz w:val="22"/>
          <w:szCs w:val="22"/>
          <w:lang w:val="es-ES_tradnl"/>
        </w:rPr>
        <w:t>las</w:t>
      </w:r>
      <w:r w:rsidR="00BC2FDD" w:rsidRPr="00EF54BC">
        <w:rPr>
          <w:sz w:val="22"/>
          <w:szCs w:val="22"/>
          <w:lang w:val="es-ES_tradnl"/>
        </w:rPr>
        <w:t xml:space="preserve"> desigualdades </w:t>
      </w:r>
      <w:r w:rsidR="006B305D" w:rsidRPr="00EF54BC">
        <w:rPr>
          <w:sz w:val="22"/>
          <w:szCs w:val="22"/>
          <w:lang w:val="es-ES_tradnl"/>
        </w:rPr>
        <w:t>históricas</w:t>
      </w:r>
      <w:r>
        <w:rPr>
          <w:sz w:val="22"/>
          <w:szCs w:val="22"/>
          <w:lang w:val="es-ES_tradnl"/>
        </w:rPr>
        <w:t xml:space="preserve"> y </w:t>
      </w:r>
      <w:r w:rsidR="00BC2FDD" w:rsidRPr="00EF54BC">
        <w:rPr>
          <w:sz w:val="22"/>
          <w:szCs w:val="22"/>
          <w:lang w:val="es-ES_tradnl"/>
        </w:rPr>
        <w:t>el desafiar la cultura patriarcal</w:t>
      </w:r>
      <w:r>
        <w:rPr>
          <w:sz w:val="22"/>
          <w:szCs w:val="22"/>
          <w:lang w:val="es-ES_tradnl"/>
        </w:rPr>
        <w:t xml:space="preserve"> y</w:t>
      </w:r>
      <w:r w:rsidR="00BC2FDD" w:rsidRPr="00EF54BC">
        <w:rPr>
          <w:sz w:val="22"/>
          <w:szCs w:val="22"/>
          <w:lang w:val="es-ES_tradnl"/>
        </w:rPr>
        <w:t xml:space="preserve"> roles sociales tradicionales</w:t>
      </w:r>
      <w:r>
        <w:rPr>
          <w:sz w:val="22"/>
          <w:szCs w:val="22"/>
          <w:lang w:val="es-ES_tradnl"/>
        </w:rPr>
        <w:t xml:space="preserve"> que significa el</w:t>
      </w:r>
      <w:r w:rsidR="00BC2FDD" w:rsidRPr="00EF54BC">
        <w:rPr>
          <w:sz w:val="22"/>
          <w:szCs w:val="22"/>
          <w:lang w:val="es-ES_tradnl"/>
        </w:rPr>
        <w:t xml:space="preserve"> </w:t>
      </w:r>
      <w:r>
        <w:rPr>
          <w:sz w:val="22"/>
          <w:szCs w:val="22"/>
          <w:lang w:val="es-ES_tradnl"/>
        </w:rPr>
        <w:t>ejercer</w:t>
      </w:r>
      <w:r w:rsidR="00BC2FDD" w:rsidRPr="00EF54BC">
        <w:rPr>
          <w:sz w:val="22"/>
          <w:szCs w:val="22"/>
          <w:lang w:val="es-ES_tradnl"/>
        </w:rPr>
        <w:t xml:space="preserve"> la labor de defensa de derechos humanos. </w:t>
      </w:r>
      <w:r>
        <w:rPr>
          <w:sz w:val="22"/>
          <w:szCs w:val="22"/>
          <w:lang w:val="es-ES_tradnl"/>
        </w:rPr>
        <w:t>De allí que l</w:t>
      </w:r>
      <w:r w:rsidR="00DF6805" w:rsidRPr="00EF54BC">
        <w:rPr>
          <w:sz w:val="22"/>
          <w:szCs w:val="22"/>
          <w:lang w:val="es-ES_tradnl"/>
        </w:rPr>
        <w:t xml:space="preserve">os ataques contra </w:t>
      </w:r>
      <w:r>
        <w:rPr>
          <w:sz w:val="22"/>
          <w:szCs w:val="22"/>
          <w:lang w:val="es-ES_tradnl"/>
        </w:rPr>
        <w:t>defensoras</w:t>
      </w:r>
      <w:r w:rsidR="00DF6805" w:rsidRPr="00EF54BC">
        <w:rPr>
          <w:sz w:val="22"/>
          <w:szCs w:val="22"/>
          <w:lang w:val="es-ES_tradnl"/>
        </w:rPr>
        <w:t xml:space="preserve"> a menudo presentan componente de género al darse amenazas y ataques con cargas de sexualidad, calumnia o difamaciones que trastocan la intimidad y vida privada de las defensoras y </w:t>
      </w:r>
      <w:r>
        <w:rPr>
          <w:sz w:val="22"/>
          <w:szCs w:val="22"/>
          <w:lang w:val="es-ES_tradnl"/>
        </w:rPr>
        <w:t>afectan también a sus</w:t>
      </w:r>
      <w:r w:rsidR="00DF6805" w:rsidRPr="00EF54BC">
        <w:rPr>
          <w:sz w:val="22"/>
          <w:szCs w:val="22"/>
          <w:lang w:val="es-ES_tradnl"/>
        </w:rPr>
        <w:t xml:space="preserve"> hijas e hijos. </w:t>
      </w:r>
      <w:r w:rsidR="00D73314">
        <w:rPr>
          <w:sz w:val="22"/>
          <w:szCs w:val="22"/>
          <w:lang w:val="es-ES_tradnl"/>
        </w:rPr>
        <w:t xml:space="preserve">También </w:t>
      </w:r>
      <w:r w:rsidR="00DF6805" w:rsidRPr="00EF54BC">
        <w:rPr>
          <w:sz w:val="22"/>
          <w:szCs w:val="22"/>
          <w:lang w:val="es-ES_tradnl"/>
        </w:rPr>
        <w:t>se han documentado</w:t>
      </w:r>
      <w:r w:rsidR="00D73314">
        <w:rPr>
          <w:sz w:val="22"/>
          <w:szCs w:val="22"/>
          <w:lang w:val="es-ES_tradnl"/>
        </w:rPr>
        <w:t xml:space="preserve"> cada vez más</w:t>
      </w:r>
      <w:r w:rsidR="00DF6805" w:rsidRPr="00EF54BC">
        <w:rPr>
          <w:sz w:val="22"/>
          <w:szCs w:val="22"/>
          <w:lang w:val="es-ES_tradnl"/>
        </w:rPr>
        <w:t xml:space="preserve"> ataques en el </w:t>
      </w:r>
      <w:r w:rsidR="006B305D" w:rsidRPr="00EF54BC">
        <w:rPr>
          <w:sz w:val="22"/>
          <w:szCs w:val="22"/>
          <w:lang w:val="es-ES_tradnl"/>
        </w:rPr>
        <w:t>ámbito</w:t>
      </w:r>
      <w:r w:rsidR="00DF6805" w:rsidRPr="00EF54BC">
        <w:rPr>
          <w:sz w:val="22"/>
          <w:szCs w:val="22"/>
          <w:lang w:val="es-ES_tradnl"/>
        </w:rPr>
        <w:t xml:space="preserve"> digital con incitación a la violencia contra defensoras </w:t>
      </w:r>
      <w:r>
        <w:rPr>
          <w:sz w:val="22"/>
          <w:szCs w:val="22"/>
          <w:lang w:val="es-ES_tradnl"/>
        </w:rPr>
        <w:t>lo que ha significado</w:t>
      </w:r>
      <w:r w:rsidR="00DF6805" w:rsidRPr="00EF54BC">
        <w:rPr>
          <w:sz w:val="22"/>
          <w:szCs w:val="22"/>
          <w:lang w:val="es-ES_tradnl"/>
        </w:rPr>
        <w:t xml:space="preserve"> un incremento</w:t>
      </w:r>
      <w:r>
        <w:rPr>
          <w:sz w:val="22"/>
          <w:szCs w:val="22"/>
          <w:lang w:val="es-ES_tradnl"/>
        </w:rPr>
        <w:t xml:space="preserve"> </w:t>
      </w:r>
      <w:r w:rsidR="00DF6805" w:rsidRPr="00EF54BC">
        <w:rPr>
          <w:sz w:val="22"/>
          <w:szCs w:val="22"/>
          <w:lang w:val="es-ES_tradnl"/>
        </w:rPr>
        <w:t xml:space="preserve">del riesgo de agresión en el </w:t>
      </w:r>
      <w:r w:rsidR="006B305D" w:rsidRPr="00EF54BC">
        <w:rPr>
          <w:sz w:val="22"/>
          <w:szCs w:val="22"/>
          <w:lang w:val="es-ES_tradnl"/>
        </w:rPr>
        <w:t>ámbito</w:t>
      </w:r>
      <w:r w:rsidR="00DF6805" w:rsidRPr="00EF54BC">
        <w:rPr>
          <w:sz w:val="22"/>
          <w:szCs w:val="22"/>
          <w:lang w:val="es-ES_tradnl"/>
        </w:rPr>
        <w:t xml:space="preserve"> físico al develar la identidad y fotos de las defensoras. Las defensoras más atacadas son quienes defienden el derecho de las mujeres a una vida libre de violencia, derechos sexuales y </w:t>
      </w:r>
      <w:r w:rsidR="006B305D" w:rsidRPr="00EF54BC">
        <w:rPr>
          <w:sz w:val="22"/>
          <w:szCs w:val="22"/>
          <w:lang w:val="es-ES_tradnl"/>
        </w:rPr>
        <w:t>reproductivos,</w:t>
      </w:r>
      <w:r w:rsidR="00DF6805" w:rsidRPr="00EF54BC">
        <w:rPr>
          <w:sz w:val="22"/>
          <w:szCs w:val="22"/>
          <w:lang w:val="es-ES_tradnl"/>
        </w:rPr>
        <w:t xml:space="preserve"> así como derecho a la tierra y el territorio</w:t>
      </w:r>
      <w:r>
        <w:rPr>
          <w:rStyle w:val="Refdenotaalpie"/>
          <w:sz w:val="22"/>
          <w:szCs w:val="22"/>
          <w:lang w:val="es-ES_tradnl"/>
        </w:rPr>
        <w:footnoteReference w:id="50"/>
      </w:r>
      <w:r w:rsidR="00DF6805" w:rsidRPr="00EF54BC">
        <w:rPr>
          <w:sz w:val="22"/>
          <w:szCs w:val="22"/>
          <w:lang w:val="es-ES_tradnl"/>
        </w:rPr>
        <w:t xml:space="preserve">. </w:t>
      </w:r>
    </w:p>
    <w:p w14:paraId="30E52018" w14:textId="3A6D59D6" w:rsidR="00A402CC" w:rsidRPr="00EF54BC" w:rsidRDefault="00C6400A" w:rsidP="00FF77CF">
      <w:pPr>
        <w:pStyle w:val="NormalWeb"/>
        <w:jc w:val="both"/>
        <w:rPr>
          <w:sz w:val="22"/>
          <w:szCs w:val="22"/>
          <w:lang w:val="es-ES_tradnl"/>
        </w:rPr>
      </w:pPr>
      <w:r w:rsidRPr="00EF54BC">
        <w:rPr>
          <w:sz w:val="22"/>
          <w:szCs w:val="22"/>
          <w:lang w:val="es-ES_tradnl"/>
        </w:rPr>
        <w:t xml:space="preserve">La </w:t>
      </w:r>
      <w:r w:rsidRPr="00960485">
        <w:rPr>
          <w:b/>
          <w:bCs/>
          <w:sz w:val="22"/>
          <w:szCs w:val="22"/>
          <w:lang w:val="es-ES_tradnl"/>
        </w:rPr>
        <w:t xml:space="preserve">impunidad </w:t>
      </w:r>
      <w:r w:rsidR="00960485">
        <w:rPr>
          <w:sz w:val="22"/>
          <w:szCs w:val="22"/>
          <w:lang w:val="es-ES_tradnl"/>
        </w:rPr>
        <w:t xml:space="preserve">frente a los ataques sufridos constituye </w:t>
      </w:r>
      <w:r w:rsidRPr="00EF54BC">
        <w:rPr>
          <w:sz w:val="22"/>
          <w:szCs w:val="22"/>
          <w:lang w:val="es-ES_tradnl"/>
        </w:rPr>
        <w:t>uno de los</w:t>
      </w:r>
      <w:r w:rsidR="00FF77CF" w:rsidRPr="00EF54BC">
        <w:rPr>
          <w:sz w:val="22"/>
          <w:szCs w:val="22"/>
          <w:lang w:val="es-ES_tradnl"/>
        </w:rPr>
        <w:t xml:space="preserve"> principales</w:t>
      </w:r>
      <w:r w:rsidRPr="00EF54BC">
        <w:rPr>
          <w:sz w:val="22"/>
          <w:szCs w:val="22"/>
          <w:lang w:val="es-ES_tradnl"/>
        </w:rPr>
        <w:t xml:space="preserve"> factores </w:t>
      </w:r>
      <w:r w:rsidR="00A402CC" w:rsidRPr="00EF54BC">
        <w:rPr>
          <w:sz w:val="22"/>
          <w:szCs w:val="22"/>
          <w:lang w:val="es-ES_tradnl"/>
        </w:rPr>
        <w:t>que obstaculiza la labor de defensa. Los asesinatos de personas defensoras en Oaxaca permanecen en la total impunidad tanto en casos recientes</w:t>
      </w:r>
      <w:r w:rsidR="006B305D" w:rsidRPr="00EF54BC">
        <w:rPr>
          <w:rStyle w:val="Refdenotaalpie"/>
          <w:sz w:val="22"/>
          <w:szCs w:val="22"/>
          <w:lang w:val="es-ES_tradnl"/>
        </w:rPr>
        <w:footnoteReference w:id="51"/>
      </w:r>
      <w:r w:rsidR="00FF77CF" w:rsidRPr="00EF54BC">
        <w:rPr>
          <w:sz w:val="22"/>
          <w:szCs w:val="22"/>
          <w:lang w:val="es-ES_tradnl"/>
        </w:rPr>
        <w:t xml:space="preserve"> como </w:t>
      </w:r>
      <w:r w:rsidR="00A402CC" w:rsidRPr="00EF54BC">
        <w:rPr>
          <w:sz w:val="22"/>
          <w:szCs w:val="22"/>
          <w:lang w:val="es-ES_tradnl"/>
        </w:rPr>
        <w:t xml:space="preserve">en casos </w:t>
      </w:r>
      <w:r w:rsidR="006B305D" w:rsidRPr="00EF54BC">
        <w:rPr>
          <w:sz w:val="22"/>
          <w:szCs w:val="22"/>
          <w:lang w:val="es-ES_tradnl"/>
        </w:rPr>
        <w:t>emblemáticos</w:t>
      </w:r>
      <w:r w:rsidR="00A402CC" w:rsidRPr="00EF54BC">
        <w:rPr>
          <w:sz w:val="22"/>
          <w:szCs w:val="22"/>
          <w:lang w:val="es-ES_tradnl"/>
        </w:rPr>
        <w:t xml:space="preserve"> </w:t>
      </w:r>
      <w:r w:rsidR="006B305D" w:rsidRPr="00EF54BC">
        <w:rPr>
          <w:sz w:val="22"/>
          <w:szCs w:val="22"/>
          <w:lang w:val="es-ES_tradnl"/>
        </w:rPr>
        <w:t>históricos</w:t>
      </w:r>
      <w:r w:rsidR="006B305D" w:rsidRPr="00EF54BC">
        <w:rPr>
          <w:rStyle w:val="Refdenotaalpie"/>
          <w:sz w:val="22"/>
          <w:szCs w:val="22"/>
          <w:lang w:val="es-ES_tradnl"/>
        </w:rPr>
        <w:footnoteReference w:id="52"/>
      </w:r>
      <w:r w:rsidR="00FF77CF" w:rsidRPr="00EF54BC">
        <w:rPr>
          <w:sz w:val="22"/>
          <w:szCs w:val="22"/>
          <w:lang w:val="es-ES_tradnl"/>
        </w:rPr>
        <w:t xml:space="preserve">. Las </w:t>
      </w:r>
      <w:r w:rsidR="00FF77CF" w:rsidRPr="00960485">
        <w:rPr>
          <w:b/>
          <w:bCs/>
          <w:sz w:val="22"/>
          <w:szCs w:val="22"/>
          <w:lang w:val="es-ES_tradnl"/>
        </w:rPr>
        <w:t>investigaciones son deficientes</w:t>
      </w:r>
      <w:r w:rsidR="00FF77CF" w:rsidRPr="00EF54BC">
        <w:rPr>
          <w:sz w:val="22"/>
          <w:szCs w:val="22"/>
          <w:lang w:val="es-ES_tradnl"/>
        </w:rPr>
        <w:t xml:space="preserve"> y tampoco se aplican protocolos diferenciados. </w:t>
      </w:r>
      <w:r w:rsidR="00960485">
        <w:rPr>
          <w:sz w:val="22"/>
          <w:szCs w:val="22"/>
          <w:lang w:val="es-ES_tradnl"/>
        </w:rPr>
        <w:t>Ni los asesinatos ni l</w:t>
      </w:r>
      <w:r w:rsidR="00FF77CF" w:rsidRPr="00EF54BC">
        <w:rPr>
          <w:sz w:val="22"/>
          <w:szCs w:val="22"/>
          <w:lang w:val="es-ES_tradnl"/>
        </w:rPr>
        <w:t>as</w:t>
      </w:r>
      <w:r w:rsidR="006B305D" w:rsidRPr="00EF54BC">
        <w:rPr>
          <w:sz w:val="22"/>
          <w:szCs w:val="22"/>
          <w:lang w:val="es-ES_tradnl"/>
        </w:rPr>
        <w:t xml:space="preserve"> demás</w:t>
      </w:r>
      <w:r w:rsidR="00FF77CF" w:rsidRPr="00EF54BC">
        <w:rPr>
          <w:sz w:val="22"/>
          <w:szCs w:val="22"/>
          <w:lang w:val="es-ES_tradnl"/>
        </w:rPr>
        <w:t xml:space="preserve"> agresiones contra personas defensoras se castigan</w:t>
      </w:r>
      <w:r w:rsidR="00960485">
        <w:rPr>
          <w:sz w:val="22"/>
          <w:szCs w:val="22"/>
          <w:lang w:val="es-ES_tradnl"/>
        </w:rPr>
        <w:t>. Mencionemos a manera de ejemplo</w:t>
      </w:r>
      <w:r w:rsidR="00FF77CF" w:rsidRPr="00EF54BC">
        <w:rPr>
          <w:sz w:val="22"/>
          <w:szCs w:val="22"/>
          <w:lang w:val="es-ES_tradnl"/>
        </w:rPr>
        <w:t xml:space="preserve"> l</w:t>
      </w:r>
      <w:r w:rsidR="007F3663" w:rsidRPr="00EF54BC">
        <w:rPr>
          <w:sz w:val="22"/>
          <w:szCs w:val="22"/>
          <w:lang w:val="es-ES_tradnl"/>
        </w:rPr>
        <w:t>as diez denuncias por</w:t>
      </w:r>
      <w:r w:rsidR="00FF77CF" w:rsidRPr="00EF54BC">
        <w:rPr>
          <w:sz w:val="22"/>
          <w:szCs w:val="22"/>
          <w:lang w:val="es-ES_tradnl"/>
        </w:rPr>
        <w:t xml:space="preserve"> allanamiento</w:t>
      </w:r>
      <w:r w:rsidR="007F3663" w:rsidRPr="00EF54BC">
        <w:rPr>
          <w:sz w:val="22"/>
          <w:szCs w:val="22"/>
          <w:lang w:val="es-ES_tradnl"/>
        </w:rPr>
        <w:t xml:space="preserve"> (8), amenaza (1) y daños a la oficina (1</w:t>
      </w:r>
      <w:r w:rsidR="006B305D" w:rsidRPr="00EF54BC">
        <w:rPr>
          <w:sz w:val="22"/>
          <w:szCs w:val="22"/>
          <w:lang w:val="es-ES_tradnl"/>
        </w:rPr>
        <w:t xml:space="preserve">) </w:t>
      </w:r>
      <w:r w:rsidR="00960485">
        <w:rPr>
          <w:sz w:val="22"/>
          <w:szCs w:val="22"/>
          <w:lang w:val="es-ES_tradnl"/>
        </w:rPr>
        <w:t>interpuestas</w:t>
      </w:r>
      <w:r w:rsidR="00FF77CF" w:rsidRPr="00EF54BC">
        <w:rPr>
          <w:sz w:val="22"/>
          <w:szCs w:val="22"/>
          <w:lang w:val="es-ES_tradnl"/>
        </w:rPr>
        <w:t xml:space="preserve"> por nuestra organización entre 2011 y 2022, en ninguno hubo acceso a la justicia. </w:t>
      </w:r>
    </w:p>
    <w:p w14:paraId="7137A4B8" w14:textId="2E3E22A1" w:rsidR="00DC2A5F" w:rsidRPr="00EF54BC" w:rsidRDefault="00FF77CF" w:rsidP="007F3663">
      <w:pPr>
        <w:pStyle w:val="NormalWeb"/>
        <w:jc w:val="both"/>
        <w:rPr>
          <w:sz w:val="22"/>
          <w:szCs w:val="22"/>
          <w:lang w:val="es-ES_tradnl"/>
        </w:rPr>
      </w:pPr>
      <w:r w:rsidRPr="00EF54BC">
        <w:rPr>
          <w:sz w:val="22"/>
          <w:szCs w:val="22"/>
          <w:lang w:val="es-ES_tradnl"/>
        </w:rPr>
        <w:t xml:space="preserve">Para enfrentar esta situación, </w:t>
      </w:r>
      <w:r w:rsidR="006B305D" w:rsidRPr="00EF54BC">
        <w:rPr>
          <w:sz w:val="22"/>
          <w:szCs w:val="22"/>
          <w:lang w:val="es-ES_tradnl"/>
        </w:rPr>
        <w:t>además</w:t>
      </w:r>
      <w:r w:rsidRPr="00EF54BC">
        <w:rPr>
          <w:sz w:val="22"/>
          <w:szCs w:val="22"/>
          <w:lang w:val="es-ES_tradnl"/>
        </w:rPr>
        <w:t xml:space="preserve"> de quedar </w:t>
      </w:r>
      <w:r w:rsidR="006B305D" w:rsidRPr="00EF54BC">
        <w:rPr>
          <w:sz w:val="22"/>
          <w:szCs w:val="22"/>
          <w:lang w:val="es-ES_tradnl"/>
        </w:rPr>
        <w:t>pendiente</w:t>
      </w:r>
      <w:r w:rsidRPr="00EF54BC">
        <w:rPr>
          <w:sz w:val="22"/>
          <w:szCs w:val="22"/>
          <w:lang w:val="es-ES_tradnl"/>
        </w:rPr>
        <w:t xml:space="preserve"> el cumplimiento de la recomendación 28 </w:t>
      </w:r>
      <w:r w:rsidR="00F7104F">
        <w:rPr>
          <w:sz w:val="22"/>
          <w:szCs w:val="22"/>
          <w:lang w:val="es-ES_tradnl"/>
        </w:rPr>
        <w:t xml:space="preserve">emitida por este Comité en relación al Mecanismo Nacional, </w:t>
      </w:r>
      <w:r w:rsidRPr="00EF54BC">
        <w:rPr>
          <w:sz w:val="22"/>
          <w:szCs w:val="22"/>
          <w:lang w:val="es-ES_tradnl"/>
        </w:rPr>
        <w:t xml:space="preserve">el </w:t>
      </w:r>
      <w:r w:rsidR="006B305D" w:rsidRPr="00EF54BC">
        <w:rPr>
          <w:sz w:val="22"/>
          <w:szCs w:val="22"/>
          <w:lang w:val="es-ES_tradnl"/>
        </w:rPr>
        <w:t>E</w:t>
      </w:r>
      <w:r w:rsidRPr="00EF54BC">
        <w:rPr>
          <w:sz w:val="22"/>
          <w:szCs w:val="22"/>
          <w:lang w:val="es-ES_tradnl"/>
        </w:rPr>
        <w:t xml:space="preserve">stado Mexicano debe de tomar medidas diferenciadas que respondan a los contextos estatales </w:t>
      </w:r>
      <w:r w:rsidR="006B305D" w:rsidRPr="00EF54BC">
        <w:rPr>
          <w:sz w:val="22"/>
          <w:szCs w:val="22"/>
          <w:lang w:val="es-ES_tradnl"/>
        </w:rPr>
        <w:t>específicos</w:t>
      </w:r>
      <w:r w:rsidRPr="00EF54BC">
        <w:rPr>
          <w:sz w:val="22"/>
          <w:szCs w:val="22"/>
          <w:lang w:val="es-ES_tradnl"/>
        </w:rPr>
        <w:t>. En el caso de Oaxaca, 38 organizaciones de la sociedad civil presenta</w:t>
      </w:r>
      <w:r w:rsidR="00F7104F">
        <w:rPr>
          <w:sz w:val="22"/>
          <w:szCs w:val="22"/>
          <w:lang w:val="es-ES_tradnl"/>
        </w:rPr>
        <w:t>mos</w:t>
      </w:r>
      <w:r w:rsidRPr="00EF54BC">
        <w:rPr>
          <w:sz w:val="22"/>
          <w:szCs w:val="22"/>
          <w:lang w:val="es-ES_tradnl"/>
        </w:rPr>
        <w:t xml:space="preserve"> en 2022 un paquete de reformas </w:t>
      </w:r>
      <w:r w:rsidR="00F7104F">
        <w:rPr>
          <w:sz w:val="22"/>
          <w:szCs w:val="22"/>
          <w:lang w:val="es-ES_tradnl"/>
        </w:rPr>
        <w:t>locales</w:t>
      </w:r>
      <w:r w:rsidRPr="00EF54BC">
        <w:rPr>
          <w:sz w:val="22"/>
          <w:szCs w:val="22"/>
          <w:lang w:val="es-ES_tradnl"/>
        </w:rPr>
        <w:t xml:space="preserve"> que busca</w:t>
      </w:r>
      <w:r w:rsidR="00F7104F">
        <w:rPr>
          <w:sz w:val="22"/>
          <w:szCs w:val="22"/>
          <w:lang w:val="es-ES_tradnl"/>
        </w:rPr>
        <w:t>n</w:t>
      </w:r>
      <w:r w:rsidRPr="00EF54BC">
        <w:rPr>
          <w:sz w:val="22"/>
          <w:szCs w:val="22"/>
          <w:lang w:val="es-ES_tradnl"/>
        </w:rPr>
        <w:t xml:space="preserve"> </w:t>
      </w:r>
      <w:r w:rsidR="00F7104F">
        <w:rPr>
          <w:sz w:val="22"/>
          <w:szCs w:val="22"/>
          <w:lang w:val="es-ES_tradnl"/>
        </w:rPr>
        <w:t>incrementar la protección de manera pronta y eficaz</w:t>
      </w:r>
      <w:r w:rsidR="007F3663" w:rsidRPr="00EF54BC">
        <w:rPr>
          <w:sz w:val="22"/>
          <w:szCs w:val="22"/>
          <w:lang w:val="es-ES_tradnl"/>
        </w:rPr>
        <w:t xml:space="preserve">. </w:t>
      </w:r>
      <w:r w:rsidR="002E05BA">
        <w:rPr>
          <w:sz w:val="22"/>
          <w:szCs w:val="22"/>
          <w:lang w:val="es-ES_tradnl"/>
        </w:rPr>
        <w:t>Se p</w:t>
      </w:r>
      <w:r w:rsidR="007F3663" w:rsidRPr="00EF54BC">
        <w:rPr>
          <w:sz w:val="22"/>
          <w:szCs w:val="22"/>
          <w:lang w:val="es-ES_tradnl"/>
        </w:rPr>
        <w:t xml:space="preserve">ropone </w:t>
      </w:r>
      <w:r w:rsidRPr="00EF54BC">
        <w:rPr>
          <w:sz w:val="22"/>
          <w:szCs w:val="22"/>
          <w:lang w:val="es-ES_tradnl"/>
        </w:rPr>
        <w:t xml:space="preserve">incrementar sanciones penales y administrativas en contra del funcionariado estatal y municipal que impida u obstaculice la libertad de expresión y la defensa de derechos humanos, con el fin de desalentar esas conductas. </w:t>
      </w:r>
      <w:r w:rsidR="002E05BA">
        <w:rPr>
          <w:sz w:val="22"/>
          <w:szCs w:val="22"/>
          <w:lang w:val="es-ES_tradnl"/>
        </w:rPr>
        <w:t>Se i</w:t>
      </w:r>
      <w:r w:rsidRPr="00EF54BC">
        <w:rPr>
          <w:sz w:val="22"/>
          <w:szCs w:val="22"/>
          <w:lang w:val="es-ES_tradnl"/>
        </w:rPr>
        <w:t>ncluye</w:t>
      </w:r>
      <w:r w:rsidR="002E05BA">
        <w:rPr>
          <w:sz w:val="22"/>
          <w:szCs w:val="22"/>
          <w:lang w:val="es-ES_tradnl"/>
        </w:rPr>
        <w:t>n</w:t>
      </w:r>
      <w:r w:rsidRPr="00EF54BC">
        <w:rPr>
          <w:sz w:val="22"/>
          <w:szCs w:val="22"/>
          <w:lang w:val="es-ES_tradnl"/>
        </w:rPr>
        <w:t xml:space="preserve"> también disposiciones para reforzar y garantizar el cumplimiento de medidas cautelares, así como </w:t>
      </w:r>
      <w:r w:rsidRPr="00EF54BC">
        <w:rPr>
          <w:sz w:val="22"/>
          <w:szCs w:val="22"/>
          <w:lang w:val="es-ES_tradnl"/>
        </w:rPr>
        <w:lastRenderedPageBreak/>
        <w:t>fortalecer el papel de la Defensoría de los Derechos Humanos del Pueblo de Oaxaca para garantizar la protección de quienes enfrentan ataques por su labor</w:t>
      </w:r>
      <w:r w:rsidR="00F7104F">
        <w:rPr>
          <w:rStyle w:val="Refdenotaalpie"/>
          <w:sz w:val="22"/>
          <w:szCs w:val="22"/>
          <w:lang w:val="es-ES_tradnl"/>
        </w:rPr>
        <w:footnoteReference w:id="53"/>
      </w:r>
      <w:r w:rsidRPr="00EF54BC">
        <w:rPr>
          <w:sz w:val="22"/>
          <w:szCs w:val="22"/>
          <w:lang w:val="es-ES_tradnl"/>
        </w:rPr>
        <w:t>.</w:t>
      </w:r>
    </w:p>
    <w:p w14:paraId="7666ECD5" w14:textId="222EEE9C" w:rsidR="00EF6749" w:rsidRPr="00EF54BC" w:rsidRDefault="004D7CB5" w:rsidP="00B03437">
      <w:pPr>
        <w:pStyle w:val="Ttulo1"/>
        <w:numPr>
          <w:ilvl w:val="0"/>
          <w:numId w:val="50"/>
        </w:numPr>
        <w:rPr>
          <w:rFonts w:ascii="Times New Roman" w:hAnsi="Times New Roman" w:cs="Times New Roman"/>
          <w:b/>
          <w:bCs/>
          <w:color w:val="000000" w:themeColor="text1"/>
          <w:sz w:val="24"/>
          <w:szCs w:val="24"/>
          <w:lang w:val="es-ES_tradnl"/>
        </w:rPr>
      </w:pPr>
      <w:bookmarkStart w:id="1" w:name="_Toc63090098"/>
      <w:bookmarkStart w:id="2" w:name="_Toc44425629"/>
      <w:r w:rsidRPr="00EF54BC">
        <w:rPr>
          <w:rFonts w:ascii="Times New Roman" w:hAnsi="Times New Roman" w:cs="Times New Roman"/>
          <w:b/>
          <w:bCs/>
          <w:color w:val="000000" w:themeColor="text1"/>
          <w:sz w:val="24"/>
          <w:szCs w:val="24"/>
          <w:lang w:val="es-ES_tradnl"/>
        </w:rPr>
        <w:t>Salud, d</w:t>
      </w:r>
      <w:r w:rsidR="00EF6749" w:rsidRPr="00EF54BC">
        <w:rPr>
          <w:rFonts w:ascii="Times New Roman" w:hAnsi="Times New Roman" w:cs="Times New Roman"/>
          <w:b/>
          <w:bCs/>
          <w:color w:val="000000" w:themeColor="text1"/>
          <w:sz w:val="24"/>
          <w:szCs w:val="24"/>
          <w:lang w:val="es-ES_tradnl"/>
        </w:rPr>
        <w:t>erechos sexuales y reproductivos</w:t>
      </w:r>
      <w:r w:rsidR="00F7104F">
        <w:rPr>
          <w:rStyle w:val="Refdenotaalpie"/>
          <w:rFonts w:ascii="Times New Roman" w:hAnsi="Times New Roman" w:cs="Times New Roman"/>
          <w:b/>
          <w:bCs/>
          <w:color w:val="000000" w:themeColor="text1"/>
          <w:sz w:val="24"/>
          <w:szCs w:val="24"/>
          <w:lang w:val="es-ES_tradnl"/>
        </w:rPr>
        <w:footnoteReference w:id="54"/>
      </w:r>
      <w:r w:rsidR="00EF6749" w:rsidRPr="00EF54BC">
        <w:rPr>
          <w:rFonts w:ascii="Times New Roman" w:hAnsi="Times New Roman" w:cs="Times New Roman"/>
          <w:b/>
          <w:bCs/>
          <w:color w:val="000000" w:themeColor="text1"/>
          <w:sz w:val="24"/>
          <w:szCs w:val="24"/>
          <w:lang w:val="es-ES_tradnl"/>
        </w:rPr>
        <w:t xml:space="preserve"> </w:t>
      </w:r>
    </w:p>
    <w:p w14:paraId="2751D45D" w14:textId="2585799F" w:rsidR="00584435" w:rsidRPr="00797924" w:rsidRDefault="004D7CB5" w:rsidP="004D7CB5">
      <w:pPr>
        <w:pStyle w:val="NormalWeb"/>
        <w:jc w:val="both"/>
        <w:rPr>
          <w:sz w:val="22"/>
          <w:szCs w:val="22"/>
          <w:lang w:val="es-ES_tradnl"/>
        </w:rPr>
      </w:pPr>
      <w:r w:rsidRPr="00797924">
        <w:rPr>
          <w:sz w:val="22"/>
          <w:szCs w:val="22"/>
          <w:shd w:val="clear" w:color="auto" w:fill="FFFFFF"/>
          <w:lang w:val="es-ES_tradnl"/>
        </w:rPr>
        <w:t>En</w:t>
      </w:r>
      <w:r w:rsidR="00584435" w:rsidRPr="00797924">
        <w:rPr>
          <w:sz w:val="22"/>
          <w:szCs w:val="22"/>
          <w:lang w:val="es-ES_tradnl"/>
        </w:rPr>
        <w:t xml:space="preserve"> septiembre</w:t>
      </w:r>
      <w:r w:rsidR="00EF6749" w:rsidRPr="00797924">
        <w:rPr>
          <w:sz w:val="22"/>
          <w:szCs w:val="22"/>
          <w:lang w:val="es-ES_tradnl"/>
        </w:rPr>
        <w:t xml:space="preserve"> 2019</w:t>
      </w:r>
      <w:r w:rsidRPr="00797924">
        <w:rPr>
          <w:sz w:val="22"/>
          <w:szCs w:val="22"/>
          <w:lang w:val="es-ES_tradnl"/>
        </w:rPr>
        <w:t xml:space="preserve"> Oaxaca </w:t>
      </w:r>
      <w:r w:rsidR="00F7104F" w:rsidRPr="00797924">
        <w:rPr>
          <w:sz w:val="22"/>
          <w:szCs w:val="22"/>
          <w:lang w:val="es-ES_tradnl"/>
        </w:rPr>
        <w:t>se colocó como</w:t>
      </w:r>
      <w:r w:rsidRPr="00797924">
        <w:rPr>
          <w:sz w:val="22"/>
          <w:szCs w:val="22"/>
          <w:lang w:val="es-ES_tradnl"/>
        </w:rPr>
        <w:t xml:space="preserve"> la segunda entidad federativa </w:t>
      </w:r>
      <w:r w:rsidR="00DC2A5F">
        <w:rPr>
          <w:sz w:val="22"/>
          <w:szCs w:val="22"/>
          <w:lang w:val="es-ES_tradnl"/>
        </w:rPr>
        <w:t>en</w:t>
      </w:r>
      <w:r w:rsidRPr="00797924">
        <w:rPr>
          <w:sz w:val="22"/>
          <w:szCs w:val="22"/>
          <w:lang w:val="es-ES_tradnl"/>
        </w:rPr>
        <w:t xml:space="preserve"> </w:t>
      </w:r>
      <w:r w:rsidRPr="00797924">
        <w:rPr>
          <w:b/>
          <w:bCs/>
          <w:sz w:val="22"/>
          <w:szCs w:val="22"/>
          <w:lang w:val="es-ES_tradnl"/>
        </w:rPr>
        <w:t>despenalizar el aborto</w:t>
      </w:r>
      <w:r w:rsidRPr="00797924">
        <w:rPr>
          <w:sz w:val="22"/>
          <w:szCs w:val="22"/>
          <w:lang w:val="es-ES_tradnl"/>
        </w:rPr>
        <w:t xml:space="preserve">. </w:t>
      </w:r>
      <w:r w:rsidR="00584435" w:rsidRPr="00797924">
        <w:rPr>
          <w:sz w:val="22"/>
          <w:szCs w:val="22"/>
          <w:lang w:val="es-ES_tradnl"/>
        </w:rPr>
        <w:t>S</w:t>
      </w:r>
      <w:r w:rsidR="00EF6749" w:rsidRPr="00797924">
        <w:rPr>
          <w:sz w:val="22"/>
          <w:szCs w:val="22"/>
          <w:lang w:val="es-ES_tradnl"/>
        </w:rPr>
        <w:t>in</w:t>
      </w:r>
      <w:r w:rsidR="00584435" w:rsidRPr="00797924">
        <w:rPr>
          <w:sz w:val="22"/>
          <w:szCs w:val="22"/>
          <w:lang w:val="es-ES_tradnl"/>
        </w:rPr>
        <w:t xml:space="preserve"> embargo, </w:t>
      </w:r>
      <w:r w:rsidRPr="00797924">
        <w:rPr>
          <w:sz w:val="22"/>
          <w:szCs w:val="22"/>
          <w:lang w:val="es-ES_tradnl"/>
        </w:rPr>
        <w:t>est</w:t>
      </w:r>
      <w:r w:rsidR="00F7104F" w:rsidRPr="00797924">
        <w:rPr>
          <w:sz w:val="22"/>
          <w:szCs w:val="22"/>
          <w:lang w:val="es-ES_tradnl"/>
        </w:rPr>
        <w:t>e</w:t>
      </w:r>
      <w:r w:rsidRPr="00797924">
        <w:rPr>
          <w:sz w:val="22"/>
          <w:szCs w:val="22"/>
          <w:lang w:val="es-ES_tradnl"/>
        </w:rPr>
        <w:t xml:space="preserve"> logro </w:t>
      </w:r>
      <w:r w:rsidR="00F7104F" w:rsidRPr="00797924">
        <w:rPr>
          <w:sz w:val="22"/>
          <w:szCs w:val="22"/>
          <w:lang w:val="es-ES_tradnl"/>
        </w:rPr>
        <w:t>histórico</w:t>
      </w:r>
      <w:r w:rsidRPr="00797924">
        <w:rPr>
          <w:sz w:val="22"/>
          <w:szCs w:val="22"/>
          <w:lang w:val="es-ES_tradnl"/>
        </w:rPr>
        <w:t xml:space="preserve"> no se ha traducido en un acceso real a servicios de salud accesibles y adecuados pues a cuatro años, </w:t>
      </w:r>
      <w:r w:rsidR="00584435" w:rsidRPr="00797924">
        <w:rPr>
          <w:sz w:val="22"/>
          <w:szCs w:val="22"/>
          <w:lang w:val="es-ES_tradnl"/>
        </w:rPr>
        <w:t>todavía</w:t>
      </w:r>
      <w:r w:rsidR="00EF6749" w:rsidRPr="00797924">
        <w:rPr>
          <w:sz w:val="22"/>
          <w:szCs w:val="22"/>
          <w:lang w:val="es-ES_tradnl"/>
        </w:rPr>
        <w:t xml:space="preserve"> no existen </w:t>
      </w:r>
      <w:r w:rsidR="00F7104F" w:rsidRPr="00797924">
        <w:rPr>
          <w:sz w:val="22"/>
          <w:szCs w:val="22"/>
          <w:lang w:val="es-ES_tradnl"/>
        </w:rPr>
        <w:t>políticas</w:t>
      </w:r>
      <w:r w:rsidR="00EF6749" w:rsidRPr="00797924">
        <w:rPr>
          <w:sz w:val="22"/>
          <w:szCs w:val="22"/>
          <w:lang w:val="es-ES_tradnl"/>
        </w:rPr>
        <w:t xml:space="preserve"> </w:t>
      </w:r>
      <w:r w:rsidR="00F7104F" w:rsidRPr="00797924">
        <w:rPr>
          <w:sz w:val="22"/>
          <w:szCs w:val="22"/>
          <w:lang w:val="es-ES_tradnl"/>
        </w:rPr>
        <w:t>públicas</w:t>
      </w:r>
      <w:r w:rsidR="00EF6749" w:rsidRPr="00797924">
        <w:rPr>
          <w:sz w:val="22"/>
          <w:szCs w:val="22"/>
          <w:lang w:val="es-ES_tradnl"/>
        </w:rPr>
        <w:t xml:space="preserve">, presupuestos </w:t>
      </w:r>
      <w:r w:rsidRPr="00797924">
        <w:rPr>
          <w:sz w:val="22"/>
          <w:szCs w:val="22"/>
          <w:lang w:val="es-ES_tradnl"/>
        </w:rPr>
        <w:t>ni</w:t>
      </w:r>
      <w:r w:rsidR="00EF6749" w:rsidRPr="00797924">
        <w:rPr>
          <w:sz w:val="22"/>
          <w:szCs w:val="22"/>
          <w:lang w:val="es-ES_tradnl"/>
        </w:rPr>
        <w:t xml:space="preserve"> personal capacitado </w:t>
      </w:r>
      <w:r w:rsidRPr="00797924">
        <w:rPr>
          <w:sz w:val="22"/>
          <w:szCs w:val="22"/>
          <w:lang w:val="es-ES_tradnl"/>
        </w:rPr>
        <w:t xml:space="preserve">en esta materia. </w:t>
      </w:r>
      <w:r w:rsidR="00A12103" w:rsidRPr="00797924">
        <w:rPr>
          <w:sz w:val="22"/>
          <w:szCs w:val="22"/>
          <w:lang w:val="es-ES_tradnl"/>
        </w:rPr>
        <w:t xml:space="preserve">Hasta la fecha las instancias de salud no cuentan con </w:t>
      </w:r>
      <w:r w:rsidR="00F7104F" w:rsidRPr="00797924">
        <w:rPr>
          <w:sz w:val="22"/>
          <w:szCs w:val="22"/>
          <w:lang w:val="es-ES_tradnl"/>
        </w:rPr>
        <w:t>los métodos</w:t>
      </w:r>
      <w:r w:rsidRPr="00797924">
        <w:rPr>
          <w:sz w:val="22"/>
          <w:szCs w:val="22"/>
          <w:lang w:val="es-ES_tradnl"/>
        </w:rPr>
        <w:t xml:space="preserve"> a</w:t>
      </w:r>
      <w:r w:rsidR="00A12103" w:rsidRPr="00797924">
        <w:rPr>
          <w:sz w:val="22"/>
          <w:szCs w:val="22"/>
          <w:lang w:val="es-ES_tradnl"/>
        </w:rPr>
        <w:t xml:space="preserve">nticonceptivos </w:t>
      </w:r>
      <w:r w:rsidR="00F7104F" w:rsidRPr="00797924">
        <w:rPr>
          <w:sz w:val="22"/>
          <w:szCs w:val="22"/>
          <w:lang w:val="es-ES_tradnl"/>
        </w:rPr>
        <w:t>necesarios</w:t>
      </w:r>
      <w:r w:rsidR="00A12103" w:rsidRPr="00797924">
        <w:rPr>
          <w:sz w:val="22"/>
          <w:szCs w:val="22"/>
          <w:lang w:val="es-ES_tradnl"/>
        </w:rPr>
        <w:t xml:space="preserve">, no existen presupuestos asignados, etiquetados y suficientes para que las </w:t>
      </w:r>
      <w:r w:rsidR="00F7104F" w:rsidRPr="00797924">
        <w:rPr>
          <w:sz w:val="22"/>
          <w:szCs w:val="22"/>
          <w:lang w:val="es-ES_tradnl"/>
        </w:rPr>
        <w:t>mujeres</w:t>
      </w:r>
      <w:r w:rsidR="00A12103" w:rsidRPr="00797924">
        <w:rPr>
          <w:sz w:val="22"/>
          <w:szCs w:val="22"/>
          <w:lang w:val="es-ES_tradnl"/>
        </w:rPr>
        <w:t xml:space="preserve"> puedan ejercer su derecho a decidir de manera </w:t>
      </w:r>
      <w:r w:rsidR="00F7104F" w:rsidRPr="00797924">
        <w:rPr>
          <w:sz w:val="22"/>
          <w:szCs w:val="22"/>
          <w:lang w:val="es-ES_tradnl"/>
        </w:rPr>
        <w:t>autónoma</w:t>
      </w:r>
      <w:r w:rsidR="00A12103" w:rsidRPr="00797924">
        <w:rPr>
          <w:sz w:val="22"/>
          <w:szCs w:val="22"/>
          <w:lang w:val="es-ES_tradnl"/>
        </w:rPr>
        <w:t xml:space="preserve"> sobre su proyecto de vida. Tampoco se han generado las reformas constitucionales necesarias para frenar la </w:t>
      </w:r>
      <w:r w:rsidR="00F7104F" w:rsidRPr="00797924">
        <w:rPr>
          <w:sz w:val="22"/>
          <w:szCs w:val="22"/>
          <w:lang w:val="es-ES_tradnl"/>
        </w:rPr>
        <w:t>objeción</w:t>
      </w:r>
      <w:r w:rsidR="00A12103" w:rsidRPr="00797924">
        <w:rPr>
          <w:sz w:val="22"/>
          <w:szCs w:val="22"/>
          <w:lang w:val="es-ES_tradnl"/>
        </w:rPr>
        <w:t xml:space="preserve"> de conciencia, uno de los principales </w:t>
      </w:r>
      <w:r w:rsidR="00F7104F" w:rsidRPr="00797924">
        <w:rPr>
          <w:sz w:val="22"/>
          <w:szCs w:val="22"/>
          <w:lang w:val="es-ES_tradnl"/>
        </w:rPr>
        <w:t>obstáculos</w:t>
      </w:r>
      <w:r w:rsidR="00A12103" w:rsidRPr="00797924">
        <w:rPr>
          <w:sz w:val="22"/>
          <w:szCs w:val="22"/>
          <w:lang w:val="es-ES_tradnl"/>
        </w:rPr>
        <w:t xml:space="preserve"> a los que se </w:t>
      </w:r>
      <w:r w:rsidRPr="00797924">
        <w:rPr>
          <w:sz w:val="22"/>
          <w:szCs w:val="22"/>
          <w:lang w:val="es-ES_tradnl"/>
        </w:rPr>
        <w:t xml:space="preserve">siguen </w:t>
      </w:r>
      <w:r w:rsidR="00A12103" w:rsidRPr="00797924">
        <w:rPr>
          <w:sz w:val="22"/>
          <w:szCs w:val="22"/>
          <w:lang w:val="es-ES_tradnl"/>
        </w:rPr>
        <w:t>enfrentan</w:t>
      </w:r>
      <w:r w:rsidRPr="00797924">
        <w:rPr>
          <w:sz w:val="22"/>
          <w:szCs w:val="22"/>
          <w:lang w:val="es-ES_tradnl"/>
        </w:rPr>
        <w:t>do</w:t>
      </w:r>
      <w:r w:rsidR="00A12103" w:rsidRPr="00797924">
        <w:rPr>
          <w:sz w:val="22"/>
          <w:szCs w:val="22"/>
          <w:lang w:val="es-ES_tradnl"/>
        </w:rPr>
        <w:t xml:space="preserve"> las mujeres</w:t>
      </w:r>
      <w:r w:rsidRPr="00797924">
        <w:rPr>
          <w:sz w:val="22"/>
          <w:szCs w:val="22"/>
          <w:lang w:val="es-ES_tradnl"/>
        </w:rPr>
        <w:t>.</w:t>
      </w:r>
    </w:p>
    <w:p w14:paraId="373C7A19" w14:textId="7DB6A73E" w:rsidR="008E6E52" w:rsidRDefault="004D7CB5" w:rsidP="00506105">
      <w:pPr>
        <w:pStyle w:val="NormalWeb"/>
        <w:jc w:val="both"/>
        <w:rPr>
          <w:rFonts w:ascii="ArialNarrow" w:hAnsi="ArialNarrow"/>
          <w:color w:val="000000" w:themeColor="text1"/>
          <w:sz w:val="22"/>
          <w:szCs w:val="22"/>
          <w:lang w:val="es-ES_tradnl"/>
        </w:rPr>
      </w:pPr>
      <w:r w:rsidRPr="00506105">
        <w:rPr>
          <w:sz w:val="22"/>
          <w:szCs w:val="22"/>
          <w:lang w:val="es-ES_tradnl"/>
        </w:rPr>
        <w:t xml:space="preserve">Aunado a ello, Oaxaca se ubica entre las entidades con mayor prevalencia de </w:t>
      </w:r>
      <w:r w:rsidRPr="00506105">
        <w:rPr>
          <w:b/>
          <w:bCs/>
          <w:sz w:val="22"/>
          <w:szCs w:val="22"/>
          <w:lang w:val="es-ES_tradnl"/>
        </w:rPr>
        <w:t>violencia sexual y familiar</w:t>
      </w:r>
      <w:r w:rsidRPr="00506105">
        <w:rPr>
          <w:sz w:val="22"/>
          <w:szCs w:val="22"/>
          <w:lang w:val="es-ES_tradnl"/>
        </w:rPr>
        <w:t>,</w:t>
      </w:r>
      <w:r w:rsidRPr="00506105">
        <w:rPr>
          <w:rStyle w:val="Refdenotaalpie"/>
          <w:sz w:val="22"/>
          <w:szCs w:val="22"/>
          <w:lang w:val="es-ES_tradnl"/>
        </w:rPr>
        <w:footnoteReference w:id="55"/>
      </w:r>
      <w:r w:rsidRPr="00506105">
        <w:rPr>
          <w:sz w:val="22"/>
          <w:szCs w:val="22"/>
          <w:lang w:val="es-ES_tradnl"/>
        </w:rPr>
        <w:t xml:space="preserve"> p</w:t>
      </w:r>
      <w:r w:rsidR="00A12103" w:rsidRPr="00506105">
        <w:rPr>
          <w:sz w:val="22"/>
          <w:szCs w:val="22"/>
          <w:lang w:val="es-ES_tradnl"/>
        </w:rPr>
        <w:t xml:space="preserve">ese a ello, </w:t>
      </w:r>
      <w:r w:rsidRPr="00506105">
        <w:rPr>
          <w:b/>
          <w:bCs/>
          <w:sz w:val="22"/>
          <w:szCs w:val="22"/>
          <w:lang w:val="es-ES_tradnl"/>
        </w:rPr>
        <w:t xml:space="preserve">sigue sin ser debidamente implementada la Norma Oficial </w:t>
      </w:r>
      <w:r w:rsidR="008976B5" w:rsidRPr="00506105">
        <w:rPr>
          <w:b/>
          <w:bCs/>
          <w:sz w:val="22"/>
          <w:szCs w:val="22"/>
          <w:lang w:val="es-ES_tradnl"/>
        </w:rPr>
        <w:t>NOM-046-SSA2-2005</w:t>
      </w:r>
      <w:r w:rsidR="00F7104F" w:rsidRPr="00506105">
        <w:rPr>
          <w:sz w:val="22"/>
          <w:szCs w:val="22"/>
          <w:lang w:val="es-ES_tradnl"/>
        </w:rPr>
        <w:t xml:space="preserve">. </w:t>
      </w:r>
      <w:r w:rsidR="006B305D" w:rsidRPr="00506105">
        <w:rPr>
          <w:sz w:val="22"/>
          <w:szCs w:val="22"/>
          <w:lang w:val="es-ES_tradnl"/>
        </w:rPr>
        <w:t xml:space="preserve">La ausencia de estrategia y acciones contundentes para lograr dicha implementación ha sido señalada </w:t>
      </w:r>
      <w:r w:rsidR="00797924" w:rsidRPr="00506105">
        <w:rPr>
          <w:sz w:val="22"/>
          <w:szCs w:val="22"/>
          <w:lang w:val="es-ES_tradnl"/>
        </w:rPr>
        <w:t>reiteradamente</w:t>
      </w:r>
      <w:r w:rsidR="006B305D" w:rsidRPr="00506105">
        <w:rPr>
          <w:rStyle w:val="Refdenotaalpie"/>
          <w:sz w:val="22"/>
          <w:szCs w:val="22"/>
          <w:lang w:val="es-ES_tradnl"/>
        </w:rPr>
        <w:footnoteReference w:id="56"/>
      </w:r>
      <w:r w:rsidR="00A12103" w:rsidRPr="00506105">
        <w:rPr>
          <w:sz w:val="22"/>
          <w:szCs w:val="22"/>
          <w:lang w:val="es-ES_tradnl"/>
        </w:rPr>
        <w:t>. E</w:t>
      </w:r>
      <w:r w:rsidR="00797924" w:rsidRPr="00506105">
        <w:rPr>
          <w:sz w:val="22"/>
          <w:szCs w:val="22"/>
          <w:lang w:val="es-ES_tradnl"/>
        </w:rPr>
        <w:t xml:space="preserve">llo </w:t>
      </w:r>
      <w:r w:rsidR="00A12103" w:rsidRPr="00506105">
        <w:rPr>
          <w:sz w:val="22"/>
          <w:szCs w:val="22"/>
          <w:lang w:val="es-ES_tradnl"/>
        </w:rPr>
        <w:t>a</w:t>
      </w:r>
      <w:r w:rsidR="00A12103" w:rsidRPr="00506105">
        <w:rPr>
          <w:color w:val="000000" w:themeColor="text1"/>
          <w:sz w:val="22"/>
          <w:szCs w:val="22"/>
          <w:lang w:val="es-ES_tradnl"/>
        </w:rPr>
        <w:t>unad</w:t>
      </w:r>
      <w:r w:rsidR="00797924" w:rsidRPr="00506105">
        <w:rPr>
          <w:color w:val="000000" w:themeColor="text1"/>
          <w:sz w:val="22"/>
          <w:szCs w:val="22"/>
          <w:lang w:val="es-ES_tradnl"/>
        </w:rPr>
        <w:t>o</w:t>
      </w:r>
      <w:r w:rsidR="00A12103" w:rsidRPr="00506105">
        <w:rPr>
          <w:color w:val="000000" w:themeColor="text1"/>
          <w:sz w:val="22"/>
          <w:szCs w:val="22"/>
          <w:lang w:val="es-ES_tradnl"/>
        </w:rPr>
        <w:t xml:space="preserve"> a la </w:t>
      </w:r>
      <w:r w:rsidR="00A12103" w:rsidRPr="00506105">
        <w:rPr>
          <w:b/>
          <w:bCs/>
          <w:color w:val="000000" w:themeColor="text1"/>
          <w:sz w:val="22"/>
          <w:szCs w:val="22"/>
          <w:lang w:val="es-ES_tradnl"/>
        </w:rPr>
        <w:t>falta de estrategia para detectar, canalizar y dar seguimiento</w:t>
      </w:r>
      <w:r w:rsidR="00A12103" w:rsidRPr="00506105">
        <w:rPr>
          <w:color w:val="000000" w:themeColor="text1"/>
          <w:sz w:val="22"/>
          <w:szCs w:val="22"/>
          <w:lang w:val="es-ES_tradnl"/>
        </w:rPr>
        <w:t xml:space="preserve"> a casos de violencia familiar y violencia sexual desde los Servicios de Salud</w:t>
      </w:r>
      <w:r w:rsidR="00DC2A5F">
        <w:rPr>
          <w:color w:val="000000" w:themeColor="text1"/>
          <w:sz w:val="22"/>
          <w:szCs w:val="22"/>
          <w:lang w:val="es-ES_tradnl"/>
        </w:rPr>
        <w:t xml:space="preserve"> de Oaxaca</w:t>
      </w:r>
      <w:r w:rsidR="00A12103" w:rsidRPr="00506105">
        <w:rPr>
          <w:color w:val="000000" w:themeColor="text1"/>
          <w:sz w:val="22"/>
          <w:szCs w:val="22"/>
          <w:lang w:val="es-ES_tradnl"/>
        </w:rPr>
        <w:t xml:space="preserve">, dejando en alta </w:t>
      </w:r>
      <w:r w:rsidR="00A12103" w:rsidRPr="00506105">
        <w:rPr>
          <w:b/>
          <w:bCs/>
          <w:color w:val="000000" w:themeColor="text1"/>
          <w:sz w:val="22"/>
          <w:szCs w:val="22"/>
          <w:lang w:val="es-ES_tradnl"/>
        </w:rPr>
        <w:t>vulnerabilidad a las mujeres</w:t>
      </w:r>
      <w:r w:rsidR="00DC2A5F">
        <w:rPr>
          <w:b/>
          <w:bCs/>
          <w:color w:val="000000" w:themeColor="text1"/>
          <w:sz w:val="22"/>
          <w:szCs w:val="22"/>
          <w:lang w:val="es-ES_tradnl"/>
        </w:rPr>
        <w:t>, vulnerando también</w:t>
      </w:r>
      <w:r w:rsidR="00A12103" w:rsidRPr="00506105">
        <w:rPr>
          <w:b/>
          <w:bCs/>
          <w:color w:val="000000" w:themeColor="text1"/>
          <w:sz w:val="22"/>
          <w:szCs w:val="22"/>
          <w:lang w:val="es-ES_tradnl"/>
        </w:rPr>
        <w:t xml:space="preserve"> su derecho al acceso a la justicia y </w:t>
      </w:r>
      <w:r w:rsidR="00F7104F" w:rsidRPr="00506105">
        <w:rPr>
          <w:b/>
          <w:bCs/>
          <w:color w:val="000000" w:themeColor="text1"/>
          <w:sz w:val="22"/>
          <w:szCs w:val="22"/>
          <w:lang w:val="es-ES_tradnl"/>
        </w:rPr>
        <w:t>reparación</w:t>
      </w:r>
      <w:r w:rsidR="00A12103" w:rsidRPr="00506105">
        <w:rPr>
          <w:color w:val="000000" w:themeColor="text1"/>
          <w:sz w:val="22"/>
          <w:szCs w:val="22"/>
          <w:lang w:val="es-ES_tradnl"/>
        </w:rPr>
        <w:t xml:space="preserve"> del </w:t>
      </w:r>
      <w:r w:rsidR="00F7104F" w:rsidRPr="00506105">
        <w:rPr>
          <w:color w:val="000000" w:themeColor="text1"/>
          <w:sz w:val="22"/>
          <w:szCs w:val="22"/>
          <w:lang w:val="es-ES_tradnl"/>
        </w:rPr>
        <w:t>dañ</w:t>
      </w:r>
      <w:r w:rsidR="00DC2A5F">
        <w:rPr>
          <w:color w:val="000000" w:themeColor="text1"/>
          <w:sz w:val="22"/>
          <w:szCs w:val="22"/>
          <w:lang w:val="es-ES_tradnl"/>
        </w:rPr>
        <w:t>o.</w:t>
      </w:r>
      <w:r w:rsidRPr="00506105">
        <w:rPr>
          <w:color w:val="000000" w:themeColor="text1"/>
          <w:sz w:val="22"/>
          <w:szCs w:val="22"/>
          <w:lang w:val="es-ES_tradnl"/>
        </w:rPr>
        <w:t xml:space="preserve"> </w:t>
      </w:r>
      <w:r w:rsidR="00DC2A5F">
        <w:rPr>
          <w:color w:val="000000" w:themeColor="text1"/>
          <w:sz w:val="22"/>
          <w:szCs w:val="22"/>
          <w:lang w:val="es-ES_tradnl"/>
        </w:rPr>
        <w:t>D</w:t>
      </w:r>
      <w:r w:rsidRPr="00506105">
        <w:rPr>
          <w:color w:val="000000" w:themeColor="text1"/>
          <w:sz w:val="22"/>
          <w:szCs w:val="22"/>
          <w:lang w:val="es-ES_tradnl"/>
        </w:rPr>
        <w:t>e allí que de 2018 a 2021 no se</w:t>
      </w:r>
      <w:r w:rsidR="00F7104F" w:rsidRPr="00506105">
        <w:rPr>
          <w:color w:val="000000" w:themeColor="text1"/>
          <w:sz w:val="22"/>
          <w:szCs w:val="22"/>
          <w:lang w:val="es-ES_tradnl"/>
        </w:rPr>
        <w:t xml:space="preserve"> cuente con</w:t>
      </w:r>
      <w:r w:rsidRPr="00506105">
        <w:rPr>
          <w:color w:val="000000" w:themeColor="text1"/>
          <w:sz w:val="22"/>
          <w:szCs w:val="22"/>
          <w:lang w:val="es-ES_tradnl"/>
        </w:rPr>
        <w:t xml:space="preserve"> reporte </w:t>
      </w:r>
      <w:r w:rsidR="00F7104F" w:rsidRPr="00506105">
        <w:rPr>
          <w:color w:val="000000" w:themeColor="text1"/>
          <w:sz w:val="22"/>
          <w:szCs w:val="22"/>
          <w:lang w:val="es-ES_tradnl"/>
        </w:rPr>
        <w:t xml:space="preserve">de </w:t>
      </w:r>
      <w:r w:rsidRPr="00506105">
        <w:rPr>
          <w:color w:val="000000" w:themeColor="text1"/>
          <w:sz w:val="22"/>
          <w:szCs w:val="22"/>
          <w:lang w:val="es-ES_tradnl"/>
        </w:rPr>
        <w:t xml:space="preserve">ni una sentencia por violencia sexual y tan solo </w:t>
      </w:r>
      <w:r w:rsidR="00DC2A5F">
        <w:rPr>
          <w:color w:val="000000" w:themeColor="text1"/>
          <w:sz w:val="22"/>
          <w:szCs w:val="22"/>
          <w:lang w:val="es-ES_tradnl"/>
        </w:rPr>
        <w:t xml:space="preserve">de </w:t>
      </w:r>
      <w:r w:rsidRPr="00506105">
        <w:rPr>
          <w:color w:val="000000" w:themeColor="text1"/>
          <w:sz w:val="22"/>
          <w:szCs w:val="22"/>
          <w:lang w:val="es-ES_tradnl"/>
        </w:rPr>
        <w:t>25 por violencia familiar</w:t>
      </w:r>
      <w:r w:rsidR="00F7104F" w:rsidRPr="00506105">
        <w:rPr>
          <w:rStyle w:val="Refdenotaalpie"/>
          <w:color w:val="000000" w:themeColor="text1"/>
          <w:sz w:val="22"/>
          <w:szCs w:val="22"/>
          <w:lang w:val="es-ES_tradnl"/>
        </w:rPr>
        <w:footnoteReference w:id="57"/>
      </w:r>
      <w:r w:rsidRPr="00506105">
        <w:rPr>
          <w:color w:val="000000" w:themeColor="text1"/>
          <w:sz w:val="22"/>
          <w:szCs w:val="22"/>
          <w:lang w:val="es-ES_tradnl"/>
        </w:rPr>
        <w:t>.</w:t>
      </w:r>
      <w:r w:rsidRPr="00506105">
        <w:rPr>
          <w:rFonts w:ascii="ArialNarrow" w:hAnsi="ArialNarrow"/>
          <w:color w:val="000000" w:themeColor="text1"/>
          <w:sz w:val="22"/>
          <w:szCs w:val="22"/>
          <w:lang w:val="es-ES_tradnl"/>
        </w:rPr>
        <w:t xml:space="preserve"> </w:t>
      </w:r>
    </w:p>
    <w:p w14:paraId="4FCCD249" w14:textId="77777777" w:rsidR="00DC2A5F" w:rsidRPr="00506105" w:rsidRDefault="00DC2A5F" w:rsidP="00506105">
      <w:pPr>
        <w:pStyle w:val="NormalWeb"/>
        <w:jc w:val="both"/>
        <w:rPr>
          <w:sz w:val="22"/>
          <w:szCs w:val="22"/>
          <w:lang w:val="es-ES_tradnl"/>
        </w:rPr>
      </w:pPr>
    </w:p>
    <w:p w14:paraId="7AF462BB" w14:textId="6E4B0CB4" w:rsidR="00A654E9" w:rsidRPr="00AF1902" w:rsidRDefault="00A654E9" w:rsidP="00B03437">
      <w:pPr>
        <w:pStyle w:val="Ttulo1"/>
        <w:numPr>
          <w:ilvl w:val="0"/>
          <w:numId w:val="50"/>
        </w:numPr>
        <w:rPr>
          <w:rFonts w:ascii="Times New Roman" w:hAnsi="Times New Roman" w:cs="Times New Roman"/>
          <w:b/>
          <w:bCs/>
          <w:color w:val="000000" w:themeColor="text1"/>
          <w:sz w:val="24"/>
          <w:szCs w:val="24"/>
          <w:lang w:val="es-ES_tradnl"/>
        </w:rPr>
      </w:pPr>
      <w:r w:rsidRPr="00AF1902">
        <w:rPr>
          <w:rFonts w:ascii="Times New Roman" w:hAnsi="Times New Roman" w:cs="Times New Roman"/>
          <w:b/>
          <w:bCs/>
          <w:color w:val="000000" w:themeColor="text1"/>
          <w:sz w:val="24"/>
          <w:szCs w:val="24"/>
          <w:lang w:val="es-ES_tradnl"/>
        </w:rPr>
        <w:t>Recomendaciones</w:t>
      </w:r>
      <w:bookmarkEnd w:id="1"/>
    </w:p>
    <w:p w14:paraId="40BE1DE4" w14:textId="77777777" w:rsidR="009B02BA" w:rsidRDefault="009B02BA" w:rsidP="009B02BA">
      <w:pPr>
        <w:spacing w:after="40"/>
        <w:rPr>
          <w:rFonts w:ascii="Times New Roman" w:hAnsi="Times New Roman" w:cs="Times New Roman"/>
          <w:sz w:val="22"/>
          <w:szCs w:val="22"/>
          <w:lang w:val="es-ES_tradnl"/>
        </w:rPr>
      </w:pPr>
    </w:p>
    <w:p w14:paraId="0E7493AA" w14:textId="6398F832" w:rsidR="009B02BA" w:rsidRPr="00381401" w:rsidRDefault="00DC2A5F" w:rsidP="00381401">
      <w:pPr>
        <w:pStyle w:val="Prrafodelista"/>
        <w:numPr>
          <w:ilvl w:val="1"/>
          <w:numId w:val="50"/>
        </w:numPr>
        <w:ind w:hanging="357"/>
        <w:rPr>
          <w:rFonts w:ascii="Times New Roman" w:hAnsi="Times New Roman" w:cs="Times New Roman"/>
          <w:b/>
          <w:bCs/>
          <w:i/>
          <w:iCs/>
          <w:sz w:val="22"/>
          <w:szCs w:val="22"/>
          <w:lang w:val="es-ES_tradnl"/>
        </w:rPr>
      </w:pPr>
      <w:r>
        <w:rPr>
          <w:rFonts w:ascii="Times New Roman" w:hAnsi="Times New Roman" w:cs="Times New Roman"/>
          <w:b/>
          <w:bCs/>
          <w:i/>
          <w:iCs/>
          <w:sz w:val="22"/>
          <w:szCs w:val="22"/>
          <w:lang w:val="es-ES_tradnl"/>
        </w:rPr>
        <w:t>M</w:t>
      </w:r>
      <w:r w:rsidR="009B02BA" w:rsidRPr="00816987">
        <w:rPr>
          <w:rFonts w:ascii="Times New Roman" w:hAnsi="Times New Roman" w:cs="Times New Roman"/>
          <w:b/>
          <w:bCs/>
          <w:i/>
          <w:iCs/>
          <w:sz w:val="22"/>
          <w:szCs w:val="22"/>
          <w:lang w:val="es-ES_tradnl"/>
        </w:rPr>
        <w:t>ujeres, paz</w:t>
      </w:r>
      <w:r>
        <w:rPr>
          <w:rFonts w:ascii="Times New Roman" w:hAnsi="Times New Roman" w:cs="Times New Roman"/>
          <w:b/>
          <w:bCs/>
          <w:i/>
          <w:iCs/>
          <w:sz w:val="22"/>
          <w:szCs w:val="22"/>
          <w:lang w:val="es-ES_tradnl"/>
        </w:rPr>
        <w:t xml:space="preserve">, </w:t>
      </w:r>
      <w:r w:rsidR="009B02BA" w:rsidRPr="00381401">
        <w:rPr>
          <w:rFonts w:ascii="Times New Roman" w:hAnsi="Times New Roman" w:cs="Times New Roman"/>
          <w:b/>
          <w:bCs/>
          <w:i/>
          <w:iCs/>
          <w:sz w:val="22"/>
          <w:szCs w:val="22"/>
          <w:lang w:val="es-ES_tradnl"/>
        </w:rPr>
        <w:t>seguridad</w:t>
      </w:r>
      <w:r w:rsidRPr="00381401">
        <w:rPr>
          <w:rFonts w:ascii="Times New Roman" w:hAnsi="Times New Roman" w:cs="Times New Roman"/>
          <w:b/>
          <w:bCs/>
          <w:i/>
          <w:iCs/>
          <w:sz w:val="22"/>
          <w:szCs w:val="22"/>
          <w:lang w:val="es-ES_tradnl"/>
        </w:rPr>
        <w:t xml:space="preserve"> y delincuencia organizada</w:t>
      </w:r>
    </w:p>
    <w:p w14:paraId="2223977C" w14:textId="66B857EC" w:rsidR="00DC2A5F" w:rsidRPr="00381401" w:rsidRDefault="00A57416" w:rsidP="00381401">
      <w:pPr>
        <w:pStyle w:val="NormalWeb"/>
        <w:numPr>
          <w:ilvl w:val="0"/>
          <w:numId w:val="66"/>
        </w:numPr>
        <w:spacing w:before="0" w:beforeAutospacing="0" w:after="0" w:afterAutospacing="0"/>
        <w:ind w:hanging="357"/>
        <w:jc w:val="both"/>
        <w:rPr>
          <w:sz w:val="22"/>
          <w:szCs w:val="22"/>
        </w:rPr>
      </w:pPr>
      <w:r w:rsidRPr="00381401">
        <w:rPr>
          <w:sz w:val="22"/>
          <w:szCs w:val="22"/>
        </w:rPr>
        <w:t>Garantizar la participación activa de colectivas y organizaciones de mujeres con trayectoria a favor de los derechos humanos de las mujeres en la elaboración, evaluación y seguimiento de las políticas públicas de género incluyendo la construcción de estrategias para la paz y contra la inseguridad, la violencia y delincuencia organizada.</w:t>
      </w:r>
    </w:p>
    <w:p w14:paraId="020618FE" w14:textId="77777777" w:rsidR="00381401" w:rsidRPr="00381401" w:rsidRDefault="00381401" w:rsidP="00381401">
      <w:pPr>
        <w:pStyle w:val="NormalWeb"/>
        <w:spacing w:before="0" w:beforeAutospacing="0" w:after="0" w:afterAutospacing="0"/>
        <w:ind w:left="785"/>
        <w:jc w:val="both"/>
        <w:rPr>
          <w:sz w:val="22"/>
          <w:szCs w:val="22"/>
        </w:rPr>
      </w:pPr>
    </w:p>
    <w:p w14:paraId="215D0A71" w14:textId="50BB0380" w:rsidR="00F063FB" w:rsidRPr="00381401" w:rsidRDefault="00C270FE" w:rsidP="00381401">
      <w:pPr>
        <w:pStyle w:val="Prrafodelista"/>
        <w:numPr>
          <w:ilvl w:val="1"/>
          <w:numId w:val="50"/>
        </w:numPr>
        <w:rPr>
          <w:rFonts w:ascii="Times New Roman" w:hAnsi="Times New Roman" w:cs="Times New Roman"/>
          <w:b/>
          <w:bCs/>
          <w:i/>
          <w:iCs/>
          <w:sz w:val="22"/>
          <w:szCs w:val="22"/>
          <w:lang w:val="es-ES_tradnl"/>
        </w:rPr>
      </w:pPr>
      <w:r w:rsidRPr="00381401">
        <w:rPr>
          <w:rFonts w:ascii="Times New Roman" w:hAnsi="Times New Roman" w:cs="Times New Roman"/>
          <w:b/>
          <w:bCs/>
          <w:i/>
          <w:iCs/>
          <w:color w:val="000000" w:themeColor="text1"/>
          <w:sz w:val="22"/>
          <w:szCs w:val="22"/>
          <w:lang w:val="es-ES_tradnl"/>
        </w:rPr>
        <w:t>Política Pública</w:t>
      </w:r>
      <w:r w:rsidR="00A57416" w:rsidRPr="00381401">
        <w:rPr>
          <w:rFonts w:ascii="Times New Roman" w:hAnsi="Times New Roman" w:cs="Times New Roman"/>
          <w:b/>
          <w:bCs/>
          <w:i/>
          <w:iCs/>
          <w:color w:val="000000" w:themeColor="text1"/>
          <w:sz w:val="22"/>
          <w:szCs w:val="22"/>
          <w:lang w:val="es-ES_tradnl"/>
        </w:rPr>
        <w:t>, presupuestos y AVGM</w:t>
      </w:r>
    </w:p>
    <w:p w14:paraId="46D61893" w14:textId="53C128DC" w:rsidR="00816987" w:rsidRPr="00381401" w:rsidRDefault="00F063FB" w:rsidP="00381401">
      <w:pPr>
        <w:pStyle w:val="Prrafodelista"/>
        <w:numPr>
          <w:ilvl w:val="0"/>
          <w:numId w:val="66"/>
        </w:numPr>
        <w:shd w:val="clear" w:color="auto" w:fill="FFFFFF"/>
        <w:jc w:val="both"/>
        <w:rPr>
          <w:rFonts w:ascii="Times New Roman" w:eastAsia="Times New Roman" w:hAnsi="Times New Roman" w:cs="Times New Roman"/>
          <w:color w:val="212529"/>
          <w:sz w:val="22"/>
          <w:szCs w:val="22"/>
          <w:lang w:val="es-ES_tradnl" w:eastAsia="es-ES_tradnl"/>
        </w:rPr>
      </w:pPr>
      <w:r w:rsidRPr="00381401">
        <w:rPr>
          <w:rFonts w:ascii="Times New Roman" w:hAnsi="Times New Roman" w:cs="Times New Roman"/>
          <w:color w:val="000000" w:themeColor="text1"/>
          <w:sz w:val="22"/>
          <w:szCs w:val="22"/>
          <w:lang w:val="es-ES_tradnl"/>
        </w:rPr>
        <w:t xml:space="preserve">Publicar información completa y accesible sobre los proyectos y acciones desarrollados por todos los Ejecutores del gasto con presupuesto asignado para la Política Transversal de Igualdad de Género y la </w:t>
      </w:r>
      <w:r w:rsidR="00B06725">
        <w:rPr>
          <w:rFonts w:ascii="Times New Roman" w:hAnsi="Times New Roman" w:cs="Times New Roman"/>
          <w:color w:val="000000" w:themeColor="text1"/>
          <w:sz w:val="22"/>
          <w:szCs w:val="22"/>
          <w:lang w:val="es-ES_tradnl"/>
        </w:rPr>
        <w:t>AVGM.</w:t>
      </w:r>
    </w:p>
    <w:p w14:paraId="78C6C531" w14:textId="278471B4" w:rsidR="00816987" w:rsidRPr="00381401" w:rsidRDefault="00F063FB" w:rsidP="00381401">
      <w:pPr>
        <w:pStyle w:val="Prrafodelista"/>
        <w:numPr>
          <w:ilvl w:val="0"/>
          <w:numId w:val="66"/>
        </w:numPr>
        <w:shd w:val="clear" w:color="auto" w:fill="FFFFFF"/>
        <w:jc w:val="both"/>
        <w:rPr>
          <w:rFonts w:ascii="Times New Roman" w:eastAsia="Times New Roman" w:hAnsi="Times New Roman" w:cs="Times New Roman"/>
          <w:color w:val="212529"/>
          <w:sz w:val="22"/>
          <w:szCs w:val="22"/>
          <w:lang w:val="es-ES_tradnl" w:eastAsia="es-ES_tradnl"/>
        </w:rPr>
      </w:pPr>
      <w:r w:rsidRPr="00381401">
        <w:rPr>
          <w:rFonts w:ascii="Times New Roman" w:eastAsia="Times New Roman" w:hAnsi="Times New Roman" w:cs="Times New Roman"/>
          <w:color w:val="212529"/>
          <w:sz w:val="22"/>
          <w:szCs w:val="22"/>
          <w:lang w:val="es-ES_tradnl" w:eastAsia="es-ES_tradnl"/>
        </w:rPr>
        <w:t xml:space="preserve">Destinar prioritariamente el presupuesto para igualdad de género y </w:t>
      </w:r>
      <w:r w:rsidR="00B06725">
        <w:rPr>
          <w:rFonts w:ascii="Times New Roman" w:hAnsi="Times New Roman" w:cs="Times New Roman"/>
          <w:color w:val="000000" w:themeColor="text1"/>
          <w:sz w:val="22"/>
          <w:szCs w:val="22"/>
          <w:lang w:val="es-ES_tradnl"/>
        </w:rPr>
        <w:t>AVGM</w:t>
      </w:r>
      <w:r w:rsidRPr="00381401">
        <w:rPr>
          <w:rFonts w:ascii="Times New Roman" w:eastAsia="Times New Roman" w:hAnsi="Times New Roman" w:cs="Times New Roman"/>
          <w:color w:val="212529"/>
          <w:sz w:val="22"/>
          <w:szCs w:val="22"/>
          <w:lang w:val="es-ES_tradnl" w:eastAsia="es-ES_tradnl"/>
        </w:rPr>
        <w:t xml:space="preserve"> a instancias con mandato específico para igualdad de género y erradicación de la violencia contra las mujeres.</w:t>
      </w:r>
    </w:p>
    <w:p w14:paraId="05748055" w14:textId="77777777" w:rsidR="00816987" w:rsidRPr="00381401" w:rsidRDefault="00F063FB" w:rsidP="00381401">
      <w:pPr>
        <w:pStyle w:val="Prrafodelista"/>
        <w:numPr>
          <w:ilvl w:val="0"/>
          <w:numId w:val="66"/>
        </w:numPr>
        <w:shd w:val="clear" w:color="auto" w:fill="FFFFFF"/>
        <w:jc w:val="both"/>
        <w:rPr>
          <w:rFonts w:ascii="Times New Roman" w:eastAsia="Times New Roman" w:hAnsi="Times New Roman" w:cs="Times New Roman"/>
          <w:color w:val="212529"/>
          <w:sz w:val="22"/>
          <w:szCs w:val="22"/>
          <w:lang w:val="es-ES_tradnl" w:eastAsia="es-ES_tradnl"/>
        </w:rPr>
      </w:pPr>
      <w:r w:rsidRPr="00381401">
        <w:rPr>
          <w:rFonts w:ascii="Times New Roman" w:hAnsi="Times New Roman" w:cs="Times New Roman"/>
          <w:sz w:val="22"/>
          <w:szCs w:val="22"/>
          <w:lang w:val="es-ES_tradnl"/>
        </w:rPr>
        <w:lastRenderedPageBreak/>
        <w:t>Implementar un mecanismo único para el seguimiento y evaluación del impacto de la AVGM incluyendo indicadores precisos y medibles.</w:t>
      </w:r>
    </w:p>
    <w:p w14:paraId="3F5201EA" w14:textId="0A2696D1" w:rsidR="00506105" w:rsidRPr="00381401" w:rsidRDefault="00506105" w:rsidP="00381401">
      <w:pPr>
        <w:pStyle w:val="Prrafodelista"/>
        <w:numPr>
          <w:ilvl w:val="0"/>
          <w:numId w:val="66"/>
        </w:numPr>
        <w:shd w:val="clear" w:color="auto" w:fill="FFFFFF"/>
        <w:jc w:val="both"/>
        <w:rPr>
          <w:rFonts w:ascii="Times New Roman" w:eastAsia="Times New Roman" w:hAnsi="Times New Roman" w:cs="Times New Roman"/>
          <w:color w:val="212529"/>
          <w:sz w:val="22"/>
          <w:szCs w:val="22"/>
          <w:lang w:val="es-ES_tradnl" w:eastAsia="es-ES_tradnl"/>
        </w:rPr>
      </w:pPr>
      <w:r w:rsidRPr="00381401">
        <w:rPr>
          <w:rFonts w:ascii="Times New Roman" w:hAnsi="Times New Roman" w:cs="Times New Roman"/>
          <w:color w:val="000000" w:themeColor="text1"/>
          <w:sz w:val="22"/>
          <w:szCs w:val="22"/>
        </w:rPr>
        <w:t xml:space="preserve">Implementar una metodología única y especializada para la sistematización de datos sobre violencia feminicida con el fin de nutrir al Banco Estatal de Datos y el BANAVIM con datos confiables actualizados y de fácil acceso. </w:t>
      </w:r>
    </w:p>
    <w:p w14:paraId="557C49FA" w14:textId="77777777" w:rsidR="00506105" w:rsidRPr="00381401" w:rsidRDefault="00506105" w:rsidP="00381401">
      <w:pPr>
        <w:rPr>
          <w:rFonts w:ascii="Times New Roman" w:hAnsi="Times New Roman" w:cs="Times New Roman"/>
          <w:sz w:val="22"/>
          <w:szCs w:val="22"/>
        </w:rPr>
      </w:pPr>
    </w:p>
    <w:p w14:paraId="51D84D94" w14:textId="78321554" w:rsidR="00C270FE" w:rsidRPr="00381401" w:rsidRDefault="00F063FB" w:rsidP="00381401">
      <w:pPr>
        <w:pStyle w:val="Prrafodelista"/>
        <w:numPr>
          <w:ilvl w:val="1"/>
          <w:numId w:val="50"/>
        </w:numPr>
        <w:rPr>
          <w:rFonts w:ascii="Times New Roman" w:hAnsi="Times New Roman" w:cs="Times New Roman"/>
          <w:b/>
          <w:bCs/>
          <w:i/>
          <w:iCs/>
          <w:sz w:val="22"/>
          <w:szCs w:val="22"/>
          <w:lang w:val="es-ES_tradnl"/>
        </w:rPr>
      </w:pPr>
      <w:r w:rsidRPr="00381401">
        <w:rPr>
          <w:rFonts w:ascii="Times New Roman" w:hAnsi="Times New Roman" w:cs="Times New Roman"/>
          <w:b/>
          <w:bCs/>
          <w:i/>
          <w:iCs/>
          <w:color w:val="000000" w:themeColor="text1"/>
          <w:sz w:val="22"/>
          <w:szCs w:val="22"/>
          <w:lang w:val="es-ES_tradnl"/>
        </w:rPr>
        <w:t xml:space="preserve">Violencia feminicida y acceso a la justicia </w:t>
      </w:r>
    </w:p>
    <w:p w14:paraId="200B99AD" w14:textId="77777777" w:rsidR="00816987" w:rsidRPr="00381401" w:rsidRDefault="006D4156" w:rsidP="00381401">
      <w:pPr>
        <w:pStyle w:val="Prrafodelista"/>
        <w:numPr>
          <w:ilvl w:val="0"/>
          <w:numId w:val="68"/>
        </w:numPr>
        <w:jc w:val="both"/>
        <w:rPr>
          <w:rFonts w:ascii="Times New Roman" w:hAnsi="Times New Roman" w:cs="Times New Roman"/>
          <w:sz w:val="22"/>
          <w:szCs w:val="22"/>
          <w:lang w:val="es-ES_tradnl" w:eastAsia="es-ES_tradnl"/>
        </w:rPr>
      </w:pPr>
      <w:r w:rsidRPr="00381401">
        <w:rPr>
          <w:rFonts w:ascii="Times New Roman" w:hAnsi="Times New Roman" w:cs="Times New Roman"/>
          <w:sz w:val="22"/>
          <w:szCs w:val="22"/>
          <w:lang w:val="es-ES_tradnl" w:eastAsia="es-ES_tradnl"/>
        </w:rPr>
        <w:t>Investigar toda muerte violenta de mujer como feminicidio</w:t>
      </w:r>
      <w:r w:rsidR="00F459AA" w:rsidRPr="00381401">
        <w:rPr>
          <w:rFonts w:ascii="Times New Roman" w:hAnsi="Times New Roman" w:cs="Times New Roman"/>
          <w:sz w:val="22"/>
          <w:szCs w:val="22"/>
          <w:lang w:val="es-ES_tradnl" w:eastAsia="es-ES_tradnl"/>
        </w:rPr>
        <w:t>.</w:t>
      </w:r>
      <w:r w:rsidRPr="00381401">
        <w:rPr>
          <w:rFonts w:ascii="Times New Roman" w:hAnsi="Times New Roman" w:cs="Times New Roman"/>
          <w:sz w:val="22"/>
          <w:szCs w:val="22"/>
          <w:lang w:val="es-ES_tradnl" w:eastAsia="es-ES_tradnl"/>
        </w:rPr>
        <w:t xml:space="preserve">  </w:t>
      </w:r>
    </w:p>
    <w:p w14:paraId="4E6E76B0" w14:textId="77777777" w:rsidR="00816987" w:rsidRPr="00381401" w:rsidRDefault="006D4156" w:rsidP="00381401">
      <w:pPr>
        <w:pStyle w:val="Prrafodelista"/>
        <w:numPr>
          <w:ilvl w:val="0"/>
          <w:numId w:val="68"/>
        </w:numPr>
        <w:jc w:val="both"/>
        <w:rPr>
          <w:rFonts w:ascii="Times New Roman" w:hAnsi="Times New Roman" w:cs="Times New Roman"/>
          <w:sz w:val="22"/>
          <w:szCs w:val="22"/>
          <w:lang w:val="es-ES_tradnl" w:eastAsia="es-ES_tradnl"/>
        </w:rPr>
      </w:pPr>
      <w:r w:rsidRPr="00381401">
        <w:rPr>
          <w:rFonts w:ascii="Times New Roman" w:hAnsi="Times New Roman" w:cs="Times New Roman"/>
          <w:sz w:val="22"/>
          <w:szCs w:val="22"/>
          <w:lang w:val="es-ES_tradnl" w:eastAsia="es-ES_tradnl"/>
        </w:rPr>
        <w:t>Sancionar a</w:t>
      </w:r>
      <w:r w:rsidR="00F459AA" w:rsidRPr="00381401">
        <w:rPr>
          <w:rFonts w:ascii="Times New Roman" w:hAnsi="Times New Roman" w:cs="Times New Roman"/>
          <w:sz w:val="22"/>
          <w:szCs w:val="22"/>
          <w:lang w:val="es-ES_tradnl" w:eastAsia="es-ES_tradnl"/>
        </w:rPr>
        <w:t xml:space="preserve">dministrativa y penalmente </w:t>
      </w:r>
      <w:r w:rsidR="00A6633F" w:rsidRPr="00381401">
        <w:rPr>
          <w:rFonts w:ascii="Times New Roman" w:hAnsi="Times New Roman" w:cs="Times New Roman"/>
          <w:sz w:val="22"/>
          <w:szCs w:val="22"/>
          <w:lang w:val="es-ES_tradnl" w:eastAsia="es-ES_tradnl"/>
        </w:rPr>
        <w:t xml:space="preserve">a personal de la </w:t>
      </w:r>
      <w:r w:rsidR="00841C6B" w:rsidRPr="00381401">
        <w:rPr>
          <w:rFonts w:ascii="Times New Roman" w:hAnsi="Times New Roman" w:cs="Times New Roman"/>
          <w:sz w:val="22"/>
          <w:szCs w:val="22"/>
          <w:lang w:val="es-ES_tradnl" w:eastAsia="es-ES_tradnl"/>
        </w:rPr>
        <w:t>F</w:t>
      </w:r>
      <w:r w:rsidR="009F64BE" w:rsidRPr="00381401">
        <w:rPr>
          <w:rFonts w:ascii="Times New Roman" w:hAnsi="Times New Roman" w:cs="Times New Roman"/>
          <w:sz w:val="22"/>
          <w:szCs w:val="22"/>
          <w:lang w:val="es-ES_tradnl" w:eastAsia="es-ES_tradnl"/>
        </w:rPr>
        <w:t>GEO</w:t>
      </w:r>
      <w:r w:rsidR="00F459AA" w:rsidRPr="00381401">
        <w:rPr>
          <w:rFonts w:ascii="Times New Roman" w:hAnsi="Times New Roman" w:cs="Times New Roman"/>
          <w:sz w:val="22"/>
          <w:szCs w:val="22"/>
          <w:lang w:val="es-ES_tradnl" w:eastAsia="es-ES_tradnl"/>
        </w:rPr>
        <w:t xml:space="preserve"> que</w:t>
      </w:r>
      <w:r w:rsidRPr="00381401">
        <w:rPr>
          <w:rFonts w:ascii="Times New Roman" w:hAnsi="Times New Roman" w:cs="Times New Roman"/>
          <w:sz w:val="22"/>
          <w:szCs w:val="22"/>
          <w:lang w:val="es-ES_tradnl" w:eastAsia="es-ES_tradnl"/>
        </w:rPr>
        <w:t xml:space="preserve"> </w:t>
      </w:r>
      <w:r w:rsidR="00F459AA" w:rsidRPr="00381401">
        <w:rPr>
          <w:rFonts w:ascii="Times New Roman" w:hAnsi="Times New Roman" w:cs="Times New Roman"/>
          <w:sz w:val="22"/>
          <w:szCs w:val="22"/>
          <w:lang w:val="es-ES_tradnl" w:eastAsia="es-ES_tradnl"/>
        </w:rPr>
        <w:t>reali</w:t>
      </w:r>
      <w:r w:rsidR="00911EC6" w:rsidRPr="00381401">
        <w:rPr>
          <w:rFonts w:ascii="Times New Roman" w:hAnsi="Times New Roman" w:cs="Times New Roman"/>
          <w:sz w:val="22"/>
          <w:szCs w:val="22"/>
          <w:lang w:val="es-ES_tradnl" w:eastAsia="es-ES_tradnl"/>
        </w:rPr>
        <w:t>ce</w:t>
      </w:r>
      <w:r w:rsidR="00F459AA" w:rsidRPr="00381401">
        <w:rPr>
          <w:rFonts w:ascii="Times New Roman" w:hAnsi="Times New Roman" w:cs="Times New Roman"/>
          <w:sz w:val="22"/>
          <w:szCs w:val="22"/>
          <w:lang w:val="es-ES_tradnl" w:eastAsia="es-ES_tradnl"/>
        </w:rPr>
        <w:t xml:space="preserve"> investigaciones del feminicidio negligentes e incumpl</w:t>
      </w:r>
      <w:r w:rsidR="00911EC6" w:rsidRPr="00381401">
        <w:rPr>
          <w:rFonts w:ascii="Times New Roman" w:hAnsi="Times New Roman" w:cs="Times New Roman"/>
          <w:sz w:val="22"/>
          <w:szCs w:val="22"/>
          <w:lang w:val="es-ES_tradnl" w:eastAsia="es-ES_tradnl"/>
        </w:rPr>
        <w:t>a</w:t>
      </w:r>
      <w:r w:rsidR="00F459AA" w:rsidRPr="00381401">
        <w:rPr>
          <w:rFonts w:ascii="Times New Roman" w:hAnsi="Times New Roman" w:cs="Times New Roman"/>
          <w:sz w:val="22"/>
          <w:szCs w:val="22"/>
          <w:lang w:val="es-ES_tradnl" w:eastAsia="es-ES_tradnl"/>
        </w:rPr>
        <w:t xml:space="preserve"> el Protocolo de Investigación.</w:t>
      </w:r>
      <w:r w:rsidRPr="00381401">
        <w:rPr>
          <w:rFonts w:ascii="Times New Roman" w:hAnsi="Times New Roman" w:cs="Times New Roman"/>
          <w:sz w:val="22"/>
          <w:szCs w:val="22"/>
          <w:lang w:val="es-ES_tradnl" w:eastAsia="es-ES_tradnl"/>
        </w:rPr>
        <w:t xml:space="preserve"> </w:t>
      </w:r>
    </w:p>
    <w:p w14:paraId="10FA393C" w14:textId="77777777" w:rsidR="00816987" w:rsidRPr="00381401" w:rsidRDefault="00FC2886" w:rsidP="00381401">
      <w:pPr>
        <w:pStyle w:val="Prrafodelista"/>
        <w:numPr>
          <w:ilvl w:val="0"/>
          <w:numId w:val="68"/>
        </w:numPr>
        <w:jc w:val="both"/>
        <w:rPr>
          <w:rFonts w:ascii="Times New Roman" w:hAnsi="Times New Roman" w:cs="Times New Roman"/>
          <w:sz w:val="22"/>
          <w:szCs w:val="22"/>
          <w:lang w:val="es-ES_tradnl" w:eastAsia="es-ES_tradnl"/>
        </w:rPr>
      </w:pPr>
      <w:r w:rsidRPr="00381401">
        <w:rPr>
          <w:rFonts w:ascii="Times New Roman" w:hAnsi="Times New Roman" w:cs="Times New Roman"/>
          <w:sz w:val="22"/>
          <w:szCs w:val="22"/>
          <w:lang w:val="es-ES_tradnl"/>
        </w:rPr>
        <w:t xml:space="preserve">Garantizar </w:t>
      </w:r>
      <w:r w:rsidR="00F063FB" w:rsidRPr="00381401">
        <w:rPr>
          <w:rFonts w:ascii="Times New Roman" w:hAnsi="Times New Roman" w:cs="Times New Roman"/>
          <w:sz w:val="22"/>
          <w:szCs w:val="22"/>
          <w:lang w:val="es-ES_tradnl"/>
        </w:rPr>
        <w:t>la búsqueda</w:t>
      </w:r>
      <w:r w:rsidRPr="00381401">
        <w:rPr>
          <w:rFonts w:ascii="Times New Roman" w:hAnsi="Times New Roman" w:cs="Times New Roman"/>
          <w:sz w:val="22"/>
          <w:szCs w:val="22"/>
          <w:lang w:val="es-ES_tradnl"/>
        </w:rPr>
        <w:t xml:space="preserve"> </w:t>
      </w:r>
      <w:r w:rsidR="00F063FB" w:rsidRPr="00381401">
        <w:rPr>
          <w:rFonts w:ascii="Times New Roman" w:hAnsi="Times New Roman" w:cs="Times New Roman"/>
          <w:sz w:val="22"/>
          <w:szCs w:val="22"/>
          <w:lang w:val="es-ES_tradnl"/>
        </w:rPr>
        <w:t>e</w:t>
      </w:r>
      <w:r w:rsidRPr="00381401">
        <w:rPr>
          <w:rFonts w:ascii="Times New Roman" w:hAnsi="Times New Roman" w:cs="Times New Roman"/>
          <w:sz w:val="22"/>
          <w:szCs w:val="22"/>
          <w:lang w:val="es-ES_tradnl"/>
        </w:rPr>
        <w:t xml:space="preserve"> investi</w:t>
      </w:r>
      <w:r w:rsidR="00F063FB" w:rsidRPr="00381401">
        <w:rPr>
          <w:rFonts w:ascii="Times New Roman" w:hAnsi="Times New Roman" w:cs="Times New Roman"/>
          <w:sz w:val="22"/>
          <w:szCs w:val="22"/>
          <w:lang w:val="es-ES_tradnl"/>
        </w:rPr>
        <w:t xml:space="preserve">gación pronta de </w:t>
      </w:r>
      <w:r w:rsidRPr="00381401">
        <w:rPr>
          <w:rFonts w:ascii="Times New Roman" w:hAnsi="Times New Roman" w:cs="Times New Roman"/>
          <w:sz w:val="22"/>
          <w:szCs w:val="22"/>
          <w:lang w:val="es-ES_tradnl"/>
        </w:rPr>
        <w:t>todas las niñas, adolescentes y mujeres desaparecidas.</w:t>
      </w:r>
    </w:p>
    <w:p w14:paraId="1A8D77B0" w14:textId="37108CE7" w:rsidR="00196989" w:rsidRPr="00381401" w:rsidRDefault="00F063FB" w:rsidP="00381401">
      <w:pPr>
        <w:pStyle w:val="Prrafodelista"/>
        <w:numPr>
          <w:ilvl w:val="0"/>
          <w:numId w:val="68"/>
        </w:numPr>
        <w:jc w:val="both"/>
        <w:rPr>
          <w:rFonts w:ascii="Times New Roman" w:hAnsi="Times New Roman" w:cs="Times New Roman"/>
          <w:sz w:val="22"/>
          <w:szCs w:val="22"/>
          <w:lang w:val="es-ES_tradnl" w:eastAsia="es-ES_tradnl"/>
        </w:rPr>
      </w:pPr>
      <w:r w:rsidRPr="00381401">
        <w:rPr>
          <w:rFonts w:ascii="Times New Roman" w:hAnsi="Times New Roman" w:cs="Times New Roman"/>
          <w:sz w:val="22"/>
          <w:szCs w:val="22"/>
          <w:lang w:val="es-ES_tradnl"/>
        </w:rPr>
        <w:t>G</w:t>
      </w:r>
      <w:r w:rsidR="00196989" w:rsidRPr="00381401">
        <w:rPr>
          <w:rFonts w:ascii="Times New Roman" w:hAnsi="Times New Roman" w:cs="Times New Roman"/>
          <w:sz w:val="22"/>
          <w:szCs w:val="22"/>
          <w:lang w:val="es-ES_tradnl"/>
        </w:rPr>
        <w:t xml:space="preserve">arantizar un enfoque de búsqueda que no estigmatice a las víctimas. </w:t>
      </w:r>
    </w:p>
    <w:p w14:paraId="7D99F185" w14:textId="77777777" w:rsidR="00911EC6" w:rsidRPr="00381401" w:rsidRDefault="00911EC6" w:rsidP="00381401">
      <w:pPr>
        <w:rPr>
          <w:rFonts w:ascii="Times New Roman" w:hAnsi="Times New Roman" w:cs="Times New Roman"/>
          <w:sz w:val="22"/>
          <w:szCs w:val="22"/>
          <w:lang w:val="es-ES_tradnl" w:eastAsia="es-ES_tradnl"/>
        </w:rPr>
      </w:pPr>
    </w:p>
    <w:p w14:paraId="09E9A25B" w14:textId="64C96CF9" w:rsidR="009B02BA" w:rsidRPr="00381401" w:rsidRDefault="009B02BA" w:rsidP="00381401">
      <w:pPr>
        <w:pStyle w:val="Prrafodelista"/>
        <w:numPr>
          <w:ilvl w:val="1"/>
          <w:numId w:val="50"/>
        </w:numPr>
        <w:rPr>
          <w:rFonts w:ascii="Times New Roman" w:hAnsi="Times New Roman" w:cs="Times New Roman"/>
          <w:b/>
          <w:bCs/>
          <w:i/>
          <w:iCs/>
          <w:sz w:val="22"/>
          <w:szCs w:val="22"/>
          <w:lang w:val="es-ES_tradnl" w:eastAsia="es-ES_tradnl"/>
        </w:rPr>
      </w:pPr>
      <w:r w:rsidRPr="00381401">
        <w:rPr>
          <w:rFonts w:ascii="Times New Roman" w:hAnsi="Times New Roman" w:cs="Times New Roman"/>
          <w:b/>
          <w:bCs/>
          <w:i/>
          <w:iCs/>
          <w:sz w:val="22"/>
          <w:szCs w:val="22"/>
          <w:lang w:val="es-ES_tradnl" w:eastAsia="es-ES_tradnl"/>
        </w:rPr>
        <w:t>Situación de mujeres defensoras de derechos humanos</w:t>
      </w:r>
    </w:p>
    <w:p w14:paraId="16B477AB" w14:textId="77777777" w:rsidR="00816987" w:rsidRPr="00381401" w:rsidRDefault="009B02BA" w:rsidP="00381401">
      <w:pPr>
        <w:pStyle w:val="NormalWeb"/>
        <w:numPr>
          <w:ilvl w:val="0"/>
          <w:numId w:val="69"/>
        </w:numPr>
        <w:spacing w:before="0" w:beforeAutospacing="0" w:after="0" w:afterAutospacing="0"/>
        <w:jc w:val="both"/>
        <w:rPr>
          <w:sz w:val="22"/>
          <w:szCs w:val="22"/>
        </w:rPr>
      </w:pPr>
      <w:r w:rsidRPr="00381401">
        <w:rPr>
          <w:sz w:val="22"/>
          <w:szCs w:val="22"/>
        </w:rPr>
        <w:t xml:space="preserve">Reformar </w:t>
      </w:r>
      <w:r w:rsidR="00506105" w:rsidRPr="00381401">
        <w:rPr>
          <w:sz w:val="22"/>
          <w:szCs w:val="22"/>
        </w:rPr>
        <w:t>el marco normativo</w:t>
      </w:r>
      <w:r w:rsidRPr="00381401">
        <w:rPr>
          <w:sz w:val="22"/>
          <w:szCs w:val="22"/>
        </w:rPr>
        <w:t xml:space="preserve"> estatal incrementando las sanciones contra el funcionariado que impida u obstaculice la libertad de expresión y defensa de derechos humanos. </w:t>
      </w:r>
    </w:p>
    <w:p w14:paraId="0016A5A3" w14:textId="77777777" w:rsidR="00381401" w:rsidRPr="00381401" w:rsidRDefault="009B02BA" w:rsidP="00381401">
      <w:pPr>
        <w:pStyle w:val="NormalWeb"/>
        <w:numPr>
          <w:ilvl w:val="0"/>
          <w:numId w:val="69"/>
        </w:numPr>
        <w:spacing w:before="0" w:beforeAutospacing="0" w:after="0" w:afterAutospacing="0"/>
        <w:jc w:val="both"/>
        <w:rPr>
          <w:sz w:val="22"/>
          <w:szCs w:val="22"/>
        </w:rPr>
      </w:pPr>
      <w:r w:rsidRPr="00381401">
        <w:rPr>
          <w:sz w:val="22"/>
          <w:szCs w:val="22"/>
        </w:rPr>
        <w:t xml:space="preserve">Reconocer, difundir y garantizar el ejercicio de la </w:t>
      </w:r>
      <w:r w:rsidR="00506105" w:rsidRPr="00381401">
        <w:rPr>
          <w:sz w:val="22"/>
          <w:szCs w:val="22"/>
        </w:rPr>
        <w:t xml:space="preserve">labor de las mujeres defensoras de los derechos humanos </w:t>
      </w:r>
    </w:p>
    <w:p w14:paraId="4C061D7A" w14:textId="4DACFA99" w:rsidR="00506105" w:rsidRPr="00381401" w:rsidRDefault="00506105" w:rsidP="00381401">
      <w:pPr>
        <w:pStyle w:val="NormalWeb"/>
        <w:spacing w:before="0" w:beforeAutospacing="0" w:after="0" w:afterAutospacing="0"/>
        <w:ind w:left="927"/>
        <w:jc w:val="both"/>
        <w:rPr>
          <w:sz w:val="22"/>
          <w:szCs w:val="22"/>
        </w:rPr>
      </w:pPr>
      <w:r w:rsidRPr="00381401">
        <w:rPr>
          <w:sz w:val="22"/>
          <w:szCs w:val="22"/>
        </w:rPr>
        <w:t xml:space="preserve"> </w:t>
      </w:r>
    </w:p>
    <w:p w14:paraId="02CCCCED" w14:textId="77B1AD7A" w:rsidR="009B02BA" w:rsidRPr="00381401" w:rsidRDefault="009B02BA" w:rsidP="00381401">
      <w:pPr>
        <w:pStyle w:val="NormalWeb"/>
        <w:numPr>
          <w:ilvl w:val="1"/>
          <w:numId w:val="50"/>
        </w:numPr>
        <w:spacing w:before="0" w:beforeAutospacing="0" w:after="0" w:afterAutospacing="0"/>
        <w:jc w:val="both"/>
        <w:rPr>
          <w:b/>
          <w:bCs/>
          <w:i/>
          <w:iCs/>
          <w:sz w:val="22"/>
          <w:szCs w:val="22"/>
        </w:rPr>
      </w:pPr>
      <w:r w:rsidRPr="00381401">
        <w:rPr>
          <w:b/>
          <w:bCs/>
          <w:i/>
          <w:iCs/>
          <w:sz w:val="22"/>
          <w:szCs w:val="22"/>
        </w:rPr>
        <w:t>. Salud, derechos sexuales y reproductivos</w:t>
      </w:r>
    </w:p>
    <w:p w14:paraId="67D9682E" w14:textId="77777777" w:rsidR="00816987" w:rsidRPr="00381401" w:rsidRDefault="009B02BA" w:rsidP="00381401">
      <w:pPr>
        <w:pStyle w:val="NormalWeb"/>
        <w:numPr>
          <w:ilvl w:val="0"/>
          <w:numId w:val="71"/>
        </w:numPr>
        <w:spacing w:before="0" w:beforeAutospacing="0" w:after="0" w:afterAutospacing="0"/>
        <w:jc w:val="both"/>
        <w:rPr>
          <w:sz w:val="22"/>
          <w:szCs w:val="22"/>
        </w:rPr>
      </w:pPr>
      <w:r w:rsidRPr="00381401">
        <w:rPr>
          <w:sz w:val="22"/>
          <w:szCs w:val="22"/>
        </w:rPr>
        <w:t>Garantizar el acceso libre y pleno a la interrupción del embarazo dotando a las instancias de salud de personal capacitado, recursos técnicos y humanos suficientes</w:t>
      </w:r>
      <w:r w:rsidR="00506105" w:rsidRPr="00381401">
        <w:rPr>
          <w:sz w:val="22"/>
          <w:szCs w:val="22"/>
        </w:rPr>
        <w:t>.</w:t>
      </w:r>
    </w:p>
    <w:p w14:paraId="52357859" w14:textId="581032FB" w:rsidR="00816987" w:rsidRPr="00381401" w:rsidRDefault="00506105" w:rsidP="00A654E9">
      <w:pPr>
        <w:pStyle w:val="NormalWeb"/>
        <w:numPr>
          <w:ilvl w:val="0"/>
          <w:numId w:val="71"/>
        </w:numPr>
        <w:jc w:val="both"/>
        <w:rPr>
          <w:sz w:val="22"/>
          <w:szCs w:val="22"/>
        </w:rPr>
      </w:pPr>
      <w:r w:rsidRPr="00381401">
        <w:rPr>
          <w:sz w:val="22"/>
          <w:szCs w:val="22"/>
        </w:rPr>
        <w:t>I</w:t>
      </w:r>
      <w:r w:rsidR="009B02BA" w:rsidRPr="00381401">
        <w:rPr>
          <w:sz w:val="22"/>
          <w:szCs w:val="22"/>
        </w:rPr>
        <w:t>mpulsa</w:t>
      </w:r>
      <w:r w:rsidRPr="00381401">
        <w:rPr>
          <w:sz w:val="22"/>
          <w:szCs w:val="22"/>
        </w:rPr>
        <w:t>r</w:t>
      </w:r>
      <w:r w:rsidR="009B02BA" w:rsidRPr="00381401">
        <w:rPr>
          <w:sz w:val="22"/>
          <w:szCs w:val="22"/>
        </w:rPr>
        <w:t xml:space="preserve"> reformas constitucionales para frenar la objeción de conciencia</w:t>
      </w:r>
      <w:r w:rsidRPr="00381401">
        <w:rPr>
          <w:sz w:val="22"/>
          <w:szCs w:val="22"/>
        </w:rPr>
        <w:t>.</w:t>
      </w:r>
      <w:r w:rsidR="009B02BA" w:rsidRPr="00381401">
        <w:rPr>
          <w:sz w:val="22"/>
          <w:szCs w:val="22"/>
        </w:rPr>
        <w:t xml:space="preserve"> </w:t>
      </w:r>
    </w:p>
    <w:p w14:paraId="569EC1C3" w14:textId="77777777" w:rsidR="00DC2A5F" w:rsidRPr="00381401" w:rsidRDefault="00DC2A5F" w:rsidP="00DC2A5F">
      <w:pPr>
        <w:pStyle w:val="NormalWeb"/>
        <w:ind w:left="927"/>
        <w:jc w:val="both"/>
        <w:rPr>
          <w:sz w:val="22"/>
          <w:szCs w:val="22"/>
        </w:rPr>
      </w:pPr>
    </w:p>
    <w:p w14:paraId="6C6F11ED" w14:textId="3A4EC550" w:rsidR="00CC02B7" w:rsidRPr="00AF1902" w:rsidRDefault="00CC02B7" w:rsidP="00B03437">
      <w:pPr>
        <w:pStyle w:val="Ttulo1"/>
        <w:numPr>
          <w:ilvl w:val="0"/>
          <w:numId w:val="50"/>
        </w:numPr>
        <w:rPr>
          <w:rFonts w:ascii="Times New Roman" w:hAnsi="Times New Roman" w:cs="Times New Roman"/>
          <w:b/>
          <w:bCs/>
          <w:color w:val="000000" w:themeColor="text1"/>
          <w:sz w:val="24"/>
          <w:szCs w:val="24"/>
          <w:lang w:val="es-ES_tradnl"/>
        </w:rPr>
      </w:pPr>
      <w:bookmarkStart w:id="3" w:name="_Toc63090099"/>
      <w:r w:rsidRPr="00AF1902">
        <w:rPr>
          <w:rFonts w:ascii="Times New Roman" w:hAnsi="Times New Roman" w:cs="Times New Roman"/>
          <w:b/>
          <w:bCs/>
          <w:color w:val="000000" w:themeColor="text1"/>
          <w:sz w:val="24"/>
          <w:szCs w:val="24"/>
          <w:lang w:val="es-ES_tradnl"/>
        </w:rPr>
        <w:t>Datos de contacto</w:t>
      </w:r>
      <w:bookmarkEnd w:id="2"/>
      <w:bookmarkEnd w:id="3"/>
    </w:p>
    <w:p w14:paraId="7C0FA90E" w14:textId="77777777" w:rsidR="00CC02B7" w:rsidRPr="00AF1902" w:rsidRDefault="00CC02B7" w:rsidP="00CC02B7">
      <w:pPr>
        <w:shd w:val="clear" w:color="auto" w:fill="FFFFFF"/>
        <w:spacing w:line="276" w:lineRule="auto"/>
        <w:ind w:right="-518"/>
        <w:jc w:val="both"/>
        <w:rPr>
          <w:rFonts w:ascii="Times New Roman" w:hAnsi="Times New Roman" w:cs="Times New Roman"/>
          <w:color w:val="FF0000"/>
          <w:sz w:val="22"/>
          <w:szCs w:val="22"/>
          <w:lang w:val="es-ES_tradnl" w:eastAsia="es-MX"/>
        </w:rPr>
      </w:pPr>
    </w:p>
    <w:p w14:paraId="7FD576F1" w14:textId="77602E59" w:rsidR="00CC02B7" w:rsidRPr="00AF1902" w:rsidRDefault="00CC02B7" w:rsidP="00CC02B7">
      <w:pPr>
        <w:pStyle w:val="Prrafodelista"/>
        <w:numPr>
          <w:ilvl w:val="0"/>
          <w:numId w:val="9"/>
        </w:numPr>
        <w:spacing w:line="276" w:lineRule="auto"/>
        <w:rPr>
          <w:rFonts w:ascii="Times New Roman" w:hAnsi="Times New Roman" w:cs="Times New Roman"/>
          <w:sz w:val="22"/>
          <w:szCs w:val="22"/>
          <w:lang w:val="es-ES_tradnl"/>
        </w:rPr>
      </w:pPr>
      <w:r w:rsidRPr="00AF1902">
        <w:rPr>
          <w:rFonts w:ascii="Times New Roman" w:hAnsi="Times New Roman" w:cs="Times New Roman"/>
          <w:sz w:val="22"/>
          <w:szCs w:val="22"/>
          <w:lang w:val="es-ES_tradnl"/>
        </w:rPr>
        <w:t xml:space="preserve">Yesica Sánchez Maya </w:t>
      </w:r>
    </w:p>
    <w:p w14:paraId="46F5ADA3" w14:textId="7D3003F1" w:rsidR="00CC02B7" w:rsidRPr="00DC2A5F" w:rsidRDefault="00CC02B7" w:rsidP="00DC2A5F">
      <w:pPr>
        <w:pStyle w:val="Prrafodelista"/>
        <w:numPr>
          <w:ilvl w:val="0"/>
          <w:numId w:val="9"/>
        </w:numPr>
        <w:spacing w:line="276" w:lineRule="auto"/>
        <w:rPr>
          <w:rFonts w:ascii="Times New Roman" w:hAnsi="Times New Roman" w:cs="Times New Roman"/>
          <w:sz w:val="22"/>
          <w:szCs w:val="22"/>
          <w:lang w:val="es-ES_tradnl"/>
        </w:rPr>
      </w:pPr>
      <w:r w:rsidRPr="00AF1902">
        <w:rPr>
          <w:rFonts w:ascii="Times New Roman" w:hAnsi="Times New Roman" w:cs="Times New Roman"/>
          <w:sz w:val="22"/>
          <w:szCs w:val="22"/>
          <w:lang w:val="es-ES_tradnl"/>
        </w:rPr>
        <w:t xml:space="preserve">Emilie Chantal </w:t>
      </w:r>
      <w:r w:rsidR="00196989" w:rsidRPr="00AF1902">
        <w:rPr>
          <w:rFonts w:ascii="Times New Roman" w:hAnsi="Times New Roman" w:cs="Times New Roman"/>
          <w:sz w:val="22"/>
          <w:szCs w:val="22"/>
          <w:lang w:val="es-ES_tradnl"/>
        </w:rPr>
        <w:t>D</w:t>
      </w:r>
      <w:r w:rsidRPr="00AF1902">
        <w:rPr>
          <w:rFonts w:ascii="Times New Roman" w:hAnsi="Times New Roman" w:cs="Times New Roman"/>
          <w:sz w:val="22"/>
          <w:szCs w:val="22"/>
          <w:lang w:val="es-ES_tradnl"/>
        </w:rPr>
        <w:t xml:space="preserve">e Wolf </w:t>
      </w:r>
    </w:p>
    <w:p w14:paraId="5A1318EF" w14:textId="77777777" w:rsidR="00CC02B7" w:rsidRPr="00AF1902" w:rsidRDefault="00CC02B7" w:rsidP="00CC02B7">
      <w:pPr>
        <w:spacing w:line="276" w:lineRule="auto"/>
        <w:rPr>
          <w:rFonts w:ascii="Times New Roman" w:hAnsi="Times New Roman" w:cs="Times New Roman"/>
          <w:sz w:val="22"/>
          <w:szCs w:val="22"/>
          <w:lang w:val="es-ES_tradnl"/>
        </w:rPr>
      </w:pPr>
      <w:r w:rsidRPr="00AF1902">
        <w:rPr>
          <w:rFonts w:ascii="Times New Roman" w:hAnsi="Times New Roman" w:cs="Times New Roman"/>
          <w:sz w:val="22"/>
          <w:szCs w:val="22"/>
          <w:lang w:val="es-ES_tradnl"/>
        </w:rPr>
        <w:t>Consorcio para el Diálogo Parlamentario y la Equidad Oaxaca A.C.</w:t>
      </w:r>
    </w:p>
    <w:p w14:paraId="29B0770C" w14:textId="18FF61C3" w:rsidR="00CC02B7" w:rsidRPr="00AF1902" w:rsidRDefault="00CC02B7" w:rsidP="00CC02B7">
      <w:pPr>
        <w:spacing w:line="276" w:lineRule="auto"/>
        <w:rPr>
          <w:rFonts w:ascii="Times New Roman" w:hAnsi="Times New Roman" w:cs="Times New Roman"/>
          <w:sz w:val="22"/>
          <w:szCs w:val="22"/>
          <w:lang w:val="es-ES_tradnl"/>
        </w:rPr>
      </w:pPr>
      <w:r w:rsidRPr="00AF1902">
        <w:rPr>
          <w:rFonts w:ascii="Times New Roman" w:hAnsi="Times New Roman" w:cs="Times New Roman"/>
          <w:sz w:val="22"/>
          <w:szCs w:val="22"/>
          <w:lang w:val="es-ES_tradnl"/>
        </w:rPr>
        <w:t xml:space="preserve">Correo: </w:t>
      </w:r>
      <w:hyperlink r:id="rId9" w:history="1">
        <w:r w:rsidRPr="00AF1902">
          <w:rPr>
            <w:rStyle w:val="Hipervnculo"/>
            <w:rFonts w:ascii="Times New Roman" w:hAnsi="Times New Roman" w:cs="Times New Roman"/>
            <w:sz w:val="22"/>
            <w:szCs w:val="22"/>
            <w:lang w:val="es-ES_tradnl"/>
          </w:rPr>
          <w:t>incidencia.consorciooaxaca@gmail.com</w:t>
        </w:r>
      </w:hyperlink>
      <w:r w:rsidRPr="00AF1902">
        <w:rPr>
          <w:rFonts w:ascii="Times New Roman" w:hAnsi="Times New Roman" w:cs="Times New Roman"/>
          <w:sz w:val="22"/>
          <w:szCs w:val="22"/>
          <w:lang w:val="es-ES_tradnl"/>
        </w:rPr>
        <w:t xml:space="preserve">, </w:t>
      </w:r>
      <w:hyperlink r:id="rId10" w:history="1">
        <w:r w:rsidRPr="00AF1902">
          <w:rPr>
            <w:rStyle w:val="Hipervnculo"/>
            <w:rFonts w:ascii="Times New Roman" w:hAnsi="Times New Roman" w:cs="Times New Roman"/>
            <w:sz w:val="22"/>
            <w:szCs w:val="22"/>
            <w:lang w:val="es-ES_tradnl"/>
          </w:rPr>
          <w:t>yesica.consorciooaxaca@gmail.com</w:t>
        </w:r>
      </w:hyperlink>
      <w:r w:rsidRPr="00AF1902">
        <w:rPr>
          <w:rFonts w:ascii="Times New Roman" w:hAnsi="Times New Roman" w:cs="Times New Roman"/>
          <w:sz w:val="22"/>
          <w:szCs w:val="22"/>
          <w:lang w:val="es-ES_tradnl"/>
        </w:rPr>
        <w:t xml:space="preserve">, </w:t>
      </w:r>
    </w:p>
    <w:p w14:paraId="02D9DE3C" w14:textId="09F7DF3C" w:rsidR="005C5920" w:rsidRPr="00DC2A5F" w:rsidRDefault="00DC2A5F" w:rsidP="00431587">
      <w:pPr>
        <w:rPr>
          <w:rFonts w:ascii="Times New Roman" w:hAnsi="Times New Roman" w:cs="Times New Roman"/>
          <w:color w:val="0000FF"/>
          <w:sz w:val="22"/>
          <w:szCs w:val="22"/>
          <w:u w:val="single"/>
          <w:lang w:val="es-ES_tradnl"/>
        </w:rPr>
      </w:pPr>
      <w:r w:rsidRPr="00AF1902">
        <w:rPr>
          <w:rFonts w:ascii="Times New Roman" w:hAnsi="Times New Roman" w:cs="Times New Roman"/>
          <w:sz w:val="22"/>
          <w:szCs w:val="22"/>
          <w:lang w:val="es-ES_tradnl"/>
        </w:rPr>
        <w:t>Página</w:t>
      </w:r>
      <w:r w:rsidR="00CC02B7" w:rsidRPr="00AF1902">
        <w:rPr>
          <w:rFonts w:ascii="Times New Roman" w:hAnsi="Times New Roman" w:cs="Times New Roman"/>
          <w:sz w:val="22"/>
          <w:szCs w:val="22"/>
          <w:lang w:val="es-ES_tradnl"/>
        </w:rPr>
        <w:t xml:space="preserve"> Web: </w:t>
      </w:r>
      <w:hyperlink r:id="rId11" w:history="1">
        <w:r w:rsidR="00CC02B7" w:rsidRPr="00AF1902">
          <w:rPr>
            <w:rStyle w:val="Hipervnculo"/>
            <w:rFonts w:ascii="Times New Roman" w:hAnsi="Times New Roman" w:cs="Times New Roman"/>
            <w:sz w:val="22"/>
            <w:szCs w:val="22"/>
            <w:lang w:val="es-ES_tradnl"/>
          </w:rPr>
          <w:t>http://www.consorciooaxaca.org.mx/</w:t>
        </w:r>
      </w:hyperlink>
    </w:p>
    <w:sectPr w:rsidR="005C5920" w:rsidRPr="00DC2A5F" w:rsidSect="008C4CDC">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7EC8F" w14:textId="77777777" w:rsidR="00F1063C" w:rsidRDefault="00F1063C" w:rsidP="00B05479">
      <w:r>
        <w:separator/>
      </w:r>
    </w:p>
  </w:endnote>
  <w:endnote w:type="continuationSeparator" w:id="0">
    <w:p w14:paraId="7F17AA60" w14:textId="77777777" w:rsidR="00F1063C" w:rsidRDefault="00F1063C" w:rsidP="00B054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ontserrat">
    <w:panose1 w:val="020B0604020202020204"/>
    <w:charset w:val="4D"/>
    <w:family w:val="auto"/>
    <w:pitch w:val="variable"/>
    <w:sig w:usb0="2000020F" w:usb1="00000003" w:usb2="00000000" w:usb3="00000000" w:csb0="00000197"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iberation Serif">
    <w:altName w:val="Times New Roman"/>
    <w:panose1 w:val="020B0604020202020204"/>
    <w:charset w:val="00"/>
    <w:family w:val="auto"/>
    <w:pitch w:val="default"/>
  </w:font>
  <w:font w:name="Noto Sans CJK SC">
    <w:panose1 w:val="020B0604020202020204"/>
    <w:charset w:val="01"/>
    <w:family w:val="auto"/>
    <w:pitch w:val="variable"/>
  </w:font>
  <w:font w:name="Lohit Devanagari">
    <w:altName w:val="Cambria"/>
    <w:panose1 w:val="020B0604020202020204"/>
    <w:charset w:val="01"/>
    <w:family w:val="auto"/>
    <w:pitch w:val="variable"/>
  </w:font>
  <w:font w:name="ArialNarrow">
    <w:altName w:val="Arial"/>
    <w:panose1 w:val="020B060602020203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69AB7" w14:textId="77777777" w:rsidR="00F1063C" w:rsidRDefault="00F1063C" w:rsidP="00B05479">
      <w:r>
        <w:separator/>
      </w:r>
    </w:p>
  </w:footnote>
  <w:footnote w:type="continuationSeparator" w:id="0">
    <w:p w14:paraId="14503028" w14:textId="77777777" w:rsidR="00F1063C" w:rsidRDefault="00F1063C" w:rsidP="00B05479">
      <w:r>
        <w:continuationSeparator/>
      </w:r>
    </w:p>
  </w:footnote>
  <w:footnote w:id="1">
    <w:p w14:paraId="0FB02303" w14:textId="1D12B851" w:rsidR="00322918" w:rsidRPr="00FF5ACC" w:rsidRDefault="00322918">
      <w:pPr>
        <w:pStyle w:val="Textonotapie"/>
        <w:rPr>
          <w:rFonts w:ascii="Times New Roman" w:hAnsi="Times New Roman" w:cs="Times New Roman"/>
          <w:sz w:val="14"/>
          <w:szCs w:val="14"/>
          <w:lang w:val="es-ES"/>
        </w:rPr>
      </w:pPr>
      <w:r w:rsidRPr="004F61F4">
        <w:rPr>
          <w:rStyle w:val="Refdenotaalpie"/>
          <w:rFonts w:ascii="Times New Roman" w:hAnsi="Times New Roman" w:cs="Times New Roman"/>
          <w:sz w:val="14"/>
          <w:szCs w:val="14"/>
        </w:rPr>
        <w:footnoteRef/>
      </w:r>
      <w:r w:rsidRPr="004F61F4">
        <w:rPr>
          <w:rFonts w:ascii="Times New Roman" w:hAnsi="Times New Roman" w:cs="Times New Roman"/>
          <w:sz w:val="14"/>
          <w:szCs w:val="14"/>
        </w:rPr>
        <w:t xml:space="preserve"> </w:t>
      </w:r>
      <w:r w:rsidRPr="004F61F4">
        <w:rPr>
          <w:rFonts w:ascii="Times New Roman" w:hAnsi="Times New Roman" w:cs="Times New Roman"/>
          <w:sz w:val="14"/>
          <w:szCs w:val="14"/>
          <w:lang w:val="es-ES"/>
        </w:rPr>
        <w:t>Plataforma Violencia Feminicida en Oaxa</w:t>
      </w:r>
      <w:r w:rsidRPr="00FF5ACC">
        <w:rPr>
          <w:rFonts w:ascii="Times New Roman" w:hAnsi="Times New Roman" w:cs="Times New Roman"/>
          <w:sz w:val="14"/>
          <w:szCs w:val="14"/>
          <w:lang w:val="es-ES"/>
        </w:rPr>
        <w:t>ca de Consorcio Oaxaca</w:t>
      </w:r>
      <w:r w:rsidR="00B01C80" w:rsidRPr="00FF5ACC">
        <w:rPr>
          <w:rFonts w:ascii="Times New Roman" w:hAnsi="Times New Roman" w:cs="Times New Roman"/>
          <w:sz w:val="14"/>
          <w:szCs w:val="14"/>
          <w:lang w:val="es-ES"/>
        </w:rPr>
        <w:t>. Disponible en</w:t>
      </w:r>
      <w:r w:rsidRPr="00FF5ACC">
        <w:rPr>
          <w:rFonts w:ascii="Times New Roman" w:hAnsi="Times New Roman" w:cs="Times New Roman"/>
          <w:sz w:val="14"/>
          <w:szCs w:val="14"/>
          <w:lang w:val="es-ES"/>
        </w:rPr>
        <w:t>:</w:t>
      </w:r>
      <w:r w:rsidRPr="00FF5ACC">
        <w:rPr>
          <w:rFonts w:ascii="Times New Roman" w:hAnsi="Times New Roman" w:cs="Times New Roman"/>
          <w:sz w:val="14"/>
          <w:szCs w:val="14"/>
        </w:rPr>
        <w:t xml:space="preserve"> </w:t>
      </w:r>
      <w:hyperlink r:id="rId1" w:history="1">
        <w:r w:rsidRPr="00FF5ACC">
          <w:rPr>
            <w:rStyle w:val="Hipervnculo"/>
            <w:rFonts w:ascii="Times New Roman" w:hAnsi="Times New Roman" w:cs="Times New Roman"/>
            <w:sz w:val="14"/>
            <w:szCs w:val="14"/>
            <w:lang w:val="es-ES"/>
          </w:rPr>
          <w:t>https://violenciafeminicida.consorciooaxaca.org.mx/</w:t>
        </w:r>
      </w:hyperlink>
      <w:r w:rsidRPr="00FF5ACC">
        <w:rPr>
          <w:rFonts w:ascii="Times New Roman" w:hAnsi="Times New Roman" w:cs="Times New Roman"/>
          <w:sz w:val="14"/>
          <w:szCs w:val="14"/>
          <w:lang w:val="es-ES"/>
        </w:rPr>
        <w:t xml:space="preserve">  </w:t>
      </w:r>
    </w:p>
  </w:footnote>
  <w:footnote w:id="2">
    <w:p w14:paraId="5133592C" w14:textId="712978DF" w:rsidR="00CF6971" w:rsidRPr="00CF6971" w:rsidRDefault="00CF6971" w:rsidP="00CF6971">
      <w:pPr>
        <w:pStyle w:val="NormalWeb"/>
        <w:spacing w:before="0" w:beforeAutospacing="0" w:after="0" w:afterAutospacing="0"/>
        <w:rPr>
          <w:sz w:val="14"/>
          <w:szCs w:val="14"/>
        </w:rPr>
      </w:pPr>
      <w:r w:rsidRPr="00FF5ACC">
        <w:rPr>
          <w:rStyle w:val="Refdenotaalpie"/>
          <w:sz w:val="14"/>
          <w:szCs w:val="14"/>
        </w:rPr>
        <w:footnoteRef/>
      </w:r>
      <w:r w:rsidRPr="00FF5ACC">
        <w:rPr>
          <w:sz w:val="14"/>
          <w:szCs w:val="14"/>
        </w:rPr>
        <w:t xml:space="preserve"> Observaciones finales sobre el noveno informe periódico de México. </w:t>
      </w:r>
      <w:r w:rsidRPr="00FF5ACC">
        <w:rPr>
          <w:rFonts w:eastAsia="Montserrat"/>
          <w:sz w:val="14"/>
          <w:szCs w:val="14"/>
          <w:lang w:val="es-ES_tradnl"/>
        </w:rPr>
        <w:t>10a</w:t>
      </w:r>
      <w:r w:rsidRPr="00CF6971">
        <w:rPr>
          <w:rFonts w:eastAsia="Montserrat"/>
          <w:sz w:val="14"/>
          <w:szCs w:val="14"/>
          <w:lang w:val="es-ES_tradnl"/>
        </w:rPr>
        <w:t xml:space="preserve">, 24a y 26 a, b y c. </w:t>
      </w:r>
      <w:r w:rsidR="00FF5ACC" w:rsidRPr="00CF6971">
        <w:rPr>
          <w:rFonts w:eastAsia="Montserrat"/>
          <w:sz w:val="14"/>
          <w:szCs w:val="14"/>
          <w:lang w:val="es-ES_tradnl"/>
        </w:rPr>
        <w:t>Disponible</w:t>
      </w:r>
      <w:r w:rsidRPr="00CF6971">
        <w:rPr>
          <w:rFonts w:eastAsia="Montserrat"/>
          <w:sz w:val="14"/>
          <w:szCs w:val="14"/>
          <w:lang w:val="es-ES_tradnl"/>
        </w:rPr>
        <w:t xml:space="preserve"> en: </w:t>
      </w:r>
      <w:hyperlink r:id="rId2" w:history="1">
        <w:r w:rsidRPr="00CF6971">
          <w:rPr>
            <w:rStyle w:val="Hipervnculo"/>
            <w:rFonts w:eastAsia="Montserrat"/>
            <w:sz w:val="14"/>
            <w:szCs w:val="14"/>
            <w:lang w:val="es-ES_tradnl"/>
          </w:rPr>
          <w:t>https://documents-dds-ny.un.org/doc/UNDOC/GEN/N18/238/03/PDF/N1823803.pdf?OpenElement</w:t>
        </w:r>
      </w:hyperlink>
      <w:r w:rsidRPr="00CF6971">
        <w:rPr>
          <w:rFonts w:eastAsia="Montserrat"/>
          <w:sz w:val="14"/>
          <w:szCs w:val="14"/>
          <w:lang w:val="es-ES_tradnl"/>
        </w:rPr>
        <w:t xml:space="preserve"> </w:t>
      </w:r>
    </w:p>
  </w:footnote>
  <w:footnote w:id="3">
    <w:p w14:paraId="10FA4BDF" w14:textId="642CBBAE" w:rsidR="00972B67" w:rsidRPr="00CF6971" w:rsidRDefault="00972B67" w:rsidP="00972B67">
      <w:pPr>
        <w:pStyle w:val="Textonotapie"/>
        <w:rPr>
          <w:rFonts w:ascii="Times New Roman" w:hAnsi="Times New Roman" w:cs="Times New Roman"/>
          <w:sz w:val="14"/>
          <w:szCs w:val="14"/>
          <w:lang w:val="es-ES"/>
        </w:rPr>
      </w:pPr>
      <w:r w:rsidRPr="00CF6971">
        <w:rPr>
          <w:rStyle w:val="Refdenotaalpie"/>
          <w:rFonts w:ascii="Times New Roman" w:hAnsi="Times New Roman" w:cs="Times New Roman"/>
          <w:sz w:val="14"/>
          <w:szCs w:val="14"/>
        </w:rPr>
        <w:footnoteRef/>
      </w:r>
      <w:r w:rsidR="00B01C80" w:rsidRPr="00CF6971">
        <w:rPr>
          <w:rFonts w:ascii="Times New Roman" w:hAnsi="Times New Roman" w:cs="Times New Roman"/>
          <w:sz w:val="14"/>
          <w:szCs w:val="14"/>
        </w:rPr>
        <w:t xml:space="preserve"> Fiscalía General del Estado de Oaxaca. Estadisticas. Disponible en: </w:t>
      </w:r>
      <w:r w:rsidRPr="00CF6971">
        <w:rPr>
          <w:rFonts w:ascii="Times New Roman" w:hAnsi="Times New Roman" w:cs="Times New Roman"/>
          <w:sz w:val="14"/>
          <w:szCs w:val="14"/>
        </w:rPr>
        <w:t xml:space="preserve"> </w:t>
      </w:r>
      <w:hyperlink r:id="rId3" w:history="1">
        <w:r w:rsidRPr="00CF6971">
          <w:rPr>
            <w:rStyle w:val="Hipervnculo"/>
            <w:rFonts w:ascii="Times New Roman" w:hAnsi="Times New Roman" w:cs="Times New Roman"/>
            <w:sz w:val="14"/>
            <w:szCs w:val="14"/>
          </w:rPr>
          <w:t>https://fge.oaxaca.gob.mx/index.php/estadisticas</w:t>
        </w:r>
      </w:hyperlink>
      <w:r w:rsidRPr="00CF6971">
        <w:rPr>
          <w:rFonts w:ascii="Times New Roman" w:hAnsi="Times New Roman" w:cs="Times New Roman"/>
          <w:sz w:val="14"/>
          <w:szCs w:val="14"/>
        </w:rPr>
        <w:t xml:space="preserve"> </w:t>
      </w:r>
    </w:p>
  </w:footnote>
  <w:footnote w:id="4">
    <w:p w14:paraId="653E4155" w14:textId="254E3DF2" w:rsidR="00972B67" w:rsidRPr="00CF6971" w:rsidRDefault="00972B67" w:rsidP="006717A6">
      <w:pPr>
        <w:rPr>
          <w:rFonts w:ascii="Times New Roman" w:hAnsi="Times New Roman" w:cs="Times New Roman"/>
          <w:sz w:val="14"/>
          <w:szCs w:val="14"/>
        </w:rPr>
      </w:pPr>
      <w:r w:rsidRPr="00CF6971">
        <w:rPr>
          <w:rStyle w:val="Refdenotaalpie"/>
          <w:rFonts w:ascii="Times New Roman" w:hAnsi="Times New Roman" w:cs="Times New Roman"/>
          <w:sz w:val="14"/>
          <w:szCs w:val="14"/>
        </w:rPr>
        <w:footnoteRef/>
      </w:r>
      <w:r w:rsidRPr="00CF6971">
        <w:rPr>
          <w:rFonts w:ascii="Times New Roman" w:hAnsi="Times New Roman" w:cs="Times New Roman"/>
          <w:sz w:val="14"/>
          <w:szCs w:val="14"/>
        </w:rPr>
        <w:t xml:space="preserve"> </w:t>
      </w:r>
      <w:r w:rsidR="006717A6" w:rsidRPr="00CF6971">
        <w:rPr>
          <w:rFonts w:ascii="Times New Roman" w:hAnsi="Times New Roman" w:cs="Times New Roman"/>
          <w:sz w:val="14"/>
          <w:szCs w:val="14"/>
        </w:rPr>
        <w:t xml:space="preserve">Consorcio Oaxaca (2021). Violencia Feminicida en Oaxaca. </w:t>
      </w:r>
      <w:r w:rsidR="006717A6" w:rsidRPr="00CF6971">
        <w:rPr>
          <w:rFonts w:ascii="Times New Roman" w:hAnsi="Times New Roman" w:cs="Times New Roman"/>
          <w:sz w:val="14"/>
          <w:szCs w:val="14"/>
        </w:rPr>
        <w:t xml:space="preserve">Informe de Consorcio Oaxaca a la Relatora Especial de la ONU sobre Violencia contra las Mujeres Análisis 2018, 2019 y 2020 Disponible </w:t>
      </w:r>
      <w:r w:rsidR="006717A6" w:rsidRPr="00CF6971">
        <w:rPr>
          <w:rFonts w:ascii="Times New Roman" w:hAnsi="Times New Roman" w:cs="Times New Roman"/>
          <w:sz w:val="14"/>
          <w:szCs w:val="14"/>
        </w:rPr>
        <w:t xml:space="preserve">en: </w:t>
      </w:r>
      <w:r w:rsidR="006717A6" w:rsidRPr="00CF6971">
        <w:rPr>
          <w:rFonts w:ascii="Times New Roman" w:hAnsi="Times New Roman" w:cs="Times New Roman"/>
          <w:sz w:val="14"/>
          <w:szCs w:val="14"/>
        </w:rPr>
        <w:fldChar w:fldCharType="begin"/>
      </w:r>
      <w:r w:rsidR="006717A6" w:rsidRPr="00CF6971">
        <w:rPr>
          <w:rFonts w:ascii="Times New Roman" w:hAnsi="Times New Roman" w:cs="Times New Roman"/>
          <w:sz w:val="14"/>
          <w:szCs w:val="14"/>
        </w:rPr>
        <w:instrText>HYPERLINK "https://consorciooaxaca.org/wp-content/uploads/2021/06/Informe-Violencia-Feminicida-en-OAxaca-_junio-2021_ONU-C.pdf"</w:instrText>
      </w:r>
      <w:r w:rsidR="006717A6" w:rsidRPr="00CF6971">
        <w:rPr>
          <w:rFonts w:ascii="Times New Roman" w:hAnsi="Times New Roman" w:cs="Times New Roman"/>
          <w:sz w:val="14"/>
          <w:szCs w:val="14"/>
        </w:rPr>
      </w:r>
      <w:r w:rsidR="006717A6" w:rsidRPr="00CF6971">
        <w:rPr>
          <w:rFonts w:ascii="Times New Roman" w:hAnsi="Times New Roman" w:cs="Times New Roman"/>
          <w:sz w:val="14"/>
          <w:szCs w:val="14"/>
        </w:rPr>
        <w:fldChar w:fldCharType="separate"/>
      </w:r>
      <w:r w:rsidR="006717A6" w:rsidRPr="00CF6971">
        <w:rPr>
          <w:rStyle w:val="Hipervnculo"/>
          <w:rFonts w:ascii="Times New Roman" w:hAnsi="Times New Roman" w:cs="Times New Roman"/>
          <w:sz w:val="14"/>
          <w:szCs w:val="14"/>
        </w:rPr>
        <w:t>https://consorciooaxaca.org/wp-content/uploads/2021/06/Informe-Violencia-Feminicida-en-OAxaca-_junio-2021_ONU-C.pdf</w:t>
      </w:r>
      <w:r w:rsidR="006717A6" w:rsidRPr="00CF6971">
        <w:rPr>
          <w:rFonts w:ascii="Times New Roman" w:hAnsi="Times New Roman" w:cs="Times New Roman"/>
          <w:sz w:val="14"/>
          <w:szCs w:val="14"/>
        </w:rPr>
        <w:fldChar w:fldCharType="end"/>
      </w:r>
      <w:r w:rsidR="006717A6" w:rsidRPr="00CF6971">
        <w:rPr>
          <w:rFonts w:ascii="Times New Roman" w:hAnsi="Times New Roman" w:cs="Times New Roman"/>
          <w:sz w:val="14"/>
          <w:szCs w:val="14"/>
        </w:rPr>
        <w:t xml:space="preserve">  </w:t>
      </w:r>
    </w:p>
  </w:footnote>
  <w:footnote w:id="5">
    <w:p w14:paraId="369F928B" w14:textId="10083D88" w:rsidR="006717A6" w:rsidRPr="00DC2A5F" w:rsidRDefault="00972B67" w:rsidP="006717A6">
      <w:pPr>
        <w:pStyle w:val="Ttulo1"/>
        <w:shd w:val="clear" w:color="auto" w:fill="FFFFFF"/>
        <w:spacing w:before="0"/>
        <w:rPr>
          <w:rFonts w:ascii="Times New Roman" w:hAnsi="Times New Roman" w:cs="Times New Roman"/>
          <w:color w:val="000000" w:themeColor="text1"/>
          <w:sz w:val="14"/>
          <w:szCs w:val="14"/>
        </w:rPr>
      </w:pPr>
      <w:r w:rsidRPr="00DC2A5F">
        <w:rPr>
          <w:rStyle w:val="Refdenotaalpie"/>
          <w:rFonts w:ascii="Times New Roman" w:hAnsi="Times New Roman" w:cs="Times New Roman"/>
          <w:sz w:val="14"/>
          <w:szCs w:val="14"/>
        </w:rPr>
        <w:footnoteRef/>
      </w:r>
      <w:r w:rsidR="006717A6" w:rsidRPr="00DC2A5F">
        <w:rPr>
          <w:rFonts w:ascii="Times New Roman" w:hAnsi="Times New Roman" w:cs="Times New Roman"/>
          <w:sz w:val="14"/>
          <w:szCs w:val="14"/>
        </w:rPr>
        <w:t xml:space="preserve"> </w:t>
      </w:r>
      <w:r w:rsidR="006717A6" w:rsidRPr="00DC2A5F">
        <w:rPr>
          <w:rFonts w:ascii="Times New Roman" w:hAnsi="Times New Roman" w:cs="Times New Roman"/>
          <w:color w:val="000000" w:themeColor="text1"/>
          <w:sz w:val="14"/>
          <w:szCs w:val="14"/>
        </w:rPr>
        <w:t xml:space="preserve">Matías P. (2023). Salomón Jara presume “saldo blanco” en Semana Santa, pero mataron a 12 personas. </w:t>
      </w:r>
      <w:r w:rsidR="006717A6" w:rsidRPr="00DC2A5F">
        <w:rPr>
          <w:rFonts w:ascii="Times New Roman" w:hAnsi="Times New Roman" w:cs="Times New Roman"/>
          <w:i/>
          <w:iCs/>
          <w:color w:val="000000" w:themeColor="text1"/>
          <w:sz w:val="14"/>
          <w:szCs w:val="14"/>
        </w:rPr>
        <w:t>Proceso</w:t>
      </w:r>
      <w:r w:rsidR="006717A6" w:rsidRPr="00DC2A5F">
        <w:rPr>
          <w:rFonts w:ascii="Times New Roman" w:hAnsi="Times New Roman" w:cs="Times New Roman"/>
          <w:color w:val="000000" w:themeColor="text1"/>
          <w:sz w:val="14"/>
          <w:szCs w:val="14"/>
        </w:rPr>
        <w:t xml:space="preserve">. Consulta realizada el 5 de septiembre 2023 Disponible en: </w:t>
      </w:r>
    </w:p>
    <w:p w14:paraId="205D409C" w14:textId="22C5A90D" w:rsidR="00972B67" w:rsidRPr="00DC2A5F" w:rsidRDefault="00972B67" w:rsidP="006717A6">
      <w:pPr>
        <w:pStyle w:val="Textonotapie"/>
        <w:rPr>
          <w:rFonts w:ascii="Times New Roman" w:hAnsi="Times New Roman" w:cs="Times New Roman"/>
          <w:sz w:val="14"/>
          <w:szCs w:val="14"/>
        </w:rPr>
      </w:pPr>
      <w:r w:rsidRPr="00DC2A5F">
        <w:rPr>
          <w:rFonts w:ascii="Times New Roman" w:hAnsi="Times New Roman" w:cs="Times New Roman"/>
          <w:sz w:val="14"/>
          <w:szCs w:val="14"/>
        </w:rPr>
        <w:t xml:space="preserve"> </w:t>
      </w:r>
      <w:hyperlink r:id="rId4" w:history="1">
        <w:r w:rsidRPr="00DC2A5F">
          <w:rPr>
            <w:rStyle w:val="Hipervnculo"/>
            <w:rFonts w:ascii="Times New Roman" w:hAnsi="Times New Roman" w:cs="Times New Roman"/>
            <w:sz w:val="14"/>
            <w:szCs w:val="14"/>
          </w:rPr>
          <w:t>https://www.proceso.com.mx/nacional/estados/2023/4/11/salomon-jara-presume-saldo-blanco-en-semana-santa-pero-mataron-12-personas-305156.html</w:t>
        </w:r>
      </w:hyperlink>
      <w:r w:rsidRPr="00DC2A5F">
        <w:rPr>
          <w:rFonts w:ascii="Times New Roman" w:hAnsi="Times New Roman" w:cs="Times New Roman"/>
          <w:sz w:val="14"/>
          <w:szCs w:val="14"/>
        </w:rPr>
        <w:t xml:space="preserve"> </w:t>
      </w:r>
    </w:p>
  </w:footnote>
  <w:footnote w:id="6">
    <w:p w14:paraId="10F0F82E" w14:textId="0FA49BE8" w:rsidR="00CF6971" w:rsidRPr="00DC2A5F" w:rsidRDefault="00CF6971" w:rsidP="00DC2A5F">
      <w:pPr>
        <w:jc w:val="both"/>
        <w:rPr>
          <w:rFonts w:ascii="Times New Roman" w:hAnsi="Times New Roman" w:cs="Times New Roman"/>
          <w:color w:val="000000" w:themeColor="text1"/>
          <w:sz w:val="14"/>
          <w:szCs w:val="14"/>
          <w:lang w:val="es-ES_tradnl"/>
        </w:rPr>
      </w:pPr>
      <w:r w:rsidRPr="00DC2A5F">
        <w:rPr>
          <w:rStyle w:val="Refdenotaalpie"/>
          <w:rFonts w:ascii="Times New Roman" w:hAnsi="Times New Roman" w:cs="Times New Roman"/>
          <w:sz w:val="14"/>
          <w:szCs w:val="14"/>
        </w:rPr>
        <w:footnoteRef/>
      </w:r>
      <w:r w:rsidRPr="00DC2A5F">
        <w:rPr>
          <w:rFonts w:ascii="Times New Roman" w:hAnsi="Times New Roman" w:cs="Times New Roman"/>
          <w:sz w:val="14"/>
          <w:szCs w:val="14"/>
        </w:rPr>
        <w:t xml:space="preserve"> </w:t>
      </w:r>
      <w:r w:rsidRPr="00DC2A5F">
        <w:rPr>
          <w:rFonts w:ascii="Times New Roman" w:hAnsi="Times New Roman" w:cs="Times New Roman"/>
          <w:sz w:val="14"/>
          <w:szCs w:val="14"/>
          <w:lang w:val="es-ES_tradnl"/>
        </w:rPr>
        <w:t xml:space="preserve">Comisión Interamericana de Derechos Humanos. (2023). </w:t>
      </w:r>
      <w:r w:rsidRPr="00DC2A5F">
        <w:rPr>
          <w:rFonts w:ascii="Times New Roman" w:hAnsi="Times New Roman" w:cs="Times New Roman"/>
          <w:sz w:val="14"/>
          <w:szCs w:val="14"/>
        </w:rPr>
        <w:t xml:space="preserve">Impacto del crimen organizado en mujeres, niñas y adolescentes. </w:t>
      </w:r>
      <w:r w:rsidRPr="00DC2A5F">
        <w:rPr>
          <w:rFonts w:ascii="Times New Roman" w:hAnsi="Times New Roman" w:cs="Times New Roman"/>
          <w:sz w:val="14"/>
          <w:szCs w:val="14"/>
        </w:rPr>
        <w:t xml:space="preserve">Disponible </w:t>
      </w:r>
      <w:r w:rsidRPr="00DC2A5F">
        <w:rPr>
          <w:rFonts w:ascii="Times New Roman" w:hAnsi="Times New Roman" w:cs="Times New Roman"/>
          <w:sz w:val="14"/>
          <w:szCs w:val="14"/>
        </w:rPr>
        <w:t xml:space="preserve">en: </w:t>
      </w:r>
      <w:r w:rsidRPr="00DC2A5F">
        <w:rPr>
          <w:rFonts w:ascii="Times New Roman" w:hAnsi="Times New Roman" w:cs="Times New Roman"/>
          <w:sz w:val="14"/>
          <w:szCs w:val="14"/>
        </w:rPr>
        <w:fldChar w:fldCharType="begin"/>
      </w:r>
      <w:r w:rsidRPr="00DC2A5F">
        <w:rPr>
          <w:rFonts w:ascii="Times New Roman" w:hAnsi="Times New Roman" w:cs="Times New Roman"/>
          <w:sz w:val="14"/>
          <w:szCs w:val="14"/>
        </w:rPr>
        <w:instrText>HYPERLINK "https://www.oas.org/es/cidh/informes/pdfs/2023/NorteCentroamerica_Mujeres_ES.pdf"</w:instrText>
      </w:r>
      <w:r w:rsidRPr="00DC2A5F">
        <w:rPr>
          <w:rFonts w:ascii="Times New Roman" w:hAnsi="Times New Roman" w:cs="Times New Roman"/>
          <w:sz w:val="14"/>
          <w:szCs w:val="14"/>
        </w:rPr>
      </w:r>
      <w:r w:rsidRPr="00DC2A5F">
        <w:rPr>
          <w:rFonts w:ascii="Times New Roman" w:hAnsi="Times New Roman" w:cs="Times New Roman"/>
          <w:sz w:val="14"/>
          <w:szCs w:val="14"/>
        </w:rPr>
        <w:fldChar w:fldCharType="separate"/>
      </w:r>
      <w:r w:rsidRPr="00DC2A5F">
        <w:rPr>
          <w:rStyle w:val="Hipervnculo"/>
          <w:rFonts w:ascii="Times New Roman" w:hAnsi="Times New Roman" w:cs="Times New Roman"/>
          <w:sz w:val="14"/>
          <w:szCs w:val="14"/>
        </w:rPr>
        <w:t>https://www.oas.org/es/cidh/informes/pdfs/2023/NorteCentroamerica_Mujeres_ES.pdf</w:t>
      </w:r>
      <w:r w:rsidRPr="00DC2A5F">
        <w:rPr>
          <w:rFonts w:ascii="Times New Roman" w:hAnsi="Times New Roman" w:cs="Times New Roman"/>
          <w:sz w:val="14"/>
          <w:szCs w:val="14"/>
        </w:rPr>
        <w:fldChar w:fldCharType="end"/>
      </w:r>
      <w:r w:rsidRPr="00DC2A5F">
        <w:rPr>
          <w:rFonts w:ascii="Times New Roman" w:hAnsi="Times New Roman" w:cs="Times New Roman"/>
          <w:sz w:val="14"/>
          <w:szCs w:val="14"/>
        </w:rPr>
        <w:t xml:space="preserve"> </w:t>
      </w:r>
    </w:p>
  </w:footnote>
  <w:footnote w:id="7">
    <w:p w14:paraId="5377D817" w14:textId="62F25698" w:rsidR="005D3D5C" w:rsidRPr="00DC2A5F" w:rsidRDefault="005D3D5C">
      <w:pPr>
        <w:pStyle w:val="Textonotapie"/>
        <w:rPr>
          <w:rFonts w:ascii="Times New Roman" w:hAnsi="Times New Roman" w:cs="Times New Roman"/>
          <w:sz w:val="14"/>
          <w:szCs w:val="14"/>
        </w:rPr>
      </w:pPr>
      <w:r w:rsidRPr="00DC2A5F">
        <w:rPr>
          <w:rStyle w:val="Refdenotaalpie"/>
          <w:rFonts w:ascii="Times New Roman" w:hAnsi="Times New Roman" w:cs="Times New Roman"/>
          <w:sz w:val="14"/>
          <w:szCs w:val="14"/>
        </w:rPr>
        <w:footnoteRef/>
      </w:r>
      <w:r w:rsidRPr="00DC2A5F">
        <w:rPr>
          <w:rFonts w:ascii="Times New Roman" w:hAnsi="Times New Roman" w:cs="Times New Roman"/>
          <w:sz w:val="14"/>
          <w:szCs w:val="14"/>
        </w:rPr>
        <w:t xml:space="preserve"> </w:t>
      </w:r>
      <w:r w:rsidRPr="00DC2A5F">
        <w:rPr>
          <w:rFonts w:ascii="Times New Roman" w:hAnsi="Times New Roman" w:cs="Times New Roman"/>
          <w:sz w:val="14"/>
          <w:szCs w:val="14"/>
        </w:rPr>
        <w:t xml:space="preserve">Observaciones finales sobre el noveno informe periódico de México. </w:t>
      </w:r>
      <w:r w:rsidRPr="00DC2A5F">
        <w:rPr>
          <w:rFonts w:ascii="Times New Roman" w:eastAsia="Montserrat" w:hAnsi="Times New Roman" w:cs="Times New Roman"/>
          <w:sz w:val="14"/>
          <w:szCs w:val="14"/>
          <w:lang w:val="es-ES_tradnl"/>
        </w:rPr>
        <w:t xml:space="preserve">26 a y c. Disponible en: </w:t>
      </w:r>
      <w:hyperlink r:id="rId5" w:history="1">
        <w:r w:rsidRPr="00DC2A5F">
          <w:rPr>
            <w:rStyle w:val="Hipervnculo"/>
            <w:rFonts w:ascii="Times New Roman" w:eastAsia="Montserrat" w:hAnsi="Times New Roman" w:cs="Times New Roman"/>
            <w:sz w:val="14"/>
            <w:szCs w:val="14"/>
            <w:lang w:val="es-ES_tradnl"/>
          </w:rPr>
          <w:t>https://documents-dds-ny.un.org/doc/UNDOC/GEN/N18/238/03/PDF/N1823803.pdf?OpenElement</w:t>
        </w:r>
      </w:hyperlink>
    </w:p>
  </w:footnote>
  <w:footnote w:id="8">
    <w:p w14:paraId="117FF1AE" w14:textId="5196DBC1" w:rsidR="004F61F4" w:rsidRPr="00DC2A5F" w:rsidRDefault="004F61F4" w:rsidP="006717A6">
      <w:pPr>
        <w:pStyle w:val="NormalWeb"/>
        <w:spacing w:before="0" w:beforeAutospacing="0" w:after="0" w:afterAutospacing="0"/>
        <w:rPr>
          <w:sz w:val="14"/>
          <w:szCs w:val="14"/>
        </w:rPr>
      </w:pPr>
      <w:r w:rsidRPr="00DC2A5F">
        <w:rPr>
          <w:rStyle w:val="Refdenotaalpie"/>
          <w:sz w:val="14"/>
          <w:szCs w:val="14"/>
        </w:rPr>
        <w:footnoteRef/>
      </w:r>
      <w:r w:rsidRPr="00DC2A5F">
        <w:rPr>
          <w:sz w:val="14"/>
          <w:szCs w:val="14"/>
        </w:rPr>
        <w:t xml:space="preserve"> Coordinación de Delegados de Paz Social en la Secretaria de Gobierno. Más información disponible en: </w:t>
      </w:r>
      <w:r w:rsidRPr="00DC2A5F">
        <w:rPr>
          <w:color w:val="0000FF"/>
          <w:sz w:val="14"/>
          <w:szCs w:val="14"/>
        </w:rPr>
        <w:t xml:space="preserve">https://www.finanzasoaxaca.gob.mx/transparenciapresupuestaria/pdf/rendicion_cuentas/POA/AG/2023/1erTrimestre/AvanceGestionT1_2023_ 562.pdf </w:t>
      </w:r>
    </w:p>
  </w:footnote>
  <w:footnote w:id="9">
    <w:p w14:paraId="5B7E87D5" w14:textId="510BD049" w:rsidR="004F61F4" w:rsidRPr="00DC2A5F" w:rsidRDefault="004F61F4" w:rsidP="008B2BE2">
      <w:pPr>
        <w:pStyle w:val="NormalWeb"/>
        <w:spacing w:before="0" w:beforeAutospacing="0" w:after="0" w:afterAutospacing="0"/>
        <w:rPr>
          <w:sz w:val="14"/>
          <w:szCs w:val="14"/>
        </w:rPr>
      </w:pPr>
      <w:r w:rsidRPr="00DC2A5F">
        <w:rPr>
          <w:rStyle w:val="Refdenotaalpie"/>
          <w:sz w:val="14"/>
          <w:szCs w:val="14"/>
        </w:rPr>
        <w:footnoteRef/>
      </w:r>
      <w:r w:rsidRPr="00DC2A5F">
        <w:rPr>
          <w:sz w:val="14"/>
          <w:szCs w:val="14"/>
        </w:rPr>
        <w:t xml:space="preserve"> Consorcio Oaxaca (2023) Exigimos la destitución del funcionario del Gobierno del Estado de Oaxaca: Donato Vargas Jiménez. Disponible en: </w:t>
      </w:r>
      <w:r w:rsidRPr="00DC2A5F">
        <w:rPr>
          <w:color w:val="0000FF"/>
          <w:sz w:val="14"/>
          <w:szCs w:val="14"/>
        </w:rPr>
        <w:t xml:space="preserve">https://consorciooaxaca.org/2023/04/exigimos-la-destitucion-del-funcionario-del-gobierno-del-estado-de-oaxaca-donato-vargas-jimenez/ </w:t>
      </w:r>
    </w:p>
  </w:footnote>
  <w:footnote w:id="10">
    <w:p w14:paraId="0AAEAFE2" w14:textId="7BA471F6" w:rsidR="00B03437" w:rsidRPr="00DC2A5F" w:rsidRDefault="00B03437" w:rsidP="00B03437">
      <w:pPr>
        <w:pStyle w:val="NormalWeb"/>
        <w:spacing w:before="0" w:beforeAutospacing="0" w:after="0" w:afterAutospacing="0"/>
        <w:rPr>
          <w:color w:val="0000FF"/>
          <w:sz w:val="14"/>
          <w:szCs w:val="14"/>
        </w:rPr>
      </w:pPr>
      <w:r w:rsidRPr="00DC2A5F">
        <w:rPr>
          <w:rStyle w:val="Refdenotaalpie"/>
          <w:sz w:val="14"/>
          <w:szCs w:val="14"/>
        </w:rPr>
        <w:footnoteRef/>
      </w:r>
      <w:r w:rsidRPr="00DC2A5F">
        <w:rPr>
          <w:sz w:val="14"/>
          <w:szCs w:val="14"/>
        </w:rPr>
        <w:t xml:space="preserve"> Matías, P. (2023). Topiles por la Paz, para impedir protestas en la Guelaguetza, denuncian organizaciones oaxaqueñas. </w:t>
      </w:r>
      <w:r w:rsidRPr="00DC2A5F">
        <w:rPr>
          <w:i/>
          <w:iCs/>
          <w:sz w:val="14"/>
          <w:szCs w:val="14"/>
        </w:rPr>
        <w:t>Proceso</w:t>
      </w:r>
      <w:r w:rsidRPr="00DC2A5F">
        <w:rPr>
          <w:sz w:val="14"/>
          <w:szCs w:val="14"/>
        </w:rPr>
        <w:t xml:space="preserve">. Consulta realizada el 5 de julio 2023. </w:t>
      </w:r>
      <w:r w:rsidRPr="00DC2A5F">
        <w:rPr>
          <w:sz w:val="14"/>
          <w:szCs w:val="14"/>
        </w:rPr>
        <w:t xml:space="preserve">Disponible </w:t>
      </w:r>
      <w:r w:rsidRPr="00DC2A5F">
        <w:rPr>
          <w:sz w:val="14"/>
          <w:szCs w:val="14"/>
        </w:rPr>
        <w:t xml:space="preserve">en: </w:t>
      </w:r>
      <w:r w:rsidRPr="00DC2A5F">
        <w:rPr>
          <w:color w:val="0000FF"/>
          <w:sz w:val="14"/>
          <w:szCs w:val="14"/>
        </w:rPr>
        <w:fldChar w:fldCharType="begin"/>
      </w:r>
      <w:r w:rsidRPr="00DC2A5F">
        <w:rPr>
          <w:color w:val="0000FF"/>
          <w:sz w:val="14"/>
          <w:szCs w:val="14"/>
        </w:rPr>
        <w:instrText>HYPERLINK "https://www.proceso.com.mx/nacional/estados/2023/7/4/topiles-por-la-paz-para- impedir-protestas-en-la-guelaguetza-denuncian-organizaciones-oaxaquenas-310040.html"</w:instrText>
      </w:r>
      <w:r w:rsidRPr="00DC2A5F">
        <w:rPr>
          <w:color w:val="0000FF"/>
          <w:sz w:val="14"/>
          <w:szCs w:val="14"/>
        </w:rPr>
      </w:r>
      <w:r w:rsidRPr="00DC2A5F">
        <w:rPr>
          <w:color w:val="0000FF"/>
          <w:sz w:val="14"/>
          <w:szCs w:val="14"/>
        </w:rPr>
        <w:fldChar w:fldCharType="separate"/>
      </w:r>
      <w:r w:rsidRPr="00DC2A5F">
        <w:rPr>
          <w:rStyle w:val="Hipervnculo"/>
          <w:sz w:val="14"/>
          <w:szCs w:val="14"/>
        </w:rPr>
        <w:t>https://www.proceso.com.mx/nacional/estados/2023/7/4/topiles-por-la-paz-para- impedir-protestas-en-la-guelaguetza-denuncian-organizaciones-oaxaquenas-310040.html</w:t>
      </w:r>
      <w:r w:rsidRPr="00DC2A5F">
        <w:rPr>
          <w:color w:val="0000FF"/>
          <w:sz w:val="14"/>
          <w:szCs w:val="14"/>
        </w:rPr>
        <w:fldChar w:fldCharType="end"/>
      </w:r>
    </w:p>
    <w:p w14:paraId="23755EE3" w14:textId="3977413A" w:rsidR="00B03437" w:rsidRPr="005D3263" w:rsidRDefault="005D3263" w:rsidP="00B03437">
      <w:pPr>
        <w:pStyle w:val="NormalWeb"/>
        <w:spacing w:before="0" w:beforeAutospacing="0" w:after="0" w:afterAutospacing="0"/>
        <w:rPr>
          <w:i/>
          <w:iCs/>
          <w:sz w:val="14"/>
          <w:szCs w:val="14"/>
        </w:rPr>
      </w:pPr>
      <w:r w:rsidRPr="005D3263">
        <w:rPr>
          <w:i/>
          <w:iCs/>
          <w:sz w:val="14"/>
          <w:szCs w:val="14"/>
        </w:rPr>
        <w:t>Topil: t</w:t>
      </w:r>
      <w:r w:rsidR="00B03437" w:rsidRPr="005D3263">
        <w:rPr>
          <w:i/>
          <w:iCs/>
          <w:sz w:val="14"/>
          <w:szCs w:val="14"/>
        </w:rPr>
        <w:t xml:space="preserve">érmino de origen náhuatl “topille” que significa 'bastón de mando', y de acuerdo con la Real Academia Española lo define como: Hombre que ejercía de alguacil u oficial menor de justicia en un pueblo de indígena, es un puesto subalterno. Al ser de una comunidad de usos y costumbres se nombra a un grupo de jóvenes mayores de 18 años que, empiecen a prestar su servicio. Y el “topil” es el primer cargo que debe cumplir y muchas veces este es visto como de “policía” aunque no tienen formación policial ni el uso de armas. Más información disponible en: </w:t>
      </w:r>
      <w:r w:rsidR="00B03437" w:rsidRPr="005D3263">
        <w:rPr>
          <w:i/>
          <w:iCs/>
          <w:sz w:val="14"/>
          <w:szCs w:val="14"/>
        </w:rPr>
        <w:fldChar w:fldCharType="begin"/>
      </w:r>
      <w:r w:rsidR="00B03437" w:rsidRPr="005D3263">
        <w:rPr>
          <w:i/>
          <w:iCs/>
          <w:sz w:val="14"/>
          <w:szCs w:val="14"/>
        </w:rPr>
        <w:instrText>HYPERLINK "https://www.nvinoticias.com/oaxaca/general/topiles-el-deber-de-servir-en-las-comunidades-de-oaxaca/22397"</w:instrText>
      </w:r>
      <w:r w:rsidR="00B03437" w:rsidRPr="005D3263">
        <w:rPr>
          <w:i/>
          <w:iCs/>
          <w:sz w:val="14"/>
          <w:szCs w:val="14"/>
        </w:rPr>
      </w:r>
      <w:r w:rsidR="00B03437" w:rsidRPr="005D3263">
        <w:rPr>
          <w:i/>
          <w:iCs/>
          <w:sz w:val="14"/>
          <w:szCs w:val="14"/>
        </w:rPr>
        <w:fldChar w:fldCharType="separate"/>
      </w:r>
      <w:r w:rsidR="00B03437" w:rsidRPr="005D3263">
        <w:rPr>
          <w:rStyle w:val="Hipervnculo"/>
          <w:i/>
          <w:iCs/>
          <w:sz w:val="14"/>
          <w:szCs w:val="14"/>
        </w:rPr>
        <w:t>https://www.nvinoticias.com/oaxaca/general/topiles-el-deber-de-servir-en-las-comunidades-de-oaxaca/22397</w:t>
      </w:r>
      <w:r w:rsidR="00B03437" w:rsidRPr="005D3263">
        <w:rPr>
          <w:i/>
          <w:iCs/>
          <w:sz w:val="14"/>
          <w:szCs w:val="14"/>
        </w:rPr>
        <w:fldChar w:fldCharType="end"/>
      </w:r>
    </w:p>
  </w:footnote>
  <w:footnote w:id="11">
    <w:p w14:paraId="1A345127" w14:textId="2E3C76BB" w:rsidR="008B2BE2" w:rsidRPr="00DC2A5F" w:rsidRDefault="008B2BE2" w:rsidP="008B2BE2">
      <w:pPr>
        <w:pStyle w:val="NormalWeb"/>
        <w:spacing w:before="0" w:beforeAutospacing="0" w:after="0" w:afterAutospacing="0"/>
        <w:rPr>
          <w:sz w:val="14"/>
          <w:szCs w:val="14"/>
        </w:rPr>
      </w:pPr>
      <w:r w:rsidRPr="00DC2A5F">
        <w:rPr>
          <w:rStyle w:val="Refdenotaalpie"/>
          <w:sz w:val="14"/>
          <w:szCs w:val="14"/>
        </w:rPr>
        <w:footnoteRef/>
      </w:r>
      <w:r w:rsidRPr="00DC2A5F">
        <w:rPr>
          <w:sz w:val="14"/>
          <w:szCs w:val="14"/>
        </w:rPr>
        <w:t xml:space="preserve"> </w:t>
      </w:r>
      <w:r w:rsidRPr="00DC2A5F">
        <w:rPr>
          <w:sz w:val="14"/>
          <w:szCs w:val="14"/>
        </w:rPr>
        <w:t>Durante los primeros 6 meses del gobierno de Salomón Jara se han documento al menos las siguientes acciones de represión a la protesta social:</w:t>
      </w:r>
      <w:r w:rsidRPr="00DC2A5F">
        <w:rPr>
          <w:sz w:val="14"/>
          <w:szCs w:val="14"/>
        </w:rPr>
        <w:br/>
        <w:t>1) detención arbitraria en Tehuantepec del defensor y opositor al Corredor Interoceánico, David Hernández Salazar (enero 2023); 2) desalojo violento de mujeres triquis (febrero 2023); 3) desalojo violento con uso de gases lacrimogenos contra pobladores de Santiago Xicauí Ixtlán (marzo 2023); 4) represión violentas contra protestas en el zócalo de la ciudad de Oaxaca de estudiantes normalistas (marzo y mayo 2023), 5) represión con gases lacrimogenos contra protestas de mujeres jóvenes en el marco del 8M (marzo 2023) y 6) diversos hechos de intimidación, amenazas así como desalojo violento y detenciones arbitrarias por parte dela policía estatal y fuerzas armadas en contra del campamento mixe Tierra y Libertad (marzo y abril 2023)</w:t>
      </w:r>
    </w:p>
  </w:footnote>
  <w:footnote w:id="12">
    <w:p w14:paraId="191E4AC2" w14:textId="110E183C" w:rsidR="008B2BE2" w:rsidRPr="00DC2A5F" w:rsidRDefault="008B2BE2" w:rsidP="00405273">
      <w:pPr>
        <w:pStyle w:val="NormalWeb"/>
        <w:spacing w:before="0" w:beforeAutospacing="0" w:after="0" w:afterAutospacing="0"/>
        <w:rPr>
          <w:sz w:val="14"/>
          <w:szCs w:val="14"/>
        </w:rPr>
      </w:pPr>
      <w:r w:rsidRPr="00DC2A5F">
        <w:rPr>
          <w:rStyle w:val="Refdenotaalpie"/>
          <w:sz w:val="14"/>
          <w:szCs w:val="14"/>
        </w:rPr>
        <w:footnoteRef/>
      </w:r>
      <w:r w:rsidRPr="00DC2A5F">
        <w:rPr>
          <w:sz w:val="14"/>
          <w:szCs w:val="14"/>
        </w:rPr>
        <w:t xml:space="preserve"> </w:t>
      </w:r>
      <w:r w:rsidRPr="00DC2A5F">
        <w:rPr>
          <w:sz w:val="14"/>
          <w:szCs w:val="14"/>
        </w:rPr>
        <w:t xml:space="preserve">Comisión Nacional de Derechos Humanos. Sistema nacional de alerta de violación a los Derechos Humanos. Indicadores por autoridad. Consultado el 20 de mayo 2023. </w:t>
      </w:r>
      <w:r w:rsidRPr="00DC2A5F">
        <w:rPr>
          <w:sz w:val="14"/>
          <w:szCs w:val="14"/>
        </w:rPr>
        <w:t xml:space="preserve">Disponible en: </w:t>
      </w:r>
      <w:r w:rsidR="005D3263">
        <w:rPr>
          <w:color w:val="0000FF"/>
          <w:sz w:val="14"/>
          <w:szCs w:val="14"/>
        </w:rPr>
        <w:fldChar w:fldCharType="begin"/>
      </w:r>
      <w:r w:rsidR="005D3263">
        <w:rPr>
          <w:color w:val="0000FF"/>
          <w:sz w:val="14"/>
          <w:szCs w:val="14"/>
        </w:rPr>
        <w:instrText>HYPERLINK "</w:instrText>
      </w:r>
      <w:r w:rsidR="005D3263" w:rsidRPr="00DC2A5F">
        <w:rPr>
          <w:color w:val="0000FF"/>
          <w:sz w:val="14"/>
          <w:szCs w:val="14"/>
        </w:rPr>
        <w:instrText>https://appweb2.cndh.org.mx/sna/inicio.asp</w:instrText>
      </w:r>
      <w:r w:rsidR="005D3263">
        <w:rPr>
          <w:color w:val="0000FF"/>
          <w:sz w:val="14"/>
          <w:szCs w:val="14"/>
        </w:rPr>
        <w:instrText>"</w:instrText>
      </w:r>
      <w:r w:rsidR="005D3263">
        <w:rPr>
          <w:color w:val="0000FF"/>
          <w:sz w:val="14"/>
          <w:szCs w:val="14"/>
        </w:rPr>
        <w:fldChar w:fldCharType="separate"/>
      </w:r>
      <w:r w:rsidR="005D3263" w:rsidRPr="008901C7">
        <w:rPr>
          <w:rStyle w:val="Hipervnculo"/>
          <w:sz w:val="14"/>
          <w:szCs w:val="14"/>
        </w:rPr>
        <w:t>https://appweb2.cndh.org.mx/sna/inicio.asp</w:t>
      </w:r>
      <w:r w:rsidR="005D3263">
        <w:rPr>
          <w:color w:val="0000FF"/>
          <w:sz w:val="14"/>
          <w:szCs w:val="14"/>
        </w:rPr>
        <w:fldChar w:fldCharType="end"/>
      </w:r>
      <w:r w:rsidR="005D3263">
        <w:rPr>
          <w:color w:val="0000FF"/>
          <w:sz w:val="14"/>
          <w:szCs w:val="14"/>
        </w:rPr>
        <w:t xml:space="preserve"> </w:t>
      </w:r>
      <w:r w:rsidRPr="00DC2A5F">
        <w:rPr>
          <w:color w:val="0000FF"/>
          <w:sz w:val="14"/>
          <w:szCs w:val="14"/>
        </w:rPr>
        <w:t xml:space="preserve"> </w:t>
      </w:r>
    </w:p>
  </w:footnote>
  <w:footnote w:id="13">
    <w:p w14:paraId="0C86F470" w14:textId="567C1E55" w:rsidR="008B2BE2" w:rsidRPr="00477065" w:rsidRDefault="008B2BE2" w:rsidP="00405273">
      <w:pPr>
        <w:rPr>
          <w:rFonts w:ascii="Times New Roman" w:hAnsi="Times New Roman" w:cs="Times New Roman"/>
          <w:sz w:val="14"/>
          <w:szCs w:val="14"/>
        </w:rPr>
      </w:pPr>
      <w:r w:rsidRPr="00DC2A5F">
        <w:rPr>
          <w:rStyle w:val="Refdenotaalpie"/>
          <w:rFonts w:ascii="Times New Roman" w:hAnsi="Times New Roman" w:cs="Times New Roman"/>
          <w:sz w:val="14"/>
          <w:szCs w:val="14"/>
        </w:rPr>
        <w:footnoteRef/>
      </w:r>
      <w:r w:rsidR="00405273" w:rsidRPr="00DC2A5F">
        <w:rPr>
          <w:rFonts w:ascii="Times New Roman" w:hAnsi="Times New Roman" w:cs="Times New Roman"/>
          <w:sz w:val="14"/>
          <w:szCs w:val="14"/>
        </w:rPr>
        <w:t xml:space="preserve"> </w:t>
      </w:r>
      <w:r w:rsidR="00405273" w:rsidRPr="00DC2A5F">
        <w:rPr>
          <w:rFonts w:ascii="Times New Roman" w:hAnsi="Times New Roman" w:cs="Times New Roman"/>
          <w:sz w:val="14"/>
          <w:szCs w:val="14"/>
        </w:rPr>
        <w:t xml:space="preserve">Comisión Mexicana de Defensa y Promoción de los Derechos Humanos (2021). La SCJN debe proteger a las mujeres frente a la militarización. </w:t>
      </w:r>
      <w:r w:rsidR="00405273" w:rsidRPr="00DC2A5F">
        <w:rPr>
          <w:rFonts w:ascii="Times New Roman" w:hAnsi="Times New Roman" w:cs="Times New Roman"/>
          <w:sz w:val="14"/>
          <w:szCs w:val="14"/>
        </w:rPr>
        <w:t xml:space="preserve">Disponible en: </w:t>
      </w:r>
      <w:r w:rsidRPr="00DC2A5F">
        <w:fldChar w:fldCharType="begin"/>
      </w:r>
      <w:r w:rsidRPr="00DC2A5F">
        <w:rPr>
          <w:rFonts w:ascii="Times New Roman" w:hAnsi="Times New Roman" w:cs="Times New Roman"/>
          <w:sz w:val="14"/>
          <w:szCs w:val="14"/>
        </w:rPr>
        <w:instrText>HYPERLINK "https://cmdpdh.org/2021/11/23/la-scjn-debe-proteger-a-las-mujeres-frente-a-la-militarizacion/"</w:instrText>
      </w:r>
      <w:r w:rsidRPr="00DC2A5F">
        <w:fldChar w:fldCharType="separate"/>
      </w:r>
      <w:r w:rsidR="00405273" w:rsidRPr="00DC2A5F">
        <w:rPr>
          <w:rStyle w:val="Hipervnculo"/>
          <w:rFonts w:ascii="Times New Roman" w:hAnsi="Times New Roman" w:cs="Times New Roman"/>
          <w:sz w:val="14"/>
          <w:szCs w:val="14"/>
        </w:rPr>
        <w:t>https://cmdpdh.org/2021/11/23/la-scjn-debe-proteger-a-las-mujeres-frente-a-la-militarizacion/</w:t>
      </w:r>
      <w:r w:rsidRPr="00DC2A5F">
        <w:rPr>
          <w:rStyle w:val="Hipervnculo"/>
          <w:rFonts w:ascii="Times New Roman" w:hAnsi="Times New Roman" w:cs="Times New Roman"/>
          <w:sz w:val="14"/>
          <w:szCs w:val="14"/>
        </w:rPr>
        <w:fldChar w:fldCharType="end"/>
      </w:r>
      <w:r w:rsidR="00405273" w:rsidRPr="00477065">
        <w:rPr>
          <w:rFonts w:ascii="Times New Roman" w:hAnsi="Times New Roman" w:cs="Times New Roman"/>
          <w:sz w:val="14"/>
          <w:szCs w:val="14"/>
        </w:rPr>
        <w:t xml:space="preserve"> </w:t>
      </w:r>
    </w:p>
  </w:footnote>
  <w:footnote w:id="14">
    <w:p w14:paraId="42AC683B" w14:textId="1EA74E14" w:rsidR="00B03437" w:rsidRPr="00DC2A5F" w:rsidRDefault="00B03437">
      <w:pPr>
        <w:pStyle w:val="Textonotapie"/>
        <w:rPr>
          <w:rFonts w:ascii="Times New Roman" w:hAnsi="Times New Roman" w:cs="Times New Roman"/>
          <w:sz w:val="14"/>
          <w:szCs w:val="14"/>
        </w:rPr>
      </w:pPr>
      <w:r w:rsidRPr="00DC2A5F">
        <w:rPr>
          <w:rStyle w:val="Refdenotaalpie"/>
          <w:rFonts w:ascii="Times New Roman" w:hAnsi="Times New Roman" w:cs="Times New Roman"/>
          <w:sz w:val="14"/>
          <w:szCs w:val="14"/>
        </w:rPr>
        <w:footnoteRef/>
      </w:r>
      <w:r w:rsidRPr="00DC2A5F">
        <w:rPr>
          <w:rFonts w:ascii="Times New Roman" w:hAnsi="Times New Roman" w:cs="Times New Roman"/>
          <w:sz w:val="14"/>
          <w:szCs w:val="14"/>
        </w:rPr>
        <w:t xml:space="preserve"> </w:t>
      </w:r>
      <w:r w:rsidRPr="00DC2A5F">
        <w:rPr>
          <w:rFonts w:ascii="Times New Roman" w:hAnsi="Times New Roman" w:cs="Times New Roman"/>
          <w:sz w:val="14"/>
          <w:szCs w:val="14"/>
        </w:rPr>
        <w:t xml:space="preserve">Observaciones finales sobre el noveno informe periódico de México. </w:t>
      </w:r>
      <w:r w:rsidRPr="00DC2A5F">
        <w:rPr>
          <w:rFonts w:ascii="Times New Roman" w:eastAsia="Montserrat" w:hAnsi="Times New Roman" w:cs="Times New Roman"/>
          <w:sz w:val="14"/>
          <w:szCs w:val="14"/>
          <w:lang w:val="es-ES_tradnl"/>
        </w:rPr>
        <w:t xml:space="preserve">16a, b, c, d, e, f; 24 e. Disponible en: </w:t>
      </w:r>
      <w:hyperlink r:id="rId6" w:history="1">
        <w:r w:rsidRPr="00DC2A5F">
          <w:rPr>
            <w:rStyle w:val="Hipervnculo"/>
            <w:rFonts w:ascii="Times New Roman" w:eastAsia="Montserrat" w:hAnsi="Times New Roman" w:cs="Times New Roman"/>
            <w:sz w:val="14"/>
            <w:szCs w:val="14"/>
            <w:lang w:val="es-ES_tradnl"/>
          </w:rPr>
          <w:t>https://documents-dds-ny.un.org/doc/UNDOC/GEN/N18/238/03/PDF/N1823803.pdf?OpenElement</w:t>
        </w:r>
      </w:hyperlink>
    </w:p>
  </w:footnote>
  <w:footnote w:id="15">
    <w:p w14:paraId="749BAA51" w14:textId="40E82589" w:rsidR="00405273" w:rsidRPr="00DC2A5F" w:rsidRDefault="00405273">
      <w:pPr>
        <w:pStyle w:val="Textonotapie"/>
        <w:rPr>
          <w:rFonts w:ascii="Times New Roman" w:hAnsi="Times New Roman" w:cs="Times New Roman"/>
          <w:sz w:val="14"/>
          <w:szCs w:val="14"/>
        </w:rPr>
      </w:pPr>
      <w:r w:rsidRPr="00DC2A5F">
        <w:rPr>
          <w:rStyle w:val="Refdenotaalpie"/>
          <w:rFonts w:ascii="Times New Roman" w:hAnsi="Times New Roman" w:cs="Times New Roman"/>
          <w:sz w:val="14"/>
          <w:szCs w:val="14"/>
        </w:rPr>
        <w:footnoteRef/>
      </w:r>
      <w:r w:rsidRPr="00DC2A5F">
        <w:rPr>
          <w:rFonts w:ascii="Times New Roman" w:hAnsi="Times New Roman" w:cs="Times New Roman"/>
          <w:sz w:val="14"/>
          <w:szCs w:val="14"/>
        </w:rPr>
        <w:t xml:space="preserve"> Gobierno del Estado de Oaxaca. Plan Estatal de Desarrollo 2022-2028. </w:t>
      </w:r>
      <w:r w:rsidRPr="00DC2A5F">
        <w:rPr>
          <w:rFonts w:ascii="Times New Roman" w:hAnsi="Times New Roman" w:cs="Times New Roman"/>
          <w:sz w:val="14"/>
          <w:szCs w:val="14"/>
        </w:rPr>
        <w:t xml:space="preserve">Disponible </w:t>
      </w:r>
      <w:r w:rsidRPr="00DC2A5F">
        <w:rPr>
          <w:rFonts w:ascii="Times New Roman" w:hAnsi="Times New Roman" w:cs="Times New Roman"/>
          <w:sz w:val="14"/>
          <w:szCs w:val="14"/>
        </w:rPr>
        <w:t xml:space="preserve">en: </w:t>
      </w:r>
      <w:r w:rsidRPr="00DC2A5F">
        <w:rPr>
          <w:rFonts w:ascii="Times New Roman" w:hAnsi="Times New Roman" w:cs="Times New Roman"/>
          <w:sz w:val="14"/>
          <w:szCs w:val="14"/>
        </w:rPr>
        <w:fldChar w:fldCharType="begin"/>
      </w:r>
      <w:r w:rsidRPr="00DC2A5F">
        <w:rPr>
          <w:rFonts w:ascii="Times New Roman" w:hAnsi="Times New Roman" w:cs="Times New Roman"/>
          <w:sz w:val="14"/>
          <w:szCs w:val="14"/>
        </w:rPr>
        <w:instrText>HYPERLINK "http://www.ped.oaxaca.gob.mx/ped/Archivos/inicio/PLAN%20DE%20DESARROLLO%20ESTATAL%202022-2028-web.pdf"</w:instrText>
      </w:r>
      <w:r w:rsidRPr="00DC2A5F">
        <w:rPr>
          <w:rFonts w:ascii="Times New Roman" w:hAnsi="Times New Roman" w:cs="Times New Roman"/>
          <w:sz w:val="14"/>
          <w:szCs w:val="14"/>
        </w:rPr>
      </w:r>
      <w:r w:rsidRPr="00DC2A5F">
        <w:rPr>
          <w:rFonts w:ascii="Times New Roman" w:hAnsi="Times New Roman" w:cs="Times New Roman"/>
          <w:sz w:val="14"/>
          <w:szCs w:val="14"/>
        </w:rPr>
        <w:fldChar w:fldCharType="separate"/>
      </w:r>
      <w:r w:rsidRPr="00DC2A5F">
        <w:rPr>
          <w:rStyle w:val="Hipervnculo"/>
          <w:rFonts w:ascii="Times New Roman" w:hAnsi="Times New Roman" w:cs="Times New Roman"/>
          <w:sz w:val="14"/>
          <w:szCs w:val="14"/>
        </w:rPr>
        <w:t>http://www.ped.oaxaca.gob.mx/ped/Archivos/inicio/PLAN%20DE%20DESARROLLO%20ESTATAL%202022-2028-web.pdf</w:t>
      </w:r>
      <w:r w:rsidRPr="00DC2A5F">
        <w:rPr>
          <w:rFonts w:ascii="Times New Roman" w:hAnsi="Times New Roman" w:cs="Times New Roman"/>
          <w:sz w:val="14"/>
          <w:szCs w:val="14"/>
        </w:rPr>
        <w:fldChar w:fldCharType="end"/>
      </w:r>
      <w:r w:rsidRPr="00DC2A5F">
        <w:rPr>
          <w:rFonts w:ascii="Times New Roman" w:hAnsi="Times New Roman" w:cs="Times New Roman"/>
          <w:sz w:val="14"/>
          <w:szCs w:val="14"/>
        </w:rPr>
        <w:t xml:space="preserve"> </w:t>
      </w:r>
    </w:p>
  </w:footnote>
  <w:footnote w:id="16">
    <w:p w14:paraId="0A6A2C86" w14:textId="5A99C42F" w:rsidR="00405273" w:rsidRPr="00DC2A5F" w:rsidRDefault="00405273">
      <w:pPr>
        <w:pStyle w:val="Textonotapie"/>
        <w:rPr>
          <w:rFonts w:ascii="Times New Roman" w:hAnsi="Times New Roman" w:cs="Times New Roman"/>
          <w:sz w:val="14"/>
          <w:szCs w:val="14"/>
        </w:rPr>
      </w:pPr>
      <w:r w:rsidRPr="00DC2A5F">
        <w:rPr>
          <w:rStyle w:val="Refdenotaalpie"/>
          <w:rFonts w:ascii="Times New Roman" w:hAnsi="Times New Roman" w:cs="Times New Roman"/>
          <w:sz w:val="14"/>
          <w:szCs w:val="14"/>
        </w:rPr>
        <w:footnoteRef/>
      </w:r>
      <w:r w:rsidRPr="00DC2A5F">
        <w:rPr>
          <w:rFonts w:ascii="Times New Roman" w:hAnsi="Times New Roman" w:cs="Times New Roman"/>
          <w:sz w:val="14"/>
          <w:szCs w:val="14"/>
        </w:rPr>
        <w:t xml:space="preserve"> </w:t>
      </w:r>
      <w:r w:rsidRPr="00DC2A5F">
        <w:rPr>
          <w:rFonts w:ascii="Times New Roman" w:hAnsi="Times New Roman" w:cs="Times New Roman"/>
          <w:sz w:val="14"/>
          <w:szCs w:val="14"/>
        </w:rPr>
        <w:t xml:space="preserve">Gobierno del Estado de Oaxaca. Plan Estatal de Desarrollo 2016-2022. </w:t>
      </w:r>
      <w:r w:rsidRPr="00DC2A5F">
        <w:rPr>
          <w:rFonts w:ascii="Times New Roman" w:hAnsi="Times New Roman" w:cs="Times New Roman"/>
          <w:sz w:val="14"/>
          <w:szCs w:val="14"/>
        </w:rPr>
        <w:t xml:space="preserve">Disponible en: </w:t>
      </w:r>
      <w:r w:rsidRPr="00DC2A5F">
        <w:rPr>
          <w:rFonts w:ascii="Times New Roman" w:hAnsi="Times New Roman" w:cs="Times New Roman"/>
          <w:sz w:val="14"/>
          <w:szCs w:val="14"/>
        </w:rPr>
        <w:fldChar w:fldCharType="begin"/>
      </w:r>
      <w:r w:rsidRPr="00DC2A5F">
        <w:rPr>
          <w:rFonts w:ascii="Times New Roman" w:hAnsi="Times New Roman" w:cs="Times New Roman"/>
          <w:sz w:val="14"/>
          <w:szCs w:val="14"/>
        </w:rPr>
        <w:instrText>HYPERLINK "https://www.finanzasoaxaca.gob.mx/pdf/planes/Plan_Estatal_de_Desarrollo_2016-2022.pdf"</w:instrText>
      </w:r>
      <w:r w:rsidRPr="00DC2A5F">
        <w:rPr>
          <w:rFonts w:ascii="Times New Roman" w:hAnsi="Times New Roman" w:cs="Times New Roman"/>
          <w:sz w:val="14"/>
          <w:szCs w:val="14"/>
        </w:rPr>
      </w:r>
      <w:r w:rsidRPr="00DC2A5F">
        <w:rPr>
          <w:rFonts w:ascii="Times New Roman" w:hAnsi="Times New Roman" w:cs="Times New Roman"/>
          <w:sz w:val="14"/>
          <w:szCs w:val="14"/>
        </w:rPr>
        <w:fldChar w:fldCharType="separate"/>
      </w:r>
      <w:r w:rsidRPr="00DC2A5F">
        <w:rPr>
          <w:rStyle w:val="Hipervnculo"/>
          <w:rFonts w:ascii="Times New Roman" w:hAnsi="Times New Roman" w:cs="Times New Roman"/>
          <w:sz w:val="14"/>
          <w:szCs w:val="14"/>
        </w:rPr>
        <w:t>https://www.finanzasoaxaca.gob.mx/pdf/planes/Plan_Estatal_de_Desarrollo_2016-2022.pdf</w:t>
      </w:r>
      <w:r w:rsidRPr="00DC2A5F">
        <w:rPr>
          <w:rFonts w:ascii="Times New Roman" w:hAnsi="Times New Roman" w:cs="Times New Roman"/>
          <w:sz w:val="14"/>
          <w:szCs w:val="14"/>
        </w:rPr>
        <w:fldChar w:fldCharType="end"/>
      </w:r>
      <w:r w:rsidRPr="00DC2A5F">
        <w:rPr>
          <w:rFonts w:ascii="Times New Roman" w:hAnsi="Times New Roman" w:cs="Times New Roman"/>
          <w:sz w:val="14"/>
          <w:szCs w:val="14"/>
        </w:rPr>
        <w:t xml:space="preserve"> </w:t>
      </w:r>
    </w:p>
  </w:footnote>
  <w:footnote w:id="17">
    <w:p w14:paraId="46AA2830" w14:textId="31928500" w:rsidR="009C01BA" w:rsidRPr="00DC2A5F" w:rsidRDefault="009C01BA">
      <w:pPr>
        <w:pStyle w:val="Textonotapie"/>
        <w:rPr>
          <w:rFonts w:ascii="Times New Roman" w:hAnsi="Times New Roman" w:cs="Times New Roman"/>
          <w:sz w:val="14"/>
          <w:szCs w:val="14"/>
        </w:rPr>
      </w:pPr>
      <w:r w:rsidRPr="00DC2A5F">
        <w:rPr>
          <w:rStyle w:val="Refdenotaalpie"/>
          <w:rFonts w:ascii="Times New Roman" w:hAnsi="Times New Roman" w:cs="Times New Roman"/>
          <w:sz w:val="14"/>
          <w:szCs w:val="14"/>
        </w:rPr>
        <w:footnoteRef/>
      </w:r>
      <w:r w:rsidRPr="00DC2A5F">
        <w:rPr>
          <w:rFonts w:ascii="Times New Roman" w:hAnsi="Times New Roman" w:cs="Times New Roman"/>
          <w:sz w:val="14"/>
          <w:szCs w:val="14"/>
        </w:rPr>
        <w:t xml:space="preserve"> </w:t>
      </w:r>
      <w:r w:rsidRPr="00DC2A5F">
        <w:rPr>
          <w:rFonts w:ascii="Times New Roman" w:hAnsi="Times New Roman" w:cs="Times New Roman"/>
          <w:sz w:val="14"/>
          <w:szCs w:val="14"/>
        </w:rPr>
        <w:t xml:space="preserve">Gobierno del Estado de Oaxaca. Plan Estatal de Desarrollo 2022-2028. </w:t>
      </w:r>
      <w:r w:rsidR="005D3263">
        <w:rPr>
          <w:rFonts w:ascii="Times New Roman" w:hAnsi="Times New Roman" w:cs="Times New Roman"/>
          <w:sz w:val="14"/>
          <w:szCs w:val="14"/>
        </w:rPr>
        <w:t>p</w:t>
      </w:r>
      <w:r w:rsidRPr="00DC2A5F">
        <w:rPr>
          <w:rFonts w:ascii="Times New Roman" w:hAnsi="Times New Roman" w:cs="Times New Roman"/>
          <w:sz w:val="14"/>
          <w:szCs w:val="14"/>
        </w:rPr>
        <w:t xml:space="preserve">p.183-187 Disponible en: </w:t>
      </w:r>
      <w:r w:rsidRPr="00DC2A5F">
        <w:rPr>
          <w:rFonts w:ascii="Times New Roman" w:hAnsi="Times New Roman" w:cs="Times New Roman"/>
          <w:sz w:val="14"/>
          <w:szCs w:val="14"/>
        </w:rPr>
        <w:fldChar w:fldCharType="begin"/>
      </w:r>
      <w:r w:rsidRPr="00DC2A5F">
        <w:rPr>
          <w:rFonts w:ascii="Times New Roman" w:hAnsi="Times New Roman" w:cs="Times New Roman"/>
          <w:sz w:val="14"/>
          <w:szCs w:val="14"/>
        </w:rPr>
        <w:instrText>HYPERLINK "http://www.ped.oaxaca.gob.mx/ped/Archivos/inicio/PLAN%20DE%20DESARROLLO%20ESTATAL%202022-2028-web.pdf"</w:instrText>
      </w:r>
      <w:r w:rsidRPr="00DC2A5F">
        <w:rPr>
          <w:rFonts w:ascii="Times New Roman" w:hAnsi="Times New Roman" w:cs="Times New Roman"/>
          <w:sz w:val="14"/>
          <w:szCs w:val="14"/>
        </w:rPr>
      </w:r>
      <w:r w:rsidRPr="00DC2A5F">
        <w:rPr>
          <w:rFonts w:ascii="Times New Roman" w:hAnsi="Times New Roman" w:cs="Times New Roman"/>
          <w:sz w:val="14"/>
          <w:szCs w:val="14"/>
        </w:rPr>
        <w:fldChar w:fldCharType="separate"/>
      </w:r>
      <w:r w:rsidRPr="00DC2A5F">
        <w:rPr>
          <w:rStyle w:val="Hipervnculo"/>
          <w:rFonts w:ascii="Times New Roman" w:hAnsi="Times New Roman" w:cs="Times New Roman"/>
          <w:sz w:val="14"/>
          <w:szCs w:val="14"/>
        </w:rPr>
        <w:t>http://www.ped.oaxaca.gob.mx/ped/Archivos/inicio/PLAN%20DE%20DESARROLLO%20ESTATAL%202022-2028-web.pdf</w:t>
      </w:r>
      <w:r w:rsidRPr="00DC2A5F">
        <w:rPr>
          <w:rFonts w:ascii="Times New Roman" w:hAnsi="Times New Roman" w:cs="Times New Roman"/>
          <w:sz w:val="14"/>
          <w:szCs w:val="14"/>
        </w:rPr>
        <w:fldChar w:fldCharType="end"/>
      </w:r>
    </w:p>
  </w:footnote>
  <w:footnote w:id="18">
    <w:p w14:paraId="12E52C10" w14:textId="698F89DA" w:rsidR="009C01BA" w:rsidRPr="00DC2A5F" w:rsidRDefault="009C01BA">
      <w:pPr>
        <w:pStyle w:val="Textonotapie"/>
        <w:rPr>
          <w:rFonts w:ascii="Times New Roman" w:hAnsi="Times New Roman" w:cs="Times New Roman"/>
          <w:sz w:val="14"/>
          <w:szCs w:val="14"/>
        </w:rPr>
      </w:pPr>
      <w:r w:rsidRPr="00DC2A5F">
        <w:rPr>
          <w:rStyle w:val="Refdenotaalpie"/>
          <w:rFonts w:ascii="Times New Roman" w:hAnsi="Times New Roman" w:cs="Times New Roman"/>
          <w:sz w:val="14"/>
          <w:szCs w:val="14"/>
        </w:rPr>
        <w:footnoteRef/>
      </w:r>
      <w:r w:rsidRPr="00DC2A5F">
        <w:rPr>
          <w:rFonts w:ascii="Times New Roman" w:hAnsi="Times New Roman" w:cs="Times New Roman"/>
          <w:sz w:val="14"/>
          <w:szCs w:val="14"/>
        </w:rPr>
        <w:t xml:space="preserve"> </w:t>
      </w:r>
      <w:r w:rsidR="00477065" w:rsidRPr="00DC2A5F">
        <w:rPr>
          <w:rFonts w:ascii="Times New Roman" w:hAnsi="Times New Roman" w:cs="Times New Roman"/>
          <w:color w:val="000000" w:themeColor="text1"/>
          <w:sz w:val="14"/>
          <w:szCs w:val="14"/>
          <w:lang w:val="es-ES_tradnl"/>
        </w:rPr>
        <w:t xml:space="preserve">Programas: </w:t>
      </w:r>
      <w:r w:rsidR="00477065" w:rsidRPr="00DC2A5F">
        <w:rPr>
          <w:rFonts w:ascii="Times New Roman" w:hAnsi="Times New Roman" w:cs="Times New Roman"/>
          <w:i/>
          <w:iCs/>
          <w:color w:val="000000" w:themeColor="text1"/>
          <w:sz w:val="14"/>
          <w:szCs w:val="14"/>
          <w:lang w:val="es-ES_tradnl"/>
        </w:rPr>
        <w:t xml:space="preserve">Programa de atención a </w:t>
      </w:r>
      <w:proofErr w:type="gramStart"/>
      <w:r w:rsidR="00477065" w:rsidRPr="00DC2A5F">
        <w:rPr>
          <w:rFonts w:ascii="Times New Roman" w:hAnsi="Times New Roman" w:cs="Times New Roman"/>
          <w:i/>
          <w:iCs/>
          <w:color w:val="000000" w:themeColor="text1"/>
          <w:sz w:val="14"/>
          <w:szCs w:val="14"/>
          <w:lang w:val="es-ES_tradnl"/>
        </w:rPr>
        <w:t>Jefas</w:t>
      </w:r>
      <w:proofErr w:type="gramEnd"/>
      <w:r w:rsidR="00477065" w:rsidRPr="00DC2A5F">
        <w:rPr>
          <w:rFonts w:ascii="Times New Roman" w:hAnsi="Times New Roman" w:cs="Times New Roman"/>
          <w:i/>
          <w:iCs/>
          <w:color w:val="000000" w:themeColor="text1"/>
          <w:sz w:val="14"/>
          <w:szCs w:val="14"/>
          <w:lang w:val="es-ES_tradnl"/>
        </w:rPr>
        <w:t xml:space="preserve"> de Familia Tarjeta Margarita Maza; Programa de Microcréditos para Mujeres y Programa de Formación Empresarial de Mujeres</w:t>
      </w:r>
      <w:r w:rsidR="00477065" w:rsidRPr="00DC2A5F">
        <w:rPr>
          <w:rFonts w:ascii="Times New Roman" w:hAnsi="Times New Roman" w:cs="Times New Roman"/>
          <w:color w:val="000000" w:themeColor="text1"/>
          <w:sz w:val="14"/>
          <w:szCs w:val="14"/>
          <w:lang w:val="es-ES_tradnl"/>
        </w:rPr>
        <w:t xml:space="preserve">. </w:t>
      </w:r>
      <w:r w:rsidR="00477065" w:rsidRPr="00DC2A5F">
        <w:rPr>
          <w:rFonts w:ascii="Times New Roman" w:hAnsi="Times New Roman" w:cs="Times New Roman"/>
          <w:sz w:val="14"/>
          <w:szCs w:val="14"/>
        </w:rPr>
        <w:t>PED 2022-2028.</w:t>
      </w:r>
      <w:r w:rsidRPr="00DC2A5F">
        <w:rPr>
          <w:rFonts w:ascii="Times New Roman" w:hAnsi="Times New Roman" w:cs="Times New Roman"/>
          <w:sz w:val="14"/>
          <w:szCs w:val="14"/>
        </w:rPr>
        <w:t xml:space="preserve"> pp.203-214</w:t>
      </w:r>
      <w:r w:rsidR="00477065" w:rsidRPr="00DC2A5F">
        <w:rPr>
          <w:rFonts w:ascii="Times New Roman" w:hAnsi="Times New Roman" w:cs="Times New Roman"/>
          <w:sz w:val="14"/>
          <w:szCs w:val="14"/>
        </w:rPr>
        <w:t xml:space="preserve">. Disponible </w:t>
      </w:r>
      <w:r w:rsidR="00477065" w:rsidRPr="00DC2A5F">
        <w:rPr>
          <w:rFonts w:ascii="Times New Roman" w:hAnsi="Times New Roman" w:cs="Times New Roman"/>
          <w:sz w:val="14"/>
          <w:szCs w:val="14"/>
        </w:rPr>
        <w:t xml:space="preserve">en: </w:t>
      </w:r>
      <w:r w:rsidR="00477065" w:rsidRPr="00DC2A5F">
        <w:rPr>
          <w:rFonts w:ascii="Times New Roman" w:hAnsi="Times New Roman" w:cs="Times New Roman"/>
          <w:sz w:val="14"/>
          <w:szCs w:val="14"/>
        </w:rPr>
        <w:fldChar w:fldCharType="begin"/>
      </w:r>
      <w:r w:rsidR="00477065" w:rsidRPr="00DC2A5F">
        <w:rPr>
          <w:rFonts w:ascii="Times New Roman" w:hAnsi="Times New Roman" w:cs="Times New Roman"/>
          <w:sz w:val="14"/>
          <w:szCs w:val="14"/>
        </w:rPr>
        <w:instrText>HYPERLINK "http://www.ped.oaxaca.gob.mx/ped/Archivos/inicio/PLAN%20DE%20DESARROLLO%20ESTATAL%202022-2028-web.pdf"</w:instrText>
      </w:r>
      <w:r w:rsidR="00477065" w:rsidRPr="00DC2A5F">
        <w:rPr>
          <w:rFonts w:ascii="Times New Roman" w:hAnsi="Times New Roman" w:cs="Times New Roman"/>
          <w:sz w:val="14"/>
          <w:szCs w:val="14"/>
        </w:rPr>
      </w:r>
      <w:r w:rsidR="00477065" w:rsidRPr="00DC2A5F">
        <w:rPr>
          <w:rFonts w:ascii="Times New Roman" w:hAnsi="Times New Roman" w:cs="Times New Roman"/>
          <w:sz w:val="14"/>
          <w:szCs w:val="14"/>
        </w:rPr>
        <w:fldChar w:fldCharType="separate"/>
      </w:r>
      <w:r w:rsidR="00477065" w:rsidRPr="00DC2A5F">
        <w:rPr>
          <w:rStyle w:val="Hipervnculo"/>
          <w:rFonts w:ascii="Times New Roman" w:hAnsi="Times New Roman" w:cs="Times New Roman"/>
          <w:sz w:val="14"/>
          <w:szCs w:val="14"/>
        </w:rPr>
        <w:t>http://www.ped.oaxaca.gob.mx/ped/Archivos/inicio/PLAN%20DE%20DESARROLLO%20ESTATAL%202022-2028-web.pdf</w:t>
      </w:r>
      <w:r w:rsidR="00477065" w:rsidRPr="00DC2A5F">
        <w:rPr>
          <w:rFonts w:ascii="Times New Roman" w:hAnsi="Times New Roman" w:cs="Times New Roman"/>
          <w:sz w:val="14"/>
          <w:szCs w:val="14"/>
        </w:rPr>
        <w:fldChar w:fldCharType="end"/>
      </w:r>
    </w:p>
  </w:footnote>
  <w:footnote w:id="19">
    <w:p w14:paraId="4C191FFB" w14:textId="6A065751" w:rsidR="009C01BA" w:rsidRPr="00DC2A5F" w:rsidRDefault="009C01BA">
      <w:pPr>
        <w:pStyle w:val="Textonotapie"/>
        <w:rPr>
          <w:rFonts w:ascii="Times New Roman" w:hAnsi="Times New Roman" w:cs="Times New Roman"/>
          <w:sz w:val="14"/>
          <w:szCs w:val="14"/>
        </w:rPr>
      </w:pPr>
      <w:r w:rsidRPr="00DC2A5F">
        <w:rPr>
          <w:rStyle w:val="Refdenotaalpie"/>
          <w:rFonts w:ascii="Times New Roman" w:hAnsi="Times New Roman" w:cs="Times New Roman"/>
          <w:sz w:val="14"/>
          <w:szCs w:val="14"/>
        </w:rPr>
        <w:footnoteRef/>
      </w:r>
      <w:r w:rsidRPr="00DC2A5F">
        <w:rPr>
          <w:rFonts w:ascii="Times New Roman" w:hAnsi="Times New Roman" w:cs="Times New Roman"/>
          <w:sz w:val="14"/>
          <w:szCs w:val="14"/>
        </w:rPr>
        <w:t xml:space="preserve"> </w:t>
      </w:r>
      <w:r w:rsidR="00477065" w:rsidRPr="00DC2A5F">
        <w:rPr>
          <w:rFonts w:ascii="Times New Roman" w:hAnsi="Times New Roman" w:cs="Times New Roman"/>
          <w:sz w:val="14"/>
          <w:szCs w:val="14"/>
        </w:rPr>
        <w:t xml:space="preserve">Indicadores: </w:t>
      </w:r>
      <w:r w:rsidR="00477065" w:rsidRPr="00DC2A5F">
        <w:rPr>
          <w:rFonts w:ascii="Times New Roman" w:hAnsi="Times New Roman" w:cs="Times New Roman"/>
          <w:i/>
          <w:iCs/>
          <w:color w:val="000000" w:themeColor="text1"/>
          <w:sz w:val="14"/>
          <w:szCs w:val="14"/>
          <w:lang w:val="es-ES_tradnl"/>
        </w:rPr>
        <w:t>Porcentaje de mujeres en situación de pobreza y brecha salarial de género</w:t>
      </w:r>
      <w:r w:rsidR="00477065" w:rsidRPr="00DC2A5F">
        <w:rPr>
          <w:rFonts w:ascii="Times New Roman" w:hAnsi="Times New Roman" w:cs="Times New Roman"/>
          <w:color w:val="000000" w:themeColor="text1"/>
          <w:sz w:val="14"/>
          <w:szCs w:val="14"/>
          <w:lang w:val="es-ES_tradnl"/>
        </w:rPr>
        <w:t xml:space="preserve">. </w:t>
      </w:r>
      <w:r w:rsidR="00477065" w:rsidRPr="00DC2A5F">
        <w:rPr>
          <w:rFonts w:ascii="Times New Roman" w:hAnsi="Times New Roman" w:cs="Times New Roman"/>
          <w:sz w:val="14"/>
          <w:szCs w:val="14"/>
        </w:rPr>
        <w:t>PED 2022-2028.</w:t>
      </w:r>
      <w:r w:rsidRPr="00DC2A5F">
        <w:rPr>
          <w:rFonts w:ascii="Times New Roman" w:hAnsi="Times New Roman" w:cs="Times New Roman"/>
          <w:sz w:val="14"/>
          <w:szCs w:val="14"/>
        </w:rPr>
        <w:t xml:space="preserve"> pp.232-238</w:t>
      </w:r>
      <w:r w:rsidR="00477065" w:rsidRPr="00DC2A5F">
        <w:rPr>
          <w:rFonts w:ascii="Times New Roman" w:hAnsi="Times New Roman" w:cs="Times New Roman"/>
          <w:sz w:val="14"/>
          <w:szCs w:val="14"/>
        </w:rPr>
        <w:t xml:space="preserve">. </w:t>
      </w:r>
      <w:r w:rsidR="00477065" w:rsidRPr="00DC2A5F">
        <w:rPr>
          <w:rFonts w:ascii="Times New Roman" w:hAnsi="Times New Roman" w:cs="Times New Roman"/>
          <w:sz w:val="14"/>
          <w:szCs w:val="14"/>
        </w:rPr>
        <w:t xml:space="preserve">Disponible en: </w:t>
      </w:r>
      <w:r w:rsidR="00477065" w:rsidRPr="00DC2A5F">
        <w:rPr>
          <w:rFonts w:ascii="Times New Roman" w:hAnsi="Times New Roman" w:cs="Times New Roman"/>
          <w:sz w:val="14"/>
          <w:szCs w:val="14"/>
        </w:rPr>
        <w:fldChar w:fldCharType="begin"/>
      </w:r>
      <w:r w:rsidR="00477065" w:rsidRPr="00DC2A5F">
        <w:rPr>
          <w:rFonts w:ascii="Times New Roman" w:hAnsi="Times New Roman" w:cs="Times New Roman"/>
          <w:sz w:val="14"/>
          <w:szCs w:val="14"/>
        </w:rPr>
        <w:instrText>HYPERLINK "http://www.ped.oaxaca.gob.mx/ped/Archivos/inicio/PLAN%20DE%20DESARROLLO%20ESTATAL%202022-2028-web.pdf"</w:instrText>
      </w:r>
      <w:r w:rsidR="00477065" w:rsidRPr="00DC2A5F">
        <w:rPr>
          <w:rFonts w:ascii="Times New Roman" w:hAnsi="Times New Roman" w:cs="Times New Roman"/>
          <w:sz w:val="14"/>
          <w:szCs w:val="14"/>
        </w:rPr>
      </w:r>
      <w:r w:rsidR="00477065" w:rsidRPr="00DC2A5F">
        <w:rPr>
          <w:rFonts w:ascii="Times New Roman" w:hAnsi="Times New Roman" w:cs="Times New Roman"/>
          <w:sz w:val="14"/>
          <w:szCs w:val="14"/>
        </w:rPr>
        <w:fldChar w:fldCharType="separate"/>
      </w:r>
      <w:r w:rsidR="00477065" w:rsidRPr="00DC2A5F">
        <w:rPr>
          <w:rStyle w:val="Hipervnculo"/>
          <w:rFonts w:ascii="Times New Roman" w:hAnsi="Times New Roman" w:cs="Times New Roman"/>
          <w:sz w:val="14"/>
          <w:szCs w:val="14"/>
        </w:rPr>
        <w:t>http://www.ped.oaxaca.gob.mx/ped/Archivos/inicio/PLAN%20DE%20DESARROLLO%20ESTATAL%202022-2028-web.pdf</w:t>
      </w:r>
      <w:r w:rsidR="00477065" w:rsidRPr="00DC2A5F">
        <w:rPr>
          <w:rFonts w:ascii="Times New Roman" w:hAnsi="Times New Roman" w:cs="Times New Roman"/>
          <w:sz w:val="14"/>
          <w:szCs w:val="14"/>
        </w:rPr>
        <w:fldChar w:fldCharType="end"/>
      </w:r>
    </w:p>
  </w:footnote>
  <w:footnote w:id="20">
    <w:p w14:paraId="780CC992" w14:textId="6E562F9E" w:rsidR="00DF1AE9" w:rsidRPr="00DC2A5F" w:rsidRDefault="00DF1AE9" w:rsidP="00DF1AE9">
      <w:pPr>
        <w:pStyle w:val="NormalWeb"/>
        <w:spacing w:before="0" w:beforeAutospacing="0" w:after="0" w:afterAutospacing="0"/>
        <w:rPr>
          <w:sz w:val="14"/>
          <w:szCs w:val="14"/>
        </w:rPr>
      </w:pPr>
      <w:r w:rsidRPr="00DC2A5F">
        <w:rPr>
          <w:rStyle w:val="Refdenotaalpie"/>
          <w:sz w:val="14"/>
          <w:szCs w:val="14"/>
        </w:rPr>
        <w:footnoteRef/>
      </w:r>
      <w:r w:rsidRPr="00DC2A5F">
        <w:rPr>
          <w:sz w:val="14"/>
          <w:szCs w:val="14"/>
        </w:rPr>
        <w:t xml:space="preserve"> </w:t>
      </w:r>
      <w:r w:rsidRPr="00DC2A5F">
        <w:rPr>
          <w:sz w:val="14"/>
          <w:szCs w:val="14"/>
        </w:rPr>
        <w:t>Gobierno Constitucional del Estado de Oaxaca. Poder Legislativo. (2018). Anexo 4.3 del Decreto 785 que expide el Presupuesto de Egresos del Estado de Oaxaca para el ejercicio fiscal 2018. pp.113-119.</w:t>
      </w:r>
      <w:r w:rsidRPr="00DC2A5F">
        <w:rPr>
          <w:sz w:val="14"/>
          <w:szCs w:val="14"/>
        </w:rPr>
        <w:br/>
      </w:r>
      <w:r w:rsidRPr="00DC2A5F">
        <w:rPr>
          <w:sz w:val="14"/>
          <w:szCs w:val="14"/>
        </w:rPr>
        <w:t xml:space="preserve">Disponible en: </w:t>
      </w:r>
      <w:r w:rsidR="005D3263">
        <w:rPr>
          <w:color w:val="0000FF"/>
          <w:sz w:val="14"/>
          <w:szCs w:val="14"/>
        </w:rPr>
        <w:fldChar w:fldCharType="begin"/>
      </w:r>
      <w:r w:rsidR="005D3263">
        <w:rPr>
          <w:color w:val="0000FF"/>
          <w:sz w:val="14"/>
          <w:szCs w:val="14"/>
        </w:rPr>
        <w:instrText>HYPERLINK "</w:instrText>
      </w:r>
      <w:r w:rsidR="005D3263" w:rsidRPr="00DC2A5F">
        <w:rPr>
          <w:color w:val="0000FF"/>
          <w:sz w:val="14"/>
          <w:szCs w:val="14"/>
        </w:rPr>
        <w:instrText>https://docs.congresooaxaca.gob.mx/decrets/documento1s/000/000/785/original/DLXIII_0785.pdf?1515101795</w:instrText>
      </w:r>
      <w:r w:rsidR="005D3263">
        <w:rPr>
          <w:color w:val="0000FF"/>
          <w:sz w:val="14"/>
          <w:szCs w:val="14"/>
        </w:rPr>
        <w:instrText>"</w:instrText>
      </w:r>
      <w:r w:rsidR="005D3263">
        <w:rPr>
          <w:color w:val="0000FF"/>
          <w:sz w:val="14"/>
          <w:szCs w:val="14"/>
        </w:rPr>
        <w:fldChar w:fldCharType="separate"/>
      </w:r>
      <w:r w:rsidR="005D3263" w:rsidRPr="008901C7">
        <w:rPr>
          <w:rStyle w:val="Hipervnculo"/>
          <w:sz w:val="14"/>
          <w:szCs w:val="14"/>
        </w:rPr>
        <w:t>https://docs.congresooaxaca.gob.mx/decrets/documento1s/000/000/785/original/DLXIII_0785.pdf?1515101795</w:t>
      </w:r>
      <w:r w:rsidR="005D3263">
        <w:rPr>
          <w:color w:val="0000FF"/>
          <w:sz w:val="14"/>
          <w:szCs w:val="14"/>
        </w:rPr>
        <w:fldChar w:fldCharType="end"/>
      </w:r>
      <w:r w:rsidR="005D3263">
        <w:rPr>
          <w:color w:val="0000FF"/>
          <w:sz w:val="14"/>
          <w:szCs w:val="14"/>
        </w:rPr>
        <w:t xml:space="preserve"> </w:t>
      </w:r>
      <w:r w:rsidRPr="00DC2A5F">
        <w:rPr>
          <w:color w:val="0000FF"/>
          <w:sz w:val="14"/>
          <w:szCs w:val="14"/>
        </w:rPr>
        <w:br/>
      </w:r>
      <w:r w:rsidRPr="00DC2A5F">
        <w:rPr>
          <w:sz w:val="14"/>
          <w:szCs w:val="14"/>
        </w:rPr>
        <w:t xml:space="preserve">Gobierno Constitucional del Estado de Oaxaca. Poder Legislativo. (2019). Anexo 4 del Decreto 15 que expide el Presupuesto de Egresos del Estado de Oaxaca para el ejercicio fiscal 2019. p.704. Disponible en: </w:t>
      </w:r>
      <w:r w:rsidR="005D3263">
        <w:rPr>
          <w:color w:val="0000FF"/>
          <w:sz w:val="14"/>
          <w:szCs w:val="14"/>
        </w:rPr>
        <w:fldChar w:fldCharType="begin"/>
      </w:r>
      <w:r w:rsidR="005D3263">
        <w:rPr>
          <w:color w:val="0000FF"/>
          <w:sz w:val="14"/>
          <w:szCs w:val="14"/>
        </w:rPr>
        <w:instrText>HYPERLINK "</w:instrText>
      </w:r>
      <w:r w:rsidR="005D3263" w:rsidRPr="00DC2A5F">
        <w:rPr>
          <w:color w:val="0000FF"/>
          <w:sz w:val="14"/>
          <w:szCs w:val="14"/>
        </w:rPr>
        <w:instrText>https://www.congresooaxaca.gob.mx/docs64.congresooaxaca.gob.mx/documents/decrets/DLXIV_0015.pdf</w:instrText>
      </w:r>
      <w:r w:rsidR="005D3263">
        <w:rPr>
          <w:color w:val="0000FF"/>
          <w:sz w:val="14"/>
          <w:szCs w:val="14"/>
        </w:rPr>
        <w:instrText>"</w:instrText>
      </w:r>
      <w:r w:rsidR="005D3263">
        <w:rPr>
          <w:color w:val="0000FF"/>
          <w:sz w:val="14"/>
          <w:szCs w:val="14"/>
        </w:rPr>
        <w:fldChar w:fldCharType="separate"/>
      </w:r>
      <w:r w:rsidR="005D3263" w:rsidRPr="008901C7">
        <w:rPr>
          <w:rStyle w:val="Hipervnculo"/>
          <w:sz w:val="14"/>
          <w:szCs w:val="14"/>
        </w:rPr>
        <w:t>https://www.congresooaxaca.gob.mx/docs64.congresooaxaca.gob.mx/documents/decrets/DLXIV_0015.pdf</w:t>
      </w:r>
      <w:r w:rsidR="005D3263">
        <w:rPr>
          <w:color w:val="0000FF"/>
          <w:sz w:val="14"/>
          <w:szCs w:val="14"/>
        </w:rPr>
        <w:fldChar w:fldCharType="end"/>
      </w:r>
      <w:r w:rsidR="005D3263">
        <w:rPr>
          <w:color w:val="0000FF"/>
          <w:sz w:val="14"/>
          <w:szCs w:val="14"/>
        </w:rPr>
        <w:t xml:space="preserve"> </w:t>
      </w:r>
      <w:r w:rsidRPr="00DC2A5F">
        <w:rPr>
          <w:color w:val="0000FF"/>
          <w:sz w:val="14"/>
          <w:szCs w:val="14"/>
        </w:rPr>
        <w:br/>
      </w:r>
      <w:r w:rsidRPr="00DC2A5F">
        <w:rPr>
          <w:sz w:val="14"/>
          <w:szCs w:val="14"/>
        </w:rPr>
        <w:t xml:space="preserve">Gobierno Constitucional del Estado de Oaxaca. Poder Legislativo. (2020). Anexo 5 del Decreto 884 que expide el Presupuesto de Egresos del Estado de Oaxaca para el ejercicio fiscal 2020. p.760. Disponible en: </w:t>
      </w:r>
      <w:r w:rsidR="005D3263">
        <w:rPr>
          <w:color w:val="0000FF"/>
          <w:sz w:val="14"/>
          <w:szCs w:val="14"/>
        </w:rPr>
        <w:fldChar w:fldCharType="begin"/>
      </w:r>
      <w:r w:rsidR="005D3263">
        <w:rPr>
          <w:color w:val="0000FF"/>
          <w:sz w:val="14"/>
          <w:szCs w:val="14"/>
        </w:rPr>
        <w:instrText>HYPERLINK "</w:instrText>
      </w:r>
      <w:r w:rsidR="005D3263" w:rsidRPr="00DC2A5F">
        <w:rPr>
          <w:color w:val="0000FF"/>
          <w:sz w:val="14"/>
          <w:szCs w:val="14"/>
        </w:rPr>
        <w:instrText>https://www.congresooaxaca.gob.mx/docs64.congresooaxaca.gob.mx/documents/decrets/ADLXIV_0884.pdf</w:instrText>
      </w:r>
      <w:r w:rsidR="005D3263">
        <w:rPr>
          <w:color w:val="0000FF"/>
          <w:sz w:val="14"/>
          <w:szCs w:val="14"/>
        </w:rPr>
        <w:instrText>"</w:instrText>
      </w:r>
      <w:r w:rsidR="005D3263">
        <w:rPr>
          <w:color w:val="0000FF"/>
          <w:sz w:val="14"/>
          <w:szCs w:val="14"/>
        </w:rPr>
        <w:fldChar w:fldCharType="separate"/>
      </w:r>
      <w:r w:rsidR="005D3263" w:rsidRPr="008901C7">
        <w:rPr>
          <w:rStyle w:val="Hipervnculo"/>
          <w:sz w:val="14"/>
          <w:szCs w:val="14"/>
        </w:rPr>
        <w:t>https://www.congresooaxaca.gob.mx/docs64.congresooaxaca.gob.mx/documents/decrets/ADLXIV_0884.pdf</w:t>
      </w:r>
      <w:r w:rsidR="005D3263">
        <w:rPr>
          <w:color w:val="0000FF"/>
          <w:sz w:val="14"/>
          <w:szCs w:val="14"/>
        </w:rPr>
        <w:fldChar w:fldCharType="end"/>
      </w:r>
      <w:r w:rsidR="005D3263">
        <w:rPr>
          <w:color w:val="0000FF"/>
          <w:sz w:val="14"/>
          <w:szCs w:val="14"/>
        </w:rPr>
        <w:t xml:space="preserve"> </w:t>
      </w:r>
      <w:r w:rsidRPr="00DC2A5F">
        <w:rPr>
          <w:color w:val="0000FF"/>
          <w:sz w:val="14"/>
          <w:szCs w:val="14"/>
        </w:rPr>
        <w:br/>
      </w:r>
      <w:r w:rsidRPr="00DC2A5F">
        <w:rPr>
          <w:sz w:val="14"/>
          <w:szCs w:val="14"/>
        </w:rPr>
        <w:t xml:space="preserve">Gobierno Constitucional del Estado de Oaxaca. Poder Legislativo. (2021). Artículo 50 del Decreto 1810 que expide el Presupuesto de Egresos del Estado de Oaxaca para el ejercicio fiscal 2021. p.44. Disponible en: </w:t>
      </w:r>
      <w:r w:rsidR="005D3263">
        <w:rPr>
          <w:color w:val="0000FF"/>
          <w:sz w:val="14"/>
          <w:szCs w:val="14"/>
        </w:rPr>
        <w:fldChar w:fldCharType="begin"/>
      </w:r>
      <w:r w:rsidR="005D3263">
        <w:rPr>
          <w:color w:val="0000FF"/>
          <w:sz w:val="14"/>
          <w:szCs w:val="14"/>
        </w:rPr>
        <w:instrText>HYPERLINK "</w:instrText>
      </w:r>
      <w:r w:rsidR="005D3263" w:rsidRPr="00DC2A5F">
        <w:rPr>
          <w:color w:val="0000FF"/>
          <w:sz w:val="14"/>
          <w:szCs w:val="14"/>
        </w:rPr>
        <w:instrText>https://www.congresooaxaca.gob.mx/docs64.congresooaxaca.gob.mx/documents/decrets/DLXIV_1810.pdf</w:instrText>
      </w:r>
      <w:r w:rsidR="005D3263">
        <w:rPr>
          <w:color w:val="0000FF"/>
          <w:sz w:val="14"/>
          <w:szCs w:val="14"/>
        </w:rPr>
        <w:instrText>"</w:instrText>
      </w:r>
      <w:r w:rsidR="005D3263">
        <w:rPr>
          <w:color w:val="0000FF"/>
          <w:sz w:val="14"/>
          <w:szCs w:val="14"/>
        </w:rPr>
        <w:fldChar w:fldCharType="separate"/>
      </w:r>
      <w:r w:rsidR="005D3263" w:rsidRPr="008901C7">
        <w:rPr>
          <w:rStyle w:val="Hipervnculo"/>
          <w:sz w:val="14"/>
          <w:szCs w:val="14"/>
        </w:rPr>
        <w:t>https://www.congresooaxaca.gob.mx/docs64.congresooaxaca.gob.mx/documents/decrets/DLXIV_1810.pdf</w:t>
      </w:r>
      <w:r w:rsidR="005D3263">
        <w:rPr>
          <w:color w:val="0000FF"/>
          <w:sz w:val="14"/>
          <w:szCs w:val="14"/>
        </w:rPr>
        <w:fldChar w:fldCharType="end"/>
      </w:r>
      <w:r w:rsidR="005D3263">
        <w:rPr>
          <w:color w:val="0000FF"/>
          <w:sz w:val="14"/>
          <w:szCs w:val="14"/>
        </w:rPr>
        <w:t xml:space="preserve"> </w:t>
      </w:r>
      <w:r w:rsidRPr="00DC2A5F">
        <w:rPr>
          <w:color w:val="0000FF"/>
          <w:sz w:val="14"/>
          <w:szCs w:val="14"/>
        </w:rPr>
        <w:br/>
      </w:r>
      <w:r w:rsidRPr="00DC2A5F">
        <w:rPr>
          <w:sz w:val="14"/>
          <w:szCs w:val="14"/>
        </w:rPr>
        <w:t xml:space="preserve">Gobierno Constitucional del Estado de Oaxaca. Poder Legislativo. (2022). Anexo 5 del Decreto 13 que expide el Presupuesto de Egresos del Estado de Oaxaca para el ejercicio fiscal 2022. p.99-102. Disponible en: </w:t>
      </w:r>
      <w:r w:rsidR="005D3263">
        <w:rPr>
          <w:color w:val="0000FF"/>
          <w:sz w:val="14"/>
          <w:szCs w:val="14"/>
        </w:rPr>
        <w:fldChar w:fldCharType="begin"/>
      </w:r>
      <w:r w:rsidR="005D3263">
        <w:rPr>
          <w:color w:val="0000FF"/>
          <w:sz w:val="14"/>
          <w:szCs w:val="14"/>
        </w:rPr>
        <w:instrText>HYPERLINK "</w:instrText>
      </w:r>
      <w:r w:rsidR="005D3263" w:rsidRPr="00DC2A5F">
        <w:rPr>
          <w:color w:val="0000FF"/>
          <w:sz w:val="14"/>
          <w:szCs w:val="14"/>
        </w:rPr>
        <w:instrText>https://www.congresooaxaca.gob.mx/docs65.congresooaxaca.gob.mx/decretos/ADLXV_0013.pdf</w:instrText>
      </w:r>
      <w:r w:rsidR="005D3263">
        <w:rPr>
          <w:color w:val="0000FF"/>
          <w:sz w:val="14"/>
          <w:szCs w:val="14"/>
        </w:rPr>
        <w:instrText>"</w:instrText>
      </w:r>
      <w:r w:rsidR="005D3263">
        <w:rPr>
          <w:color w:val="0000FF"/>
          <w:sz w:val="14"/>
          <w:szCs w:val="14"/>
        </w:rPr>
        <w:fldChar w:fldCharType="separate"/>
      </w:r>
      <w:r w:rsidR="005D3263" w:rsidRPr="008901C7">
        <w:rPr>
          <w:rStyle w:val="Hipervnculo"/>
          <w:sz w:val="14"/>
          <w:szCs w:val="14"/>
        </w:rPr>
        <w:t>https://www.congresooaxaca.gob.mx/docs65.congresooaxaca.gob.mx/decretos/ADLXV_0013.pdf</w:t>
      </w:r>
      <w:r w:rsidR="005D3263">
        <w:rPr>
          <w:color w:val="0000FF"/>
          <w:sz w:val="14"/>
          <w:szCs w:val="14"/>
        </w:rPr>
        <w:fldChar w:fldCharType="end"/>
      </w:r>
      <w:r w:rsidR="005D3263">
        <w:rPr>
          <w:color w:val="0000FF"/>
          <w:sz w:val="14"/>
          <w:szCs w:val="14"/>
        </w:rPr>
        <w:t xml:space="preserve"> </w:t>
      </w:r>
      <w:r w:rsidRPr="00DC2A5F">
        <w:rPr>
          <w:color w:val="0000FF"/>
          <w:sz w:val="14"/>
          <w:szCs w:val="14"/>
        </w:rPr>
        <w:t xml:space="preserve"> </w:t>
      </w:r>
      <w:r w:rsidR="005D3263">
        <w:rPr>
          <w:color w:val="0000FF"/>
          <w:sz w:val="14"/>
          <w:szCs w:val="14"/>
        </w:rPr>
        <w:t xml:space="preserve"> </w:t>
      </w:r>
      <w:r w:rsidR="00134279" w:rsidRPr="00DC2A5F">
        <w:rPr>
          <w:color w:val="0000FF"/>
          <w:sz w:val="14"/>
          <w:szCs w:val="14"/>
        </w:rPr>
        <w:br/>
      </w:r>
      <w:r w:rsidRPr="00DC2A5F">
        <w:rPr>
          <w:sz w:val="14"/>
          <w:szCs w:val="14"/>
        </w:rPr>
        <w:t xml:space="preserve">Gobierno Constitucional del Estado de Oaxaca. Poder Legislativo. (2023). Anexo 4 del Decreto 762 que expide el Presupuesto de Egresos del Estado de Oaxaca para el ejercicio fiscal 2023. p.82-85. Disponible en: </w:t>
      </w:r>
      <w:r w:rsidR="005D3263">
        <w:rPr>
          <w:color w:val="0000FF"/>
          <w:sz w:val="14"/>
          <w:szCs w:val="14"/>
        </w:rPr>
        <w:fldChar w:fldCharType="begin"/>
      </w:r>
      <w:r w:rsidR="005D3263">
        <w:rPr>
          <w:color w:val="0000FF"/>
          <w:sz w:val="14"/>
          <w:szCs w:val="14"/>
        </w:rPr>
        <w:instrText>HYPERLINK "</w:instrText>
      </w:r>
      <w:r w:rsidR="005D3263" w:rsidRPr="00DC2A5F">
        <w:rPr>
          <w:color w:val="0000FF"/>
          <w:sz w:val="14"/>
          <w:szCs w:val="14"/>
        </w:rPr>
        <w:instrText>https://www.congresooaxaca.gob.mx/docs65.congresooaxaca.gob.mx/decretos/DLXV_0762.pdf</w:instrText>
      </w:r>
      <w:r w:rsidR="005D3263">
        <w:rPr>
          <w:color w:val="0000FF"/>
          <w:sz w:val="14"/>
          <w:szCs w:val="14"/>
        </w:rPr>
        <w:instrText>"</w:instrText>
      </w:r>
      <w:r w:rsidR="005D3263">
        <w:rPr>
          <w:color w:val="0000FF"/>
          <w:sz w:val="14"/>
          <w:szCs w:val="14"/>
        </w:rPr>
        <w:fldChar w:fldCharType="separate"/>
      </w:r>
      <w:r w:rsidR="005D3263" w:rsidRPr="008901C7">
        <w:rPr>
          <w:rStyle w:val="Hipervnculo"/>
          <w:sz w:val="14"/>
          <w:szCs w:val="14"/>
        </w:rPr>
        <w:t>https://www.congresooaxaca.gob.mx/docs65.congresooaxaca.gob.mx/decretos/DLXV_0762.pdf</w:t>
      </w:r>
      <w:r w:rsidR="005D3263">
        <w:rPr>
          <w:color w:val="0000FF"/>
          <w:sz w:val="14"/>
          <w:szCs w:val="14"/>
        </w:rPr>
        <w:fldChar w:fldCharType="end"/>
      </w:r>
      <w:r w:rsidR="005D3263">
        <w:rPr>
          <w:color w:val="0000FF"/>
          <w:sz w:val="14"/>
          <w:szCs w:val="14"/>
        </w:rPr>
        <w:t xml:space="preserve"> </w:t>
      </w:r>
    </w:p>
  </w:footnote>
  <w:footnote w:id="21">
    <w:p w14:paraId="0EC80352" w14:textId="0DBAF69B" w:rsidR="00DF1AE9" w:rsidRPr="00DC2A5F" w:rsidRDefault="00DF1AE9">
      <w:pPr>
        <w:pStyle w:val="Textonotapie"/>
        <w:rPr>
          <w:rFonts w:ascii="Times New Roman" w:hAnsi="Times New Roman" w:cs="Times New Roman"/>
          <w:sz w:val="14"/>
          <w:szCs w:val="14"/>
        </w:rPr>
      </w:pPr>
      <w:r w:rsidRPr="00DC2A5F">
        <w:rPr>
          <w:rStyle w:val="Refdenotaalpie"/>
          <w:rFonts w:ascii="Times New Roman" w:hAnsi="Times New Roman" w:cs="Times New Roman"/>
          <w:sz w:val="14"/>
          <w:szCs w:val="14"/>
        </w:rPr>
        <w:footnoteRef/>
      </w:r>
      <w:r w:rsidRPr="00DC2A5F">
        <w:rPr>
          <w:rFonts w:ascii="Times New Roman" w:hAnsi="Times New Roman" w:cs="Times New Roman"/>
          <w:sz w:val="14"/>
          <w:szCs w:val="14"/>
        </w:rPr>
        <w:t xml:space="preserve"> </w:t>
      </w:r>
      <w:r w:rsidRPr="00DC2A5F">
        <w:rPr>
          <w:rFonts w:ascii="Times New Roman" w:hAnsi="Times New Roman" w:cs="Times New Roman"/>
          <w:sz w:val="14"/>
          <w:szCs w:val="14"/>
        </w:rPr>
        <w:t xml:space="preserve">Decreto 762 que expide el Presupuesto de Egresos del Estado de Oaxaca para el ejercicio fiscal 2023. Transitorio Cuarto. Disponible en:  </w:t>
      </w:r>
      <w:r w:rsidRPr="00DC2A5F">
        <w:fldChar w:fldCharType="begin"/>
      </w:r>
      <w:r w:rsidRPr="00DC2A5F">
        <w:rPr>
          <w:rFonts w:ascii="Times New Roman" w:hAnsi="Times New Roman" w:cs="Times New Roman"/>
          <w:sz w:val="14"/>
          <w:szCs w:val="14"/>
        </w:rPr>
        <w:instrText>HYPERLINK "http://www.periodicooficial.oaxaca.gob.mx/files/2022/12/EXT-DEC762-2022-12-22.pdf"</w:instrText>
      </w:r>
      <w:r w:rsidRPr="00DC2A5F">
        <w:fldChar w:fldCharType="separate"/>
      </w:r>
      <w:r w:rsidRPr="00DC2A5F">
        <w:rPr>
          <w:rStyle w:val="Hipervnculo"/>
          <w:rFonts w:ascii="Times New Roman" w:hAnsi="Times New Roman" w:cs="Times New Roman"/>
          <w:sz w:val="14"/>
          <w:szCs w:val="14"/>
        </w:rPr>
        <w:t>http://www.periodicooficial.oaxaca.gob.mx/files/2022/12/EXT-DEC762-2022-12-22.pdf</w:t>
      </w:r>
      <w:r w:rsidRPr="00DC2A5F">
        <w:rPr>
          <w:rStyle w:val="Hipervnculo"/>
          <w:rFonts w:ascii="Times New Roman" w:hAnsi="Times New Roman" w:cs="Times New Roman"/>
          <w:sz w:val="14"/>
          <w:szCs w:val="14"/>
        </w:rPr>
        <w:fldChar w:fldCharType="end"/>
      </w:r>
      <w:r w:rsidRPr="00DC2A5F">
        <w:rPr>
          <w:rFonts w:ascii="Times New Roman" w:hAnsi="Times New Roman" w:cs="Times New Roman"/>
          <w:sz w:val="14"/>
          <w:szCs w:val="14"/>
        </w:rPr>
        <w:t xml:space="preserve"> </w:t>
      </w:r>
    </w:p>
  </w:footnote>
  <w:footnote w:id="22">
    <w:p w14:paraId="6AB249AD" w14:textId="5821AD3E" w:rsidR="007A04BD" w:rsidRPr="00DC2A5F" w:rsidRDefault="007A04BD">
      <w:pPr>
        <w:pStyle w:val="Textonotapie"/>
        <w:rPr>
          <w:rFonts w:ascii="Times New Roman" w:hAnsi="Times New Roman" w:cs="Times New Roman"/>
          <w:sz w:val="14"/>
          <w:szCs w:val="14"/>
        </w:rPr>
      </w:pPr>
      <w:r w:rsidRPr="00DC2A5F">
        <w:rPr>
          <w:rStyle w:val="Refdenotaalpie"/>
          <w:rFonts w:ascii="Times New Roman" w:hAnsi="Times New Roman" w:cs="Times New Roman"/>
          <w:sz w:val="14"/>
          <w:szCs w:val="14"/>
        </w:rPr>
        <w:footnoteRef/>
      </w:r>
      <w:r w:rsidR="005F792A" w:rsidRPr="00DC2A5F">
        <w:rPr>
          <w:rFonts w:ascii="Times New Roman" w:hAnsi="Times New Roman" w:cs="Times New Roman"/>
          <w:sz w:val="14"/>
          <w:szCs w:val="14"/>
        </w:rPr>
        <w:t xml:space="preserve"> </w:t>
      </w:r>
      <w:r w:rsidR="005F792A" w:rsidRPr="00DC2A5F">
        <w:rPr>
          <w:rFonts w:ascii="Times New Roman" w:hAnsi="Times New Roman" w:cs="Times New Roman"/>
          <w:sz w:val="14"/>
          <w:szCs w:val="14"/>
        </w:rPr>
        <w:t xml:space="preserve">Pagina web oficial: </w:t>
      </w:r>
      <w:r w:rsidR="005F792A" w:rsidRPr="00DC2A5F">
        <w:rPr>
          <w:rFonts w:ascii="Times New Roman" w:hAnsi="Times New Roman" w:cs="Times New Roman"/>
          <w:sz w:val="14"/>
          <w:szCs w:val="14"/>
        </w:rPr>
        <w:fldChar w:fldCharType="begin"/>
      </w:r>
      <w:r w:rsidR="005F792A" w:rsidRPr="00DC2A5F">
        <w:rPr>
          <w:rFonts w:ascii="Times New Roman" w:hAnsi="Times New Roman" w:cs="Times New Roman"/>
          <w:sz w:val="14"/>
          <w:szCs w:val="14"/>
        </w:rPr>
        <w:instrText>HYPERLINK "https://www.oaxaca.gob.mx/sm/"</w:instrText>
      </w:r>
      <w:r w:rsidR="005F792A" w:rsidRPr="00DC2A5F">
        <w:rPr>
          <w:rFonts w:ascii="Times New Roman" w:hAnsi="Times New Roman" w:cs="Times New Roman"/>
          <w:sz w:val="14"/>
          <w:szCs w:val="14"/>
        </w:rPr>
      </w:r>
      <w:r w:rsidR="005F792A" w:rsidRPr="00DC2A5F">
        <w:rPr>
          <w:rFonts w:ascii="Times New Roman" w:hAnsi="Times New Roman" w:cs="Times New Roman"/>
          <w:sz w:val="14"/>
          <w:szCs w:val="14"/>
        </w:rPr>
        <w:fldChar w:fldCharType="separate"/>
      </w:r>
      <w:r w:rsidR="005F792A" w:rsidRPr="00DC2A5F">
        <w:rPr>
          <w:rStyle w:val="Hipervnculo"/>
          <w:rFonts w:ascii="Times New Roman" w:hAnsi="Times New Roman" w:cs="Times New Roman"/>
          <w:sz w:val="14"/>
          <w:szCs w:val="14"/>
        </w:rPr>
        <w:t>https://www.oaxaca.gob.mx/sm/</w:t>
      </w:r>
      <w:r w:rsidR="005F792A" w:rsidRPr="00DC2A5F">
        <w:rPr>
          <w:rFonts w:ascii="Times New Roman" w:hAnsi="Times New Roman" w:cs="Times New Roman"/>
          <w:sz w:val="14"/>
          <w:szCs w:val="14"/>
        </w:rPr>
        <w:fldChar w:fldCharType="end"/>
      </w:r>
      <w:r w:rsidR="005F792A" w:rsidRPr="00DC2A5F">
        <w:rPr>
          <w:rFonts w:ascii="Times New Roman" w:hAnsi="Times New Roman" w:cs="Times New Roman"/>
          <w:sz w:val="14"/>
          <w:szCs w:val="14"/>
        </w:rPr>
        <w:t xml:space="preserve"> </w:t>
      </w:r>
      <w:r w:rsidR="00595287" w:rsidRPr="00DC2A5F">
        <w:rPr>
          <w:rFonts w:ascii="Times New Roman" w:hAnsi="Times New Roman" w:cs="Times New Roman"/>
          <w:sz w:val="14"/>
          <w:szCs w:val="14"/>
        </w:rPr>
        <w:t xml:space="preserve"> Consultada el 6 de septiembre 2023</w:t>
      </w:r>
    </w:p>
  </w:footnote>
  <w:footnote w:id="23">
    <w:p w14:paraId="7BCC1415" w14:textId="19C81381" w:rsidR="005F792A" w:rsidRPr="00134279" w:rsidRDefault="005F792A" w:rsidP="005F792A">
      <w:pPr>
        <w:pStyle w:val="Textonotapie"/>
        <w:rPr>
          <w:rFonts w:ascii="Times New Roman" w:hAnsi="Times New Roman" w:cs="Times New Roman"/>
          <w:sz w:val="14"/>
          <w:szCs w:val="14"/>
        </w:rPr>
      </w:pPr>
      <w:r w:rsidRPr="00DC2A5F">
        <w:rPr>
          <w:rStyle w:val="Refdenotaalpie"/>
          <w:rFonts w:ascii="Times New Roman" w:hAnsi="Times New Roman" w:cs="Times New Roman"/>
          <w:sz w:val="14"/>
          <w:szCs w:val="14"/>
        </w:rPr>
        <w:footnoteRef/>
      </w:r>
      <w:r w:rsidRPr="00DC2A5F">
        <w:rPr>
          <w:rFonts w:ascii="Times New Roman" w:hAnsi="Times New Roman" w:cs="Times New Roman"/>
          <w:sz w:val="14"/>
          <w:szCs w:val="14"/>
        </w:rPr>
        <w:t xml:space="preserve"> </w:t>
      </w:r>
      <w:r w:rsidR="00595287" w:rsidRPr="00DC2A5F">
        <w:rPr>
          <w:rFonts w:ascii="Times New Roman" w:hAnsi="Times New Roman" w:cs="Times New Roman"/>
          <w:sz w:val="14"/>
          <w:szCs w:val="14"/>
        </w:rPr>
        <w:t xml:space="preserve">Pagina web oficial: </w:t>
      </w:r>
      <w:r w:rsidR="00000000">
        <w:fldChar w:fldCharType="begin"/>
      </w:r>
      <w:r w:rsidR="00000000">
        <w:instrText>HYPERLINK "http://www.transparenciapresupuestaria.oaxaca.gob.mx/marco_programatico.html"</w:instrText>
      </w:r>
      <w:r w:rsidR="00000000">
        <w:fldChar w:fldCharType="separate"/>
      </w:r>
      <w:r w:rsidR="00595287" w:rsidRPr="00DC2A5F">
        <w:rPr>
          <w:rStyle w:val="Hipervnculo"/>
          <w:rFonts w:ascii="Times New Roman" w:hAnsi="Times New Roman" w:cs="Times New Roman"/>
          <w:sz w:val="14"/>
          <w:szCs w:val="14"/>
        </w:rPr>
        <w:t>http://www.transparenciapresupuestaria.oaxaca.gob.mx/marco_programatico.html</w:t>
      </w:r>
      <w:r w:rsidR="00000000">
        <w:rPr>
          <w:rStyle w:val="Hipervnculo"/>
          <w:rFonts w:ascii="Times New Roman" w:hAnsi="Times New Roman" w:cs="Times New Roman"/>
          <w:sz w:val="14"/>
          <w:szCs w:val="14"/>
        </w:rPr>
        <w:fldChar w:fldCharType="end"/>
      </w:r>
      <w:r w:rsidR="00595287" w:rsidRPr="00DC2A5F">
        <w:rPr>
          <w:rFonts w:ascii="Times New Roman" w:hAnsi="Times New Roman" w:cs="Times New Roman"/>
          <w:sz w:val="14"/>
          <w:szCs w:val="14"/>
        </w:rPr>
        <w:t xml:space="preserve">  C</w:t>
      </w:r>
      <w:r w:rsidRPr="00DC2A5F">
        <w:rPr>
          <w:rFonts w:ascii="Times New Roman" w:hAnsi="Times New Roman" w:cs="Times New Roman"/>
          <w:sz w:val="14"/>
          <w:szCs w:val="14"/>
        </w:rPr>
        <w:t>onsultada el 6 de septiembre 2023.</w:t>
      </w:r>
      <w:r w:rsidRPr="005F792A">
        <w:rPr>
          <w:rFonts w:ascii="Times New Roman" w:hAnsi="Times New Roman" w:cs="Times New Roman"/>
          <w:sz w:val="14"/>
          <w:szCs w:val="14"/>
        </w:rPr>
        <w:t xml:space="preserve"> </w:t>
      </w:r>
    </w:p>
  </w:footnote>
  <w:footnote w:id="24">
    <w:p w14:paraId="50F780FC" w14:textId="522839E6" w:rsidR="00134279" w:rsidRPr="00134279" w:rsidRDefault="00134279">
      <w:pPr>
        <w:pStyle w:val="Textonotapie"/>
      </w:pPr>
      <w:r w:rsidRPr="00134279">
        <w:rPr>
          <w:rStyle w:val="Refdenotaalpie"/>
          <w:rFonts w:ascii="Times New Roman" w:hAnsi="Times New Roman" w:cs="Times New Roman"/>
          <w:sz w:val="14"/>
          <w:szCs w:val="14"/>
        </w:rPr>
        <w:footnoteRef/>
      </w:r>
      <w:r w:rsidRPr="00134279">
        <w:rPr>
          <w:rFonts w:ascii="Times New Roman" w:hAnsi="Times New Roman" w:cs="Times New Roman"/>
          <w:sz w:val="14"/>
          <w:szCs w:val="14"/>
        </w:rPr>
        <w:t xml:space="preserve"> </w:t>
      </w:r>
      <w:r w:rsidRPr="00134279">
        <w:rPr>
          <w:rFonts w:ascii="Times New Roman" w:hAnsi="Times New Roman" w:cs="Times New Roman"/>
          <w:sz w:val="14"/>
          <w:szCs w:val="14"/>
        </w:rPr>
        <w:t xml:space="preserve">Gobierno Constitucional del Estado de Oaxaca. Poder Legislativo. (2023). Anexo 4 del Decreto 762 que expide el Presupuesto de Egresos del Estado de Oaxaca para el ejercicio fiscal 2023. p.82-85. </w:t>
      </w:r>
      <w:r w:rsidRPr="00134279">
        <w:rPr>
          <w:rFonts w:ascii="Times New Roman" w:hAnsi="Times New Roman" w:cs="Times New Roman"/>
          <w:sz w:val="14"/>
          <w:szCs w:val="14"/>
        </w:rPr>
        <w:t xml:space="preserve">Disponible en: </w:t>
      </w:r>
      <w:r w:rsidRPr="00134279">
        <w:rPr>
          <w:rFonts w:ascii="Times New Roman" w:hAnsi="Times New Roman" w:cs="Times New Roman"/>
          <w:color w:val="0000FF"/>
          <w:sz w:val="14"/>
          <w:szCs w:val="14"/>
        </w:rPr>
        <w:fldChar w:fldCharType="begin"/>
      </w:r>
      <w:r w:rsidRPr="00134279">
        <w:rPr>
          <w:rFonts w:ascii="Times New Roman" w:hAnsi="Times New Roman" w:cs="Times New Roman"/>
          <w:color w:val="0000FF"/>
          <w:sz w:val="14"/>
          <w:szCs w:val="14"/>
        </w:rPr>
        <w:instrText>HYPERLINK "https://www.congresooaxaca.gob.mx/docs65.congresooaxaca.gob.mx/decretos/DLXV_0762.pdf"</w:instrText>
      </w:r>
      <w:r w:rsidRPr="00134279">
        <w:rPr>
          <w:rFonts w:ascii="Times New Roman" w:hAnsi="Times New Roman" w:cs="Times New Roman"/>
          <w:color w:val="0000FF"/>
          <w:sz w:val="14"/>
          <w:szCs w:val="14"/>
        </w:rPr>
      </w:r>
      <w:r w:rsidRPr="00134279">
        <w:rPr>
          <w:rFonts w:ascii="Times New Roman" w:hAnsi="Times New Roman" w:cs="Times New Roman"/>
          <w:color w:val="0000FF"/>
          <w:sz w:val="14"/>
          <w:szCs w:val="14"/>
        </w:rPr>
        <w:fldChar w:fldCharType="separate"/>
      </w:r>
      <w:r w:rsidRPr="00134279">
        <w:rPr>
          <w:rStyle w:val="Hipervnculo"/>
          <w:rFonts w:ascii="Times New Roman" w:hAnsi="Times New Roman" w:cs="Times New Roman"/>
          <w:sz w:val="14"/>
          <w:szCs w:val="14"/>
        </w:rPr>
        <w:t>https://www.congresooaxaca.gob.mx/docs65.congresooaxaca.gob.mx/decretos/DLXV_0762.pdf</w:t>
      </w:r>
      <w:r w:rsidRPr="00134279">
        <w:rPr>
          <w:rFonts w:ascii="Times New Roman" w:hAnsi="Times New Roman" w:cs="Times New Roman"/>
          <w:color w:val="0000FF"/>
          <w:sz w:val="14"/>
          <w:szCs w:val="14"/>
        </w:rPr>
        <w:fldChar w:fldCharType="end"/>
      </w:r>
      <w:r>
        <w:rPr>
          <w:rFonts w:ascii="Times New Roman" w:hAnsi="Times New Roman" w:cs="Times New Roman"/>
          <w:color w:val="0000FF"/>
          <w:sz w:val="14"/>
          <w:szCs w:val="14"/>
        </w:rPr>
        <w:t xml:space="preserve"> </w:t>
      </w:r>
    </w:p>
  </w:footnote>
  <w:footnote w:id="25">
    <w:p w14:paraId="675F4B7B" w14:textId="3D544484" w:rsidR="00E7106C" w:rsidRPr="00DC5001" w:rsidRDefault="00E7106C" w:rsidP="00871C9B">
      <w:pPr>
        <w:pStyle w:val="Textonotapie"/>
        <w:rPr>
          <w:rFonts w:ascii="Times New Roman" w:hAnsi="Times New Roman" w:cs="Times New Roman"/>
          <w:sz w:val="14"/>
          <w:szCs w:val="14"/>
          <w:lang w:val="es-ES"/>
        </w:rPr>
      </w:pPr>
      <w:r w:rsidRPr="00DC5001">
        <w:rPr>
          <w:rStyle w:val="Refdenotaalpie"/>
          <w:rFonts w:ascii="Times New Roman" w:hAnsi="Times New Roman" w:cs="Times New Roman"/>
          <w:sz w:val="14"/>
          <w:szCs w:val="14"/>
        </w:rPr>
        <w:footnoteRef/>
      </w:r>
      <w:r w:rsidRPr="00DC5001">
        <w:rPr>
          <w:rFonts w:ascii="Times New Roman" w:hAnsi="Times New Roman" w:cs="Times New Roman"/>
          <w:sz w:val="14"/>
          <w:szCs w:val="14"/>
        </w:rPr>
        <w:t xml:space="preserve"> </w:t>
      </w:r>
      <w:r w:rsidRPr="00DC5001">
        <w:rPr>
          <w:rFonts w:ascii="Times New Roman" w:hAnsi="Times New Roman" w:cs="Times New Roman"/>
          <w:sz w:val="14"/>
          <w:szCs w:val="14"/>
        </w:rPr>
        <w:t xml:space="preserve">Resolución de la Secretaría de Gobernación respeto a la solicitud AVGM/04/2017 de Alerta de Violencia de Género contra las Mujeres en el Estado de Oaxaca. </w:t>
      </w:r>
      <w:r w:rsidRPr="00DC5001">
        <w:rPr>
          <w:rFonts w:ascii="Times New Roman" w:hAnsi="Times New Roman" w:cs="Times New Roman"/>
          <w:sz w:val="14"/>
          <w:szCs w:val="14"/>
        </w:rPr>
        <w:t xml:space="preserve">30 de agosto 2018. </w:t>
      </w:r>
      <w:r w:rsidR="00595287" w:rsidRPr="00DC5001">
        <w:rPr>
          <w:rFonts w:ascii="Times New Roman" w:hAnsi="Times New Roman" w:cs="Times New Roman"/>
          <w:sz w:val="14"/>
          <w:szCs w:val="14"/>
        </w:rPr>
        <w:t>Disponible</w:t>
      </w:r>
      <w:r w:rsidRPr="00DC5001">
        <w:rPr>
          <w:rFonts w:ascii="Times New Roman" w:hAnsi="Times New Roman" w:cs="Times New Roman"/>
          <w:sz w:val="14"/>
          <w:szCs w:val="14"/>
        </w:rPr>
        <w:t xml:space="preserve"> en: </w:t>
      </w:r>
      <w:r w:rsidRPr="00DC5001">
        <w:fldChar w:fldCharType="begin"/>
      </w:r>
      <w:r w:rsidRPr="00DC5001">
        <w:rPr>
          <w:rFonts w:ascii="Times New Roman" w:hAnsi="Times New Roman" w:cs="Times New Roman"/>
          <w:sz w:val="14"/>
          <w:szCs w:val="14"/>
        </w:rPr>
        <w:instrText xml:space="preserve"> HYPERLINK "https://www.gob.mx/cms/uploads/attachment/file/485359/Resolucion_AVGM_Oaxaca.pdf" </w:instrText>
      </w:r>
      <w:r w:rsidRPr="00DC5001">
        <w:fldChar w:fldCharType="separate"/>
      </w:r>
      <w:r w:rsidRPr="00DC5001">
        <w:rPr>
          <w:rStyle w:val="Hipervnculo"/>
          <w:rFonts w:ascii="Times New Roman" w:hAnsi="Times New Roman" w:cs="Times New Roman"/>
          <w:sz w:val="14"/>
          <w:szCs w:val="14"/>
        </w:rPr>
        <w:t>https://www.gob.mx/cms/uploads/attachment/file/485359/Resolucion_AVGM_Oaxaca.pdf</w:t>
      </w:r>
      <w:r w:rsidRPr="00DC5001">
        <w:rPr>
          <w:rStyle w:val="Hipervnculo"/>
          <w:rFonts w:ascii="Times New Roman" w:hAnsi="Times New Roman" w:cs="Times New Roman"/>
          <w:sz w:val="14"/>
          <w:szCs w:val="14"/>
        </w:rPr>
        <w:fldChar w:fldCharType="end"/>
      </w:r>
    </w:p>
  </w:footnote>
  <w:footnote w:id="26">
    <w:p w14:paraId="0060A26B" w14:textId="13479CBA" w:rsidR="00DF1AE9" w:rsidRPr="00DC5001" w:rsidRDefault="00DF1AE9" w:rsidP="00871C9B">
      <w:pPr>
        <w:pStyle w:val="Textonotapie"/>
        <w:rPr>
          <w:rFonts w:ascii="Times New Roman" w:hAnsi="Times New Roman" w:cs="Times New Roman"/>
          <w:sz w:val="14"/>
          <w:szCs w:val="14"/>
        </w:rPr>
      </w:pPr>
      <w:r w:rsidRPr="00DC5001">
        <w:rPr>
          <w:rStyle w:val="Refdenotaalpie"/>
          <w:rFonts w:ascii="Times New Roman" w:hAnsi="Times New Roman" w:cs="Times New Roman"/>
          <w:sz w:val="14"/>
          <w:szCs w:val="14"/>
        </w:rPr>
        <w:footnoteRef/>
      </w:r>
      <w:r w:rsidRPr="00DC5001">
        <w:rPr>
          <w:rFonts w:ascii="Times New Roman" w:hAnsi="Times New Roman" w:cs="Times New Roman"/>
          <w:sz w:val="14"/>
          <w:szCs w:val="14"/>
        </w:rPr>
        <w:t xml:space="preserve"> </w:t>
      </w:r>
      <w:r w:rsidRPr="00DC5001">
        <w:rPr>
          <w:rFonts w:ascii="Times New Roman" w:hAnsi="Times New Roman" w:cs="Times New Roman"/>
          <w:sz w:val="14"/>
          <w:szCs w:val="14"/>
        </w:rPr>
        <w:t xml:space="preserve">Resolución de la Secretaría de Gobernación respeto a la solicitud AVGM/04/2017 de Alerta de Violencia de Género contra las Mujeres en el Estado de Oaxaca. </w:t>
      </w:r>
      <w:r w:rsidRPr="00DC5001">
        <w:rPr>
          <w:rFonts w:ascii="Times New Roman" w:hAnsi="Times New Roman" w:cs="Times New Roman"/>
          <w:sz w:val="14"/>
          <w:szCs w:val="14"/>
        </w:rPr>
        <w:t xml:space="preserve">19 de agosto 2021. </w:t>
      </w:r>
      <w:r w:rsidR="00595287" w:rsidRPr="00DC5001">
        <w:rPr>
          <w:rFonts w:ascii="Times New Roman" w:hAnsi="Times New Roman" w:cs="Times New Roman"/>
          <w:sz w:val="14"/>
          <w:szCs w:val="14"/>
        </w:rPr>
        <w:t>Disponible</w:t>
      </w:r>
      <w:r w:rsidRPr="00DC5001">
        <w:rPr>
          <w:rFonts w:ascii="Times New Roman" w:hAnsi="Times New Roman" w:cs="Times New Roman"/>
          <w:sz w:val="14"/>
          <w:szCs w:val="14"/>
        </w:rPr>
        <w:t xml:space="preserve"> en: </w:t>
      </w:r>
      <w:r w:rsidRPr="00DC5001">
        <w:rPr>
          <w:rFonts w:ascii="Times New Roman" w:hAnsi="Times New Roman" w:cs="Times New Roman"/>
          <w:sz w:val="14"/>
          <w:szCs w:val="14"/>
        </w:rPr>
        <w:fldChar w:fldCharType="begin"/>
      </w:r>
      <w:r w:rsidRPr="00DC5001">
        <w:rPr>
          <w:rFonts w:ascii="Times New Roman" w:hAnsi="Times New Roman" w:cs="Times New Roman"/>
          <w:sz w:val="14"/>
          <w:szCs w:val="14"/>
        </w:rPr>
        <w:instrText>HYPERLINK "https://www.gob.mx/cms/uploads/attachment/file/762555/32._Resoluci_n_de_AVGM_OAX__cumplimiento_sentencia_de_amparo__19.08.2021.pdf"</w:instrText>
      </w:r>
      <w:r w:rsidRPr="00DC5001">
        <w:rPr>
          <w:rFonts w:ascii="Times New Roman" w:hAnsi="Times New Roman" w:cs="Times New Roman"/>
          <w:sz w:val="14"/>
          <w:szCs w:val="14"/>
        </w:rPr>
      </w:r>
      <w:r w:rsidRPr="00DC5001">
        <w:rPr>
          <w:rFonts w:ascii="Times New Roman" w:hAnsi="Times New Roman" w:cs="Times New Roman"/>
          <w:sz w:val="14"/>
          <w:szCs w:val="14"/>
        </w:rPr>
        <w:fldChar w:fldCharType="separate"/>
      </w:r>
      <w:r w:rsidRPr="00DC5001">
        <w:rPr>
          <w:rStyle w:val="Hipervnculo"/>
          <w:rFonts w:ascii="Times New Roman" w:hAnsi="Times New Roman" w:cs="Times New Roman"/>
          <w:sz w:val="14"/>
          <w:szCs w:val="14"/>
        </w:rPr>
        <w:t>https://www.gob.mx/cms/uploads/attachment/file/762555/32._Resoluci_n_de_AVGM_OAX__cumplimiento_sentencia_de_amparo__19.08.2021.pdf</w:t>
      </w:r>
      <w:r w:rsidRPr="00DC5001">
        <w:rPr>
          <w:rFonts w:ascii="Times New Roman" w:hAnsi="Times New Roman" w:cs="Times New Roman"/>
          <w:sz w:val="14"/>
          <w:szCs w:val="14"/>
        </w:rPr>
        <w:fldChar w:fldCharType="end"/>
      </w:r>
      <w:r w:rsidRPr="00DC5001">
        <w:rPr>
          <w:rFonts w:ascii="Times New Roman" w:hAnsi="Times New Roman" w:cs="Times New Roman"/>
          <w:sz w:val="14"/>
          <w:szCs w:val="14"/>
        </w:rPr>
        <w:t xml:space="preserve"> </w:t>
      </w:r>
    </w:p>
  </w:footnote>
  <w:footnote w:id="27">
    <w:p w14:paraId="58B77C6C" w14:textId="4D2F9D9D" w:rsidR="0037492F" w:rsidRPr="00DC5001" w:rsidRDefault="0037492F" w:rsidP="00871C9B">
      <w:pPr>
        <w:pStyle w:val="Textonotapie"/>
        <w:rPr>
          <w:rFonts w:ascii="Times New Roman" w:hAnsi="Times New Roman" w:cs="Times New Roman"/>
          <w:color w:val="000000" w:themeColor="text1"/>
          <w:sz w:val="14"/>
          <w:szCs w:val="14"/>
          <w:lang w:val="es-ES"/>
        </w:rPr>
      </w:pPr>
      <w:r w:rsidRPr="00DC5001">
        <w:rPr>
          <w:rStyle w:val="Refdenotaalpie"/>
          <w:rFonts w:ascii="Times New Roman" w:hAnsi="Times New Roman" w:cs="Times New Roman"/>
          <w:sz w:val="14"/>
          <w:szCs w:val="14"/>
        </w:rPr>
        <w:footnoteRef/>
      </w:r>
      <w:r w:rsidR="008E6F35" w:rsidRPr="00DC5001">
        <w:rPr>
          <w:rFonts w:ascii="Times New Roman" w:hAnsi="Times New Roman" w:cs="Times New Roman"/>
          <w:sz w:val="14"/>
          <w:szCs w:val="14"/>
        </w:rPr>
        <w:t xml:space="preserve"> </w:t>
      </w:r>
      <w:r w:rsidR="00595287" w:rsidRPr="00DC5001">
        <w:rPr>
          <w:rFonts w:ascii="Times New Roman" w:hAnsi="Times New Roman" w:cs="Times New Roman"/>
          <w:sz w:val="14"/>
          <w:szCs w:val="14"/>
        </w:rPr>
        <w:t xml:space="preserve">Gobierno del Estado de Oaxaca. (2022). </w:t>
      </w:r>
      <w:r w:rsidR="008E6F35" w:rsidRPr="00DC5001">
        <w:rPr>
          <w:rFonts w:ascii="Times New Roman" w:hAnsi="Times New Roman" w:cs="Times New Roman"/>
          <w:color w:val="000000" w:themeColor="text1"/>
          <w:sz w:val="14"/>
          <w:szCs w:val="14"/>
          <w:lang w:val="es-ES"/>
        </w:rPr>
        <w:t xml:space="preserve">Acciones realizadas por el Estado Oaxaca para el cumplimiento de la Declaratoria de Alerta de Violencia de Género, contra las Mujeres. Informe anual, 30 de agosto 2021 al 30 de agosto 2022. </w:t>
      </w:r>
      <w:r w:rsidR="00595287" w:rsidRPr="00DC5001">
        <w:rPr>
          <w:rFonts w:ascii="Times New Roman" w:hAnsi="Times New Roman" w:cs="Times New Roman"/>
          <w:color w:val="000000" w:themeColor="text1"/>
          <w:sz w:val="14"/>
          <w:szCs w:val="14"/>
          <w:lang w:val="es-ES"/>
        </w:rPr>
        <w:t>Evidencia anexada</w:t>
      </w:r>
      <w:r w:rsidR="008E6F35" w:rsidRPr="00DC5001">
        <w:rPr>
          <w:rFonts w:ascii="Times New Roman" w:hAnsi="Times New Roman" w:cs="Times New Roman"/>
          <w:color w:val="000000" w:themeColor="text1"/>
          <w:sz w:val="14"/>
          <w:szCs w:val="14"/>
          <w:lang w:val="es-ES"/>
        </w:rPr>
        <w:t xml:space="preserve"> p.192. Disponible en: </w:t>
      </w:r>
      <w:hyperlink r:id="rId7" w:history="1">
        <w:r w:rsidR="008E6F35" w:rsidRPr="00DC5001">
          <w:rPr>
            <w:rStyle w:val="Hipervnculo"/>
            <w:rFonts w:ascii="Times New Roman" w:hAnsi="Times New Roman" w:cs="Times New Roman"/>
            <w:sz w:val="14"/>
            <w:szCs w:val="14"/>
            <w:lang w:val="es-ES"/>
          </w:rPr>
          <w:t>https://www.gob.mx/cms/uploads/attachment/file/802622/45._Informe_de_cumplimiento_AVGM_OAX_2021-2022.pdf</w:t>
        </w:r>
      </w:hyperlink>
      <w:r w:rsidR="008E6F35" w:rsidRPr="00DC5001">
        <w:rPr>
          <w:rFonts w:ascii="Times New Roman" w:hAnsi="Times New Roman" w:cs="Times New Roman"/>
          <w:color w:val="000000" w:themeColor="text1"/>
          <w:sz w:val="14"/>
          <w:szCs w:val="14"/>
          <w:lang w:val="es-ES"/>
        </w:rPr>
        <w:t xml:space="preserve"> </w:t>
      </w:r>
    </w:p>
  </w:footnote>
  <w:footnote w:id="28">
    <w:p w14:paraId="1E4C4A78" w14:textId="698CA6B5" w:rsidR="00871C9B" w:rsidRPr="00DC5001" w:rsidRDefault="00871C9B" w:rsidP="00871C9B">
      <w:pPr>
        <w:pStyle w:val="NormalWeb"/>
        <w:spacing w:before="0" w:beforeAutospacing="0" w:after="0" w:afterAutospacing="0"/>
        <w:rPr>
          <w:color w:val="000000" w:themeColor="text1"/>
          <w:sz w:val="14"/>
          <w:szCs w:val="14"/>
          <w:lang w:val="es-ES"/>
        </w:rPr>
      </w:pPr>
      <w:r w:rsidRPr="00DC5001">
        <w:rPr>
          <w:rStyle w:val="Refdenotaalpie"/>
          <w:sz w:val="14"/>
          <w:szCs w:val="14"/>
        </w:rPr>
        <w:footnoteRef/>
      </w:r>
      <w:r w:rsidRPr="00DC5001">
        <w:rPr>
          <w:sz w:val="14"/>
          <w:szCs w:val="14"/>
        </w:rPr>
        <w:t xml:space="preserve"> </w:t>
      </w:r>
      <w:r w:rsidR="00595287" w:rsidRPr="00DC5001">
        <w:rPr>
          <w:sz w:val="14"/>
          <w:szCs w:val="14"/>
        </w:rPr>
        <w:t>Ídem</w:t>
      </w:r>
      <w:r w:rsidRPr="00DC5001">
        <w:rPr>
          <w:color w:val="000000" w:themeColor="text1"/>
          <w:sz w:val="14"/>
          <w:szCs w:val="14"/>
          <w:lang w:val="es-ES"/>
        </w:rPr>
        <w:t>. pp.262-279</w:t>
      </w:r>
    </w:p>
  </w:footnote>
  <w:footnote w:id="29">
    <w:p w14:paraId="500B2944" w14:textId="51BAB5A3" w:rsidR="00490DDE" w:rsidRPr="00DC5001" w:rsidRDefault="00490DDE" w:rsidP="00490DDE">
      <w:pPr>
        <w:pStyle w:val="NormalWeb"/>
        <w:spacing w:before="0" w:beforeAutospacing="0" w:after="0" w:afterAutospacing="0"/>
        <w:jc w:val="both"/>
        <w:rPr>
          <w:color w:val="000000" w:themeColor="text1"/>
          <w:sz w:val="14"/>
          <w:szCs w:val="14"/>
          <w:lang w:val="es-ES"/>
        </w:rPr>
      </w:pPr>
      <w:r w:rsidRPr="00DC5001">
        <w:rPr>
          <w:rStyle w:val="Refdenotaalpie"/>
          <w:sz w:val="14"/>
          <w:szCs w:val="14"/>
        </w:rPr>
        <w:footnoteRef/>
      </w:r>
      <w:r w:rsidRPr="00DC5001">
        <w:rPr>
          <w:sz w:val="14"/>
          <w:szCs w:val="14"/>
        </w:rPr>
        <w:t xml:space="preserve"> </w:t>
      </w:r>
      <w:r w:rsidRPr="00DC5001">
        <w:rPr>
          <w:sz w:val="14"/>
          <w:szCs w:val="14"/>
        </w:rPr>
        <w:t xml:space="preserve">Grupo Interinstitucional </w:t>
      </w:r>
      <w:r w:rsidR="005D3263">
        <w:rPr>
          <w:sz w:val="14"/>
          <w:szCs w:val="14"/>
        </w:rPr>
        <w:t xml:space="preserve">y </w:t>
      </w:r>
      <w:r w:rsidRPr="00DC5001">
        <w:rPr>
          <w:sz w:val="14"/>
          <w:szCs w:val="14"/>
        </w:rPr>
        <w:t xml:space="preserve">Multidisciplinario. (2023) Dictamen sobre la implementación de acciones realizadas por el estado de oaxaca para el cumplimiento de las medidas establecidas en la declaratoria de alerta de violencia de género contra las mujeres durante el periodo del 30 de agosto 2021 al 30 de agosto de 2022. pp.21-22. Disponible en: </w:t>
      </w:r>
      <w:r w:rsidRPr="00DC5001">
        <w:rPr>
          <w:sz w:val="14"/>
          <w:szCs w:val="14"/>
        </w:rPr>
        <w:fldChar w:fldCharType="begin"/>
      </w:r>
      <w:r w:rsidRPr="00DC5001">
        <w:rPr>
          <w:sz w:val="14"/>
          <w:szCs w:val="14"/>
        </w:rPr>
        <w:instrText>HYPERLINK "https://www.gob.mx/cms/uploads/attachment/file/832282/52._Dictamen_GIM_OAX_2021-2022_27.03.2023.pdf"</w:instrText>
      </w:r>
      <w:r w:rsidRPr="00DC5001">
        <w:rPr>
          <w:sz w:val="14"/>
          <w:szCs w:val="14"/>
        </w:rPr>
      </w:r>
      <w:r w:rsidRPr="00DC5001">
        <w:rPr>
          <w:sz w:val="14"/>
          <w:szCs w:val="14"/>
        </w:rPr>
        <w:fldChar w:fldCharType="separate"/>
      </w:r>
      <w:r w:rsidRPr="00DC5001">
        <w:rPr>
          <w:rStyle w:val="Hipervnculo"/>
          <w:sz w:val="14"/>
          <w:szCs w:val="14"/>
        </w:rPr>
        <w:t>https://www.gob.mx/cms/uploads/attachment/file/832282/52._Dictamen_GIM_OAX_2021-2022_27.03.2023.pdf</w:t>
      </w:r>
      <w:r w:rsidRPr="00DC5001">
        <w:rPr>
          <w:sz w:val="14"/>
          <w:szCs w:val="14"/>
        </w:rPr>
        <w:fldChar w:fldCharType="end"/>
      </w:r>
      <w:r w:rsidRPr="00DC5001">
        <w:rPr>
          <w:sz w:val="14"/>
          <w:szCs w:val="14"/>
        </w:rPr>
        <w:t xml:space="preserve"> </w:t>
      </w:r>
    </w:p>
  </w:footnote>
  <w:footnote w:id="30">
    <w:p w14:paraId="14C68D56" w14:textId="6A0558D5" w:rsidR="00367C7E" w:rsidRPr="00DC5001" w:rsidRDefault="00367C7E" w:rsidP="00871C9B">
      <w:pPr>
        <w:pStyle w:val="NormalWeb"/>
        <w:spacing w:before="0" w:beforeAutospacing="0" w:after="0" w:afterAutospacing="0"/>
        <w:rPr>
          <w:sz w:val="14"/>
          <w:szCs w:val="14"/>
        </w:rPr>
      </w:pPr>
      <w:r w:rsidRPr="00DC5001">
        <w:rPr>
          <w:rStyle w:val="Refdenotaalpie"/>
          <w:color w:val="000000" w:themeColor="text1"/>
          <w:sz w:val="14"/>
          <w:szCs w:val="14"/>
        </w:rPr>
        <w:footnoteRef/>
      </w:r>
      <w:r w:rsidRPr="00DC5001">
        <w:rPr>
          <w:color w:val="000000" w:themeColor="text1"/>
          <w:sz w:val="14"/>
          <w:szCs w:val="14"/>
        </w:rPr>
        <w:t xml:space="preserve"> </w:t>
      </w:r>
      <w:r w:rsidR="00595287" w:rsidRPr="00DC5001">
        <w:rPr>
          <w:color w:val="000000" w:themeColor="text1"/>
          <w:sz w:val="14"/>
          <w:szCs w:val="14"/>
        </w:rPr>
        <w:t xml:space="preserve">CONAVIM. </w:t>
      </w:r>
      <w:r w:rsidR="00871C9B" w:rsidRPr="00DC5001">
        <w:rPr>
          <w:sz w:val="14"/>
          <w:szCs w:val="14"/>
        </w:rPr>
        <w:t xml:space="preserve">Subsidios para las Acciones de Coadyuvancia para las Declaratorias de Alerta de Violencia de Género contra las Mujeres en Estados y Municipios (DAVGM) para el ejercicio fiscal 2019. </w:t>
      </w:r>
      <w:r w:rsidR="00871C9B" w:rsidRPr="00DC5001">
        <w:rPr>
          <w:sz w:val="14"/>
          <w:szCs w:val="14"/>
        </w:rPr>
        <w:t xml:space="preserve">Disponible en: </w:t>
      </w:r>
      <w:r w:rsidR="00871C9B" w:rsidRPr="00DC5001">
        <w:rPr>
          <w:color w:val="000000" w:themeColor="text1"/>
          <w:sz w:val="14"/>
          <w:szCs w:val="14"/>
        </w:rPr>
        <w:fldChar w:fldCharType="begin"/>
      </w:r>
      <w:r w:rsidR="00871C9B" w:rsidRPr="00DC5001">
        <w:rPr>
          <w:color w:val="000000" w:themeColor="text1"/>
          <w:sz w:val="14"/>
          <w:szCs w:val="14"/>
        </w:rPr>
        <w:instrText>HYPERLINK "https://www.gob.mx/cms/uploads/attachment/file/490744/Subsidios_aprobados_AVGM_2019__2_.pdf"</w:instrText>
      </w:r>
      <w:r w:rsidR="00871C9B" w:rsidRPr="00DC5001">
        <w:rPr>
          <w:color w:val="000000" w:themeColor="text1"/>
          <w:sz w:val="14"/>
          <w:szCs w:val="14"/>
        </w:rPr>
      </w:r>
      <w:r w:rsidR="00871C9B" w:rsidRPr="00DC5001">
        <w:rPr>
          <w:color w:val="000000" w:themeColor="text1"/>
          <w:sz w:val="14"/>
          <w:szCs w:val="14"/>
        </w:rPr>
        <w:fldChar w:fldCharType="separate"/>
      </w:r>
      <w:r w:rsidR="00871C9B" w:rsidRPr="00DC5001">
        <w:rPr>
          <w:rStyle w:val="Hipervnculo"/>
          <w:sz w:val="14"/>
          <w:szCs w:val="14"/>
        </w:rPr>
        <w:t>https://www.gob.mx/cms/uploads/attachment/file/490744/Subsidios_aprobados_AVGM_2019__2_.pdf</w:t>
      </w:r>
      <w:r w:rsidR="00871C9B" w:rsidRPr="00DC5001">
        <w:rPr>
          <w:color w:val="000000" w:themeColor="text1"/>
          <w:sz w:val="14"/>
          <w:szCs w:val="14"/>
        </w:rPr>
        <w:fldChar w:fldCharType="end"/>
      </w:r>
      <w:r w:rsidR="00871C9B" w:rsidRPr="00DC5001">
        <w:rPr>
          <w:color w:val="000000" w:themeColor="text1"/>
          <w:sz w:val="14"/>
          <w:szCs w:val="14"/>
        </w:rPr>
        <w:t xml:space="preserve"> </w:t>
      </w:r>
    </w:p>
  </w:footnote>
  <w:footnote w:id="31">
    <w:p w14:paraId="60785B7D" w14:textId="77E2BFC0" w:rsidR="00A02E90" w:rsidRPr="00DC5001" w:rsidRDefault="00A02E90" w:rsidP="00871C9B">
      <w:pPr>
        <w:pStyle w:val="NormalWeb"/>
        <w:spacing w:before="0" w:beforeAutospacing="0" w:after="0" w:afterAutospacing="0"/>
        <w:jc w:val="both"/>
        <w:rPr>
          <w:color w:val="000000" w:themeColor="text1"/>
          <w:sz w:val="14"/>
          <w:szCs w:val="14"/>
          <w:lang w:val="es-ES"/>
        </w:rPr>
      </w:pPr>
      <w:r w:rsidRPr="00DC5001">
        <w:rPr>
          <w:rStyle w:val="Refdenotaalpie"/>
          <w:color w:val="000000" w:themeColor="text1"/>
          <w:sz w:val="14"/>
          <w:szCs w:val="14"/>
        </w:rPr>
        <w:footnoteRef/>
      </w:r>
      <w:r w:rsidR="00871C9B" w:rsidRPr="00DC5001">
        <w:rPr>
          <w:color w:val="000000" w:themeColor="text1"/>
          <w:sz w:val="14"/>
          <w:szCs w:val="14"/>
          <w:lang w:val="es-ES"/>
        </w:rPr>
        <w:t xml:space="preserve"> </w:t>
      </w:r>
      <w:r w:rsidRPr="00DC5001">
        <w:rPr>
          <w:color w:val="000000" w:themeColor="text1"/>
          <w:sz w:val="14"/>
          <w:szCs w:val="14"/>
          <w:lang w:val="es-ES"/>
        </w:rPr>
        <w:t xml:space="preserve">Secretaria de las Mujeres de Oaxaca (2021). Estudio de los efectos de las dinámicas de la delincuencia organizada en la violencia contra las mujeres y estrategias para su prevención para los municipios de las regiones Costa y Papaloapan. Disponible en: </w:t>
      </w:r>
      <w:hyperlink r:id="rId8" w:history="1">
        <w:r w:rsidRPr="00DC5001">
          <w:rPr>
            <w:rStyle w:val="Hipervnculo"/>
            <w:sz w:val="14"/>
            <w:szCs w:val="14"/>
            <w:lang w:val="es-ES"/>
          </w:rPr>
          <w:t>https://drive.google.com/drive/folders/1ghyUgd2d2k8wdnx_0OjRHC5QNAV_5EgG</w:t>
        </w:r>
      </w:hyperlink>
      <w:r w:rsidRPr="00DC5001">
        <w:rPr>
          <w:color w:val="000000" w:themeColor="text1"/>
          <w:sz w:val="14"/>
          <w:szCs w:val="14"/>
          <w:lang w:val="es-ES"/>
        </w:rPr>
        <w:t xml:space="preserve"> </w:t>
      </w:r>
    </w:p>
  </w:footnote>
  <w:footnote w:id="32">
    <w:p w14:paraId="15FA31F1" w14:textId="22822B44" w:rsidR="00A02E90" w:rsidRPr="008E6F35" w:rsidRDefault="00A02E90">
      <w:pPr>
        <w:pStyle w:val="Textonotapie"/>
        <w:rPr>
          <w:rFonts w:ascii="Times New Roman" w:hAnsi="Times New Roman" w:cs="Times New Roman"/>
          <w:sz w:val="14"/>
          <w:szCs w:val="14"/>
        </w:rPr>
      </w:pPr>
      <w:r w:rsidRPr="00DC5001">
        <w:rPr>
          <w:rStyle w:val="Refdenotaalpie"/>
          <w:rFonts w:ascii="Times New Roman" w:hAnsi="Times New Roman" w:cs="Times New Roman"/>
          <w:sz w:val="14"/>
          <w:szCs w:val="14"/>
        </w:rPr>
        <w:footnoteRef/>
      </w:r>
      <w:r w:rsidRPr="00DC5001">
        <w:rPr>
          <w:rFonts w:ascii="Times New Roman" w:hAnsi="Times New Roman" w:cs="Times New Roman"/>
          <w:sz w:val="14"/>
          <w:szCs w:val="14"/>
        </w:rPr>
        <w:t xml:space="preserve"> Ídem, pp. 87-89</w:t>
      </w:r>
    </w:p>
  </w:footnote>
  <w:footnote w:id="33">
    <w:p w14:paraId="6C0B9902" w14:textId="77777777" w:rsidR="004A3DC6" w:rsidRPr="00381401" w:rsidRDefault="004A3DC6" w:rsidP="004A3DC6">
      <w:pPr>
        <w:pStyle w:val="Textonotapie"/>
        <w:rPr>
          <w:rFonts w:ascii="Times New Roman" w:hAnsi="Times New Roman" w:cs="Times New Roman"/>
          <w:sz w:val="14"/>
          <w:szCs w:val="14"/>
          <w:lang w:val="es-ES"/>
        </w:rPr>
      </w:pPr>
      <w:r w:rsidRPr="00381401">
        <w:rPr>
          <w:rStyle w:val="Refdenotaalpie"/>
          <w:rFonts w:ascii="Times New Roman" w:hAnsi="Times New Roman" w:cs="Times New Roman"/>
          <w:sz w:val="14"/>
          <w:szCs w:val="14"/>
        </w:rPr>
        <w:footnoteRef/>
      </w:r>
      <w:r w:rsidRPr="00381401">
        <w:rPr>
          <w:rFonts w:ascii="Times New Roman" w:hAnsi="Times New Roman" w:cs="Times New Roman"/>
          <w:sz w:val="14"/>
          <w:szCs w:val="14"/>
        </w:rPr>
        <w:t xml:space="preserve"> Ley Estatal de Acceso de las Mujeres a una Vida Libre de Violencia. </w:t>
      </w:r>
      <w:r w:rsidRPr="00381401">
        <w:rPr>
          <w:rFonts w:ascii="Times New Roman" w:hAnsi="Times New Roman" w:cs="Times New Roman"/>
          <w:sz w:val="14"/>
          <w:szCs w:val="14"/>
        </w:rPr>
        <w:t xml:space="preserve">Disponible para consulta </w:t>
      </w:r>
      <w:r w:rsidRPr="00381401">
        <w:rPr>
          <w:rFonts w:ascii="Times New Roman" w:hAnsi="Times New Roman" w:cs="Times New Roman"/>
          <w:sz w:val="14"/>
          <w:szCs w:val="14"/>
        </w:rPr>
        <w:t xml:space="preserve">en: </w:t>
      </w:r>
      <w:r w:rsidRPr="00381401">
        <w:rPr>
          <w:rFonts w:ascii="Times New Roman" w:hAnsi="Times New Roman" w:cs="Times New Roman"/>
          <w:sz w:val="14"/>
          <w:szCs w:val="14"/>
        </w:rPr>
        <w:fldChar w:fldCharType="begin"/>
      </w:r>
      <w:r w:rsidRPr="00381401">
        <w:rPr>
          <w:rFonts w:ascii="Times New Roman" w:hAnsi="Times New Roman" w:cs="Times New Roman"/>
          <w:sz w:val="14"/>
          <w:szCs w:val="14"/>
        </w:rPr>
        <w:instrText xml:space="preserve"> HYPERLINK "http://docs64.congresooaxaca.gob.mx/documents/legislacion_estatals/Ley+Estatal+de+Acceso+de+las+Mujeres+a+una+vida+libre+de+violencia+de+Genero+(Ref+Dto+1510+LXIV+Legis+aprob+28+may+2020+PO+22+4a+Secc+30+may+2020).pdf" </w:instrText>
      </w:r>
      <w:r w:rsidRPr="00381401">
        <w:rPr>
          <w:rFonts w:ascii="Times New Roman" w:hAnsi="Times New Roman" w:cs="Times New Roman"/>
          <w:sz w:val="14"/>
          <w:szCs w:val="14"/>
        </w:rPr>
      </w:r>
      <w:r w:rsidRPr="00381401">
        <w:rPr>
          <w:rFonts w:ascii="Times New Roman" w:hAnsi="Times New Roman" w:cs="Times New Roman"/>
          <w:sz w:val="14"/>
          <w:szCs w:val="14"/>
        </w:rPr>
        <w:fldChar w:fldCharType="separate"/>
      </w:r>
      <w:r w:rsidRPr="00381401">
        <w:rPr>
          <w:rStyle w:val="Hipervnculo"/>
          <w:rFonts w:ascii="Times New Roman" w:hAnsi="Times New Roman" w:cs="Times New Roman"/>
          <w:sz w:val="14"/>
          <w:szCs w:val="14"/>
        </w:rPr>
        <w:t>http://docs64.congresooaxaca.gob.mx/documents/legislacion_estatals/Ley+Estatal+de+Acceso+de+las+Mujeres+a+una+vida+libre+de+violencia+de+Genero+(Ref+Dto+1510+LXIV+Legis+aprob+28+may+2020+PO+22+4a+Secc+30+may+2020).pdf</w:t>
      </w:r>
      <w:r w:rsidRPr="00381401">
        <w:rPr>
          <w:rFonts w:ascii="Times New Roman" w:hAnsi="Times New Roman" w:cs="Times New Roman"/>
          <w:sz w:val="14"/>
          <w:szCs w:val="14"/>
        </w:rPr>
        <w:fldChar w:fldCharType="end"/>
      </w:r>
    </w:p>
  </w:footnote>
  <w:footnote w:id="34">
    <w:p w14:paraId="60A592C6" w14:textId="65DD8F07" w:rsidR="008E6F35" w:rsidRPr="00381401" w:rsidRDefault="008E6F35" w:rsidP="00595287">
      <w:pPr>
        <w:jc w:val="both"/>
        <w:rPr>
          <w:rFonts w:ascii="Times New Roman" w:eastAsia="Montserrat" w:hAnsi="Times New Roman" w:cs="Times New Roman"/>
          <w:sz w:val="14"/>
          <w:szCs w:val="14"/>
          <w:lang w:val="es-ES_tradnl"/>
        </w:rPr>
      </w:pPr>
      <w:r w:rsidRPr="00381401">
        <w:rPr>
          <w:rStyle w:val="Refdenotaalpie"/>
          <w:rFonts w:ascii="Times New Roman" w:hAnsi="Times New Roman" w:cs="Times New Roman"/>
          <w:sz w:val="14"/>
          <w:szCs w:val="14"/>
        </w:rPr>
        <w:footnoteRef/>
      </w:r>
      <w:r w:rsidRPr="00381401">
        <w:rPr>
          <w:rFonts w:ascii="Times New Roman" w:hAnsi="Times New Roman" w:cs="Times New Roman"/>
          <w:sz w:val="14"/>
          <w:szCs w:val="14"/>
        </w:rPr>
        <w:t xml:space="preserve"> </w:t>
      </w:r>
      <w:r w:rsidRPr="00381401">
        <w:rPr>
          <w:rFonts w:ascii="Times New Roman" w:hAnsi="Times New Roman" w:cs="Times New Roman"/>
          <w:sz w:val="14"/>
          <w:szCs w:val="14"/>
        </w:rPr>
        <w:t xml:space="preserve">Observaciones finales sobre el noveno informe periódico de México. </w:t>
      </w:r>
      <w:r w:rsidRPr="00381401">
        <w:rPr>
          <w:rFonts w:ascii="Times New Roman" w:eastAsia="Montserrat" w:hAnsi="Times New Roman" w:cs="Times New Roman"/>
          <w:sz w:val="14"/>
          <w:szCs w:val="14"/>
          <w:lang w:val="es-ES_tradnl"/>
        </w:rPr>
        <w:t xml:space="preserve">24 b), c), d) y g); 14 a), b), c) y d). Disponible en: </w:t>
      </w:r>
      <w:hyperlink r:id="rId9" w:history="1">
        <w:r w:rsidRPr="00381401">
          <w:rPr>
            <w:rStyle w:val="Hipervnculo"/>
            <w:rFonts w:ascii="Times New Roman" w:eastAsia="Montserrat" w:hAnsi="Times New Roman" w:cs="Times New Roman"/>
            <w:sz w:val="14"/>
            <w:szCs w:val="14"/>
            <w:lang w:val="es-ES_tradnl"/>
          </w:rPr>
          <w:t>https://documents-dds-ny.un.org/doc/UNDOC/GEN/N18/238/03/PDF/N1823803.pdf?OpenElement</w:t>
        </w:r>
      </w:hyperlink>
    </w:p>
  </w:footnote>
  <w:footnote w:id="35">
    <w:p w14:paraId="1FD819CB" w14:textId="77777777" w:rsidR="002F7284" w:rsidRPr="00381401" w:rsidRDefault="002F7284" w:rsidP="002F7284">
      <w:pPr>
        <w:pStyle w:val="Textonotapie"/>
        <w:rPr>
          <w:rFonts w:ascii="Times New Roman" w:hAnsi="Times New Roman" w:cs="Times New Roman"/>
          <w:sz w:val="14"/>
          <w:szCs w:val="14"/>
          <w:highlight w:val="yellow"/>
          <w:lang w:val="es-ES"/>
        </w:rPr>
      </w:pPr>
      <w:r w:rsidRPr="00381401">
        <w:rPr>
          <w:rStyle w:val="Refdenotaalpie"/>
          <w:rFonts w:ascii="Times New Roman" w:hAnsi="Times New Roman" w:cs="Times New Roman"/>
          <w:sz w:val="14"/>
          <w:szCs w:val="14"/>
          <w:lang w:val="es-ES"/>
        </w:rPr>
        <w:footnoteRef/>
      </w:r>
      <w:r w:rsidRPr="00381401">
        <w:rPr>
          <w:rFonts w:ascii="Times New Roman" w:hAnsi="Times New Roman" w:cs="Times New Roman"/>
          <w:sz w:val="14"/>
          <w:szCs w:val="14"/>
          <w:lang w:val="es-ES"/>
        </w:rPr>
        <w:t xml:space="preserve"> Acuerdo por el que se determinan las bases para la aplicación del Protocolo de Actuación Ministerial, Pericial y Policial en el Delito de Feminicidio en el Sistema de Justicia Penal Acusatorio para el Estado de Oaxaca, Periódico Oficial. 18 de marzo 2017. Consulta en: </w:t>
      </w:r>
      <w:hyperlink r:id="rId10" w:history="1">
        <w:r w:rsidRPr="00381401">
          <w:rPr>
            <w:rStyle w:val="Hipervnculo"/>
            <w:rFonts w:ascii="Times New Roman" w:hAnsi="Times New Roman" w:cs="Times New Roman"/>
            <w:sz w:val="14"/>
            <w:szCs w:val="14"/>
            <w:lang w:val="es-ES"/>
          </w:rPr>
          <w:t>http://www.periodicooficial.oaxaca.gob.mx/files/2017/03/SEC11-02DA-2017-03-18.pdf</w:t>
        </w:r>
      </w:hyperlink>
      <w:r w:rsidRPr="00381401">
        <w:rPr>
          <w:rFonts w:ascii="Times New Roman" w:hAnsi="Times New Roman" w:cs="Times New Roman"/>
          <w:sz w:val="14"/>
          <w:szCs w:val="14"/>
          <w:lang w:val="es-ES"/>
        </w:rPr>
        <w:t xml:space="preserve"> </w:t>
      </w:r>
    </w:p>
  </w:footnote>
  <w:footnote w:id="36">
    <w:p w14:paraId="04B2BBC4" w14:textId="6D8E6D6B" w:rsidR="00AD4A0A" w:rsidRPr="007F199C" w:rsidRDefault="00AD4A0A">
      <w:pPr>
        <w:pStyle w:val="Textonotapie"/>
        <w:rPr>
          <w:sz w:val="14"/>
          <w:szCs w:val="14"/>
        </w:rPr>
      </w:pPr>
      <w:r w:rsidRPr="00381401">
        <w:rPr>
          <w:rStyle w:val="Refdenotaalpie"/>
          <w:rFonts w:ascii="Times New Roman" w:hAnsi="Times New Roman" w:cs="Times New Roman"/>
          <w:sz w:val="14"/>
          <w:szCs w:val="14"/>
        </w:rPr>
        <w:footnoteRef/>
      </w:r>
      <w:r w:rsidR="007F199C" w:rsidRPr="00381401">
        <w:rPr>
          <w:rFonts w:ascii="Times New Roman" w:hAnsi="Times New Roman" w:cs="Times New Roman"/>
          <w:sz w:val="14"/>
          <w:szCs w:val="14"/>
        </w:rPr>
        <w:t xml:space="preserve"> </w:t>
      </w:r>
      <w:r w:rsidR="007F199C" w:rsidRPr="00381401">
        <w:rPr>
          <w:rFonts w:ascii="Times New Roman" w:hAnsi="Times New Roman" w:cs="Times New Roman"/>
          <w:sz w:val="14"/>
          <w:szCs w:val="14"/>
        </w:rPr>
        <w:t>Resolución del Tribunal Feminista</w:t>
      </w:r>
      <w:r w:rsidR="005D3263">
        <w:rPr>
          <w:rFonts w:ascii="Times New Roman" w:hAnsi="Times New Roman" w:cs="Times New Roman"/>
          <w:sz w:val="14"/>
          <w:szCs w:val="14"/>
        </w:rPr>
        <w:t xml:space="preserve"> contra el Feminicidio en Oaxaca.</w:t>
      </w:r>
      <w:r w:rsidR="007F199C" w:rsidRPr="00381401">
        <w:rPr>
          <w:rFonts w:ascii="Times New Roman" w:hAnsi="Times New Roman" w:cs="Times New Roman"/>
          <w:sz w:val="14"/>
          <w:szCs w:val="14"/>
        </w:rPr>
        <w:t xml:space="preserve"> (2021). Disponible en: </w:t>
      </w:r>
      <w:r w:rsidRPr="00381401">
        <w:rPr>
          <w:rFonts w:ascii="Times New Roman" w:hAnsi="Times New Roman" w:cs="Times New Roman"/>
          <w:sz w:val="14"/>
          <w:szCs w:val="14"/>
        </w:rPr>
        <w:t xml:space="preserve"> </w:t>
      </w:r>
      <w:hyperlink r:id="rId11" w:history="1">
        <w:r w:rsidRPr="00381401">
          <w:rPr>
            <w:rStyle w:val="Hipervnculo"/>
            <w:rFonts w:ascii="Times New Roman" w:hAnsi="Times New Roman" w:cs="Times New Roman"/>
            <w:sz w:val="14"/>
            <w:szCs w:val="14"/>
          </w:rPr>
          <w:t>https://consorciooaxaca.org/2021/11/resolucion-del-tribunal-feminista/</w:t>
        </w:r>
      </w:hyperlink>
      <w:r w:rsidRPr="007F199C">
        <w:rPr>
          <w:sz w:val="14"/>
          <w:szCs w:val="14"/>
        </w:rPr>
        <w:t xml:space="preserve"> </w:t>
      </w:r>
    </w:p>
  </w:footnote>
  <w:footnote w:id="37">
    <w:p w14:paraId="19C2BA78" w14:textId="09BC6D85" w:rsidR="00BD6BE8" w:rsidRPr="003674BF" w:rsidRDefault="00BD6BE8" w:rsidP="00BD6BE8">
      <w:pPr>
        <w:pStyle w:val="NormalWeb"/>
        <w:spacing w:before="0" w:beforeAutospacing="0" w:after="0" w:afterAutospacing="0"/>
        <w:rPr>
          <w:sz w:val="14"/>
          <w:szCs w:val="14"/>
        </w:rPr>
      </w:pPr>
      <w:r w:rsidRPr="007F199C">
        <w:rPr>
          <w:rStyle w:val="Refdenotaalpie"/>
          <w:sz w:val="14"/>
          <w:szCs w:val="14"/>
        </w:rPr>
        <w:footnoteRef/>
      </w:r>
      <w:r w:rsidRPr="007F199C">
        <w:rPr>
          <w:sz w:val="14"/>
          <w:szCs w:val="14"/>
        </w:rPr>
        <w:t xml:space="preserve"> </w:t>
      </w:r>
      <w:r w:rsidRPr="007F199C">
        <w:rPr>
          <w:sz w:val="14"/>
          <w:szCs w:val="14"/>
        </w:rPr>
        <w:t xml:space="preserve">Respuesta </w:t>
      </w:r>
      <w:r w:rsidRPr="003674BF">
        <w:rPr>
          <w:sz w:val="14"/>
          <w:szCs w:val="14"/>
        </w:rPr>
        <w:t xml:space="preserve">del Tribunal Superior de Justicia de Oaxaca a solicitudes de información registrada con </w:t>
      </w:r>
      <w:r w:rsidR="005D3263">
        <w:rPr>
          <w:sz w:val="14"/>
          <w:szCs w:val="14"/>
        </w:rPr>
        <w:t>nº</w:t>
      </w:r>
      <w:r w:rsidRPr="003674BF">
        <w:rPr>
          <w:sz w:val="14"/>
          <w:szCs w:val="14"/>
        </w:rPr>
        <w:t xml:space="preserve"> de folio: 00432621 y 00432321 y Tarjeta Informativa de la FGEO de fecha 8 de marzo 2023</w:t>
      </w:r>
    </w:p>
  </w:footnote>
  <w:footnote w:id="38">
    <w:p w14:paraId="5E784ABC" w14:textId="3EFD1AAC" w:rsidR="00BD6BE8" w:rsidRPr="003674BF" w:rsidRDefault="00BD6BE8" w:rsidP="00BD6BE8">
      <w:pPr>
        <w:pStyle w:val="NormalWeb"/>
        <w:spacing w:before="0" w:beforeAutospacing="0" w:after="0" w:afterAutospacing="0"/>
        <w:rPr>
          <w:sz w:val="16"/>
          <w:szCs w:val="16"/>
        </w:rPr>
      </w:pPr>
      <w:r w:rsidRPr="003674BF">
        <w:rPr>
          <w:rStyle w:val="Refdenotaalpie"/>
          <w:sz w:val="14"/>
          <w:szCs w:val="14"/>
        </w:rPr>
        <w:footnoteRef/>
      </w:r>
      <w:r w:rsidRPr="003674BF">
        <w:rPr>
          <w:sz w:val="14"/>
          <w:szCs w:val="14"/>
        </w:rPr>
        <w:t xml:space="preserve"> </w:t>
      </w:r>
      <w:r w:rsidRPr="003674BF">
        <w:rPr>
          <w:sz w:val="14"/>
          <w:szCs w:val="14"/>
        </w:rPr>
        <w:t xml:space="preserve">Consorcio Oaxaca. Plataforma Violencia Feminicida. </w:t>
      </w:r>
      <w:r w:rsidRPr="003674BF">
        <w:rPr>
          <w:sz w:val="14"/>
          <w:szCs w:val="14"/>
        </w:rPr>
        <w:t xml:space="preserve">Disponible en: </w:t>
      </w:r>
      <w:r w:rsidR="005D3263">
        <w:rPr>
          <w:color w:val="0000FF"/>
          <w:sz w:val="14"/>
          <w:szCs w:val="14"/>
        </w:rPr>
        <w:fldChar w:fldCharType="begin"/>
      </w:r>
      <w:r w:rsidR="005D3263">
        <w:rPr>
          <w:color w:val="0000FF"/>
          <w:sz w:val="14"/>
          <w:szCs w:val="14"/>
        </w:rPr>
        <w:instrText>HYPERLINK "</w:instrText>
      </w:r>
      <w:r w:rsidR="005D3263" w:rsidRPr="003674BF">
        <w:rPr>
          <w:color w:val="0000FF"/>
          <w:sz w:val="14"/>
          <w:szCs w:val="14"/>
        </w:rPr>
        <w:instrText>https://violenciafeminicida.consorciooaxaca.org.mx/</w:instrText>
      </w:r>
      <w:r w:rsidR="005D3263">
        <w:rPr>
          <w:color w:val="0000FF"/>
          <w:sz w:val="14"/>
          <w:szCs w:val="14"/>
        </w:rPr>
        <w:instrText>"</w:instrText>
      </w:r>
      <w:r w:rsidR="005D3263">
        <w:rPr>
          <w:color w:val="0000FF"/>
          <w:sz w:val="14"/>
          <w:szCs w:val="14"/>
        </w:rPr>
        <w:fldChar w:fldCharType="separate"/>
      </w:r>
      <w:r w:rsidR="005D3263" w:rsidRPr="008901C7">
        <w:rPr>
          <w:rStyle w:val="Hipervnculo"/>
          <w:sz w:val="14"/>
          <w:szCs w:val="14"/>
        </w:rPr>
        <w:t>https://violenciafeminicida.consorciooaxaca.org.mx/</w:t>
      </w:r>
      <w:r w:rsidR="005D3263">
        <w:rPr>
          <w:color w:val="0000FF"/>
          <w:sz w:val="14"/>
          <w:szCs w:val="14"/>
        </w:rPr>
        <w:fldChar w:fldCharType="end"/>
      </w:r>
      <w:r w:rsidR="005D3263">
        <w:rPr>
          <w:color w:val="0000FF"/>
          <w:sz w:val="14"/>
          <w:szCs w:val="14"/>
        </w:rPr>
        <w:t xml:space="preserve"> </w:t>
      </w:r>
    </w:p>
  </w:footnote>
  <w:footnote w:id="39">
    <w:p w14:paraId="4A489080" w14:textId="50ACEC3D" w:rsidR="0069765E" w:rsidRPr="003674BF" w:rsidRDefault="0069765E">
      <w:pPr>
        <w:pStyle w:val="Textonotapie"/>
        <w:rPr>
          <w:rFonts w:ascii="Times New Roman" w:hAnsi="Times New Roman" w:cs="Times New Roman"/>
          <w:sz w:val="14"/>
          <w:szCs w:val="14"/>
        </w:rPr>
      </w:pPr>
      <w:r w:rsidRPr="003674BF">
        <w:rPr>
          <w:rStyle w:val="Refdenotaalpie"/>
          <w:rFonts w:ascii="Times New Roman" w:hAnsi="Times New Roman" w:cs="Times New Roman"/>
          <w:sz w:val="14"/>
          <w:szCs w:val="14"/>
        </w:rPr>
        <w:footnoteRef/>
      </w:r>
      <w:r w:rsidRPr="003674BF">
        <w:rPr>
          <w:rFonts w:ascii="Times New Roman" w:hAnsi="Times New Roman" w:cs="Times New Roman"/>
          <w:sz w:val="14"/>
          <w:szCs w:val="14"/>
        </w:rPr>
        <w:t xml:space="preserve"> </w:t>
      </w:r>
      <w:r w:rsidRPr="003674BF">
        <w:rPr>
          <w:rFonts w:ascii="Times New Roman" w:eastAsia="Times New Roman" w:hAnsi="Times New Roman" w:cs="Times New Roman"/>
          <w:color w:val="000000"/>
          <w:sz w:val="14"/>
          <w:szCs w:val="14"/>
          <w:lang w:eastAsia="es-MX"/>
        </w:rPr>
        <w:t>De</w:t>
      </w:r>
      <w:r w:rsidR="003674BF" w:rsidRPr="003674BF">
        <w:rPr>
          <w:rFonts w:ascii="Times New Roman" w:eastAsia="Times New Roman" w:hAnsi="Times New Roman" w:cs="Times New Roman"/>
          <w:color w:val="000000"/>
          <w:sz w:val="14"/>
          <w:szCs w:val="14"/>
          <w:lang w:eastAsia="es-MX"/>
        </w:rPr>
        <w:t xml:space="preserve">l 1 de enero </w:t>
      </w:r>
      <w:r w:rsidRPr="003674BF">
        <w:rPr>
          <w:rFonts w:ascii="Times New Roman" w:eastAsia="Times New Roman" w:hAnsi="Times New Roman" w:cs="Times New Roman"/>
          <w:color w:val="000000"/>
          <w:sz w:val="14"/>
          <w:szCs w:val="14"/>
          <w:lang w:eastAsia="es-MX"/>
        </w:rPr>
        <w:t>2018 a</w:t>
      </w:r>
      <w:r w:rsidR="003674BF" w:rsidRPr="003674BF">
        <w:rPr>
          <w:rFonts w:ascii="Times New Roman" w:eastAsia="Times New Roman" w:hAnsi="Times New Roman" w:cs="Times New Roman"/>
          <w:color w:val="000000"/>
          <w:sz w:val="14"/>
          <w:szCs w:val="14"/>
          <w:lang w:eastAsia="es-MX"/>
        </w:rPr>
        <w:t>l 31 de</w:t>
      </w:r>
      <w:r w:rsidRPr="003674BF">
        <w:rPr>
          <w:rFonts w:ascii="Times New Roman" w:eastAsia="Times New Roman" w:hAnsi="Times New Roman" w:cs="Times New Roman"/>
          <w:color w:val="000000"/>
          <w:sz w:val="14"/>
          <w:szCs w:val="14"/>
          <w:lang w:eastAsia="es-MX"/>
        </w:rPr>
        <w:t xml:space="preserve"> agosto 2020 se documentaron 752 desapariciones de mujeres, mientras que de</w:t>
      </w:r>
      <w:r w:rsidR="003674BF" w:rsidRPr="003674BF">
        <w:rPr>
          <w:rFonts w:ascii="Times New Roman" w:eastAsia="Times New Roman" w:hAnsi="Times New Roman" w:cs="Times New Roman"/>
          <w:color w:val="000000"/>
          <w:sz w:val="14"/>
          <w:szCs w:val="14"/>
          <w:lang w:eastAsia="es-MX"/>
        </w:rPr>
        <w:t>l 1de  enero</w:t>
      </w:r>
      <w:r w:rsidRPr="003674BF">
        <w:rPr>
          <w:rFonts w:ascii="Times New Roman" w:eastAsia="Times New Roman" w:hAnsi="Times New Roman" w:cs="Times New Roman"/>
          <w:color w:val="000000"/>
          <w:sz w:val="14"/>
          <w:szCs w:val="14"/>
          <w:lang w:eastAsia="es-MX"/>
        </w:rPr>
        <w:t xml:space="preserve"> 2021 a</w:t>
      </w:r>
      <w:r w:rsidR="003674BF" w:rsidRPr="003674BF">
        <w:rPr>
          <w:rFonts w:ascii="Times New Roman" w:eastAsia="Times New Roman" w:hAnsi="Times New Roman" w:cs="Times New Roman"/>
          <w:color w:val="000000"/>
          <w:sz w:val="14"/>
          <w:szCs w:val="14"/>
          <w:lang w:eastAsia="es-MX"/>
        </w:rPr>
        <w:t xml:space="preserve">l 31 de </w:t>
      </w:r>
      <w:r w:rsidRPr="003674BF">
        <w:rPr>
          <w:rFonts w:ascii="Times New Roman" w:eastAsia="Times New Roman" w:hAnsi="Times New Roman" w:cs="Times New Roman"/>
          <w:color w:val="000000"/>
          <w:sz w:val="14"/>
          <w:szCs w:val="14"/>
          <w:lang w:eastAsia="es-MX"/>
        </w:rPr>
        <w:t>agosto 2023</w:t>
      </w:r>
      <w:r w:rsidR="003674BF" w:rsidRPr="003674BF">
        <w:rPr>
          <w:rFonts w:ascii="Times New Roman" w:eastAsia="Times New Roman" w:hAnsi="Times New Roman" w:cs="Times New Roman"/>
          <w:color w:val="000000"/>
          <w:sz w:val="14"/>
          <w:szCs w:val="14"/>
          <w:lang w:eastAsia="es-MX"/>
        </w:rPr>
        <w:t xml:space="preserve"> se documentaron 1321. Datos provienen de: </w:t>
      </w:r>
      <w:r w:rsidR="003674BF" w:rsidRPr="003674BF">
        <w:rPr>
          <w:rFonts w:ascii="Times New Roman" w:hAnsi="Times New Roman" w:cs="Times New Roman"/>
          <w:sz w:val="14"/>
          <w:szCs w:val="14"/>
        </w:rPr>
        <w:t xml:space="preserve">Consorcio Oaxaca. Plataforma Violencia Feminicida. Disponible en: </w:t>
      </w:r>
      <w:r w:rsidR="005D3263">
        <w:rPr>
          <w:rFonts w:ascii="Times New Roman" w:hAnsi="Times New Roman" w:cs="Times New Roman"/>
          <w:color w:val="0000FF"/>
          <w:sz w:val="14"/>
          <w:szCs w:val="14"/>
        </w:rPr>
        <w:fldChar w:fldCharType="begin"/>
      </w:r>
      <w:r w:rsidR="005D3263">
        <w:rPr>
          <w:rFonts w:ascii="Times New Roman" w:hAnsi="Times New Roman" w:cs="Times New Roman"/>
          <w:color w:val="0000FF"/>
          <w:sz w:val="14"/>
          <w:szCs w:val="14"/>
        </w:rPr>
        <w:instrText>HYPERLINK "</w:instrText>
      </w:r>
      <w:r w:rsidR="005D3263" w:rsidRPr="003674BF">
        <w:rPr>
          <w:rFonts w:ascii="Times New Roman" w:hAnsi="Times New Roman" w:cs="Times New Roman"/>
          <w:color w:val="0000FF"/>
          <w:sz w:val="14"/>
          <w:szCs w:val="14"/>
        </w:rPr>
        <w:instrText>https://violenciafeminicida.consorciooaxaca.org.mx/</w:instrText>
      </w:r>
      <w:r w:rsidR="005D3263">
        <w:rPr>
          <w:rFonts w:ascii="Times New Roman" w:hAnsi="Times New Roman" w:cs="Times New Roman"/>
          <w:color w:val="0000FF"/>
          <w:sz w:val="14"/>
          <w:szCs w:val="14"/>
        </w:rPr>
        <w:instrText>"</w:instrText>
      </w:r>
      <w:r w:rsidR="005D3263">
        <w:rPr>
          <w:rFonts w:ascii="Times New Roman" w:hAnsi="Times New Roman" w:cs="Times New Roman"/>
          <w:color w:val="0000FF"/>
          <w:sz w:val="14"/>
          <w:szCs w:val="14"/>
        </w:rPr>
        <w:fldChar w:fldCharType="separate"/>
      </w:r>
      <w:r w:rsidR="005D3263" w:rsidRPr="008901C7">
        <w:rPr>
          <w:rStyle w:val="Hipervnculo"/>
          <w:rFonts w:ascii="Times New Roman" w:hAnsi="Times New Roman" w:cs="Times New Roman"/>
          <w:sz w:val="14"/>
          <w:szCs w:val="14"/>
        </w:rPr>
        <w:t>https://violenciafeminicida.consorciooaxaca.org.mx/</w:t>
      </w:r>
      <w:r w:rsidR="005D3263">
        <w:rPr>
          <w:rFonts w:ascii="Times New Roman" w:hAnsi="Times New Roman" w:cs="Times New Roman"/>
          <w:color w:val="0000FF"/>
          <w:sz w:val="14"/>
          <w:szCs w:val="14"/>
        </w:rPr>
        <w:fldChar w:fldCharType="end"/>
      </w:r>
      <w:r w:rsidR="005D3263">
        <w:rPr>
          <w:rFonts w:ascii="Times New Roman" w:hAnsi="Times New Roman" w:cs="Times New Roman"/>
          <w:color w:val="0000FF"/>
          <w:sz w:val="14"/>
          <w:szCs w:val="14"/>
        </w:rPr>
        <w:t xml:space="preserve"> </w:t>
      </w:r>
    </w:p>
  </w:footnote>
  <w:footnote w:id="40">
    <w:p w14:paraId="5CD878DD" w14:textId="4D67F193" w:rsidR="003674BF" w:rsidRPr="003674BF" w:rsidRDefault="003674BF">
      <w:pPr>
        <w:pStyle w:val="Textonotapie"/>
      </w:pPr>
      <w:r w:rsidRPr="003674BF">
        <w:rPr>
          <w:rStyle w:val="Refdenotaalpie"/>
          <w:rFonts w:ascii="Times New Roman" w:hAnsi="Times New Roman" w:cs="Times New Roman"/>
          <w:sz w:val="14"/>
          <w:szCs w:val="14"/>
        </w:rPr>
        <w:footnoteRef/>
      </w:r>
      <w:r w:rsidRPr="003674BF">
        <w:rPr>
          <w:rFonts w:ascii="Times New Roman" w:hAnsi="Times New Roman" w:cs="Times New Roman"/>
          <w:sz w:val="14"/>
          <w:szCs w:val="14"/>
        </w:rPr>
        <w:t xml:space="preserve"> </w:t>
      </w:r>
      <w:r w:rsidRPr="003674BF">
        <w:rPr>
          <w:rFonts w:ascii="Times New Roman" w:hAnsi="Times New Roman" w:cs="Times New Roman"/>
          <w:sz w:val="14"/>
          <w:szCs w:val="14"/>
        </w:rPr>
        <w:t xml:space="preserve">1283 de las 2275 mujeres que desaparecieron del 1 de enero 2018 al 31 de agosto 2023 fueron menores de edad. </w:t>
      </w:r>
      <w:r w:rsidRPr="003674BF">
        <w:rPr>
          <w:rFonts w:ascii="Times New Roman" w:eastAsia="Times New Roman" w:hAnsi="Times New Roman" w:cs="Times New Roman"/>
          <w:color w:val="000000"/>
          <w:sz w:val="14"/>
          <w:szCs w:val="14"/>
          <w:lang w:eastAsia="es-MX"/>
        </w:rPr>
        <w:t>Datos provienen</w:t>
      </w:r>
      <w:r>
        <w:rPr>
          <w:rFonts w:ascii="Times New Roman" w:eastAsia="Times New Roman" w:hAnsi="Times New Roman" w:cs="Times New Roman"/>
          <w:color w:val="000000"/>
          <w:sz w:val="14"/>
          <w:szCs w:val="14"/>
          <w:lang w:eastAsia="es-MX"/>
        </w:rPr>
        <w:t xml:space="preserve"> de:</w:t>
      </w:r>
      <w:r w:rsidRPr="003674BF">
        <w:rPr>
          <w:rFonts w:ascii="Times New Roman" w:eastAsia="Times New Roman" w:hAnsi="Times New Roman" w:cs="Times New Roman"/>
          <w:color w:val="000000"/>
          <w:sz w:val="14"/>
          <w:szCs w:val="14"/>
          <w:lang w:eastAsia="es-MX"/>
        </w:rPr>
        <w:t xml:space="preserve"> </w:t>
      </w:r>
      <w:r w:rsidRPr="003674BF">
        <w:rPr>
          <w:rFonts w:ascii="Times New Roman" w:hAnsi="Times New Roman" w:cs="Times New Roman"/>
          <w:sz w:val="14"/>
          <w:szCs w:val="14"/>
        </w:rPr>
        <w:t xml:space="preserve">Consorcio Oaxaca. Plataforma Violencia Feminicida. Disponible en: </w:t>
      </w:r>
      <w:r w:rsidR="005D3263">
        <w:rPr>
          <w:rFonts w:ascii="Times New Roman" w:hAnsi="Times New Roman" w:cs="Times New Roman"/>
          <w:color w:val="0000FF"/>
          <w:sz w:val="14"/>
          <w:szCs w:val="14"/>
        </w:rPr>
        <w:fldChar w:fldCharType="begin"/>
      </w:r>
      <w:r w:rsidR="005D3263">
        <w:rPr>
          <w:rFonts w:ascii="Times New Roman" w:hAnsi="Times New Roman" w:cs="Times New Roman"/>
          <w:color w:val="0000FF"/>
          <w:sz w:val="14"/>
          <w:szCs w:val="14"/>
        </w:rPr>
        <w:instrText>HYPERLINK "</w:instrText>
      </w:r>
      <w:r w:rsidR="005D3263" w:rsidRPr="003674BF">
        <w:rPr>
          <w:rFonts w:ascii="Times New Roman" w:hAnsi="Times New Roman" w:cs="Times New Roman"/>
          <w:color w:val="0000FF"/>
          <w:sz w:val="14"/>
          <w:szCs w:val="14"/>
        </w:rPr>
        <w:instrText>https://violenciafeminicida.consorciooaxaca.org.mx/</w:instrText>
      </w:r>
      <w:r w:rsidR="005D3263">
        <w:rPr>
          <w:rFonts w:ascii="Times New Roman" w:hAnsi="Times New Roman" w:cs="Times New Roman"/>
          <w:color w:val="0000FF"/>
          <w:sz w:val="14"/>
          <w:szCs w:val="14"/>
        </w:rPr>
        <w:instrText>"</w:instrText>
      </w:r>
      <w:r w:rsidR="005D3263">
        <w:rPr>
          <w:rFonts w:ascii="Times New Roman" w:hAnsi="Times New Roman" w:cs="Times New Roman"/>
          <w:color w:val="0000FF"/>
          <w:sz w:val="14"/>
          <w:szCs w:val="14"/>
        </w:rPr>
        <w:fldChar w:fldCharType="separate"/>
      </w:r>
      <w:r w:rsidR="005D3263" w:rsidRPr="008901C7">
        <w:rPr>
          <w:rStyle w:val="Hipervnculo"/>
          <w:rFonts w:ascii="Times New Roman" w:hAnsi="Times New Roman" w:cs="Times New Roman"/>
          <w:sz w:val="14"/>
          <w:szCs w:val="14"/>
        </w:rPr>
        <w:t>https://violenciafeminicida.consorciooaxaca.org.mx/</w:t>
      </w:r>
      <w:r w:rsidR="005D3263">
        <w:rPr>
          <w:rFonts w:ascii="Times New Roman" w:hAnsi="Times New Roman" w:cs="Times New Roman"/>
          <w:color w:val="0000FF"/>
          <w:sz w:val="14"/>
          <w:szCs w:val="14"/>
        </w:rPr>
        <w:fldChar w:fldCharType="end"/>
      </w:r>
      <w:r w:rsidR="005D3263">
        <w:rPr>
          <w:rFonts w:ascii="Times New Roman" w:hAnsi="Times New Roman" w:cs="Times New Roman"/>
          <w:color w:val="0000FF"/>
          <w:sz w:val="14"/>
          <w:szCs w:val="14"/>
        </w:rPr>
        <w:t xml:space="preserve"> </w:t>
      </w:r>
    </w:p>
  </w:footnote>
  <w:footnote w:id="41">
    <w:p w14:paraId="6B283BD1" w14:textId="37C955FF" w:rsidR="0069765E" w:rsidRPr="00960485" w:rsidRDefault="0069765E" w:rsidP="0069765E">
      <w:pPr>
        <w:pStyle w:val="Textonotapie"/>
        <w:rPr>
          <w:rFonts w:ascii="Times New Roman" w:hAnsi="Times New Roman" w:cs="Times New Roman"/>
          <w:sz w:val="14"/>
          <w:szCs w:val="14"/>
          <w:lang w:val="es-ES"/>
        </w:rPr>
      </w:pPr>
      <w:r w:rsidRPr="00960485">
        <w:rPr>
          <w:rStyle w:val="Refdenotaalpie"/>
          <w:rFonts w:ascii="Times New Roman" w:hAnsi="Times New Roman" w:cs="Times New Roman"/>
          <w:sz w:val="14"/>
          <w:szCs w:val="14"/>
        </w:rPr>
        <w:footnoteRef/>
      </w:r>
      <w:r w:rsidRPr="00960485">
        <w:rPr>
          <w:rFonts w:ascii="Times New Roman" w:hAnsi="Times New Roman" w:cs="Times New Roman"/>
          <w:sz w:val="14"/>
          <w:szCs w:val="14"/>
        </w:rPr>
        <w:t xml:space="preserve"> </w:t>
      </w:r>
      <w:r w:rsidRPr="00960485">
        <w:rPr>
          <w:rFonts w:ascii="Times New Roman" w:hAnsi="Times New Roman" w:cs="Times New Roman"/>
          <w:sz w:val="14"/>
          <w:szCs w:val="14"/>
        </w:rPr>
        <w:t xml:space="preserve">Ley en materia de desaparición de personas para el Estado de Oaxaca. </w:t>
      </w:r>
      <w:r w:rsidR="00EF54BC" w:rsidRPr="00960485">
        <w:rPr>
          <w:rFonts w:ascii="Times New Roman" w:hAnsi="Times New Roman" w:cs="Times New Roman"/>
          <w:sz w:val="14"/>
          <w:szCs w:val="14"/>
          <w:lang w:val="es-ES"/>
        </w:rPr>
        <w:t>Disponible</w:t>
      </w:r>
      <w:r w:rsidRPr="00960485">
        <w:rPr>
          <w:rFonts w:ascii="Times New Roman" w:hAnsi="Times New Roman" w:cs="Times New Roman"/>
          <w:sz w:val="14"/>
          <w:szCs w:val="14"/>
          <w:lang w:val="es-ES"/>
        </w:rPr>
        <w:t xml:space="preserve"> en: </w:t>
      </w:r>
      <w:hyperlink r:id="rId12" w:history="1">
        <w:r w:rsidRPr="00960485">
          <w:rPr>
            <w:rStyle w:val="Hipervnculo"/>
            <w:rFonts w:ascii="Times New Roman" w:hAnsi="Times New Roman" w:cs="Times New Roman"/>
            <w:sz w:val="14"/>
            <w:szCs w:val="14"/>
            <w:lang w:val="es-ES"/>
          </w:rPr>
          <w:t>https://docs64.congresooaxaca.gob.mx/documents/decrets/DLXIV_0785.pdf</w:t>
        </w:r>
      </w:hyperlink>
      <w:r w:rsidRPr="00960485">
        <w:rPr>
          <w:rFonts w:ascii="Times New Roman" w:hAnsi="Times New Roman" w:cs="Times New Roman"/>
          <w:sz w:val="14"/>
          <w:szCs w:val="14"/>
          <w:lang w:val="es-ES"/>
        </w:rPr>
        <w:t xml:space="preserve"> </w:t>
      </w:r>
    </w:p>
  </w:footnote>
  <w:footnote w:id="42">
    <w:p w14:paraId="3D178EA5" w14:textId="77777777" w:rsidR="00662EC3" w:rsidRPr="00960485" w:rsidRDefault="00662EC3" w:rsidP="00EF54BC">
      <w:pPr>
        <w:pStyle w:val="Textonotapie"/>
        <w:jc w:val="both"/>
        <w:rPr>
          <w:rFonts w:ascii="Times New Roman" w:hAnsi="Times New Roman" w:cs="Times New Roman"/>
          <w:sz w:val="14"/>
          <w:szCs w:val="14"/>
          <w:highlight w:val="yellow"/>
          <w:lang w:val="es-ES"/>
        </w:rPr>
      </w:pPr>
      <w:r w:rsidRPr="00960485">
        <w:rPr>
          <w:rStyle w:val="Refdenotaalpie"/>
          <w:rFonts w:ascii="Times New Roman" w:hAnsi="Times New Roman" w:cs="Times New Roman"/>
          <w:sz w:val="14"/>
          <w:szCs w:val="14"/>
        </w:rPr>
        <w:footnoteRef/>
      </w:r>
      <w:r w:rsidRPr="00960485">
        <w:rPr>
          <w:rFonts w:ascii="Times New Roman" w:hAnsi="Times New Roman" w:cs="Times New Roman"/>
          <w:sz w:val="14"/>
          <w:szCs w:val="14"/>
        </w:rPr>
        <w:t xml:space="preserve"> El 10/09/2011 fue publicado el “</w:t>
      </w:r>
      <w:r w:rsidRPr="00960485">
        <w:rPr>
          <w:rFonts w:ascii="Times New Roman" w:hAnsi="Times New Roman" w:cs="Times New Roman"/>
          <w:sz w:val="14"/>
          <w:szCs w:val="14"/>
          <w:lang w:val="es-ES"/>
        </w:rPr>
        <w:t>Acuerdo por el que se crea el departamento de atención a personas no localizadas de la Procuraduría General de Justicia de Oaxaca. Actualmente la FGEO se refiere a dicho departamento indistintamente como “Unidad de Búsqueda de Personas No Localizadas” o “Unidad de Búsqueda de Personas No Localizadas o Desaparecidas”.</w:t>
      </w:r>
    </w:p>
  </w:footnote>
  <w:footnote w:id="43">
    <w:p w14:paraId="1C3316FA" w14:textId="6B0D6F03" w:rsidR="003674BF" w:rsidRPr="003674BF" w:rsidRDefault="003674BF">
      <w:pPr>
        <w:pStyle w:val="Textonotapie"/>
        <w:rPr>
          <w:rFonts w:ascii="Times New Roman" w:hAnsi="Times New Roman" w:cs="Times New Roman"/>
          <w:sz w:val="14"/>
          <w:szCs w:val="14"/>
        </w:rPr>
      </w:pPr>
      <w:r w:rsidRPr="00DC2A5F">
        <w:rPr>
          <w:rStyle w:val="Refdenotaalpie"/>
          <w:rFonts w:ascii="Times New Roman" w:hAnsi="Times New Roman" w:cs="Times New Roman"/>
          <w:sz w:val="14"/>
          <w:szCs w:val="14"/>
        </w:rPr>
        <w:t>7</w:t>
      </w:r>
      <w:r w:rsidR="000D45FF" w:rsidRPr="00DC2A5F">
        <w:rPr>
          <w:rFonts w:ascii="Times New Roman" w:hAnsi="Times New Roman" w:cs="Times New Roman"/>
          <w:sz w:val="14"/>
          <w:szCs w:val="14"/>
        </w:rPr>
        <w:t xml:space="preserve"> Ley</w:t>
      </w:r>
      <w:r w:rsidR="000D45FF" w:rsidRPr="00960485">
        <w:rPr>
          <w:rFonts w:ascii="Times New Roman" w:hAnsi="Times New Roman" w:cs="Times New Roman"/>
          <w:sz w:val="14"/>
          <w:szCs w:val="14"/>
        </w:rPr>
        <w:t xml:space="preserve"> en materia de desaparición de personas para el Estado de Oaxaca</w:t>
      </w:r>
      <w:r w:rsidR="00DC2A5F">
        <w:rPr>
          <w:rFonts w:ascii="Times New Roman" w:hAnsi="Times New Roman" w:cs="Times New Roman"/>
          <w:sz w:val="14"/>
          <w:szCs w:val="14"/>
        </w:rPr>
        <w:t>, art. 53</w:t>
      </w:r>
      <w:r w:rsidR="000D45FF" w:rsidRPr="00960485">
        <w:rPr>
          <w:rFonts w:ascii="Times New Roman" w:hAnsi="Times New Roman" w:cs="Times New Roman"/>
          <w:sz w:val="14"/>
          <w:szCs w:val="14"/>
        </w:rPr>
        <w:t xml:space="preserve">. </w:t>
      </w:r>
      <w:r w:rsidR="000D45FF" w:rsidRPr="00960485">
        <w:rPr>
          <w:rFonts w:ascii="Times New Roman" w:hAnsi="Times New Roman" w:cs="Times New Roman"/>
          <w:sz w:val="14"/>
          <w:szCs w:val="14"/>
          <w:lang w:val="es-ES"/>
        </w:rPr>
        <w:t xml:space="preserve">Disponible en: </w:t>
      </w:r>
      <w:hyperlink r:id="rId13" w:history="1">
        <w:r w:rsidR="000D45FF" w:rsidRPr="00960485">
          <w:rPr>
            <w:rStyle w:val="Hipervnculo"/>
            <w:rFonts w:ascii="Times New Roman" w:hAnsi="Times New Roman" w:cs="Times New Roman"/>
            <w:sz w:val="14"/>
            <w:szCs w:val="14"/>
            <w:lang w:val="es-ES"/>
          </w:rPr>
          <w:t>https://docs64.congresooaxaca.gob.mx/documents/decrets/DLXIV_0785.pdf</w:t>
        </w:r>
      </w:hyperlink>
    </w:p>
  </w:footnote>
  <w:footnote w:id="44">
    <w:p w14:paraId="7ED13504" w14:textId="2A657EC4" w:rsidR="008E6E52" w:rsidRPr="00960485" w:rsidRDefault="008E6E52" w:rsidP="00EF54BC">
      <w:pPr>
        <w:pStyle w:val="Ttulo1"/>
        <w:shd w:val="clear" w:color="auto" w:fill="FFFFFF"/>
        <w:spacing w:before="0"/>
        <w:rPr>
          <w:rFonts w:ascii="Times New Roman" w:hAnsi="Times New Roman" w:cs="Times New Roman"/>
          <w:sz w:val="14"/>
          <w:szCs w:val="14"/>
        </w:rPr>
      </w:pPr>
      <w:r w:rsidRPr="00960485">
        <w:rPr>
          <w:rStyle w:val="Refdenotaalpie"/>
          <w:rFonts w:ascii="Times New Roman" w:hAnsi="Times New Roman" w:cs="Times New Roman"/>
          <w:sz w:val="14"/>
          <w:szCs w:val="14"/>
        </w:rPr>
        <w:footnoteRef/>
      </w:r>
      <w:r w:rsidRPr="00960485">
        <w:rPr>
          <w:rFonts w:ascii="Times New Roman" w:hAnsi="Times New Roman" w:cs="Times New Roman"/>
          <w:sz w:val="14"/>
          <w:szCs w:val="14"/>
        </w:rPr>
        <w:t xml:space="preserve"> </w:t>
      </w:r>
      <w:r w:rsidR="00EF54BC" w:rsidRPr="00960485">
        <w:rPr>
          <w:rFonts w:ascii="Times New Roman" w:hAnsi="Times New Roman" w:cs="Times New Roman"/>
          <w:color w:val="000000" w:themeColor="text1"/>
          <w:sz w:val="14"/>
          <w:szCs w:val="14"/>
        </w:rPr>
        <w:t xml:space="preserve">Guerrero J. (2023). Por falta de resultados, removerán a titular de la Comisión de Búsqueda de Personas de Oaxaca. </w:t>
      </w:r>
      <w:r w:rsidR="00EF54BC" w:rsidRPr="00960485">
        <w:rPr>
          <w:rFonts w:ascii="Times New Roman" w:hAnsi="Times New Roman" w:cs="Times New Roman"/>
          <w:i/>
          <w:iCs/>
          <w:color w:val="000000" w:themeColor="text1"/>
          <w:sz w:val="14"/>
          <w:szCs w:val="14"/>
        </w:rPr>
        <w:t xml:space="preserve">Pagina 3. </w:t>
      </w:r>
      <w:r w:rsidR="00EF54BC" w:rsidRPr="00960485">
        <w:rPr>
          <w:rFonts w:ascii="Times New Roman" w:hAnsi="Times New Roman" w:cs="Times New Roman"/>
          <w:color w:val="000000" w:themeColor="text1"/>
          <w:sz w:val="14"/>
          <w:szCs w:val="14"/>
        </w:rPr>
        <w:t xml:space="preserve">Disponible </w:t>
      </w:r>
      <w:r w:rsidR="00EF54BC" w:rsidRPr="00960485">
        <w:rPr>
          <w:rFonts w:ascii="Times New Roman" w:hAnsi="Times New Roman" w:cs="Times New Roman"/>
          <w:color w:val="000000" w:themeColor="text1"/>
          <w:sz w:val="14"/>
          <w:szCs w:val="14"/>
        </w:rPr>
        <w:t xml:space="preserve">en: </w:t>
      </w:r>
      <w:r w:rsidR="00EF54BC" w:rsidRPr="00960485">
        <w:rPr>
          <w:rFonts w:ascii="Times New Roman" w:hAnsi="Times New Roman" w:cs="Times New Roman"/>
          <w:color w:val="111111"/>
          <w:sz w:val="14"/>
          <w:szCs w:val="14"/>
        </w:rPr>
        <w:fldChar w:fldCharType="begin"/>
      </w:r>
      <w:r w:rsidR="00EF54BC" w:rsidRPr="00960485">
        <w:rPr>
          <w:rFonts w:ascii="Times New Roman" w:hAnsi="Times New Roman" w:cs="Times New Roman"/>
          <w:color w:val="111111"/>
          <w:sz w:val="14"/>
          <w:szCs w:val="14"/>
        </w:rPr>
        <w:instrText>HYPERLINK "https://pagina3.mx/2023/09/por-ineficaz-removeran-a-titular-de-la-comision-de-busqueda-de-personas/"</w:instrText>
      </w:r>
      <w:r w:rsidR="00EF54BC" w:rsidRPr="00960485">
        <w:rPr>
          <w:rFonts w:ascii="Times New Roman" w:hAnsi="Times New Roman" w:cs="Times New Roman"/>
          <w:color w:val="111111"/>
          <w:sz w:val="14"/>
          <w:szCs w:val="14"/>
        </w:rPr>
      </w:r>
      <w:r w:rsidR="00EF54BC" w:rsidRPr="00960485">
        <w:rPr>
          <w:rFonts w:ascii="Times New Roman" w:hAnsi="Times New Roman" w:cs="Times New Roman"/>
          <w:color w:val="111111"/>
          <w:sz w:val="14"/>
          <w:szCs w:val="14"/>
        </w:rPr>
        <w:fldChar w:fldCharType="separate"/>
      </w:r>
      <w:r w:rsidR="00EF54BC" w:rsidRPr="00960485">
        <w:rPr>
          <w:rStyle w:val="Hipervnculo"/>
          <w:rFonts w:ascii="Times New Roman" w:hAnsi="Times New Roman" w:cs="Times New Roman"/>
          <w:sz w:val="14"/>
          <w:szCs w:val="14"/>
        </w:rPr>
        <w:t>https://pagina3.mx/2023/09/por-ineficaz-removeran-a-titular-de-la-comision-de-busqueda-de-personas/</w:t>
      </w:r>
      <w:r w:rsidR="00EF54BC" w:rsidRPr="00960485">
        <w:rPr>
          <w:rFonts w:ascii="Times New Roman" w:hAnsi="Times New Roman" w:cs="Times New Roman"/>
          <w:color w:val="111111"/>
          <w:sz w:val="14"/>
          <w:szCs w:val="14"/>
        </w:rPr>
        <w:fldChar w:fldCharType="end"/>
      </w:r>
      <w:r w:rsidR="00EF54BC" w:rsidRPr="00960485">
        <w:rPr>
          <w:rFonts w:ascii="Times New Roman" w:hAnsi="Times New Roman" w:cs="Times New Roman"/>
          <w:color w:val="111111"/>
          <w:sz w:val="14"/>
          <w:szCs w:val="14"/>
        </w:rPr>
        <w:t xml:space="preserve"> </w:t>
      </w:r>
    </w:p>
  </w:footnote>
  <w:footnote w:id="45">
    <w:p w14:paraId="36B81A32" w14:textId="43151D29" w:rsidR="008E6E52" w:rsidRPr="00960485" w:rsidRDefault="008E6E52" w:rsidP="00EF54BC">
      <w:pPr>
        <w:pStyle w:val="NormalWeb"/>
        <w:spacing w:before="0" w:beforeAutospacing="0" w:after="0" w:afterAutospacing="0"/>
        <w:rPr>
          <w:sz w:val="14"/>
          <w:szCs w:val="14"/>
        </w:rPr>
      </w:pPr>
      <w:r w:rsidRPr="00960485">
        <w:rPr>
          <w:rStyle w:val="Refdenotaalpie"/>
          <w:sz w:val="14"/>
          <w:szCs w:val="14"/>
        </w:rPr>
        <w:footnoteRef/>
      </w:r>
      <w:r w:rsidRPr="00960485">
        <w:rPr>
          <w:sz w:val="14"/>
          <w:szCs w:val="14"/>
        </w:rPr>
        <w:t xml:space="preserve"> </w:t>
      </w:r>
      <w:r w:rsidR="00EF54BC" w:rsidRPr="00960485">
        <w:rPr>
          <w:sz w:val="14"/>
          <w:szCs w:val="14"/>
        </w:rPr>
        <w:t xml:space="preserve">Guerrero J. (2023) Entre gritos de fraude, Morena y aliados, imponen decisión de Jara y eligen a Eduardo Vila como titular de la Comisión Ejecutiva de Atención a Víctimas. </w:t>
      </w:r>
      <w:r w:rsidR="00EF54BC" w:rsidRPr="00960485">
        <w:rPr>
          <w:i/>
          <w:iCs/>
          <w:sz w:val="14"/>
          <w:szCs w:val="14"/>
        </w:rPr>
        <w:t>Página 3</w:t>
      </w:r>
      <w:r w:rsidR="00EF54BC" w:rsidRPr="00960485">
        <w:rPr>
          <w:sz w:val="14"/>
          <w:szCs w:val="14"/>
        </w:rPr>
        <w:t xml:space="preserve">. </w:t>
      </w:r>
      <w:r w:rsidR="00EF54BC" w:rsidRPr="00960485">
        <w:rPr>
          <w:sz w:val="14"/>
          <w:szCs w:val="14"/>
        </w:rPr>
        <w:t xml:space="preserve">Disponible en: </w:t>
      </w:r>
      <w:r w:rsidR="00EF54BC" w:rsidRPr="00960485">
        <w:rPr>
          <w:color w:val="0000FF"/>
          <w:sz w:val="14"/>
          <w:szCs w:val="14"/>
        </w:rPr>
        <w:fldChar w:fldCharType="begin"/>
      </w:r>
      <w:r w:rsidR="00EF54BC" w:rsidRPr="00960485">
        <w:rPr>
          <w:color w:val="0000FF"/>
          <w:sz w:val="14"/>
          <w:szCs w:val="14"/>
        </w:rPr>
        <w:instrText>HYPERLINK "https://pagina3.mx/2023/03/entre-gritos-de-fraude-morena-y-aliados-imponen-decision-de-jara-y-eligen-a-eduardo-vila-como-titular-de-la-comision-ejecutiva-de-atencion-a-victimas/"</w:instrText>
      </w:r>
      <w:r w:rsidR="00EF54BC" w:rsidRPr="00960485">
        <w:rPr>
          <w:color w:val="0000FF"/>
          <w:sz w:val="14"/>
          <w:szCs w:val="14"/>
        </w:rPr>
      </w:r>
      <w:r w:rsidR="00EF54BC" w:rsidRPr="00960485">
        <w:rPr>
          <w:color w:val="0000FF"/>
          <w:sz w:val="14"/>
          <w:szCs w:val="14"/>
        </w:rPr>
        <w:fldChar w:fldCharType="separate"/>
      </w:r>
      <w:r w:rsidR="00EF54BC" w:rsidRPr="00960485">
        <w:rPr>
          <w:rStyle w:val="Hipervnculo"/>
          <w:sz w:val="14"/>
          <w:szCs w:val="14"/>
        </w:rPr>
        <w:t>https://pagina3.mx/2023/03/entre-gritos-de-fraude-morena-y-aliados-imponen-decision-de-jara-y-eligen-a-eduardo-vila-como-titular-de-la-comision-ejecutiva-de-atencion-a-victimas/</w:t>
      </w:r>
      <w:r w:rsidR="00EF54BC" w:rsidRPr="00960485">
        <w:rPr>
          <w:color w:val="0000FF"/>
          <w:sz w:val="14"/>
          <w:szCs w:val="14"/>
        </w:rPr>
        <w:fldChar w:fldCharType="end"/>
      </w:r>
      <w:r w:rsidR="00EF54BC" w:rsidRPr="00960485">
        <w:rPr>
          <w:color w:val="0000FF"/>
          <w:sz w:val="14"/>
          <w:szCs w:val="14"/>
        </w:rPr>
        <w:t xml:space="preserve"> </w:t>
      </w:r>
    </w:p>
  </w:footnote>
  <w:footnote w:id="46">
    <w:p w14:paraId="3877774D" w14:textId="2376F3A2" w:rsidR="00271399" w:rsidRPr="00960485" w:rsidRDefault="00271399" w:rsidP="00EF54BC">
      <w:pPr>
        <w:pStyle w:val="Textonotapie"/>
        <w:rPr>
          <w:rFonts w:ascii="Times New Roman" w:hAnsi="Times New Roman" w:cs="Times New Roman"/>
          <w:sz w:val="14"/>
          <w:szCs w:val="14"/>
        </w:rPr>
      </w:pPr>
      <w:r w:rsidRPr="00960485">
        <w:rPr>
          <w:rStyle w:val="Refdenotaalpie"/>
          <w:rFonts w:ascii="Times New Roman" w:hAnsi="Times New Roman" w:cs="Times New Roman"/>
          <w:sz w:val="14"/>
          <w:szCs w:val="14"/>
        </w:rPr>
        <w:footnoteRef/>
      </w:r>
      <w:r w:rsidRPr="00960485">
        <w:rPr>
          <w:rFonts w:ascii="Times New Roman" w:hAnsi="Times New Roman" w:cs="Times New Roman"/>
          <w:sz w:val="14"/>
          <w:szCs w:val="14"/>
        </w:rPr>
        <w:t xml:space="preserve"> </w:t>
      </w:r>
      <w:r w:rsidRPr="00960485">
        <w:rPr>
          <w:rFonts w:ascii="Times New Roman" w:hAnsi="Times New Roman" w:cs="Times New Roman"/>
          <w:sz w:val="14"/>
          <w:szCs w:val="14"/>
        </w:rPr>
        <w:t xml:space="preserve">Observaciones finales sobre el noveno informe periódico de México. </w:t>
      </w:r>
      <w:r w:rsidRPr="00960485">
        <w:rPr>
          <w:rFonts w:ascii="Times New Roman" w:eastAsia="Montserrat" w:hAnsi="Times New Roman" w:cs="Times New Roman"/>
          <w:sz w:val="14"/>
          <w:szCs w:val="14"/>
          <w:lang w:val="es-ES_tradnl"/>
        </w:rPr>
        <w:t xml:space="preserve">28. Disponible en: </w:t>
      </w:r>
      <w:hyperlink r:id="rId14" w:history="1">
        <w:r w:rsidRPr="00960485">
          <w:rPr>
            <w:rStyle w:val="Hipervnculo"/>
            <w:rFonts w:ascii="Times New Roman" w:eastAsia="Montserrat" w:hAnsi="Times New Roman" w:cs="Times New Roman"/>
            <w:sz w:val="14"/>
            <w:szCs w:val="14"/>
            <w:lang w:val="es-ES_tradnl"/>
          </w:rPr>
          <w:t>https://documents-dds-ny.un.org/doc/UNDOC/GEN/N18/238/03/PDF/N1823803.pdf?OpenElement</w:t>
        </w:r>
      </w:hyperlink>
    </w:p>
  </w:footnote>
  <w:footnote w:id="47">
    <w:p w14:paraId="14B03A1D" w14:textId="24D42032" w:rsidR="00960485" w:rsidRPr="00960485" w:rsidRDefault="00960485">
      <w:pPr>
        <w:pStyle w:val="Textonotapie"/>
        <w:rPr>
          <w:lang w:val="es-ES"/>
        </w:rPr>
      </w:pPr>
      <w:r w:rsidRPr="00960485">
        <w:rPr>
          <w:rStyle w:val="Refdenotaalpie"/>
          <w:rFonts w:ascii="Times New Roman" w:hAnsi="Times New Roman" w:cs="Times New Roman"/>
          <w:sz w:val="14"/>
          <w:szCs w:val="14"/>
        </w:rPr>
        <w:footnoteRef/>
      </w:r>
      <w:r w:rsidRPr="00960485">
        <w:rPr>
          <w:rFonts w:ascii="Times New Roman" w:hAnsi="Times New Roman" w:cs="Times New Roman"/>
          <w:sz w:val="14"/>
          <w:szCs w:val="14"/>
        </w:rPr>
        <w:t xml:space="preserve"> Matías P. (2016). Oaxaca, primer lugar en ataques contra defensoras de derechos humanos. </w:t>
      </w:r>
      <w:r w:rsidRPr="00960485">
        <w:rPr>
          <w:rFonts w:ascii="Times New Roman" w:hAnsi="Times New Roman" w:cs="Times New Roman"/>
          <w:i/>
          <w:iCs/>
          <w:sz w:val="14"/>
          <w:szCs w:val="14"/>
        </w:rPr>
        <w:t>Proceso.</w:t>
      </w:r>
      <w:r w:rsidRPr="00960485">
        <w:rPr>
          <w:rFonts w:ascii="Times New Roman" w:hAnsi="Times New Roman" w:cs="Times New Roman"/>
          <w:sz w:val="14"/>
          <w:szCs w:val="14"/>
        </w:rPr>
        <w:t xml:space="preserve"> Disponible en:  </w:t>
      </w:r>
      <w:hyperlink r:id="rId15" w:history="1">
        <w:r w:rsidRPr="00267F5A">
          <w:rPr>
            <w:rStyle w:val="Hipervnculo"/>
            <w:rFonts w:ascii="Times New Roman" w:hAnsi="Times New Roman" w:cs="Times New Roman"/>
            <w:sz w:val="14"/>
            <w:szCs w:val="14"/>
          </w:rPr>
          <w:t>https://www.proceso.com.mx/nacional/estados/2016/8/9/oaxaca-primer-lugar-en-ataques-contra-defensoras-de-derechos-humanos-168644.html</w:t>
        </w:r>
      </w:hyperlink>
      <w:r>
        <w:rPr>
          <w:rFonts w:ascii="Times New Roman" w:hAnsi="Times New Roman" w:cs="Times New Roman"/>
          <w:sz w:val="14"/>
          <w:szCs w:val="14"/>
        </w:rPr>
        <w:t xml:space="preserve"> </w:t>
      </w:r>
    </w:p>
  </w:footnote>
  <w:footnote w:id="48">
    <w:p w14:paraId="4FF106D5" w14:textId="0AAD71D1" w:rsidR="00C6400A" w:rsidRPr="00381401" w:rsidRDefault="00C6400A" w:rsidP="00381401">
      <w:pPr>
        <w:pStyle w:val="NormalWeb"/>
        <w:spacing w:before="0" w:beforeAutospacing="0" w:after="0" w:afterAutospacing="0"/>
        <w:rPr>
          <w:sz w:val="14"/>
          <w:szCs w:val="14"/>
        </w:rPr>
      </w:pPr>
      <w:r w:rsidRPr="00960485">
        <w:rPr>
          <w:rStyle w:val="Refdenotaalpie"/>
          <w:sz w:val="14"/>
          <w:szCs w:val="14"/>
        </w:rPr>
        <w:footnoteRef/>
      </w:r>
      <w:r w:rsidRPr="00960485">
        <w:rPr>
          <w:sz w:val="14"/>
          <w:szCs w:val="14"/>
        </w:rPr>
        <w:t xml:space="preserve"> Comisión Nacional de Derechos Humanos (2022) Homicidios de personas defensoras de derechos humanos reportadas por el</w:t>
      </w:r>
      <w:r w:rsidRPr="00960485">
        <w:rPr>
          <w:sz w:val="14"/>
          <w:szCs w:val="14"/>
        </w:rPr>
        <w:br/>
        <w:t xml:space="preserve">Mecanismo de Protección. P. </w:t>
      </w:r>
      <w:r w:rsidRPr="00960485">
        <w:rPr>
          <w:sz w:val="14"/>
          <w:szCs w:val="14"/>
        </w:rPr>
        <w:t xml:space="preserve">55, </w:t>
      </w:r>
      <w:r w:rsidRPr="00960485">
        <w:rPr>
          <w:sz w:val="14"/>
          <w:szCs w:val="14"/>
        </w:rPr>
        <w:t xml:space="preserve">Disponible en: </w:t>
      </w:r>
      <w:r w:rsidR="00B03292">
        <w:rPr>
          <w:color w:val="0000FF"/>
          <w:sz w:val="14"/>
          <w:szCs w:val="14"/>
        </w:rPr>
        <w:fldChar w:fldCharType="begin"/>
      </w:r>
      <w:r w:rsidR="00B03292">
        <w:rPr>
          <w:color w:val="0000FF"/>
          <w:sz w:val="14"/>
          <w:szCs w:val="14"/>
        </w:rPr>
        <w:instrText>HYPERLINK "</w:instrText>
      </w:r>
      <w:r w:rsidR="00B03292" w:rsidRPr="00960485">
        <w:rPr>
          <w:color w:val="0000FF"/>
          <w:sz w:val="14"/>
          <w:szCs w:val="14"/>
        </w:rPr>
        <w:instrText xml:space="preserve">https://www.cndh.org.mx/sites/default/files/documentos/2022- </w:instrText>
      </w:r>
      <w:r w:rsidR="00B03292" w:rsidRPr="00381401">
        <w:rPr>
          <w:color w:val="0000FF"/>
          <w:sz w:val="14"/>
          <w:szCs w:val="14"/>
        </w:rPr>
        <w:instrText>05/Diagnostico_Mecanismo_Proteccion_Personas_Defensoras.pdf</w:instrText>
      </w:r>
      <w:r w:rsidR="00B03292">
        <w:rPr>
          <w:color w:val="0000FF"/>
          <w:sz w:val="14"/>
          <w:szCs w:val="14"/>
        </w:rPr>
        <w:instrText>"</w:instrText>
      </w:r>
      <w:r w:rsidR="00B03292">
        <w:rPr>
          <w:color w:val="0000FF"/>
          <w:sz w:val="14"/>
          <w:szCs w:val="14"/>
        </w:rPr>
        <w:fldChar w:fldCharType="separate"/>
      </w:r>
      <w:r w:rsidR="00B03292" w:rsidRPr="008901C7">
        <w:rPr>
          <w:rStyle w:val="Hipervnculo"/>
          <w:sz w:val="14"/>
          <w:szCs w:val="14"/>
        </w:rPr>
        <w:t>https://www.cndh.org.mx/sites/default/files/documentos/2022- 05/Diagnostico_Mecanismo_Proteccion_Personas_Defensoras.pdf</w:t>
      </w:r>
      <w:r w:rsidR="00B03292">
        <w:rPr>
          <w:color w:val="0000FF"/>
          <w:sz w:val="14"/>
          <w:szCs w:val="14"/>
        </w:rPr>
        <w:fldChar w:fldCharType="end"/>
      </w:r>
      <w:r w:rsidR="00B03292">
        <w:rPr>
          <w:color w:val="0000FF"/>
          <w:sz w:val="14"/>
          <w:szCs w:val="14"/>
        </w:rPr>
        <w:t xml:space="preserve"> </w:t>
      </w:r>
    </w:p>
  </w:footnote>
  <w:footnote w:id="49">
    <w:p w14:paraId="048ABFD5" w14:textId="27B57790" w:rsidR="00C6400A" w:rsidRPr="00B03292" w:rsidRDefault="00C6400A" w:rsidP="00381401">
      <w:pPr>
        <w:pStyle w:val="NormalWeb"/>
        <w:shd w:val="clear" w:color="auto" w:fill="FFFFFF"/>
        <w:spacing w:before="0" w:beforeAutospacing="0" w:after="0" w:afterAutospacing="0"/>
        <w:rPr>
          <w:sz w:val="14"/>
          <w:szCs w:val="14"/>
        </w:rPr>
      </w:pPr>
      <w:r w:rsidRPr="00381401">
        <w:rPr>
          <w:rStyle w:val="Refdenotaalpie"/>
          <w:sz w:val="14"/>
          <w:szCs w:val="14"/>
        </w:rPr>
        <w:footnoteRef/>
      </w:r>
      <w:r w:rsidRPr="00381401">
        <w:rPr>
          <w:sz w:val="14"/>
          <w:szCs w:val="14"/>
          <w:lang w:val="en-US"/>
        </w:rPr>
        <w:t xml:space="preserve"> Front Line Defenders, Global Analysis</w:t>
      </w:r>
      <w:r w:rsidR="00B03292">
        <w:rPr>
          <w:sz w:val="14"/>
          <w:szCs w:val="14"/>
          <w:lang w:val="en-US"/>
        </w:rPr>
        <w:t>.</w:t>
      </w:r>
      <w:r w:rsidRPr="00381401">
        <w:rPr>
          <w:sz w:val="14"/>
          <w:szCs w:val="14"/>
          <w:lang w:val="en-US"/>
        </w:rPr>
        <w:t xml:space="preserve"> </w:t>
      </w:r>
      <w:r w:rsidR="00B03292" w:rsidRPr="00B03292">
        <w:rPr>
          <w:sz w:val="14"/>
          <w:szCs w:val="14"/>
        </w:rPr>
        <w:t>(</w:t>
      </w:r>
      <w:r w:rsidRPr="00B03292">
        <w:rPr>
          <w:sz w:val="14"/>
          <w:szCs w:val="14"/>
        </w:rPr>
        <w:t>2022</w:t>
      </w:r>
      <w:r w:rsidR="00B03292" w:rsidRPr="00B03292">
        <w:rPr>
          <w:sz w:val="14"/>
          <w:szCs w:val="14"/>
        </w:rPr>
        <w:t>)</w:t>
      </w:r>
      <w:r w:rsidR="00B03292">
        <w:rPr>
          <w:sz w:val="14"/>
          <w:szCs w:val="14"/>
        </w:rPr>
        <w:t>.</w:t>
      </w:r>
      <w:r w:rsidRPr="00B03292">
        <w:rPr>
          <w:sz w:val="14"/>
          <w:szCs w:val="14"/>
        </w:rPr>
        <w:t xml:space="preserve"> Disponible en: </w:t>
      </w:r>
      <w:r w:rsidR="00000000">
        <w:fldChar w:fldCharType="begin"/>
      </w:r>
      <w:r w:rsidR="00000000" w:rsidRPr="00B03292">
        <w:instrText>HYPERLINK "https://www.frontlinedefenders.org/"</w:instrText>
      </w:r>
      <w:r w:rsidR="00000000">
        <w:fldChar w:fldCharType="separate"/>
      </w:r>
      <w:r w:rsidRPr="00B03292">
        <w:rPr>
          <w:rStyle w:val="Hipervnculo"/>
          <w:sz w:val="14"/>
          <w:szCs w:val="14"/>
        </w:rPr>
        <w:t>https://www.frontlinedefenders.org/</w:t>
      </w:r>
      <w:r w:rsidR="00000000">
        <w:rPr>
          <w:rStyle w:val="Hipervnculo"/>
          <w:sz w:val="14"/>
          <w:szCs w:val="14"/>
          <w:lang w:val="en-US"/>
        </w:rPr>
        <w:fldChar w:fldCharType="end"/>
      </w:r>
      <w:r w:rsidRPr="00B03292">
        <w:rPr>
          <w:sz w:val="14"/>
          <w:szCs w:val="14"/>
        </w:rPr>
        <w:t xml:space="preserve"> </w:t>
      </w:r>
    </w:p>
  </w:footnote>
  <w:footnote w:id="50">
    <w:p w14:paraId="0A13DC6D" w14:textId="1F6381D0" w:rsidR="00960485" w:rsidRPr="00381401" w:rsidRDefault="00960485" w:rsidP="00381401">
      <w:pPr>
        <w:pStyle w:val="NormalWeb"/>
        <w:spacing w:before="0" w:beforeAutospacing="0" w:after="0" w:afterAutospacing="0"/>
        <w:rPr>
          <w:sz w:val="14"/>
          <w:szCs w:val="14"/>
        </w:rPr>
      </w:pPr>
      <w:r w:rsidRPr="00381401">
        <w:rPr>
          <w:rStyle w:val="Refdenotaalpie"/>
          <w:sz w:val="14"/>
          <w:szCs w:val="14"/>
        </w:rPr>
        <w:footnoteRef/>
      </w:r>
      <w:r w:rsidRPr="00381401">
        <w:rPr>
          <w:sz w:val="14"/>
          <w:szCs w:val="14"/>
        </w:rPr>
        <w:t xml:space="preserve"> </w:t>
      </w:r>
      <w:r w:rsidR="00381401" w:rsidRPr="00381401">
        <w:rPr>
          <w:sz w:val="14"/>
          <w:szCs w:val="14"/>
        </w:rPr>
        <w:t xml:space="preserve">Consorcio Oaxaca (2020) Situación de defensores y defensoras en Oaxaca 2017-2019. Disponible en: </w:t>
      </w:r>
      <w:r w:rsidR="00B03292">
        <w:rPr>
          <w:color w:val="0000FF"/>
          <w:sz w:val="14"/>
          <w:szCs w:val="14"/>
        </w:rPr>
        <w:fldChar w:fldCharType="begin"/>
      </w:r>
      <w:r w:rsidR="00B03292">
        <w:rPr>
          <w:color w:val="0000FF"/>
          <w:sz w:val="14"/>
          <w:szCs w:val="14"/>
        </w:rPr>
        <w:instrText>HYPERLINK "</w:instrText>
      </w:r>
      <w:r w:rsidR="00B03292" w:rsidRPr="00381401">
        <w:rPr>
          <w:color w:val="0000FF"/>
          <w:sz w:val="14"/>
          <w:szCs w:val="14"/>
        </w:rPr>
        <w:instrText>https://consorciooaxaca.org/wp-content/uploads/2022/04/Situacio%CC%81n-de-Defensores-y-Defensoras-en-Oaxaca.pdf</w:instrText>
      </w:r>
      <w:r w:rsidR="00B03292">
        <w:rPr>
          <w:color w:val="0000FF"/>
          <w:sz w:val="14"/>
          <w:szCs w:val="14"/>
        </w:rPr>
        <w:instrText>"</w:instrText>
      </w:r>
      <w:r w:rsidR="00B03292">
        <w:rPr>
          <w:color w:val="0000FF"/>
          <w:sz w:val="14"/>
          <w:szCs w:val="14"/>
        </w:rPr>
        <w:fldChar w:fldCharType="separate"/>
      </w:r>
      <w:r w:rsidR="00B03292" w:rsidRPr="008901C7">
        <w:rPr>
          <w:rStyle w:val="Hipervnculo"/>
          <w:sz w:val="14"/>
          <w:szCs w:val="14"/>
        </w:rPr>
        <w:t>https://consorciooaxaca.org/wp-content/uploads/2022/04/Situacio%CC%81n-de-Defensores-y-Defensoras-en-Oaxaca.pdf</w:t>
      </w:r>
      <w:r w:rsidR="00B03292">
        <w:rPr>
          <w:color w:val="0000FF"/>
          <w:sz w:val="14"/>
          <w:szCs w:val="14"/>
        </w:rPr>
        <w:fldChar w:fldCharType="end"/>
      </w:r>
      <w:r w:rsidR="00B03292">
        <w:rPr>
          <w:color w:val="0000FF"/>
          <w:sz w:val="14"/>
          <w:szCs w:val="14"/>
        </w:rPr>
        <w:t xml:space="preserve"> </w:t>
      </w:r>
    </w:p>
  </w:footnote>
  <w:footnote w:id="51">
    <w:p w14:paraId="2229A380" w14:textId="509939A3" w:rsidR="006B305D" w:rsidRPr="00381401" w:rsidRDefault="006B305D" w:rsidP="00381401">
      <w:pPr>
        <w:pStyle w:val="Textonotapie"/>
        <w:rPr>
          <w:rFonts w:ascii="Times New Roman" w:hAnsi="Times New Roman" w:cs="Times New Roman"/>
          <w:sz w:val="14"/>
          <w:szCs w:val="14"/>
        </w:rPr>
      </w:pPr>
      <w:r w:rsidRPr="00381401">
        <w:rPr>
          <w:rStyle w:val="Refdenotaalpie"/>
          <w:rFonts w:ascii="Times New Roman" w:hAnsi="Times New Roman" w:cs="Times New Roman"/>
          <w:sz w:val="14"/>
          <w:szCs w:val="14"/>
        </w:rPr>
        <w:footnoteRef/>
      </w:r>
      <w:r w:rsidRPr="00381401">
        <w:rPr>
          <w:rFonts w:ascii="Times New Roman" w:hAnsi="Times New Roman" w:cs="Times New Roman"/>
          <w:sz w:val="14"/>
          <w:szCs w:val="14"/>
        </w:rPr>
        <w:t xml:space="preserve"> </w:t>
      </w:r>
      <w:r w:rsidR="00381401" w:rsidRPr="00381401">
        <w:rPr>
          <w:rFonts w:ascii="Times New Roman" w:hAnsi="Times New Roman" w:cs="Times New Roman"/>
          <w:sz w:val="14"/>
          <w:szCs w:val="14"/>
          <w:lang w:val="es-ES_tradnl"/>
        </w:rPr>
        <w:t>C</w:t>
      </w:r>
      <w:r w:rsidRPr="00381401">
        <w:rPr>
          <w:rFonts w:ascii="Times New Roman" w:hAnsi="Times New Roman" w:cs="Times New Roman"/>
          <w:sz w:val="14"/>
          <w:szCs w:val="14"/>
          <w:lang w:val="es-ES_tradnl"/>
        </w:rPr>
        <w:t>omo son los de los defensores del Río Verde: Fidel Heras Cruz, Noé Robles Cruz, Raymundo Robles Riaño, Gerardo Mendoza Reyes, Jaime Jiménez Ruiz, Filogonio Martínez Merino ocurridos en 2021 y 2022</w:t>
      </w:r>
    </w:p>
  </w:footnote>
  <w:footnote w:id="52">
    <w:p w14:paraId="22251CF7" w14:textId="5CC2AE4C" w:rsidR="006B305D" w:rsidRPr="00381401" w:rsidRDefault="006B305D">
      <w:pPr>
        <w:pStyle w:val="Textonotapie"/>
        <w:rPr>
          <w:rFonts w:ascii="Times New Roman" w:hAnsi="Times New Roman" w:cs="Times New Roman"/>
          <w:sz w:val="14"/>
          <w:szCs w:val="14"/>
        </w:rPr>
      </w:pPr>
      <w:r w:rsidRPr="00381401">
        <w:rPr>
          <w:rStyle w:val="Refdenotaalpie"/>
          <w:rFonts w:ascii="Times New Roman" w:hAnsi="Times New Roman" w:cs="Times New Roman"/>
          <w:sz w:val="14"/>
          <w:szCs w:val="14"/>
        </w:rPr>
        <w:footnoteRef/>
      </w:r>
      <w:r w:rsidRPr="00381401">
        <w:rPr>
          <w:rFonts w:ascii="Times New Roman" w:hAnsi="Times New Roman" w:cs="Times New Roman"/>
          <w:sz w:val="14"/>
          <w:szCs w:val="14"/>
        </w:rPr>
        <w:t xml:space="preserve"> </w:t>
      </w:r>
      <w:r w:rsidRPr="00381401">
        <w:rPr>
          <w:rFonts w:ascii="Times New Roman" w:hAnsi="Times New Roman" w:cs="Times New Roman"/>
          <w:sz w:val="14"/>
          <w:szCs w:val="14"/>
          <w:lang w:val="es-ES_tradnl"/>
        </w:rPr>
        <w:t xml:space="preserve">Por </w:t>
      </w:r>
      <w:r w:rsidR="00797924" w:rsidRPr="00381401">
        <w:rPr>
          <w:rFonts w:ascii="Times New Roman" w:hAnsi="Times New Roman" w:cs="Times New Roman"/>
          <w:sz w:val="14"/>
          <w:szCs w:val="14"/>
          <w:lang w:val="es-ES_tradnl"/>
        </w:rPr>
        <w:t>ejemplo,</w:t>
      </w:r>
      <w:r w:rsidRPr="00381401">
        <w:rPr>
          <w:rFonts w:ascii="Times New Roman" w:hAnsi="Times New Roman" w:cs="Times New Roman"/>
          <w:sz w:val="14"/>
          <w:szCs w:val="14"/>
          <w:lang w:val="es-ES_tradnl"/>
        </w:rPr>
        <w:t xml:space="preserve"> la masacre de Agua Fría de 2002 o el asesinato de </w:t>
      </w:r>
      <w:proofErr w:type="spellStart"/>
      <w:r w:rsidRPr="00381401">
        <w:rPr>
          <w:rFonts w:ascii="Times New Roman" w:hAnsi="Times New Roman" w:cs="Times New Roman"/>
          <w:sz w:val="14"/>
          <w:szCs w:val="14"/>
          <w:lang w:val="es-ES_tradnl"/>
        </w:rPr>
        <w:t>Bety</w:t>
      </w:r>
      <w:proofErr w:type="spellEnd"/>
      <w:r w:rsidRPr="00381401">
        <w:rPr>
          <w:rFonts w:ascii="Times New Roman" w:hAnsi="Times New Roman" w:cs="Times New Roman"/>
          <w:sz w:val="14"/>
          <w:szCs w:val="14"/>
          <w:lang w:val="es-ES_tradnl"/>
        </w:rPr>
        <w:t xml:space="preserve"> </w:t>
      </w:r>
      <w:proofErr w:type="spellStart"/>
      <w:r w:rsidRPr="00381401">
        <w:rPr>
          <w:rFonts w:ascii="Times New Roman" w:hAnsi="Times New Roman" w:cs="Times New Roman"/>
          <w:sz w:val="14"/>
          <w:szCs w:val="14"/>
          <w:lang w:val="es-ES_tradnl"/>
        </w:rPr>
        <w:t>Cariño</w:t>
      </w:r>
      <w:proofErr w:type="spellEnd"/>
      <w:r w:rsidRPr="00381401">
        <w:rPr>
          <w:rFonts w:ascii="Times New Roman" w:hAnsi="Times New Roman" w:cs="Times New Roman"/>
          <w:sz w:val="14"/>
          <w:szCs w:val="14"/>
          <w:lang w:val="es-ES_tradnl"/>
        </w:rPr>
        <w:t xml:space="preserve"> y </w:t>
      </w:r>
      <w:proofErr w:type="spellStart"/>
      <w:r w:rsidRPr="00381401">
        <w:rPr>
          <w:rFonts w:ascii="Times New Roman" w:hAnsi="Times New Roman" w:cs="Times New Roman"/>
          <w:sz w:val="14"/>
          <w:szCs w:val="14"/>
          <w:lang w:val="es-ES_tradnl"/>
        </w:rPr>
        <w:t>Jyri</w:t>
      </w:r>
      <w:proofErr w:type="spellEnd"/>
      <w:r w:rsidRPr="00381401">
        <w:rPr>
          <w:rFonts w:ascii="Times New Roman" w:hAnsi="Times New Roman" w:cs="Times New Roman"/>
          <w:sz w:val="14"/>
          <w:szCs w:val="14"/>
          <w:lang w:val="es-ES_tradnl"/>
        </w:rPr>
        <w:t xml:space="preserve"> </w:t>
      </w:r>
      <w:proofErr w:type="spellStart"/>
      <w:r w:rsidRPr="00381401">
        <w:rPr>
          <w:rFonts w:ascii="Times New Roman" w:hAnsi="Times New Roman" w:cs="Times New Roman"/>
          <w:sz w:val="14"/>
          <w:szCs w:val="14"/>
          <w:lang w:val="es-ES_tradnl"/>
        </w:rPr>
        <w:t>Jaakkola</w:t>
      </w:r>
      <w:proofErr w:type="spellEnd"/>
      <w:r w:rsidRPr="00381401">
        <w:rPr>
          <w:rFonts w:ascii="Times New Roman" w:hAnsi="Times New Roman" w:cs="Times New Roman"/>
          <w:sz w:val="14"/>
          <w:szCs w:val="14"/>
          <w:lang w:val="es-ES_tradnl"/>
        </w:rPr>
        <w:t xml:space="preserve"> en 2010</w:t>
      </w:r>
    </w:p>
  </w:footnote>
  <w:footnote w:id="53">
    <w:p w14:paraId="4E74A4E0" w14:textId="3C4FA411" w:rsidR="00381401" w:rsidRPr="00381401" w:rsidRDefault="00F7104F" w:rsidP="00381401">
      <w:pPr>
        <w:pStyle w:val="Textonotapie"/>
        <w:rPr>
          <w:rFonts w:ascii="Times New Roman" w:hAnsi="Times New Roman" w:cs="Times New Roman"/>
          <w:sz w:val="14"/>
          <w:szCs w:val="14"/>
        </w:rPr>
      </w:pPr>
      <w:r w:rsidRPr="00381401">
        <w:rPr>
          <w:rStyle w:val="Refdenotaalpie"/>
          <w:rFonts w:ascii="Times New Roman" w:hAnsi="Times New Roman" w:cs="Times New Roman"/>
          <w:sz w:val="14"/>
          <w:szCs w:val="14"/>
        </w:rPr>
        <w:footnoteRef/>
      </w:r>
      <w:r w:rsidRPr="00381401">
        <w:rPr>
          <w:rFonts w:ascii="Times New Roman" w:hAnsi="Times New Roman" w:cs="Times New Roman"/>
          <w:sz w:val="14"/>
          <w:szCs w:val="14"/>
        </w:rPr>
        <w:t xml:space="preserve"> </w:t>
      </w:r>
      <w:r w:rsidR="00381401" w:rsidRPr="00381401">
        <w:rPr>
          <w:rFonts w:ascii="Times New Roman" w:hAnsi="Times New Roman" w:cs="Times New Roman"/>
          <w:sz w:val="14"/>
          <w:szCs w:val="14"/>
        </w:rPr>
        <w:t xml:space="preserve">Más información en Página Web de Consorcio Oaxaca: </w:t>
      </w:r>
    </w:p>
    <w:p w14:paraId="7115374E" w14:textId="168A2EB4" w:rsidR="00381401" w:rsidRPr="00381401" w:rsidRDefault="00000000" w:rsidP="00381401">
      <w:pPr>
        <w:pStyle w:val="Textonotapie"/>
        <w:rPr>
          <w:rFonts w:ascii="Times New Roman" w:hAnsi="Times New Roman" w:cs="Times New Roman"/>
          <w:sz w:val="14"/>
          <w:szCs w:val="14"/>
        </w:rPr>
      </w:pPr>
      <w:hyperlink r:id="rId16" w:history="1">
        <w:r w:rsidR="00381401" w:rsidRPr="008901C7">
          <w:rPr>
            <w:rStyle w:val="Hipervnculo"/>
            <w:rFonts w:ascii="Times New Roman" w:hAnsi="Times New Roman" w:cs="Times New Roman"/>
            <w:sz w:val="14"/>
            <w:szCs w:val="14"/>
          </w:rPr>
          <w:t>https://consorciooaxaca.org/2022/08/buscan-proteger-a-periodistas-y-activistas-de-oaxaca-organizaciones-presentan-iniciativa/</w:t>
        </w:r>
      </w:hyperlink>
      <w:r w:rsidR="00381401">
        <w:rPr>
          <w:rFonts w:ascii="Times New Roman" w:hAnsi="Times New Roman" w:cs="Times New Roman"/>
          <w:sz w:val="14"/>
          <w:szCs w:val="14"/>
        </w:rPr>
        <w:t xml:space="preserve"> </w:t>
      </w:r>
      <w:r w:rsidR="00381401" w:rsidRPr="00381401">
        <w:rPr>
          <w:rFonts w:ascii="Times New Roman" w:hAnsi="Times New Roman" w:cs="Times New Roman"/>
          <w:sz w:val="14"/>
          <w:szCs w:val="14"/>
        </w:rPr>
        <w:t xml:space="preserve"> </w:t>
      </w:r>
      <w:r w:rsidR="00381401">
        <w:rPr>
          <w:rFonts w:ascii="Times New Roman" w:hAnsi="Times New Roman" w:cs="Times New Roman"/>
          <w:sz w:val="14"/>
          <w:szCs w:val="14"/>
        </w:rPr>
        <w:t xml:space="preserve">y </w:t>
      </w:r>
    </w:p>
    <w:p w14:paraId="77D0516B" w14:textId="588863CD" w:rsidR="00F7104F" w:rsidRPr="00797924" w:rsidRDefault="00000000" w:rsidP="00381401">
      <w:pPr>
        <w:pStyle w:val="Textonotapie"/>
        <w:rPr>
          <w:rFonts w:ascii="Times New Roman" w:hAnsi="Times New Roman" w:cs="Times New Roman"/>
          <w:sz w:val="14"/>
          <w:szCs w:val="14"/>
        </w:rPr>
      </w:pPr>
      <w:hyperlink r:id="rId17" w:history="1">
        <w:r w:rsidR="00381401" w:rsidRPr="008901C7">
          <w:rPr>
            <w:rStyle w:val="Hipervnculo"/>
            <w:rFonts w:ascii="Times New Roman" w:hAnsi="Times New Roman" w:cs="Times New Roman"/>
            <w:sz w:val="14"/>
            <w:szCs w:val="14"/>
          </w:rPr>
          <w:t>https://consorciooaxaca.org/2022/09/segob-y-ddhpo-respaldan-iniciativa-de-sociedad-civil-para-fortalecer-proteccion-de-personas-defensoras-y-periodistas-en-oaxaca%EF%BF%BC/</w:t>
        </w:r>
      </w:hyperlink>
      <w:r w:rsidR="00381401">
        <w:rPr>
          <w:rFonts w:ascii="Times New Roman" w:hAnsi="Times New Roman" w:cs="Times New Roman"/>
          <w:sz w:val="14"/>
          <w:szCs w:val="14"/>
        </w:rPr>
        <w:t xml:space="preserve"> </w:t>
      </w:r>
    </w:p>
  </w:footnote>
  <w:footnote w:id="54">
    <w:p w14:paraId="7D848C9E" w14:textId="5D663687" w:rsidR="00F7104F" w:rsidRPr="00F7104F" w:rsidRDefault="00F7104F">
      <w:pPr>
        <w:pStyle w:val="Textonotapie"/>
      </w:pPr>
      <w:r w:rsidRPr="00797924">
        <w:rPr>
          <w:rStyle w:val="Refdenotaalpie"/>
          <w:rFonts w:ascii="Times New Roman" w:hAnsi="Times New Roman" w:cs="Times New Roman"/>
          <w:sz w:val="14"/>
          <w:szCs w:val="14"/>
        </w:rPr>
        <w:footnoteRef/>
      </w:r>
      <w:r w:rsidRPr="00797924">
        <w:rPr>
          <w:rFonts w:ascii="Times New Roman" w:hAnsi="Times New Roman" w:cs="Times New Roman"/>
          <w:sz w:val="14"/>
          <w:szCs w:val="14"/>
        </w:rPr>
        <w:t xml:space="preserve"> Observaciones finales sobre el noveno informe periódico de México. </w:t>
      </w:r>
      <w:r w:rsidRPr="00797924">
        <w:rPr>
          <w:rFonts w:ascii="Times New Roman" w:eastAsia="Montserrat" w:hAnsi="Times New Roman" w:cs="Times New Roman"/>
          <w:sz w:val="14"/>
          <w:szCs w:val="14"/>
          <w:lang w:val="es-ES_tradnl"/>
        </w:rPr>
        <w:t>42 a</w:t>
      </w:r>
      <w:r w:rsidR="00B03292">
        <w:rPr>
          <w:rFonts w:ascii="Times New Roman" w:eastAsia="Montserrat" w:hAnsi="Times New Roman" w:cs="Times New Roman"/>
          <w:sz w:val="14"/>
          <w:szCs w:val="14"/>
          <w:lang w:val="es-ES_tradnl"/>
        </w:rPr>
        <w:t xml:space="preserve">, </w:t>
      </w:r>
      <w:r w:rsidRPr="00797924">
        <w:rPr>
          <w:rFonts w:ascii="Times New Roman" w:eastAsia="Montserrat" w:hAnsi="Times New Roman" w:cs="Times New Roman"/>
          <w:sz w:val="14"/>
          <w:szCs w:val="14"/>
          <w:lang w:val="es-ES_tradnl"/>
        </w:rPr>
        <w:t>b</w:t>
      </w:r>
      <w:r w:rsidR="00B03292">
        <w:rPr>
          <w:rFonts w:ascii="Times New Roman" w:eastAsia="Montserrat" w:hAnsi="Times New Roman" w:cs="Times New Roman"/>
          <w:sz w:val="14"/>
          <w:szCs w:val="14"/>
          <w:lang w:val="es-ES_tradnl"/>
        </w:rPr>
        <w:t xml:space="preserve">, y </w:t>
      </w:r>
      <w:r w:rsidRPr="00797924">
        <w:rPr>
          <w:rFonts w:ascii="Times New Roman" w:eastAsia="Montserrat" w:hAnsi="Times New Roman" w:cs="Times New Roman"/>
          <w:sz w:val="14"/>
          <w:szCs w:val="14"/>
          <w:lang w:val="es-ES_tradnl"/>
        </w:rPr>
        <w:t>c</w:t>
      </w:r>
      <w:r w:rsidR="00B03292">
        <w:rPr>
          <w:rFonts w:ascii="Times New Roman" w:eastAsia="Montserrat" w:hAnsi="Times New Roman" w:cs="Times New Roman"/>
          <w:sz w:val="14"/>
          <w:szCs w:val="14"/>
          <w:lang w:val="es-ES_tradnl"/>
        </w:rPr>
        <w:t>.</w:t>
      </w:r>
      <w:r w:rsidRPr="00797924">
        <w:rPr>
          <w:rFonts w:ascii="Times New Roman" w:eastAsia="Montserrat" w:hAnsi="Times New Roman" w:cs="Times New Roman"/>
          <w:sz w:val="14"/>
          <w:szCs w:val="14"/>
          <w:lang w:val="es-ES_tradnl"/>
        </w:rPr>
        <w:t xml:space="preserve"> Disponible en: </w:t>
      </w:r>
      <w:hyperlink r:id="rId18" w:history="1">
        <w:r w:rsidRPr="00797924">
          <w:rPr>
            <w:rStyle w:val="Hipervnculo"/>
            <w:rFonts w:ascii="Times New Roman" w:eastAsia="Montserrat" w:hAnsi="Times New Roman" w:cs="Times New Roman"/>
            <w:sz w:val="14"/>
            <w:szCs w:val="14"/>
            <w:lang w:val="es-ES_tradnl"/>
          </w:rPr>
          <w:t>https://documents-dds-ny.un.org/doc/UNDOC/GEN/N18/238/03/PDF/N1823803.pdf?OpenElement</w:t>
        </w:r>
      </w:hyperlink>
    </w:p>
  </w:footnote>
  <w:footnote w:id="55">
    <w:p w14:paraId="6B0120DD" w14:textId="776595F2" w:rsidR="004D7CB5" w:rsidRPr="00797924" w:rsidRDefault="004D7CB5">
      <w:pPr>
        <w:pStyle w:val="Textonotapie"/>
        <w:rPr>
          <w:rFonts w:ascii="Times New Roman" w:hAnsi="Times New Roman" w:cs="Times New Roman"/>
          <w:sz w:val="14"/>
          <w:szCs w:val="14"/>
          <w:lang w:val="es-ES"/>
        </w:rPr>
      </w:pPr>
      <w:r w:rsidRPr="00797924">
        <w:rPr>
          <w:rStyle w:val="Refdenotaalpie"/>
          <w:rFonts w:ascii="Times New Roman" w:hAnsi="Times New Roman" w:cs="Times New Roman"/>
          <w:sz w:val="14"/>
          <w:szCs w:val="14"/>
        </w:rPr>
        <w:footnoteRef/>
      </w:r>
      <w:r w:rsidRPr="00797924">
        <w:rPr>
          <w:rFonts w:ascii="Times New Roman" w:hAnsi="Times New Roman" w:cs="Times New Roman"/>
          <w:sz w:val="14"/>
          <w:szCs w:val="14"/>
        </w:rPr>
        <w:t xml:space="preserve"> </w:t>
      </w:r>
      <w:r w:rsidR="00797924" w:rsidRPr="00797924">
        <w:rPr>
          <w:rFonts w:ascii="Times New Roman" w:hAnsi="Times New Roman" w:cs="Times New Roman"/>
          <w:sz w:val="14"/>
          <w:szCs w:val="14"/>
        </w:rPr>
        <w:t xml:space="preserve">INEGI (2022) Encuesta Nacional sobre la Dinámica de las Relaciones de los Hogares (ENDIREH) p.30 Disponible </w:t>
      </w:r>
      <w:r w:rsidR="00797924" w:rsidRPr="00797924">
        <w:rPr>
          <w:rFonts w:ascii="Times New Roman" w:hAnsi="Times New Roman" w:cs="Times New Roman"/>
          <w:sz w:val="14"/>
          <w:szCs w:val="14"/>
        </w:rPr>
        <w:t>en:</w:t>
      </w:r>
      <w:r w:rsidR="00797924" w:rsidRPr="00797924">
        <w:rPr>
          <w:rFonts w:ascii="Times New Roman" w:hAnsi="Times New Roman" w:cs="Times New Roman"/>
          <w:color w:val="0000FF"/>
          <w:sz w:val="14"/>
          <w:szCs w:val="14"/>
        </w:rPr>
        <w:t>https://www.inegi.org.mx/contenidos/programas/endireh/2021/doc/endireh2021_presentacion_ejecutiva.pdf</w:t>
      </w:r>
      <w:r w:rsidR="00B03292">
        <w:rPr>
          <w:rFonts w:ascii="Times New Roman" w:hAnsi="Times New Roman" w:cs="Times New Roman"/>
          <w:color w:val="0000FF"/>
          <w:sz w:val="14"/>
          <w:szCs w:val="14"/>
        </w:rPr>
        <w:t xml:space="preserve">  </w:t>
      </w:r>
    </w:p>
  </w:footnote>
  <w:footnote w:id="56">
    <w:p w14:paraId="44F011E6" w14:textId="2618A0E6" w:rsidR="006B305D" w:rsidRPr="00797924" w:rsidRDefault="006B305D">
      <w:pPr>
        <w:pStyle w:val="Textonotapie"/>
        <w:rPr>
          <w:rFonts w:ascii="Times New Roman" w:hAnsi="Times New Roman" w:cs="Times New Roman"/>
          <w:sz w:val="14"/>
          <w:szCs w:val="14"/>
          <w:lang w:val="es-ES"/>
        </w:rPr>
      </w:pPr>
      <w:r w:rsidRPr="00797924">
        <w:rPr>
          <w:rStyle w:val="Refdenotaalpie"/>
          <w:rFonts w:ascii="Times New Roman" w:hAnsi="Times New Roman" w:cs="Times New Roman"/>
          <w:sz w:val="14"/>
          <w:szCs w:val="14"/>
        </w:rPr>
        <w:footnoteRef/>
      </w:r>
      <w:r w:rsidRPr="00797924">
        <w:rPr>
          <w:rFonts w:ascii="Times New Roman" w:hAnsi="Times New Roman" w:cs="Times New Roman"/>
          <w:sz w:val="14"/>
          <w:szCs w:val="14"/>
        </w:rPr>
        <w:t xml:space="preserve"> </w:t>
      </w:r>
      <w:r w:rsidR="00797924" w:rsidRPr="00797924">
        <w:rPr>
          <w:rFonts w:ascii="Times New Roman" w:hAnsi="Times New Roman" w:cs="Times New Roman"/>
          <w:sz w:val="14"/>
          <w:szCs w:val="14"/>
        </w:rPr>
        <w:t xml:space="preserve">Grupo Interinstitucional Multidisciplinario. (2023) Dictamen sobre la implementación de acciones realizadas por el estado de oaxaca para el cumplimiento de las medidas establecidas en la declaratoria de alerta de violencia de género contra las mujeres durante el periodo del 30 de agosto 2021 al 30 de agosto de 2022. p.19. Disponible en: </w:t>
      </w:r>
      <w:hyperlink r:id="rId19" w:history="1">
        <w:r w:rsidR="00797924" w:rsidRPr="00797924">
          <w:rPr>
            <w:rStyle w:val="Hipervnculo"/>
            <w:rFonts w:ascii="Times New Roman" w:hAnsi="Times New Roman" w:cs="Times New Roman"/>
            <w:sz w:val="14"/>
            <w:szCs w:val="14"/>
          </w:rPr>
          <w:t>https://www.gob.mx/cms/uploads/attachment/file/832282/52._Dictamen_GIM_OAX_2021-2022_27.03.2023.pdf</w:t>
        </w:r>
      </w:hyperlink>
    </w:p>
  </w:footnote>
  <w:footnote w:id="57">
    <w:p w14:paraId="0CBCE4D8" w14:textId="154F6D89" w:rsidR="00F7104F" w:rsidRPr="00F7104F" w:rsidRDefault="00F7104F">
      <w:pPr>
        <w:pStyle w:val="Textonotapie"/>
        <w:rPr>
          <w:sz w:val="14"/>
          <w:szCs w:val="14"/>
          <w:lang w:val="es-ES"/>
        </w:rPr>
      </w:pPr>
      <w:r w:rsidRPr="00797924">
        <w:rPr>
          <w:rStyle w:val="Refdenotaalpie"/>
          <w:rFonts w:ascii="Times New Roman" w:hAnsi="Times New Roman" w:cs="Times New Roman"/>
          <w:sz w:val="14"/>
          <w:szCs w:val="14"/>
        </w:rPr>
        <w:footnoteRef/>
      </w:r>
      <w:r w:rsidRPr="00797924">
        <w:rPr>
          <w:rFonts w:ascii="Times New Roman" w:hAnsi="Times New Roman" w:cs="Times New Roman"/>
          <w:sz w:val="14"/>
          <w:szCs w:val="14"/>
        </w:rPr>
        <w:t xml:space="preserve"> </w:t>
      </w:r>
      <w:r w:rsidR="00797924" w:rsidRPr="00797924">
        <w:rPr>
          <w:rFonts w:ascii="Times New Roman" w:hAnsi="Times New Roman" w:cs="Times New Roman"/>
          <w:sz w:val="14"/>
          <w:szCs w:val="14"/>
        </w:rPr>
        <w:t>Respuesta del Tribunal Superior de Justicia de Oaxaca a solicitudes de información registrada con el no de folio: 00432621 y 00432321 y Tarjeta Informativa de la FGEO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D2F84"/>
    <w:multiLevelType w:val="hybridMultilevel"/>
    <w:tmpl w:val="AB72C87E"/>
    <w:lvl w:ilvl="0" w:tplc="0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59B2E35"/>
    <w:multiLevelType w:val="multilevel"/>
    <w:tmpl w:val="D5FE2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242A32"/>
    <w:multiLevelType w:val="hybridMultilevel"/>
    <w:tmpl w:val="FCD2A1E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E1D252B"/>
    <w:multiLevelType w:val="multilevel"/>
    <w:tmpl w:val="C0029CE0"/>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15:restartNumberingAfterBreak="0">
    <w:nsid w:val="0E701698"/>
    <w:multiLevelType w:val="hybridMultilevel"/>
    <w:tmpl w:val="7D8604AE"/>
    <w:lvl w:ilvl="0" w:tplc="040A0019">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112856BD"/>
    <w:multiLevelType w:val="hybridMultilevel"/>
    <w:tmpl w:val="AE929FDE"/>
    <w:lvl w:ilvl="0" w:tplc="080A0001">
      <w:start w:val="1"/>
      <w:numFmt w:val="bullet"/>
      <w:lvlText w:val=""/>
      <w:lvlJc w:val="left"/>
      <w:pPr>
        <w:ind w:left="785" w:hanging="360"/>
      </w:pPr>
      <w:rPr>
        <w:rFonts w:ascii="Symbol" w:hAnsi="Symbol" w:hint="default"/>
      </w:rPr>
    </w:lvl>
    <w:lvl w:ilvl="1" w:tplc="080A0003" w:tentative="1">
      <w:start w:val="1"/>
      <w:numFmt w:val="bullet"/>
      <w:lvlText w:val="o"/>
      <w:lvlJc w:val="left"/>
      <w:pPr>
        <w:ind w:left="1930" w:hanging="360"/>
      </w:pPr>
      <w:rPr>
        <w:rFonts w:ascii="Courier New" w:hAnsi="Courier New" w:cs="Courier New" w:hint="default"/>
      </w:rPr>
    </w:lvl>
    <w:lvl w:ilvl="2" w:tplc="080A0005" w:tentative="1">
      <w:start w:val="1"/>
      <w:numFmt w:val="bullet"/>
      <w:lvlText w:val=""/>
      <w:lvlJc w:val="left"/>
      <w:pPr>
        <w:ind w:left="2650" w:hanging="360"/>
      </w:pPr>
      <w:rPr>
        <w:rFonts w:ascii="Wingdings" w:hAnsi="Wingdings" w:hint="default"/>
      </w:rPr>
    </w:lvl>
    <w:lvl w:ilvl="3" w:tplc="080A0001" w:tentative="1">
      <w:start w:val="1"/>
      <w:numFmt w:val="bullet"/>
      <w:lvlText w:val=""/>
      <w:lvlJc w:val="left"/>
      <w:pPr>
        <w:ind w:left="3370" w:hanging="360"/>
      </w:pPr>
      <w:rPr>
        <w:rFonts w:ascii="Symbol" w:hAnsi="Symbol" w:hint="default"/>
      </w:rPr>
    </w:lvl>
    <w:lvl w:ilvl="4" w:tplc="080A0003" w:tentative="1">
      <w:start w:val="1"/>
      <w:numFmt w:val="bullet"/>
      <w:lvlText w:val="o"/>
      <w:lvlJc w:val="left"/>
      <w:pPr>
        <w:ind w:left="4090" w:hanging="360"/>
      </w:pPr>
      <w:rPr>
        <w:rFonts w:ascii="Courier New" w:hAnsi="Courier New" w:cs="Courier New" w:hint="default"/>
      </w:rPr>
    </w:lvl>
    <w:lvl w:ilvl="5" w:tplc="080A0005" w:tentative="1">
      <w:start w:val="1"/>
      <w:numFmt w:val="bullet"/>
      <w:lvlText w:val=""/>
      <w:lvlJc w:val="left"/>
      <w:pPr>
        <w:ind w:left="4810" w:hanging="360"/>
      </w:pPr>
      <w:rPr>
        <w:rFonts w:ascii="Wingdings" w:hAnsi="Wingdings" w:hint="default"/>
      </w:rPr>
    </w:lvl>
    <w:lvl w:ilvl="6" w:tplc="080A0001" w:tentative="1">
      <w:start w:val="1"/>
      <w:numFmt w:val="bullet"/>
      <w:lvlText w:val=""/>
      <w:lvlJc w:val="left"/>
      <w:pPr>
        <w:ind w:left="5530" w:hanging="360"/>
      </w:pPr>
      <w:rPr>
        <w:rFonts w:ascii="Symbol" w:hAnsi="Symbol" w:hint="default"/>
      </w:rPr>
    </w:lvl>
    <w:lvl w:ilvl="7" w:tplc="080A0003" w:tentative="1">
      <w:start w:val="1"/>
      <w:numFmt w:val="bullet"/>
      <w:lvlText w:val="o"/>
      <w:lvlJc w:val="left"/>
      <w:pPr>
        <w:ind w:left="6250" w:hanging="360"/>
      </w:pPr>
      <w:rPr>
        <w:rFonts w:ascii="Courier New" w:hAnsi="Courier New" w:cs="Courier New" w:hint="default"/>
      </w:rPr>
    </w:lvl>
    <w:lvl w:ilvl="8" w:tplc="080A0005" w:tentative="1">
      <w:start w:val="1"/>
      <w:numFmt w:val="bullet"/>
      <w:lvlText w:val=""/>
      <w:lvlJc w:val="left"/>
      <w:pPr>
        <w:ind w:left="6970" w:hanging="360"/>
      </w:pPr>
      <w:rPr>
        <w:rFonts w:ascii="Wingdings" w:hAnsi="Wingdings" w:hint="default"/>
      </w:rPr>
    </w:lvl>
  </w:abstractNum>
  <w:abstractNum w:abstractNumId="6" w15:restartNumberingAfterBreak="0">
    <w:nsid w:val="11441D9D"/>
    <w:multiLevelType w:val="hybridMultilevel"/>
    <w:tmpl w:val="3B4EA2F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 w15:restartNumberingAfterBreak="0">
    <w:nsid w:val="117B4552"/>
    <w:multiLevelType w:val="hybridMultilevel"/>
    <w:tmpl w:val="840EA8DA"/>
    <w:lvl w:ilvl="0" w:tplc="45AAD6C2">
      <w:start w:val="4"/>
      <w:numFmt w:val="bullet"/>
      <w:lvlText w:val="-"/>
      <w:lvlJc w:val="left"/>
      <w:pPr>
        <w:ind w:left="720" w:hanging="360"/>
      </w:pPr>
      <w:rPr>
        <w:rFonts w:ascii="Times New Roman" w:eastAsiaTheme="minorHAns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8" w15:restartNumberingAfterBreak="0">
    <w:nsid w:val="12B313E0"/>
    <w:multiLevelType w:val="hybridMultilevel"/>
    <w:tmpl w:val="AFE6B75E"/>
    <w:lvl w:ilvl="0" w:tplc="0756D096">
      <w:start w:val="3"/>
      <w:numFmt w:val="lowerLetter"/>
      <w:lvlText w:val="%1."/>
      <w:lvlJc w:val="left"/>
      <w:pPr>
        <w:ind w:left="720" w:hanging="360"/>
      </w:pPr>
      <w:rPr>
        <w:rFonts w:eastAsia="Montserrat" w:cs="Montserrat"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49722B0"/>
    <w:multiLevelType w:val="hybridMultilevel"/>
    <w:tmpl w:val="E6C83816"/>
    <w:lvl w:ilvl="0" w:tplc="080A0001">
      <w:start w:val="1"/>
      <w:numFmt w:val="bullet"/>
      <w:lvlText w:val=""/>
      <w:lvlJc w:val="left"/>
      <w:pPr>
        <w:ind w:left="927" w:hanging="360"/>
      </w:pPr>
      <w:rPr>
        <w:rFonts w:ascii="Symbol" w:hAnsi="Symbol" w:hint="default"/>
      </w:rPr>
    </w:lvl>
    <w:lvl w:ilvl="1" w:tplc="080A0003" w:tentative="1">
      <w:start w:val="1"/>
      <w:numFmt w:val="bullet"/>
      <w:lvlText w:val="o"/>
      <w:lvlJc w:val="left"/>
      <w:pPr>
        <w:ind w:left="1647" w:hanging="360"/>
      </w:pPr>
      <w:rPr>
        <w:rFonts w:ascii="Courier New" w:hAnsi="Courier New" w:cs="Courier New" w:hint="default"/>
      </w:rPr>
    </w:lvl>
    <w:lvl w:ilvl="2" w:tplc="080A0005" w:tentative="1">
      <w:start w:val="1"/>
      <w:numFmt w:val="bullet"/>
      <w:lvlText w:val=""/>
      <w:lvlJc w:val="left"/>
      <w:pPr>
        <w:ind w:left="2367" w:hanging="360"/>
      </w:pPr>
      <w:rPr>
        <w:rFonts w:ascii="Wingdings" w:hAnsi="Wingdings" w:hint="default"/>
      </w:rPr>
    </w:lvl>
    <w:lvl w:ilvl="3" w:tplc="080A0001" w:tentative="1">
      <w:start w:val="1"/>
      <w:numFmt w:val="bullet"/>
      <w:lvlText w:val=""/>
      <w:lvlJc w:val="left"/>
      <w:pPr>
        <w:ind w:left="3087" w:hanging="360"/>
      </w:pPr>
      <w:rPr>
        <w:rFonts w:ascii="Symbol" w:hAnsi="Symbol" w:hint="default"/>
      </w:rPr>
    </w:lvl>
    <w:lvl w:ilvl="4" w:tplc="080A0003" w:tentative="1">
      <w:start w:val="1"/>
      <w:numFmt w:val="bullet"/>
      <w:lvlText w:val="o"/>
      <w:lvlJc w:val="left"/>
      <w:pPr>
        <w:ind w:left="3807" w:hanging="360"/>
      </w:pPr>
      <w:rPr>
        <w:rFonts w:ascii="Courier New" w:hAnsi="Courier New" w:cs="Courier New" w:hint="default"/>
      </w:rPr>
    </w:lvl>
    <w:lvl w:ilvl="5" w:tplc="080A0005" w:tentative="1">
      <w:start w:val="1"/>
      <w:numFmt w:val="bullet"/>
      <w:lvlText w:val=""/>
      <w:lvlJc w:val="left"/>
      <w:pPr>
        <w:ind w:left="4527" w:hanging="360"/>
      </w:pPr>
      <w:rPr>
        <w:rFonts w:ascii="Wingdings" w:hAnsi="Wingdings" w:hint="default"/>
      </w:rPr>
    </w:lvl>
    <w:lvl w:ilvl="6" w:tplc="080A0001" w:tentative="1">
      <w:start w:val="1"/>
      <w:numFmt w:val="bullet"/>
      <w:lvlText w:val=""/>
      <w:lvlJc w:val="left"/>
      <w:pPr>
        <w:ind w:left="5247" w:hanging="360"/>
      </w:pPr>
      <w:rPr>
        <w:rFonts w:ascii="Symbol" w:hAnsi="Symbol" w:hint="default"/>
      </w:rPr>
    </w:lvl>
    <w:lvl w:ilvl="7" w:tplc="080A0003" w:tentative="1">
      <w:start w:val="1"/>
      <w:numFmt w:val="bullet"/>
      <w:lvlText w:val="o"/>
      <w:lvlJc w:val="left"/>
      <w:pPr>
        <w:ind w:left="5967" w:hanging="360"/>
      </w:pPr>
      <w:rPr>
        <w:rFonts w:ascii="Courier New" w:hAnsi="Courier New" w:cs="Courier New" w:hint="default"/>
      </w:rPr>
    </w:lvl>
    <w:lvl w:ilvl="8" w:tplc="080A0005" w:tentative="1">
      <w:start w:val="1"/>
      <w:numFmt w:val="bullet"/>
      <w:lvlText w:val=""/>
      <w:lvlJc w:val="left"/>
      <w:pPr>
        <w:ind w:left="6687" w:hanging="360"/>
      </w:pPr>
      <w:rPr>
        <w:rFonts w:ascii="Wingdings" w:hAnsi="Wingdings" w:hint="default"/>
      </w:rPr>
    </w:lvl>
  </w:abstractNum>
  <w:abstractNum w:abstractNumId="10" w15:restartNumberingAfterBreak="0">
    <w:nsid w:val="15A921B4"/>
    <w:multiLevelType w:val="hybridMultilevel"/>
    <w:tmpl w:val="AC000C6E"/>
    <w:lvl w:ilvl="0" w:tplc="3DB250E4">
      <w:start w:val="4"/>
      <w:numFmt w:val="bullet"/>
      <w:lvlText w:val="-"/>
      <w:lvlJc w:val="left"/>
      <w:pPr>
        <w:ind w:left="720" w:hanging="360"/>
      </w:pPr>
      <w:rPr>
        <w:rFonts w:ascii="Times New Roman" w:eastAsiaTheme="minorHAns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1673682E"/>
    <w:multiLevelType w:val="hybridMultilevel"/>
    <w:tmpl w:val="1AACB3C4"/>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17EF5F38"/>
    <w:multiLevelType w:val="hybridMultilevel"/>
    <w:tmpl w:val="62BE884E"/>
    <w:lvl w:ilvl="0" w:tplc="E910A780">
      <w:start w:val="4"/>
      <w:numFmt w:val="bullet"/>
      <w:lvlText w:val="-"/>
      <w:lvlJc w:val="left"/>
      <w:pPr>
        <w:ind w:left="720" w:hanging="360"/>
      </w:pPr>
      <w:rPr>
        <w:rFonts w:ascii="Times New Roman" w:eastAsiaTheme="minorHAnsi" w:hAnsi="Times New Roman" w:cs="Times New Roman" w:hint="default"/>
        <w:b/>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17F71F08"/>
    <w:multiLevelType w:val="multilevel"/>
    <w:tmpl w:val="3976D7CC"/>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8B05D35"/>
    <w:multiLevelType w:val="hybridMultilevel"/>
    <w:tmpl w:val="188280C0"/>
    <w:lvl w:ilvl="0" w:tplc="080A0015">
      <w:start w:val="1"/>
      <w:numFmt w:val="upperLetter"/>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1C6C192C"/>
    <w:multiLevelType w:val="hybridMultilevel"/>
    <w:tmpl w:val="843C6FF4"/>
    <w:lvl w:ilvl="0" w:tplc="040A0001">
      <w:start w:val="1"/>
      <w:numFmt w:val="bullet"/>
      <w:lvlText w:val=""/>
      <w:lvlJc w:val="left"/>
      <w:pPr>
        <w:ind w:left="720" w:hanging="360"/>
      </w:pPr>
      <w:rPr>
        <w:rFonts w:ascii="Symbol" w:hAnsi="Symbol" w:hint="default"/>
      </w:rPr>
    </w:lvl>
    <w:lvl w:ilvl="1" w:tplc="040A0019">
      <w:start w:val="1"/>
      <w:numFmt w:val="lowerLetter"/>
      <w:lvlText w:val="%2."/>
      <w:lvlJc w:val="left"/>
      <w:pPr>
        <w:ind w:left="1069"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CC15E2E"/>
    <w:multiLevelType w:val="multilevel"/>
    <w:tmpl w:val="92B2414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D01697F"/>
    <w:multiLevelType w:val="multilevel"/>
    <w:tmpl w:val="F8C2DEC4"/>
    <w:lvl w:ilvl="0">
      <w:start w:val="1"/>
      <w:numFmt w:val="bullet"/>
      <w:lvlText w:val=""/>
      <w:lvlJc w:val="left"/>
      <w:pPr>
        <w:tabs>
          <w:tab w:val="num" w:pos="1497"/>
        </w:tabs>
        <w:ind w:left="1497" w:hanging="360"/>
      </w:pPr>
      <w:rPr>
        <w:rFonts w:ascii="Symbol" w:hAnsi="Symbol" w:hint="default"/>
        <w:sz w:val="20"/>
      </w:rPr>
    </w:lvl>
    <w:lvl w:ilvl="1" w:tentative="1">
      <w:start w:val="1"/>
      <w:numFmt w:val="bullet"/>
      <w:lvlText w:val="o"/>
      <w:lvlJc w:val="left"/>
      <w:pPr>
        <w:tabs>
          <w:tab w:val="num" w:pos="2217"/>
        </w:tabs>
        <w:ind w:left="2217" w:hanging="360"/>
      </w:pPr>
      <w:rPr>
        <w:rFonts w:ascii="Courier New" w:hAnsi="Courier New" w:hint="default"/>
        <w:sz w:val="20"/>
      </w:rPr>
    </w:lvl>
    <w:lvl w:ilvl="2" w:tentative="1">
      <w:start w:val="1"/>
      <w:numFmt w:val="bullet"/>
      <w:lvlText w:val=""/>
      <w:lvlJc w:val="left"/>
      <w:pPr>
        <w:tabs>
          <w:tab w:val="num" w:pos="2937"/>
        </w:tabs>
        <w:ind w:left="2937" w:hanging="360"/>
      </w:pPr>
      <w:rPr>
        <w:rFonts w:ascii="Wingdings" w:hAnsi="Wingdings" w:hint="default"/>
        <w:sz w:val="20"/>
      </w:rPr>
    </w:lvl>
    <w:lvl w:ilvl="3" w:tentative="1">
      <w:start w:val="1"/>
      <w:numFmt w:val="bullet"/>
      <w:lvlText w:val=""/>
      <w:lvlJc w:val="left"/>
      <w:pPr>
        <w:tabs>
          <w:tab w:val="num" w:pos="3657"/>
        </w:tabs>
        <w:ind w:left="3657" w:hanging="360"/>
      </w:pPr>
      <w:rPr>
        <w:rFonts w:ascii="Wingdings" w:hAnsi="Wingdings" w:hint="default"/>
        <w:sz w:val="20"/>
      </w:rPr>
    </w:lvl>
    <w:lvl w:ilvl="4" w:tentative="1">
      <w:start w:val="1"/>
      <w:numFmt w:val="bullet"/>
      <w:lvlText w:val=""/>
      <w:lvlJc w:val="left"/>
      <w:pPr>
        <w:tabs>
          <w:tab w:val="num" w:pos="4377"/>
        </w:tabs>
        <w:ind w:left="4377" w:hanging="360"/>
      </w:pPr>
      <w:rPr>
        <w:rFonts w:ascii="Wingdings" w:hAnsi="Wingdings" w:hint="default"/>
        <w:sz w:val="20"/>
      </w:rPr>
    </w:lvl>
    <w:lvl w:ilvl="5" w:tentative="1">
      <w:start w:val="1"/>
      <w:numFmt w:val="bullet"/>
      <w:lvlText w:val=""/>
      <w:lvlJc w:val="left"/>
      <w:pPr>
        <w:tabs>
          <w:tab w:val="num" w:pos="5097"/>
        </w:tabs>
        <w:ind w:left="5097" w:hanging="360"/>
      </w:pPr>
      <w:rPr>
        <w:rFonts w:ascii="Wingdings" w:hAnsi="Wingdings" w:hint="default"/>
        <w:sz w:val="20"/>
      </w:rPr>
    </w:lvl>
    <w:lvl w:ilvl="6" w:tentative="1">
      <w:start w:val="1"/>
      <w:numFmt w:val="bullet"/>
      <w:lvlText w:val=""/>
      <w:lvlJc w:val="left"/>
      <w:pPr>
        <w:tabs>
          <w:tab w:val="num" w:pos="5817"/>
        </w:tabs>
        <w:ind w:left="5817" w:hanging="360"/>
      </w:pPr>
      <w:rPr>
        <w:rFonts w:ascii="Wingdings" w:hAnsi="Wingdings" w:hint="default"/>
        <w:sz w:val="20"/>
      </w:rPr>
    </w:lvl>
    <w:lvl w:ilvl="7" w:tentative="1">
      <w:start w:val="1"/>
      <w:numFmt w:val="bullet"/>
      <w:lvlText w:val=""/>
      <w:lvlJc w:val="left"/>
      <w:pPr>
        <w:tabs>
          <w:tab w:val="num" w:pos="6537"/>
        </w:tabs>
        <w:ind w:left="6537" w:hanging="360"/>
      </w:pPr>
      <w:rPr>
        <w:rFonts w:ascii="Wingdings" w:hAnsi="Wingdings" w:hint="default"/>
        <w:sz w:val="20"/>
      </w:rPr>
    </w:lvl>
    <w:lvl w:ilvl="8" w:tentative="1">
      <w:start w:val="1"/>
      <w:numFmt w:val="bullet"/>
      <w:lvlText w:val=""/>
      <w:lvlJc w:val="left"/>
      <w:pPr>
        <w:tabs>
          <w:tab w:val="num" w:pos="7257"/>
        </w:tabs>
        <w:ind w:left="7257" w:hanging="360"/>
      </w:pPr>
      <w:rPr>
        <w:rFonts w:ascii="Wingdings" w:hAnsi="Wingdings" w:hint="default"/>
        <w:sz w:val="20"/>
      </w:rPr>
    </w:lvl>
  </w:abstractNum>
  <w:abstractNum w:abstractNumId="18" w15:restartNumberingAfterBreak="0">
    <w:nsid w:val="1E280C04"/>
    <w:multiLevelType w:val="hybridMultilevel"/>
    <w:tmpl w:val="89C6D1B8"/>
    <w:lvl w:ilvl="0" w:tplc="E0547C50">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1EDB6B90"/>
    <w:multiLevelType w:val="hybridMultilevel"/>
    <w:tmpl w:val="19B23CC8"/>
    <w:lvl w:ilvl="0" w:tplc="040A0001">
      <w:start w:val="1"/>
      <w:numFmt w:val="bullet"/>
      <w:lvlText w:val=""/>
      <w:lvlJc w:val="left"/>
      <w:pPr>
        <w:ind w:left="360" w:hanging="360"/>
      </w:pPr>
      <w:rPr>
        <w:rFonts w:ascii="Symbol" w:hAnsi="Symbol" w:hint="default"/>
        <w:i/>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0" w15:restartNumberingAfterBreak="0">
    <w:nsid w:val="1F0826F8"/>
    <w:multiLevelType w:val="hybridMultilevel"/>
    <w:tmpl w:val="61683C9E"/>
    <w:lvl w:ilvl="0" w:tplc="040A0001">
      <w:start w:val="1"/>
      <w:numFmt w:val="bullet"/>
      <w:lvlText w:val=""/>
      <w:lvlJc w:val="left"/>
      <w:pPr>
        <w:ind w:left="720" w:hanging="360"/>
      </w:pPr>
      <w:rPr>
        <w:rFonts w:ascii="Symbol" w:hAnsi="Symbol" w:cs="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21CE1194"/>
    <w:multiLevelType w:val="multilevel"/>
    <w:tmpl w:val="0218CC72"/>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2" w15:restartNumberingAfterBreak="0">
    <w:nsid w:val="23193AD7"/>
    <w:multiLevelType w:val="multilevel"/>
    <w:tmpl w:val="361E8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50F5B99"/>
    <w:multiLevelType w:val="hybridMultilevel"/>
    <w:tmpl w:val="5AB06BC8"/>
    <w:lvl w:ilvl="0" w:tplc="1C6A8262">
      <w:start w:val="1"/>
      <w:numFmt w:val="decimal"/>
      <w:lvlText w:val="%1."/>
      <w:lvlJc w:val="left"/>
      <w:pPr>
        <w:ind w:left="1080" w:hanging="360"/>
      </w:pPr>
      <w:rPr>
        <w:rFonts w:hint="default"/>
      </w:rPr>
    </w:lvl>
    <w:lvl w:ilvl="1" w:tplc="040A0019">
      <w:start w:val="1"/>
      <w:numFmt w:val="lowerLetter"/>
      <w:lvlText w:val="%2."/>
      <w:lvlJc w:val="left"/>
      <w:pPr>
        <w:ind w:left="107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24" w15:restartNumberingAfterBreak="0">
    <w:nsid w:val="26664DEF"/>
    <w:multiLevelType w:val="multilevel"/>
    <w:tmpl w:val="224ACD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7D37DE2"/>
    <w:multiLevelType w:val="hybridMultilevel"/>
    <w:tmpl w:val="2E62C8A2"/>
    <w:lvl w:ilvl="0" w:tplc="080A0001">
      <w:start w:val="1"/>
      <w:numFmt w:val="bullet"/>
      <w:lvlText w:val=""/>
      <w:lvlJc w:val="left"/>
      <w:pPr>
        <w:ind w:left="927" w:hanging="360"/>
      </w:pPr>
      <w:rPr>
        <w:rFonts w:ascii="Symbol" w:hAnsi="Symbol" w:hint="default"/>
      </w:rPr>
    </w:lvl>
    <w:lvl w:ilvl="1" w:tplc="080A0003" w:tentative="1">
      <w:start w:val="1"/>
      <w:numFmt w:val="bullet"/>
      <w:lvlText w:val="o"/>
      <w:lvlJc w:val="left"/>
      <w:pPr>
        <w:ind w:left="1647" w:hanging="360"/>
      </w:pPr>
      <w:rPr>
        <w:rFonts w:ascii="Courier New" w:hAnsi="Courier New" w:cs="Courier New" w:hint="default"/>
      </w:rPr>
    </w:lvl>
    <w:lvl w:ilvl="2" w:tplc="080A0005" w:tentative="1">
      <w:start w:val="1"/>
      <w:numFmt w:val="bullet"/>
      <w:lvlText w:val=""/>
      <w:lvlJc w:val="left"/>
      <w:pPr>
        <w:ind w:left="2367" w:hanging="360"/>
      </w:pPr>
      <w:rPr>
        <w:rFonts w:ascii="Wingdings" w:hAnsi="Wingdings" w:hint="default"/>
      </w:rPr>
    </w:lvl>
    <w:lvl w:ilvl="3" w:tplc="080A0001" w:tentative="1">
      <w:start w:val="1"/>
      <w:numFmt w:val="bullet"/>
      <w:lvlText w:val=""/>
      <w:lvlJc w:val="left"/>
      <w:pPr>
        <w:ind w:left="3087" w:hanging="360"/>
      </w:pPr>
      <w:rPr>
        <w:rFonts w:ascii="Symbol" w:hAnsi="Symbol" w:hint="default"/>
      </w:rPr>
    </w:lvl>
    <w:lvl w:ilvl="4" w:tplc="080A0003" w:tentative="1">
      <w:start w:val="1"/>
      <w:numFmt w:val="bullet"/>
      <w:lvlText w:val="o"/>
      <w:lvlJc w:val="left"/>
      <w:pPr>
        <w:ind w:left="3807" w:hanging="360"/>
      </w:pPr>
      <w:rPr>
        <w:rFonts w:ascii="Courier New" w:hAnsi="Courier New" w:cs="Courier New" w:hint="default"/>
      </w:rPr>
    </w:lvl>
    <w:lvl w:ilvl="5" w:tplc="080A0005" w:tentative="1">
      <w:start w:val="1"/>
      <w:numFmt w:val="bullet"/>
      <w:lvlText w:val=""/>
      <w:lvlJc w:val="left"/>
      <w:pPr>
        <w:ind w:left="4527" w:hanging="360"/>
      </w:pPr>
      <w:rPr>
        <w:rFonts w:ascii="Wingdings" w:hAnsi="Wingdings" w:hint="default"/>
      </w:rPr>
    </w:lvl>
    <w:lvl w:ilvl="6" w:tplc="080A0001" w:tentative="1">
      <w:start w:val="1"/>
      <w:numFmt w:val="bullet"/>
      <w:lvlText w:val=""/>
      <w:lvlJc w:val="left"/>
      <w:pPr>
        <w:ind w:left="5247" w:hanging="360"/>
      </w:pPr>
      <w:rPr>
        <w:rFonts w:ascii="Symbol" w:hAnsi="Symbol" w:hint="default"/>
      </w:rPr>
    </w:lvl>
    <w:lvl w:ilvl="7" w:tplc="080A0003" w:tentative="1">
      <w:start w:val="1"/>
      <w:numFmt w:val="bullet"/>
      <w:lvlText w:val="o"/>
      <w:lvlJc w:val="left"/>
      <w:pPr>
        <w:ind w:left="5967" w:hanging="360"/>
      </w:pPr>
      <w:rPr>
        <w:rFonts w:ascii="Courier New" w:hAnsi="Courier New" w:cs="Courier New" w:hint="default"/>
      </w:rPr>
    </w:lvl>
    <w:lvl w:ilvl="8" w:tplc="080A0005" w:tentative="1">
      <w:start w:val="1"/>
      <w:numFmt w:val="bullet"/>
      <w:lvlText w:val=""/>
      <w:lvlJc w:val="left"/>
      <w:pPr>
        <w:ind w:left="6687" w:hanging="360"/>
      </w:pPr>
      <w:rPr>
        <w:rFonts w:ascii="Wingdings" w:hAnsi="Wingdings" w:hint="default"/>
      </w:rPr>
    </w:lvl>
  </w:abstractNum>
  <w:abstractNum w:abstractNumId="26" w15:restartNumberingAfterBreak="0">
    <w:nsid w:val="27D55759"/>
    <w:multiLevelType w:val="hybridMultilevel"/>
    <w:tmpl w:val="38E660D8"/>
    <w:lvl w:ilvl="0" w:tplc="0F20AB90">
      <w:start w:val="4"/>
      <w:numFmt w:val="bullet"/>
      <w:lvlText w:val="-"/>
      <w:lvlJc w:val="left"/>
      <w:pPr>
        <w:ind w:left="720" w:hanging="360"/>
      </w:pPr>
      <w:rPr>
        <w:rFonts w:ascii="Times New Roman" w:eastAsiaTheme="minorHAnsi" w:hAnsi="Times New Roman" w:cs="Times New Roman" w:hint="default"/>
        <w:b w:val="0"/>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15:restartNumberingAfterBreak="0">
    <w:nsid w:val="27E24F73"/>
    <w:multiLevelType w:val="hybridMultilevel"/>
    <w:tmpl w:val="7CF433D4"/>
    <w:lvl w:ilvl="0" w:tplc="040A000F">
      <w:start w:val="1"/>
      <w:numFmt w:val="decimal"/>
      <w:lvlText w:val="%1."/>
      <w:lvlJc w:val="left"/>
      <w:pPr>
        <w:ind w:left="720" w:hanging="360"/>
      </w:pPr>
      <w:rPr>
        <w:rFonts w:hint="default"/>
      </w:rPr>
    </w:lvl>
    <w:lvl w:ilvl="1" w:tplc="040A0019">
      <w:start w:val="1"/>
      <w:numFmt w:val="lowerLetter"/>
      <w:lvlText w:val="%2."/>
      <w:lvlJc w:val="left"/>
      <w:pPr>
        <w:ind w:left="1069"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2C8822E5"/>
    <w:multiLevelType w:val="hybridMultilevel"/>
    <w:tmpl w:val="DCBA7C4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9" w15:restartNumberingAfterBreak="0">
    <w:nsid w:val="313C76BC"/>
    <w:multiLevelType w:val="hybridMultilevel"/>
    <w:tmpl w:val="FF4488CA"/>
    <w:lvl w:ilvl="0" w:tplc="9916712C">
      <w:start w:val="1"/>
      <w:numFmt w:val="bullet"/>
      <w:lvlText w:val="-"/>
      <w:lvlJc w:val="left"/>
      <w:pPr>
        <w:ind w:left="720" w:hanging="360"/>
      </w:pPr>
      <w:rPr>
        <w:rFonts w:ascii="Times New Roman" w:eastAsiaTheme="minorHAns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0" w15:restartNumberingAfterBreak="0">
    <w:nsid w:val="31BC2E6B"/>
    <w:multiLevelType w:val="hybridMultilevel"/>
    <w:tmpl w:val="7AC695A8"/>
    <w:lvl w:ilvl="0" w:tplc="040A0003">
      <w:start w:val="1"/>
      <w:numFmt w:val="bullet"/>
      <w:lvlText w:val="o"/>
      <w:lvlJc w:val="left"/>
      <w:pPr>
        <w:ind w:left="644" w:hanging="360"/>
      </w:pPr>
      <w:rPr>
        <w:rFonts w:ascii="Courier New" w:hAnsi="Courier New" w:cs="Courier New" w:hint="default"/>
      </w:rPr>
    </w:lvl>
    <w:lvl w:ilvl="1" w:tplc="040A0003" w:tentative="1">
      <w:start w:val="1"/>
      <w:numFmt w:val="bullet"/>
      <w:lvlText w:val="o"/>
      <w:lvlJc w:val="left"/>
      <w:pPr>
        <w:ind w:left="1364" w:hanging="360"/>
      </w:pPr>
      <w:rPr>
        <w:rFonts w:ascii="Courier New" w:hAnsi="Courier New" w:cs="Courier New" w:hint="default"/>
      </w:rPr>
    </w:lvl>
    <w:lvl w:ilvl="2" w:tplc="040A0005" w:tentative="1">
      <w:start w:val="1"/>
      <w:numFmt w:val="bullet"/>
      <w:lvlText w:val=""/>
      <w:lvlJc w:val="left"/>
      <w:pPr>
        <w:ind w:left="2084" w:hanging="360"/>
      </w:pPr>
      <w:rPr>
        <w:rFonts w:ascii="Wingdings" w:hAnsi="Wingdings" w:hint="default"/>
      </w:rPr>
    </w:lvl>
    <w:lvl w:ilvl="3" w:tplc="040A0001" w:tentative="1">
      <w:start w:val="1"/>
      <w:numFmt w:val="bullet"/>
      <w:lvlText w:val=""/>
      <w:lvlJc w:val="left"/>
      <w:pPr>
        <w:ind w:left="2804" w:hanging="360"/>
      </w:pPr>
      <w:rPr>
        <w:rFonts w:ascii="Symbol" w:hAnsi="Symbol" w:hint="default"/>
      </w:rPr>
    </w:lvl>
    <w:lvl w:ilvl="4" w:tplc="040A0003" w:tentative="1">
      <w:start w:val="1"/>
      <w:numFmt w:val="bullet"/>
      <w:lvlText w:val="o"/>
      <w:lvlJc w:val="left"/>
      <w:pPr>
        <w:ind w:left="3524" w:hanging="360"/>
      </w:pPr>
      <w:rPr>
        <w:rFonts w:ascii="Courier New" w:hAnsi="Courier New" w:cs="Courier New" w:hint="default"/>
      </w:rPr>
    </w:lvl>
    <w:lvl w:ilvl="5" w:tplc="040A0005" w:tentative="1">
      <w:start w:val="1"/>
      <w:numFmt w:val="bullet"/>
      <w:lvlText w:val=""/>
      <w:lvlJc w:val="left"/>
      <w:pPr>
        <w:ind w:left="4244" w:hanging="360"/>
      </w:pPr>
      <w:rPr>
        <w:rFonts w:ascii="Wingdings" w:hAnsi="Wingdings" w:hint="default"/>
      </w:rPr>
    </w:lvl>
    <w:lvl w:ilvl="6" w:tplc="040A0001" w:tentative="1">
      <w:start w:val="1"/>
      <w:numFmt w:val="bullet"/>
      <w:lvlText w:val=""/>
      <w:lvlJc w:val="left"/>
      <w:pPr>
        <w:ind w:left="4964" w:hanging="360"/>
      </w:pPr>
      <w:rPr>
        <w:rFonts w:ascii="Symbol" w:hAnsi="Symbol" w:hint="default"/>
      </w:rPr>
    </w:lvl>
    <w:lvl w:ilvl="7" w:tplc="040A0003" w:tentative="1">
      <w:start w:val="1"/>
      <w:numFmt w:val="bullet"/>
      <w:lvlText w:val="o"/>
      <w:lvlJc w:val="left"/>
      <w:pPr>
        <w:ind w:left="5684" w:hanging="360"/>
      </w:pPr>
      <w:rPr>
        <w:rFonts w:ascii="Courier New" w:hAnsi="Courier New" w:cs="Courier New" w:hint="default"/>
      </w:rPr>
    </w:lvl>
    <w:lvl w:ilvl="8" w:tplc="040A0005" w:tentative="1">
      <w:start w:val="1"/>
      <w:numFmt w:val="bullet"/>
      <w:lvlText w:val=""/>
      <w:lvlJc w:val="left"/>
      <w:pPr>
        <w:ind w:left="6404" w:hanging="360"/>
      </w:pPr>
      <w:rPr>
        <w:rFonts w:ascii="Wingdings" w:hAnsi="Wingdings" w:hint="default"/>
      </w:rPr>
    </w:lvl>
  </w:abstractNum>
  <w:abstractNum w:abstractNumId="31" w15:restartNumberingAfterBreak="0">
    <w:nsid w:val="32064A92"/>
    <w:multiLevelType w:val="multilevel"/>
    <w:tmpl w:val="F6BC5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44335E7"/>
    <w:multiLevelType w:val="hybridMultilevel"/>
    <w:tmpl w:val="F84283B8"/>
    <w:lvl w:ilvl="0" w:tplc="DE8E7F1C">
      <w:start w:val="2"/>
      <w:numFmt w:val="bullet"/>
      <w:lvlText w:val="-"/>
      <w:lvlJc w:val="left"/>
      <w:pPr>
        <w:ind w:left="360" w:hanging="360"/>
      </w:pPr>
      <w:rPr>
        <w:rFonts w:ascii="Times New Roman" w:eastAsiaTheme="minorHAnsi" w:hAnsi="Times New Roman" w:cs="Times New Roman" w:hint="default"/>
      </w:rPr>
    </w:lvl>
    <w:lvl w:ilvl="1" w:tplc="040A0003" w:tentative="1">
      <w:start w:val="1"/>
      <w:numFmt w:val="bullet"/>
      <w:lvlText w:val="o"/>
      <w:lvlJc w:val="left"/>
      <w:pPr>
        <w:ind w:left="1080" w:hanging="360"/>
      </w:pPr>
      <w:rPr>
        <w:rFonts w:ascii="Courier New" w:hAnsi="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3" w15:restartNumberingAfterBreak="0">
    <w:nsid w:val="353F61C7"/>
    <w:multiLevelType w:val="hybridMultilevel"/>
    <w:tmpl w:val="DE806CA2"/>
    <w:lvl w:ilvl="0" w:tplc="080A000F">
      <w:start w:val="1"/>
      <w:numFmt w:val="decimal"/>
      <w:lvlText w:val="%1."/>
      <w:lvlJc w:val="left"/>
      <w:pPr>
        <w:ind w:left="720" w:hanging="360"/>
      </w:pPr>
      <w:rPr>
        <w:rFonts w:hint="default"/>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35970D41"/>
    <w:multiLevelType w:val="hybridMultilevel"/>
    <w:tmpl w:val="D42ACDB4"/>
    <w:lvl w:ilvl="0" w:tplc="040A0001">
      <w:start w:val="1"/>
      <w:numFmt w:val="bullet"/>
      <w:lvlText w:val=""/>
      <w:lvlJc w:val="left"/>
      <w:pPr>
        <w:ind w:left="644" w:hanging="360"/>
      </w:pPr>
      <w:rPr>
        <w:rFonts w:ascii="Symbol" w:hAnsi="Symbol" w:hint="default"/>
      </w:rPr>
    </w:lvl>
    <w:lvl w:ilvl="1" w:tplc="040A0003" w:tentative="1">
      <w:start w:val="1"/>
      <w:numFmt w:val="bullet"/>
      <w:lvlText w:val="o"/>
      <w:lvlJc w:val="left"/>
      <w:pPr>
        <w:ind w:left="1364" w:hanging="360"/>
      </w:pPr>
      <w:rPr>
        <w:rFonts w:ascii="Courier New" w:hAnsi="Courier New" w:cs="Courier New" w:hint="default"/>
      </w:rPr>
    </w:lvl>
    <w:lvl w:ilvl="2" w:tplc="040A0005" w:tentative="1">
      <w:start w:val="1"/>
      <w:numFmt w:val="bullet"/>
      <w:lvlText w:val=""/>
      <w:lvlJc w:val="left"/>
      <w:pPr>
        <w:ind w:left="2084" w:hanging="360"/>
      </w:pPr>
      <w:rPr>
        <w:rFonts w:ascii="Wingdings" w:hAnsi="Wingdings" w:hint="default"/>
      </w:rPr>
    </w:lvl>
    <w:lvl w:ilvl="3" w:tplc="040A0001" w:tentative="1">
      <w:start w:val="1"/>
      <w:numFmt w:val="bullet"/>
      <w:lvlText w:val=""/>
      <w:lvlJc w:val="left"/>
      <w:pPr>
        <w:ind w:left="2804" w:hanging="360"/>
      </w:pPr>
      <w:rPr>
        <w:rFonts w:ascii="Symbol" w:hAnsi="Symbol" w:hint="default"/>
      </w:rPr>
    </w:lvl>
    <w:lvl w:ilvl="4" w:tplc="040A0003" w:tentative="1">
      <w:start w:val="1"/>
      <w:numFmt w:val="bullet"/>
      <w:lvlText w:val="o"/>
      <w:lvlJc w:val="left"/>
      <w:pPr>
        <w:ind w:left="3524" w:hanging="360"/>
      </w:pPr>
      <w:rPr>
        <w:rFonts w:ascii="Courier New" w:hAnsi="Courier New" w:cs="Courier New" w:hint="default"/>
      </w:rPr>
    </w:lvl>
    <w:lvl w:ilvl="5" w:tplc="040A0005" w:tentative="1">
      <w:start w:val="1"/>
      <w:numFmt w:val="bullet"/>
      <w:lvlText w:val=""/>
      <w:lvlJc w:val="left"/>
      <w:pPr>
        <w:ind w:left="4244" w:hanging="360"/>
      </w:pPr>
      <w:rPr>
        <w:rFonts w:ascii="Wingdings" w:hAnsi="Wingdings" w:hint="default"/>
      </w:rPr>
    </w:lvl>
    <w:lvl w:ilvl="6" w:tplc="040A0001" w:tentative="1">
      <w:start w:val="1"/>
      <w:numFmt w:val="bullet"/>
      <w:lvlText w:val=""/>
      <w:lvlJc w:val="left"/>
      <w:pPr>
        <w:ind w:left="4964" w:hanging="360"/>
      </w:pPr>
      <w:rPr>
        <w:rFonts w:ascii="Symbol" w:hAnsi="Symbol" w:hint="default"/>
      </w:rPr>
    </w:lvl>
    <w:lvl w:ilvl="7" w:tplc="040A0003" w:tentative="1">
      <w:start w:val="1"/>
      <w:numFmt w:val="bullet"/>
      <w:lvlText w:val="o"/>
      <w:lvlJc w:val="left"/>
      <w:pPr>
        <w:ind w:left="5684" w:hanging="360"/>
      </w:pPr>
      <w:rPr>
        <w:rFonts w:ascii="Courier New" w:hAnsi="Courier New" w:cs="Courier New" w:hint="default"/>
      </w:rPr>
    </w:lvl>
    <w:lvl w:ilvl="8" w:tplc="040A0005" w:tentative="1">
      <w:start w:val="1"/>
      <w:numFmt w:val="bullet"/>
      <w:lvlText w:val=""/>
      <w:lvlJc w:val="left"/>
      <w:pPr>
        <w:ind w:left="6404" w:hanging="360"/>
      </w:pPr>
      <w:rPr>
        <w:rFonts w:ascii="Wingdings" w:hAnsi="Wingdings" w:hint="default"/>
      </w:rPr>
    </w:lvl>
  </w:abstractNum>
  <w:abstractNum w:abstractNumId="35" w15:restartNumberingAfterBreak="0">
    <w:nsid w:val="35C5074C"/>
    <w:multiLevelType w:val="hybridMultilevel"/>
    <w:tmpl w:val="188280C0"/>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8BE1613"/>
    <w:multiLevelType w:val="hybridMultilevel"/>
    <w:tmpl w:val="206C2444"/>
    <w:lvl w:ilvl="0" w:tplc="77BE3134">
      <w:start w:val="4"/>
      <w:numFmt w:val="bullet"/>
      <w:lvlText w:val="-"/>
      <w:lvlJc w:val="left"/>
      <w:pPr>
        <w:ind w:left="720" w:hanging="360"/>
      </w:pPr>
      <w:rPr>
        <w:rFonts w:ascii="Times New Roman" w:eastAsiaTheme="minorHAns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7" w15:restartNumberingAfterBreak="0">
    <w:nsid w:val="39A951BD"/>
    <w:multiLevelType w:val="multilevel"/>
    <w:tmpl w:val="178EF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A675079"/>
    <w:multiLevelType w:val="hybridMultilevel"/>
    <w:tmpl w:val="0B0A02F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9" w15:restartNumberingAfterBreak="0">
    <w:nsid w:val="3AFF0D59"/>
    <w:multiLevelType w:val="hybridMultilevel"/>
    <w:tmpl w:val="7974CA6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0" w15:restartNumberingAfterBreak="0">
    <w:nsid w:val="3B4F06C9"/>
    <w:multiLevelType w:val="hybridMultilevel"/>
    <w:tmpl w:val="5DE0D136"/>
    <w:lvl w:ilvl="0" w:tplc="58400A3E">
      <w:start w:val="42"/>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3E160758"/>
    <w:multiLevelType w:val="multilevel"/>
    <w:tmpl w:val="CBE82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E737B7E"/>
    <w:multiLevelType w:val="hybridMultilevel"/>
    <w:tmpl w:val="8BA8228C"/>
    <w:lvl w:ilvl="0" w:tplc="587889B0">
      <w:start w:val="6"/>
      <w:numFmt w:val="bullet"/>
      <w:lvlText w:val=""/>
      <w:lvlJc w:val="left"/>
      <w:pPr>
        <w:ind w:left="720" w:hanging="360"/>
      </w:pPr>
      <w:rPr>
        <w:rFonts w:ascii="Wingdings" w:eastAsiaTheme="minorHAnsi" w:hAnsi="Wingdings"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3" w15:restartNumberingAfterBreak="0">
    <w:nsid w:val="3FCE046D"/>
    <w:multiLevelType w:val="hybridMultilevel"/>
    <w:tmpl w:val="8228A960"/>
    <w:lvl w:ilvl="0" w:tplc="31807A18">
      <w:start w:val="1"/>
      <w:numFmt w:val="upperLetter"/>
      <w:lvlText w:val="%1."/>
      <w:lvlJc w:val="left"/>
      <w:pPr>
        <w:ind w:left="720" w:hanging="360"/>
      </w:pPr>
      <w:rPr>
        <w:rFonts w:hint="default"/>
        <w:b/>
        <w:bCs/>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4" w15:restartNumberingAfterBreak="0">
    <w:nsid w:val="40B102F5"/>
    <w:multiLevelType w:val="multilevel"/>
    <w:tmpl w:val="43825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34438AC"/>
    <w:multiLevelType w:val="multilevel"/>
    <w:tmpl w:val="BFF4A274"/>
    <w:lvl w:ilvl="0">
      <w:start w:val="2"/>
      <w:numFmt w:val="decimal"/>
      <w:lvlText w:val="%1."/>
      <w:lvlJc w:val="left"/>
      <w:pPr>
        <w:ind w:left="380" w:hanging="38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46" w15:restartNumberingAfterBreak="0">
    <w:nsid w:val="44C21647"/>
    <w:multiLevelType w:val="hybridMultilevel"/>
    <w:tmpl w:val="6E9A73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0">
    <w:nsid w:val="45C00EA7"/>
    <w:multiLevelType w:val="multilevel"/>
    <w:tmpl w:val="83C46BE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4B885467"/>
    <w:multiLevelType w:val="hybridMultilevel"/>
    <w:tmpl w:val="FF7A8F7A"/>
    <w:lvl w:ilvl="0" w:tplc="78C6C73C">
      <w:start w:val="4"/>
      <w:numFmt w:val="bullet"/>
      <w:lvlText w:val="-"/>
      <w:lvlJc w:val="left"/>
      <w:pPr>
        <w:ind w:left="720" w:hanging="360"/>
      </w:pPr>
      <w:rPr>
        <w:rFonts w:ascii="Times New Roman" w:eastAsiaTheme="minorHAns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9" w15:restartNumberingAfterBreak="0">
    <w:nsid w:val="4C7C7AB1"/>
    <w:multiLevelType w:val="hybridMultilevel"/>
    <w:tmpl w:val="5686E7A4"/>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0" w15:restartNumberingAfterBreak="0">
    <w:nsid w:val="4ED92215"/>
    <w:multiLevelType w:val="hybridMultilevel"/>
    <w:tmpl w:val="7D3AC206"/>
    <w:lvl w:ilvl="0" w:tplc="040A0019">
      <w:start w:val="1"/>
      <w:numFmt w:val="lowerLetter"/>
      <w:lvlText w:val="%1."/>
      <w:lvlJc w:val="left"/>
      <w:pPr>
        <w:ind w:left="1440" w:hanging="360"/>
      </w:p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51" w15:restartNumberingAfterBreak="0">
    <w:nsid w:val="508073AE"/>
    <w:multiLevelType w:val="hybridMultilevel"/>
    <w:tmpl w:val="34948C16"/>
    <w:lvl w:ilvl="0" w:tplc="080A0001">
      <w:start w:val="1"/>
      <w:numFmt w:val="bullet"/>
      <w:lvlText w:val=""/>
      <w:lvlJc w:val="left"/>
      <w:pPr>
        <w:ind w:left="927" w:hanging="360"/>
      </w:pPr>
      <w:rPr>
        <w:rFonts w:ascii="Symbol" w:hAnsi="Symbol" w:hint="default"/>
      </w:rPr>
    </w:lvl>
    <w:lvl w:ilvl="1" w:tplc="080A0003" w:tentative="1">
      <w:start w:val="1"/>
      <w:numFmt w:val="bullet"/>
      <w:lvlText w:val="o"/>
      <w:lvlJc w:val="left"/>
      <w:pPr>
        <w:ind w:left="1647" w:hanging="360"/>
      </w:pPr>
      <w:rPr>
        <w:rFonts w:ascii="Courier New" w:hAnsi="Courier New" w:cs="Courier New" w:hint="default"/>
      </w:rPr>
    </w:lvl>
    <w:lvl w:ilvl="2" w:tplc="080A0005" w:tentative="1">
      <w:start w:val="1"/>
      <w:numFmt w:val="bullet"/>
      <w:lvlText w:val=""/>
      <w:lvlJc w:val="left"/>
      <w:pPr>
        <w:ind w:left="2367" w:hanging="360"/>
      </w:pPr>
      <w:rPr>
        <w:rFonts w:ascii="Wingdings" w:hAnsi="Wingdings" w:hint="default"/>
      </w:rPr>
    </w:lvl>
    <w:lvl w:ilvl="3" w:tplc="080A0001" w:tentative="1">
      <w:start w:val="1"/>
      <w:numFmt w:val="bullet"/>
      <w:lvlText w:val=""/>
      <w:lvlJc w:val="left"/>
      <w:pPr>
        <w:ind w:left="3087" w:hanging="360"/>
      </w:pPr>
      <w:rPr>
        <w:rFonts w:ascii="Symbol" w:hAnsi="Symbol" w:hint="default"/>
      </w:rPr>
    </w:lvl>
    <w:lvl w:ilvl="4" w:tplc="080A0003" w:tentative="1">
      <w:start w:val="1"/>
      <w:numFmt w:val="bullet"/>
      <w:lvlText w:val="o"/>
      <w:lvlJc w:val="left"/>
      <w:pPr>
        <w:ind w:left="3807" w:hanging="360"/>
      </w:pPr>
      <w:rPr>
        <w:rFonts w:ascii="Courier New" w:hAnsi="Courier New" w:cs="Courier New" w:hint="default"/>
      </w:rPr>
    </w:lvl>
    <w:lvl w:ilvl="5" w:tplc="080A0005" w:tentative="1">
      <w:start w:val="1"/>
      <w:numFmt w:val="bullet"/>
      <w:lvlText w:val=""/>
      <w:lvlJc w:val="left"/>
      <w:pPr>
        <w:ind w:left="4527" w:hanging="360"/>
      </w:pPr>
      <w:rPr>
        <w:rFonts w:ascii="Wingdings" w:hAnsi="Wingdings" w:hint="default"/>
      </w:rPr>
    </w:lvl>
    <w:lvl w:ilvl="6" w:tplc="080A0001" w:tentative="1">
      <w:start w:val="1"/>
      <w:numFmt w:val="bullet"/>
      <w:lvlText w:val=""/>
      <w:lvlJc w:val="left"/>
      <w:pPr>
        <w:ind w:left="5247" w:hanging="360"/>
      </w:pPr>
      <w:rPr>
        <w:rFonts w:ascii="Symbol" w:hAnsi="Symbol" w:hint="default"/>
      </w:rPr>
    </w:lvl>
    <w:lvl w:ilvl="7" w:tplc="080A0003" w:tentative="1">
      <w:start w:val="1"/>
      <w:numFmt w:val="bullet"/>
      <w:lvlText w:val="o"/>
      <w:lvlJc w:val="left"/>
      <w:pPr>
        <w:ind w:left="5967" w:hanging="360"/>
      </w:pPr>
      <w:rPr>
        <w:rFonts w:ascii="Courier New" w:hAnsi="Courier New" w:cs="Courier New" w:hint="default"/>
      </w:rPr>
    </w:lvl>
    <w:lvl w:ilvl="8" w:tplc="080A0005" w:tentative="1">
      <w:start w:val="1"/>
      <w:numFmt w:val="bullet"/>
      <w:lvlText w:val=""/>
      <w:lvlJc w:val="left"/>
      <w:pPr>
        <w:ind w:left="6687" w:hanging="360"/>
      </w:pPr>
      <w:rPr>
        <w:rFonts w:ascii="Wingdings" w:hAnsi="Wingdings" w:hint="default"/>
      </w:rPr>
    </w:lvl>
  </w:abstractNum>
  <w:abstractNum w:abstractNumId="52" w15:restartNumberingAfterBreak="0">
    <w:nsid w:val="50AA532A"/>
    <w:multiLevelType w:val="hybridMultilevel"/>
    <w:tmpl w:val="681205B8"/>
    <w:lvl w:ilvl="0" w:tplc="040A0003">
      <w:start w:val="1"/>
      <w:numFmt w:val="bullet"/>
      <w:lvlText w:val="o"/>
      <w:lvlJc w:val="left"/>
      <w:pPr>
        <w:ind w:left="785" w:hanging="360"/>
      </w:pPr>
      <w:rPr>
        <w:rFonts w:ascii="Courier New" w:hAnsi="Courier New" w:cs="Courier New" w:hint="default"/>
      </w:rPr>
    </w:lvl>
    <w:lvl w:ilvl="1" w:tplc="040A0003" w:tentative="1">
      <w:start w:val="1"/>
      <w:numFmt w:val="bullet"/>
      <w:lvlText w:val="o"/>
      <w:lvlJc w:val="left"/>
      <w:pPr>
        <w:ind w:left="1505" w:hanging="360"/>
      </w:pPr>
      <w:rPr>
        <w:rFonts w:ascii="Courier New" w:hAnsi="Courier New" w:cs="Courier New" w:hint="default"/>
      </w:rPr>
    </w:lvl>
    <w:lvl w:ilvl="2" w:tplc="040A0005" w:tentative="1">
      <w:start w:val="1"/>
      <w:numFmt w:val="bullet"/>
      <w:lvlText w:val=""/>
      <w:lvlJc w:val="left"/>
      <w:pPr>
        <w:ind w:left="2225" w:hanging="360"/>
      </w:pPr>
      <w:rPr>
        <w:rFonts w:ascii="Wingdings" w:hAnsi="Wingdings" w:hint="default"/>
      </w:rPr>
    </w:lvl>
    <w:lvl w:ilvl="3" w:tplc="040A0001" w:tentative="1">
      <w:start w:val="1"/>
      <w:numFmt w:val="bullet"/>
      <w:lvlText w:val=""/>
      <w:lvlJc w:val="left"/>
      <w:pPr>
        <w:ind w:left="2945" w:hanging="360"/>
      </w:pPr>
      <w:rPr>
        <w:rFonts w:ascii="Symbol" w:hAnsi="Symbol" w:hint="default"/>
      </w:rPr>
    </w:lvl>
    <w:lvl w:ilvl="4" w:tplc="040A0003" w:tentative="1">
      <w:start w:val="1"/>
      <w:numFmt w:val="bullet"/>
      <w:lvlText w:val="o"/>
      <w:lvlJc w:val="left"/>
      <w:pPr>
        <w:ind w:left="3665" w:hanging="360"/>
      </w:pPr>
      <w:rPr>
        <w:rFonts w:ascii="Courier New" w:hAnsi="Courier New" w:cs="Courier New" w:hint="default"/>
      </w:rPr>
    </w:lvl>
    <w:lvl w:ilvl="5" w:tplc="040A0005" w:tentative="1">
      <w:start w:val="1"/>
      <w:numFmt w:val="bullet"/>
      <w:lvlText w:val=""/>
      <w:lvlJc w:val="left"/>
      <w:pPr>
        <w:ind w:left="4385" w:hanging="360"/>
      </w:pPr>
      <w:rPr>
        <w:rFonts w:ascii="Wingdings" w:hAnsi="Wingdings" w:hint="default"/>
      </w:rPr>
    </w:lvl>
    <w:lvl w:ilvl="6" w:tplc="040A0001" w:tentative="1">
      <w:start w:val="1"/>
      <w:numFmt w:val="bullet"/>
      <w:lvlText w:val=""/>
      <w:lvlJc w:val="left"/>
      <w:pPr>
        <w:ind w:left="5105" w:hanging="360"/>
      </w:pPr>
      <w:rPr>
        <w:rFonts w:ascii="Symbol" w:hAnsi="Symbol" w:hint="default"/>
      </w:rPr>
    </w:lvl>
    <w:lvl w:ilvl="7" w:tplc="040A0003" w:tentative="1">
      <w:start w:val="1"/>
      <w:numFmt w:val="bullet"/>
      <w:lvlText w:val="o"/>
      <w:lvlJc w:val="left"/>
      <w:pPr>
        <w:ind w:left="5825" w:hanging="360"/>
      </w:pPr>
      <w:rPr>
        <w:rFonts w:ascii="Courier New" w:hAnsi="Courier New" w:cs="Courier New" w:hint="default"/>
      </w:rPr>
    </w:lvl>
    <w:lvl w:ilvl="8" w:tplc="040A0005" w:tentative="1">
      <w:start w:val="1"/>
      <w:numFmt w:val="bullet"/>
      <w:lvlText w:val=""/>
      <w:lvlJc w:val="left"/>
      <w:pPr>
        <w:ind w:left="6545" w:hanging="360"/>
      </w:pPr>
      <w:rPr>
        <w:rFonts w:ascii="Wingdings" w:hAnsi="Wingdings" w:hint="default"/>
      </w:rPr>
    </w:lvl>
  </w:abstractNum>
  <w:abstractNum w:abstractNumId="53" w15:restartNumberingAfterBreak="0">
    <w:nsid w:val="52B83013"/>
    <w:multiLevelType w:val="hybridMultilevel"/>
    <w:tmpl w:val="23AE264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4" w15:restartNumberingAfterBreak="0">
    <w:nsid w:val="532F7680"/>
    <w:multiLevelType w:val="hybridMultilevel"/>
    <w:tmpl w:val="D06417D4"/>
    <w:lvl w:ilvl="0" w:tplc="F76A5CD6">
      <w:start w:val="3"/>
      <w:numFmt w:val="bullet"/>
      <w:lvlText w:val="-"/>
      <w:lvlJc w:val="left"/>
      <w:pPr>
        <w:ind w:left="360" w:hanging="360"/>
      </w:pPr>
      <w:rPr>
        <w:rFonts w:ascii="Montserrat" w:eastAsia="Times New Roman" w:hAnsi="Montserrat" w:cs="Arial" w:hint="default"/>
        <w:color w:val="000000" w:themeColor="text1"/>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55" w15:restartNumberingAfterBreak="0">
    <w:nsid w:val="55C531DF"/>
    <w:multiLevelType w:val="hybridMultilevel"/>
    <w:tmpl w:val="CF14CCFC"/>
    <w:lvl w:ilvl="0" w:tplc="3A3EB70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6" w15:restartNumberingAfterBreak="0">
    <w:nsid w:val="563F64E4"/>
    <w:multiLevelType w:val="hybridMultilevel"/>
    <w:tmpl w:val="78A253E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7" w15:restartNumberingAfterBreak="0">
    <w:nsid w:val="57DC6E8C"/>
    <w:multiLevelType w:val="hybridMultilevel"/>
    <w:tmpl w:val="8AFA360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8" w15:restartNumberingAfterBreak="0">
    <w:nsid w:val="57F529CE"/>
    <w:multiLevelType w:val="multilevel"/>
    <w:tmpl w:val="C138065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5FCB3B27"/>
    <w:multiLevelType w:val="hybridMultilevel"/>
    <w:tmpl w:val="ACACD86A"/>
    <w:lvl w:ilvl="0" w:tplc="040A0011">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0" w15:restartNumberingAfterBreak="0">
    <w:nsid w:val="617346AC"/>
    <w:multiLevelType w:val="multilevel"/>
    <w:tmpl w:val="E48EA85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imes New Roman" w:hint="default"/>
        <w:color w:val="000000" w:themeColor="text1"/>
        <w:u w:val="none"/>
      </w:rPr>
    </w:lvl>
    <w:lvl w:ilvl="2">
      <w:start w:val="1"/>
      <w:numFmt w:val="decimal"/>
      <w:isLgl/>
      <w:lvlText w:val="%1.%2.%3."/>
      <w:lvlJc w:val="left"/>
      <w:pPr>
        <w:ind w:left="1080" w:hanging="720"/>
      </w:pPr>
      <w:rPr>
        <w:rFonts w:eastAsia="Times New Roman" w:hint="default"/>
        <w:color w:val="000000" w:themeColor="text1"/>
        <w:u w:val="none"/>
      </w:rPr>
    </w:lvl>
    <w:lvl w:ilvl="3">
      <w:start w:val="1"/>
      <w:numFmt w:val="decimal"/>
      <w:isLgl/>
      <w:lvlText w:val="%1.%2.%3.%4."/>
      <w:lvlJc w:val="left"/>
      <w:pPr>
        <w:ind w:left="1440" w:hanging="1080"/>
      </w:pPr>
      <w:rPr>
        <w:rFonts w:eastAsia="Times New Roman" w:hint="default"/>
        <w:color w:val="2F5496" w:themeColor="accent1" w:themeShade="BF"/>
        <w:u w:val="none"/>
      </w:rPr>
    </w:lvl>
    <w:lvl w:ilvl="4">
      <w:start w:val="1"/>
      <w:numFmt w:val="decimal"/>
      <w:isLgl/>
      <w:lvlText w:val="%1.%2.%3.%4.%5."/>
      <w:lvlJc w:val="left"/>
      <w:pPr>
        <w:ind w:left="1800" w:hanging="1440"/>
      </w:pPr>
      <w:rPr>
        <w:rFonts w:eastAsia="Times New Roman" w:hint="default"/>
        <w:color w:val="2F5496" w:themeColor="accent1" w:themeShade="BF"/>
        <w:u w:val="none"/>
      </w:rPr>
    </w:lvl>
    <w:lvl w:ilvl="5">
      <w:start w:val="1"/>
      <w:numFmt w:val="decimal"/>
      <w:isLgl/>
      <w:lvlText w:val="%1.%2.%3.%4.%5.%6."/>
      <w:lvlJc w:val="left"/>
      <w:pPr>
        <w:ind w:left="1800" w:hanging="1440"/>
      </w:pPr>
      <w:rPr>
        <w:rFonts w:eastAsia="Times New Roman" w:hint="default"/>
        <w:color w:val="2F5496" w:themeColor="accent1" w:themeShade="BF"/>
        <w:u w:val="none"/>
      </w:rPr>
    </w:lvl>
    <w:lvl w:ilvl="6">
      <w:start w:val="1"/>
      <w:numFmt w:val="decimal"/>
      <w:isLgl/>
      <w:lvlText w:val="%1.%2.%3.%4.%5.%6.%7."/>
      <w:lvlJc w:val="left"/>
      <w:pPr>
        <w:ind w:left="2160" w:hanging="1800"/>
      </w:pPr>
      <w:rPr>
        <w:rFonts w:eastAsia="Times New Roman" w:hint="default"/>
        <w:color w:val="2F5496" w:themeColor="accent1" w:themeShade="BF"/>
        <w:u w:val="none"/>
      </w:rPr>
    </w:lvl>
    <w:lvl w:ilvl="7">
      <w:start w:val="1"/>
      <w:numFmt w:val="decimal"/>
      <w:isLgl/>
      <w:lvlText w:val="%1.%2.%3.%4.%5.%6.%7.%8."/>
      <w:lvlJc w:val="left"/>
      <w:pPr>
        <w:ind w:left="2160" w:hanging="1800"/>
      </w:pPr>
      <w:rPr>
        <w:rFonts w:eastAsia="Times New Roman" w:hint="default"/>
        <w:color w:val="2F5496" w:themeColor="accent1" w:themeShade="BF"/>
        <w:u w:val="none"/>
      </w:rPr>
    </w:lvl>
    <w:lvl w:ilvl="8">
      <w:start w:val="1"/>
      <w:numFmt w:val="decimal"/>
      <w:isLgl/>
      <w:lvlText w:val="%1.%2.%3.%4.%5.%6.%7.%8.%9."/>
      <w:lvlJc w:val="left"/>
      <w:pPr>
        <w:ind w:left="2520" w:hanging="2160"/>
      </w:pPr>
      <w:rPr>
        <w:rFonts w:eastAsia="Times New Roman" w:hint="default"/>
        <w:color w:val="2F5496" w:themeColor="accent1" w:themeShade="BF"/>
        <w:u w:val="none"/>
      </w:rPr>
    </w:lvl>
  </w:abstractNum>
  <w:abstractNum w:abstractNumId="61" w15:restartNumberingAfterBreak="0">
    <w:nsid w:val="651530FC"/>
    <w:multiLevelType w:val="hybridMultilevel"/>
    <w:tmpl w:val="D5107158"/>
    <w:lvl w:ilvl="0" w:tplc="D862A560">
      <w:start w:val="1"/>
      <w:numFmt w:val="lowerLetter"/>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2" w15:restartNumberingAfterBreak="0">
    <w:nsid w:val="68863602"/>
    <w:multiLevelType w:val="hybridMultilevel"/>
    <w:tmpl w:val="15F47B4C"/>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3" w15:restartNumberingAfterBreak="0">
    <w:nsid w:val="6A4F293F"/>
    <w:multiLevelType w:val="hybridMultilevel"/>
    <w:tmpl w:val="22C8BE1E"/>
    <w:lvl w:ilvl="0" w:tplc="B8F64360">
      <w:start w:val="4"/>
      <w:numFmt w:val="bullet"/>
      <w:lvlText w:val="-"/>
      <w:lvlJc w:val="left"/>
      <w:pPr>
        <w:ind w:left="720" w:hanging="360"/>
      </w:pPr>
      <w:rPr>
        <w:rFonts w:ascii="Times New Roman" w:eastAsiaTheme="minorHAns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4" w15:restartNumberingAfterBreak="0">
    <w:nsid w:val="6EF75A61"/>
    <w:multiLevelType w:val="hybridMultilevel"/>
    <w:tmpl w:val="56D0D9D6"/>
    <w:lvl w:ilvl="0" w:tplc="040A0011">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65" w15:restartNumberingAfterBreak="0">
    <w:nsid w:val="6FCD61C6"/>
    <w:multiLevelType w:val="multilevel"/>
    <w:tmpl w:val="52F4EDFE"/>
    <w:lvl w:ilvl="0">
      <w:start w:val="3"/>
      <w:numFmt w:val="decimal"/>
      <w:lvlText w:val="%1."/>
      <w:lvlJc w:val="left"/>
      <w:pPr>
        <w:ind w:left="144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66" w15:restartNumberingAfterBreak="0">
    <w:nsid w:val="72CE2150"/>
    <w:multiLevelType w:val="hybridMultilevel"/>
    <w:tmpl w:val="0270CBB0"/>
    <w:lvl w:ilvl="0" w:tplc="00726FDE">
      <w:start w:val="2"/>
      <w:numFmt w:val="bullet"/>
      <w:lvlText w:val="-"/>
      <w:lvlJc w:val="left"/>
      <w:pPr>
        <w:ind w:left="1080" w:hanging="360"/>
      </w:pPr>
      <w:rPr>
        <w:rFonts w:ascii="Times New Roman" w:eastAsia="Times New Roman" w:hAnsi="Times New Roman" w:cs="Times New Roman"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67" w15:restartNumberingAfterBreak="0">
    <w:nsid w:val="770C67A1"/>
    <w:multiLevelType w:val="multilevel"/>
    <w:tmpl w:val="D104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77E15060"/>
    <w:multiLevelType w:val="hybridMultilevel"/>
    <w:tmpl w:val="10086E0C"/>
    <w:lvl w:ilvl="0" w:tplc="F8C0AAAC">
      <w:start w:val="4"/>
      <w:numFmt w:val="bullet"/>
      <w:lvlText w:val="-"/>
      <w:lvlJc w:val="left"/>
      <w:pPr>
        <w:ind w:left="720" w:hanging="360"/>
      </w:pPr>
      <w:rPr>
        <w:rFonts w:ascii="Times New Roman" w:eastAsiaTheme="minorHAnsi"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9" w15:restartNumberingAfterBreak="0">
    <w:nsid w:val="78F11A3A"/>
    <w:multiLevelType w:val="hybridMultilevel"/>
    <w:tmpl w:val="919EC99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0" w15:restartNumberingAfterBreak="0">
    <w:nsid w:val="79586C5F"/>
    <w:multiLevelType w:val="hybridMultilevel"/>
    <w:tmpl w:val="16807514"/>
    <w:lvl w:ilvl="0" w:tplc="4434DEE8">
      <w:start w:val="1"/>
      <w:numFmt w:val="upperLetter"/>
      <w:lvlText w:val="%1."/>
      <w:lvlJc w:val="left"/>
      <w:pPr>
        <w:ind w:left="360" w:hanging="360"/>
      </w:pPr>
      <w:rPr>
        <w:rFonts w:eastAsia="Montserrat" w:cs="Montserrat" w:hint="default"/>
      </w:r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num w:numId="1" w16cid:durableId="258410081">
    <w:abstractNumId w:val="53"/>
  </w:num>
  <w:num w:numId="2" w16cid:durableId="556625468">
    <w:abstractNumId w:val="69"/>
  </w:num>
  <w:num w:numId="3" w16cid:durableId="13389628">
    <w:abstractNumId w:val="64"/>
  </w:num>
  <w:num w:numId="4" w16cid:durableId="1870870840">
    <w:abstractNumId w:val="29"/>
  </w:num>
  <w:num w:numId="5" w16cid:durableId="1348364277">
    <w:abstractNumId w:val="43"/>
  </w:num>
  <w:num w:numId="6" w16cid:durableId="1297102373">
    <w:abstractNumId w:val="3"/>
  </w:num>
  <w:num w:numId="7" w16cid:durableId="1261447711">
    <w:abstractNumId w:val="61"/>
  </w:num>
  <w:num w:numId="8" w16cid:durableId="780413235">
    <w:abstractNumId w:val="60"/>
  </w:num>
  <w:num w:numId="9" w16cid:durableId="774055258">
    <w:abstractNumId w:val="0"/>
  </w:num>
  <w:num w:numId="10" w16cid:durableId="1982535789">
    <w:abstractNumId w:val="26"/>
  </w:num>
  <w:num w:numId="11" w16cid:durableId="1338312389">
    <w:abstractNumId w:val="68"/>
  </w:num>
  <w:num w:numId="12" w16cid:durableId="1312444900">
    <w:abstractNumId w:val="48"/>
  </w:num>
  <w:num w:numId="13" w16cid:durableId="1015494988">
    <w:abstractNumId w:val="10"/>
  </w:num>
  <w:num w:numId="14" w16cid:durableId="1129471226">
    <w:abstractNumId w:val="12"/>
  </w:num>
  <w:num w:numId="15" w16cid:durableId="227695995">
    <w:abstractNumId w:val="63"/>
  </w:num>
  <w:num w:numId="16" w16cid:durableId="1136878238">
    <w:abstractNumId w:val="7"/>
  </w:num>
  <w:num w:numId="17" w16cid:durableId="1665158720">
    <w:abstractNumId w:val="36"/>
  </w:num>
  <w:num w:numId="18" w16cid:durableId="1234507720">
    <w:abstractNumId w:val="6"/>
  </w:num>
  <w:num w:numId="19" w16cid:durableId="1638340533">
    <w:abstractNumId w:val="18"/>
  </w:num>
  <w:num w:numId="20" w16cid:durableId="1782214497">
    <w:abstractNumId w:val="49"/>
  </w:num>
  <w:num w:numId="21" w16cid:durableId="1523780815">
    <w:abstractNumId w:val="62"/>
  </w:num>
  <w:num w:numId="22" w16cid:durableId="185169908">
    <w:abstractNumId w:val="13"/>
  </w:num>
  <w:num w:numId="23" w16cid:durableId="1947274866">
    <w:abstractNumId w:val="15"/>
  </w:num>
  <w:num w:numId="24" w16cid:durableId="1432428418">
    <w:abstractNumId w:val="4"/>
  </w:num>
  <w:num w:numId="25" w16cid:durableId="1996177898">
    <w:abstractNumId w:val="32"/>
  </w:num>
  <w:num w:numId="26" w16cid:durableId="1084565728">
    <w:abstractNumId w:val="57"/>
  </w:num>
  <w:num w:numId="27" w16cid:durableId="487400807">
    <w:abstractNumId w:val="50"/>
  </w:num>
  <w:num w:numId="28" w16cid:durableId="28456144">
    <w:abstractNumId w:val="27"/>
  </w:num>
  <w:num w:numId="29" w16cid:durableId="80640829">
    <w:abstractNumId w:val="34"/>
  </w:num>
  <w:num w:numId="30" w16cid:durableId="1288849665">
    <w:abstractNumId w:val="19"/>
  </w:num>
  <w:num w:numId="31" w16cid:durableId="2067337284">
    <w:abstractNumId w:val="23"/>
  </w:num>
  <w:num w:numId="32" w16cid:durableId="1714845310">
    <w:abstractNumId w:val="65"/>
  </w:num>
  <w:num w:numId="33" w16cid:durableId="426468514">
    <w:abstractNumId w:val="66"/>
  </w:num>
  <w:num w:numId="34" w16cid:durableId="303052166">
    <w:abstractNumId w:val="28"/>
  </w:num>
  <w:num w:numId="35" w16cid:durableId="915866262">
    <w:abstractNumId w:val="11"/>
  </w:num>
  <w:num w:numId="36" w16cid:durableId="62266684">
    <w:abstractNumId w:val="20"/>
  </w:num>
  <w:num w:numId="37" w16cid:durableId="1708992899">
    <w:abstractNumId w:val="30"/>
  </w:num>
  <w:num w:numId="38" w16cid:durableId="1283610118">
    <w:abstractNumId w:val="52"/>
  </w:num>
  <w:num w:numId="39" w16cid:durableId="707073871">
    <w:abstractNumId w:val="45"/>
  </w:num>
  <w:num w:numId="40" w16cid:durableId="27024162">
    <w:abstractNumId w:val="59"/>
  </w:num>
  <w:num w:numId="41" w16cid:durableId="2061128694">
    <w:abstractNumId w:val="17"/>
  </w:num>
  <w:num w:numId="42" w16cid:durableId="1717656583">
    <w:abstractNumId w:val="56"/>
  </w:num>
  <w:num w:numId="43" w16cid:durableId="1888759593">
    <w:abstractNumId w:val="39"/>
  </w:num>
  <w:num w:numId="44" w16cid:durableId="1889949793">
    <w:abstractNumId w:val="42"/>
  </w:num>
  <w:num w:numId="45" w16cid:durableId="2110077359">
    <w:abstractNumId w:val="54"/>
  </w:num>
  <w:num w:numId="46" w16cid:durableId="633995717">
    <w:abstractNumId w:val="21"/>
  </w:num>
  <w:num w:numId="47" w16cid:durableId="73668596">
    <w:abstractNumId w:val="38"/>
  </w:num>
  <w:num w:numId="48" w16cid:durableId="457914051">
    <w:abstractNumId w:val="47"/>
  </w:num>
  <w:num w:numId="49" w16cid:durableId="456531410">
    <w:abstractNumId w:val="24"/>
  </w:num>
  <w:num w:numId="50" w16cid:durableId="583688870">
    <w:abstractNumId w:val="58"/>
  </w:num>
  <w:num w:numId="51" w16cid:durableId="206377008">
    <w:abstractNumId w:val="70"/>
  </w:num>
  <w:num w:numId="52" w16cid:durableId="422920556">
    <w:abstractNumId w:val="55"/>
  </w:num>
  <w:num w:numId="53" w16cid:durableId="1789814964">
    <w:abstractNumId w:val="14"/>
  </w:num>
  <w:num w:numId="54" w16cid:durableId="679628582">
    <w:abstractNumId w:val="35"/>
  </w:num>
  <w:num w:numId="55" w16cid:durableId="1581210876">
    <w:abstractNumId w:val="8"/>
  </w:num>
  <w:num w:numId="56" w16cid:durableId="2131623951">
    <w:abstractNumId w:val="33"/>
  </w:num>
  <w:num w:numId="57" w16cid:durableId="1989480573">
    <w:abstractNumId w:val="44"/>
  </w:num>
  <w:num w:numId="58" w16cid:durableId="253168089">
    <w:abstractNumId w:val="22"/>
  </w:num>
  <w:num w:numId="59" w16cid:durableId="309479668">
    <w:abstractNumId w:val="37"/>
  </w:num>
  <w:num w:numId="60" w16cid:durableId="1282105570">
    <w:abstractNumId w:val="2"/>
  </w:num>
  <w:num w:numId="61" w16cid:durableId="1335760878">
    <w:abstractNumId w:val="46"/>
  </w:num>
  <w:num w:numId="62" w16cid:durableId="41290703">
    <w:abstractNumId w:val="40"/>
  </w:num>
  <w:num w:numId="63" w16cid:durableId="1649818085">
    <w:abstractNumId w:val="67"/>
  </w:num>
  <w:num w:numId="64" w16cid:durableId="491676535">
    <w:abstractNumId w:val="41"/>
  </w:num>
  <w:num w:numId="65" w16cid:durableId="290089596">
    <w:abstractNumId w:val="1"/>
  </w:num>
  <w:num w:numId="66" w16cid:durableId="1589928192">
    <w:abstractNumId w:val="5"/>
  </w:num>
  <w:num w:numId="67" w16cid:durableId="924152313">
    <w:abstractNumId w:val="31"/>
  </w:num>
  <w:num w:numId="68" w16cid:durableId="2093694182">
    <w:abstractNumId w:val="9"/>
  </w:num>
  <w:num w:numId="69" w16cid:durableId="749276439">
    <w:abstractNumId w:val="51"/>
  </w:num>
  <w:num w:numId="70" w16cid:durableId="1709405996">
    <w:abstractNumId w:val="16"/>
  </w:num>
  <w:num w:numId="71" w16cid:durableId="91077139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868"/>
    <w:rsid w:val="000064A8"/>
    <w:rsid w:val="00007B7B"/>
    <w:rsid w:val="00010059"/>
    <w:rsid w:val="00016CC0"/>
    <w:rsid w:val="000203CA"/>
    <w:rsid w:val="000346E6"/>
    <w:rsid w:val="00056540"/>
    <w:rsid w:val="000629BC"/>
    <w:rsid w:val="00064703"/>
    <w:rsid w:val="00066C22"/>
    <w:rsid w:val="0006708F"/>
    <w:rsid w:val="000704F4"/>
    <w:rsid w:val="00084291"/>
    <w:rsid w:val="00095354"/>
    <w:rsid w:val="000B3563"/>
    <w:rsid w:val="000B7018"/>
    <w:rsid w:val="000D1541"/>
    <w:rsid w:val="000D45FF"/>
    <w:rsid w:val="000D6210"/>
    <w:rsid w:val="000D664C"/>
    <w:rsid w:val="000F3190"/>
    <w:rsid w:val="00102BE8"/>
    <w:rsid w:val="00105660"/>
    <w:rsid w:val="001058A7"/>
    <w:rsid w:val="001113B3"/>
    <w:rsid w:val="00113605"/>
    <w:rsid w:val="001145C4"/>
    <w:rsid w:val="001152CA"/>
    <w:rsid w:val="00121F2E"/>
    <w:rsid w:val="00124DC3"/>
    <w:rsid w:val="00124EA5"/>
    <w:rsid w:val="00126D4D"/>
    <w:rsid w:val="001274C1"/>
    <w:rsid w:val="00132658"/>
    <w:rsid w:val="00132D24"/>
    <w:rsid w:val="00134279"/>
    <w:rsid w:val="001435B8"/>
    <w:rsid w:val="0015196A"/>
    <w:rsid w:val="001539D0"/>
    <w:rsid w:val="00154AAE"/>
    <w:rsid w:val="00155ED3"/>
    <w:rsid w:val="001619A1"/>
    <w:rsid w:val="001742A6"/>
    <w:rsid w:val="0018105D"/>
    <w:rsid w:val="001867CE"/>
    <w:rsid w:val="001870B0"/>
    <w:rsid w:val="001962E5"/>
    <w:rsid w:val="00196989"/>
    <w:rsid w:val="0019734C"/>
    <w:rsid w:val="001B7F30"/>
    <w:rsid w:val="001C2AD7"/>
    <w:rsid w:val="001C580D"/>
    <w:rsid w:val="001D26FB"/>
    <w:rsid w:val="001D6FF2"/>
    <w:rsid w:val="001D7636"/>
    <w:rsid w:val="001D764A"/>
    <w:rsid w:val="001E0806"/>
    <w:rsid w:val="001F62DD"/>
    <w:rsid w:val="00200E4D"/>
    <w:rsid w:val="00205B91"/>
    <w:rsid w:val="00207587"/>
    <w:rsid w:val="002219C4"/>
    <w:rsid w:val="00222593"/>
    <w:rsid w:val="00244147"/>
    <w:rsid w:val="00250DF1"/>
    <w:rsid w:val="002645FC"/>
    <w:rsid w:val="00267323"/>
    <w:rsid w:val="00270B76"/>
    <w:rsid w:val="00271399"/>
    <w:rsid w:val="00272D57"/>
    <w:rsid w:val="002801A6"/>
    <w:rsid w:val="002A1A1B"/>
    <w:rsid w:val="002A525B"/>
    <w:rsid w:val="002B0AA5"/>
    <w:rsid w:val="002B4FF1"/>
    <w:rsid w:val="002C1CEB"/>
    <w:rsid w:val="002C3DC9"/>
    <w:rsid w:val="002C420E"/>
    <w:rsid w:val="002C667D"/>
    <w:rsid w:val="002D4029"/>
    <w:rsid w:val="002E05BA"/>
    <w:rsid w:val="002E0C7E"/>
    <w:rsid w:val="002E0F1A"/>
    <w:rsid w:val="002F53CD"/>
    <w:rsid w:val="002F7284"/>
    <w:rsid w:val="002F7967"/>
    <w:rsid w:val="00312C6E"/>
    <w:rsid w:val="003145BD"/>
    <w:rsid w:val="003159AB"/>
    <w:rsid w:val="00320FF1"/>
    <w:rsid w:val="003211B4"/>
    <w:rsid w:val="003223AF"/>
    <w:rsid w:val="00322918"/>
    <w:rsid w:val="00325871"/>
    <w:rsid w:val="003321A8"/>
    <w:rsid w:val="0033584A"/>
    <w:rsid w:val="00336064"/>
    <w:rsid w:val="0034044B"/>
    <w:rsid w:val="00347005"/>
    <w:rsid w:val="003511DF"/>
    <w:rsid w:val="00351C7A"/>
    <w:rsid w:val="00362DFB"/>
    <w:rsid w:val="0036315B"/>
    <w:rsid w:val="00363B16"/>
    <w:rsid w:val="003674BF"/>
    <w:rsid w:val="00367C7E"/>
    <w:rsid w:val="0037492F"/>
    <w:rsid w:val="00377056"/>
    <w:rsid w:val="00381401"/>
    <w:rsid w:val="003874B0"/>
    <w:rsid w:val="00387BB2"/>
    <w:rsid w:val="0039460E"/>
    <w:rsid w:val="00395088"/>
    <w:rsid w:val="00397A24"/>
    <w:rsid w:val="003A078F"/>
    <w:rsid w:val="003C66A7"/>
    <w:rsid w:val="003D3454"/>
    <w:rsid w:val="003D5F7D"/>
    <w:rsid w:val="003E1868"/>
    <w:rsid w:val="003E205F"/>
    <w:rsid w:val="003E6A3C"/>
    <w:rsid w:val="003E7753"/>
    <w:rsid w:val="003F35E9"/>
    <w:rsid w:val="00401002"/>
    <w:rsid w:val="00405273"/>
    <w:rsid w:val="00415926"/>
    <w:rsid w:val="004211AE"/>
    <w:rsid w:val="00431587"/>
    <w:rsid w:val="00431E6A"/>
    <w:rsid w:val="004351E7"/>
    <w:rsid w:val="0043648D"/>
    <w:rsid w:val="00445FC8"/>
    <w:rsid w:val="0045117E"/>
    <w:rsid w:val="00476231"/>
    <w:rsid w:val="00477065"/>
    <w:rsid w:val="00482BD4"/>
    <w:rsid w:val="00485578"/>
    <w:rsid w:val="004861B0"/>
    <w:rsid w:val="00490DDE"/>
    <w:rsid w:val="00492CB7"/>
    <w:rsid w:val="004A3DC6"/>
    <w:rsid w:val="004A4F0E"/>
    <w:rsid w:val="004B4B3E"/>
    <w:rsid w:val="004B4CD4"/>
    <w:rsid w:val="004C270F"/>
    <w:rsid w:val="004D1E37"/>
    <w:rsid w:val="004D2020"/>
    <w:rsid w:val="004D2842"/>
    <w:rsid w:val="004D58F7"/>
    <w:rsid w:val="004D7CB5"/>
    <w:rsid w:val="004F0BE8"/>
    <w:rsid w:val="004F61F4"/>
    <w:rsid w:val="00502040"/>
    <w:rsid w:val="00506105"/>
    <w:rsid w:val="00523744"/>
    <w:rsid w:val="00533F6B"/>
    <w:rsid w:val="005435C6"/>
    <w:rsid w:val="005438E3"/>
    <w:rsid w:val="00543F25"/>
    <w:rsid w:val="00545193"/>
    <w:rsid w:val="005452AB"/>
    <w:rsid w:val="00552755"/>
    <w:rsid w:val="00570AE7"/>
    <w:rsid w:val="00573948"/>
    <w:rsid w:val="005779DA"/>
    <w:rsid w:val="00581FA3"/>
    <w:rsid w:val="0058355F"/>
    <w:rsid w:val="005835E9"/>
    <w:rsid w:val="00584435"/>
    <w:rsid w:val="00585018"/>
    <w:rsid w:val="00586B2C"/>
    <w:rsid w:val="005900E4"/>
    <w:rsid w:val="00595287"/>
    <w:rsid w:val="00596FCF"/>
    <w:rsid w:val="005A4319"/>
    <w:rsid w:val="005B0C44"/>
    <w:rsid w:val="005B6F45"/>
    <w:rsid w:val="005C0D31"/>
    <w:rsid w:val="005C44B0"/>
    <w:rsid w:val="005C5920"/>
    <w:rsid w:val="005D0121"/>
    <w:rsid w:val="005D0ECE"/>
    <w:rsid w:val="005D3263"/>
    <w:rsid w:val="005D3D5C"/>
    <w:rsid w:val="005F1493"/>
    <w:rsid w:val="005F792A"/>
    <w:rsid w:val="00621BD4"/>
    <w:rsid w:val="00622C13"/>
    <w:rsid w:val="00623B47"/>
    <w:rsid w:val="006245A1"/>
    <w:rsid w:val="00626799"/>
    <w:rsid w:val="006270C6"/>
    <w:rsid w:val="00627B58"/>
    <w:rsid w:val="0063061F"/>
    <w:rsid w:val="00636C72"/>
    <w:rsid w:val="006432A6"/>
    <w:rsid w:val="006433CE"/>
    <w:rsid w:val="006508BE"/>
    <w:rsid w:val="00651764"/>
    <w:rsid w:val="00651F62"/>
    <w:rsid w:val="00652050"/>
    <w:rsid w:val="00655729"/>
    <w:rsid w:val="00662EC3"/>
    <w:rsid w:val="006645DC"/>
    <w:rsid w:val="00664E48"/>
    <w:rsid w:val="006717A6"/>
    <w:rsid w:val="006732BE"/>
    <w:rsid w:val="00673487"/>
    <w:rsid w:val="00673F43"/>
    <w:rsid w:val="00680674"/>
    <w:rsid w:val="00683F2F"/>
    <w:rsid w:val="0068660F"/>
    <w:rsid w:val="0069765E"/>
    <w:rsid w:val="006A590C"/>
    <w:rsid w:val="006B305D"/>
    <w:rsid w:val="006C7AE4"/>
    <w:rsid w:val="006D4156"/>
    <w:rsid w:val="006E53CA"/>
    <w:rsid w:val="0070141D"/>
    <w:rsid w:val="007023A0"/>
    <w:rsid w:val="0071037C"/>
    <w:rsid w:val="00710C0D"/>
    <w:rsid w:val="0071214D"/>
    <w:rsid w:val="0071352D"/>
    <w:rsid w:val="00722641"/>
    <w:rsid w:val="007303D0"/>
    <w:rsid w:val="0073309C"/>
    <w:rsid w:val="00740D3E"/>
    <w:rsid w:val="00752C57"/>
    <w:rsid w:val="00756C57"/>
    <w:rsid w:val="00775843"/>
    <w:rsid w:val="00777CEF"/>
    <w:rsid w:val="00781BDB"/>
    <w:rsid w:val="00787B9D"/>
    <w:rsid w:val="00797924"/>
    <w:rsid w:val="007A02E3"/>
    <w:rsid w:val="007A04BD"/>
    <w:rsid w:val="007A4054"/>
    <w:rsid w:val="007C1C87"/>
    <w:rsid w:val="007C7E16"/>
    <w:rsid w:val="007E3323"/>
    <w:rsid w:val="007F0EB4"/>
    <w:rsid w:val="007F199C"/>
    <w:rsid w:val="007F3663"/>
    <w:rsid w:val="007F75FC"/>
    <w:rsid w:val="00802384"/>
    <w:rsid w:val="00816987"/>
    <w:rsid w:val="00825757"/>
    <w:rsid w:val="008317C6"/>
    <w:rsid w:val="008330F9"/>
    <w:rsid w:val="00841C6B"/>
    <w:rsid w:val="0084281A"/>
    <w:rsid w:val="00845AF4"/>
    <w:rsid w:val="00846600"/>
    <w:rsid w:val="00851C5C"/>
    <w:rsid w:val="008531A7"/>
    <w:rsid w:val="00856B21"/>
    <w:rsid w:val="00857A1B"/>
    <w:rsid w:val="00871C9B"/>
    <w:rsid w:val="00872678"/>
    <w:rsid w:val="00886150"/>
    <w:rsid w:val="00886C89"/>
    <w:rsid w:val="00887684"/>
    <w:rsid w:val="00890E3D"/>
    <w:rsid w:val="008976B5"/>
    <w:rsid w:val="008A3277"/>
    <w:rsid w:val="008B2BE2"/>
    <w:rsid w:val="008C3C21"/>
    <w:rsid w:val="008C441D"/>
    <w:rsid w:val="008C4CDC"/>
    <w:rsid w:val="008C57AC"/>
    <w:rsid w:val="008D116C"/>
    <w:rsid w:val="008D5F2B"/>
    <w:rsid w:val="008D75AF"/>
    <w:rsid w:val="008E0F04"/>
    <w:rsid w:val="008E6E52"/>
    <w:rsid w:val="008E6F35"/>
    <w:rsid w:val="008E74C5"/>
    <w:rsid w:val="008E787F"/>
    <w:rsid w:val="008E79EC"/>
    <w:rsid w:val="00900112"/>
    <w:rsid w:val="009060E8"/>
    <w:rsid w:val="009070CB"/>
    <w:rsid w:val="00911EC6"/>
    <w:rsid w:val="009172ED"/>
    <w:rsid w:val="009200F3"/>
    <w:rsid w:val="00921C46"/>
    <w:rsid w:val="009223DB"/>
    <w:rsid w:val="00924B5C"/>
    <w:rsid w:val="00925FD8"/>
    <w:rsid w:val="009310E0"/>
    <w:rsid w:val="0093355E"/>
    <w:rsid w:val="0095142C"/>
    <w:rsid w:val="00956A12"/>
    <w:rsid w:val="00960485"/>
    <w:rsid w:val="00960B06"/>
    <w:rsid w:val="00961CEB"/>
    <w:rsid w:val="00967FAD"/>
    <w:rsid w:val="00972B67"/>
    <w:rsid w:val="00973BB4"/>
    <w:rsid w:val="00974719"/>
    <w:rsid w:val="009813C4"/>
    <w:rsid w:val="00984204"/>
    <w:rsid w:val="009918A6"/>
    <w:rsid w:val="009940EB"/>
    <w:rsid w:val="009A10AE"/>
    <w:rsid w:val="009A5089"/>
    <w:rsid w:val="009A5669"/>
    <w:rsid w:val="009B02BA"/>
    <w:rsid w:val="009B70BB"/>
    <w:rsid w:val="009B750B"/>
    <w:rsid w:val="009C01BA"/>
    <w:rsid w:val="009C0E05"/>
    <w:rsid w:val="009C3570"/>
    <w:rsid w:val="009D68B0"/>
    <w:rsid w:val="009E0B5B"/>
    <w:rsid w:val="009E3509"/>
    <w:rsid w:val="009F36EC"/>
    <w:rsid w:val="009F5343"/>
    <w:rsid w:val="009F64BE"/>
    <w:rsid w:val="00A01162"/>
    <w:rsid w:val="00A02B0C"/>
    <w:rsid w:val="00A02E90"/>
    <w:rsid w:val="00A12103"/>
    <w:rsid w:val="00A12483"/>
    <w:rsid w:val="00A13C48"/>
    <w:rsid w:val="00A13D58"/>
    <w:rsid w:val="00A17667"/>
    <w:rsid w:val="00A23A8D"/>
    <w:rsid w:val="00A32E18"/>
    <w:rsid w:val="00A37FBC"/>
    <w:rsid w:val="00A402CC"/>
    <w:rsid w:val="00A43C62"/>
    <w:rsid w:val="00A5553C"/>
    <w:rsid w:val="00A57416"/>
    <w:rsid w:val="00A60845"/>
    <w:rsid w:val="00A625F6"/>
    <w:rsid w:val="00A62A67"/>
    <w:rsid w:val="00A654E9"/>
    <w:rsid w:val="00A6633F"/>
    <w:rsid w:val="00A70FBB"/>
    <w:rsid w:val="00A77277"/>
    <w:rsid w:val="00A902B8"/>
    <w:rsid w:val="00A9101E"/>
    <w:rsid w:val="00A91376"/>
    <w:rsid w:val="00AA31B6"/>
    <w:rsid w:val="00AA60D0"/>
    <w:rsid w:val="00AA630A"/>
    <w:rsid w:val="00AB05AA"/>
    <w:rsid w:val="00AB361D"/>
    <w:rsid w:val="00AB3D4B"/>
    <w:rsid w:val="00AB5811"/>
    <w:rsid w:val="00AB6E63"/>
    <w:rsid w:val="00AB6F4B"/>
    <w:rsid w:val="00AC3365"/>
    <w:rsid w:val="00AD4A0A"/>
    <w:rsid w:val="00AD6CEF"/>
    <w:rsid w:val="00AD7B7C"/>
    <w:rsid w:val="00AE02CF"/>
    <w:rsid w:val="00AE2D6E"/>
    <w:rsid w:val="00AE48EC"/>
    <w:rsid w:val="00AE50B7"/>
    <w:rsid w:val="00AF1902"/>
    <w:rsid w:val="00B00680"/>
    <w:rsid w:val="00B01C80"/>
    <w:rsid w:val="00B03292"/>
    <w:rsid w:val="00B03437"/>
    <w:rsid w:val="00B05479"/>
    <w:rsid w:val="00B06725"/>
    <w:rsid w:val="00B12E25"/>
    <w:rsid w:val="00B26BEF"/>
    <w:rsid w:val="00B30853"/>
    <w:rsid w:val="00B317A4"/>
    <w:rsid w:val="00B3241F"/>
    <w:rsid w:val="00B411A7"/>
    <w:rsid w:val="00B43299"/>
    <w:rsid w:val="00B450F8"/>
    <w:rsid w:val="00B46A4C"/>
    <w:rsid w:val="00B46CAC"/>
    <w:rsid w:val="00B52953"/>
    <w:rsid w:val="00B56CA0"/>
    <w:rsid w:val="00B6175E"/>
    <w:rsid w:val="00B67503"/>
    <w:rsid w:val="00B73A76"/>
    <w:rsid w:val="00B751E5"/>
    <w:rsid w:val="00B77D27"/>
    <w:rsid w:val="00B77FCD"/>
    <w:rsid w:val="00B8102B"/>
    <w:rsid w:val="00B85BB9"/>
    <w:rsid w:val="00B95383"/>
    <w:rsid w:val="00B953E6"/>
    <w:rsid w:val="00BA562A"/>
    <w:rsid w:val="00BC2FDD"/>
    <w:rsid w:val="00BC5F60"/>
    <w:rsid w:val="00BD6BE8"/>
    <w:rsid w:val="00BE0D7C"/>
    <w:rsid w:val="00BE17EC"/>
    <w:rsid w:val="00BE6C9C"/>
    <w:rsid w:val="00BF054F"/>
    <w:rsid w:val="00BF1960"/>
    <w:rsid w:val="00BF1B89"/>
    <w:rsid w:val="00BF4D49"/>
    <w:rsid w:val="00C006B0"/>
    <w:rsid w:val="00C0442D"/>
    <w:rsid w:val="00C16875"/>
    <w:rsid w:val="00C22D6D"/>
    <w:rsid w:val="00C264B3"/>
    <w:rsid w:val="00C26DE6"/>
    <w:rsid w:val="00C270FE"/>
    <w:rsid w:val="00C421B2"/>
    <w:rsid w:val="00C43BAB"/>
    <w:rsid w:val="00C5334C"/>
    <w:rsid w:val="00C61569"/>
    <w:rsid w:val="00C62326"/>
    <w:rsid w:val="00C6400A"/>
    <w:rsid w:val="00C6418C"/>
    <w:rsid w:val="00C65703"/>
    <w:rsid w:val="00C6748E"/>
    <w:rsid w:val="00C71642"/>
    <w:rsid w:val="00C76E29"/>
    <w:rsid w:val="00CB07D7"/>
    <w:rsid w:val="00CC02B7"/>
    <w:rsid w:val="00CC221F"/>
    <w:rsid w:val="00CC47B0"/>
    <w:rsid w:val="00CC529B"/>
    <w:rsid w:val="00CD024F"/>
    <w:rsid w:val="00CD33BF"/>
    <w:rsid w:val="00CD6925"/>
    <w:rsid w:val="00CD6E2D"/>
    <w:rsid w:val="00CE4AB4"/>
    <w:rsid w:val="00CE54A2"/>
    <w:rsid w:val="00CE629B"/>
    <w:rsid w:val="00CE731F"/>
    <w:rsid w:val="00CF0060"/>
    <w:rsid w:val="00CF03DC"/>
    <w:rsid w:val="00CF237E"/>
    <w:rsid w:val="00CF2BB8"/>
    <w:rsid w:val="00CF6971"/>
    <w:rsid w:val="00D02A70"/>
    <w:rsid w:val="00D03150"/>
    <w:rsid w:val="00D10F93"/>
    <w:rsid w:val="00D1147C"/>
    <w:rsid w:val="00D12469"/>
    <w:rsid w:val="00D143BF"/>
    <w:rsid w:val="00D14B23"/>
    <w:rsid w:val="00D15DE4"/>
    <w:rsid w:val="00D17567"/>
    <w:rsid w:val="00D23473"/>
    <w:rsid w:val="00D3150F"/>
    <w:rsid w:val="00D3532F"/>
    <w:rsid w:val="00D43754"/>
    <w:rsid w:val="00D50133"/>
    <w:rsid w:val="00D509C9"/>
    <w:rsid w:val="00D529B7"/>
    <w:rsid w:val="00D632A9"/>
    <w:rsid w:val="00D6682E"/>
    <w:rsid w:val="00D72830"/>
    <w:rsid w:val="00D73314"/>
    <w:rsid w:val="00D73481"/>
    <w:rsid w:val="00DA3E75"/>
    <w:rsid w:val="00DA60E0"/>
    <w:rsid w:val="00DB4FD1"/>
    <w:rsid w:val="00DB6D10"/>
    <w:rsid w:val="00DC06EF"/>
    <w:rsid w:val="00DC2A5F"/>
    <w:rsid w:val="00DC5001"/>
    <w:rsid w:val="00DC505D"/>
    <w:rsid w:val="00DD3524"/>
    <w:rsid w:val="00DD39EC"/>
    <w:rsid w:val="00DD68E3"/>
    <w:rsid w:val="00DE0D93"/>
    <w:rsid w:val="00DF1AE9"/>
    <w:rsid w:val="00DF6805"/>
    <w:rsid w:val="00E0172C"/>
    <w:rsid w:val="00E02CB1"/>
    <w:rsid w:val="00E0752C"/>
    <w:rsid w:val="00E10F98"/>
    <w:rsid w:val="00E22F73"/>
    <w:rsid w:val="00E23DBE"/>
    <w:rsid w:val="00E25A5B"/>
    <w:rsid w:val="00E446BB"/>
    <w:rsid w:val="00E46253"/>
    <w:rsid w:val="00E7106C"/>
    <w:rsid w:val="00E75E81"/>
    <w:rsid w:val="00E77DB8"/>
    <w:rsid w:val="00E8427B"/>
    <w:rsid w:val="00E84B66"/>
    <w:rsid w:val="00E85B8E"/>
    <w:rsid w:val="00E90AC9"/>
    <w:rsid w:val="00E947CF"/>
    <w:rsid w:val="00EA24AE"/>
    <w:rsid w:val="00EA416A"/>
    <w:rsid w:val="00EA7392"/>
    <w:rsid w:val="00EC54A9"/>
    <w:rsid w:val="00EC6546"/>
    <w:rsid w:val="00ED1DAE"/>
    <w:rsid w:val="00ED370D"/>
    <w:rsid w:val="00EE1521"/>
    <w:rsid w:val="00EE2D88"/>
    <w:rsid w:val="00EE5A77"/>
    <w:rsid w:val="00EF3965"/>
    <w:rsid w:val="00EF54BC"/>
    <w:rsid w:val="00EF5786"/>
    <w:rsid w:val="00EF6749"/>
    <w:rsid w:val="00F04361"/>
    <w:rsid w:val="00F063FB"/>
    <w:rsid w:val="00F1063C"/>
    <w:rsid w:val="00F11025"/>
    <w:rsid w:val="00F14C1A"/>
    <w:rsid w:val="00F16611"/>
    <w:rsid w:val="00F20E37"/>
    <w:rsid w:val="00F32A47"/>
    <w:rsid w:val="00F459AA"/>
    <w:rsid w:val="00F45A32"/>
    <w:rsid w:val="00F6343A"/>
    <w:rsid w:val="00F65A30"/>
    <w:rsid w:val="00F7104F"/>
    <w:rsid w:val="00F8028E"/>
    <w:rsid w:val="00F8038E"/>
    <w:rsid w:val="00F804AE"/>
    <w:rsid w:val="00F94244"/>
    <w:rsid w:val="00FA2E3C"/>
    <w:rsid w:val="00FA487B"/>
    <w:rsid w:val="00FB7632"/>
    <w:rsid w:val="00FC2886"/>
    <w:rsid w:val="00FC337C"/>
    <w:rsid w:val="00FC5C09"/>
    <w:rsid w:val="00FC6B66"/>
    <w:rsid w:val="00FD34B5"/>
    <w:rsid w:val="00FD4BE0"/>
    <w:rsid w:val="00FD6BFE"/>
    <w:rsid w:val="00FE7E2E"/>
    <w:rsid w:val="00FF5ACC"/>
    <w:rsid w:val="00FF7242"/>
    <w:rsid w:val="00FF77C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C3B88E"/>
  <w15:chartTrackingRefBased/>
  <w15:docId w15:val="{D3BDB062-2526-0144-9EF1-5E43BE1DD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C02B7"/>
    <w:pPr>
      <w:keepNext/>
      <w:keepLines/>
      <w:spacing w:before="240"/>
      <w:outlineLvl w:val="0"/>
    </w:pPr>
    <w:rPr>
      <w:rFonts w:asciiTheme="majorHAnsi" w:eastAsiaTheme="majorEastAsia" w:hAnsiTheme="majorHAnsi" w:cstheme="majorBidi"/>
      <w:color w:val="2F5496" w:themeColor="accent1" w:themeShade="BF"/>
      <w:sz w:val="32"/>
      <w:szCs w:val="32"/>
      <w:lang w:eastAsia="es-ES_tradnl"/>
    </w:rPr>
  </w:style>
  <w:style w:type="paragraph" w:styleId="Ttulo2">
    <w:name w:val="heading 2"/>
    <w:basedOn w:val="Normal"/>
    <w:next w:val="Normal"/>
    <w:link w:val="Ttulo2Car"/>
    <w:uiPriority w:val="9"/>
    <w:unhideWhenUsed/>
    <w:qFormat/>
    <w:rsid w:val="0010566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link w:val="Ttulo3Car"/>
    <w:uiPriority w:val="9"/>
    <w:qFormat/>
    <w:rsid w:val="00351C7A"/>
    <w:pPr>
      <w:spacing w:before="100" w:beforeAutospacing="1" w:after="100" w:afterAutospacing="1"/>
      <w:outlineLvl w:val="2"/>
    </w:pPr>
    <w:rPr>
      <w:rFonts w:ascii="Times New Roman" w:eastAsia="Times New Roman" w:hAnsi="Times New Roman" w:cs="Times New Roman"/>
      <w:b/>
      <w:bCs/>
      <w:sz w:val="27"/>
      <w:szCs w:val="27"/>
      <w:lang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E1868"/>
    <w:pPr>
      <w:ind w:left="720"/>
      <w:contextualSpacing/>
    </w:pPr>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xt,Ca,FA Fu?notente"/>
    <w:basedOn w:val="Normal"/>
    <w:link w:val="TextonotapieCar"/>
    <w:uiPriority w:val="99"/>
    <w:unhideWhenUsed/>
    <w:qFormat/>
    <w:rsid w:val="00B05479"/>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xt Car"/>
    <w:basedOn w:val="Fuentedeprrafopredeter"/>
    <w:link w:val="Textonotapie"/>
    <w:uiPriority w:val="99"/>
    <w:qFormat/>
    <w:rsid w:val="00B05479"/>
    <w:rPr>
      <w:sz w:val="20"/>
      <w:szCs w:val="20"/>
    </w:rPr>
  </w:style>
  <w:style w:type="character" w:styleId="Refdenotaalpie">
    <w:name w:val="footnote reference"/>
    <w:aliases w:val="Texto de nota al pie,Footnotes refss,Appel note de bas de page,Footnote number,referencia nota al pie,BVI fnr,f,4_G,16 Point,Superscript 6 Point,Footnote Reference Char3,Footnote Reference Char1 Char,Texto nota al pie,Ref,ftre"/>
    <w:basedOn w:val="Fuentedeprrafopredeter"/>
    <w:uiPriority w:val="99"/>
    <w:unhideWhenUsed/>
    <w:qFormat/>
    <w:rsid w:val="00B05479"/>
    <w:rPr>
      <w:vertAlign w:val="superscript"/>
    </w:rPr>
  </w:style>
  <w:style w:type="character" w:styleId="Hipervnculo">
    <w:name w:val="Hyperlink"/>
    <w:basedOn w:val="Fuentedeprrafopredeter"/>
    <w:uiPriority w:val="99"/>
    <w:unhideWhenUsed/>
    <w:rsid w:val="00B05479"/>
    <w:rPr>
      <w:color w:val="0000FF"/>
      <w:u w:val="single"/>
    </w:rPr>
  </w:style>
  <w:style w:type="character" w:styleId="Refdecomentario">
    <w:name w:val="annotation reference"/>
    <w:basedOn w:val="Fuentedeprrafopredeter"/>
    <w:uiPriority w:val="99"/>
    <w:semiHidden/>
    <w:unhideWhenUsed/>
    <w:rsid w:val="001E0806"/>
    <w:rPr>
      <w:sz w:val="16"/>
      <w:szCs w:val="16"/>
    </w:rPr>
  </w:style>
  <w:style w:type="paragraph" w:styleId="Textocomentario">
    <w:name w:val="annotation text"/>
    <w:basedOn w:val="Normal"/>
    <w:link w:val="TextocomentarioCar"/>
    <w:uiPriority w:val="99"/>
    <w:semiHidden/>
    <w:unhideWhenUsed/>
    <w:rsid w:val="001E0806"/>
    <w:rPr>
      <w:sz w:val="20"/>
      <w:szCs w:val="20"/>
    </w:rPr>
  </w:style>
  <w:style w:type="character" w:customStyle="1" w:styleId="TextocomentarioCar">
    <w:name w:val="Texto comentario Car"/>
    <w:basedOn w:val="Fuentedeprrafopredeter"/>
    <w:link w:val="Textocomentario"/>
    <w:uiPriority w:val="99"/>
    <w:semiHidden/>
    <w:rsid w:val="001E0806"/>
    <w:rPr>
      <w:sz w:val="20"/>
      <w:szCs w:val="20"/>
    </w:rPr>
  </w:style>
  <w:style w:type="paragraph" w:styleId="Asuntodelcomentario">
    <w:name w:val="annotation subject"/>
    <w:basedOn w:val="Textocomentario"/>
    <w:next w:val="Textocomentario"/>
    <w:link w:val="AsuntodelcomentarioCar"/>
    <w:uiPriority w:val="99"/>
    <w:semiHidden/>
    <w:unhideWhenUsed/>
    <w:rsid w:val="001E0806"/>
    <w:rPr>
      <w:b/>
      <w:bCs/>
    </w:rPr>
  </w:style>
  <w:style w:type="character" w:customStyle="1" w:styleId="AsuntodelcomentarioCar">
    <w:name w:val="Asunto del comentario Car"/>
    <w:basedOn w:val="TextocomentarioCar"/>
    <w:link w:val="Asuntodelcomentario"/>
    <w:uiPriority w:val="99"/>
    <w:semiHidden/>
    <w:rsid w:val="001E0806"/>
    <w:rPr>
      <w:b/>
      <w:bCs/>
      <w:sz w:val="20"/>
      <w:szCs w:val="20"/>
    </w:rPr>
  </w:style>
  <w:style w:type="paragraph" w:styleId="Textodeglobo">
    <w:name w:val="Balloon Text"/>
    <w:basedOn w:val="Normal"/>
    <w:link w:val="TextodegloboCar"/>
    <w:uiPriority w:val="99"/>
    <w:semiHidden/>
    <w:unhideWhenUsed/>
    <w:rsid w:val="001E0806"/>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1E0806"/>
    <w:rPr>
      <w:rFonts w:ascii="Times New Roman" w:hAnsi="Times New Roman" w:cs="Times New Roman"/>
      <w:sz w:val="18"/>
      <w:szCs w:val="18"/>
    </w:rPr>
  </w:style>
  <w:style w:type="paragraph" w:styleId="NormalWeb">
    <w:name w:val="Normal (Web)"/>
    <w:basedOn w:val="Normal"/>
    <w:uiPriority w:val="99"/>
    <w:unhideWhenUsed/>
    <w:rsid w:val="00CD33BF"/>
    <w:pPr>
      <w:spacing w:before="100" w:beforeAutospacing="1" w:after="100" w:afterAutospacing="1"/>
    </w:pPr>
    <w:rPr>
      <w:rFonts w:ascii="Times New Roman" w:eastAsia="Times New Roman" w:hAnsi="Times New Roman" w:cs="Times New Roman"/>
      <w:lang w:eastAsia="es-ES_tradnl"/>
    </w:rPr>
  </w:style>
  <w:style w:type="character" w:customStyle="1" w:styleId="Caracteresdenotaalpie">
    <w:name w:val="Caracteres de nota al pie"/>
    <w:qFormat/>
    <w:rsid w:val="001274C1"/>
  </w:style>
  <w:style w:type="paragraph" w:customStyle="1" w:styleId="Estiloarial">
    <w:name w:val="Estilo arial"/>
    <w:basedOn w:val="Normal"/>
    <w:qFormat/>
    <w:rsid w:val="001274C1"/>
    <w:rPr>
      <w:rFonts w:ascii="Liberation Serif" w:eastAsia="Noto Sans CJK SC" w:hAnsi="Liberation Serif" w:cs="Lohit Devanagari"/>
      <w:kern w:val="2"/>
      <w:lang w:eastAsia="zh-CN" w:bidi="hi-IN"/>
    </w:rPr>
  </w:style>
  <w:style w:type="character" w:customStyle="1" w:styleId="Ttulo1Car">
    <w:name w:val="Título 1 Car"/>
    <w:basedOn w:val="Fuentedeprrafopredeter"/>
    <w:link w:val="Ttulo1"/>
    <w:uiPriority w:val="9"/>
    <w:rsid w:val="00CC02B7"/>
    <w:rPr>
      <w:rFonts w:asciiTheme="majorHAnsi" w:eastAsiaTheme="majorEastAsia" w:hAnsiTheme="majorHAnsi" w:cstheme="majorBidi"/>
      <w:color w:val="2F5496" w:themeColor="accent1" w:themeShade="BF"/>
      <w:sz w:val="32"/>
      <w:szCs w:val="32"/>
      <w:lang w:eastAsia="es-ES_tradnl"/>
    </w:rPr>
  </w:style>
  <w:style w:type="character" w:styleId="Mencinsinresolver">
    <w:name w:val="Unresolved Mention"/>
    <w:basedOn w:val="Fuentedeprrafopredeter"/>
    <w:uiPriority w:val="99"/>
    <w:semiHidden/>
    <w:unhideWhenUsed/>
    <w:rsid w:val="00010059"/>
    <w:rPr>
      <w:color w:val="605E5C"/>
      <w:shd w:val="clear" w:color="auto" w:fill="E1DFDD"/>
    </w:rPr>
  </w:style>
  <w:style w:type="table" w:styleId="Tablaconcuadrcula">
    <w:name w:val="Table Grid"/>
    <w:basedOn w:val="Tablanormal"/>
    <w:uiPriority w:val="39"/>
    <w:rsid w:val="000100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105660"/>
    <w:rPr>
      <w:rFonts w:asciiTheme="majorHAnsi" w:eastAsiaTheme="majorEastAsia" w:hAnsiTheme="majorHAnsi" w:cstheme="majorBidi"/>
      <w:color w:val="2F5496" w:themeColor="accent1" w:themeShade="BF"/>
      <w:sz w:val="26"/>
      <w:szCs w:val="26"/>
    </w:rPr>
  </w:style>
  <w:style w:type="paragraph" w:styleId="TDC1">
    <w:name w:val="toc 1"/>
    <w:basedOn w:val="Normal"/>
    <w:next w:val="Normal"/>
    <w:autoRedefine/>
    <w:uiPriority w:val="39"/>
    <w:unhideWhenUsed/>
    <w:rsid w:val="00105660"/>
    <w:pPr>
      <w:spacing w:after="100"/>
    </w:pPr>
  </w:style>
  <w:style w:type="paragraph" w:styleId="TDC2">
    <w:name w:val="toc 2"/>
    <w:basedOn w:val="Normal"/>
    <w:next w:val="Normal"/>
    <w:autoRedefine/>
    <w:uiPriority w:val="39"/>
    <w:unhideWhenUsed/>
    <w:rsid w:val="00105660"/>
    <w:pPr>
      <w:spacing w:after="100"/>
      <w:ind w:left="240"/>
    </w:pPr>
  </w:style>
  <w:style w:type="character" w:styleId="Hipervnculovisitado">
    <w:name w:val="FollowedHyperlink"/>
    <w:basedOn w:val="Fuentedeprrafopredeter"/>
    <w:uiPriority w:val="99"/>
    <w:semiHidden/>
    <w:unhideWhenUsed/>
    <w:rsid w:val="00D73481"/>
    <w:rPr>
      <w:color w:val="954F72" w:themeColor="followedHyperlink"/>
      <w:u w:val="single"/>
    </w:rPr>
  </w:style>
  <w:style w:type="character" w:customStyle="1" w:styleId="Ttulo3Car">
    <w:name w:val="Título 3 Car"/>
    <w:basedOn w:val="Fuentedeprrafopredeter"/>
    <w:link w:val="Ttulo3"/>
    <w:uiPriority w:val="9"/>
    <w:rsid w:val="00351C7A"/>
    <w:rPr>
      <w:rFonts w:ascii="Times New Roman" w:eastAsia="Times New Roman" w:hAnsi="Times New Roman" w:cs="Times New Roman"/>
      <w:b/>
      <w:bCs/>
      <w:sz w:val="27"/>
      <w:szCs w:val="27"/>
      <w:lang w:eastAsia="es-ES_tradnl"/>
    </w:rPr>
  </w:style>
  <w:style w:type="character" w:styleId="CitaHTML">
    <w:name w:val="HTML Cite"/>
    <w:basedOn w:val="Fuentedeprrafopredeter"/>
    <w:uiPriority w:val="99"/>
    <w:semiHidden/>
    <w:unhideWhenUsed/>
    <w:rsid w:val="00351C7A"/>
    <w:rPr>
      <w:i/>
      <w:iCs/>
    </w:rPr>
  </w:style>
  <w:style w:type="paragraph" w:styleId="Descripcin">
    <w:name w:val="caption"/>
    <w:basedOn w:val="Normal"/>
    <w:next w:val="Normal"/>
    <w:uiPriority w:val="35"/>
    <w:unhideWhenUsed/>
    <w:qFormat/>
    <w:rsid w:val="00C62326"/>
    <w:pPr>
      <w:spacing w:after="200"/>
    </w:pPr>
    <w:rPr>
      <w:i/>
      <w:iCs/>
      <w:color w:val="44546A" w:themeColor="text2"/>
      <w:sz w:val="18"/>
      <w:szCs w:val="18"/>
    </w:rPr>
  </w:style>
  <w:style w:type="paragraph" w:styleId="Tabladeilustraciones">
    <w:name w:val="table of figures"/>
    <w:basedOn w:val="Normal"/>
    <w:next w:val="Normal"/>
    <w:uiPriority w:val="99"/>
    <w:unhideWhenUsed/>
    <w:rsid w:val="00FD34B5"/>
  </w:style>
  <w:style w:type="paragraph" w:styleId="HTMLconformatoprevio">
    <w:name w:val="HTML Preformatted"/>
    <w:basedOn w:val="Normal"/>
    <w:link w:val="HTMLconformatoprevioCar"/>
    <w:uiPriority w:val="99"/>
    <w:unhideWhenUsed/>
    <w:rsid w:val="00AA63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es-ES_tradnl"/>
    </w:rPr>
  </w:style>
  <w:style w:type="character" w:customStyle="1" w:styleId="HTMLconformatoprevioCar">
    <w:name w:val="HTML con formato previo Car"/>
    <w:basedOn w:val="Fuentedeprrafopredeter"/>
    <w:link w:val="HTMLconformatoprevio"/>
    <w:uiPriority w:val="99"/>
    <w:rsid w:val="00AA630A"/>
    <w:rPr>
      <w:rFonts w:ascii="Courier New" w:eastAsia="Times New Roman" w:hAnsi="Courier New" w:cs="Courier New"/>
      <w:sz w:val="20"/>
      <w:szCs w:val="20"/>
      <w:lang w:eastAsia="es-ES_tradnl"/>
    </w:rPr>
  </w:style>
  <w:style w:type="paragraph" w:styleId="Revisin">
    <w:name w:val="Revision"/>
    <w:hidden/>
    <w:uiPriority w:val="99"/>
    <w:semiHidden/>
    <w:rsid w:val="00D3150F"/>
  </w:style>
  <w:style w:type="character" w:styleId="Textoennegrita">
    <w:name w:val="Strong"/>
    <w:basedOn w:val="Fuentedeprrafopredeter"/>
    <w:uiPriority w:val="22"/>
    <w:qFormat/>
    <w:rsid w:val="005844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240792">
      <w:bodyDiv w:val="1"/>
      <w:marLeft w:val="0"/>
      <w:marRight w:val="0"/>
      <w:marTop w:val="0"/>
      <w:marBottom w:val="0"/>
      <w:divBdr>
        <w:top w:val="none" w:sz="0" w:space="0" w:color="auto"/>
        <w:left w:val="none" w:sz="0" w:space="0" w:color="auto"/>
        <w:bottom w:val="none" w:sz="0" w:space="0" w:color="auto"/>
        <w:right w:val="none" w:sz="0" w:space="0" w:color="auto"/>
      </w:divBdr>
      <w:divsChild>
        <w:div w:id="1907182077">
          <w:marLeft w:val="0"/>
          <w:marRight w:val="0"/>
          <w:marTop w:val="0"/>
          <w:marBottom w:val="0"/>
          <w:divBdr>
            <w:top w:val="none" w:sz="0" w:space="0" w:color="auto"/>
            <w:left w:val="none" w:sz="0" w:space="0" w:color="auto"/>
            <w:bottom w:val="none" w:sz="0" w:space="0" w:color="auto"/>
            <w:right w:val="none" w:sz="0" w:space="0" w:color="auto"/>
          </w:divBdr>
          <w:divsChild>
            <w:div w:id="1555431457">
              <w:marLeft w:val="0"/>
              <w:marRight w:val="0"/>
              <w:marTop w:val="0"/>
              <w:marBottom w:val="0"/>
              <w:divBdr>
                <w:top w:val="none" w:sz="0" w:space="0" w:color="auto"/>
                <w:left w:val="none" w:sz="0" w:space="0" w:color="auto"/>
                <w:bottom w:val="none" w:sz="0" w:space="0" w:color="auto"/>
                <w:right w:val="none" w:sz="0" w:space="0" w:color="auto"/>
              </w:divBdr>
              <w:divsChild>
                <w:div w:id="1035230057">
                  <w:marLeft w:val="0"/>
                  <w:marRight w:val="0"/>
                  <w:marTop w:val="0"/>
                  <w:marBottom w:val="0"/>
                  <w:divBdr>
                    <w:top w:val="none" w:sz="0" w:space="0" w:color="auto"/>
                    <w:left w:val="none" w:sz="0" w:space="0" w:color="auto"/>
                    <w:bottom w:val="none" w:sz="0" w:space="0" w:color="auto"/>
                    <w:right w:val="none" w:sz="0" w:space="0" w:color="auto"/>
                  </w:divBdr>
                  <w:divsChild>
                    <w:div w:id="192729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04698">
      <w:bodyDiv w:val="1"/>
      <w:marLeft w:val="0"/>
      <w:marRight w:val="0"/>
      <w:marTop w:val="0"/>
      <w:marBottom w:val="0"/>
      <w:divBdr>
        <w:top w:val="none" w:sz="0" w:space="0" w:color="auto"/>
        <w:left w:val="none" w:sz="0" w:space="0" w:color="auto"/>
        <w:bottom w:val="none" w:sz="0" w:space="0" w:color="auto"/>
        <w:right w:val="none" w:sz="0" w:space="0" w:color="auto"/>
      </w:divBdr>
    </w:div>
    <w:div w:id="62337851">
      <w:bodyDiv w:val="1"/>
      <w:marLeft w:val="0"/>
      <w:marRight w:val="0"/>
      <w:marTop w:val="0"/>
      <w:marBottom w:val="0"/>
      <w:divBdr>
        <w:top w:val="none" w:sz="0" w:space="0" w:color="auto"/>
        <w:left w:val="none" w:sz="0" w:space="0" w:color="auto"/>
        <w:bottom w:val="none" w:sz="0" w:space="0" w:color="auto"/>
        <w:right w:val="none" w:sz="0" w:space="0" w:color="auto"/>
      </w:divBdr>
      <w:divsChild>
        <w:div w:id="1639070304">
          <w:marLeft w:val="0"/>
          <w:marRight w:val="0"/>
          <w:marTop w:val="0"/>
          <w:marBottom w:val="0"/>
          <w:divBdr>
            <w:top w:val="none" w:sz="0" w:space="0" w:color="auto"/>
            <w:left w:val="none" w:sz="0" w:space="0" w:color="auto"/>
            <w:bottom w:val="none" w:sz="0" w:space="0" w:color="auto"/>
            <w:right w:val="none" w:sz="0" w:space="0" w:color="auto"/>
          </w:divBdr>
          <w:divsChild>
            <w:div w:id="1585721660">
              <w:marLeft w:val="0"/>
              <w:marRight w:val="0"/>
              <w:marTop w:val="0"/>
              <w:marBottom w:val="0"/>
              <w:divBdr>
                <w:top w:val="none" w:sz="0" w:space="0" w:color="auto"/>
                <w:left w:val="none" w:sz="0" w:space="0" w:color="auto"/>
                <w:bottom w:val="none" w:sz="0" w:space="0" w:color="auto"/>
                <w:right w:val="none" w:sz="0" w:space="0" w:color="auto"/>
              </w:divBdr>
              <w:divsChild>
                <w:div w:id="71481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78976">
      <w:bodyDiv w:val="1"/>
      <w:marLeft w:val="0"/>
      <w:marRight w:val="0"/>
      <w:marTop w:val="0"/>
      <w:marBottom w:val="0"/>
      <w:divBdr>
        <w:top w:val="none" w:sz="0" w:space="0" w:color="auto"/>
        <w:left w:val="none" w:sz="0" w:space="0" w:color="auto"/>
        <w:bottom w:val="none" w:sz="0" w:space="0" w:color="auto"/>
        <w:right w:val="none" w:sz="0" w:space="0" w:color="auto"/>
      </w:divBdr>
      <w:divsChild>
        <w:div w:id="1022316323">
          <w:marLeft w:val="0"/>
          <w:marRight w:val="0"/>
          <w:marTop w:val="0"/>
          <w:marBottom w:val="0"/>
          <w:divBdr>
            <w:top w:val="none" w:sz="0" w:space="0" w:color="auto"/>
            <w:left w:val="none" w:sz="0" w:space="0" w:color="auto"/>
            <w:bottom w:val="none" w:sz="0" w:space="0" w:color="auto"/>
            <w:right w:val="none" w:sz="0" w:space="0" w:color="auto"/>
          </w:divBdr>
          <w:divsChild>
            <w:div w:id="1215237489">
              <w:marLeft w:val="0"/>
              <w:marRight w:val="0"/>
              <w:marTop w:val="0"/>
              <w:marBottom w:val="0"/>
              <w:divBdr>
                <w:top w:val="none" w:sz="0" w:space="0" w:color="auto"/>
                <w:left w:val="none" w:sz="0" w:space="0" w:color="auto"/>
                <w:bottom w:val="none" w:sz="0" w:space="0" w:color="auto"/>
                <w:right w:val="none" w:sz="0" w:space="0" w:color="auto"/>
              </w:divBdr>
              <w:divsChild>
                <w:div w:id="171049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67853">
      <w:bodyDiv w:val="1"/>
      <w:marLeft w:val="0"/>
      <w:marRight w:val="0"/>
      <w:marTop w:val="0"/>
      <w:marBottom w:val="0"/>
      <w:divBdr>
        <w:top w:val="none" w:sz="0" w:space="0" w:color="auto"/>
        <w:left w:val="none" w:sz="0" w:space="0" w:color="auto"/>
        <w:bottom w:val="none" w:sz="0" w:space="0" w:color="auto"/>
        <w:right w:val="none" w:sz="0" w:space="0" w:color="auto"/>
      </w:divBdr>
      <w:divsChild>
        <w:div w:id="1954437987">
          <w:marLeft w:val="0"/>
          <w:marRight w:val="0"/>
          <w:marTop w:val="0"/>
          <w:marBottom w:val="0"/>
          <w:divBdr>
            <w:top w:val="none" w:sz="0" w:space="0" w:color="auto"/>
            <w:left w:val="none" w:sz="0" w:space="0" w:color="auto"/>
            <w:bottom w:val="none" w:sz="0" w:space="0" w:color="auto"/>
            <w:right w:val="none" w:sz="0" w:space="0" w:color="auto"/>
          </w:divBdr>
          <w:divsChild>
            <w:div w:id="427964730">
              <w:marLeft w:val="0"/>
              <w:marRight w:val="0"/>
              <w:marTop w:val="0"/>
              <w:marBottom w:val="0"/>
              <w:divBdr>
                <w:top w:val="none" w:sz="0" w:space="0" w:color="auto"/>
                <w:left w:val="none" w:sz="0" w:space="0" w:color="auto"/>
                <w:bottom w:val="none" w:sz="0" w:space="0" w:color="auto"/>
                <w:right w:val="none" w:sz="0" w:space="0" w:color="auto"/>
              </w:divBdr>
              <w:divsChild>
                <w:div w:id="1489979741">
                  <w:marLeft w:val="0"/>
                  <w:marRight w:val="0"/>
                  <w:marTop w:val="0"/>
                  <w:marBottom w:val="0"/>
                  <w:divBdr>
                    <w:top w:val="none" w:sz="0" w:space="0" w:color="auto"/>
                    <w:left w:val="none" w:sz="0" w:space="0" w:color="auto"/>
                    <w:bottom w:val="none" w:sz="0" w:space="0" w:color="auto"/>
                    <w:right w:val="none" w:sz="0" w:space="0" w:color="auto"/>
                  </w:divBdr>
                  <w:divsChild>
                    <w:div w:id="171326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44460">
      <w:bodyDiv w:val="1"/>
      <w:marLeft w:val="0"/>
      <w:marRight w:val="0"/>
      <w:marTop w:val="0"/>
      <w:marBottom w:val="0"/>
      <w:divBdr>
        <w:top w:val="none" w:sz="0" w:space="0" w:color="auto"/>
        <w:left w:val="none" w:sz="0" w:space="0" w:color="auto"/>
        <w:bottom w:val="none" w:sz="0" w:space="0" w:color="auto"/>
        <w:right w:val="none" w:sz="0" w:space="0" w:color="auto"/>
      </w:divBdr>
      <w:divsChild>
        <w:div w:id="1969555303">
          <w:marLeft w:val="0"/>
          <w:marRight w:val="0"/>
          <w:marTop w:val="0"/>
          <w:marBottom w:val="0"/>
          <w:divBdr>
            <w:top w:val="none" w:sz="0" w:space="0" w:color="auto"/>
            <w:left w:val="none" w:sz="0" w:space="0" w:color="auto"/>
            <w:bottom w:val="none" w:sz="0" w:space="0" w:color="auto"/>
            <w:right w:val="none" w:sz="0" w:space="0" w:color="auto"/>
          </w:divBdr>
          <w:divsChild>
            <w:div w:id="1438721643">
              <w:marLeft w:val="0"/>
              <w:marRight w:val="0"/>
              <w:marTop w:val="0"/>
              <w:marBottom w:val="0"/>
              <w:divBdr>
                <w:top w:val="none" w:sz="0" w:space="0" w:color="auto"/>
                <w:left w:val="none" w:sz="0" w:space="0" w:color="auto"/>
                <w:bottom w:val="none" w:sz="0" w:space="0" w:color="auto"/>
                <w:right w:val="none" w:sz="0" w:space="0" w:color="auto"/>
              </w:divBdr>
              <w:divsChild>
                <w:div w:id="2032685227">
                  <w:marLeft w:val="0"/>
                  <w:marRight w:val="0"/>
                  <w:marTop w:val="0"/>
                  <w:marBottom w:val="0"/>
                  <w:divBdr>
                    <w:top w:val="none" w:sz="0" w:space="0" w:color="auto"/>
                    <w:left w:val="none" w:sz="0" w:space="0" w:color="auto"/>
                    <w:bottom w:val="none" w:sz="0" w:space="0" w:color="auto"/>
                    <w:right w:val="none" w:sz="0" w:space="0" w:color="auto"/>
                  </w:divBdr>
                  <w:divsChild>
                    <w:div w:id="136185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672844">
      <w:bodyDiv w:val="1"/>
      <w:marLeft w:val="0"/>
      <w:marRight w:val="0"/>
      <w:marTop w:val="0"/>
      <w:marBottom w:val="0"/>
      <w:divBdr>
        <w:top w:val="none" w:sz="0" w:space="0" w:color="auto"/>
        <w:left w:val="none" w:sz="0" w:space="0" w:color="auto"/>
        <w:bottom w:val="none" w:sz="0" w:space="0" w:color="auto"/>
        <w:right w:val="none" w:sz="0" w:space="0" w:color="auto"/>
      </w:divBdr>
      <w:divsChild>
        <w:div w:id="293099570">
          <w:marLeft w:val="0"/>
          <w:marRight w:val="0"/>
          <w:marTop w:val="0"/>
          <w:marBottom w:val="0"/>
          <w:divBdr>
            <w:top w:val="none" w:sz="0" w:space="0" w:color="auto"/>
            <w:left w:val="none" w:sz="0" w:space="0" w:color="auto"/>
            <w:bottom w:val="none" w:sz="0" w:space="0" w:color="auto"/>
            <w:right w:val="none" w:sz="0" w:space="0" w:color="auto"/>
          </w:divBdr>
          <w:divsChild>
            <w:div w:id="302538939">
              <w:marLeft w:val="0"/>
              <w:marRight w:val="0"/>
              <w:marTop w:val="0"/>
              <w:marBottom w:val="0"/>
              <w:divBdr>
                <w:top w:val="none" w:sz="0" w:space="0" w:color="auto"/>
                <w:left w:val="none" w:sz="0" w:space="0" w:color="auto"/>
                <w:bottom w:val="none" w:sz="0" w:space="0" w:color="auto"/>
                <w:right w:val="none" w:sz="0" w:space="0" w:color="auto"/>
              </w:divBdr>
              <w:divsChild>
                <w:div w:id="111706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377075">
      <w:bodyDiv w:val="1"/>
      <w:marLeft w:val="0"/>
      <w:marRight w:val="0"/>
      <w:marTop w:val="0"/>
      <w:marBottom w:val="0"/>
      <w:divBdr>
        <w:top w:val="none" w:sz="0" w:space="0" w:color="auto"/>
        <w:left w:val="none" w:sz="0" w:space="0" w:color="auto"/>
        <w:bottom w:val="none" w:sz="0" w:space="0" w:color="auto"/>
        <w:right w:val="none" w:sz="0" w:space="0" w:color="auto"/>
      </w:divBdr>
      <w:divsChild>
        <w:div w:id="626007773">
          <w:marLeft w:val="0"/>
          <w:marRight w:val="0"/>
          <w:marTop w:val="0"/>
          <w:marBottom w:val="0"/>
          <w:divBdr>
            <w:top w:val="none" w:sz="0" w:space="0" w:color="auto"/>
            <w:left w:val="none" w:sz="0" w:space="0" w:color="auto"/>
            <w:bottom w:val="none" w:sz="0" w:space="0" w:color="auto"/>
            <w:right w:val="none" w:sz="0" w:space="0" w:color="auto"/>
          </w:divBdr>
          <w:divsChild>
            <w:div w:id="2010865448">
              <w:marLeft w:val="0"/>
              <w:marRight w:val="0"/>
              <w:marTop w:val="0"/>
              <w:marBottom w:val="0"/>
              <w:divBdr>
                <w:top w:val="none" w:sz="0" w:space="0" w:color="auto"/>
                <w:left w:val="none" w:sz="0" w:space="0" w:color="auto"/>
                <w:bottom w:val="none" w:sz="0" w:space="0" w:color="auto"/>
                <w:right w:val="none" w:sz="0" w:space="0" w:color="auto"/>
              </w:divBdr>
              <w:divsChild>
                <w:div w:id="91442568">
                  <w:marLeft w:val="0"/>
                  <w:marRight w:val="0"/>
                  <w:marTop w:val="0"/>
                  <w:marBottom w:val="0"/>
                  <w:divBdr>
                    <w:top w:val="none" w:sz="0" w:space="0" w:color="auto"/>
                    <w:left w:val="none" w:sz="0" w:space="0" w:color="auto"/>
                    <w:bottom w:val="none" w:sz="0" w:space="0" w:color="auto"/>
                    <w:right w:val="none" w:sz="0" w:space="0" w:color="auto"/>
                  </w:divBdr>
                  <w:divsChild>
                    <w:div w:id="1669095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6955646">
      <w:bodyDiv w:val="1"/>
      <w:marLeft w:val="0"/>
      <w:marRight w:val="0"/>
      <w:marTop w:val="0"/>
      <w:marBottom w:val="0"/>
      <w:divBdr>
        <w:top w:val="none" w:sz="0" w:space="0" w:color="auto"/>
        <w:left w:val="none" w:sz="0" w:space="0" w:color="auto"/>
        <w:bottom w:val="none" w:sz="0" w:space="0" w:color="auto"/>
        <w:right w:val="none" w:sz="0" w:space="0" w:color="auto"/>
      </w:divBdr>
      <w:divsChild>
        <w:div w:id="2141529551">
          <w:marLeft w:val="0"/>
          <w:marRight w:val="0"/>
          <w:marTop w:val="0"/>
          <w:marBottom w:val="0"/>
          <w:divBdr>
            <w:top w:val="none" w:sz="0" w:space="0" w:color="auto"/>
            <w:left w:val="none" w:sz="0" w:space="0" w:color="auto"/>
            <w:bottom w:val="none" w:sz="0" w:space="0" w:color="auto"/>
            <w:right w:val="none" w:sz="0" w:space="0" w:color="auto"/>
          </w:divBdr>
          <w:divsChild>
            <w:div w:id="1865246066">
              <w:marLeft w:val="0"/>
              <w:marRight w:val="0"/>
              <w:marTop w:val="0"/>
              <w:marBottom w:val="0"/>
              <w:divBdr>
                <w:top w:val="none" w:sz="0" w:space="0" w:color="auto"/>
                <w:left w:val="none" w:sz="0" w:space="0" w:color="auto"/>
                <w:bottom w:val="none" w:sz="0" w:space="0" w:color="auto"/>
                <w:right w:val="none" w:sz="0" w:space="0" w:color="auto"/>
              </w:divBdr>
              <w:divsChild>
                <w:div w:id="1947425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638226">
      <w:bodyDiv w:val="1"/>
      <w:marLeft w:val="0"/>
      <w:marRight w:val="0"/>
      <w:marTop w:val="0"/>
      <w:marBottom w:val="0"/>
      <w:divBdr>
        <w:top w:val="none" w:sz="0" w:space="0" w:color="auto"/>
        <w:left w:val="none" w:sz="0" w:space="0" w:color="auto"/>
        <w:bottom w:val="none" w:sz="0" w:space="0" w:color="auto"/>
        <w:right w:val="none" w:sz="0" w:space="0" w:color="auto"/>
      </w:divBdr>
      <w:divsChild>
        <w:div w:id="1818104413">
          <w:marLeft w:val="0"/>
          <w:marRight w:val="0"/>
          <w:marTop w:val="0"/>
          <w:marBottom w:val="0"/>
          <w:divBdr>
            <w:top w:val="none" w:sz="0" w:space="0" w:color="auto"/>
            <w:left w:val="none" w:sz="0" w:space="0" w:color="auto"/>
            <w:bottom w:val="none" w:sz="0" w:space="0" w:color="auto"/>
            <w:right w:val="none" w:sz="0" w:space="0" w:color="auto"/>
          </w:divBdr>
          <w:divsChild>
            <w:div w:id="483468527">
              <w:marLeft w:val="0"/>
              <w:marRight w:val="0"/>
              <w:marTop w:val="0"/>
              <w:marBottom w:val="0"/>
              <w:divBdr>
                <w:top w:val="none" w:sz="0" w:space="0" w:color="auto"/>
                <w:left w:val="none" w:sz="0" w:space="0" w:color="auto"/>
                <w:bottom w:val="none" w:sz="0" w:space="0" w:color="auto"/>
                <w:right w:val="none" w:sz="0" w:space="0" w:color="auto"/>
              </w:divBdr>
              <w:divsChild>
                <w:div w:id="109583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641888">
      <w:bodyDiv w:val="1"/>
      <w:marLeft w:val="0"/>
      <w:marRight w:val="0"/>
      <w:marTop w:val="0"/>
      <w:marBottom w:val="0"/>
      <w:divBdr>
        <w:top w:val="none" w:sz="0" w:space="0" w:color="auto"/>
        <w:left w:val="none" w:sz="0" w:space="0" w:color="auto"/>
        <w:bottom w:val="none" w:sz="0" w:space="0" w:color="auto"/>
        <w:right w:val="none" w:sz="0" w:space="0" w:color="auto"/>
      </w:divBdr>
      <w:divsChild>
        <w:div w:id="596989355">
          <w:marLeft w:val="0"/>
          <w:marRight w:val="0"/>
          <w:marTop w:val="0"/>
          <w:marBottom w:val="0"/>
          <w:divBdr>
            <w:top w:val="none" w:sz="0" w:space="0" w:color="auto"/>
            <w:left w:val="none" w:sz="0" w:space="0" w:color="auto"/>
            <w:bottom w:val="none" w:sz="0" w:space="0" w:color="auto"/>
            <w:right w:val="none" w:sz="0" w:space="0" w:color="auto"/>
          </w:divBdr>
          <w:divsChild>
            <w:div w:id="1456681708">
              <w:marLeft w:val="0"/>
              <w:marRight w:val="0"/>
              <w:marTop w:val="0"/>
              <w:marBottom w:val="0"/>
              <w:divBdr>
                <w:top w:val="none" w:sz="0" w:space="0" w:color="auto"/>
                <w:left w:val="none" w:sz="0" w:space="0" w:color="auto"/>
                <w:bottom w:val="none" w:sz="0" w:space="0" w:color="auto"/>
                <w:right w:val="none" w:sz="0" w:space="0" w:color="auto"/>
              </w:divBdr>
              <w:divsChild>
                <w:div w:id="63055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944774">
      <w:bodyDiv w:val="1"/>
      <w:marLeft w:val="0"/>
      <w:marRight w:val="0"/>
      <w:marTop w:val="0"/>
      <w:marBottom w:val="0"/>
      <w:divBdr>
        <w:top w:val="none" w:sz="0" w:space="0" w:color="auto"/>
        <w:left w:val="none" w:sz="0" w:space="0" w:color="auto"/>
        <w:bottom w:val="none" w:sz="0" w:space="0" w:color="auto"/>
        <w:right w:val="none" w:sz="0" w:space="0" w:color="auto"/>
      </w:divBdr>
      <w:divsChild>
        <w:div w:id="1738162494">
          <w:marLeft w:val="0"/>
          <w:marRight w:val="0"/>
          <w:marTop w:val="0"/>
          <w:marBottom w:val="0"/>
          <w:divBdr>
            <w:top w:val="none" w:sz="0" w:space="0" w:color="auto"/>
            <w:left w:val="none" w:sz="0" w:space="0" w:color="auto"/>
            <w:bottom w:val="none" w:sz="0" w:space="0" w:color="auto"/>
            <w:right w:val="none" w:sz="0" w:space="0" w:color="auto"/>
          </w:divBdr>
          <w:divsChild>
            <w:div w:id="1352561111">
              <w:marLeft w:val="0"/>
              <w:marRight w:val="0"/>
              <w:marTop w:val="0"/>
              <w:marBottom w:val="0"/>
              <w:divBdr>
                <w:top w:val="none" w:sz="0" w:space="0" w:color="auto"/>
                <w:left w:val="none" w:sz="0" w:space="0" w:color="auto"/>
                <w:bottom w:val="none" w:sz="0" w:space="0" w:color="auto"/>
                <w:right w:val="none" w:sz="0" w:space="0" w:color="auto"/>
              </w:divBdr>
              <w:divsChild>
                <w:div w:id="43109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169526">
      <w:bodyDiv w:val="1"/>
      <w:marLeft w:val="0"/>
      <w:marRight w:val="0"/>
      <w:marTop w:val="0"/>
      <w:marBottom w:val="0"/>
      <w:divBdr>
        <w:top w:val="none" w:sz="0" w:space="0" w:color="auto"/>
        <w:left w:val="none" w:sz="0" w:space="0" w:color="auto"/>
        <w:bottom w:val="none" w:sz="0" w:space="0" w:color="auto"/>
        <w:right w:val="none" w:sz="0" w:space="0" w:color="auto"/>
      </w:divBdr>
      <w:divsChild>
        <w:div w:id="935359910">
          <w:marLeft w:val="0"/>
          <w:marRight w:val="0"/>
          <w:marTop w:val="0"/>
          <w:marBottom w:val="0"/>
          <w:divBdr>
            <w:top w:val="none" w:sz="0" w:space="0" w:color="auto"/>
            <w:left w:val="none" w:sz="0" w:space="0" w:color="auto"/>
            <w:bottom w:val="none" w:sz="0" w:space="0" w:color="auto"/>
            <w:right w:val="none" w:sz="0" w:space="0" w:color="auto"/>
          </w:divBdr>
          <w:divsChild>
            <w:div w:id="590040758">
              <w:marLeft w:val="0"/>
              <w:marRight w:val="0"/>
              <w:marTop w:val="0"/>
              <w:marBottom w:val="0"/>
              <w:divBdr>
                <w:top w:val="none" w:sz="0" w:space="0" w:color="auto"/>
                <w:left w:val="none" w:sz="0" w:space="0" w:color="auto"/>
                <w:bottom w:val="none" w:sz="0" w:space="0" w:color="auto"/>
                <w:right w:val="none" w:sz="0" w:space="0" w:color="auto"/>
              </w:divBdr>
              <w:divsChild>
                <w:div w:id="19458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6783370">
      <w:bodyDiv w:val="1"/>
      <w:marLeft w:val="0"/>
      <w:marRight w:val="0"/>
      <w:marTop w:val="0"/>
      <w:marBottom w:val="0"/>
      <w:divBdr>
        <w:top w:val="none" w:sz="0" w:space="0" w:color="auto"/>
        <w:left w:val="none" w:sz="0" w:space="0" w:color="auto"/>
        <w:bottom w:val="none" w:sz="0" w:space="0" w:color="auto"/>
        <w:right w:val="none" w:sz="0" w:space="0" w:color="auto"/>
      </w:divBdr>
    </w:div>
    <w:div w:id="400105471">
      <w:bodyDiv w:val="1"/>
      <w:marLeft w:val="0"/>
      <w:marRight w:val="0"/>
      <w:marTop w:val="0"/>
      <w:marBottom w:val="0"/>
      <w:divBdr>
        <w:top w:val="none" w:sz="0" w:space="0" w:color="auto"/>
        <w:left w:val="none" w:sz="0" w:space="0" w:color="auto"/>
        <w:bottom w:val="none" w:sz="0" w:space="0" w:color="auto"/>
        <w:right w:val="none" w:sz="0" w:space="0" w:color="auto"/>
      </w:divBdr>
    </w:div>
    <w:div w:id="405735911">
      <w:bodyDiv w:val="1"/>
      <w:marLeft w:val="0"/>
      <w:marRight w:val="0"/>
      <w:marTop w:val="0"/>
      <w:marBottom w:val="0"/>
      <w:divBdr>
        <w:top w:val="none" w:sz="0" w:space="0" w:color="auto"/>
        <w:left w:val="none" w:sz="0" w:space="0" w:color="auto"/>
        <w:bottom w:val="none" w:sz="0" w:space="0" w:color="auto"/>
        <w:right w:val="none" w:sz="0" w:space="0" w:color="auto"/>
      </w:divBdr>
    </w:div>
    <w:div w:id="410466912">
      <w:bodyDiv w:val="1"/>
      <w:marLeft w:val="0"/>
      <w:marRight w:val="0"/>
      <w:marTop w:val="0"/>
      <w:marBottom w:val="0"/>
      <w:divBdr>
        <w:top w:val="none" w:sz="0" w:space="0" w:color="auto"/>
        <w:left w:val="none" w:sz="0" w:space="0" w:color="auto"/>
        <w:bottom w:val="none" w:sz="0" w:space="0" w:color="auto"/>
        <w:right w:val="none" w:sz="0" w:space="0" w:color="auto"/>
      </w:divBdr>
      <w:divsChild>
        <w:div w:id="1442339627">
          <w:marLeft w:val="0"/>
          <w:marRight w:val="0"/>
          <w:marTop w:val="0"/>
          <w:marBottom w:val="0"/>
          <w:divBdr>
            <w:top w:val="none" w:sz="0" w:space="0" w:color="auto"/>
            <w:left w:val="none" w:sz="0" w:space="0" w:color="auto"/>
            <w:bottom w:val="none" w:sz="0" w:space="0" w:color="auto"/>
            <w:right w:val="none" w:sz="0" w:space="0" w:color="auto"/>
          </w:divBdr>
          <w:divsChild>
            <w:div w:id="1533225539">
              <w:marLeft w:val="0"/>
              <w:marRight w:val="0"/>
              <w:marTop w:val="0"/>
              <w:marBottom w:val="0"/>
              <w:divBdr>
                <w:top w:val="none" w:sz="0" w:space="0" w:color="auto"/>
                <w:left w:val="none" w:sz="0" w:space="0" w:color="auto"/>
                <w:bottom w:val="none" w:sz="0" w:space="0" w:color="auto"/>
                <w:right w:val="none" w:sz="0" w:space="0" w:color="auto"/>
              </w:divBdr>
              <w:divsChild>
                <w:div w:id="207127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221784">
      <w:bodyDiv w:val="1"/>
      <w:marLeft w:val="0"/>
      <w:marRight w:val="0"/>
      <w:marTop w:val="0"/>
      <w:marBottom w:val="0"/>
      <w:divBdr>
        <w:top w:val="none" w:sz="0" w:space="0" w:color="auto"/>
        <w:left w:val="none" w:sz="0" w:space="0" w:color="auto"/>
        <w:bottom w:val="none" w:sz="0" w:space="0" w:color="auto"/>
        <w:right w:val="none" w:sz="0" w:space="0" w:color="auto"/>
      </w:divBdr>
      <w:divsChild>
        <w:div w:id="542790782">
          <w:marLeft w:val="0"/>
          <w:marRight w:val="0"/>
          <w:marTop w:val="0"/>
          <w:marBottom w:val="0"/>
          <w:divBdr>
            <w:top w:val="none" w:sz="0" w:space="0" w:color="auto"/>
            <w:left w:val="none" w:sz="0" w:space="0" w:color="auto"/>
            <w:bottom w:val="none" w:sz="0" w:space="0" w:color="auto"/>
            <w:right w:val="none" w:sz="0" w:space="0" w:color="auto"/>
          </w:divBdr>
          <w:divsChild>
            <w:div w:id="1021321880">
              <w:marLeft w:val="0"/>
              <w:marRight w:val="0"/>
              <w:marTop w:val="0"/>
              <w:marBottom w:val="0"/>
              <w:divBdr>
                <w:top w:val="none" w:sz="0" w:space="0" w:color="auto"/>
                <w:left w:val="none" w:sz="0" w:space="0" w:color="auto"/>
                <w:bottom w:val="none" w:sz="0" w:space="0" w:color="auto"/>
                <w:right w:val="none" w:sz="0" w:space="0" w:color="auto"/>
              </w:divBdr>
              <w:divsChild>
                <w:div w:id="29375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411298">
      <w:bodyDiv w:val="1"/>
      <w:marLeft w:val="0"/>
      <w:marRight w:val="0"/>
      <w:marTop w:val="0"/>
      <w:marBottom w:val="0"/>
      <w:divBdr>
        <w:top w:val="none" w:sz="0" w:space="0" w:color="auto"/>
        <w:left w:val="none" w:sz="0" w:space="0" w:color="auto"/>
        <w:bottom w:val="none" w:sz="0" w:space="0" w:color="auto"/>
        <w:right w:val="none" w:sz="0" w:space="0" w:color="auto"/>
      </w:divBdr>
    </w:div>
    <w:div w:id="438918656">
      <w:bodyDiv w:val="1"/>
      <w:marLeft w:val="0"/>
      <w:marRight w:val="0"/>
      <w:marTop w:val="0"/>
      <w:marBottom w:val="0"/>
      <w:divBdr>
        <w:top w:val="none" w:sz="0" w:space="0" w:color="auto"/>
        <w:left w:val="none" w:sz="0" w:space="0" w:color="auto"/>
        <w:bottom w:val="none" w:sz="0" w:space="0" w:color="auto"/>
        <w:right w:val="none" w:sz="0" w:space="0" w:color="auto"/>
      </w:divBdr>
      <w:divsChild>
        <w:div w:id="1993408926">
          <w:marLeft w:val="0"/>
          <w:marRight w:val="0"/>
          <w:marTop w:val="0"/>
          <w:marBottom w:val="0"/>
          <w:divBdr>
            <w:top w:val="none" w:sz="0" w:space="0" w:color="auto"/>
            <w:left w:val="none" w:sz="0" w:space="0" w:color="auto"/>
            <w:bottom w:val="none" w:sz="0" w:space="0" w:color="auto"/>
            <w:right w:val="none" w:sz="0" w:space="0" w:color="auto"/>
          </w:divBdr>
          <w:divsChild>
            <w:div w:id="1449278661">
              <w:marLeft w:val="0"/>
              <w:marRight w:val="0"/>
              <w:marTop w:val="0"/>
              <w:marBottom w:val="0"/>
              <w:divBdr>
                <w:top w:val="none" w:sz="0" w:space="0" w:color="auto"/>
                <w:left w:val="none" w:sz="0" w:space="0" w:color="auto"/>
                <w:bottom w:val="none" w:sz="0" w:space="0" w:color="auto"/>
                <w:right w:val="none" w:sz="0" w:space="0" w:color="auto"/>
              </w:divBdr>
              <w:divsChild>
                <w:div w:id="1775635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712495">
      <w:bodyDiv w:val="1"/>
      <w:marLeft w:val="0"/>
      <w:marRight w:val="0"/>
      <w:marTop w:val="0"/>
      <w:marBottom w:val="0"/>
      <w:divBdr>
        <w:top w:val="none" w:sz="0" w:space="0" w:color="auto"/>
        <w:left w:val="none" w:sz="0" w:space="0" w:color="auto"/>
        <w:bottom w:val="none" w:sz="0" w:space="0" w:color="auto"/>
        <w:right w:val="none" w:sz="0" w:space="0" w:color="auto"/>
      </w:divBdr>
      <w:divsChild>
        <w:div w:id="1390497201">
          <w:marLeft w:val="0"/>
          <w:marRight w:val="0"/>
          <w:marTop w:val="0"/>
          <w:marBottom w:val="0"/>
          <w:divBdr>
            <w:top w:val="none" w:sz="0" w:space="0" w:color="auto"/>
            <w:left w:val="none" w:sz="0" w:space="0" w:color="auto"/>
            <w:bottom w:val="none" w:sz="0" w:space="0" w:color="auto"/>
            <w:right w:val="none" w:sz="0" w:space="0" w:color="auto"/>
          </w:divBdr>
          <w:divsChild>
            <w:div w:id="824862763">
              <w:marLeft w:val="0"/>
              <w:marRight w:val="0"/>
              <w:marTop w:val="0"/>
              <w:marBottom w:val="0"/>
              <w:divBdr>
                <w:top w:val="none" w:sz="0" w:space="0" w:color="auto"/>
                <w:left w:val="none" w:sz="0" w:space="0" w:color="auto"/>
                <w:bottom w:val="none" w:sz="0" w:space="0" w:color="auto"/>
                <w:right w:val="none" w:sz="0" w:space="0" w:color="auto"/>
              </w:divBdr>
              <w:divsChild>
                <w:div w:id="101157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218867">
      <w:bodyDiv w:val="1"/>
      <w:marLeft w:val="0"/>
      <w:marRight w:val="0"/>
      <w:marTop w:val="0"/>
      <w:marBottom w:val="0"/>
      <w:divBdr>
        <w:top w:val="none" w:sz="0" w:space="0" w:color="auto"/>
        <w:left w:val="none" w:sz="0" w:space="0" w:color="auto"/>
        <w:bottom w:val="none" w:sz="0" w:space="0" w:color="auto"/>
        <w:right w:val="none" w:sz="0" w:space="0" w:color="auto"/>
      </w:divBdr>
      <w:divsChild>
        <w:div w:id="457383815">
          <w:marLeft w:val="0"/>
          <w:marRight w:val="0"/>
          <w:marTop w:val="0"/>
          <w:marBottom w:val="0"/>
          <w:divBdr>
            <w:top w:val="none" w:sz="0" w:space="0" w:color="auto"/>
            <w:left w:val="none" w:sz="0" w:space="0" w:color="auto"/>
            <w:bottom w:val="none" w:sz="0" w:space="0" w:color="auto"/>
            <w:right w:val="none" w:sz="0" w:space="0" w:color="auto"/>
          </w:divBdr>
          <w:divsChild>
            <w:div w:id="807088602">
              <w:marLeft w:val="0"/>
              <w:marRight w:val="0"/>
              <w:marTop w:val="0"/>
              <w:marBottom w:val="0"/>
              <w:divBdr>
                <w:top w:val="none" w:sz="0" w:space="0" w:color="auto"/>
                <w:left w:val="none" w:sz="0" w:space="0" w:color="auto"/>
                <w:bottom w:val="none" w:sz="0" w:space="0" w:color="auto"/>
                <w:right w:val="none" w:sz="0" w:space="0" w:color="auto"/>
              </w:divBdr>
              <w:divsChild>
                <w:div w:id="122888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767182">
      <w:bodyDiv w:val="1"/>
      <w:marLeft w:val="0"/>
      <w:marRight w:val="0"/>
      <w:marTop w:val="0"/>
      <w:marBottom w:val="0"/>
      <w:divBdr>
        <w:top w:val="none" w:sz="0" w:space="0" w:color="auto"/>
        <w:left w:val="none" w:sz="0" w:space="0" w:color="auto"/>
        <w:bottom w:val="none" w:sz="0" w:space="0" w:color="auto"/>
        <w:right w:val="none" w:sz="0" w:space="0" w:color="auto"/>
      </w:divBdr>
    </w:div>
    <w:div w:id="475030753">
      <w:bodyDiv w:val="1"/>
      <w:marLeft w:val="0"/>
      <w:marRight w:val="0"/>
      <w:marTop w:val="0"/>
      <w:marBottom w:val="0"/>
      <w:divBdr>
        <w:top w:val="none" w:sz="0" w:space="0" w:color="auto"/>
        <w:left w:val="none" w:sz="0" w:space="0" w:color="auto"/>
        <w:bottom w:val="none" w:sz="0" w:space="0" w:color="auto"/>
        <w:right w:val="none" w:sz="0" w:space="0" w:color="auto"/>
      </w:divBdr>
    </w:div>
    <w:div w:id="506991049">
      <w:bodyDiv w:val="1"/>
      <w:marLeft w:val="0"/>
      <w:marRight w:val="0"/>
      <w:marTop w:val="0"/>
      <w:marBottom w:val="0"/>
      <w:divBdr>
        <w:top w:val="none" w:sz="0" w:space="0" w:color="auto"/>
        <w:left w:val="none" w:sz="0" w:space="0" w:color="auto"/>
        <w:bottom w:val="none" w:sz="0" w:space="0" w:color="auto"/>
        <w:right w:val="none" w:sz="0" w:space="0" w:color="auto"/>
      </w:divBdr>
      <w:divsChild>
        <w:div w:id="1690252339">
          <w:marLeft w:val="0"/>
          <w:marRight w:val="0"/>
          <w:marTop w:val="0"/>
          <w:marBottom w:val="0"/>
          <w:divBdr>
            <w:top w:val="none" w:sz="0" w:space="0" w:color="auto"/>
            <w:left w:val="none" w:sz="0" w:space="0" w:color="auto"/>
            <w:bottom w:val="none" w:sz="0" w:space="0" w:color="auto"/>
            <w:right w:val="none" w:sz="0" w:space="0" w:color="auto"/>
          </w:divBdr>
          <w:divsChild>
            <w:div w:id="1786609585">
              <w:marLeft w:val="0"/>
              <w:marRight w:val="0"/>
              <w:marTop w:val="0"/>
              <w:marBottom w:val="0"/>
              <w:divBdr>
                <w:top w:val="none" w:sz="0" w:space="0" w:color="auto"/>
                <w:left w:val="none" w:sz="0" w:space="0" w:color="auto"/>
                <w:bottom w:val="none" w:sz="0" w:space="0" w:color="auto"/>
                <w:right w:val="none" w:sz="0" w:space="0" w:color="auto"/>
              </w:divBdr>
              <w:divsChild>
                <w:div w:id="1553734295">
                  <w:marLeft w:val="0"/>
                  <w:marRight w:val="0"/>
                  <w:marTop w:val="0"/>
                  <w:marBottom w:val="0"/>
                  <w:divBdr>
                    <w:top w:val="none" w:sz="0" w:space="0" w:color="auto"/>
                    <w:left w:val="none" w:sz="0" w:space="0" w:color="auto"/>
                    <w:bottom w:val="none" w:sz="0" w:space="0" w:color="auto"/>
                    <w:right w:val="none" w:sz="0" w:space="0" w:color="auto"/>
                  </w:divBdr>
                  <w:divsChild>
                    <w:div w:id="1912305148">
                      <w:marLeft w:val="0"/>
                      <w:marRight w:val="0"/>
                      <w:marTop w:val="0"/>
                      <w:marBottom w:val="0"/>
                      <w:divBdr>
                        <w:top w:val="none" w:sz="0" w:space="0" w:color="auto"/>
                        <w:left w:val="none" w:sz="0" w:space="0" w:color="auto"/>
                        <w:bottom w:val="none" w:sz="0" w:space="0" w:color="auto"/>
                        <w:right w:val="none" w:sz="0" w:space="0" w:color="auto"/>
                      </w:divBdr>
                      <w:divsChild>
                        <w:div w:id="56121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091624">
                  <w:marLeft w:val="0"/>
                  <w:marRight w:val="0"/>
                  <w:marTop w:val="0"/>
                  <w:marBottom w:val="0"/>
                  <w:divBdr>
                    <w:top w:val="none" w:sz="0" w:space="0" w:color="auto"/>
                    <w:left w:val="none" w:sz="0" w:space="0" w:color="auto"/>
                    <w:bottom w:val="none" w:sz="0" w:space="0" w:color="auto"/>
                    <w:right w:val="none" w:sz="0" w:space="0" w:color="auto"/>
                  </w:divBdr>
                  <w:divsChild>
                    <w:div w:id="1009526893">
                      <w:marLeft w:val="0"/>
                      <w:marRight w:val="0"/>
                      <w:marTop w:val="0"/>
                      <w:marBottom w:val="0"/>
                      <w:divBdr>
                        <w:top w:val="none" w:sz="0" w:space="0" w:color="auto"/>
                        <w:left w:val="none" w:sz="0" w:space="0" w:color="auto"/>
                        <w:bottom w:val="none" w:sz="0" w:space="0" w:color="auto"/>
                        <w:right w:val="none" w:sz="0" w:space="0" w:color="auto"/>
                      </w:divBdr>
                      <w:divsChild>
                        <w:div w:id="26242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9218621">
      <w:bodyDiv w:val="1"/>
      <w:marLeft w:val="0"/>
      <w:marRight w:val="0"/>
      <w:marTop w:val="0"/>
      <w:marBottom w:val="0"/>
      <w:divBdr>
        <w:top w:val="none" w:sz="0" w:space="0" w:color="auto"/>
        <w:left w:val="none" w:sz="0" w:space="0" w:color="auto"/>
        <w:bottom w:val="none" w:sz="0" w:space="0" w:color="auto"/>
        <w:right w:val="none" w:sz="0" w:space="0" w:color="auto"/>
      </w:divBdr>
    </w:div>
    <w:div w:id="517699319">
      <w:bodyDiv w:val="1"/>
      <w:marLeft w:val="0"/>
      <w:marRight w:val="0"/>
      <w:marTop w:val="0"/>
      <w:marBottom w:val="0"/>
      <w:divBdr>
        <w:top w:val="none" w:sz="0" w:space="0" w:color="auto"/>
        <w:left w:val="none" w:sz="0" w:space="0" w:color="auto"/>
        <w:bottom w:val="none" w:sz="0" w:space="0" w:color="auto"/>
        <w:right w:val="none" w:sz="0" w:space="0" w:color="auto"/>
      </w:divBdr>
    </w:div>
    <w:div w:id="521479542">
      <w:bodyDiv w:val="1"/>
      <w:marLeft w:val="0"/>
      <w:marRight w:val="0"/>
      <w:marTop w:val="0"/>
      <w:marBottom w:val="0"/>
      <w:divBdr>
        <w:top w:val="none" w:sz="0" w:space="0" w:color="auto"/>
        <w:left w:val="none" w:sz="0" w:space="0" w:color="auto"/>
        <w:bottom w:val="none" w:sz="0" w:space="0" w:color="auto"/>
        <w:right w:val="none" w:sz="0" w:space="0" w:color="auto"/>
      </w:divBdr>
      <w:divsChild>
        <w:div w:id="824466683">
          <w:marLeft w:val="0"/>
          <w:marRight w:val="0"/>
          <w:marTop w:val="0"/>
          <w:marBottom w:val="0"/>
          <w:divBdr>
            <w:top w:val="none" w:sz="0" w:space="0" w:color="auto"/>
            <w:left w:val="none" w:sz="0" w:space="0" w:color="auto"/>
            <w:bottom w:val="none" w:sz="0" w:space="0" w:color="auto"/>
            <w:right w:val="none" w:sz="0" w:space="0" w:color="auto"/>
          </w:divBdr>
          <w:divsChild>
            <w:div w:id="1980839671">
              <w:marLeft w:val="0"/>
              <w:marRight w:val="0"/>
              <w:marTop w:val="0"/>
              <w:marBottom w:val="0"/>
              <w:divBdr>
                <w:top w:val="none" w:sz="0" w:space="0" w:color="auto"/>
                <w:left w:val="none" w:sz="0" w:space="0" w:color="auto"/>
                <w:bottom w:val="none" w:sz="0" w:space="0" w:color="auto"/>
                <w:right w:val="none" w:sz="0" w:space="0" w:color="auto"/>
              </w:divBdr>
              <w:divsChild>
                <w:div w:id="64304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133481">
      <w:bodyDiv w:val="1"/>
      <w:marLeft w:val="0"/>
      <w:marRight w:val="0"/>
      <w:marTop w:val="0"/>
      <w:marBottom w:val="0"/>
      <w:divBdr>
        <w:top w:val="none" w:sz="0" w:space="0" w:color="auto"/>
        <w:left w:val="none" w:sz="0" w:space="0" w:color="auto"/>
        <w:bottom w:val="none" w:sz="0" w:space="0" w:color="auto"/>
        <w:right w:val="none" w:sz="0" w:space="0" w:color="auto"/>
      </w:divBdr>
      <w:divsChild>
        <w:div w:id="1238707798">
          <w:marLeft w:val="0"/>
          <w:marRight w:val="0"/>
          <w:marTop w:val="0"/>
          <w:marBottom w:val="0"/>
          <w:divBdr>
            <w:top w:val="none" w:sz="0" w:space="0" w:color="auto"/>
            <w:left w:val="none" w:sz="0" w:space="0" w:color="auto"/>
            <w:bottom w:val="none" w:sz="0" w:space="0" w:color="auto"/>
            <w:right w:val="none" w:sz="0" w:space="0" w:color="auto"/>
          </w:divBdr>
          <w:divsChild>
            <w:div w:id="504131941">
              <w:marLeft w:val="0"/>
              <w:marRight w:val="0"/>
              <w:marTop w:val="0"/>
              <w:marBottom w:val="0"/>
              <w:divBdr>
                <w:top w:val="none" w:sz="0" w:space="0" w:color="auto"/>
                <w:left w:val="none" w:sz="0" w:space="0" w:color="auto"/>
                <w:bottom w:val="none" w:sz="0" w:space="0" w:color="auto"/>
                <w:right w:val="none" w:sz="0" w:space="0" w:color="auto"/>
              </w:divBdr>
              <w:divsChild>
                <w:div w:id="47487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1036187">
      <w:bodyDiv w:val="1"/>
      <w:marLeft w:val="0"/>
      <w:marRight w:val="0"/>
      <w:marTop w:val="0"/>
      <w:marBottom w:val="0"/>
      <w:divBdr>
        <w:top w:val="none" w:sz="0" w:space="0" w:color="auto"/>
        <w:left w:val="none" w:sz="0" w:space="0" w:color="auto"/>
        <w:bottom w:val="none" w:sz="0" w:space="0" w:color="auto"/>
        <w:right w:val="none" w:sz="0" w:space="0" w:color="auto"/>
      </w:divBdr>
      <w:divsChild>
        <w:div w:id="1116826762">
          <w:marLeft w:val="0"/>
          <w:marRight w:val="0"/>
          <w:marTop w:val="0"/>
          <w:marBottom w:val="0"/>
          <w:divBdr>
            <w:top w:val="none" w:sz="0" w:space="0" w:color="auto"/>
            <w:left w:val="none" w:sz="0" w:space="0" w:color="auto"/>
            <w:bottom w:val="none" w:sz="0" w:space="0" w:color="auto"/>
            <w:right w:val="none" w:sz="0" w:space="0" w:color="auto"/>
          </w:divBdr>
          <w:divsChild>
            <w:div w:id="884098628">
              <w:marLeft w:val="0"/>
              <w:marRight w:val="0"/>
              <w:marTop w:val="0"/>
              <w:marBottom w:val="0"/>
              <w:divBdr>
                <w:top w:val="none" w:sz="0" w:space="0" w:color="auto"/>
                <w:left w:val="none" w:sz="0" w:space="0" w:color="auto"/>
                <w:bottom w:val="none" w:sz="0" w:space="0" w:color="auto"/>
                <w:right w:val="none" w:sz="0" w:space="0" w:color="auto"/>
              </w:divBdr>
              <w:divsChild>
                <w:div w:id="140996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933190">
      <w:bodyDiv w:val="1"/>
      <w:marLeft w:val="0"/>
      <w:marRight w:val="0"/>
      <w:marTop w:val="0"/>
      <w:marBottom w:val="0"/>
      <w:divBdr>
        <w:top w:val="none" w:sz="0" w:space="0" w:color="auto"/>
        <w:left w:val="none" w:sz="0" w:space="0" w:color="auto"/>
        <w:bottom w:val="none" w:sz="0" w:space="0" w:color="auto"/>
        <w:right w:val="none" w:sz="0" w:space="0" w:color="auto"/>
      </w:divBdr>
    </w:div>
    <w:div w:id="579026431">
      <w:bodyDiv w:val="1"/>
      <w:marLeft w:val="0"/>
      <w:marRight w:val="0"/>
      <w:marTop w:val="0"/>
      <w:marBottom w:val="0"/>
      <w:divBdr>
        <w:top w:val="none" w:sz="0" w:space="0" w:color="auto"/>
        <w:left w:val="none" w:sz="0" w:space="0" w:color="auto"/>
        <w:bottom w:val="none" w:sz="0" w:space="0" w:color="auto"/>
        <w:right w:val="none" w:sz="0" w:space="0" w:color="auto"/>
      </w:divBdr>
      <w:divsChild>
        <w:div w:id="1042830166">
          <w:marLeft w:val="0"/>
          <w:marRight w:val="0"/>
          <w:marTop w:val="0"/>
          <w:marBottom w:val="0"/>
          <w:divBdr>
            <w:top w:val="none" w:sz="0" w:space="0" w:color="auto"/>
            <w:left w:val="none" w:sz="0" w:space="0" w:color="auto"/>
            <w:bottom w:val="none" w:sz="0" w:space="0" w:color="auto"/>
            <w:right w:val="none" w:sz="0" w:space="0" w:color="auto"/>
          </w:divBdr>
          <w:divsChild>
            <w:div w:id="1978103131">
              <w:marLeft w:val="0"/>
              <w:marRight w:val="0"/>
              <w:marTop w:val="0"/>
              <w:marBottom w:val="0"/>
              <w:divBdr>
                <w:top w:val="none" w:sz="0" w:space="0" w:color="auto"/>
                <w:left w:val="none" w:sz="0" w:space="0" w:color="auto"/>
                <w:bottom w:val="none" w:sz="0" w:space="0" w:color="auto"/>
                <w:right w:val="none" w:sz="0" w:space="0" w:color="auto"/>
              </w:divBdr>
              <w:divsChild>
                <w:div w:id="115575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691329">
      <w:bodyDiv w:val="1"/>
      <w:marLeft w:val="0"/>
      <w:marRight w:val="0"/>
      <w:marTop w:val="0"/>
      <w:marBottom w:val="0"/>
      <w:divBdr>
        <w:top w:val="none" w:sz="0" w:space="0" w:color="auto"/>
        <w:left w:val="none" w:sz="0" w:space="0" w:color="auto"/>
        <w:bottom w:val="none" w:sz="0" w:space="0" w:color="auto"/>
        <w:right w:val="none" w:sz="0" w:space="0" w:color="auto"/>
      </w:divBdr>
      <w:divsChild>
        <w:div w:id="240064518">
          <w:marLeft w:val="0"/>
          <w:marRight w:val="0"/>
          <w:marTop w:val="0"/>
          <w:marBottom w:val="0"/>
          <w:divBdr>
            <w:top w:val="none" w:sz="0" w:space="0" w:color="auto"/>
            <w:left w:val="none" w:sz="0" w:space="0" w:color="auto"/>
            <w:bottom w:val="none" w:sz="0" w:space="0" w:color="auto"/>
            <w:right w:val="none" w:sz="0" w:space="0" w:color="auto"/>
          </w:divBdr>
          <w:divsChild>
            <w:div w:id="278101688">
              <w:marLeft w:val="0"/>
              <w:marRight w:val="0"/>
              <w:marTop w:val="0"/>
              <w:marBottom w:val="0"/>
              <w:divBdr>
                <w:top w:val="none" w:sz="0" w:space="0" w:color="auto"/>
                <w:left w:val="none" w:sz="0" w:space="0" w:color="auto"/>
                <w:bottom w:val="none" w:sz="0" w:space="0" w:color="auto"/>
                <w:right w:val="none" w:sz="0" w:space="0" w:color="auto"/>
              </w:divBdr>
              <w:divsChild>
                <w:div w:id="210745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351279">
      <w:bodyDiv w:val="1"/>
      <w:marLeft w:val="0"/>
      <w:marRight w:val="0"/>
      <w:marTop w:val="0"/>
      <w:marBottom w:val="0"/>
      <w:divBdr>
        <w:top w:val="none" w:sz="0" w:space="0" w:color="auto"/>
        <w:left w:val="none" w:sz="0" w:space="0" w:color="auto"/>
        <w:bottom w:val="none" w:sz="0" w:space="0" w:color="auto"/>
        <w:right w:val="none" w:sz="0" w:space="0" w:color="auto"/>
      </w:divBdr>
      <w:divsChild>
        <w:div w:id="1225071395">
          <w:marLeft w:val="0"/>
          <w:marRight w:val="0"/>
          <w:marTop w:val="0"/>
          <w:marBottom w:val="0"/>
          <w:divBdr>
            <w:top w:val="none" w:sz="0" w:space="0" w:color="auto"/>
            <w:left w:val="none" w:sz="0" w:space="0" w:color="auto"/>
            <w:bottom w:val="none" w:sz="0" w:space="0" w:color="auto"/>
            <w:right w:val="none" w:sz="0" w:space="0" w:color="auto"/>
          </w:divBdr>
          <w:divsChild>
            <w:div w:id="1041783035">
              <w:marLeft w:val="0"/>
              <w:marRight w:val="0"/>
              <w:marTop w:val="0"/>
              <w:marBottom w:val="0"/>
              <w:divBdr>
                <w:top w:val="none" w:sz="0" w:space="0" w:color="auto"/>
                <w:left w:val="none" w:sz="0" w:space="0" w:color="auto"/>
                <w:bottom w:val="none" w:sz="0" w:space="0" w:color="auto"/>
                <w:right w:val="none" w:sz="0" w:space="0" w:color="auto"/>
              </w:divBdr>
              <w:divsChild>
                <w:div w:id="1744832874">
                  <w:marLeft w:val="0"/>
                  <w:marRight w:val="0"/>
                  <w:marTop w:val="0"/>
                  <w:marBottom w:val="0"/>
                  <w:divBdr>
                    <w:top w:val="none" w:sz="0" w:space="0" w:color="auto"/>
                    <w:left w:val="none" w:sz="0" w:space="0" w:color="auto"/>
                    <w:bottom w:val="none" w:sz="0" w:space="0" w:color="auto"/>
                    <w:right w:val="none" w:sz="0" w:space="0" w:color="auto"/>
                  </w:divBdr>
                  <w:divsChild>
                    <w:div w:id="204390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7802910">
      <w:bodyDiv w:val="1"/>
      <w:marLeft w:val="0"/>
      <w:marRight w:val="0"/>
      <w:marTop w:val="0"/>
      <w:marBottom w:val="0"/>
      <w:divBdr>
        <w:top w:val="none" w:sz="0" w:space="0" w:color="auto"/>
        <w:left w:val="none" w:sz="0" w:space="0" w:color="auto"/>
        <w:bottom w:val="none" w:sz="0" w:space="0" w:color="auto"/>
        <w:right w:val="none" w:sz="0" w:space="0" w:color="auto"/>
      </w:divBdr>
      <w:divsChild>
        <w:div w:id="481820893">
          <w:marLeft w:val="0"/>
          <w:marRight w:val="0"/>
          <w:marTop w:val="0"/>
          <w:marBottom w:val="0"/>
          <w:divBdr>
            <w:top w:val="none" w:sz="0" w:space="0" w:color="auto"/>
            <w:left w:val="none" w:sz="0" w:space="0" w:color="auto"/>
            <w:bottom w:val="none" w:sz="0" w:space="0" w:color="auto"/>
            <w:right w:val="none" w:sz="0" w:space="0" w:color="auto"/>
          </w:divBdr>
          <w:divsChild>
            <w:div w:id="1712221836">
              <w:marLeft w:val="0"/>
              <w:marRight w:val="0"/>
              <w:marTop w:val="0"/>
              <w:marBottom w:val="0"/>
              <w:divBdr>
                <w:top w:val="none" w:sz="0" w:space="0" w:color="auto"/>
                <w:left w:val="none" w:sz="0" w:space="0" w:color="auto"/>
                <w:bottom w:val="none" w:sz="0" w:space="0" w:color="auto"/>
                <w:right w:val="none" w:sz="0" w:space="0" w:color="auto"/>
              </w:divBdr>
              <w:divsChild>
                <w:div w:id="45124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355087">
      <w:bodyDiv w:val="1"/>
      <w:marLeft w:val="0"/>
      <w:marRight w:val="0"/>
      <w:marTop w:val="0"/>
      <w:marBottom w:val="0"/>
      <w:divBdr>
        <w:top w:val="none" w:sz="0" w:space="0" w:color="auto"/>
        <w:left w:val="none" w:sz="0" w:space="0" w:color="auto"/>
        <w:bottom w:val="none" w:sz="0" w:space="0" w:color="auto"/>
        <w:right w:val="none" w:sz="0" w:space="0" w:color="auto"/>
      </w:divBdr>
      <w:divsChild>
        <w:div w:id="203563585">
          <w:marLeft w:val="0"/>
          <w:marRight w:val="0"/>
          <w:marTop w:val="0"/>
          <w:marBottom w:val="0"/>
          <w:divBdr>
            <w:top w:val="none" w:sz="0" w:space="0" w:color="auto"/>
            <w:left w:val="none" w:sz="0" w:space="0" w:color="auto"/>
            <w:bottom w:val="none" w:sz="0" w:space="0" w:color="auto"/>
            <w:right w:val="none" w:sz="0" w:space="0" w:color="auto"/>
          </w:divBdr>
          <w:divsChild>
            <w:div w:id="1169097365">
              <w:marLeft w:val="0"/>
              <w:marRight w:val="0"/>
              <w:marTop w:val="0"/>
              <w:marBottom w:val="0"/>
              <w:divBdr>
                <w:top w:val="none" w:sz="0" w:space="0" w:color="auto"/>
                <w:left w:val="none" w:sz="0" w:space="0" w:color="auto"/>
                <w:bottom w:val="none" w:sz="0" w:space="0" w:color="auto"/>
                <w:right w:val="none" w:sz="0" w:space="0" w:color="auto"/>
              </w:divBdr>
              <w:divsChild>
                <w:div w:id="294915932">
                  <w:marLeft w:val="0"/>
                  <w:marRight w:val="0"/>
                  <w:marTop w:val="0"/>
                  <w:marBottom w:val="0"/>
                  <w:divBdr>
                    <w:top w:val="none" w:sz="0" w:space="0" w:color="auto"/>
                    <w:left w:val="none" w:sz="0" w:space="0" w:color="auto"/>
                    <w:bottom w:val="none" w:sz="0" w:space="0" w:color="auto"/>
                    <w:right w:val="none" w:sz="0" w:space="0" w:color="auto"/>
                  </w:divBdr>
                  <w:divsChild>
                    <w:div w:id="142429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941307">
      <w:bodyDiv w:val="1"/>
      <w:marLeft w:val="0"/>
      <w:marRight w:val="0"/>
      <w:marTop w:val="0"/>
      <w:marBottom w:val="0"/>
      <w:divBdr>
        <w:top w:val="none" w:sz="0" w:space="0" w:color="auto"/>
        <w:left w:val="none" w:sz="0" w:space="0" w:color="auto"/>
        <w:bottom w:val="none" w:sz="0" w:space="0" w:color="auto"/>
        <w:right w:val="none" w:sz="0" w:space="0" w:color="auto"/>
      </w:divBdr>
      <w:divsChild>
        <w:div w:id="1369141724">
          <w:marLeft w:val="0"/>
          <w:marRight w:val="0"/>
          <w:marTop w:val="0"/>
          <w:marBottom w:val="0"/>
          <w:divBdr>
            <w:top w:val="none" w:sz="0" w:space="0" w:color="auto"/>
            <w:left w:val="none" w:sz="0" w:space="0" w:color="auto"/>
            <w:bottom w:val="none" w:sz="0" w:space="0" w:color="auto"/>
            <w:right w:val="none" w:sz="0" w:space="0" w:color="auto"/>
          </w:divBdr>
          <w:divsChild>
            <w:div w:id="705986070">
              <w:marLeft w:val="0"/>
              <w:marRight w:val="0"/>
              <w:marTop w:val="0"/>
              <w:marBottom w:val="0"/>
              <w:divBdr>
                <w:top w:val="none" w:sz="0" w:space="0" w:color="auto"/>
                <w:left w:val="none" w:sz="0" w:space="0" w:color="auto"/>
                <w:bottom w:val="none" w:sz="0" w:space="0" w:color="auto"/>
                <w:right w:val="none" w:sz="0" w:space="0" w:color="auto"/>
              </w:divBdr>
              <w:divsChild>
                <w:div w:id="100705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225157">
      <w:bodyDiv w:val="1"/>
      <w:marLeft w:val="0"/>
      <w:marRight w:val="0"/>
      <w:marTop w:val="0"/>
      <w:marBottom w:val="0"/>
      <w:divBdr>
        <w:top w:val="none" w:sz="0" w:space="0" w:color="auto"/>
        <w:left w:val="none" w:sz="0" w:space="0" w:color="auto"/>
        <w:bottom w:val="none" w:sz="0" w:space="0" w:color="auto"/>
        <w:right w:val="none" w:sz="0" w:space="0" w:color="auto"/>
      </w:divBdr>
      <w:divsChild>
        <w:div w:id="942148923">
          <w:marLeft w:val="0"/>
          <w:marRight w:val="0"/>
          <w:marTop w:val="0"/>
          <w:marBottom w:val="0"/>
          <w:divBdr>
            <w:top w:val="none" w:sz="0" w:space="0" w:color="auto"/>
            <w:left w:val="none" w:sz="0" w:space="0" w:color="auto"/>
            <w:bottom w:val="none" w:sz="0" w:space="0" w:color="auto"/>
            <w:right w:val="none" w:sz="0" w:space="0" w:color="auto"/>
          </w:divBdr>
          <w:divsChild>
            <w:div w:id="1498112559">
              <w:marLeft w:val="0"/>
              <w:marRight w:val="0"/>
              <w:marTop w:val="0"/>
              <w:marBottom w:val="0"/>
              <w:divBdr>
                <w:top w:val="none" w:sz="0" w:space="0" w:color="auto"/>
                <w:left w:val="none" w:sz="0" w:space="0" w:color="auto"/>
                <w:bottom w:val="none" w:sz="0" w:space="0" w:color="auto"/>
                <w:right w:val="none" w:sz="0" w:space="0" w:color="auto"/>
              </w:divBdr>
              <w:divsChild>
                <w:div w:id="778454006">
                  <w:marLeft w:val="0"/>
                  <w:marRight w:val="0"/>
                  <w:marTop w:val="0"/>
                  <w:marBottom w:val="0"/>
                  <w:divBdr>
                    <w:top w:val="none" w:sz="0" w:space="0" w:color="auto"/>
                    <w:left w:val="none" w:sz="0" w:space="0" w:color="auto"/>
                    <w:bottom w:val="none" w:sz="0" w:space="0" w:color="auto"/>
                    <w:right w:val="none" w:sz="0" w:space="0" w:color="auto"/>
                  </w:divBdr>
                  <w:divsChild>
                    <w:div w:id="100250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1388706">
      <w:bodyDiv w:val="1"/>
      <w:marLeft w:val="0"/>
      <w:marRight w:val="0"/>
      <w:marTop w:val="0"/>
      <w:marBottom w:val="0"/>
      <w:divBdr>
        <w:top w:val="none" w:sz="0" w:space="0" w:color="auto"/>
        <w:left w:val="none" w:sz="0" w:space="0" w:color="auto"/>
        <w:bottom w:val="none" w:sz="0" w:space="0" w:color="auto"/>
        <w:right w:val="none" w:sz="0" w:space="0" w:color="auto"/>
      </w:divBdr>
      <w:divsChild>
        <w:div w:id="451023274">
          <w:marLeft w:val="0"/>
          <w:marRight w:val="0"/>
          <w:marTop w:val="0"/>
          <w:marBottom w:val="0"/>
          <w:divBdr>
            <w:top w:val="none" w:sz="0" w:space="0" w:color="auto"/>
            <w:left w:val="none" w:sz="0" w:space="0" w:color="auto"/>
            <w:bottom w:val="none" w:sz="0" w:space="0" w:color="auto"/>
            <w:right w:val="none" w:sz="0" w:space="0" w:color="auto"/>
          </w:divBdr>
          <w:divsChild>
            <w:div w:id="553546163">
              <w:marLeft w:val="0"/>
              <w:marRight w:val="0"/>
              <w:marTop w:val="0"/>
              <w:marBottom w:val="0"/>
              <w:divBdr>
                <w:top w:val="none" w:sz="0" w:space="0" w:color="auto"/>
                <w:left w:val="none" w:sz="0" w:space="0" w:color="auto"/>
                <w:bottom w:val="none" w:sz="0" w:space="0" w:color="auto"/>
                <w:right w:val="none" w:sz="0" w:space="0" w:color="auto"/>
              </w:divBdr>
              <w:divsChild>
                <w:div w:id="1683358821">
                  <w:marLeft w:val="0"/>
                  <w:marRight w:val="0"/>
                  <w:marTop w:val="0"/>
                  <w:marBottom w:val="0"/>
                  <w:divBdr>
                    <w:top w:val="none" w:sz="0" w:space="0" w:color="auto"/>
                    <w:left w:val="none" w:sz="0" w:space="0" w:color="auto"/>
                    <w:bottom w:val="none" w:sz="0" w:space="0" w:color="auto"/>
                    <w:right w:val="none" w:sz="0" w:space="0" w:color="auto"/>
                  </w:divBdr>
                  <w:divsChild>
                    <w:div w:id="201113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5662321">
      <w:bodyDiv w:val="1"/>
      <w:marLeft w:val="0"/>
      <w:marRight w:val="0"/>
      <w:marTop w:val="0"/>
      <w:marBottom w:val="0"/>
      <w:divBdr>
        <w:top w:val="none" w:sz="0" w:space="0" w:color="auto"/>
        <w:left w:val="none" w:sz="0" w:space="0" w:color="auto"/>
        <w:bottom w:val="none" w:sz="0" w:space="0" w:color="auto"/>
        <w:right w:val="none" w:sz="0" w:space="0" w:color="auto"/>
      </w:divBdr>
      <w:divsChild>
        <w:div w:id="1331566228">
          <w:marLeft w:val="0"/>
          <w:marRight w:val="0"/>
          <w:marTop w:val="0"/>
          <w:marBottom w:val="0"/>
          <w:divBdr>
            <w:top w:val="none" w:sz="0" w:space="0" w:color="auto"/>
            <w:left w:val="none" w:sz="0" w:space="0" w:color="auto"/>
            <w:bottom w:val="none" w:sz="0" w:space="0" w:color="auto"/>
            <w:right w:val="none" w:sz="0" w:space="0" w:color="auto"/>
          </w:divBdr>
          <w:divsChild>
            <w:div w:id="1671374392">
              <w:marLeft w:val="0"/>
              <w:marRight w:val="0"/>
              <w:marTop w:val="0"/>
              <w:marBottom w:val="0"/>
              <w:divBdr>
                <w:top w:val="none" w:sz="0" w:space="0" w:color="auto"/>
                <w:left w:val="none" w:sz="0" w:space="0" w:color="auto"/>
                <w:bottom w:val="none" w:sz="0" w:space="0" w:color="auto"/>
                <w:right w:val="none" w:sz="0" w:space="0" w:color="auto"/>
              </w:divBdr>
              <w:divsChild>
                <w:div w:id="124757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805054">
      <w:bodyDiv w:val="1"/>
      <w:marLeft w:val="0"/>
      <w:marRight w:val="0"/>
      <w:marTop w:val="0"/>
      <w:marBottom w:val="0"/>
      <w:divBdr>
        <w:top w:val="none" w:sz="0" w:space="0" w:color="auto"/>
        <w:left w:val="none" w:sz="0" w:space="0" w:color="auto"/>
        <w:bottom w:val="none" w:sz="0" w:space="0" w:color="auto"/>
        <w:right w:val="none" w:sz="0" w:space="0" w:color="auto"/>
      </w:divBdr>
      <w:divsChild>
        <w:div w:id="790131561">
          <w:marLeft w:val="0"/>
          <w:marRight w:val="0"/>
          <w:marTop w:val="0"/>
          <w:marBottom w:val="0"/>
          <w:divBdr>
            <w:top w:val="none" w:sz="0" w:space="0" w:color="auto"/>
            <w:left w:val="none" w:sz="0" w:space="0" w:color="auto"/>
            <w:bottom w:val="none" w:sz="0" w:space="0" w:color="auto"/>
            <w:right w:val="none" w:sz="0" w:space="0" w:color="auto"/>
          </w:divBdr>
          <w:divsChild>
            <w:div w:id="1593002377">
              <w:marLeft w:val="0"/>
              <w:marRight w:val="0"/>
              <w:marTop w:val="0"/>
              <w:marBottom w:val="0"/>
              <w:divBdr>
                <w:top w:val="none" w:sz="0" w:space="0" w:color="auto"/>
                <w:left w:val="none" w:sz="0" w:space="0" w:color="auto"/>
                <w:bottom w:val="none" w:sz="0" w:space="0" w:color="auto"/>
                <w:right w:val="none" w:sz="0" w:space="0" w:color="auto"/>
              </w:divBdr>
              <w:divsChild>
                <w:div w:id="821116054">
                  <w:marLeft w:val="0"/>
                  <w:marRight w:val="0"/>
                  <w:marTop w:val="0"/>
                  <w:marBottom w:val="0"/>
                  <w:divBdr>
                    <w:top w:val="none" w:sz="0" w:space="0" w:color="auto"/>
                    <w:left w:val="none" w:sz="0" w:space="0" w:color="auto"/>
                    <w:bottom w:val="none" w:sz="0" w:space="0" w:color="auto"/>
                    <w:right w:val="none" w:sz="0" w:space="0" w:color="auto"/>
                  </w:divBdr>
                  <w:divsChild>
                    <w:div w:id="50089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696783">
      <w:bodyDiv w:val="1"/>
      <w:marLeft w:val="0"/>
      <w:marRight w:val="0"/>
      <w:marTop w:val="0"/>
      <w:marBottom w:val="0"/>
      <w:divBdr>
        <w:top w:val="none" w:sz="0" w:space="0" w:color="auto"/>
        <w:left w:val="none" w:sz="0" w:space="0" w:color="auto"/>
        <w:bottom w:val="none" w:sz="0" w:space="0" w:color="auto"/>
        <w:right w:val="none" w:sz="0" w:space="0" w:color="auto"/>
      </w:divBdr>
    </w:div>
    <w:div w:id="792485211">
      <w:bodyDiv w:val="1"/>
      <w:marLeft w:val="0"/>
      <w:marRight w:val="0"/>
      <w:marTop w:val="0"/>
      <w:marBottom w:val="0"/>
      <w:divBdr>
        <w:top w:val="none" w:sz="0" w:space="0" w:color="auto"/>
        <w:left w:val="none" w:sz="0" w:space="0" w:color="auto"/>
        <w:bottom w:val="none" w:sz="0" w:space="0" w:color="auto"/>
        <w:right w:val="none" w:sz="0" w:space="0" w:color="auto"/>
      </w:divBdr>
      <w:divsChild>
        <w:div w:id="1530022328">
          <w:marLeft w:val="0"/>
          <w:marRight w:val="0"/>
          <w:marTop w:val="0"/>
          <w:marBottom w:val="0"/>
          <w:divBdr>
            <w:top w:val="none" w:sz="0" w:space="0" w:color="auto"/>
            <w:left w:val="none" w:sz="0" w:space="0" w:color="auto"/>
            <w:bottom w:val="none" w:sz="0" w:space="0" w:color="auto"/>
            <w:right w:val="none" w:sz="0" w:space="0" w:color="auto"/>
          </w:divBdr>
          <w:divsChild>
            <w:div w:id="382098637">
              <w:marLeft w:val="0"/>
              <w:marRight w:val="0"/>
              <w:marTop w:val="0"/>
              <w:marBottom w:val="0"/>
              <w:divBdr>
                <w:top w:val="none" w:sz="0" w:space="0" w:color="auto"/>
                <w:left w:val="none" w:sz="0" w:space="0" w:color="auto"/>
                <w:bottom w:val="none" w:sz="0" w:space="0" w:color="auto"/>
                <w:right w:val="none" w:sz="0" w:space="0" w:color="auto"/>
              </w:divBdr>
              <w:divsChild>
                <w:div w:id="1048843012">
                  <w:marLeft w:val="0"/>
                  <w:marRight w:val="0"/>
                  <w:marTop w:val="0"/>
                  <w:marBottom w:val="0"/>
                  <w:divBdr>
                    <w:top w:val="none" w:sz="0" w:space="0" w:color="auto"/>
                    <w:left w:val="none" w:sz="0" w:space="0" w:color="auto"/>
                    <w:bottom w:val="none" w:sz="0" w:space="0" w:color="auto"/>
                    <w:right w:val="none" w:sz="0" w:space="0" w:color="auto"/>
                  </w:divBdr>
                  <w:divsChild>
                    <w:div w:id="177046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004360">
      <w:bodyDiv w:val="1"/>
      <w:marLeft w:val="0"/>
      <w:marRight w:val="0"/>
      <w:marTop w:val="0"/>
      <w:marBottom w:val="0"/>
      <w:divBdr>
        <w:top w:val="none" w:sz="0" w:space="0" w:color="auto"/>
        <w:left w:val="none" w:sz="0" w:space="0" w:color="auto"/>
        <w:bottom w:val="none" w:sz="0" w:space="0" w:color="auto"/>
        <w:right w:val="none" w:sz="0" w:space="0" w:color="auto"/>
      </w:divBdr>
      <w:divsChild>
        <w:div w:id="1251813323">
          <w:marLeft w:val="0"/>
          <w:marRight w:val="0"/>
          <w:marTop w:val="0"/>
          <w:marBottom w:val="0"/>
          <w:divBdr>
            <w:top w:val="none" w:sz="0" w:space="0" w:color="auto"/>
            <w:left w:val="none" w:sz="0" w:space="0" w:color="auto"/>
            <w:bottom w:val="none" w:sz="0" w:space="0" w:color="auto"/>
            <w:right w:val="none" w:sz="0" w:space="0" w:color="auto"/>
          </w:divBdr>
          <w:divsChild>
            <w:div w:id="962610953">
              <w:marLeft w:val="0"/>
              <w:marRight w:val="0"/>
              <w:marTop w:val="0"/>
              <w:marBottom w:val="0"/>
              <w:divBdr>
                <w:top w:val="none" w:sz="0" w:space="0" w:color="auto"/>
                <w:left w:val="none" w:sz="0" w:space="0" w:color="auto"/>
                <w:bottom w:val="none" w:sz="0" w:space="0" w:color="auto"/>
                <w:right w:val="none" w:sz="0" w:space="0" w:color="auto"/>
              </w:divBdr>
              <w:divsChild>
                <w:div w:id="59902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5998370">
      <w:bodyDiv w:val="1"/>
      <w:marLeft w:val="0"/>
      <w:marRight w:val="0"/>
      <w:marTop w:val="0"/>
      <w:marBottom w:val="0"/>
      <w:divBdr>
        <w:top w:val="none" w:sz="0" w:space="0" w:color="auto"/>
        <w:left w:val="none" w:sz="0" w:space="0" w:color="auto"/>
        <w:bottom w:val="none" w:sz="0" w:space="0" w:color="auto"/>
        <w:right w:val="none" w:sz="0" w:space="0" w:color="auto"/>
      </w:divBdr>
      <w:divsChild>
        <w:div w:id="486753570">
          <w:marLeft w:val="0"/>
          <w:marRight w:val="0"/>
          <w:marTop w:val="0"/>
          <w:marBottom w:val="0"/>
          <w:divBdr>
            <w:top w:val="none" w:sz="0" w:space="0" w:color="auto"/>
            <w:left w:val="none" w:sz="0" w:space="0" w:color="auto"/>
            <w:bottom w:val="none" w:sz="0" w:space="0" w:color="auto"/>
            <w:right w:val="none" w:sz="0" w:space="0" w:color="auto"/>
          </w:divBdr>
          <w:divsChild>
            <w:div w:id="63570948">
              <w:marLeft w:val="0"/>
              <w:marRight w:val="0"/>
              <w:marTop w:val="0"/>
              <w:marBottom w:val="0"/>
              <w:divBdr>
                <w:top w:val="none" w:sz="0" w:space="0" w:color="auto"/>
                <w:left w:val="none" w:sz="0" w:space="0" w:color="auto"/>
                <w:bottom w:val="none" w:sz="0" w:space="0" w:color="auto"/>
                <w:right w:val="none" w:sz="0" w:space="0" w:color="auto"/>
              </w:divBdr>
              <w:divsChild>
                <w:div w:id="1281455613">
                  <w:marLeft w:val="0"/>
                  <w:marRight w:val="0"/>
                  <w:marTop w:val="0"/>
                  <w:marBottom w:val="0"/>
                  <w:divBdr>
                    <w:top w:val="none" w:sz="0" w:space="0" w:color="auto"/>
                    <w:left w:val="none" w:sz="0" w:space="0" w:color="auto"/>
                    <w:bottom w:val="none" w:sz="0" w:space="0" w:color="auto"/>
                    <w:right w:val="none" w:sz="0" w:space="0" w:color="auto"/>
                  </w:divBdr>
                  <w:divsChild>
                    <w:div w:id="109505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0557300">
      <w:bodyDiv w:val="1"/>
      <w:marLeft w:val="0"/>
      <w:marRight w:val="0"/>
      <w:marTop w:val="0"/>
      <w:marBottom w:val="0"/>
      <w:divBdr>
        <w:top w:val="none" w:sz="0" w:space="0" w:color="auto"/>
        <w:left w:val="none" w:sz="0" w:space="0" w:color="auto"/>
        <w:bottom w:val="none" w:sz="0" w:space="0" w:color="auto"/>
        <w:right w:val="none" w:sz="0" w:space="0" w:color="auto"/>
      </w:divBdr>
      <w:divsChild>
        <w:div w:id="1478910954">
          <w:marLeft w:val="0"/>
          <w:marRight w:val="0"/>
          <w:marTop w:val="0"/>
          <w:marBottom w:val="0"/>
          <w:divBdr>
            <w:top w:val="none" w:sz="0" w:space="0" w:color="auto"/>
            <w:left w:val="none" w:sz="0" w:space="0" w:color="auto"/>
            <w:bottom w:val="none" w:sz="0" w:space="0" w:color="auto"/>
            <w:right w:val="none" w:sz="0" w:space="0" w:color="auto"/>
          </w:divBdr>
          <w:divsChild>
            <w:div w:id="1355304994">
              <w:marLeft w:val="0"/>
              <w:marRight w:val="0"/>
              <w:marTop w:val="0"/>
              <w:marBottom w:val="0"/>
              <w:divBdr>
                <w:top w:val="none" w:sz="0" w:space="0" w:color="auto"/>
                <w:left w:val="none" w:sz="0" w:space="0" w:color="auto"/>
                <w:bottom w:val="none" w:sz="0" w:space="0" w:color="auto"/>
                <w:right w:val="none" w:sz="0" w:space="0" w:color="auto"/>
              </w:divBdr>
              <w:divsChild>
                <w:div w:id="41073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682552">
      <w:bodyDiv w:val="1"/>
      <w:marLeft w:val="0"/>
      <w:marRight w:val="0"/>
      <w:marTop w:val="0"/>
      <w:marBottom w:val="0"/>
      <w:divBdr>
        <w:top w:val="none" w:sz="0" w:space="0" w:color="auto"/>
        <w:left w:val="none" w:sz="0" w:space="0" w:color="auto"/>
        <w:bottom w:val="none" w:sz="0" w:space="0" w:color="auto"/>
        <w:right w:val="none" w:sz="0" w:space="0" w:color="auto"/>
      </w:divBdr>
      <w:divsChild>
        <w:div w:id="1742288514">
          <w:marLeft w:val="0"/>
          <w:marRight w:val="0"/>
          <w:marTop w:val="0"/>
          <w:marBottom w:val="0"/>
          <w:divBdr>
            <w:top w:val="none" w:sz="0" w:space="0" w:color="auto"/>
            <w:left w:val="none" w:sz="0" w:space="0" w:color="auto"/>
            <w:bottom w:val="none" w:sz="0" w:space="0" w:color="auto"/>
            <w:right w:val="none" w:sz="0" w:space="0" w:color="auto"/>
          </w:divBdr>
          <w:divsChild>
            <w:div w:id="1139808030">
              <w:marLeft w:val="0"/>
              <w:marRight w:val="0"/>
              <w:marTop w:val="0"/>
              <w:marBottom w:val="0"/>
              <w:divBdr>
                <w:top w:val="none" w:sz="0" w:space="0" w:color="auto"/>
                <w:left w:val="none" w:sz="0" w:space="0" w:color="auto"/>
                <w:bottom w:val="none" w:sz="0" w:space="0" w:color="auto"/>
                <w:right w:val="none" w:sz="0" w:space="0" w:color="auto"/>
              </w:divBdr>
              <w:divsChild>
                <w:div w:id="106085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609100">
      <w:bodyDiv w:val="1"/>
      <w:marLeft w:val="0"/>
      <w:marRight w:val="0"/>
      <w:marTop w:val="0"/>
      <w:marBottom w:val="0"/>
      <w:divBdr>
        <w:top w:val="none" w:sz="0" w:space="0" w:color="auto"/>
        <w:left w:val="none" w:sz="0" w:space="0" w:color="auto"/>
        <w:bottom w:val="none" w:sz="0" w:space="0" w:color="auto"/>
        <w:right w:val="none" w:sz="0" w:space="0" w:color="auto"/>
      </w:divBdr>
      <w:divsChild>
        <w:div w:id="991057757">
          <w:marLeft w:val="0"/>
          <w:marRight w:val="0"/>
          <w:marTop w:val="0"/>
          <w:marBottom w:val="0"/>
          <w:divBdr>
            <w:top w:val="none" w:sz="0" w:space="0" w:color="auto"/>
            <w:left w:val="none" w:sz="0" w:space="0" w:color="auto"/>
            <w:bottom w:val="none" w:sz="0" w:space="0" w:color="auto"/>
            <w:right w:val="none" w:sz="0" w:space="0" w:color="auto"/>
          </w:divBdr>
          <w:divsChild>
            <w:div w:id="1369837547">
              <w:marLeft w:val="0"/>
              <w:marRight w:val="0"/>
              <w:marTop w:val="0"/>
              <w:marBottom w:val="0"/>
              <w:divBdr>
                <w:top w:val="none" w:sz="0" w:space="0" w:color="auto"/>
                <w:left w:val="none" w:sz="0" w:space="0" w:color="auto"/>
                <w:bottom w:val="none" w:sz="0" w:space="0" w:color="auto"/>
                <w:right w:val="none" w:sz="0" w:space="0" w:color="auto"/>
              </w:divBdr>
              <w:divsChild>
                <w:div w:id="1499032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857894">
      <w:bodyDiv w:val="1"/>
      <w:marLeft w:val="0"/>
      <w:marRight w:val="0"/>
      <w:marTop w:val="0"/>
      <w:marBottom w:val="0"/>
      <w:divBdr>
        <w:top w:val="none" w:sz="0" w:space="0" w:color="auto"/>
        <w:left w:val="none" w:sz="0" w:space="0" w:color="auto"/>
        <w:bottom w:val="none" w:sz="0" w:space="0" w:color="auto"/>
        <w:right w:val="none" w:sz="0" w:space="0" w:color="auto"/>
      </w:divBdr>
      <w:divsChild>
        <w:div w:id="1649820965">
          <w:marLeft w:val="0"/>
          <w:marRight w:val="0"/>
          <w:marTop w:val="0"/>
          <w:marBottom w:val="0"/>
          <w:divBdr>
            <w:top w:val="none" w:sz="0" w:space="0" w:color="auto"/>
            <w:left w:val="none" w:sz="0" w:space="0" w:color="auto"/>
            <w:bottom w:val="none" w:sz="0" w:space="0" w:color="auto"/>
            <w:right w:val="none" w:sz="0" w:space="0" w:color="auto"/>
          </w:divBdr>
          <w:divsChild>
            <w:div w:id="905266830">
              <w:marLeft w:val="0"/>
              <w:marRight w:val="0"/>
              <w:marTop w:val="0"/>
              <w:marBottom w:val="0"/>
              <w:divBdr>
                <w:top w:val="none" w:sz="0" w:space="0" w:color="auto"/>
                <w:left w:val="none" w:sz="0" w:space="0" w:color="auto"/>
                <w:bottom w:val="none" w:sz="0" w:space="0" w:color="auto"/>
                <w:right w:val="none" w:sz="0" w:space="0" w:color="auto"/>
              </w:divBdr>
              <w:divsChild>
                <w:div w:id="1362052803">
                  <w:marLeft w:val="0"/>
                  <w:marRight w:val="0"/>
                  <w:marTop w:val="0"/>
                  <w:marBottom w:val="0"/>
                  <w:divBdr>
                    <w:top w:val="none" w:sz="0" w:space="0" w:color="auto"/>
                    <w:left w:val="none" w:sz="0" w:space="0" w:color="auto"/>
                    <w:bottom w:val="none" w:sz="0" w:space="0" w:color="auto"/>
                    <w:right w:val="none" w:sz="0" w:space="0" w:color="auto"/>
                  </w:divBdr>
                  <w:divsChild>
                    <w:div w:id="202200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2684580">
      <w:bodyDiv w:val="1"/>
      <w:marLeft w:val="0"/>
      <w:marRight w:val="0"/>
      <w:marTop w:val="0"/>
      <w:marBottom w:val="0"/>
      <w:divBdr>
        <w:top w:val="none" w:sz="0" w:space="0" w:color="auto"/>
        <w:left w:val="none" w:sz="0" w:space="0" w:color="auto"/>
        <w:bottom w:val="none" w:sz="0" w:space="0" w:color="auto"/>
        <w:right w:val="none" w:sz="0" w:space="0" w:color="auto"/>
      </w:divBdr>
      <w:divsChild>
        <w:div w:id="862716776">
          <w:marLeft w:val="0"/>
          <w:marRight w:val="0"/>
          <w:marTop w:val="0"/>
          <w:marBottom w:val="0"/>
          <w:divBdr>
            <w:top w:val="none" w:sz="0" w:space="0" w:color="auto"/>
            <w:left w:val="none" w:sz="0" w:space="0" w:color="auto"/>
            <w:bottom w:val="none" w:sz="0" w:space="0" w:color="auto"/>
            <w:right w:val="none" w:sz="0" w:space="0" w:color="auto"/>
          </w:divBdr>
          <w:divsChild>
            <w:div w:id="2074041615">
              <w:marLeft w:val="0"/>
              <w:marRight w:val="0"/>
              <w:marTop w:val="0"/>
              <w:marBottom w:val="0"/>
              <w:divBdr>
                <w:top w:val="none" w:sz="0" w:space="0" w:color="auto"/>
                <w:left w:val="none" w:sz="0" w:space="0" w:color="auto"/>
                <w:bottom w:val="none" w:sz="0" w:space="0" w:color="auto"/>
                <w:right w:val="none" w:sz="0" w:space="0" w:color="auto"/>
              </w:divBdr>
              <w:divsChild>
                <w:div w:id="810099040">
                  <w:marLeft w:val="0"/>
                  <w:marRight w:val="0"/>
                  <w:marTop w:val="0"/>
                  <w:marBottom w:val="0"/>
                  <w:divBdr>
                    <w:top w:val="none" w:sz="0" w:space="0" w:color="auto"/>
                    <w:left w:val="none" w:sz="0" w:space="0" w:color="auto"/>
                    <w:bottom w:val="none" w:sz="0" w:space="0" w:color="auto"/>
                    <w:right w:val="none" w:sz="0" w:space="0" w:color="auto"/>
                  </w:divBdr>
                  <w:divsChild>
                    <w:div w:id="1615206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527372">
      <w:bodyDiv w:val="1"/>
      <w:marLeft w:val="0"/>
      <w:marRight w:val="0"/>
      <w:marTop w:val="0"/>
      <w:marBottom w:val="0"/>
      <w:divBdr>
        <w:top w:val="none" w:sz="0" w:space="0" w:color="auto"/>
        <w:left w:val="none" w:sz="0" w:space="0" w:color="auto"/>
        <w:bottom w:val="none" w:sz="0" w:space="0" w:color="auto"/>
        <w:right w:val="none" w:sz="0" w:space="0" w:color="auto"/>
      </w:divBdr>
    </w:div>
    <w:div w:id="1031154479">
      <w:bodyDiv w:val="1"/>
      <w:marLeft w:val="0"/>
      <w:marRight w:val="0"/>
      <w:marTop w:val="0"/>
      <w:marBottom w:val="0"/>
      <w:divBdr>
        <w:top w:val="none" w:sz="0" w:space="0" w:color="auto"/>
        <w:left w:val="none" w:sz="0" w:space="0" w:color="auto"/>
        <w:bottom w:val="none" w:sz="0" w:space="0" w:color="auto"/>
        <w:right w:val="none" w:sz="0" w:space="0" w:color="auto"/>
      </w:divBdr>
    </w:div>
    <w:div w:id="1033193043">
      <w:bodyDiv w:val="1"/>
      <w:marLeft w:val="0"/>
      <w:marRight w:val="0"/>
      <w:marTop w:val="0"/>
      <w:marBottom w:val="0"/>
      <w:divBdr>
        <w:top w:val="none" w:sz="0" w:space="0" w:color="auto"/>
        <w:left w:val="none" w:sz="0" w:space="0" w:color="auto"/>
        <w:bottom w:val="none" w:sz="0" w:space="0" w:color="auto"/>
        <w:right w:val="none" w:sz="0" w:space="0" w:color="auto"/>
      </w:divBdr>
    </w:div>
    <w:div w:id="1036083186">
      <w:bodyDiv w:val="1"/>
      <w:marLeft w:val="0"/>
      <w:marRight w:val="0"/>
      <w:marTop w:val="0"/>
      <w:marBottom w:val="0"/>
      <w:divBdr>
        <w:top w:val="none" w:sz="0" w:space="0" w:color="auto"/>
        <w:left w:val="none" w:sz="0" w:space="0" w:color="auto"/>
        <w:bottom w:val="none" w:sz="0" w:space="0" w:color="auto"/>
        <w:right w:val="none" w:sz="0" w:space="0" w:color="auto"/>
      </w:divBdr>
    </w:div>
    <w:div w:id="1041128944">
      <w:bodyDiv w:val="1"/>
      <w:marLeft w:val="0"/>
      <w:marRight w:val="0"/>
      <w:marTop w:val="0"/>
      <w:marBottom w:val="0"/>
      <w:divBdr>
        <w:top w:val="none" w:sz="0" w:space="0" w:color="auto"/>
        <w:left w:val="none" w:sz="0" w:space="0" w:color="auto"/>
        <w:bottom w:val="none" w:sz="0" w:space="0" w:color="auto"/>
        <w:right w:val="none" w:sz="0" w:space="0" w:color="auto"/>
      </w:divBdr>
    </w:div>
    <w:div w:id="1054887855">
      <w:bodyDiv w:val="1"/>
      <w:marLeft w:val="0"/>
      <w:marRight w:val="0"/>
      <w:marTop w:val="0"/>
      <w:marBottom w:val="0"/>
      <w:divBdr>
        <w:top w:val="none" w:sz="0" w:space="0" w:color="auto"/>
        <w:left w:val="none" w:sz="0" w:space="0" w:color="auto"/>
        <w:bottom w:val="none" w:sz="0" w:space="0" w:color="auto"/>
        <w:right w:val="none" w:sz="0" w:space="0" w:color="auto"/>
      </w:divBdr>
    </w:div>
    <w:div w:id="1057783073">
      <w:bodyDiv w:val="1"/>
      <w:marLeft w:val="0"/>
      <w:marRight w:val="0"/>
      <w:marTop w:val="0"/>
      <w:marBottom w:val="0"/>
      <w:divBdr>
        <w:top w:val="none" w:sz="0" w:space="0" w:color="auto"/>
        <w:left w:val="none" w:sz="0" w:space="0" w:color="auto"/>
        <w:bottom w:val="none" w:sz="0" w:space="0" w:color="auto"/>
        <w:right w:val="none" w:sz="0" w:space="0" w:color="auto"/>
      </w:divBdr>
      <w:divsChild>
        <w:div w:id="1648392302">
          <w:marLeft w:val="0"/>
          <w:marRight w:val="0"/>
          <w:marTop w:val="0"/>
          <w:marBottom w:val="0"/>
          <w:divBdr>
            <w:top w:val="none" w:sz="0" w:space="0" w:color="auto"/>
            <w:left w:val="none" w:sz="0" w:space="0" w:color="auto"/>
            <w:bottom w:val="none" w:sz="0" w:space="0" w:color="auto"/>
            <w:right w:val="none" w:sz="0" w:space="0" w:color="auto"/>
          </w:divBdr>
          <w:divsChild>
            <w:div w:id="1318731012">
              <w:marLeft w:val="0"/>
              <w:marRight w:val="0"/>
              <w:marTop w:val="0"/>
              <w:marBottom w:val="0"/>
              <w:divBdr>
                <w:top w:val="none" w:sz="0" w:space="0" w:color="auto"/>
                <w:left w:val="none" w:sz="0" w:space="0" w:color="auto"/>
                <w:bottom w:val="none" w:sz="0" w:space="0" w:color="auto"/>
                <w:right w:val="none" w:sz="0" w:space="0" w:color="auto"/>
              </w:divBdr>
              <w:divsChild>
                <w:div w:id="156102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465412">
      <w:bodyDiv w:val="1"/>
      <w:marLeft w:val="0"/>
      <w:marRight w:val="0"/>
      <w:marTop w:val="0"/>
      <w:marBottom w:val="0"/>
      <w:divBdr>
        <w:top w:val="none" w:sz="0" w:space="0" w:color="auto"/>
        <w:left w:val="none" w:sz="0" w:space="0" w:color="auto"/>
        <w:bottom w:val="none" w:sz="0" w:space="0" w:color="auto"/>
        <w:right w:val="none" w:sz="0" w:space="0" w:color="auto"/>
      </w:divBdr>
    </w:div>
    <w:div w:id="1150247442">
      <w:bodyDiv w:val="1"/>
      <w:marLeft w:val="0"/>
      <w:marRight w:val="0"/>
      <w:marTop w:val="0"/>
      <w:marBottom w:val="0"/>
      <w:divBdr>
        <w:top w:val="none" w:sz="0" w:space="0" w:color="auto"/>
        <w:left w:val="none" w:sz="0" w:space="0" w:color="auto"/>
        <w:bottom w:val="none" w:sz="0" w:space="0" w:color="auto"/>
        <w:right w:val="none" w:sz="0" w:space="0" w:color="auto"/>
      </w:divBdr>
      <w:divsChild>
        <w:div w:id="1096756045">
          <w:marLeft w:val="0"/>
          <w:marRight w:val="0"/>
          <w:marTop w:val="0"/>
          <w:marBottom w:val="0"/>
          <w:divBdr>
            <w:top w:val="none" w:sz="0" w:space="0" w:color="auto"/>
            <w:left w:val="none" w:sz="0" w:space="0" w:color="auto"/>
            <w:bottom w:val="none" w:sz="0" w:space="0" w:color="auto"/>
            <w:right w:val="none" w:sz="0" w:space="0" w:color="auto"/>
          </w:divBdr>
          <w:divsChild>
            <w:div w:id="888229618">
              <w:marLeft w:val="0"/>
              <w:marRight w:val="0"/>
              <w:marTop w:val="0"/>
              <w:marBottom w:val="0"/>
              <w:divBdr>
                <w:top w:val="none" w:sz="0" w:space="0" w:color="auto"/>
                <w:left w:val="none" w:sz="0" w:space="0" w:color="auto"/>
                <w:bottom w:val="none" w:sz="0" w:space="0" w:color="auto"/>
                <w:right w:val="none" w:sz="0" w:space="0" w:color="auto"/>
              </w:divBdr>
              <w:divsChild>
                <w:div w:id="1511480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225716">
      <w:bodyDiv w:val="1"/>
      <w:marLeft w:val="0"/>
      <w:marRight w:val="0"/>
      <w:marTop w:val="0"/>
      <w:marBottom w:val="0"/>
      <w:divBdr>
        <w:top w:val="none" w:sz="0" w:space="0" w:color="auto"/>
        <w:left w:val="none" w:sz="0" w:space="0" w:color="auto"/>
        <w:bottom w:val="none" w:sz="0" w:space="0" w:color="auto"/>
        <w:right w:val="none" w:sz="0" w:space="0" w:color="auto"/>
      </w:divBdr>
      <w:divsChild>
        <w:div w:id="2079743518">
          <w:marLeft w:val="0"/>
          <w:marRight w:val="0"/>
          <w:marTop w:val="0"/>
          <w:marBottom w:val="0"/>
          <w:divBdr>
            <w:top w:val="none" w:sz="0" w:space="0" w:color="auto"/>
            <w:left w:val="none" w:sz="0" w:space="0" w:color="auto"/>
            <w:bottom w:val="none" w:sz="0" w:space="0" w:color="auto"/>
            <w:right w:val="none" w:sz="0" w:space="0" w:color="auto"/>
          </w:divBdr>
          <w:divsChild>
            <w:div w:id="1485396841">
              <w:marLeft w:val="0"/>
              <w:marRight w:val="0"/>
              <w:marTop w:val="0"/>
              <w:marBottom w:val="0"/>
              <w:divBdr>
                <w:top w:val="none" w:sz="0" w:space="0" w:color="auto"/>
                <w:left w:val="none" w:sz="0" w:space="0" w:color="auto"/>
                <w:bottom w:val="none" w:sz="0" w:space="0" w:color="auto"/>
                <w:right w:val="none" w:sz="0" w:space="0" w:color="auto"/>
              </w:divBdr>
              <w:divsChild>
                <w:div w:id="210876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456396">
      <w:bodyDiv w:val="1"/>
      <w:marLeft w:val="0"/>
      <w:marRight w:val="0"/>
      <w:marTop w:val="0"/>
      <w:marBottom w:val="0"/>
      <w:divBdr>
        <w:top w:val="none" w:sz="0" w:space="0" w:color="auto"/>
        <w:left w:val="none" w:sz="0" w:space="0" w:color="auto"/>
        <w:bottom w:val="none" w:sz="0" w:space="0" w:color="auto"/>
        <w:right w:val="none" w:sz="0" w:space="0" w:color="auto"/>
      </w:divBdr>
      <w:divsChild>
        <w:div w:id="937905159">
          <w:marLeft w:val="0"/>
          <w:marRight w:val="0"/>
          <w:marTop w:val="0"/>
          <w:marBottom w:val="0"/>
          <w:divBdr>
            <w:top w:val="none" w:sz="0" w:space="0" w:color="auto"/>
            <w:left w:val="none" w:sz="0" w:space="0" w:color="auto"/>
            <w:bottom w:val="none" w:sz="0" w:space="0" w:color="auto"/>
            <w:right w:val="none" w:sz="0" w:space="0" w:color="auto"/>
          </w:divBdr>
          <w:divsChild>
            <w:div w:id="2060860835">
              <w:marLeft w:val="0"/>
              <w:marRight w:val="0"/>
              <w:marTop w:val="0"/>
              <w:marBottom w:val="0"/>
              <w:divBdr>
                <w:top w:val="none" w:sz="0" w:space="0" w:color="auto"/>
                <w:left w:val="none" w:sz="0" w:space="0" w:color="auto"/>
                <w:bottom w:val="none" w:sz="0" w:space="0" w:color="auto"/>
                <w:right w:val="none" w:sz="0" w:space="0" w:color="auto"/>
              </w:divBdr>
              <w:divsChild>
                <w:div w:id="1991596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308610">
      <w:bodyDiv w:val="1"/>
      <w:marLeft w:val="0"/>
      <w:marRight w:val="0"/>
      <w:marTop w:val="0"/>
      <w:marBottom w:val="0"/>
      <w:divBdr>
        <w:top w:val="none" w:sz="0" w:space="0" w:color="auto"/>
        <w:left w:val="none" w:sz="0" w:space="0" w:color="auto"/>
        <w:bottom w:val="none" w:sz="0" w:space="0" w:color="auto"/>
        <w:right w:val="none" w:sz="0" w:space="0" w:color="auto"/>
      </w:divBdr>
    </w:div>
    <w:div w:id="1236092657">
      <w:bodyDiv w:val="1"/>
      <w:marLeft w:val="0"/>
      <w:marRight w:val="0"/>
      <w:marTop w:val="0"/>
      <w:marBottom w:val="0"/>
      <w:divBdr>
        <w:top w:val="none" w:sz="0" w:space="0" w:color="auto"/>
        <w:left w:val="none" w:sz="0" w:space="0" w:color="auto"/>
        <w:bottom w:val="none" w:sz="0" w:space="0" w:color="auto"/>
        <w:right w:val="none" w:sz="0" w:space="0" w:color="auto"/>
      </w:divBdr>
      <w:divsChild>
        <w:div w:id="1431580781">
          <w:marLeft w:val="0"/>
          <w:marRight w:val="0"/>
          <w:marTop w:val="0"/>
          <w:marBottom w:val="0"/>
          <w:divBdr>
            <w:top w:val="none" w:sz="0" w:space="0" w:color="auto"/>
            <w:left w:val="none" w:sz="0" w:space="0" w:color="auto"/>
            <w:bottom w:val="none" w:sz="0" w:space="0" w:color="auto"/>
            <w:right w:val="none" w:sz="0" w:space="0" w:color="auto"/>
          </w:divBdr>
          <w:divsChild>
            <w:div w:id="1216550996">
              <w:marLeft w:val="0"/>
              <w:marRight w:val="0"/>
              <w:marTop w:val="0"/>
              <w:marBottom w:val="0"/>
              <w:divBdr>
                <w:top w:val="none" w:sz="0" w:space="0" w:color="auto"/>
                <w:left w:val="none" w:sz="0" w:space="0" w:color="auto"/>
                <w:bottom w:val="none" w:sz="0" w:space="0" w:color="auto"/>
                <w:right w:val="none" w:sz="0" w:space="0" w:color="auto"/>
              </w:divBdr>
              <w:divsChild>
                <w:div w:id="179505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209765">
      <w:bodyDiv w:val="1"/>
      <w:marLeft w:val="0"/>
      <w:marRight w:val="0"/>
      <w:marTop w:val="0"/>
      <w:marBottom w:val="0"/>
      <w:divBdr>
        <w:top w:val="none" w:sz="0" w:space="0" w:color="auto"/>
        <w:left w:val="none" w:sz="0" w:space="0" w:color="auto"/>
        <w:bottom w:val="none" w:sz="0" w:space="0" w:color="auto"/>
        <w:right w:val="none" w:sz="0" w:space="0" w:color="auto"/>
      </w:divBdr>
      <w:divsChild>
        <w:div w:id="1253275928">
          <w:marLeft w:val="0"/>
          <w:marRight w:val="0"/>
          <w:marTop w:val="0"/>
          <w:marBottom w:val="0"/>
          <w:divBdr>
            <w:top w:val="none" w:sz="0" w:space="0" w:color="auto"/>
            <w:left w:val="none" w:sz="0" w:space="0" w:color="auto"/>
            <w:bottom w:val="none" w:sz="0" w:space="0" w:color="auto"/>
            <w:right w:val="none" w:sz="0" w:space="0" w:color="auto"/>
          </w:divBdr>
          <w:divsChild>
            <w:div w:id="1594430587">
              <w:marLeft w:val="0"/>
              <w:marRight w:val="0"/>
              <w:marTop w:val="0"/>
              <w:marBottom w:val="0"/>
              <w:divBdr>
                <w:top w:val="none" w:sz="0" w:space="0" w:color="auto"/>
                <w:left w:val="none" w:sz="0" w:space="0" w:color="auto"/>
                <w:bottom w:val="none" w:sz="0" w:space="0" w:color="auto"/>
                <w:right w:val="none" w:sz="0" w:space="0" w:color="auto"/>
              </w:divBdr>
              <w:divsChild>
                <w:div w:id="188765973">
                  <w:marLeft w:val="0"/>
                  <w:marRight w:val="0"/>
                  <w:marTop w:val="0"/>
                  <w:marBottom w:val="0"/>
                  <w:divBdr>
                    <w:top w:val="none" w:sz="0" w:space="0" w:color="auto"/>
                    <w:left w:val="none" w:sz="0" w:space="0" w:color="auto"/>
                    <w:bottom w:val="none" w:sz="0" w:space="0" w:color="auto"/>
                    <w:right w:val="none" w:sz="0" w:space="0" w:color="auto"/>
                  </w:divBdr>
                  <w:divsChild>
                    <w:div w:id="59054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9680707">
      <w:bodyDiv w:val="1"/>
      <w:marLeft w:val="0"/>
      <w:marRight w:val="0"/>
      <w:marTop w:val="0"/>
      <w:marBottom w:val="0"/>
      <w:divBdr>
        <w:top w:val="none" w:sz="0" w:space="0" w:color="auto"/>
        <w:left w:val="none" w:sz="0" w:space="0" w:color="auto"/>
        <w:bottom w:val="none" w:sz="0" w:space="0" w:color="auto"/>
        <w:right w:val="none" w:sz="0" w:space="0" w:color="auto"/>
      </w:divBdr>
      <w:divsChild>
        <w:div w:id="1913470435">
          <w:marLeft w:val="0"/>
          <w:marRight w:val="0"/>
          <w:marTop w:val="0"/>
          <w:marBottom w:val="0"/>
          <w:divBdr>
            <w:top w:val="none" w:sz="0" w:space="0" w:color="auto"/>
            <w:left w:val="none" w:sz="0" w:space="0" w:color="auto"/>
            <w:bottom w:val="none" w:sz="0" w:space="0" w:color="auto"/>
            <w:right w:val="none" w:sz="0" w:space="0" w:color="auto"/>
          </w:divBdr>
          <w:divsChild>
            <w:div w:id="903099192">
              <w:marLeft w:val="0"/>
              <w:marRight w:val="0"/>
              <w:marTop w:val="0"/>
              <w:marBottom w:val="0"/>
              <w:divBdr>
                <w:top w:val="none" w:sz="0" w:space="0" w:color="auto"/>
                <w:left w:val="none" w:sz="0" w:space="0" w:color="auto"/>
                <w:bottom w:val="none" w:sz="0" w:space="0" w:color="auto"/>
                <w:right w:val="none" w:sz="0" w:space="0" w:color="auto"/>
              </w:divBdr>
              <w:divsChild>
                <w:div w:id="1597208028">
                  <w:marLeft w:val="0"/>
                  <w:marRight w:val="0"/>
                  <w:marTop w:val="0"/>
                  <w:marBottom w:val="0"/>
                  <w:divBdr>
                    <w:top w:val="none" w:sz="0" w:space="0" w:color="auto"/>
                    <w:left w:val="none" w:sz="0" w:space="0" w:color="auto"/>
                    <w:bottom w:val="none" w:sz="0" w:space="0" w:color="auto"/>
                    <w:right w:val="none" w:sz="0" w:space="0" w:color="auto"/>
                  </w:divBdr>
                  <w:divsChild>
                    <w:div w:id="214141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525408">
      <w:bodyDiv w:val="1"/>
      <w:marLeft w:val="0"/>
      <w:marRight w:val="0"/>
      <w:marTop w:val="0"/>
      <w:marBottom w:val="0"/>
      <w:divBdr>
        <w:top w:val="none" w:sz="0" w:space="0" w:color="auto"/>
        <w:left w:val="none" w:sz="0" w:space="0" w:color="auto"/>
        <w:bottom w:val="none" w:sz="0" w:space="0" w:color="auto"/>
        <w:right w:val="none" w:sz="0" w:space="0" w:color="auto"/>
      </w:divBdr>
      <w:divsChild>
        <w:div w:id="1516572498">
          <w:marLeft w:val="0"/>
          <w:marRight w:val="0"/>
          <w:marTop w:val="0"/>
          <w:marBottom w:val="0"/>
          <w:divBdr>
            <w:top w:val="none" w:sz="0" w:space="0" w:color="auto"/>
            <w:left w:val="none" w:sz="0" w:space="0" w:color="auto"/>
            <w:bottom w:val="none" w:sz="0" w:space="0" w:color="auto"/>
            <w:right w:val="none" w:sz="0" w:space="0" w:color="auto"/>
          </w:divBdr>
          <w:divsChild>
            <w:div w:id="968782872">
              <w:marLeft w:val="0"/>
              <w:marRight w:val="0"/>
              <w:marTop w:val="0"/>
              <w:marBottom w:val="0"/>
              <w:divBdr>
                <w:top w:val="none" w:sz="0" w:space="0" w:color="auto"/>
                <w:left w:val="none" w:sz="0" w:space="0" w:color="auto"/>
                <w:bottom w:val="none" w:sz="0" w:space="0" w:color="auto"/>
                <w:right w:val="none" w:sz="0" w:space="0" w:color="auto"/>
              </w:divBdr>
              <w:divsChild>
                <w:div w:id="325059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5215148">
      <w:bodyDiv w:val="1"/>
      <w:marLeft w:val="0"/>
      <w:marRight w:val="0"/>
      <w:marTop w:val="0"/>
      <w:marBottom w:val="0"/>
      <w:divBdr>
        <w:top w:val="none" w:sz="0" w:space="0" w:color="auto"/>
        <w:left w:val="none" w:sz="0" w:space="0" w:color="auto"/>
        <w:bottom w:val="none" w:sz="0" w:space="0" w:color="auto"/>
        <w:right w:val="none" w:sz="0" w:space="0" w:color="auto"/>
      </w:divBdr>
      <w:divsChild>
        <w:div w:id="78643731">
          <w:marLeft w:val="0"/>
          <w:marRight w:val="0"/>
          <w:marTop w:val="0"/>
          <w:marBottom w:val="0"/>
          <w:divBdr>
            <w:top w:val="none" w:sz="0" w:space="0" w:color="auto"/>
            <w:left w:val="none" w:sz="0" w:space="0" w:color="auto"/>
            <w:bottom w:val="none" w:sz="0" w:space="0" w:color="auto"/>
            <w:right w:val="none" w:sz="0" w:space="0" w:color="auto"/>
          </w:divBdr>
          <w:divsChild>
            <w:div w:id="898516520">
              <w:marLeft w:val="0"/>
              <w:marRight w:val="0"/>
              <w:marTop w:val="0"/>
              <w:marBottom w:val="0"/>
              <w:divBdr>
                <w:top w:val="none" w:sz="0" w:space="0" w:color="auto"/>
                <w:left w:val="none" w:sz="0" w:space="0" w:color="auto"/>
                <w:bottom w:val="none" w:sz="0" w:space="0" w:color="auto"/>
                <w:right w:val="none" w:sz="0" w:space="0" w:color="auto"/>
              </w:divBdr>
              <w:divsChild>
                <w:div w:id="2037583134">
                  <w:marLeft w:val="0"/>
                  <w:marRight w:val="0"/>
                  <w:marTop w:val="0"/>
                  <w:marBottom w:val="0"/>
                  <w:divBdr>
                    <w:top w:val="none" w:sz="0" w:space="0" w:color="auto"/>
                    <w:left w:val="none" w:sz="0" w:space="0" w:color="auto"/>
                    <w:bottom w:val="none" w:sz="0" w:space="0" w:color="auto"/>
                    <w:right w:val="none" w:sz="0" w:space="0" w:color="auto"/>
                  </w:divBdr>
                  <w:divsChild>
                    <w:div w:id="63425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757703">
          <w:marLeft w:val="0"/>
          <w:marRight w:val="0"/>
          <w:marTop w:val="0"/>
          <w:marBottom w:val="0"/>
          <w:divBdr>
            <w:top w:val="none" w:sz="0" w:space="0" w:color="auto"/>
            <w:left w:val="none" w:sz="0" w:space="0" w:color="auto"/>
            <w:bottom w:val="none" w:sz="0" w:space="0" w:color="auto"/>
            <w:right w:val="none" w:sz="0" w:space="0" w:color="auto"/>
          </w:divBdr>
          <w:divsChild>
            <w:div w:id="1415475509">
              <w:marLeft w:val="0"/>
              <w:marRight w:val="0"/>
              <w:marTop w:val="0"/>
              <w:marBottom w:val="0"/>
              <w:divBdr>
                <w:top w:val="none" w:sz="0" w:space="0" w:color="auto"/>
                <w:left w:val="none" w:sz="0" w:space="0" w:color="auto"/>
                <w:bottom w:val="none" w:sz="0" w:space="0" w:color="auto"/>
                <w:right w:val="none" w:sz="0" w:space="0" w:color="auto"/>
              </w:divBdr>
              <w:divsChild>
                <w:div w:id="231162333">
                  <w:marLeft w:val="0"/>
                  <w:marRight w:val="0"/>
                  <w:marTop w:val="0"/>
                  <w:marBottom w:val="0"/>
                  <w:divBdr>
                    <w:top w:val="none" w:sz="0" w:space="0" w:color="auto"/>
                    <w:left w:val="none" w:sz="0" w:space="0" w:color="auto"/>
                    <w:bottom w:val="none" w:sz="0" w:space="0" w:color="auto"/>
                    <w:right w:val="none" w:sz="0" w:space="0" w:color="auto"/>
                  </w:divBdr>
                  <w:divsChild>
                    <w:div w:id="26689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5258585">
      <w:bodyDiv w:val="1"/>
      <w:marLeft w:val="0"/>
      <w:marRight w:val="0"/>
      <w:marTop w:val="0"/>
      <w:marBottom w:val="0"/>
      <w:divBdr>
        <w:top w:val="none" w:sz="0" w:space="0" w:color="auto"/>
        <w:left w:val="none" w:sz="0" w:space="0" w:color="auto"/>
        <w:bottom w:val="none" w:sz="0" w:space="0" w:color="auto"/>
        <w:right w:val="none" w:sz="0" w:space="0" w:color="auto"/>
      </w:divBdr>
      <w:divsChild>
        <w:div w:id="1913543158">
          <w:marLeft w:val="0"/>
          <w:marRight w:val="0"/>
          <w:marTop w:val="0"/>
          <w:marBottom w:val="0"/>
          <w:divBdr>
            <w:top w:val="none" w:sz="0" w:space="0" w:color="auto"/>
            <w:left w:val="none" w:sz="0" w:space="0" w:color="auto"/>
            <w:bottom w:val="none" w:sz="0" w:space="0" w:color="auto"/>
            <w:right w:val="none" w:sz="0" w:space="0" w:color="auto"/>
          </w:divBdr>
          <w:divsChild>
            <w:div w:id="1489320627">
              <w:marLeft w:val="0"/>
              <w:marRight w:val="0"/>
              <w:marTop w:val="0"/>
              <w:marBottom w:val="0"/>
              <w:divBdr>
                <w:top w:val="none" w:sz="0" w:space="0" w:color="auto"/>
                <w:left w:val="none" w:sz="0" w:space="0" w:color="auto"/>
                <w:bottom w:val="none" w:sz="0" w:space="0" w:color="auto"/>
                <w:right w:val="none" w:sz="0" w:space="0" w:color="auto"/>
              </w:divBdr>
              <w:divsChild>
                <w:div w:id="2094468960">
                  <w:marLeft w:val="0"/>
                  <w:marRight w:val="0"/>
                  <w:marTop w:val="0"/>
                  <w:marBottom w:val="0"/>
                  <w:divBdr>
                    <w:top w:val="none" w:sz="0" w:space="0" w:color="auto"/>
                    <w:left w:val="none" w:sz="0" w:space="0" w:color="auto"/>
                    <w:bottom w:val="none" w:sz="0" w:space="0" w:color="auto"/>
                    <w:right w:val="none" w:sz="0" w:space="0" w:color="auto"/>
                  </w:divBdr>
                  <w:divsChild>
                    <w:div w:id="67504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8800797">
      <w:bodyDiv w:val="1"/>
      <w:marLeft w:val="0"/>
      <w:marRight w:val="0"/>
      <w:marTop w:val="0"/>
      <w:marBottom w:val="0"/>
      <w:divBdr>
        <w:top w:val="none" w:sz="0" w:space="0" w:color="auto"/>
        <w:left w:val="none" w:sz="0" w:space="0" w:color="auto"/>
        <w:bottom w:val="none" w:sz="0" w:space="0" w:color="auto"/>
        <w:right w:val="none" w:sz="0" w:space="0" w:color="auto"/>
      </w:divBdr>
      <w:divsChild>
        <w:div w:id="682821324">
          <w:marLeft w:val="0"/>
          <w:marRight w:val="0"/>
          <w:marTop w:val="0"/>
          <w:marBottom w:val="0"/>
          <w:divBdr>
            <w:top w:val="none" w:sz="0" w:space="0" w:color="auto"/>
            <w:left w:val="none" w:sz="0" w:space="0" w:color="auto"/>
            <w:bottom w:val="none" w:sz="0" w:space="0" w:color="auto"/>
            <w:right w:val="none" w:sz="0" w:space="0" w:color="auto"/>
          </w:divBdr>
          <w:divsChild>
            <w:div w:id="281151760">
              <w:marLeft w:val="0"/>
              <w:marRight w:val="0"/>
              <w:marTop w:val="0"/>
              <w:marBottom w:val="0"/>
              <w:divBdr>
                <w:top w:val="none" w:sz="0" w:space="0" w:color="auto"/>
                <w:left w:val="none" w:sz="0" w:space="0" w:color="auto"/>
                <w:bottom w:val="none" w:sz="0" w:space="0" w:color="auto"/>
                <w:right w:val="none" w:sz="0" w:space="0" w:color="auto"/>
              </w:divBdr>
              <w:divsChild>
                <w:div w:id="78512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805123">
      <w:bodyDiv w:val="1"/>
      <w:marLeft w:val="0"/>
      <w:marRight w:val="0"/>
      <w:marTop w:val="0"/>
      <w:marBottom w:val="0"/>
      <w:divBdr>
        <w:top w:val="none" w:sz="0" w:space="0" w:color="auto"/>
        <w:left w:val="none" w:sz="0" w:space="0" w:color="auto"/>
        <w:bottom w:val="none" w:sz="0" w:space="0" w:color="auto"/>
        <w:right w:val="none" w:sz="0" w:space="0" w:color="auto"/>
      </w:divBdr>
      <w:divsChild>
        <w:div w:id="52774509">
          <w:marLeft w:val="0"/>
          <w:marRight w:val="0"/>
          <w:marTop w:val="0"/>
          <w:marBottom w:val="0"/>
          <w:divBdr>
            <w:top w:val="none" w:sz="0" w:space="0" w:color="auto"/>
            <w:left w:val="none" w:sz="0" w:space="0" w:color="auto"/>
            <w:bottom w:val="none" w:sz="0" w:space="0" w:color="auto"/>
            <w:right w:val="none" w:sz="0" w:space="0" w:color="auto"/>
          </w:divBdr>
          <w:divsChild>
            <w:div w:id="252279079">
              <w:marLeft w:val="0"/>
              <w:marRight w:val="0"/>
              <w:marTop w:val="0"/>
              <w:marBottom w:val="0"/>
              <w:divBdr>
                <w:top w:val="none" w:sz="0" w:space="0" w:color="auto"/>
                <w:left w:val="none" w:sz="0" w:space="0" w:color="auto"/>
                <w:bottom w:val="none" w:sz="0" w:space="0" w:color="auto"/>
                <w:right w:val="none" w:sz="0" w:space="0" w:color="auto"/>
              </w:divBdr>
              <w:divsChild>
                <w:div w:id="90237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302532">
      <w:bodyDiv w:val="1"/>
      <w:marLeft w:val="0"/>
      <w:marRight w:val="0"/>
      <w:marTop w:val="0"/>
      <w:marBottom w:val="0"/>
      <w:divBdr>
        <w:top w:val="none" w:sz="0" w:space="0" w:color="auto"/>
        <w:left w:val="none" w:sz="0" w:space="0" w:color="auto"/>
        <w:bottom w:val="none" w:sz="0" w:space="0" w:color="auto"/>
        <w:right w:val="none" w:sz="0" w:space="0" w:color="auto"/>
      </w:divBdr>
      <w:divsChild>
        <w:div w:id="1963656418">
          <w:marLeft w:val="0"/>
          <w:marRight w:val="0"/>
          <w:marTop w:val="0"/>
          <w:marBottom w:val="0"/>
          <w:divBdr>
            <w:top w:val="none" w:sz="0" w:space="0" w:color="auto"/>
            <w:left w:val="none" w:sz="0" w:space="0" w:color="auto"/>
            <w:bottom w:val="none" w:sz="0" w:space="0" w:color="auto"/>
            <w:right w:val="none" w:sz="0" w:space="0" w:color="auto"/>
          </w:divBdr>
          <w:divsChild>
            <w:div w:id="1949118300">
              <w:marLeft w:val="0"/>
              <w:marRight w:val="0"/>
              <w:marTop w:val="0"/>
              <w:marBottom w:val="0"/>
              <w:divBdr>
                <w:top w:val="none" w:sz="0" w:space="0" w:color="auto"/>
                <w:left w:val="none" w:sz="0" w:space="0" w:color="auto"/>
                <w:bottom w:val="none" w:sz="0" w:space="0" w:color="auto"/>
                <w:right w:val="none" w:sz="0" w:space="0" w:color="auto"/>
              </w:divBdr>
              <w:divsChild>
                <w:div w:id="22028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626149">
      <w:bodyDiv w:val="1"/>
      <w:marLeft w:val="0"/>
      <w:marRight w:val="0"/>
      <w:marTop w:val="0"/>
      <w:marBottom w:val="0"/>
      <w:divBdr>
        <w:top w:val="none" w:sz="0" w:space="0" w:color="auto"/>
        <w:left w:val="none" w:sz="0" w:space="0" w:color="auto"/>
        <w:bottom w:val="none" w:sz="0" w:space="0" w:color="auto"/>
        <w:right w:val="none" w:sz="0" w:space="0" w:color="auto"/>
      </w:divBdr>
      <w:divsChild>
        <w:div w:id="111286122">
          <w:marLeft w:val="0"/>
          <w:marRight w:val="0"/>
          <w:marTop w:val="0"/>
          <w:marBottom w:val="0"/>
          <w:divBdr>
            <w:top w:val="none" w:sz="0" w:space="0" w:color="auto"/>
            <w:left w:val="none" w:sz="0" w:space="0" w:color="auto"/>
            <w:bottom w:val="none" w:sz="0" w:space="0" w:color="auto"/>
            <w:right w:val="none" w:sz="0" w:space="0" w:color="auto"/>
          </w:divBdr>
          <w:divsChild>
            <w:div w:id="445272243">
              <w:marLeft w:val="0"/>
              <w:marRight w:val="0"/>
              <w:marTop w:val="0"/>
              <w:marBottom w:val="0"/>
              <w:divBdr>
                <w:top w:val="none" w:sz="0" w:space="0" w:color="auto"/>
                <w:left w:val="none" w:sz="0" w:space="0" w:color="auto"/>
                <w:bottom w:val="none" w:sz="0" w:space="0" w:color="auto"/>
                <w:right w:val="none" w:sz="0" w:space="0" w:color="auto"/>
              </w:divBdr>
              <w:divsChild>
                <w:div w:id="795218639">
                  <w:marLeft w:val="0"/>
                  <w:marRight w:val="0"/>
                  <w:marTop w:val="0"/>
                  <w:marBottom w:val="0"/>
                  <w:divBdr>
                    <w:top w:val="none" w:sz="0" w:space="0" w:color="auto"/>
                    <w:left w:val="none" w:sz="0" w:space="0" w:color="auto"/>
                    <w:bottom w:val="none" w:sz="0" w:space="0" w:color="auto"/>
                    <w:right w:val="none" w:sz="0" w:space="0" w:color="auto"/>
                  </w:divBdr>
                  <w:divsChild>
                    <w:div w:id="118223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053329">
      <w:bodyDiv w:val="1"/>
      <w:marLeft w:val="0"/>
      <w:marRight w:val="0"/>
      <w:marTop w:val="0"/>
      <w:marBottom w:val="0"/>
      <w:divBdr>
        <w:top w:val="none" w:sz="0" w:space="0" w:color="auto"/>
        <w:left w:val="none" w:sz="0" w:space="0" w:color="auto"/>
        <w:bottom w:val="none" w:sz="0" w:space="0" w:color="auto"/>
        <w:right w:val="none" w:sz="0" w:space="0" w:color="auto"/>
      </w:divBdr>
      <w:divsChild>
        <w:div w:id="367410376">
          <w:marLeft w:val="0"/>
          <w:marRight w:val="0"/>
          <w:marTop w:val="0"/>
          <w:marBottom w:val="0"/>
          <w:divBdr>
            <w:top w:val="none" w:sz="0" w:space="0" w:color="auto"/>
            <w:left w:val="none" w:sz="0" w:space="0" w:color="auto"/>
            <w:bottom w:val="none" w:sz="0" w:space="0" w:color="auto"/>
            <w:right w:val="none" w:sz="0" w:space="0" w:color="auto"/>
          </w:divBdr>
          <w:divsChild>
            <w:div w:id="406732718">
              <w:marLeft w:val="0"/>
              <w:marRight w:val="0"/>
              <w:marTop w:val="0"/>
              <w:marBottom w:val="0"/>
              <w:divBdr>
                <w:top w:val="none" w:sz="0" w:space="0" w:color="auto"/>
                <w:left w:val="none" w:sz="0" w:space="0" w:color="auto"/>
                <w:bottom w:val="none" w:sz="0" w:space="0" w:color="auto"/>
                <w:right w:val="none" w:sz="0" w:space="0" w:color="auto"/>
              </w:divBdr>
              <w:divsChild>
                <w:div w:id="125732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137543">
      <w:bodyDiv w:val="1"/>
      <w:marLeft w:val="0"/>
      <w:marRight w:val="0"/>
      <w:marTop w:val="0"/>
      <w:marBottom w:val="0"/>
      <w:divBdr>
        <w:top w:val="none" w:sz="0" w:space="0" w:color="auto"/>
        <w:left w:val="none" w:sz="0" w:space="0" w:color="auto"/>
        <w:bottom w:val="none" w:sz="0" w:space="0" w:color="auto"/>
        <w:right w:val="none" w:sz="0" w:space="0" w:color="auto"/>
      </w:divBdr>
      <w:divsChild>
        <w:div w:id="648100593">
          <w:marLeft w:val="0"/>
          <w:marRight w:val="0"/>
          <w:marTop w:val="0"/>
          <w:marBottom w:val="0"/>
          <w:divBdr>
            <w:top w:val="none" w:sz="0" w:space="0" w:color="auto"/>
            <w:left w:val="none" w:sz="0" w:space="0" w:color="auto"/>
            <w:bottom w:val="none" w:sz="0" w:space="0" w:color="auto"/>
            <w:right w:val="none" w:sz="0" w:space="0" w:color="auto"/>
          </w:divBdr>
          <w:divsChild>
            <w:div w:id="1629312467">
              <w:marLeft w:val="0"/>
              <w:marRight w:val="0"/>
              <w:marTop w:val="0"/>
              <w:marBottom w:val="0"/>
              <w:divBdr>
                <w:top w:val="none" w:sz="0" w:space="0" w:color="auto"/>
                <w:left w:val="none" w:sz="0" w:space="0" w:color="auto"/>
                <w:bottom w:val="none" w:sz="0" w:space="0" w:color="auto"/>
                <w:right w:val="none" w:sz="0" w:space="0" w:color="auto"/>
              </w:divBdr>
              <w:divsChild>
                <w:div w:id="185376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379219">
      <w:bodyDiv w:val="1"/>
      <w:marLeft w:val="0"/>
      <w:marRight w:val="0"/>
      <w:marTop w:val="0"/>
      <w:marBottom w:val="0"/>
      <w:divBdr>
        <w:top w:val="none" w:sz="0" w:space="0" w:color="auto"/>
        <w:left w:val="none" w:sz="0" w:space="0" w:color="auto"/>
        <w:bottom w:val="none" w:sz="0" w:space="0" w:color="auto"/>
        <w:right w:val="none" w:sz="0" w:space="0" w:color="auto"/>
      </w:divBdr>
    </w:div>
    <w:div w:id="1380668494">
      <w:bodyDiv w:val="1"/>
      <w:marLeft w:val="0"/>
      <w:marRight w:val="0"/>
      <w:marTop w:val="0"/>
      <w:marBottom w:val="0"/>
      <w:divBdr>
        <w:top w:val="none" w:sz="0" w:space="0" w:color="auto"/>
        <w:left w:val="none" w:sz="0" w:space="0" w:color="auto"/>
        <w:bottom w:val="none" w:sz="0" w:space="0" w:color="auto"/>
        <w:right w:val="none" w:sz="0" w:space="0" w:color="auto"/>
      </w:divBdr>
    </w:div>
    <w:div w:id="1398816681">
      <w:bodyDiv w:val="1"/>
      <w:marLeft w:val="0"/>
      <w:marRight w:val="0"/>
      <w:marTop w:val="0"/>
      <w:marBottom w:val="0"/>
      <w:divBdr>
        <w:top w:val="none" w:sz="0" w:space="0" w:color="auto"/>
        <w:left w:val="none" w:sz="0" w:space="0" w:color="auto"/>
        <w:bottom w:val="none" w:sz="0" w:space="0" w:color="auto"/>
        <w:right w:val="none" w:sz="0" w:space="0" w:color="auto"/>
      </w:divBdr>
      <w:divsChild>
        <w:div w:id="518857869">
          <w:marLeft w:val="0"/>
          <w:marRight w:val="0"/>
          <w:marTop w:val="0"/>
          <w:marBottom w:val="0"/>
          <w:divBdr>
            <w:top w:val="none" w:sz="0" w:space="0" w:color="auto"/>
            <w:left w:val="none" w:sz="0" w:space="0" w:color="auto"/>
            <w:bottom w:val="none" w:sz="0" w:space="0" w:color="auto"/>
            <w:right w:val="none" w:sz="0" w:space="0" w:color="auto"/>
          </w:divBdr>
          <w:divsChild>
            <w:div w:id="1490975643">
              <w:marLeft w:val="0"/>
              <w:marRight w:val="0"/>
              <w:marTop w:val="0"/>
              <w:marBottom w:val="0"/>
              <w:divBdr>
                <w:top w:val="none" w:sz="0" w:space="0" w:color="auto"/>
                <w:left w:val="none" w:sz="0" w:space="0" w:color="auto"/>
                <w:bottom w:val="none" w:sz="0" w:space="0" w:color="auto"/>
                <w:right w:val="none" w:sz="0" w:space="0" w:color="auto"/>
              </w:divBdr>
              <w:divsChild>
                <w:div w:id="87885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724477">
      <w:bodyDiv w:val="1"/>
      <w:marLeft w:val="0"/>
      <w:marRight w:val="0"/>
      <w:marTop w:val="0"/>
      <w:marBottom w:val="0"/>
      <w:divBdr>
        <w:top w:val="none" w:sz="0" w:space="0" w:color="auto"/>
        <w:left w:val="none" w:sz="0" w:space="0" w:color="auto"/>
        <w:bottom w:val="none" w:sz="0" w:space="0" w:color="auto"/>
        <w:right w:val="none" w:sz="0" w:space="0" w:color="auto"/>
      </w:divBdr>
      <w:divsChild>
        <w:div w:id="1466461744">
          <w:marLeft w:val="0"/>
          <w:marRight w:val="0"/>
          <w:marTop w:val="0"/>
          <w:marBottom w:val="0"/>
          <w:divBdr>
            <w:top w:val="none" w:sz="0" w:space="0" w:color="auto"/>
            <w:left w:val="none" w:sz="0" w:space="0" w:color="auto"/>
            <w:bottom w:val="none" w:sz="0" w:space="0" w:color="auto"/>
            <w:right w:val="none" w:sz="0" w:space="0" w:color="auto"/>
          </w:divBdr>
          <w:divsChild>
            <w:div w:id="849485568">
              <w:marLeft w:val="0"/>
              <w:marRight w:val="0"/>
              <w:marTop w:val="0"/>
              <w:marBottom w:val="0"/>
              <w:divBdr>
                <w:top w:val="none" w:sz="0" w:space="0" w:color="auto"/>
                <w:left w:val="none" w:sz="0" w:space="0" w:color="auto"/>
                <w:bottom w:val="none" w:sz="0" w:space="0" w:color="auto"/>
                <w:right w:val="none" w:sz="0" w:space="0" w:color="auto"/>
              </w:divBdr>
              <w:divsChild>
                <w:div w:id="291133304">
                  <w:marLeft w:val="0"/>
                  <w:marRight w:val="0"/>
                  <w:marTop w:val="0"/>
                  <w:marBottom w:val="0"/>
                  <w:divBdr>
                    <w:top w:val="none" w:sz="0" w:space="0" w:color="auto"/>
                    <w:left w:val="none" w:sz="0" w:space="0" w:color="auto"/>
                    <w:bottom w:val="none" w:sz="0" w:space="0" w:color="auto"/>
                    <w:right w:val="none" w:sz="0" w:space="0" w:color="auto"/>
                  </w:divBdr>
                  <w:divsChild>
                    <w:div w:id="1848403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962876">
      <w:bodyDiv w:val="1"/>
      <w:marLeft w:val="0"/>
      <w:marRight w:val="0"/>
      <w:marTop w:val="0"/>
      <w:marBottom w:val="0"/>
      <w:divBdr>
        <w:top w:val="none" w:sz="0" w:space="0" w:color="auto"/>
        <w:left w:val="none" w:sz="0" w:space="0" w:color="auto"/>
        <w:bottom w:val="none" w:sz="0" w:space="0" w:color="auto"/>
        <w:right w:val="none" w:sz="0" w:space="0" w:color="auto"/>
      </w:divBdr>
      <w:divsChild>
        <w:div w:id="152451198">
          <w:marLeft w:val="0"/>
          <w:marRight w:val="0"/>
          <w:marTop w:val="0"/>
          <w:marBottom w:val="0"/>
          <w:divBdr>
            <w:top w:val="none" w:sz="0" w:space="0" w:color="auto"/>
            <w:left w:val="none" w:sz="0" w:space="0" w:color="auto"/>
            <w:bottom w:val="none" w:sz="0" w:space="0" w:color="auto"/>
            <w:right w:val="none" w:sz="0" w:space="0" w:color="auto"/>
          </w:divBdr>
          <w:divsChild>
            <w:div w:id="168258077">
              <w:marLeft w:val="0"/>
              <w:marRight w:val="0"/>
              <w:marTop w:val="0"/>
              <w:marBottom w:val="0"/>
              <w:divBdr>
                <w:top w:val="none" w:sz="0" w:space="0" w:color="auto"/>
                <w:left w:val="none" w:sz="0" w:space="0" w:color="auto"/>
                <w:bottom w:val="none" w:sz="0" w:space="0" w:color="auto"/>
                <w:right w:val="none" w:sz="0" w:space="0" w:color="auto"/>
              </w:divBdr>
              <w:divsChild>
                <w:div w:id="130531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344145">
      <w:bodyDiv w:val="1"/>
      <w:marLeft w:val="0"/>
      <w:marRight w:val="0"/>
      <w:marTop w:val="0"/>
      <w:marBottom w:val="0"/>
      <w:divBdr>
        <w:top w:val="none" w:sz="0" w:space="0" w:color="auto"/>
        <w:left w:val="none" w:sz="0" w:space="0" w:color="auto"/>
        <w:bottom w:val="none" w:sz="0" w:space="0" w:color="auto"/>
        <w:right w:val="none" w:sz="0" w:space="0" w:color="auto"/>
      </w:divBdr>
      <w:divsChild>
        <w:div w:id="1848594223">
          <w:marLeft w:val="0"/>
          <w:marRight w:val="0"/>
          <w:marTop w:val="0"/>
          <w:marBottom w:val="0"/>
          <w:divBdr>
            <w:top w:val="none" w:sz="0" w:space="0" w:color="auto"/>
            <w:left w:val="none" w:sz="0" w:space="0" w:color="auto"/>
            <w:bottom w:val="none" w:sz="0" w:space="0" w:color="auto"/>
            <w:right w:val="none" w:sz="0" w:space="0" w:color="auto"/>
          </w:divBdr>
          <w:divsChild>
            <w:div w:id="1517227939">
              <w:marLeft w:val="0"/>
              <w:marRight w:val="0"/>
              <w:marTop w:val="0"/>
              <w:marBottom w:val="0"/>
              <w:divBdr>
                <w:top w:val="none" w:sz="0" w:space="0" w:color="auto"/>
                <w:left w:val="none" w:sz="0" w:space="0" w:color="auto"/>
                <w:bottom w:val="none" w:sz="0" w:space="0" w:color="auto"/>
                <w:right w:val="none" w:sz="0" w:space="0" w:color="auto"/>
              </w:divBdr>
              <w:divsChild>
                <w:div w:id="894775051">
                  <w:marLeft w:val="0"/>
                  <w:marRight w:val="0"/>
                  <w:marTop w:val="0"/>
                  <w:marBottom w:val="0"/>
                  <w:divBdr>
                    <w:top w:val="none" w:sz="0" w:space="0" w:color="auto"/>
                    <w:left w:val="none" w:sz="0" w:space="0" w:color="auto"/>
                    <w:bottom w:val="none" w:sz="0" w:space="0" w:color="auto"/>
                    <w:right w:val="none" w:sz="0" w:space="0" w:color="auto"/>
                  </w:divBdr>
                  <w:divsChild>
                    <w:div w:id="20148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5976314">
      <w:bodyDiv w:val="1"/>
      <w:marLeft w:val="0"/>
      <w:marRight w:val="0"/>
      <w:marTop w:val="0"/>
      <w:marBottom w:val="0"/>
      <w:divBdr>
        <w:top w:val="none" w:sz="0" w:space="0" w:color="auto"/>
        <w:left w:val="none" w:sz="0" w:space="0" w:color="auto"/>
        <w:bottom w:val="none" w:sz="0" w:space="0" w:color="auto"/>
        <w:right w:val="none" w:sz="0" w:space="0" w:color="auto"/>
      </w:divBdr>
      <w:divsChild>
        <w:div w:id="2017803210">
          <w:marLeft w:val="0"/>
          <w:marRight w:val="0"/>
          <w:marTop w:val="0"/>
          <w:marBottom w:val="0"/>
          <w:divBdr>
            <w:top w:val="none" w:sz="0" w:space="0" w:color="auto"/>
            <w:left w:val="none" w:sz="0" w:space="0" w:color="auto"/>
            <w:bottom w:val="none" w:sz="0" w:space="0" w:color="auto"/>
            <w:right w:val="none" w:sz="0" w:space="0" w:color="auto"/>
          </w:divBdr>
          <w:divsChild>
            <w:div w:id="1337610756">
              <w:marLeft w:val="0"/>
              <w:marRight w:val="0"/>
              <w:marTop w:val="0"/>
              <w:marBottom w:val="0"/>
              <w:divBdr>
                <w:top w:val="none" w:sz="0" w:space="0" w:color="auto"/>
                <w:left w:val="none" w:sz="0" w:space="0" w:color="auto"/>
                <w:bottom w:val="none" w:sz="0" w:space="0" w:color="auto"/>
                <w:right w:val="none" w:sz="0" w:space="0" w:color="auto"/>
              </w:divBdr>
              <w:divsChild>
                <w:div w:id="1098017655">
                  <w:marLeft w:val="0"/>
                  <w:marRight w:val="0"/>
                  <w:marTop w:val="0"/>
                  <w:marBottom w:val="0"/>
                  <w:divBdr>
                    <w:top w:val="none" w:sz="0" w:space="0" w:color="auto"/>
                    <w:left w:val="none" w:sz="0" w:space="0" w:color="auto"/>
                    <w:bottom w:val="none" w:sz="0" w:space="0" w:color="auto"/>
                    <w:right w:val="none" w:sz="0" w:space="0" w:color="auto"/>
                  </w:divBdr>
                  <w:divsChild>
                    <w:div w:id="34617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1706236">
      <w:bodyDiv w:val="1"/>
      <w:marLeft w:val="0"/>
      <w:marRight w:val="0"/>
      <w:marTop w:val="0"/>
      <w:marBottom w:val="0"/>
      <w:divBdr>
        <w:top w:val="none" w:sz="0" w:space="0" w:color="auto"/>
        <w:left w:val="none" w:sz="0" w:space="0" w:color="auto"/>
        <w:bottom w:val="none" w:sz="0" w:space="0" w:color="auto"/>
        <w:right w:val="none" w:sz="0" w:space="0" w:color="auto"/>
      </w:divBdr>
      <w:divsChild>
        <w:div w:id="180827232">
          <w:marLeft w:val="0"/>
          <w:marRight w:val="0"/>
          <w:marTop w:val="0"/>
          <w:marBottom w:val="0"/>
          <w:divBdr>
            <w:top w:val="none" w:sz="0" w:space="0" w:color="auto"/>
            <w:left w:val="none" w:sz="0" w:space="0" w:color="auto"/>
            <w:bottom w:val="none" w:sz="0" w:space="0" w:color="auto"/>
            <w:right w:val="none" w:sz="0" w:space="0" w:color="auto"/>
          </w:divBdr>
          <w:divsChild>
            <w:div w:id="1426419013">
              <w:marLeft w:val="0"/>
              <w:marRight w:val="0"/>
              <w:marTop w:val="0"/>
              <w:marBottom w:val="0"/>
              <w:divBdr>
                <w:top w:val="none" w:sz="0" w:space="0" w:color="auto"/>
                <w:left w:val="none" w:sz="0" w:space="0" w:color="auto"/>
                <w:bottom w:val="none" w:sz="0" w:space="0" w:color="auto"/>
                <w:right w:val="none" w:sz="0" w:space="0" w:color="auto"/>
              </w:divBdr>
              <w:divsChild>
                <w:div w:id="399866280">
                  <w:marLeft w:val="0"/>
                  <w:marRight w:val="0"/>
                  <w:marTop w:val="0"/>
                  <w:marBottom w:val="0"/>
                  <w:divBdr>
                    <w:top w:val="none" w:sz="0" w:space="0" w:color="auto"/>
                    <w:left w:val="none" w:sz="0" w:space="0" w:color="auto"/>
                    <w:bottom w:val="none" w:sz="0" w:space="0" w:color="auto"/>
                    <w:right w:val="none" w:sz="0" w:space="0" w:color="auto"/>
                  </w:divBdr>
                  <w:divsChild>
                    <w:div w:id="62263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092039">
      <w:bodyDiv w:val="1"/>
      <w:marLeft w:val="0"/>
      <w:marRight w:val="0"/>
      <w:marTop w:val="0"/>
      <w:marBottom w:val="0"/>
      <w:divBdr>
        <w:top w:val="none" w:sz="0" w:space="0" w:color="auto"/>
        <w:left w:val="none" w:sz="0" w:space="0" w:color="auto"/>
        <w:bottom w:val="none" w:sz="0" w:space="0" w:color="auto"/>
        <w:right w:val="none" w:sz="0" w:space="0" w:color="auto"/>
      </w:divBdr>
      <w:divsChild>
        <w:div w:id="993988755">
          <w:marLeft w:val="0"/>
          <w:marRight w:val="0"/>
          <w:marTop w:val="0"/>
          <w:marBottom w:val="0"/>
          <w:divBdr>
            <w:top w:val="none" w:sz="0" w:space="0" w:color="auto"/>
            <w:left w:val="none" w:sz="0" w:space="0" w:color="auto"/>
            <w:bottom w:val="none" w:sz="0" w:space="0" w:color="auto"/>
            <w:right w:val="none" w:sz="0" w:space="0" w:color="auto"/>
          </w:divBdr>
          <w:divsChild>
            <w:div w:id="1317537247">
              <w:marLeft w:val="0"/>
              <w:marRight w:val="0"/>
              <w:marTop w:val="0"/>
              <w:marBottom w:val="0"/>
              <w:divBdr>
                <w:top w:val="none" w:sz="0" w:space="0" w:color="auto"/>
                <w:left w:val="none" w:sz="0" w:space="0" w:color="auto"/>
                <w:bottom w:val="none" w:sz="0" w:space="0" w:color="auto"/>
                <w:right w:val="none" w:sz="0" w:space="0" w:color="auto"/>
              </w:divBdr>
              <w:divsChild>
                <w:div w:id="1412581066">
                  <w:marLeft w:val="0"/>
                  <w:marRight w:val="0"/>
                  <w:marTop w:val="0"/>
                  <w:marBottom w:val="0"/>
                  <w:divBdr>
                    <w:top w:val="none" w:sz="0" w:space="0" w:color="auto"/>
                    <w:left w:val="none" w:sz="0" w:space="0" w:color="auto"/>
                    <w:bottom w:val="none" w:sz="0" w:space="0" w:color="auto"/>
                    <w:right w:val="none" w:sz="0" w:space="0" w:color="auto"/>
                  </w:divBdr>
                  <w:divsChild>
                    <w:div w:id="161405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9441566">
      <w:bodyDiv w:val="1"/>
      <w:marLeft w:val="0"/>
      <w:marRight w:val="0"/>
      <w:marTop w:val="0"/>
      <w:marBottom w:val="0"/>
      <w:divBdr>
        <w:top w:val="none" w:sz="0" w:space="0" w:color="auto"/>
        <w:left w:val="none" w:sz="0" w:space="0" w:color="auto"/>
        <w:bottom w:val="none" w:sz="0" w:space="0" w:color="auto"/>
        <w:right w:val="none" w:sz="0" w:space="0" w:color="auto"/>
      </w:divBdr>
      <w:divsChild>
        <w:div w:id="58094365">
          <w:marLeft w:val="0"/>
          <w:marRight w:val="0"/>
          <w:marTop w:val="0"/>
          <w:marBottom w:val="0"/>
          <w:divBdr>
            <w:top w:val="none" w:sz="0" w:space="0" w:color="auto"/>
            <w:left w:val="none" w:sz="0" w:space="0" w:color="auto"/>
            <w:bottom w:val="none" w:sz="0" w:space="0" w:color="auto"/>
            <w:right w:val="none" w:sz="0" w:space="0" w:color="auto"/>
          </w:divBdr>
          <w:divsChild>
            <w:div w:id="501551992">
              <w:marLeft w:val="0"/>
              <w:marRight w:val="0"/>
              <w:marTop w:val="0"/>
              <w:marBottom w:val="0"/>
              <w:divBdr>
                <w:top w:val="none" w:sz="0" w:space="0" w:color="auto"/>
                <w:left w:val="none" w:sz="0" w:space="0" w:color="auto"/>
                <w:bottom w:val="none" w:sz="0" w:space="0" w:color="auto"/>
                <w:right w:val="none" w:sz="0" w:space="0" w:color="auto"/>
              </w:divBdr>
              <w:divsChild>
                <w:div w:id="212723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852028">
      <w:bodyDiv w:val="1"/>
      <w:marLeft w:val="0"/>
      <w:marRight w:val="0"/>
      <w:marTop w:val="0"/>
      <w:marBottom w:val="0"/>
      <w:divBdr>
        <w:top w:val="none" w:sz="0" w:space="0" w:color="auto"/>
        <w:left w:val="none" w:sz="0" w:space="0" w:color="auto"/>
        <w:bottom w:val="none" w:sz="0" w:space="0" w:color="auto"/>
        <w:right w:val="none" w:sz="0" w:space="0" w:color="auto"/>
      </w:divBdr>
      <w:divsChild>
        <w:div w:id="1947036225">
          <w:marLeft w:val="0"/>
          <w:marRight w:val="0"/>
          <w:marTop w:val="0"/>
          <w:marBottom w:val="0"/>
          <w:divBdr>
            <w:top w:val="none" w:sz="0" w:space="0" w:color="auto"/>
            <w:left w:val="none" w:sz="0" w:space="0" w:color="auto"/>
            <w:bottom w:val="none" w:sz="0" w:space="0" w:color="auto"/>
            <w:right w:val="none" w:sz="0" w:space="0" w:color="auto"/>
          </w:divBdr>
          <w:divsChild>
            <w:div w:id="597569452">
              <w:marLeft w:val="0"/>
              <w:marRight w:val="0"/>
              <w:marTop w:val="0"/>
              <w:marBottom w:val="0"/>
              <w:divBdr>
                <w:top w:val="none" w:sz="0" w:space="0" w:color="auto"/>
                <w:left w:val="none" w:sz="0" w:space="0" w:color="auto"/>
                <w:bottom w:val="none" w:sz="0" w:space="0" w:color="auto"/>
                <w:right w:val="none" w:sz="0" w:space="0" w:color="auto"/>
              </w:divBdr>
              <w:divsChild>
                <w:div w:id="128916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404464">
      <w:bodyDiv w:val="1"/>
      <w:marLeft w:val="0"/>
      <w:marRight w:val="0"/>
      <w:marTop w:val="0"/>
      <w:marBottom w:val="0"/>
      <w:divBdr>
        <w:top w:val="none" w:sz="0" w:space="0" w:color="auto"/>
        <w:left w:val="none" w:sz="0" w:space="0" w:color="auto"/>
        <w:bottom w:val="none" w:sz="0" w:space="0" w:color="auto"/>
        <w:right w:val="none" w:sz="0" w:space="0" w:color="auto"/>
      </w:divBdr>
      <w:divsChild>
        <w:div w:id="1124230400">
          <w:marLeft w:val="0"/>
          <w:marRight w:val="0"/>
          <w:marTop w:val="0"/>
          <w:marBottom w:val="0"/>
          <w:divBdr>
            <w:top w:val="none" w:sz="0" w:space="0" w:color="auto"/>
            <w:left w:val="none" w:sz="0" w:space="0" w:color="auto"/>
            <w:bottom w:val="none" w:sz="0" w:space="0" w:color="auto"/>
            <w:right w:val="none" w:sz="0" w:space="0" w:color="auto"/>
          </w:divBdr>
          <w:divsChild>
            <w:div w:id="2110463897">
              <w:marLeft w:val="0"/>
              <w:marRight w:val="0"/>
              <w:marTop w:val="0"/>
              <w:marBottom w:val="0"/>
              <w:divBdr>
                <w:top w:val="none" w:sz="0" w:space="0" w:color="auto"/>
                <w:left w:val="none" w:sz="0" w:space="0" w:color="auto"/>
                <w:bottom w:val="none" w:sz="0" w:space="0" w:color="auto"/>
                <w:right w:val="none" w:sz="0" w:space="0" w:color="auto"/>
              </w:divBdr>
              <w:divsChild>
                <w:div w:id="95926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376619">
      <w:bodyDiv w:val="1"/>
      <w:marLeft w:val="0"/>
      <w:marRight w:val="0"/>
      <w:marTop w:val="0"/>
      <w:marBottom w:val="0"/>
      <w:divBdr>
        <w:top w:val="none" w:sz="0" w:space="0" w:color="auto"/>
        <w:left w:val="none" w:sz="0" w:space="0" w:color="auto"/>
        <w:bottom w:val="none" w:sz="0" w:space="0" w:color="auto"/>
        <w:right w:val="none" w:sz="0" w:space="0" w:color="auto"/>
      </w:divBdr>
    </w:div>
    <w:div w:id="1553031136">
      <w:bodyDiv w:val="1"/>
      <w:marLeft w:val="0"/>
      <w:marRight w:val="0"/>
      <w:marTop w:val="0"/>
      <w:marBottom w:val="0"/>
      <w:divBdr>
        <w:top w:val="none" w:sz="0" w:space="0" w:color="auto"/>
        <w:left w:val="none" w:sz="0" w:space="0" w:color="auto"/>
        <w:bottom w:val="none" w:sz="0" w:space="0" w:color="auto"/>
        <w:right w:val="none" w:sz="0" w:space="0" w:color="auto"/>
      </w:divBdr>
      <w:divsChild>
        <w:div w:id="1102186219">
          <w:marLeft w:val="0"/>
          <w:marRight w:val="0"/>
          <w:marTop w:val="0"/>
          <w:marBottom w:val="0"/>
          <w:divBdr>
            <w:top w:val="none" w:sz="0" w:space="0" w:color="auto"/>
            <w:left w:val="none" w:sz="0" w:space="0" w:color="auto"/>
            <w:bottom w:val="none" w:sz="0" w:space="0" w:color="auto"/>
            <w:right w:val="none" w:sz="0" w:space="0" w:color="auto"/>
          </w:divBdr>
          <w:divsChild>
            <w:div w:id="812597981">
              <w:marLeft w:val="0"/>
              <w:marRight w:val="0"/>
              <w:marTop w:val="0"/>
              <w:marBottom w:val="0"/>
              <w:divBdr>
                <w:top w:val="none" w:sz="0" w:space="0" w:color="auto"/>
                <w:left w:val="none" w:sz="0" w:space="0" w:color="auto"/>
                <w:bottom w:val="none" w:sz="0" w:space="0" w:color="auto"/>
                <w:right w:val="none" w:sz="0" w:space="0" w:color="auto"/>
              </w:divBdr>
              <w:divsChild>
                <w:div w:id="1971327497">
                  <w:marLeft w:val="0"/>
                  <w:marRight w:val="0"/>
                  <w:marTop w:val="0"/>
                  <w:marBottom w:val="0"/>
                  <w:divBdr>
                    <w:top w:val="none" w:sz="0" w:space="0" w:color="auto"/>
                    <w:left w:val="none" w:sz="0" w:space="0" w:color="auto"/>
                    <w:bottom w:val="none" w:sz="0" w:space="0" w:color="auto"/>
                    <w:right w:val="none" w:sz="0" w:space="0" w:color="auto"/>
                  </w:divBdr>
                  <w:divsChild>
                    <w:div w:id="1131828186">
                      <w:marLeft w:val="0"/>
                      <w:marRight w:val="0"/>
                      <w:marTop w:val="0"/>
                      <w:marBottom w:val="0"/>
                      <w:divBdr>
                        <w:top w:val="none" w:sz="0" w:space="0" w:color="auto"/>
                        <w:left w:val="none" w:sz="0" w:space="0" w:color="auto"/>
                        <w:bottom w:val="none" w:sz="0" w:space="0" w:color="auto"/>
                        <w:right w:val="none" w:sz="0" w:space="0" w:color="auto"/>
                      </w:divBdr>
                    </w:div>
                  </w:divsChild>
                </w:div>
                <w:div w:id="1900751219">
                  <w:marLeft w:val="0"/>
                  <w:marRight w:val="0"/>
                  <w:marTop w:val="0"/>
                  <w:marBottom w:val="0"/>
                  <w:divBdr>
                    <w:top w:val="none" w:sz="0" w:space="0" w:color="auto"/>
                    <w:left w:val="none" w:sz="0" w:space="0" w:color="auto"/>
                    <w:bottom w:val="none" w:sz="0" w:space="0" w:color="auto"/>
                    <w:right w:val="none" w:sz="0" w:space="0" w:color="auto"/>
                  </w:divBdr>
                  <w:divsChild>
                    <w:div w:id="171292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5265803">
      <w:bodyDiv w:val="1"/>
      <w:marLeft w:val="0"/>
      <w:marRight w:val="0"/>
      <w:marTop w:val="0"/>
      <w:marBottom w:val="0"/>
      <w:divBdr>
        <w:top w:val="none" w:sz="0" w:space="0" w:color="auto"/>
        <w:left w:val="none" w:sz="0" w:space="0" w:color="auto"/>
        <w:bottom w:val="none" w:sz="0" w:space="0" w:color="auto"/>
        <w:right w:val="none" w:sz="0" w:space="0" w:color="auto"/>
      </w:divBdr>
    </w:div>
    <w:div w:id="1625113122">
      <w:bodyDiv w:val="1"/>
      <w:marLeft w:val="0"/>
      <w:marRight w:val="0"/>
      <w:marTop w:val="0"/>
      <w:marBottom w:val="0"/>
      <w:divBdr>
        <w:top w:val="none" w:sz="0" w:space="0" w:color="auto"/>
        <w:left w:val="none" w:sz="0" w:space="0" w:color="auto"/>
        <w:bottom w:val="none" w:sz="0" w:space="0" w:color="auto"/>
        <w:right w:val="none" w:sz="0" w:space="0" w:color="auto"/>
      </w:divBdr>
    </w:div>
    <w:div w:id="1641693324">
      <w:bodyDiv w:val="1"/>
      <w:marLeft w:val="0"/>
      <w:marRight w:val="0"/>
      <w:marTop w:val="0"/>
      <w:marBottom w:val="0"/>
      <w:divBdr>
        <w:top w:val="none" w:sz="0" w:space="0" w:color="auto"/>
        <w:left w:val="none" w:sz="0" w:space="0" w:color="auto"/>
        <w:bottom w:val="none" w:sz="0" w:space="0" w:color="auto"/>
        <w:right w:val="none" w:sz="0" w:space="0" w:color="auto"/>
      </w:divBdr>
      <w:divsChild>
        <w:div w:id="1423793434">
          <w:marLeft w:val="0"/>
          <w:marRight w:val="0"/>
          <w:marTop w:val="0"/>
          <w:marBottom w:val="0"/>
          <w:divBdr>
            <w:top w:val="none" w:sz="0" w:space="0" w:color="auto"/>
            <w:left w:val="none" w:sz="0" w:space="0" w:color="auto"/>
            <w:bottom w:val="none" w:sz="0" w:space="0" w:color="auto"/>
            <w:right w:val="none" w:sz="0" w:space="0" w:color="auto"/>
          </w:divBdr>
          <w:divsChild>
            <w:div w:id="450902082">
              <w:marLeft w:val="0"/>
              <w:marRight w:val="0"/>
              <w:marTop w:val="0"/>
              <w:marBottom w:val="0"/>
              <w:divBdr>
                <w:top w:val="none" w:sz="0" w:space="0" w:color="auto"/>
                <w:left w:val="none" w:sz="0" w:space="0" w:color="auto"/>
                <w:bottom w:val="none" w:sz="0" w:space="0" w:color="auto"/>
                <w:right w:val="none" w:sz="0" w:space="0" w:color="auto"/>
              </w:divBdr>
              <w:divsChild>
                <w:div w:id="1929994774">
                  <w:marLeft w:val="0"/>
                  <w:marRight w:val="0"/>
                  <w:marTop w:val="0"/>
                  <w:marBottom w:val="0"/>
                  <w:divBdr>
                    <w:top w:val="none" w:sz="0" w:space="0" w:color="auto"/>
                    <w:left w:val="none" w:sz="0" w:space="0" w:color="auto"/>
                    <w:bottom w:val="none" w:sz="0" w:space="0" w:color="auto"/>
                    <w:right w:val="none" w:sz="0" w:space="0" w:color="auto"/>
                  </w:divBdr>
                  <w:divsChild>
                    <w:div w:id="108163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401458">
      <w:bodyDiv w:val="1"/>
      <w:marLeft w:val="0"/>
      <w:marRight w:val="0"/>
      <w:marTop w:val="0"/>
      <w:marBottom w:val="0"/>
      <w:divBdr>
        <w:top w:val="none" w:sz="0" w:space="0" w:color="auto"/>
        <w:left w:val="none" w:sz="0" w:space="0" w:color="auto"/>
        <w:bottom w:val="none" w:sz="0" w:space="0" w:color="auto"/>
        <w:right w:val="none" w:sz="0" w:space="0" w:color="auto"/>
      </w:divBdr>
      <w:divsChild>
        <w:div w:id="94594651">
          <w:marLeft w:val="0"/>
          <w:marRight w:val="0"/>
          <w:marTop w:val="0"/>
          <w:marBottom w:val="0"/>
          <w:divBdr>
            <w:top w:val="none" w:sz="0" w:space="0" w:color="auto"/>
            <w:left w:val="none" w:sz="0" w:space="0" w:color="auto"/>
            <w:bottom w:val="none" w:sz="0" w:space="0" w:color="auto"/>
            <w:right w:val="none" w:sz="0" w:space="0" w:color="auto"/>
          </w:divBdr>
          <w:divsChild>
            <w:div w:id="1412660269">
              <w:marLeft w:val="0"/>
              <w:marRight w:val="0"/>
              <w:marTop w:val="0"/>
              <w:marBottom w:val="0"/>
              <w:divBdr>
                <w:top w:val="none" w:sz="0" w:space="0" w:color="auto"/>
                <w:left w:val="none" w:sz="0" w:space="0" w:color="auto"/>
                <w:bottom w:val="none" w:sz="0" w:space="0" w:color="auto"/>
                <w:right w:val="none" w:sz="0" w:space="0" w:color="auto"/>
              </w:divBdr>
              <w:divsChild>
                <w:div w:id="198858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600216">
      <w:bodyDiv w:val="1"/>
      <w:marLeft w:val="0"/>
      <w:marRight w:val="0"/>
      <w:marTop w:val="0"/>
      <w:marBottom w:val="0"/>
      <w:divBdr>
        <w:top w:val="none" w:sz="0" w:space="0" w:color="auto"/>
        <w:left w:val="none" w:sz="0" w:space="0" w:color="auto"/>
        <w:bottom w:val="none" w:sz="0" w:space="0" w:color="auto"/>
        <w:right w:val="none" w:sz="0" w:space="0" w:color="auto"/>
      </w:divBdr>
    </w:div>
    <w:div w:id="1693066104">
      <w:bodyDiv w:val="1"/>
      <w:marLeft w:val="0"/>
      <w:marRight w:val="0"/>
      <w:marTop w:val="0"/>
      <w:marBottom w:val="0"/>
      <w:divBdr>
        <w:top w:val="none" w:sz="0" w:space="0" w:color="auto"/>
        <w:left w:val="none" w:sz="0" w:space="0" w:color="auto"/>
        <w:bottom w:val="none" w:sz="0" w:space="0" w:color="auto"/>
        <w:right w:val="none" w:sz="0" w:space="0" w:color="auto"/>
      </w:divBdr>
      <w:divsChild>
        <w:div w:id="411315583">
          <w:marLeft w:val="0"/>
          <w:marRight w:val="0"/>
          <w:marTop w:val="0"/>
          <w:marBottom w:val="0"/>
          <w:divBdr>
            <w:top w:val="none" w:sz="0" w:space="0" w:color="auto"/>
            <w:left w:val="none" w:sz="0" w:space="0" w:color="auto"/>
            <w:bottom w:val="none" w:sz="0" w:space="0" w:color="auto"/>
            <w:right w:val="none" w:sz="0" w:space="0" w:color="auto"/>
          </w:divBdr>
          <w:divsChild>
            <w:div w:id="240454861">
              <w:marLeft w:val="0"/>
              <w:marRight w:val="0"/>
              <w:marTop w:val="0"/>
              <w:marBottom w:val="0"/>
              <w:divBdr>
                <w:top w:val="none" w:sz="0" w:space="0" w:color="auto"/>
                <w:left w:val="none" w:sz="0" w:space="0" w:color="auto"/>
                <w:bottom w:val="none" w:sz="0" w:space="0" w:color="auto"/>
                <w:right w:val="none" w:sz="0" w:space="0" w:color="auto"/>
              </w:divBdr>
              <w:divsChild>
                <w:div w:id="78257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779129">
      <w:bodyDiv w:val="1"/>
      <w:marLeft w:val="0"/>
      <w:marRight w:val="0"/>
      <w:marTop w:val="0"/>
      <w:marBottom w:val="0"/>
      <w:divBdr>
        <w:top w:val="none" w:sz="0" w:space="0" w:color="auto"/>
        <w:left w:val="none" w:sz="0" w:space="0" w:color="auto"/>
        <w:bottom w:val="none" w:sz="0" w:space="0" w:color="auto"/>
        <w:right w:val="none" w:sz="0" w:space="0" w:color="auto"/>
      </w:divBdr>
      <w:divsChild>
        <w:div w:id="1104182086">
          <w:marLeft w:val="0"/>
          <w:marRight w:val="0"/>
          <w:marTop w:val="0"/>
          <w:marBottom w:val="0"/>
          <w:divBdr>
            <w:top w:val="none" w:sz="0" w:space="0" w:color="auto"/>
            <w:left w:val="none" w:sz="0" w:space="0" w:color="auto"/>
            <w:bottom w:val="none" w:sz="0" w:space="0" w:color="auto"/>
            <w:right w:val="none" w:sz="0" w:space="0" w:color="auto"/>
          </w:divBdr>
          <w:divsChild>
            <w:div w:id="15468232">
              <w:marLeft w:val="0"/>
              <w:marRight w:val="0"/>
              <w:marTop w:val="0"/>
              <w:marBottom w:val="0"/>
              <w:divBdr>
                <w:top w:val="none" w:sz="0" w:space="0" w:color="auto"/>
                <w:left w:val="none" w:sz="0" w:space="0" w:color="auto"/>
                <w:bottom w:val="none" w:sz="0" w:space="0" w:color="auto"/>
                <w:right w:val="none" w:sz="0" w:space="0" w:color="auto"/>
              </w:divBdr>
              <w:divsChild>
                <w:div w:id="1377269351">
                  <w:marLeft w:val="0"/>
                  <w:marRight w:val="0"/>
                  <w:marTop w:val="0"/>
                  <w:marBottom w:val="0"/>
                  <w:divBdr>
                    <w:top w:val="none" w:sz="0" w:space="0" w:color="auto"/>
                    <w:left w:val="none" w:sz="0" w:space="0" w:color="auto"/>
                    <w:bottom w:val="none" w:sz="0" w:space="0" w:color="auto"/>
                    <w:right w:val="none" w:sz="0" w:space="0" w:color="auto"/>
                  </w:divBdr>
                  <w:divsChild>
                    <w:div w:id="122075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057565">
      <w:bodyDiv w:val="1"/>
      <w:marLeft w:val="0"/>
      <w:marRight w:val="0"/>
      <w:marTop w:val="0"/>
      <w:marBottom w:val="0"/>
      <w:divBdr>
        <w:top w:val="none" w:sz="0" w:space="0" w:color="auto"/>
        <w:left w:val="none" w:sz="0" w:space="0" w:color="auto"/>
        <w:bottom w:val="none" w:sz="0" w:space="0" w:color="auto"/>
        <w:right w:val="none" w:sz="0" w:space="0" w:color="auto"/>
      </w:divBdr>
      <w:divsChild>
        <w:div w:id="1725983427">
          <w:marLeft w:val="0"/>
          <w:marRight w:val="0"/>
          <w:marTop w:val="0"/>
          <w:marBottom w:val="0"/>
          <w:divBdr>
            <w:top w:val="none" w:sz="0" w:space="0" w:color="auto"/>
            <w:left w:val="none" w:sz="0" w:space="0" w:color="auto"/>
            <w:bottom w:val="none" w:sz="0" w:space="0" w:color="auto"/>
            <w:right w:val="none" w:sz="0" w:space="0" w:color="auto"/>
          </w:divBdr>
          <w:divsChild>
            <w:div w:id="1155412211">
              <w:marLeft w:val="0"/>
              <w:marRight w:val="0"/>
              <w:marTop w:val="0"/>
              <w:marBottom w:val="0"/>
              <w:divBdr>
                <w:top w:val="none" w:sz="0" w:space="0" w:color="auto"/>
                <w:left w:val="none" w:sz="0" w:space="0" w:color="auto"/>
                <w:bottom w:val="none" w:sz="0" w:space="0" w:color="auto"/>
                <w:right w:val="none" w:sz="0" w:space="0" w:color="auto"/>
              </w:divBdr>
              <w:divsChild>
                <w:div w:id="338847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348848">
      <w:bodyDiv w:val="1"/>
      <w:marLeft w:val="0"/>
      <w:marRight w:val="0"/>
      <w:marTop w:val="0"/>
      <w:marBottom w:val="0"/>
      <w:divBdr>
        <w:top w:val="none" w:sz="0" w:space="0" w:color="auto"/>
        <w:left w:val="none" w:sz="0" w:space="0" w:color="auto"/>
        <w:bottom w:val="none" w:sz="0" w:space="0" w:color="auto"/>
        <w:right w:val="none" w:sz="0" w:space="0" w:color="auto"/>
      </w:divBdr>
      <w:divsChild>
        <w:div w:id="1568490974">
          <w:marLeft w:val="0"/>
          <w:marRight w:val="0"/>
          <w:marTop w:val="0"/>
          <w:marBottom w:val="0"/>
          <w:divBdr>
            <w:top w:val="none" w:sz="0" w:space="0" w:color="auto"/>
            <w:left w:val="none" w:sz="0" w:space="0" w:color="auto"/>
            <w:bottom w:val="none" w:sz="0" w:space="0" w:color="auto"/>
            <w:right w:val="none" w:sz="0" w:space="0" w:color="auto"/>
          </w:divBdr>
        </w:div>
      </w:divsChild>
    </w:div>
    <w:div w:id="1793934928">
      <w:bodyDiv w:val="1"/>
      <w:marLeft w:val="0"/>
      <w:marRight w:val="0"/>
      <w:marTop w:val="0"/>
      <w:marBottom w:val="0"/>
      <w:divBdr>
        <w:top w:val="none" w:sz="0" w:space="0" w:color="auto"/>
        <w:left w:val="none" w:sz="0" w:space="0" w:color="auto"/>
        <w:bottom w:val="none" w:sz="0" w:space="0" w:color="auto"/>
        <w:right w:val="none" w:sz="0" w:space="0" w:color="auto"/>
      </w:divBdr>
      <w:divsChild>
        <w:div w:id="1413309043">
          <w:marLeft w:val="0"/>
          <w:marRight w:val="0"/>
          <w:marTop w:val="0"/>
          <w:marBottom w:val="0"/>
          <w:divBdr>
            <w:top w:val="none" w:sz="0" w:space="0" w:color="auto"/>
            <w:left w:val="none" w:sz="0" w:space="0" w:color="auto"/>
            <w:bottom w:val="none" w:sz="0" w:space="0" w:color="auto"/>
            <w:right w:val="none" w:sz="0" w:space="0" w:color="auto"/>
          </w:divBdr>
          <w:divsChild>
            <w:div w:id="286545738">
              <w:marLeft w:val="0"/>
              <w:marRight w:val="0"/>
              <w:marTop w:val="0"/>
              <w:marBottom w:val="0"/>
              <w:divBdr>
                <w:top w:val="none" w:sz="0" w:space="0" w:color="auto"/>
                <w:left w:val="none" w:sz="0" w:space="0" w:color="auto"/>
                <w:bottom w:val="none" w:sz="0" w:space="0" w:color="auto"/>
                <w:right w:val="none" w:sz="0" w:space="0" w:color="auto"/>
              </w:divBdr>
              <w:divsChild>
                <w:div w:id="56553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692838">
      <w:bodyDiv w:val="1"/>
      <w:marLeft w:val="0"/>
      <w:marRight w:val="0"/>
      <w:marTop w:val="0"/>
      <w:marBottom w:val="0"/>
      <w:divBdr>
        <w:top w:val="none" w:sz="0" w:space="0" w:color="auto"/>
        <w:left w:val="none" w:sz="0" w:space="0" w:color="auto"/>
        <w:bottom w:val="none" w:sz="0" w:space="0" w:color="auto"/>
        <w:right w:val="none" w:sz="0" w:space="0" w:color="auto"/>
      </w:divBdr>
      <w:divsChild>
        <w:div w:id="1621258147">
          <w:marLeft w:val="0"/>
          <w:marRight w:val="0"/>
          <w:marTop w:val="0"/>
          <w:marBottom w:val="0"/>
          <w:divBdr>
            <w:top w:val="none" w:sz="0" w:space="0" w:color="auto"/>
            <w:left w:val="none" w:sz="0" w:space="0" w:color="auto"/>
            <w:bottom w:val="none" w:sz="0" w:space="0" w:color="auto"/>
            <w:right w:val="none" w:sz="0" w:space="0" w:color="auto"/>
          </w:divBdr>
          <w:divsChild>
            <w:div w:id="933325263">
              <w:marLeft w:val="0"/>
              <w:marRight w:val="0"/>
              <w:marTop w:val="0"/>
              <w:marBottom w:val="0"/>
              <w:divBdr>
                <w:top w:val="none" w:sz="0" w:space="0" w:color="auto"/>
                <w:left w:val="none" w:sz="0" w:space="0" w:color="auto"/>
                <w:bottom w:val="none" w:sz="0" w:space="0" w:color="auto"/>
                <w:right w:val="none" w:sz="0" w:space="0" w:color="auto"/>
              </w:divBdr>
              <w:divsChild>
                <w:div w:id="22145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482892">
      <w:bodyDiv w:val="1"/>
      <w:marLeft w:val="0"/>
      <w:marRight w:val="0"/>
      <w:marTop w:val="0"/>
      <w:marBottom w:val="0"/>
      <w:divBdr>
        <w:top w:val="none" w:sz="0" w:space="0" w:color="auto"/>
        <w:left w:val="none" w:sz="0" w:space="0" w:color="auto"/>
        <w:bottom w:val="none" w:sz="0" w:space="0" w:color="auto"/>
        <w:right w:val="none" w:sz="0" w:space="0" w:color="auto"/>
      </w:divBdr>
      <w:divsChild>
        <w:div w:id="811362504">
          <w:marLeft w:val="0"/>
          <w:marRight w:val="0"/>
          <w:marTop w:val="0"/>
          <w:marBottom w:val="0"/>
          <w:divBdr>
            <w:top w:val="none" w:sz="0" w:space="0" w:color="auto"/>
            <w:left w:val="none" w:sz="0" w:space="0" w:color="auto"/>
            <w:bottom w:val="none" w:sz="0" w:space="0" w:color="auto"/>
            <w:right w:val="none" w:sz="0" w:space="0" w:color="auto"/>
          </w:divBdr>
          <w:divsChild>
            <w:div w:id="1358120369">
              <w:marLeft w:val="0"/>
              <w:marRight w:val="0"/>
              <w:marTop w:val="0"/>
              <w:marBottom w:val="0"/>
              <w:divBdr>
                <w:top w:val="none" w:sz="0" w:space="0" w:color="auto"/>
                <w:left w:val="none" w:sz="0" w:space="0" w:color="auto"/>
                <w:bottom w:val="none" w:sz="0" w:space="0" w:color="auto"/>
                <w:right w:val="none" w:sz="0" w:space="0" w:color="auto"/>
              </w:divBdr>
              <w:divsChild>
                <w:div w:id="210522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115158">
      <w:bodyDiv w:val="1"/>
      <w:marLeft w:val="0"/>
      <w:marRight w:val="0"/>
      <w:marTop w:val="0"/>
      <w:marBottom w:val="0"/>
      <w:divBdr>
        <w:top w:val="none" w:sz="0" w:space="0" w:color="auto"/>
        <w:left w:val="none" w:sz="0" w:space="0" w:color="auto"/>
        <w:bottom w:val="none" w:sz="0" w:space="0" w:color="auto"/>
        <w:right w:val="none" w:sz="0" w:space="0" w:color="auto"/>
      </w:divBdr>
      <w:divsChild>
        <w:div w:id="595865686">
          <w:marLeft w:val="0"/>
          <w:marRight w:val="0"/>
          <w:marTop w:val="0"/>
          <w:marBottom w:val="0"/>
          <w:divBdr>
            <w:top w:val="none" w:sz="0" w:space="0" w:color="auto"/>
            <w:left w:val="none" w:sz="0" w:space="0" w:color="auto"/>
            <w:bottom w:val="none" w:sz="0" w:space="0" w:color="auto"/>
            <w:right w:val="none" w:sz="0" w:space="0" w:color="auto"/>
          </w:divBdr>
          <w:divsChild>
            <w:div w:id="1599482233">
              <w:marLeft w:val="0"/>
              <w:marRight w:val="0"/>
              <w:marTop w:val="0"/>
              <w:marBottom w:val="0"/>
              <w:divBdr>
                <w:top w:val="none" w:sz="0" w:space="0" w:color="auto"/>
                <w:left w:val="none" w:sz="0" w:space="0" w:color="auto"/>
                <w:bottom w:val="none" w:sz="0" w:space="0" w:color="auto"/>
                <w:right w:val="none" w:sz="0" w:space="0" w:color="auto"/>
              </w:divBdr>
              <w:divsChild>
                <w:div w:id="1797720647">
                  <w:marLeft w:val="0"/>
                  <w:marRight w:val="0"/>
                  <w:marTop w:val="0"/>
                  <w:marBottom w:val="0"/>
                  <w:divBdr>
                    <w:top w:val="none" w:sz="0" w:space="0" w:color="auto"/>
                    <w:left w:val="none" w:sz="0" w:space="0" w:color="auto"/>
                    <w:bottom w:val="none" w:sz="0" w:space="0" w:color="auto"/>
                    <w:right w:val="none" w:sz="0" w:space="0" w:color="auto"/>
                  </w:divBdr>
                  <w:divsChild>
                    <w:div w:id="199880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723068">
      <w:bodyDiv w:val="1"/>
      <w:marLeft w:val="0"/>
      <w:marRight w:val="0"/>
      <w:marTop w:val="0"/>
      <w:marBottom w:val="0"/>
      <w:divBdr>
        <w:top w:val="none" w:sz="0" w:space="0" w:color="auto"/>
        <w:left w:val="none" w:sz="0" w:space="0" w:color="auto"/>
        <w:bottom w:val="none" w:sz="0" w:space="0" w:color="auto"/>
        <w:right w:val="none" w:sz="0" w:space="0" w:color="auto"/>
      </w:divBdr>
    </w:div>
    <w:div w:id="1995252386">
      <w:bodyDiv w:val="1"/>
      <w:marLeft w:val="0"/>
      <w:marRight w:val="0"/>
      <w:marTop w:val="0"/>
      <w:marBottom w:val="0"/>
      <w:divBdr>
        <w:top w:val="none" w:sz="0" w:space="0" w:color="auto"/>
        <w:left w:val="none" w:sz="0" w:space="0" w:color="auto"/>
        <w:bottom w:val="none" w:sz="0" w:space="0" w:color="auto"/>
        <w:right w:val="none" w:sz="0" w:space="0" w:color="auto"/>
      </w:divBdr>
      <w:divsChild>
        <w:div w:id="31351021">
          <w:marLeft w:val="0"/>
          <w:marRight w:val="0"/>
          <w:marTop w:val="0"/>
          <w:marBottom w:val="0"/>
          <w:divBdr>
            <w:top w:val="none" w:sz="0" w:space="0" w:color="auto"/>
            <w:left w:val="none" w:sz="0" w:space="0" w:color="auto"/>
            <w:bottom w:val="none" w:sz="0" w:space="0" w:color="auto"/>
            <w:right w:val="none" w:sz="0" w:space="0" w:color="auto"/>
          </w:divBdr>
          <w:divsChild>
            <w:div w:id="2042169074">
              <w:marLeft w:val="0"/>
              <w:marRight w:val="0"/>
              <w:marTop w:val="0"/>
              <w:marBottom w:val="0"/>
              <w:divBdr>
                <w:top w:val="none" w:sz="0" w:space="0" w:color="auto"/>
                <w:left w:val="none" w:sz="0" w:space="0" w:color="auto"/>
                <w:bottom w:val="none" w:sz="0" w:space="0" w:color="auto"/>
                <w:right w:val="none" w:sz="0" w:space="0" w:color="auto"/>
              </w:divBdr>
              <w:divsChild>
                <w:div w:id="167263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694996">
      <w:bodyDiv w:val="1"/>
      <w:marLeft w:val="0"/>
      <w:marRight w:val="0"/>
      <w:marTop w:val="0"/>
      <w:marBottom w:val="0"/>
      <w:divBdr>
        <w:top w:val="none" w:sz="0" w:space="0" w:color="auto"/>
        <w:left w:val="none" w:sz="0" w:space="0" w:color="auto"/>
        <w:bottom w:val="none" w:sz="0" w:space="0" w:color="auto"/>
        <w:right w:val="none" w:sz="0" w:space="0" w:color="auto"/>
      </w:divBdr>
      <w:divsChild>
        <w:div w:id="1122728271">
          <w:marLeft w:val="0"/>
          <w:marRight w:val="0"/>
          <w:marTop w:val="0"/>
          <w:marBottom w:val="0"/>
          <w:divBdr>
            <w:top w:val="none" w:sz="0" w:space="0" w:color="auto"/>
            <w:left w:val="none" w:sz="0" w:space="0" w:color="auto"/>
            <w:bottom w:val="none" w:sz="0" w:space="0" w:color="auto"/>
            <w:right w:val="none" w:sz="0" w:space="0" w:color="auto"/>
          </w:divBdr>
          <w:divsChild>
            <w:div w:id="1600602131">
              <w:marLeft w:val="0"/>
              <w:marRight w:val="0"/>
              <w:marTop w:val="0"/>
              <w:marBottom w:val="0"/>
              <w:divBdr>
                <w:top w:val="none" w:sz="0" w:space="0" w:color="auto"/>
                <w:left w:val="none" w:sz="0" w:space="0" w:color="auto"/>
                <w:bottom w:val="none" w:sz="0" w:space="0" w:color="auto"/>
                <w:right w:val="none" w:sz="0" w:space="0" w:color="auto"/>
              </w:divBdr>
              <w:divsChild>
                <w:div w:id="65773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513909">
      <w:bodyDiv w:val="1"/>
      <w:marLeft w:val="0"/>
      <w:marRight w:val="0"/>
      <w:marTop w:val="0"/>
      <w:marBottom w:val="0"/>
      <w:divBdr>
        <w:top w:val="none" w:sz="0" w:space="0" w:color="auto"/>
        <w:left w:val="none" w:sz="0" w:space="0" w:color="auto"/>
        <w:bottom w:val="none" w:sz="0" w:space="0" w:color="auto"/>
        <w:right w:val="none" w:sz="0" w:space="0" w:color="auto"/>
      </w:divBdr>
      <w:divsChild>
        <w:div w:id="1902011375">
          <w:marLeft w:val="0"/>
          <w:marRight w:val="0"/>
          <w:marTop w:val="0"/>
          <w:marBottom w:val="0"/>
          <w:divBdr>
            <w:top w:val="none" w:sz="0" w:space="0" w:color="auto"/>
            <w:left w:val="none" w:sz="0" w:space="0" w:color="auto"/>
            <w:bottom w:val="none" w:sz="0" w:space="0" w:color="auto"/>
            <w:right w:val="none" w:sz="0" w:space="0" w:color="auto"/>
          </w:divBdr>
          <w:divsChild>
            <w:div w:id="17783724">
              <w:marLeft w:val="0"/>
              <w:marRight w:val="0"/>
              <w:marTop w:val="0"/>
              <w:marBottom w:val="0"/>
              <w:divBdr>
                <w:top w:val="none" w:sz="0" w:space="0" w:color="auto"/>
                <w:left w:val="none" w:sz="0" w:space="0" w:color="auto"/>
                <w:bottom w:val="none" w:sz="0" w:space="0" w:color="auto"/>
                <w:right w:val="none" w:sz="0" w:space="0" w:color="auto"/>
              </w:divBdr>
              <w:divsChild>
                <w:div w:id="120305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063148">
      <w:bodyDiv w:val="1"/>
      <w:marLeft w:val="0"/>
      <w:marRight w:val="0"/>
      <w:marTop w:val="0"/>
      <w:marBottom w:val="0"/>
      <w:divBdr>
        <w:top w:val="none" w:sz="0" w:space="0" w:color="auto"/>
        <w:left w:val="none" w:sz="0" w:space="0" w:color="auto"/>
        <w:bottom w:val="none" w:sz="0" w:space="0" w:color="auto"/>
        <w:right w:val="none" w:sz="0" w:space="0" w:color="auto"/>
      </w:divBdr>
    </w:div>
    <w:div w:id="2048794519">
      <w:bodyDiv w:val="1"/>
      <w:marLeft w:val="0"/>
      <w:marRight w:val="0"/>
      <w:marTop w:val="0"/>
      <w:marBottom w:val="0"/>
      <w:divBdr>
        <w:top w:val="none" w:sz="0" w:space="0" w:color="auto"/>
        <w:left w:val="none" w:sz="0" w:space="0" w:color="auto"/>
        <w:bottom w:val="none" w:sz="0" w:space="0" w:color="auto"/>
        <w:right w:val="none" w:sz="0" w:space="0" w:color="auto"/>
      </w:divBdr>
    </w:div>
    <w:div w:id="2075853407">
      <w:bodyDiv w:val="1"/>
      <w:marLeft w:val="0"/>
      <w:marRight w:val="0"/>
      <w:marTop w:val="0"/>
      <w:marBottom w:val="0"/>
      <w:divBdr>
        <w:top w:val="none" w:sz="0" w:space="0" w:color="auto"/>
        <w:left w:val="none" w:sz="0" w:space="0" w:color="auto"/>
        <w:bottom w:val="none" w:sz="0" w:space="0" w:color="auto"/>
        <w:right w:val="none" w:sz="0" w:space="0" w:color="auto"/>
      </w:divBdr>
      <w:divsChild>
        <w:div w:id="689334569">
          <w:marLeft w:val="0"/>
          <w:marRight w:val="0"/>
          <w:marTop w:val="0"/>
          <w:marBottom w:val="0"/>
          <w:divBdr>
            <w:top w:val="none" w:sz="0" w:space="0" w:color="auto"/>
            <w:left w:val="none" w:sz="0" w:space="0" w:color="auto"/>
            <w:bottom w:val="none" w:sz="0" w:space="0" w:color="auto"/>
            <w:right w:val="none" w:sz="0" w:space="0" w:color="auto"/>
          </w:divBdr>
          <w:divsChild>
            <w:div w:id="648216837">
              <w:marLeft w:val="0"/>
              <w:marRight w:val="0"/>
              <w:marTop w:val="0"/>
              <w:marBottom w:val="0"/>
              <w:divBdr>
                <w:top w:val="none" w:sz="0" w:space="0" w:color="auto"/>
                <w:left w:val="none" w:sz="0" w:space="0" w:color="auto"/>
                <w:bottom w:val="none" w:sz="0" w:space="0" w:color="auto"/>
                <w:right w:val="none" w:sz="0" w:space="0" w:color="auto"/>
              </w:divBdr>
              <w:divsChild>
                <w:div w:id="55354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940945">
      <w:bodyDiv w:val="1"/>
      <w:marLeft w:val="0"/>
      <w:marRight w:val="0"/>
      <w:marTop w:val="0"/>
      <w:marBottom w:val="0"/>
      <w:divBdr>
        <w:top w:val="none" w:sz="0" w:space="0" w:color="auto"/>
        <w:left w:val="none" w:sz="0" w:space="0" w:color="auto"/>
        <w:bottom w:val="none" w:sz="0" w:space="0" w:color="auto"/>
        <w:right w:val="none" w:sz="0" w:space="0" w:color="auto"/>
      </w:divBdr>
      <w:divsChild>
        <w:div w:id="967124377">
          <w:marLeft w:val="0"/>
          <w:marRight w:val="0"/>
          <w:marTop w:val="0"/>
          <w:marBottom w:val="0"/>
          <w:divBdr>
            <w:top w:val="none" w:sz="0" w:space="0" w:color="auto"/>
            <w:left w:val="none" w:sz="0" w:space="0" w:color="auto"/>
            <w:bottom w:val="none" w:sz="0" w:space="0" w:color="auto"/>
            <w:right w:val="none" w:sz="0" w:space="0" w:color="auto"/>
          </w:divBdr>
        </w:div>
      </w:divsChild>
    </w:div>
    <w:div w:id="2085759149">
      <w:bodyDiv w:val="1"/>
      <w:marLeft w:val="0"/>
      <w:marRight w:val="0"/>
      <w:marTop w:val="0"/>
      <w:marBottom w:val="0"/>
      <w:divBdr>
        <w:top w:val="none" w:sz="0" w:space="0" w:color="auto"/>
        <w:left w:val="none" w:sz="0" w:space="0" w:color="auto"/>
        <w:bottom w:val="none" w:sz="0" w:space="0" w:color="auto"/>
        <w:right w:val="none" w:sz="0" w:space="0" w:color="auto"/>
      </w:divBdr>
      <w:divsChild>
        <w:div w:id="1110931000">
          <w:marLeft w:val="0"/>
          <w:marRight w:val="0"/>
          <w:marTop w:val="0"/>
          <w:marBottom w:val="0"/>
          <w:divBdr>
            <w:top w:val="none" w:sz="0" w:space="0" w:color="auto"/>
            <w:left w:val="none" w:sz="0" w:space="0" w:color="auto"/>
            <w:bottom w:val="none" w:sz="0" w:space="0" w:color="auto"/>
            <w:right w:val="none" w:sz="0" w:space="0" w:color="auto"/>
          </w:divBdr>
          <w:divsChild>
            <w:div w:id="1024596919">
              <w:marLeft w:val="0"/>
              <w:marRight w:val="0"/>
              <w:marTop w:val="0"/>
              <w:marBottom w:val="0"/>
              <w:divBdr>
                <w:top w:val="none" w:sz="0" w:space="0" w:color="auto"/>
                <w:left w:val="none" w:sz="0" w:space="0" w:color="auto"/>
                <w:bottom w:val="none" w:sz="0" w:space="0" w:color="auto"/>
                <w:right w:val="none" w:sz="0" w:space="0" w:color="auto"/>
              </w:divBdr>
              <w:divsChild>
                <w:div w:id="275454175">
                  <w:marLeft w:val="0"/>
                  <w:marRight w:val="0"/>
                  <w:marTop w:val="0"/>
                  <w:marBottom w:val="0"/>
                  <w:divBdr>
                    <w:top w:val="none" w:sz="0" w:space="0" w:color="auto"/>
                    <w:left w:val="none" w:sz="0" w:space="0" w:color="auto"/>
                    <w:bottom w:val="none" w:sz="0" w:space="0" w:color="auto"/>
                    <w:right w:val="none" w:sz="0" w:space="0" w:color="auto"/>
                  </w:divBdr>
                  <w:divsChild>
                    <w:div w:id="16170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678913">
      <w:bodyDiv w:val="1"/>
      <w:marLeft w:val="0"/>
      <w:marRight w:val="0"/>
      <w:marTop w:val="0"/>
      <w:marBottom w:val="0"/>
      <w:divBdr>
        <w:top w:val="none" w:sz="0" w:space="0" w:color="auto"/>
        <w:left w:val="none" w:sz="0" w:space="0" w:color="auto"/>
        <w:bottom w:val="none" w:sz="0" w:space="0" w:color="auto"/>
        <w:right w:val="none" w:sz="0" w:space="0" w:color="auto"/>
      </w:divBdr>
      <w:divsChild>
        <w:div w:id="74252795">
          <w:marLeft w:val="0"/>
          <w:marRight w:val="0"/>
          <w:marTop w:val="0"/>
          <w:marBottom w:val="0"/>
          <w:divBdr>
            <w:top w:val="none" w:sz="0" w:space="0" w:color="auto"/>
            <w:left w:val="none" w:sz="0" w:space="0" w:color="auto"/>
            <w:bottom w:val="none" w:sz="0" w:space="0" w:color="auto"/>
            <w:right w:val="none" w:sz="0" w:space="0" w:color="auto"/>
          </w:divBdr>
          <w:divsChild>
            <w:div w:id="1856070459">
              <w:marLeft w:val="0"/>
              <w:marRight w:val="0"/>
              <w:marTop w:val="0"/>
              <w:marBottom w:val="0"/>
              <w:divBdr>
                <w:top w:val="none" w:sz="0" w:space="0" w:color="auto"/>
                <w:left w:val="none" w:sz="0" w:space="0" w:color="auto"/>
                <w:bottom w:val="none" w:sz="0" w:space="0" w:color="auto"/>
                <w:right w:val="none" w:sz="0" w:space="0" w:color="auto"/>
              </w:divBdr>
              <w:divsChild>
                <w:div w:id="552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763446">
      <w:bodyDiv w:val="1"/>
      <w:marLeft w:val="0"/>
      <w:marRight w:val="0"/>
      <w:marTop w:val="0"/>
      <w:marBottom w:val="0"/>
      <w:divBdr>
        <w:top w:val="none" w:sz="0" w:space="0" w:color="auto"/>
        <w:left w:val="none" w:sz="0" w:space="0" w:color="auto"/>
        <w:bottom w:val="none" w:sz="0" w:space="0" w:color="auto"/>
        <w:right w:val="none" w:sz="0" w:space="0" w:color="auto"/>
      </w:divBdr>
      <w:divsChild>
        <w:div w:id="55737559">
          <w:marLeft w:val="0"/>
          <w:marRight w:val="0"/>
          <w:marTop w:val="0"/>
          <w:marBottom w:val="0"/>
          <w:divBdr>
            <w:top w:val="none" w:sz="0" w:space="0" w:color="auto"/>
            <w:left w:val="none" w:sz="0" w:space="0" w:color="auto"/>
            <w:bottom w:val="none" w:sz="0" w:space="0" w:color="auto"/>
            <w:right w:val="none" w:sz="0" w:space="0" w:color="auto"/>
          </w:divBdr>
          <w:divsChild>
            <w:div w:id="266354859">
              <w:marLeft w:val="0"/>
              <w:marRight w:val="0"/>
              <w:marTop w:val="0"/>
              <w:marBottom w:val="0"/>
              <w:divBdr>
                <w:top w:val="none" w:sz="0" w:space="0" w:color="auto"/>
                <w:left w:val="none" w:sz="0" w:space="0" w:color="auto"/>
                <w:bottom w:val="none" w:sz="0" w:space="0" w:color="auto"/>
                <w:right w:val="none" w:sz="0" w:space="0" w:color="auto"/>
              </w:divBdr>
              <w:divsChild>
                <w:div w:id="125909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322914">
      <w:bodyDiv w:val="1"/>
      <w:marLeft w:val="0"/>
      <w:marRight w:val="0"/>
      <w:marTop w:val="0"/>
      <w:marBottom w:val="0"/>
      <w:divBdr>
        <w:top w:val="none" w:sz="0" w:space="0" w:color="auto"/>
        <w:left w:val="none" w:sz="0" w:space="0" w:color="auto"/>
        <w:bottom w:val="none" w:sz="0" w:space="0" w:color="auto"/>
        <w:right w:val="none" w:sz="0" w:space="0" w:color="auto"/>
      </w:divBdr>
      <w:divsChild>
        <w:div w:id="361520218">
          <w:marLeft w:val="0"/>
          <w:marRight w:val="0"/>
          <w:marTop w:val="0"/>
          <w:marBottom w:val="0"/>
          <w:divBdr>
            <w:top w:val="none" w:sz="0" w:space="0" w:color="auto"/>
            <w:left w:val="none" w:sz="0" w:space="0" w:color="auto"/>
            <w:bottom w:val="none" w:sz="0" w:space="0" w:color="auto"/>
            <w:right w:val="none" w:sz="0" w:space="0" w:color="auto"/>
          </w:divBdr>
          <w:divsChild>
            <w:div w:id="1175539645">
              <w:marLeft w:val="0"/>
              <w:marRight w:val="0"/>
              <w:marTop w:val="0"/>
              <w:marBottom w:val="0"/>
              <w:divBdr>
                <w:top w:val="none" w:sz="0" w:space="0" w:color="auto"/>
                <w:left w:val="none" w:sz="0" w:space="0" w:color="auto"/>
                <w:bottom w:val="none" w:sz="0" w:space="0" w:color="auto"/>
                <w:right w:val="none" w:sz="0" w:space="0" w:color="auto"/>
              </w:divBdr>
              <w:divsChild>
                <w:div w:id="67882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665814">
      <w:bodyDiv w:val="1"/>
      <w:marLeft w:val="0"/>
      <w:marRight w:val="0"/>
      <w:marTop w:val="0"/>
      <w:marBottom w:val="0"/>
      <w:divBdr>
        <w:top w:val="none" w:sz="0" w:space="0" w:color="auto"/>
        <w:left w:val="none" w:sz="0" w:space="0" w:color="auto"/>
        <w:bottom w:val="none" w:sz="0" w:space="0" w:color="auto"/>
        <w:right w:val="none" w:sz="0" w:space="0" w:color="auto"/>
      </w:divBdr>
      <w:divsChild>
        <w:div w:id="12810359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sorciooaxaca.org.mx/" TargetMode="External"/><Relationship Id="rId5" Type="http://schemas.openxmlformats.org/officeDocument/2006/relationships/webSettings" Target="webSettings.xml"/><Relationship Id="rId10" Type="http://schemas.openxmlformats.org/officeDocument/2006/relationships/hyperlink" Target="mailto:yesica.consorciooaxaca@gmail.com" TargetMode="External"/><Relationship Id="rId4" Type="http://schemas.openxmlformats.org/officeDocument/2006/relationships/settings" Target="settings.xml"/><Relationship Id="rId9" Type="http://schemas.openxmlformats.org/officeDocument/2006/relationships/hyperlink" Target="mailto:incidencia.consorciooaxaca@gmail.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drive.google.com/drive/folders/1ghyUgd2d2k8wdnx_0OjRHC5QNAV_5EgG" TargetMode="External"/><Relationship Id="rId13" Type="http://schemas.openxmlformats.org/officeDocument/2006/relationships/hyperlink" Target="https://docs64.congresooaxaca.gob.mx/documents/decrets/DLXIV_0785.pdf" TargetMode="External"/><Relationship Id="rId18" Type="http://schemas.openxmlformats.org/officeDocument/2006/relationships/hyperlink" Target="https://documents-dds-ny.un.org/doc/UNDOC/GEN/N18/238/03/PDF/N1823803.pdf?OpenElement" TargetMode="External"/><Relationship Id="rId3" Type="http://schemas.openxmlformats.org/officeDocument/2006/relationships/hyperlink" Target="https://fge.oaxaca.gob.mx/index.php/estadisticas" TargetMode="External"/><Relationship Id="rId7" Type="http://schemas.openxmlformats.org/officeDocument/2006/relationships/hyperlink" Target="https://www.gob.mx/cms/uploads/attachment/file/802622/45._Informe_de_cumplimiento_AVGM_OAX_2021-2022.pdf" TargetMode="External"/><Relationship Id="rId12" Type="http://schemas.openxmlformats.org/officeDocument/2006/relationships/hyperlink" Target="https://docs64.congresooaxaca.gob.mx/documents/decrets/DLXIV_0785.pdf" TargetMode="External"/><Relationship Id="rId17" Type="http://schemas.openxmlformats.org/officeDocument/2006/relationships/hyperlink" Target="https://consorciooaxaca.org/2022/09/segob-y-ddhpo-respaldan-iniciativa-de-sociedad-civil-para-fortalecer-proteccion-de-personas-defensoras-y-periodistas-en-oaxaca%EF%BF%BC/" TargetMode="External"/><Relationship Id="rId2" Type="http://schemas.openxmlformats.org/officeDocument/2006/relationships/hyperlink" Target="https://documents-dds-ny.un.org/doc/UNDOC/GEN/N18/238/03/PDF/N1823803.pdf?OpenElement" TargetMode="External"/><Relationship Id="rId16" Type="http://schemas.openxmlformats.org/officeDocument/2006/relationships/hyperlink" Target="https://consorciooaxaca.org/2022/08/buscan-proteger-a-periodistas-y-activistas-de-oaxaca-organizaciones-presentan-iniciativa/" TargetMode="External"/><Relationship Id="rId1" Type="http://schemas.openxmlformats.org/officeDocument/2006/relationships/hyperlink" Target="https://violenciafeminicida.consorciooaxaca.org.mx/" TargetMode="External"/><Relationship Id="rId6" Type="http://schemas.openxmlformats.org/officeDocument/2006/relationships/hyperlink" Target="https://documents-dds-ny.un.org/doc/UNDOC/GEN/N18/238/03/PDF/N1823803.pdf?OpenElement" TargetMode="External"/><Relationship Id="rId11" Type="http://schemas.openxmlformats.org/officeDocument/2006/relationships/hyperlink" Target="https://consorciooaxaca.org/2021/11/resolucion-del-tribunal-feminista/" TargetMode="External"/><Relationship Id="rId5" Type="http://schemas.openxmlformats.org/officeDocument/2006/relationships/hyperlink" Target="https://documents-dds-ny.un.org/doc/UNDOC/GEN/N18/238/03/PDF/N1823803.pdf?OpenElement" TargetMode="External"/><Relationship Id="rId15" Type="http://schemas.openxmlformats.org/officeDocument/2006/relationships/hyperlink" Target="https://www.proceso.com.mx/nacional/estados/2016/8/9/oaxaca-primer-lugar-en-ataques-contra-defensoras-de-derechos-humanos-168644.html" TargetMode="External"/><Relationship Id="rId10" Type="http://schemas.openxmlformats.org/officeDocument/2006/relationships/hyperlink" Target="http://www.periodicooficial.oaxaca.gob.mx/files/2017/03/SEC11-02DA-2017-03-18.pdf" TargetMode="External"/><Relationship Id="rId19" Type="http://schemas.openxmlformats.org/officeDocument/2006/relationships/hyperlink" Target="https://www.gob.mx/cms/uploads/attachment/file/832282/52._Dictamen_GIM_OAX_2021-2022_27.03.2023.pdf" TargetMode="External"/><Relationship Id="rId4" Type="http://schemas.openxmlformats.org/officeDocument/2006/relationships/hyperlink" Target="https://www.proceso.com.mx/nacional/estados/2023/4/11/salomon-jara-presume-saldo-blanco-en-semana-santa-pero-mataron-12-personas-305156.html" TargetMode="External"/><Relationship Id="rId9" Type="http://schemas.openxmlformats.org/officeDocument/2006/relationships/hyperlink" Target="https://documents-dds-ny.un.org/doc/UNDOC/GEN/N18/238/03/PDF/N1823803.pdf?OpenElement" TargetMode="External"/><Relationship Id="rId14" Type="http://schemas.openxmlformats.org/officeDocument/2006/relationships/hyperlink" Target="https://documents-dds-ny.un.org/doc/UNDOC/GEN/N18/238/03/PDF/N1823803.pdf?OpenElemen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62B95-11C6-9D4D-AABB-515FBE7F6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3195</Words>
  <Characters>17575</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Emilie De Wolf</dc:creator>
  <cp:keywords/>
  <dc:description/>
  <cp:lastModifiedBy>Emilie De Wolf</cp:lastModifiedBy>
  <cp:revision>2</cp:revision>
  <dcterms:created xsi:type="dcterms:W3CDTF">2023-09-11T19:57:00Z</dcterms:created>
  <dcterms:modified xsi:type="dcterms:W3CDTF">2023-09-11T19:57:00Z</dcterms:modified>
</cp:coreProperties>
</file>