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7A80BF" w14:textId="716E86FB" w:rsidR="00993498" w:rsidRDefault="00993498" w:rsidP="00993498"/>
    <w:p w14:paraId="28A9F34F" w14:textId="77777777" w:rsidR="003F3D5D" w:rsidRDefault="003F3D5D" w:rsidP="003F3D5D">
      <w:r w:rsidRPr="00B351A2">
        <w:rPr>
          <w:noProof/>
          <w:lang w:val="en-GB" w:eastAsia="en-GB"/>
        </w:rPr>
        <mc:AlternateContent>
          <mc:Choice Requires="wps">
            <w:drawing>
              <wp:anchor distT="0" distB="0" distL="114300" distR="114300" simplePos="0" relativeHeight="251643904" behindDoc="0" locked="0" layoutInCell="1" allowOverlap="1" wp14:anchorId="57CEF2C6" wp14:editId="394470AB">
                <wp:simplePos x="0" y="0"/>
                <wp:positionH relativeFrom="column">
                  <wp:posOffset>-670560</wp:posOffset>
                </wp:positionH>
                <wp:positionV relativeFrom="paragraph">
                  <wp:posOffset>356870</wp:posOffset>
                </wp:positionV>
                <wp:extent cx="3495675" cy="485029"/>
                <wp:effectExtent l="0" t="0" r="0" b="0"/>
                <wp:wrapNone/>
                <wp:docPr id="20" name="Rectángulo 3"/>
                <wp:cNvGraphicFramePr/>
                <a:graphic xmlns:a="http://schemas.openxmlformats.org/drawingml/2006/main">
                  <a:graphicData uri="http://schemas.microsoft.com/office/word/2010/wordprocessingShape">
                    <wps:wsp>
                      <wps:cNvSpPr/>
                      <wps:spPr>
                        <a:xfrm>
                          <a:off x="0" y="0"/>
                          <a:ext cx="3495675" cy="485029"/>
                        </a:xfrm>
                        <a:prstGeom prst="rect">
                          <a:avLst/>
                        </a:prstGeom>
                        <a:noFill/>
                        <a:ln>
                          <a:noFill/>
                        </a:ln>
                      </wps:spPr>
                      <wps:style>
                        <a:lnRef idx="1">
                          <a:schemeClr val="accent1"/>
                        </a:lnRef>
                        <a:fillRef idx="3">
                          <a:schemeClr val="accent1"/>
                        </a:fillRef>
                        <a:effectRef idx="2">
                          <a:schemeClr val="accent1"/>
                        </a:effectRef>
                        <a:fontRef idx="minor">
                          <a:schemeClr val="lt1"/>
                        </a:fontRef>
                      </wps:style>
                      <wps:txbx>
                        <w:txbxContent>
                          <w:p w14:paraId="11A328B1" w14:textId="77777777" w:rsidR="003F3D5D" w:rsidRPr="003F3D5D" w:rsidRDefault="009535A4" w:rsidP="003F3D5D">
                            <w:pPr>
                              <w:jc w:val="center"/>
                              <w:rPr>
                                <w:b/>
                                <w:color w:val="92D050"/>
                                <w:sz w:val="36"/>
                              </w:rPr>
                            </w:pPr>
                            <w:r>
                              <w:rPr>
                                <w:b/>
                                <w:color w:val="767171" w:themeColor="background2" w:themeShade="80"/>
                                <w:sz w:val="36"/>
                              </w:rPr>
                              <w:t xml:space="preserve">    </w:t>
                            </w:r>
                            <w:r w:rsidRPr="009535A4">
                              <w:rPr>
                                <w:b/>
                                <w:color w:val="767171" w:themeColor="background2" w:themeShade="80"/>
                                <w:sz w:val="36"/>
                              </w:rPr>
                              <w:t>SUBMITTING</w:t>
                            </w:r>
                            <w:r>
                              <w:rPr>
                                <w:b/>
                                <w:color w:val="767171" w:themeColor="background2" w:themeShade="80"/>
                                <w:sz w:val="36"/>
                              </w:rPr>
                              <w:t xml:space="preserve"> </w:t>
                            </w:r>
                            <w:r w:rsidRPr="009535A4">
                              <w:rPr>
                                <w:b/>
                                <w:color w:val="92D050"/>
                                <w:sz w:val="36"/>
                              </w:rPr>
                              <w:t>ORGANISATION</w:t>
                            </w:r>
                            <w:r w:rsidR="003F3D5D" w:rsidRPr="003F3D5D">
                              <w:rPr>
                                <w:b/>
                                <w:color w:val="92D050"/>
                                <w:sz w:val="36"/>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7CEF2C6" id="Rectángulo 3" o:spid="_x0000_s1026" style="position:absolute;margin-left:-52.8pt;margin-top:28.1pt;width:275.25pt;height:38.2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" filled="f" stroked="f" strokeweight=".5pt">
                <v:textbox>
                  <w:txbxContent>
                    <w:p w14:paraId="11A328B1" w14:textId="77777777" w:rsidR="003F3D5D" w:rsidRPr="003F3D5D" w:rsidRDefault="009535A4" w:rsidP="003F3D5D">
                      <w:pPr>
                        <w:jc w:val="center"/>
                        <w:rPr>
                          <w:b/>
                          <w:color w:val="92D050"/>
                          <w:sz w:val="36"/>
                        </w:rPr>
                      </w:pPr>
                      <w:r>
                        <w:rPr>
                          <w:b/>
                          <w:color w:val="767171" w:themeColor="background2" w:themeShade="80"/>
                          <w:sz w:val="36"/>
                        </w:rPr>
                        <w:t xml:space="preserve">    </w:t>
                      </w:r>
                      <w:r w:rsidRPr="009535A4">
                        <w:rPr>
                          <w:b/>
                          <w:color w:val="767171" w:themeColor="background2" w:themeShade="80"/>
                          <w:sz w:val="36"/>
                        </w:rPr>
                        <w:t>SUBMITTING</w:t>
                      </w:r>
                      <w:r>
                        <w:rPr>
                          <w:b/>
                          <w:color w:val="767171" w:themeColor="background2" w:themeShade="80"/>
                          <w:sz w:val="36"/>
                        </w:rPr>
                        <w:t xml:space="preserve"> </w:t>
                      </w:r>
                      <w:r w:rsidRPr="009535A4">
                        <w:rPr>
                          <w:b/>
                          <w:color w:val="92D050"/>
                          <w:sz w:val="36"/>
                        </w:rPr>
                        <w:t>ORGANISATION</w:t>
                      </w:r>
                      <w:r w:rsidR="003F3D5D" w:rsidRPr="003F3D5D">
                        <w:rPr>
                          <w:b/>
                          <w:color w:val="92D050"/>
                          <w:sz w:val="36"/>
                        </w:rPr>
                        <w:t xml:space="preserve"> </w:t>
                      </w:r>
                    </w:p>
                  </w:txbxContent>
                </v:textbox>
              </v:rect>
            </w:pict>
          </mc:Fallback>
        </mc:AlternateContent>
      </w:r>
    </w:p>
    <w:p w14:paraId="1AE7E1F6" w14:textId="77777777" w:rsidR="00993498" w:rsidRPr="003F3D5D" w:rsidRDefault="00993498" w:rsidP="003F3D5D"/>
    <w:p w14:paraId="4CD4600D" w14:textId="77777777" w:rsidR="003F3D5D" w:rsidRDefault="009535A4" w:rsidP="003F3D5D">
      <w:r w:rsidRPr="00B351A2">
        <w:rPr>
          <w:noProof/>
          <w:lang w:val="en-GB" w:eastAsia="en-GB"/>
        </w:rPr>
        <mc:AlternateContent>
          <mc:Choice Requires="wps">
            <w:drawing>
              <wp:anchor distT="0" distB="0" distL="114300" distR="114300" simplePos="0" relativeHeight="251639808" behindDoc="0" locked="0" layoutInCell="1" allowOverlap="1" wp14:anchorId="6A803160" wp14:editId="52F30F1C">
                <wp:simplePos x="0" y="0"/>
                <wp:positionH relativeFrom="column">
                  <wp:posOffset>-314960</wp:posOffset>
                </wp:positionH>
                <wp:positionV relativeFrom="paragraph">
                  <wp:posOffset>115570</wp:posOffset>
                </wp:positionV>
                <wp:extent cx="3220085" cy="484505"/>
                <wp:effectExtent l="0" t="0" r="0" b="0"/>
                <wp:wrapNone/>
                <wp:docPr id="26" name="Rectángulo 3"/>
                <wp:cNvGraphicFramePr/>
                <a:graphic xmlns:a="http://schemas.openxmlformats.org/drawingml/2006/main">
                  <a:graphicData uri="http://schemas.microsoft.com/office/word/2010/wordprocessingShape">
                    <wps:wsp>
                      <wps:cNvSpPr/>
                      <wps:spPr>
                        <a:xfrm>
                          <a:off x="0" y="0"/>
                          <a:ext cx="3220085" cy="484505"/>
                        </a:xfrm>
                        <a:prstGeom prst="rect">
                          <a:avLst/>
                        </a:prstGeom>
                        <a:noFill/>
                        <a:ln>
                          <a:noFill/>
                        </a:ln>
                      </wps:spPr>
                      <wps:style>
                        <a:lnRef idx="1">
                          <a:schemeClr val="accent1"/>
                        </a:lnRef>
                        <a:fillRef idx="3">
                          <a:schemeClr val="accent1"/>
                        </a:fillRef>
                        <a:effectRef idx="2">
                          <a:schemeClr val="accent1"/>
                        </a:effectRef>
                        <a:fontRef idx="minor">
                          <a:schemeClr val="lt1"/>
                        </a:fontRef>
                      </wps:style>
                      <wps:txbx>
                        <w:txbxContent>
                          <w:p w14:paraId="6EC814E1" w14:textId="0900632F" w:rsidR="003F3D5D" w:rsidRPr="00632307" w:rsidRDefault="009535A4" w:rsidP="003F3D5D">
                            <w:pPr>
                              <w:rPr>
                                <w:i/>
                                <w:color w:val="767171" w:themeColor="background2" w:themeShade="80"/>
                                <w:lang w:val="es-ES"/>
                              </w:rPr>
                            </w:pPr>
                            <w:r w:rsidRPr="00632307">
                              <w:rPr>
                                <w:i/>
                                <w:color w:val="767171" w:themeColor="background2" w:themeShade="80"/>
                                <w:lang w:val="es-ES"/>
                              </w:rPr>
                              <w:t>Madrid</w:t>
                            </w:r>
                            <w:r w:rsidR="003F3D5D" w:rsidRPr="00632307">
                              <w:rPr>
                                <w:i/>
                                <w:color w:val="767171" w:themeColor="background2" w:themeShade="80"/>
                                <w:lang w:val="es-ES"/>
                              </w:rPr>
                              <w:t xml:space="preserve">, </w:t>
                            </w:r>
                            <w:r w:rsidR="00632307" w:rsidRPr="00632307">
                              <w:rPr>
                                <w:i/>
                                <w:color w:val="767171" w:themeColor="background2" w:themeShade="80"/>
                                <w:lang w:val="es-ES"/>
                              </w:rPr>
                              <w:t>España</w:t>
                            </w:r>
                            <w:r w:rsidRPr="00632307">
                              <w:rPr>
                                <w:i/>
                                <w:color w:val="767171" w:themeColor="background2" w:themeShade="80"/>
                                <w:lang w:val="es-ES"/>
                              </w:rPr>
                              <w:t xml:space="preserve">. </w:t>
                            </w:r>
                            <w:r w:rsidR="003F3D5D" w:rsidRPr="00632307">
                              <w:rPr>
                                <w:i/>
                                <w:color w:val="767171" w:themeColor="background2" w:themeShade="80"/>
                                <w:lang w:val="es-ES"/>
                              </w:rPr>
                              <w:t xml:space="preserve"> </w:t>
                            </w:r>
                            <w:r w:rsidRPr="00632307">
                              <w:rPr>
                                <w:i/>
                                <w:color w:val="767171" w:themeColor="background2" w:themeShade="80"/>
                                <w:lang w:val="es-ES"/>
                              </w:rPr>
                              <w:t>31</w:t>
                            </w:r>
                            <w:r w:rsidR="00632307" w:rsidRPr="00632307">
                              <w:rPr>
                                <w:i/>
                                <w:color w:val="767171" w:themeColor="background2" w:themeShade="80"/>
                                <w:lang w:val="es-ES"/>
                              </w:rPr>
                              <w:t xml:space="preserve"> de Enero de </w:t>
                            </w:r>
                            <w:r w:rsidRPr="00632307">
                              <w:rPr>
                                <w:i/>
                                <w:color w:val="767171" w:themeColor="background2" w:themeShade="80"/>
                                <w:lang w:val="es-ES"/>
                              </w:rPr>
                              <w:t>2019</w:t>
                            </w:r>
                            <w:r w:rsidR="003F3D5D" w:rsidRPr="00632307">
                              <w:rPr>
                                <w:i/>
                                <w:color w:val="767171" w:themeColor="background2" w:themeShade="80"/>
                                <w:lang w:val="es-ES"/>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A803160" id="_x0000_s1027" style="position:absolute;margin-left:-24.8pt;margin-top:9.1pt;width:253.55pt;height:38.1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" filled="f" stroked="f" strokeweight=".5pt">
                <v:textbox>
                  <w:txbxContent>
                    <w:p w14:paraId="6EC814E1" w14:textId="0900632F" w:rsidR="003F3D5D" w:rsidRPr="00632307" w:rsidRDefault="009535A4" w:rsidP="003F3D5D">
                      <w:pPr>
                        <w:rPr>
                          <w:i/>
                          <w:color w:val="767171" w:themeColor="background2" w:themeShade="80"/>
                          <w:lang w:val="es-ES"/>
                        </w:rPr>
                      </w:pPr>
                      <w:r w:rsidRPr="00632307">
                        <w:rPr>
                          <w:i/>
                          <w:color w:val="767171" w:themeColor="background2" w:themeShade="80"/>
                          <w:lang w:val="es-ES"/>
                        </w:rPr>
                        <w:t>Madrid</w:t>
                      </w:r>
                      <w:r w:rsidR="003F3D5D" w:rsidRPr="00632307">
                        <w:rPr>
                          <w:i/>
                          <w:color w:val="767171" w:themeColor="background2" w:themeShade="80"/>
                          <w:lang w:val="es-ES"/>
                        </w:rPr>
                        <w:t xml:space="preserve">, </w:t>
                      </w:r>
                      <w:r w:rsidR="00632307" w:rsidRPr="00632307">
                        <w:rPr>
                          <w:i/>
                          <w:color w:val="767171" w:themeColor="background2" w:themeShade="80"/>
                          <w:lang w:val="es-ES"/>
                        </w:rPr>
                        <w:t>España</w:t>
                      </w:r>
                      <w:r w:rsidRPr="00632307">
                        <w:rPr>
                          <w:i/>
                          <w:color w:val="767171" w:themeColor="background2" w:themeShade="80"/>
                          <w:lang w:val="es-ES"/>
                        </w:rPr>
                        <w:t xml:space="preserve">. </w:t>
                      </w:r>
                      <w:r w:rsidR="003F3D5D" w:rsidRPr="00632307">
                        <w:rPr>
                          <w:i/>
                          <w:color w:val="767171" w:themeColor="background2" w:themeShade="80"/>
                          <w:lang w:val="es-ES"/>
                        </w:rPr>
                        <w:t xml:space="preserve"> </w:t>
                      </w:r>
                      <w:r w:rsidRPr="00632307">
                        <w:rPr>
                          <w:i/>
                          <w:color w:val="767171" w:themeColor="background2" w:themeShade="80"/>
                          <w:lang w:val="es-ES"/>
                        </w:rPr>
                        <w:t>31</w:t>
                      </w:r>
                      <w:r w:rsidR="00632307" w:rsidRPr="00632307">
                        <w:rPr>
                          <w:i/>
                          <w:color w:val="767171" w:themeColor="background2" w:themeShade="80"/>
                          <w:lang w:val="es-ES"/>
                        </w:rPr>
                        <w:t xml:space="preserve"> de Enero de </w:t>
                      </w:r>
                      <w:r w:rsidRPr="00632307">
                        <w:rPr>
                          <w:i/>
                          <w:color w:val="767171" w:themeColor="background2" w:themeShade="80"/>
                          <w:lang w:val="es-ES"/>
                        </w:rPr>
                        <w:t>2019</w:t>
                      </w:r>
                      <w:r w:rsidR="003F3D5D" w:rsidRPr="00632307">
                        <w:rPr>
                          <w:i/>
                          <w:color w:val="767171" w:themeColor="background2" w:themeShade="80"/>
                          <w:lang w:val="es-ES"/>
                        </w:rPr>
                        <w:t xml:space="preserve"> </w:t>
                      </w:r>
                    </w:p>
                  </w:txbxContent>
                </v:textbox>
              </v:rect>
            </w:pict>
          </mc:Fallback>
        </mc:AlternateContent>
      </w:r>
      <w:r>
        <w:rPr>
          <w:noProof/>
          <w:lang w:val="en-GB" w:eastAsia="en-GB"/>
        </w:rPr>
        <mc:AlternateContent>
          <mc:Choice Requires="wps">
            <w:drawing>
              <wp:anchor distT="0" distB="0" distL="114300" distR="114300" simplePos="0" relativeHeight="251683840" behindDoc="0" locked="0" layoutInCell="1" allowOverlap="1" wp14:anchorId="1E8919AE" wp14:editId="0CAAF40B">
                <wp:simplePos x="0" y="0"/>
                <wp:positionH relativeFrom="column">
                  <wp:posOffset>-222885</wp:posOffset>
                </wp:positionH>
                <wp:positionV relativeFrom="paragraph">
                  <wp:posOffset>147320</wp:posOffset>
                </wp:positionV>
                <wp:extent cx="2857500" cy="19050"/>
                <wp:effectExtent l="0" t="0" r="19050" b="19050"/>
                <wp:wrapNone/>
                <wp:docPr id="24" name="Conector recto 24"/>
                <wp:cNvGraphicFramePr/>
                <a:graphic xmlns:a="http://schemas.openxmlformats.org/drawingml/2006/main">
                  <a:graphicData uri="http://schemas.microsoft.com/office/word/2010/wordprocessingShape">
                    <wps:wsp>
                      <wps:cNvCnPr/>
                      <wps:spPr>
                        <a:xfrm>
                          <a:off x="0" y="0"/>
                          <a:ext cx="2857500" cy="19050"/>
                        </a:xfrm>
                        <a:prstGeom prst="line">
                          <a:avLst/>
                        </a:prstGeom>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0C66FCD" id="Conector recto 24"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55pt,11.6pt" to="207.45pt,1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" strokecolor="#70ad47 [3209]" strokeweight=".5pt">
                <v:stroke joinstyle="miter"/>
              </v:line>
            </w:pict>
          </mc:Fallback>
        </mc:AlternateContent>
      </w:r>
    </w:p>
    <w:p w14:paraId="0A75A9B8" w14:textId="49E60741" w:rsidR="00553895" w:rsidRDefault="003F3D5D" w:rsidP="003F3D5D">
      <w:pPr>
        <w:tabs>
          <w:tab w:val="left" w:pos="2637"/>
        </w:tabs>
      </w:pPr>
      <w:r>
        <w:tab/>
      </w:r>
    </w:p>
    <w:p w14:paraId="068E0F22" w14:textId="77777777" w:rsidR="00CF2EA0" w:rsidRDefault="00CF2EA0" w:rsidP="0059149B">
      <w:pPr>
        <w:shd w:val="clear" w:color="auto" w:fill="FFFFFF"/>
        <w:spacing w:after="0" w:line="240" w:lineRule="auto"/>
        <w:rPr>
          <w:b/>
          <w:color w:val="92D050"/>
          <w:sz w:val="36"/>
          <w:lang w:val="en-GB"/>
        </w:rPr>
      </w:pPr>
    </w:p>
    <w:p w14:paraId="18B132F0" w14:textId="32551EDF" w:rsidR="0059149B" w:rsidRPr="00C33F03" w:rsidRDefault="000E1185" w:rsidP="0059149B">
      <w:pPr>
        <w:shd w:val="clear" w:color="auto" w:fill="FFFFFF"/>
        <w:spacing w:after="0" w:line="240" w:lineRule="auto"/>
        <w:rPr>
          <w:b/>
          <w:color w:val="92D050"/>
          <w:sz w:val="36"/>
          <w:lang w:val="en-GB"/>
        </w:rPr>
      </w:pPr>
      <w:r w:rsidRPr="00C33F03">
        <w:rPr>
          <w:b/>
          <w:color w:val="92D050"/>
          <w:sz w:val="36"/>
          <w:lang w:val="en-GB"/>
        </w:rPr>
        <w:t>Description of the OPD</w:t>
      </w:r>
    </w:p>
    <w:p w14:paraId="60FBF15C" w14:textId="77777777" w:rsidR="0059149B" w:rsidRPr="00C33F03" w:rsidRDefault="0059149B" w:rsidP="0059149B">
      <w:pPr>
        <w:shd w:val="clear" w:color="auto" w:fill="FFFFFF"/>
        <w:spacing w:after="0" w:line="240" w:lineRule="auto"/>
        <w:rPr>
          <w:color w:val="767171" w:themeColor="background2" w:themeShade="80"/>
          <w:sz w:val="24"/>
          <w:lang w:val="en-GB"/>
        </w:rPr>
      </w:pPr>
      <w:r w:rsidRPr="00C33F03">
        <w:rPr>
          <w:color w:val="767171" w:themeColor="background2" w:themeShade="80"/>
          <w:sz w:val="24"/>
          <w:lang w:val="en-GB"/>
        </w:rPr>
        <w:t xml:space="preserve"> </w:t>
      </w:r>
    </w:p>
    <w:p w14:paraId="74BAEBD4" w14:textId="272BAA4C" w:rsidR="00AC6D2C" w:rsidRPr="00AC6D2C" w:rsidRDefault="00C33F03" w:rsidP="00E0477C">
      <w:pPr>
        <w:shd w:val="clear" w:color="auto" w:fill="FFFFFF"/>
        <w:spacing w:after="0" w:line="240" w:lineRule="auto"/>
        <w:ind w:firstLine="708"/>
        <w:rPr>
          <w:color w:val="767171" w:themeColor="background2" w:themeShade="80"/>
          <w:sz w:val="24"/>
          <w:lang w:val="es-ES"/>
        </w:rPr>
      </w:pPr>
      <w:r w:rsidRPr="00C33F03">
        <w:rPr>
          <w:color w:val="767171" w:themeColor="background2" w:themeShade="80"/>
          <w:sz w:val="24"/>
          <w:lang w:val="en-GB"/>
        </w:rPr>
        <w:t>The Association “Inclusiva Sí, Especial TAMBIÉN” (“Inclusive and Special”) is an Organisation for Persons with Disabilities (“OPD”), formed by people with intellectual disabilities, their families, teachers and schools, who advocate and defend the right of all disabled people to enjoy true inclusion in all areas of society and who believe this can be achieved at both ordinary and specialised</w:t>
      </w:r>
      <w:bookmarkStart w:id="0" w:name="_GoBack"/>
      <w:bookmarkEnd w:id="0"/>
      <w:r w:rsidRPr="00C33F03">
        <w:rPr>
          <w:color w:val="767171" w:themeColor="background2" w:themeShade="80"/>
          <w:sz w:val="24"/>
          <w:lang w:val="en-GB"/>
        </w:rPr>
        <w:t xml:space="preserve"> schools. We do not belong to any political party or sector organisation, nor do we subscribe to any religious belief. </w:t>
      </w:r>
      <w:r w:rsidRPr="00C33F03">
        <w:rPr>
          <w:color w:val="767171" w:themeColor="background2" w:themeShade="80"/>
          <w:sz w:val="24"/>
          <w:lang w:val="es-ES"/>
        </w:rPr>
        <w:t>The full description of the OPD can be found at</w:t>
      </w:r>
    </w:p>
    <w:p w14:paraId="3C673DE6" w14:textId="21CE1523" w:rsidR="0059149B" w:rsidRPr="00A77965" w:rsidRDefault="00AC6D2C" w:rsidP="00AC6D2C">
      <w:pPr>
        <w:shd w:val="clear" w:color="auto" w:fill="FFFFFF"/>
        <w:spacing w:after="0" w:line="240" w:lineRule="auto"/>
        <w:rPr>
          <w:color w:val="767171" w:themeColor="background2" w:themeShade="80"/>
          <w:sz w:val="24"/>
          <w:lang w:val="es-ES"/>
        </w:rPr>
      </w:pPr>
      <w:r w:rsidRPr="00AC6D2C">
        <w:rPr>
          <w:color w:val="767171" w:themeColor="background2" w:themeShade="80"/>
          <w:sz w:val="24"/>
          <w:lang w:val="es-ES"/>
        </w:rPr>
        <w:t xml:space="preserve"> </w:t>
      </w:r>
      <w:hyperlink r:id="rId7" w:history="1">
        <w:r w:rsidRPr="00A77965">
          <w:rPr>
            <w:rStyle w:val="Hyperlink"/>
            <w:sz w:val="24"/>
            <w:lang w:val="es-ES"/>
          </w:rPr>
          <w:t>https://www.inclusivasiespecialtambien.org/</w:t>
        </w:r>
      </w:hyperlink>
      <w:r w:rsidR="00A66440" w:rsidRPr="000E1185">
        <w:rPr>
          <w:color w:val="767171" w:themeColor="background2" w:themeShade="80"/>
          <w:sz w:val="24"/>
          <w:lang w:val="es-ES"/>
        </w:rPr>
        <w:t xml:space="preserve"> .</w:t>
      </w:r>
    </w:p>
    <w:p w14:paraId="5FBE7479" w14:textId="77777777" w:rsidR="0059149B" w:rsidRPr="00A77965" w:rsidRDefault="0059149B" w:rsidP="0059149B">
      <w:pPr>
        <w:shd w:val="clear" w:color="auto" w:fill="FFFFFF"/>
        <w:spacing w:after="0" w:line="240" w:lineRule="auto"/>
        <w:rPr>
          <w:color w:val="767171" w:themeColor="background2" w:themeShade="80"/>
          <w:sz w:val="24"/>
          <w:lang w:val="es-ES"/>
        </w:rPr>
      </w:pPr>
      <w:r w:rsidRPr="00A77965">
        <w:rPr>
          <w:color w:val="767171" w:themeColor="background2" w:themeShade="80"/>
          <w:sz w:val="24"/>
          <w:lang w:val="es-ES"/>
        </w:rPr>
        <w:t xml:space="preserve"> </w:t>
      </w:r>
    </w:p>
    <w:p w14:paraId="72DD6413" w14:textId="77777777" w:rsidR="00CF2EA0" w:rsidRDefault="00CF2EA0" w:rsidP="0059149B">
      <w:pPr>
        <w:shd w:val="clear" w:color="auto" w:fill="FFFFFF"/>
        <w:spacing w:after="0" w:line="240" w:lineRule="auto"/>
        <w:rPr>
          <w:b/>
          <w:color w:val="92D050"/>
          <w:sz w:val="36"/>
          <w:lang w:val="en-GB"/>
        </w:rPr>
      </w:pPr>
    </w:p>
    <w:p w14:paraId="28873095" w14:textId="3842B9C4" w:rsidR="0059149B" w:rsidRPr="0023392D" w:rsidRDefault="00F60C94" w:rsidP="0059149B">
      <w:pPr>
        <w:shd w:val="clear" w:color="auto" w:fill="FFFFFF"/>
        <w:spacing w:after="0" w:line="240" w:lineRule="auto"/>
        <w:rPr>
          <w:b/>
          <w:color w:val="92D050"/>
          <w:sz w:val="36"/>
          <w:lang w:val="en-GB"/>
        </w:rPr>
      </w:pPr>
      <w:r w:rsidRPr="0023392D">
        <w:rPr>
          <w:b/>
          <w:color w:val="92D050"/>
          <w:sz w:val="36"/>
          <w:lang w:val="en-GB"/>
        </w:rPr>
        <w:t>Objectives of the OPD</w:t>
      </w:r>
    </w:p>
    <w:p w14:paraId="655F89CF" w14:textId="77777777" w:rsidR="0059149B" w:rsidRPr="0023392D" w:rsidRDefault="0059149B" w:rsidP="0059149B">
      <w:pPr>
        <w:shd w:val="clear" w:color="auto" w:fill="FFFFFF"/>
        <w:spacing w:after="0" w:line="240" w:lineRule="auto"/>
        <w:rPr>
          <w:color w:val="767171" w:themeColor="background2" w:themeShade="80"/>
          <w:sz w:val="24"/>
          <w:lang w:val="en-GB"/>
        </w:rPr>
      </w:pPr>
      <w:r w:rsidRPr="0023392D">
        <w:rPr>
          <w:color w:val="767171" w:themeColor="background2" w:themeShade="80"/>
          <w:sz w:val="24"/>
          <w:lang w:val="en-GB"/>
        </w:rPr>
        <w:t xml:space="preserve"> </w:t>
      </w:r>
    </w:p>
    <w:p w14:paraId="2FF91F0C" w14:textId="67850363" w:rsidR="0023392D" w:rsidRPr="0023392D" w:rsidRDefault="0023392D" w:rsidP="0023392D">
      <w:pPr>
        <w:shd w:val="clear" w:color="auto" w:fill="FFFFFF"/>
        <w:spacing w:after="0" w:line="240" w:lineRule="auto"/>
        <w:ind w:firstLine="708"/>
        <w:rPr>
          <w:color w:val="767171" w:themeColor="background2" w:themeShade="80"/>
          <w:sz w:val="24"/>
          <w:lang w:val="en-GB"/>
        </w:rPr>
      </w:pPr>
      <w:r w:rsidRPr="0023392D">
        <w:rPr>
          <w:color w:val="767171" w:themeColor="background2" w:themeShade="80"/>
          <w:sz w:val="24"/>
          <w:lang w:val="en-GB"/>
        </w:rPr>
        <w:t>The main objective of the Association is to guarantee the rights of students with intellectual disabilities to continue their education in specialised schools and classrooms. We fight to ensure that every person with an intellectual disability receives a quality education that facilitates real and effective inclusion in society. It is not necessary that all children attend ordinary schools for a society to be inclusive. Those who are better served in specialised schools are perfectly included and integrated into society, with the added assistance of non-academic activities.</w:t>
      </w:r>
    </w:p>
    <w:p w14:paraId="0328DE30" w14:textId="77777777" w:rsidR="0023392D" w:rsidRPr="0023392D" w:rsidRDefault="0023392D" w:rsidP="0023392D">
      <w:pPr>
        <w:shd w:val="clear" w:color="auto" w:fill="FFFFFF"/>
        <w:spacing w:after="0" w:line="240" w:lineRule="auto"/>
        <w:ind w:firstLine="708"/>
        <w:rPr>
          <w:color w:val="767171" w:themeColor="background2" w:themeShade="80"/>
          <w:sz w:val="24"/>
          <w:lang w:val="en-GB"/>
        </w:rPr>
      </w:pPr>
      <w:r w:rsidRPr="0023392D">
        <w:rPr>
          <w:color w:val="767171" w:themeColor="background2" w:themeShade="80"/>
          <w:sz w:val="24"/>
          <w:lang w:val="en-GB"/>
        </w:rPr>
        <w:t xml:space="preserve"> </w:t>
      </w:r>
    </w:p>
    <w:p w14:paraId="60ACCAE6" w14:textId="51E08E36" w:rsidR="0059149B" w:rsidRPr="0023392D" w:rsidRDefault="0023392D" w:rsidP="0023392D">
      <w:pPr>
        <w:shd w:val="clear" w:color="auto" w:fill="FFFFFF"/>
        <w:spacing w:after="0" w:line="240" w:lineRule="auto"/>
        <w:ind w:firstLine="708"/>
        <w:rPr>
          <w:color w:val="767171" w:themeColor="background2" w:themeShade="80"/>
          <w:sz w:val="24"/>
          <w:lang w:val="en-GB"/>
        </w:rPr>
      </w:pPr>
      <w:r w:rsidRPr="0023392D">
        <w:rPr>
          <w:color w:val="767171" w:themeColor="background2" w:themeShade="80"/>
          <w:sz w:val="24"/>
          <w:lang w:val="en-GB"/>
        </w:rPr>
        <w:t>We fully support parents who take their children to ordinary schools. But we want to make clear that inclusion is not only achieved in ordinary schools. Inclusion is social, in families, at work, during leisure time, etc.</w:t>
      </w:r>
    </w:p>
    <w:p w14:paraId="5FF0BFE8" w14:textId="77777777" w:rsidR="0059149B" w:rsidRPr="0023392D" w:rsidRDefault="0059149B" w:rsidP="0059149B">
      <w:pPr>
        <w:shd w:val="clear" w:color="auto" w:fill="FFFFFF"/>
        <w:spacing w:after="0" w:line="240" w:lineRule="auto"/>
        <w:rPr>
          <w:color w:val="767171" w:themeColor="background2" w:themeShade="80"/>
          <w:sz w:val="24"/>
          <w:lang w:val="en-GB"/>
        </w:rPr>
      </w:pPr>
      <w:r w:rsidRPr="0023392D">
        <w:rPr>
          <w:color w:val="767171" w:themeColor="background2" w:themeShade="80"/>
          <w:sz w:val="24"/>
          <w:lang w:val="en-GB"/>
        </w:rPr>
        <w:t xml:space="preserve"> </w:t>
      </w:r>
    </w:p>
    <w:p w14:paraId="08551811" w14:textId="77777777" w:rsidR="0023392D" w:rsidRDefault="0023392D" w:rsidP="0059149B">
      <w:pPr>
        <w:shd w:val="clear" w:color="auto" w:fill="FFFFFF"/>
        <w:spacing w:after="0" w:line="240" w:lineRule="auto"/>
        <w:rPr>
          <w:b/>
          <w:color w:val="92D050"/>
          <w:sz w:val="36"/>
          <w:lang w:val="es-ES"/>
        </w:rPr>
      </w:pPr>
    </w:p>
    <w:p w14:paraId="799167D4" w14:textId="77777777" w:rsidR="0023392D" w:rsidRDefault="0023392D" w:rsidP="0059149B">
      <w:pPr>
        <w:shd w:val="clear" w:color="auto" w:fill="FFFFFF"/>
        <w:spacing w:after="0" w:line="240" w:lineRule="auto"/>
        <w:rPr>
          <w:b/>
          <w:color w:val="92D050"/>
          <w:sz w:val="36"/>
          <w:lang w:val="es-ES"/>
        </w:rPr>
      </w:pPr>
    </w:p>
    <w:p w14:paraId="41816C0F" w14:textId="77777777" w:rsidR="0023392D" w:rsidRDefault="0023392D" w:rsidP="0059149B">
      <w:pPr>
        <w:shd w:val="clear" w:color="auto" w:fill="FFFFFF"/>
        <w:spacing w:after="0" w:line="240" w:lineRule="auto"/>
        <w:rPr>
          <w:b/>
          <w:color w:val="92D050"/>
          <w:sz w:val="36"/>
          <w:lang w:val="es-ES"/>
        </w:rPr>
      </w:pPr>
    </w:p>
    <w:p w14:paraId="3BA3F511" w14:textId="77777777" w:rsidR="0023392D" w:rsidRDefault="0023392D" w:rsidP="0059149B">
      <w:pPr>
        <w:shd w:val="clear" w:color="auto" w:fill="FFFFFF"/>
        <w:spacing w:after="0" w:line="240" w:lineRule="auto"/>
        <w:rPr>
          <w:b/>
          <w:color w:val="92D050"/>
          <w:sz w:val="36"/>
          <w:lang w:val="es-ES"/>
        </w:rPr>
      </w:pPr>
    </w:p>
    <w:p w14:paraId="31FF05C4" w14:textId="303E3E08" w:rsidR="0059149B" w:rsidRPr="00586779" w:rsidRDefault="00014BE1" w:rsidP="0059149B">
      <w:pPr>
        <w:shd w:val="clear" w:color="auto" w:fill="FFFFFF"/>
        <w:spacing w:after="0" w:line="240" w:lineRule="auto"/>
        <w:rPr>
          <w:b/>
          <w:color w:val="92D050"/>
          <w:sz w:val="36"/>
          <w:lang w:val="en-GB"/>
        </w:rPr>
      </w:pPr>
      <w:r w:rsidRPr="00586779">
        <w:rPr>
          <w:b/>
          <w:color w:val="92D050"/>
          <w:sz w:val="36"/>
          <w:lang w:val="en-GB"/>
        </w:rPr>
        <w:lastRenderedPageBreak/>
        <w:t>Members of the OPD</w:t>
      </w:r>
    </w:p>
    <w:p w14:paraId="7F6EEB60" w14:textId="77777777" w:rsidR="00E0477C" w:rsidRPr="00586779" w:rsidRDefault="0059149B" w:rsidP="0059149B">
      <w:pPr>
        <w:shd w:val="clear" w:color="auto" w:fill="FFFFFF"/>
        <w:spacing w:after="0" w:line="240" w:lineRule="auto"/>
        <w:rPr>
          <w:color w:val="767171" w:themeColor="background2" w:themeShade="80"/>
          <w:sz w:val="24"/>
          <w:lang w:val="en-GB"/>
        </w:rPr>
      </w:pPr>
      <w:r w:rsidRPr="00586779">
        <w:rPr>
          <w:color w:val="767171" w:themeColor="background2" w:themeShade="80"/>
          <w:sz w:val="24"/>
          <w:lang w:val="en-GB"/>
        </w:rPr>
        <w:t xml:space="preserve"> </w:t>
      </w:r>
    </w:p>
    <w:p w14:paraId="010EF670" w14:textId="3D7DAA89" w:rsidR="0059149B" w:rsidRPr="00586779" w:rsidRDefault="00586779" w:rsidP="00067E0E">
      <w:pPr>
        <w:shd w:val="clear" w:color="auto" w:fill="FFFFFF"/>
        <w:spacing w:after="0" w:line="240" w:lineRule="auto"/>
        <w:ind w:firstLine="708"/>
        <w:rPr>
          <w:color w:val="767171" w:themeColor="background2" w:themeShade="80"/>
          <w:sz w:val="24"/>
          <w:lang w:val="en-GB"/>
        </w:rPr>
      </w:pPr>
      <w:r w:rsidRPr="00586779">
        <w:rPr>
          <w:color w:val="767171" w:themeColor="background2" w:themeShade="80"/>
          <w:sz w:val="24"/>
          <w:lang w:val="en-GB"/>
        </w:rPr>
        <w:t xml:space="preserve">We currently collaborate with more than 80 entities, including reputable specialised schools, early development centres, special employment centres, sports and leisure groups, and foundations. We have the support of 200,000 individuals who have signed a petition to prevent the elimination of a well-proven and documented source of inclusion in Spain. The full list of entities can be found at </w:t>
      </w:r>
      <w:hyperlink r:id="rId8" w:history="1">
        <w:r w:rsidR="008D3894" w:rsidRPr="00586779">
          <w:rPr>
            <w:rStyle w:val="Hyperlink"/>
            <w:sz w:val="24"/>
            <w:lang w:val="en-GB"/>
          </w:rPr>
          <w:t>https://www.inclusivasiespecialtambien.org/entidades-adheridas</w:t>
        </w:r>
      </w:hyperlink>
      <w:r w:rsidR="008D3894" w:rsidRPr="00586779">
        <w:rPr>
          <w:color w:val="767171" w:themeColor="background2" w:themeShade="80"/>
          <w:sz w:val="24"/>
          <w:lang w:val="en-GB"/>
        </w:rPr>
        <w:t xml:space="preserve"> </w:t>
      </w:r>
      <w:r w:rsidR="00E0477C" w:rsidRPr="00586779">
        <w:rPr>
          <w:color w:val="767171" w:themeColor="background2" w:themeShade="80"/>
          <w:sz w:val="24"/>
          <w:lang w:val="en-GB"/>
        </w:rPr>
        <w:t>.</w:t>
      </w:r>
    </w:p>
    <w:p w14:paraId="3610E5C7" w14:textId="77777777" w:rsidR="0059149B" w:rsidRPr="00586779" w:rsidRDefault="0059149B" w:rsidP="0059149B">
      <w:pPr>
        <w:spacing w:after="0" w:line="240" w:lineRule="auto"/>
        <w:rPr>
          <w:color w:val="767171" w:themeColor="background2" w:themeShade="80"/>
          <w:sz w:val="24"/>
          <w:lang w:val="en-GB"/>
        </w:rPr>
      </w:pPr>
    </w:p>
    <w:p w14:paraId="414BDAE3" w14:textId="438D5044" w:rsidR="0059149B" w:rsidRPr="00586779" w:rsidRDefault="0059149B" w:rsidP="0059149B">
      <w:pPr>
        <w:rPr>
          <w:rFonts w:ascii="Arial" w:eastAsia="Times New Roman" w:hAnsi="Arial" w:cs="Arial"/>
          <w:b/>
          <w:bCs/>
          <w:color w:val="000000"/>
          <w:lang w:val="en-GB" w:eastAsia="es-ES"/>
        </w:rPr>
      </w:pPr>
    </w:p>
    <w:p w14:paraId="1619025F" w14:textId="1D4BD72F" w:rsidR="0059149B" w:rsidRPr="009425E7" w:rsidRDefault="00C94CBF" w:rsidP="0059149B">
      <w:pPr>
        <w:spacing w:after="0" w:line="240" w:lineRule="auto"/>
        <w:rPr>
          <w:b/>
          <w:color w:val="92D050"/>
          <w:sz w:val="36"/>
          <w:lang w:val="en-GB"/>
        </w:rPr>
      </w:pPr>
      <w:r w:rsidRPr="009425E7">
        <w:rPr>
          <w:b/>
          <w:color w:val="92D050"/>
          <w:sz w:val="36"/>
          <w:lang w:val="en-GB"/>
        </w:rPr>
        <w:t>Executive Summary</w:t>
      </w:r>
    </w:p>
    <w:p w14:paraId="587CAA10" w14:textId="77777777" w:rsidR="0059149B" w:rsidRPr="009425E7" w:rsidRDefault="0059149B" w:rsidP="0059149B">
      <w:pPr>
        <w:spacing w:after="0" w:line="240" w:lineRule="auto"/>
        <w:rPr>
          <w:color w:val="767171" w:themeColor="background2" w:themeShade="80"/>
          <w:sz w:val="24"/>
          <w:lang w:val="en-GB"/>
        </w:rPr>
      </w:pPr>
    </w:p>
    <w:p w14:paraId="2F91E39F" w14:textId="6659D858" w:rsidR="009425E7" w:rsidRPr="009425E7" w:rsidRDefault="009425E7" w:rsidP="009425E7">
      <w:pPr>
        <w:shd w:val="clear" w:color="auto" w:fill="FFFFFF"/>
        <w:spacing w:after="0" w:line="240" w:lineRule="auto"/>
        <w:ind w:firstLine="708"/>
        <w:rPr>
          <w:color w:val="767171" w:themeColor="background2" w:themeShade="80"/>
          <w:sz w:val="24"/>
          <w:lang w:val="en-GB"/>
        </w:rPr>
      </w:pPr>
      <w:r w:rsidRPr="009425E7">
        <w:rPr>
          <w:color w:val="767171" w:themeColor="background2" w:themeShade="80"/>
          <w:sz w:val="24"/>
          <w:lang w:val="en-GB"/>
        </w:rPr>
        <w:t xml:space="preserve">Intellectual disability is very diverse in terms of learning ability, emotional intelligence and adaptive behaviour. The fundamental right to education is indivisible and interdependent upon others, like security, emotional wellbeing, health and social protection. The evaluation of children with this kind of disability must be approached from a holistic perspective, taking into account the views of the children themselves (or their parents, as age mandates), the education professionals, and the relevant authorities. This evaluation should reflect whether the adaptations needed for the child to attend an ordinary school are truly effective, and therefore reasonable, or whether they constitute an undue burden for the child. The effectiveness must take into account all rights of the child, including education, health, qualification, social protection, emotional wellbeing, etc. Because the best interest of the child is paramount, the chosen measures must maximise the satisfaction of all rights considered. When this evaluation process concludes that the education of the child at an ordinary school is not the most effective solution, implying an undue burden on the right holder (the child), then the right to education is better served in a specialised school, provided it complies with all of the quality features recommended by UNESCO. The majority of specialised schools in Spain </w:t>
      </w:r>
      <w:r w:rsidR="00027CC6" w:rsidRPr="009425E7">
        <w:rPr>
          <w:color w:val="767171" w:themeColor="background2" w:themeShade="80"/>
          <w:sz w:val="24"/>
          <w:lang w:val="en-GB"/>
        </w:rPr>
        <w:t>meets</w:t>
      </w:r>
      <w:r w:rsidRPr="009425E7">
        <w:rPr>
          <w:color w:val="767171" w:themeColor="background2" w:themeShade="80"/>
          <w:sz w:val="24"/>
          <w:lang w:val="en-GB"/>
        </w:rPr>
        <w:t xml:space="preserve"> these requirements.</w:t>
      </w:r>
    </w:p>
    <w:p w14:paraId="0AD611DF" w14:textId="77777777" w:rsidR="009425E7" w:rsidRPr="009425E7" w:rsidRDefault="009425E7" w:rsidP="009425E7">
      <w:pPr>
        <w:shd w:val="clear" w:color="auto" w:fill="FFFFFF"/>
        <w:spacing w:after="0" w:line="240" w:lineRule="auto"/>
        <w:ind w:firstLine="708"/>
        <w:rPr>
          <w:color w:val="767171" w:themeColor="background2" w:themeShade="80"/>
          <w:sz w:val="24"/>
          <w:lang w:val="en-GB"/>
        </w:rPr>
      </w:pPr>
      <w:r w:rsidRPr="009425E7">
        <w:rPr>
          <w:color w:val="767171" w:themeColor="background2" w:themeShade="80"/>
          <w:sz w:val="24"/>
          <w:lang w:val="en-GB"/>
        </w:rPr>
        <w:t xml:space="preserve"> </w:t>
      </w:r>
    </w:p>
    <w:p w14:paraId="4DC73101" w14:textId="517859F3" w:rsidR="008F6BD6" w:rsidRPr="009425E7" w:rsidRDefault="009425E7" w:rsidP="009425E7">
      <w:pPr>
        <w:shd w:val="clear" w:color="auto" w:fill="FFFFFF"/>
        <w:spacing w:after="0" w:line="240" w:lineRule="auto"/>
        <w:ind w:firstLine="708"/>
        <w:rPr>
          <w:color w:val="767171" w:themeColor="background2" w:themeShade="80"/>
          <w:sz w:val="24"/>
          <w:lang w:val="en-GB"/>
        </w:rPr>
      </w:pPr>
      <w:r w:rsidRPr="009425E7">
        <w:rPr>
          <w:color w:val="767171" w:themeColor="background2" w:themeShade="80"/>
          <w:sz w:val="24"/>
          <w:lang w:val="en-GB"/>
        </w:rPr>
        <w:t>Consequently, article 24 of the Convention cannot be interpreted solely as implying the abolition of specialised schools, especially in cases like Spain’s, where there is a proven track record of a successful formula that guarantees the maximum development of children with intellectual disabilities (including the development of personality, talent, creativity, and mental and physical capacities) to attain effective inclusion in society. A fundamentalist approach in the interpretation of the Convention endangers the best interest of the child, which is more important than any consideration of collective benefit to society.</w:t>
      </w:r>
    </w:p>
    <w:p w14:paraId="0340B89F" w14:textId="77777777" w:rsidR="0059149B" w:rsidRPr="009425E7" w:rsidRDefault="0059149B" w:rsidP="0059149B">
      <w:pPr>
        <w:spacing w:after="0" w:line="240" w:lineRule="auto"/>
        <w:rPr>
          <w:color w:val="767171" w:themeColor="background2" w:themeShade="80"/>
          <w:sz w:val="24"/>
          <w:lang w:val="en-GB"/>
        </w:rPr>
      </w:pPr>
    </w:p>
    <w:p w14:paraId="37400857" w14:textId="77777777" w:rsidR="00835CA6" w:rsidRDefault="00835CA6" w:rsidP="0059149B">
      <w:pPr>
        <w:spacing w:after="0" w:line="240" w:lineRule="auto"/>
        <w:rPr>
          <w:b/>
          <w:color w:val="92D050"/>
          <w:sz w:val="36"/>
          <w:lang w:val="en-GB"/>
        </w:rPr>
      </w:pPr>
    </w:p>
    <w:p w14:paraId="64F76322" w14:textId="1336C569" w:rsidR="0059149B" w:rsidRPr="00915970" w:rsidRDefault="003C2592" w:rsidP="0059149B">
      <w:pPr>
        <w:spacing w:after="0" w:line="240" w:lineRule="auto"/>
        <w:rPr>
          <w:b/>
          <w:color w:val="92D050"/>
          <w:sz w:val="36"/>
          <w:lang w:val="en-GB"/>
        </w:rPr>
      </w:pPr>
      <w:r w:rsidRPr="00915970">
        <w:rPr>
          <w:b/>
          <w:color w:val="92D050"/>
          <w:sz w:val="36"/>
          <w:lang w:val="en-GB"/>
        </w:rPr>
        <w:lastRenderedPageBreak/>
        <w:t>ARTICLES OF THE CONVENTION ADDRESSED IN THE SUBMISSION</w:t>
      </w:r>
    </w:p>
    <w:p w14:paraId="01A2F21D" w14:textId="77777777" w:rsidR="0059149B" w:rsidRPr="00915970" w:rsidRDefault="0059149B" w:rsidP="0059149B">
      <w:pPr>
        <w:spacing w:after="0" w:line="240" w:lineRule="auto"/>
        <w:rPr>
          <w:color w:val="767171" w:themeColor="background2" w:themeShade="80"/>
          <w:sz w:val="24"/>
          <w:lang w:val="en-GB"/>
        </w:rPr>
      </w:pPr>
    </w:p>
    <w:p w14:paraId="43E2987F" w14:textId="77777777" w:rsidR="00915970" w:rsidRDefault="00915970" w:rsidP="00224F00">
      <w:pPr>
        <w:spacing w:after="200" w:line="240" w:lineRule="auto"/>
        <w:jc w:val="both"/>
        <w:rPr>
          <w:color w:val="767171" w:themeColor="background2" w:themeShade="80"/>
          <w:sz w:val="24"/>
          <w:lang w:val="en-GB"/>
        </w:rPr>
      </w:pPr>
      <w:r w:rsidRPr="00915970">
        <w:rPr>
          <w:color w:val="767171" w:themeColor="background2" w:themeShade="80"/>
          <w:sz w:val="24"/>
          <w:lang w:val="en-GB"/>
        </w:rPr>
        <w:t>Article 24 of the Convention on the Rights of Persons with Disabilities should ensure effective and real inclusion in society through the best possible education based on the individual needs of the child.</w:t>
      </w:r>
    </w:p>
    <w:p w14:paraId="310C8A47" w14:textId="77777777" w:rsidR="00915970" w:rsidRDefault="00915970" w:rsidP="00224F00">
      <w:pPr>
        <w:spacing w:after="200" w:line="240" w:lineRule="auto"/>
        <w:jc w:val="both"/>
        <w:rPr>
          <w:b/>
          <w:color w:val="92D050"/>
          <w:sz w:val="36"/>
          <w:lang w:val="en-GB"/>
        </w:rPr>
      </w:pPr>
    </w:p>
    <w:p w14:paraId="6228DAEF" w14:textId="78D57C40" w:rsidR="00224F00" w:rsidRPr="00915970" w:rsidRDefault="00A25C7C" w:rsidP="00224F00">
      <w:pPr>
        <w:spacing w:after="200" w:line="240" w:lineRule="auto"/>
        <w:jc w:val="both"/>
        <w:rPr>
          <w:color w:val="767171" w:themeColor="background2" w:themeShade="80"/>
          <w:sz w:val="24"/>
          <w:lang w:val="en-GB"/>
        </w:rPr>
      </w:pPr>
      <w:r w:rsidRPr="00915970">
        <w:rPr>
          <w:b/>
          <w:color w:val="92D050"/>
          <w:sz w:val="36"/>
          <w:lang w:val="en-GB"/>
        </w:rPr>
        <w:t>INTRODUCCIÓN</w:t>
      </w:r>
    </w:p>
    <w:p w14:paraId="006434A1" w14:textId="77777777" w:rsidR="009A17E3" w:rsidRPr="009A17E3" w:rsidRDefault="009A17E3" w:rsidP="009A17E3">
      <w:pPr>
        <w:spacing w:after="0" w:line="240" w:lineRule="auto"/>
        <w:ind w:firstLine="708"/>
        <w:rPr>
          <w:color w:val="767171" w:themeColor="background2" w:themeShade="80"/>
          <w:sz w:val="24"/>
          <w:lang w:val="en-GB"/>
        </w:rPr>
      </w:pPr>
      <w:r w:rsidRPr="009A17E3">
        <w:rPr>
          <w:color w:val="767171" w:themeColor="background2" w:themeShade="80"/>
          <w:sz w:val="24"/>
          <w:lang w:val="en-GB"/>
        </w:rPr>
        <w:t xml:space="preserve">Last December marked 12 years since the approval of the Convention on the Rights of Persons with Disabilities, a legal instrument designed to provide a new universal, binding code to protect the human rights of the disabled population. Despite legislative advances in some countries to protect those with disabilities, the developers of the Convention continued to encounter significant legal loopholes that left this group in a situation of utter defencelessness in many other nations.  </w:t>
      </w:r>
    </w:p>
    <w:p w14:paraId="3572D235" w14:textId="77777777" w:rsidR="009A17E3" w:rsidRDefault="009A17E3" w:rsidP="009A17E3">
      <w:pPr>
        <w:spacing w:after="0" w:line="240" w:lineRule="auto"/>
        <w:rPr>
          <w:color w:val="767171" w:themeColor="background2" w:themeShade="80"/>
          <w:sz w:val="24"/>
          <w:lang w:val="en-GB"/>
        </w:rPr>
      </w:pPr>
    </w:p>
    <w:p w14:paraId="1F43C65A" w14:textId="0A31D987" w:rsidR="009A17E3" w:rsidRPr="009A17E3" w:rsidRDefault="009A17E3" w:rsidP="009A17E3">
      <w:pPr>
        <w:spacing w:after="0" w:line="240" w:lineRule="auto"/>
        <w:ind w:firstLine="708"/>
        <w:rPr>
          <w:color w:val="767171" w:themeColor="background2" w:themeShade="80"/>
          <w:sz w:val="24"/>
          <w:lang w:val="en-GB"/>
        </w:rPr>
      </w:pPr>
      <w:r w:rsidRPr="009A17E3">
        <w:rPr>
          <w:color w:val="767171" w:themeColor="background2" w:themeShade="80"/>
          <w:sz w:val="24"/>
          <w:lang w:val="en-GB"/>
        </w:rPr>
        <w:t>The Convention was created to alleviate the inequality and discrimination suffered by an extremely vulnerable group and the largest minority on the planet. But the text extends beyond a biomedical consideration of disability to focus on the social aspect. In this respect, the Convention has prompted a paradigm shift: from the perspective of the disabled party, compassion ceases to prevail in favour of a pathway to claiming their human dignity as the subject of the rights.</w:t>
      </w:r>
    </w:p>
    <w:p w14:paraId="6E6D53DE" w14:textId="77777777" w:rsidR="009A17E3" w:rsidRDefault="009A17E3" w:rsidP="009A17E3">
      <w:pPr>
        <w:spacing w:after="0" w:line="240" w:lineRule="auto"/>
        <w:rPr>
          <w:color w:val="767171" w:themeColor="background2" w:themeShade="80"/>
          <w:sz w:val="24"/>
          <w:lang w:val="en-GB"/>
        </w:rPr>
      </w:pPr>
    </w:p>
    <w:p w14:paraId="061D3794" w14:textId="10F6FDA5" w:rsidR="009A17E3" w:rsidRPr="009A17E3" w:rsidRDefault="009A17E3" w:rsidP="009A17E3">
      <w:pPr>
        <w:spacing w:after="0" w:line="240" w:lineRule="auto"/>
        <w:ind w:firstLine="708"/>
        <w:rPr>
          <w:color w:val="767171" w:themeColor="background2" w:themeShade="80"/>
          <w:sz w:val="24"/>
          <w:lang w:val="en-GB"/>
        </w:rPr>
      </w:pPr>
      <w:r w:rsidRPr="009A17E3">
        <w:rPr>
          <w:color w:val="767171" w:themeColor="background2" w:themeShade="80"/>
          <w:sz w:val="24"/>
          <w:lang w:val="en-GB"/>
        </w:rPr>
        <w:t>The Convention also underscores the “</w:t>
      </w:r>
      <w:r w:rsidRPr="009A17E3">
        <w:rPr>
          <w:b/>
          <w:color w:val="767171" w:themeColor="background2" w:themeShade="80"/>
          <w:sz w:val="24"/>
          <w:lang w:val="en-GB"/>
        </w:rPr>
        <w:t>universality, indivisibility, and interdependence</w:t>
      </w:r>
      <w:r w:rsidRPr="009A17E3">
        <w:rPr>
          <w:color w:val="767171" w:themeColor="background2" w:themeShade="80"/>
          <w:sz w:val="24"/>
          <w:lang w:val="en-GB"/>
        </w:rPr>
        <w:t>” of human rights. In this sense, it establishes a range of legal concepts, some of which are fairly innovative with regard to certain internal statutes, like (a) disability, (b) discrimination, and (c) reasonable accommodation.</w:t>
      </w:r>
    </w:p>
    <w:p w14:paraId="2DF5559B" w14:textId="77777777" w:rsidR="009A17E3" w:rsidRDefault="009A17E3" w:rsidP="009A17E3">
      <w:pPr>
        <w:spacing w:after="0" w:line="240" w:lineRule="auto"/>
        <w:rPr>
          <w:color w:val="767171" w:themeColor="background2" w:themeShade="80"/>
          <w:sz w:val="24"/>
          <w:lang w:val="en-GB"/>
        </w:rPr>
      </w:pPr>
    </w:p>
    <w:p w14:paraId="2C3A6A8F" w14:textId="37E1DCDF" w:rsidR="00224F00" w:rsidRDefault="009A17E3" w:rsidP="009A17E3">
      <w:pPr>
        <w:spacing w:after="0" w:line="240" w:lineRule="auto"/>
        <w:ind w:firstLine="708"/>
        <w:rPr>
          <w:color w:val="767171" w:themeColor="background2" w:themeShade="80"/>
          <w:sz w:val="24"/>
          <w:lang w:val="en-GB"/>
        </w:rPr>
      </w:pPr>
      <w:r w:rsidRPr="009A17E3">
        <w:rPr>
          <w:color w:val="767171" w:themeColor="background2" w:themeShade="80"/>
          <w:sz w:val="24"/>
          <w:lang w:val="en-GB"/>
        </w:rPr>
        <w:t>By way of this text, and as an Association that defends the right of all people with intellectual disabilities to an equitable, quality education, in order to reach their human potential and participate effectively in society, we will address these legal precepts in a transverse way to demonstrate that when we discuss intellectual disability we enter a complex field where there is no single solution.</w:t>
      </w:r>
    </w:p>
    <w:p w14:paraId="6EE32E60" w14:textId="77777777" w:rsidR="009A17E3" w:rsidRPr="009A17E3" w:rsidRDefault="009A17E3" w:rsidP="009A17E3">
      <w:pPr>
        <w:spacing w:after="0" w:line="240" w:lineRule="auto"/>
        <w:ind w:firstLine="708"/>
        <w:rPr>
          <w:color w:val="767171" w:themeColor="background2" w:themeShade="80"/>
          <w:sz w:val="24"/>
          <w:lang w:val="en-GB"/>
        </w:rPr>
      </w:pPr>
    </w:p>
    <w:p w14:paraId="6188DC56" w14:textId="2CD10572" w:rsidR="00494FDF" w:rsidRDefault="00494FDF" w:rsidP="00494FDF">
      <w:pPr>
        <w:spacing w:after="200" w:line="240" w:lineRule="auto"/>
        <w:jc w:val="both"/>
        <w:rPr>
          <w:b/>
          <w:color w:val="92D050"/>
          <w:sz w:val="36"/>
          <w:lang w:val="es-ES"/>
        </w:rPr>
      </w:pPr>
      <w:r w:rsidRPr="00494FDF">
        <w:rPr>
          <w:b/>
          <w:color w:val="92D050"/>
          <w:sz w:val="36"/>
          <w:lang w:val="es-ES"/>
        </w:rPr>
        <w:t>RIGHT TO EDUCATION. The right to education is indivisible and interdependent on other human rights</w:t>
      </w:r>
    </w:p>
    <w:p w14:paraId="217055F3" w14:textId="77777777" w:rsidR="00423160" w:rsidRPr="00E807DE" w:rsidRDefault="00423160" w:rsidP="00423160">
      <w:pPr>
        <w:spacing w:after="200" w:line="240" w:lineRule="auto"/>
        <w:jc w:val="both"/>
        <w:rPr>
          <w:color w:val="767171" w:themeColor="background2" w:themeShade="80"/>
          <w:sz w:val="24"/>
          <w:lang w:val="en-GB"/>
        </w:rPr>
      </w:pPr>
      <w:r w:rsidRPr="00423160">
        <w:rPr>
          <w:color w:val="767171" w:themeColor="background2" w:themeShade="80"/>
          <w:sz w:val="24"/>
          <w:lang w:val="en-GB"/>
        </w:rPr>
        <w:t xml:space="preserve">Article 24 de la Convention on the Rights of Persons with Disabilities explicitly recognises </w:t>
      </w:r>
      <w:r w:rsidRPr="00E807DE">
        <w:rPr>
          <w:b/>
          <w:color w:val="767171" w:themeColor="background2" w:themeShade="80"/>
          <w:sz w:val="24"/>
          <w:lang w:val="en-GB"/>
        </w:rPr>
        <w:t>the right to education for all disabled persons</w:t>
      </w:r>
      <w:r w:rsidRPr="00423160">
        <w:rPr>
          <w:color w:val="767171" w:themeColor="background2" w:themeShade="80"/>
          <w:sz w:val="24"/>
          <w:lang w:val="en-GB"/>
        </w:rPr>
        <w:t xml:space="preserve">. </w:t>
      </w:r>
      <w:r w:rsidRPr="00E807DE">
        <w:rPr>
          <w:color w:val="767171" w:themeColor="background2" w:themeShade="80"/>
          <w:sz w:val="24"/>
          <w:lang w:val="en-GB"/>
        </w:rPr>
        <w:t xml:space="preserve">It establishes that </w:t>
      </w:r>
      <w:r w:rsidRPr="00E807DE">
        <w:rPr>
          <w:b/>
          <w:color w:val="767171" w:themeColor="background2" w:themeShade="80"/>
          <w:sz w:val="24"/>
          <w:lang w:val="en-GB"/>
        </w:rPr>
        <w:t>this right to education must be granted free of discrimination</w:t>
      </w:r>
      <w:r w:rsidRPr="00E807DE">
        <w:rPr>
          <w:color w:val="767171" w:themeColor="background2" w:themeShade="80"/>
          <w:sz w:val="24"/>
          <w:lang w:val="en-GB"/>
        </w:rPr>
        <w:t xml:space="preserve"> and based on equal opportunity. In this respect, when article 2 of the Convention defines “</w:t>
      </w:r>
      <w:r w:rsidRPr="00254A72">
        <w:rPr>
          <w:b/>
          <w:color w:val="767171" w:themeColor="background2" w:themeShade="80"/>
          <w:sz w:val="24"/>
          <w:lang w:val="en-GB"/>
        </w:rPr>
        <w:t>discrimination on the basis of disability</w:t>
      </w:r>
      <w:r w:rsidRPr="00E807DE">
        <w:rPr>
          <w:color w:val="767171" w:themeColor="background2" w:themeShade="80"/>
          <w:sz w:val="24"/>
          <w:lang w:val="en-GB"/>
        </w:rPr>
        <w:t xml:space="preserve">,” it is understood as “any distinction, exclusion or restriction on the basis of disability which has the purpose or effect of impairing or nullifying the recognition, enjoyment or exercise, on an equal basis with others, of all human rights and fundamental freedoms in the political, economic, social, cultural, civil or any other field. It includes all forms of discrimination, including </w:t>
      </w:r>
      <w:r w:rsidRPr="00254A72">
        <w:rPr>
          <w:b/>
          <w:color w:val="767171" w:themeColor="background2" w:themeShade="80"/>
          <w:sz w:val="24"/>
          <w:lang w:val="en-GB"/>
        </w:rPr>
        <w:t>denial of reasonable accommodation</w:t>
      </w:r>
      <w:r w:rsidRPr="00E807DE">
        <w:rPr>
          <w:color w:val="767171" w:themeColor="background2" w:themeShade="80"/>
          <w:sz w:val="24"/>
          <w:lang w:val="en-GB"/>
        </w:rPr>
        <w:t>.”</w:t>
      </w:r>
    </w:p>
    <w:p w14:paraId="6D9E0B0A" w14:textId="77777777" w:rsidR="00423160" w:rsidRPr="00E807DE" w:rsidRDefault="00423160" w:rsidP="00423160">
      <w:pPr>
        <w:spacing w:after="200" w:line="240" w:lineRule="auto"/>
        <w:jc w:val="both"/>
        <w:rPr>
          <w:color w:val="767171" w:themeColor="background2" w:themeShade="80"/>
          <w:sz w:val="24"/>
          <w:lang w:val="en-GB"/>
        </w:rPr>
      </w:pPr>
      <w:r w:rsidRPr="00E807DE">
        <w:rPr>
          <w:color w:val="767171" w:themeColor="background2" w:themeShade="80"/>
          <w:sz w:val="24"/>
          <w:lang w:val="en-GB"/>
        </w:rPr>
        <w:t xml:space="preserve">Focusing on </w:t>
      </w:r>
      <w:r w:rsidRPr="00AF6BB1">
        <w:rPr>
          <w:b/>
          <w:color w:val="767171" w:themeColor="background2" w:themeShade="80"/>
          <w:sz w:val="24"/>
          <w:lang w:val="en-GB"/>
        </w:rPr>
        <w:t>discrimination on the basis of disability</w:t>
      </w:r>
      <w:r w:rsidRPr="00E807DE">
        <w:rPr>
          <w:color w:val="767171" w:themeColor="background2" w:themeShade="80"/>
          <w:sz w:val="24"/>
          <w:lang w:val="en-GB"/>
        </w:rPr>
        <w:t xml:space="preserve">—we will refer to reasonable accommodation later—the Convention text states that the human right to education must be guaranteed to all persons with disabilities and that any distinction, exclusion, or restriction on the basis of disability that aims to hinder or nullify their enjoyment or exercise will be considered discriminatory, all other things being equal. </w:t>
      </w:r>
    </w:p>
    <w:p w14:paraId="631A6E93" w14:textId="77777777" w:rsidR="00423160" w:rsidRPr="00E807DE" w:rsidRDefault="00423160" w:rsidP="00423160">
      <w:pPr>
        <w:spacing w:after="200" w:line="240" w:lineRule="auto"/>
        <w:jc w:val="both"/>
        <w:rPr>
          <w:color w:val="767171" w:themeColor="background2" w:themeShade="80"/>
          <w:sz w:val="24"/>
          <w:lang w:val="en-GB"/>
        </w:rPr>
      </w:pPr>
      <w:r w:rsidRPr="00E807DE">
        <w:rPr>
          <w:color w:val="767171" w:themeColor="background2" w:themeShade="80"/>
          <w:sz w:val="24"/>
          <w:lang w:val="en-GB"/>
        </w:rPr>
        <w:t xml:space="preserve">In addition, the Convention maintains that the States Parties will ensure an inclusive education system at all levels, including lifelong learning. To this end, the Committee on the Rights of Persons with Disabilities in its General Comment no. 4 (2016) states, “Article 24, paragraph 1 (a) reiterates the aims of education in line with the Universal Declaration of Human Rights, the International Covenant on Economic, Social and Cultural Rights (ICESCR), and the CRC, </w:t>
      </w:r>
      <w:r w:rsidRPr="00E97FE3">
        <w:rPr>
          <w:b/>
          <w:color w:val="767171" w:themeColor="background2" w:themeShade="80"/>
          <w:sz w:val="24"/>
          <w:lang w:val="en-GB"/>
        </w:rPr>
        <w:t>that education must be directed to the full development of the human potential and sense of dignity and self-worth</w:t>
      </w:r>
      <w:r w:rsidRPr="00E807DE">
        <w:rPr>
          <w:color w:val="767171" w:themeColor="background2" w:themeShade="80"/>
          <w:sz w:val="24"/>
          <w:lang w:val="en-GB"/>
        </w:rPr>
        <w:t>, strengthening of respect for human rights and human diversity.”</w:t>
      </w:r>
    </w:p>
    <w:p w14:paraId="0810E5A2" w14:textId="77777777" w:rsidR="00423160" w:rsidRPr="00E807DE" w:rsidRDefault="00423160" w:rsidP="00423160">
      <w:pPr>
        <w:spacing w:after="200" w:line="240" w:lineRule="auto"/>
        <w:jc w:val="both"/>
        <w:rPr>
          <w:color w:val="767171" w:themeColor="background2" w:themeShade="80"/>
          <w:sz w:val="24"/>
          <w:lang w:val="en-GB"/>
        </w:rPr>
      </w:pPr>
      <w:r w:rsidRPr="00E807DE">
        <w:rPr>
          <w:color w:val="767171" w:themeColor="background2" w:themeShade="80"/>
          <w:sz w:val="24"/>
          <w:lang w:val="en-GB"/>
        </w:rPr>
        <w:t xml:space="preserve">Subsequently, the Committee specified, “Direct exclusion would be to </w:t>
      </w:r>
      <w:r w:rsidRPr="006A23E6">
        <w:rPr>
          <w:b/>
          <w:color w:val="767171" w:themeColor="background2" w:themeShade="80"/>
          <w:sz w:val="24"/>
          <w:lang w:val="en-GB"/>
        </w:rPr>
        <w:t>classify certain students as ‘non-educable</w:t>
      </w:r>
      <w:r w:rsidRPr="00E807DE">
        <w:rPr>
          <w:color w:val="767171" w:themeColor="background2" w:themeShade="80"/>
          <w:sz w:val="24"/>
          <w:lang w:val="en-GB"/>
        </w:rPr>
        <w:t xml:space="preserve">,’ and thereby </w:t>
      </w:r>
      <w:r w:rsidRPr="006A23E6">
        <w:rPr>
          <w:b/>
          <w:color w:val="767171" w:themeColor="background2" w:themeShade="80"/>
          <w:sz w:val="24"/>
          <w:lang w:val="en-GB"/>
        </w:rPr>
        <w:t>ineligible for access to education</w:t>
      </w:r>
      <w:r w:rsidRPr="00E807DE">
        <w:rPr>
          <w:color w:val="767171" w:themeColor="background2" w:themeShade="80"/>
          <w:sz w:val="24"/>
          <w:lang w:val="en-GB"/>
        </w:rPr>
        <w:t>. Non-direct exclusion would be the requirement to pass a common test as a condition for school entry without reasonable accommodations and support.”</w:t>
      </w:r>
    </w:p>
    <w:p w14:paraId="0B461E5E" w14:textId="77777777" w:rsidR="00423160" w:rsidRPr="00E807DE" w:rsidRDefault="00423160" w:rsidP="00423160">
      <w:pPr>
        <w:spacing w:after="200" w:line="240" w:lineRule="auto"/>
        <w:jc w:val="both"/>
        <w:rPr>
          <w:color w:val="767171" w:themeColor="background2" w:themeShade="80"/>
          <w:sz w:val="24"/>
          <w:lang w:val="en-GB"/>
        </w:rPr>
      </w:pPr>
      <w:r w:rsidRPr="00E807DE">
        <w:rPr>
          <w:color w:val="767171" w:themeColor="background2" w:themeShade="80"/>
          <w:sz w:val="24"/>
          <w:lang w:val="en-GB"/>
        </w:rPr>
        <w:t xml:space="preserve">The Committee underscores its concern that millions of people with disabilities are </w:t>
      </w:r>
      <w:r w:rsidRPr="006A23E6">
        <w:rPr>
          <w:b/>
          <w:color w:val="767171" w:themeColor="background2" w:themeShade="80"/>
          <w:sz w:val="24"/>
          <w:lang w:val="en-GB"/>
        </w:rPr>
        <w:t>deprived of the right to education</w:t>
      </w:r>
      <w:r w:rsidRPr="00E807DE">
        <w:rPr>
          <w:color w:val="767171" w:themeColor="background2" w:themeShade="80"/>
          <w:sz w:val="24"/>
          <w:lang w:val="en-GB"/>
        </w:rPr>
        <w:t xml:space="preserve"> and many more only have access in settings where </w:t>
      </w:r>
      <w:r w:rsidRPr="006B3011">
        <w:rPr>
          <w:b/>
          <w:color w:val="767171" w:themeColor="background2" w:themeShade="80"/>
          <w:sz w:val="24"/>
          <w:lang w:val="en-GB"/>
        </w:rPr>
        <w:t>people with disabilities are isolated from their peers and receive substandard schooling</w:t>
      </w:r>
      <w:r w:rsidRPr="00E807DE">
        <w:rPr>
          <w:color w:val="767171" w:themeColor="background2" w:themeShade="80"/>
          <w:sz w:val="24"/>
          <w:lang w:val="en-GB"/>
        </w:rPr>
        <w:t>.</w:t>
      </w:r>
    </w:p>
    <w:p w14:paraId="1C07BD90" w14:textId="77777777" w:rsidR="00423160" w:rsidRPr="00E807DE" w:rsidRDefault="00423160" w:rsidP="00423160">
      <w:pPr>
        <w:spacing w:after="200" w:line="240" w:lineRule="auto"/>
        <w:jc w:val="both"/>
        <w:rPr>
          <w:color w:val="767171" w:themeColor="background2" w:themeShade="80"/>
          <w:sz w:val="24"/>
          <w:lang w:val="en-GB"/>
        </w:rPr>
      </w:pPr>
      <w:r w:rsidRPr="00E807DE">
        <w:rPr>
          <w:color w:val="767171" w:themeColor="background2" w:themeShade="80"/>
          <w:sz w:val="24"/>
          <w:lang w:val="en-GB"/>
        </w:rPr>
        <w:t xml:space="preserve">The number of children with disabilities who do not attend school and the number of people with disabilities housed in institutional settings without schooling (often resulting from a parent’s inability to accept the existence of a disabled child) is a source of constant concern to the organisations that represent such people. We will not tire of </w:t>
      </w:r>
      <w:r w:rsidRPr="006B3011">
        <w:rPr>
          <w:b/>
          <w:color w:val="767171" w:themeColor="background2" w:themeShade="80"/>
          <w:sz w:val="24"/>
          <w:lang w:val="en-GB"/>
        </w:rPr>
        <w:t>demanding access to education as a fundamental human right for all people with disabilities</w:t>
      </w:r>
      <w:r w:rsidRPr="00E807DE">
        <w:rPr>
          <w:color w:val="767171" w:themeColor="background2" w:themeShade="80"/>
          <w:sz w:val="24"/>
          <w:lang w:val="en-GB"/>
        </w:rPr>
        <w:t xml:space="preserve">. This demand is not incompatible, incidentally, with the existence of </w:t>
      </w:r>
      <w:r w:rsidRPr="006B3011">
        <w:rPr>
          <w:b/>
          <w:color w:val="767171" w:themeColor="background2" w:themeShade="80"/>
          <w:sz w:val="24"/>
          <w:lang w:val="en-GB"/>
        </w:rPr>
        <w:t>specialised education centres</w:t>
      </w:r>
      <w:r w:rsidRPr="00E807DE">
        <w:rPr>
          <w:color w:val="767171" w:themeColor="background2" w:themeShade="80"/>
          <w:sz w:val="24"/>
          <w:lang w:val="en-GB"/>
        </w:rPr>
        <w:t xml:space="preserve"> with a true passion for the comprehensive inclusion of all students.  </w:t>
      </w:r>
    </w:p>
    <w:p w14:paraId="700006BD" w14:textId="77777777" w:rsidR="00423160" w:rsidRPr="004E1F67" w:rsidRDefault="00423160" w:rsidP="00423160">
      <w:pPr>
        <w:spacing w:after="200" w:line="240" w:lineRule="auto"/>
        <w:jc w:val="both"/>
        <w:rPr>
          <w:color w:val="767171" w:themeColor="background2" w:themeShade="80"/>
          <w:sz w:val="24"/>
          <w:u w:val="single"/>
          <w:lang w:val="en-GB"/>
        </w:rPr>
      </w:pPr>
      <w:r w:rsidRPr="00E807DE">
        <w:rPr>
          <w:color w:val="767171" w:themeColor="background2" w:themeShade="80"/>
          <w:sz w:val="24"/>
          <w:lang w:val="en-GB"/>
        </w:rPr>
        <w:t xml:space="preserve">In this respect, </w:t>
      </w:r>
      <w:r w:rsidRPr="004E1F67">
        <w:rPr>
          <w:b/>
          <w:color w:val="767171" w:themeColor="background2" w:themeShade="80"/>
          <w:sz w:val="24"/>
          <w:lang w:val="en-GB"/>
        </w:rPr>
        <w:t>the existence of specialised education centres that offer children with intellectual disabilities the right to a quality, equitable education and that pursue</w:t>
      </w:r>
      <w:r w:rsidRPr="00E807DE">
        <w:rPr>
          <w:color w:val="767171" w:themeColor="background2" w:themeShade="80"/>
          <w:sz w:val="24"/>
          <w:lang w:val="en-GB"/>
        </w:rPr>
        <w:t xml:space="preserve"> the full development of human potential (ie: maximum development of personality, talent, creativity), as well as mental and physical abilities as the ultimate goal for these individuals so they may effectively participate in society</w:t>
      </w:r>
      <w:r w:rsidRPr="004E1F67">
        <w:rPr>
          <w:b/>
          <w:color w:val="767171" w:themeColor="background2" w:themeShade="80"/>
          <w:sz w:val="24"/>
          <w:lang w:val="en-GB"/>
        </w:rPr>
        <w:t xml:space="preserve">, </w:t>
      </w:r>
      <w:r w:rsidRPr="004E1F67">
        <w:rPr>
          <w:b/>
          <w:color w:val="767171" w:themeColor="background2" w:themeShade="80"/>
          <w:sz w:val="24"/>
          <w:u w:val="single"/>
          <w:lang w:val="en-GB"/>
        </w:rPr>
        <w:t>can in no way be considered contrary to the content of the Convention.</w:t>
      </w:r>
    </w:p>
    <w:p w14:paraId="4C0F8129" w14:textId="77777777" w:rsidR="00423160" w:rsidRPr="00E807DE" w:rsidRDefault="00423160" w:rsidP="00423160">
      <w:pPr>
        <w:spacing w:after="200" w:line="240" w:lineRule="auto"/>
        <w:jc w:val="both"/>
        <w:rPr>
          <w:color w:val="767171" w:themeColor="background2" w:themeShade="80"/>
          <w:sz w:val="24"/>
          <w:lang w:val="en-GB"/>
        </w:rPr>
      </w:pPr>
      <w:r w:rsidRPr="00E807DE">
        <w:rPr>
          <w:color w:val="767171" w:themeColor="background2" w:themeShade="80"/>
          <w:sz w:val="24"/>
          <w:lang w:val="en-GB"/>
        </w:rPr>
        <w:t xml:space="preserve">The text of the Convention maintains that the States Parties will ensure an inclusive education system at all levels, but also concedes that in order to enforce this right </w:t>
      </w:r>
      <w:r w:rsidRPr="00CB4E57">
        <w:rPr>
          <w:b/>
          <w:color w:val="767171" w:themeColor="background2" w:themeShade="80"/>
          <w:sz w:val="24"/>
          <w:lang w:val="en-GB"/>
        </w:rPr>
        <w:t>reasonable accommodations must be made based on individual needs</w:t>
      </w:r>
      <w:r w:rsidRPr="00E807DE">
        <w:rPr>
          <w:color w:val="767171" w:themeColor="background2" w:themeShade="80"/>
          <w:sz w:val="24"/>
          <w:lang w:val="en-GB"/>
        </w:rPr>
        <w:t xml:space="preserve">. Therefore, once universal access to inclusive education is guaranteed (article 9 of the Convention), the individual needs of the specific person must be assessed to make the necessary accommodations, when reasonable. It is worth noting that the Convention text only details initiatives for the deaf, blind, and deafblind when referring to the adoption of the measures necessary to facilitate the learning of life skills and social development for people with disabilities. No reference is made to other groups, such as </w:t>
      </w:r>
      <w:r w:rsidRPr="00684354">
        <w:rPr>
          <w:b/>
          <w:color w:val="767171" w:themeColor="background2" w:themeShade="80"/>
          <w:sz w:val="24"/>
          <w:lang w:val="en-GB"/>
        </w:rPr>
        <w:t>people with intellectual disabilities, multiple disabilities, or autism</w:t>
      </w:r>
      <w:r w:rsidRPr="00E807DE">
        <w:rPr>
          <w:color w:val="767171" w:themeColor="background2" w:themeShade="80"/>
          <w:sz w:val="24"/>
          <w:lang w:val="en-GB"/>
        </w:rPr>
        <w:t xml:space="preserve">.  </w:t>
      </w:r>
    </w:p>
    <w:p w14:paraId="09DAEF85" w14:textId="77777777" w:rsidR="00423160" w:rsidRPr="00E807DE" w:rsidRDefault="00423160" w:rsidP="00423160">
      <w:pPr>
        <w:spacing w:after="200" w:line="240" w:lineRule="auto"/>
        <w:jc w:val="both"/>
        <w:rPr>
          <w:color w:val="767171" w:themeColor="background2" w:themeShade="80"/>
          <w:sz w:val="24"/>
          <w:lang w:val="en-GB"/>
        </w:rPr>
      </w:pPr>
      <w:r w:rsidRPr="00E807DE">
        <w:rPr>
          <w:color w:val="767171" w:themeColor="background2" w:themeShade="80"/>
          <w:sz w:val="24"/>
          <w:lang w:val="en-GB"/>
        </w:rPr>
        <w:t xml:space="preserve">It is this group of especially vulnerable people with disabilities who require an </w:t>
      </w:r>
      <w:r w:rsidRPr="00684354">
        <w:rPr>
          <w:b/>
          <w:color w:val="767171" w:themeColor="background2" w:themeShade="80"/>
          <w:sz w:val="24"/>
          <w:lang w:val="en-GB"/>
        </w:rPr>
        <w:t>exhaustive analysis of their individual needs</w:t>
      </w:r>
      <w:r w:rsidRPr="00E807DE">
        <w:rPr>
          <w:color w:val="767171" w:themeColor="background2" w:themeShade="80"/>
          <w:sz w:val="24"/>
          <w:lang w:val="en-GB"/>
        </w:rPr>
        <w:t xml:space="preserve">, case by case, to assess whether the accommodations to be made for their inclusion at ordinary education centres are reasonable, or if they </w:t>
      </w:r>
      <w:r w:rsidRPr="002E594E">
        <w:rPr>
          <w:b/>
          <w:color w:val="767171" w:themeColor="background2" w:themeShade="80"/>
          <w:sz w:val="24"/>
          <w:lang w:val="en-GB"/>
        </w:rPr>
        <w:t>entail a disproportionate or undue burden for the person</w:t>
      </w:r>
      <w:r w:rsidRPr="00E807DE">
        <w:rPr>
          <w:color w:val="767171" w:themeColor="background2" w:themeShade="80"/>
          <w:sz w:val="24"/>
          <w:lang w:val="en-GB"/>
        </w:rPr>
        <w:t>.</w:t>
      </w:r>
    </w:p>
    <w:p w14:paraId="0CCAA917" w14:textId="2F236AD4" w:rsidR="00494FDF" w:rsidRPr="00E807DE" w:rsidRDefault="00423160" w:rsidP="00423160">
      <w:pPr>
        <w:spacing w:after="200" w:line="240" w:lineRule="auto"/>
        <w:jc w:val="both"/>
        <w:rPr>
          <w:color w:val="767171" w:themeColor="background2" w:themeShade="80"/>
          <w:sz w:val="24"/>
          <w:lang w:val="en-GB"/>
        </w:rPr>
      </w:pPr>
      <w:r w:rsidRPr="00E807DE">
        <w:rPr>
          <w:color w:val="767171" w:themeColor="background2" w:themeShade="80"/>
          <w:sz w:val="24"/>
          <w:lang w:val="en-GB"/>
        </w:rPr>
        <w:t xml:space="preserve">It is noteworthy that the Convention Preamble refers to the </w:t>
      </w:r>
      <w:r w:rsidRPr="002E594E">
        <w:rPr>
          <w:b/>
          <w:color w:val="767171" w:themeColor="background2" w:themeShade="80"/>
          <w:sz w:val="24"/>
          <w:lang w:val="en-GB"/>
        </w:rPr>
        <w:t>diversity of persons with disabilities</w:t>
      </w:r>
      <w:r w:rsidRPr="00E807DE">
        <w:rPr>
          <w:color w:val="767171" w:themeColor="background2" w:themeShade="80"/>
          <w:sz w:val="24"/>
          <w:lang w:val="en-GB"/>
        </w:rPr>
        <w:t xml:space="preserve">, including those who require more intensive support. The Convention itself establishes the benefit of </w:t>
      </w:r>
      <w:r w:rsidRPr="002E594E">
        <w:rPr>
          <w:b/>
          <w:color w:val="767171" w:themeColor="background2" w:themeShade="80"/>
          <w:sz w:val="24"/>
          <w:u w:val="single"/>
          <w:lang w:val="en-GB"/>
        </w:rPr>
        <w:t>promoting and protecting all the human rights of this community, recognising the indivisibility and interdependence of these rights</w:t>
      </w:r>
      <w:r w:rsidRPr="00E807DE">
        <w:rPr>
          <w:color w:val="767171" w:themeColor="background2" w:themeShade="80"/>
          <w:sz w:val="24"/>
          <w:lang w:val="en-GB"/>
        </w:rPr>
        <w:t xml:space="preserve">.  </w:t>
      </w:r>
    </w:p>
    <w:p w14:paraId="572E2B87" w14:textId="77777777" w:rsidR="00423160" w:rsidRPr="00E807DE" w:rsidRDefault="00423160" w:rsidP="00494FDF">
      <w:pPr>
        <w:spacing w:after="200" w:line="240" w:lineRule="auto"/>
        <w:jc w:val="both"/>
        <w:rPr>
          <w:color w:val="767171" w:themeColor="background2" w:themeShade="80"/>
          <w:sz w:val="24"/>
          <w:lang w:val="en-GB"/>
        </w:rPr>
      </w:pPr>
    </w:p>
    <w:p w14:paraId="654AEA0A" w14:textId="77777777" w:rsidR="00224F00" w:rsidRPr="00E807DE" w:rsidRDefault="00224F00" w:rsidP="00224F00">
      <w:pPr>
        <w:spacing w:after="0" w:line="240" w:lineRule="auto"/>
        <w:rPr>
          <w:color w:val="767171" w:themeColor="background2" w:themeShade="80"/>
          <w:sz w:val="24"/>
          <w:lang w:val="en-GB"/>
        </w:rPr>
      </w:pPr>
    </w:p>
    <w:p w14:paraId="1FDAD449" w14:textId="387C1797" w:rsidR="003F6B7F" w:rsidRPr="00037F05" w:rsidRDefault="00037F05" w:rsidP="00224F00">
      <w:pPr>
        <w:spacing w:after="200" w:line="240" w:lineRule="auto"/>
        <w:jc w:val="both"/>
        <w:rPr>
          <w:color w:val="767171" w:themeColor="background2" w:themeShade="80"/>
          <w:sz w:val="24"/>
          <w:lang w:val="en-GB"/>
        </w:rPr>
      </w:pPr>
      <w:r w:rsidRPr="00037F05">
        <w:rPr>
          <w:b/>
          <w:color w:val="92D050"/>
          <w:sz w:val="36"/>
          <w:lang w:val="en-GB"/>
        </w:rPr>
        <w:t>THE CONCEPT OF REASONABLE ACCOMMODATION. Process of multilateral, participatory, and inclusive dialogue</w:t>
      </w:r>
      <w:r w:rsidR="0032648F" w:rsidRPr="00037F05">
        <w:rPr>
          <w:color w:val="767171" w:themeColor="background2" w:themeShade="80"/>
          <w:sz w:val="24"/>
          <w:lang w:val="en-GB"/>
        </w:rPr>
        <w:t>.</w:t>
      </w:r>
    </w:p>
    <w:p w14:paraId="24288CDD" w14:textId="77777777" w:rsidR="00866CE9" w:rsidRPr="00866CE9" w:rsidRDefault="00866CE9" w:rsidP="00866CE9">
      <w:pPr>
        <w:spacing w:after="200" w:line="240" w:lineRule="auto"/>
        <w:ind w:firstLine="708"/>
        <w:jc w:val="both"/>
        <w:rPr>
          <w:color w:val="767171" w:themeColor="background2" w:themeShade="80"/>
          <w:sz w:val="24"/>
          <w:lang w:val="en-GB"/>
        </w:rPr>
      </w:pPr>
      <w:r w:rsidRPr="00866CE9">
        <w:rPr>
          <w:color w:val="767171" w:themeColor="background2" w:themeShade="80"/>
          <w:sz w:val="24"/>
          <w:lang w:val="en-GB"/>
        </w:rPr>
        <w:t xml:space="preserve">The concept of </w:t>
      </w:r>
      <w:r w:rsidRPr="00B6169F">
        <w:rPr>
          <w:b/>
          <w:color w:val="767171" w:themeColor="background2" w:themeShade="80"/>
          <w:sz w:val="24"/>
          <w:lang w:val="en-GB"/>
        </w:rPr>
        <w:t>reasonable accommodatio</w:t>
      </w:r>
      <w:r w:rsidRPr="00866CE9">
        <w:rPr>
          <w:color w:val="767171" w:themeColor="background2" w:themeShade="80"/>
          <w:sz w:val="24"/>
          <w:lang w:val="en-GB"/>
        </w:rPr>
        <w:t>n originated in the United States with the passage of the Equal Employment Opportunity Act in 1972, that aimed to fight discrimination in the workplace. The term was originally used in reference to religious discrimination and required employers to prove they could not reasonably adapt to the religious practices of their employees without suffering an undue hardship. Since that time, the terms reasonable accommodation and undue hardship have figured in US law. It was not until the 1990 passage of the Americans with Disabilities Act (ADA), however, that they gained popularity and became the subject of more intense debate, both in doctrine and in jurisprudence (USA, 1990).</w:t>
      </w:r>
    </w:p>
    <w:p w14:paraId="42B0CE5B" w14:textId="77777777" w:rsidR="00866CE9" w:rsidRPr="00866CE9" w:rsidRDefault="00866CE9" w:rsidP="00B6169F">
      <w:pPr>
        <w:spacing w:after="200" w:line="240" w:lineRule="auto"/>
        <w:ind w:firstLine="708"/>
        <w:jc w:val="both"/>
        <w:rPr>
          <w:color w:val="767171" w:themeColor="background2" w:themeShade="80"/>
          <w:sz w:val="24"/>
          <w:lang w:val="en-GB"/>
        </w:rPr>
      </w:pPr>
      <w:r w:rsidRPr="00866CE9">
        <w:rPr>
          <w:color w:val="767171" w:themeColor="background2" w:themeShade="80"/>
          <w:sz w:val="24"/>
          <w:lang w:val="en-GB"/>
        </w:rPr>
        <w:t xml:space="preserve">Canada is also considered one of the originators of the reasonable accommodation principle. In fact, its case law flourished more so in Canada than in the United States, making the approach of the Canadian courts a matter of precedent. Specifically, these advances helped develop the </w:t>
      </w:r>
      <w:r w:rsidRPr="00FB17C2">
        <w:rPr>
          <w:b/>
          <w:color w:val="767171" w:themeColor="background2" w:themeShade="80"/>
          <w:sz w:val="24"/>
          <w:lang w:val="en-GB"/>
        </w:rPr>
        <w:t>procedure</w:t>
      </w:r>
      <w:r w:rsidRPr="00866CE9">
        <w:rPr>
          <w:color w:val="767171" w:themeColor="background2" w:themeShade="80"/>
          <w:sz w:val="24"/>
          <w:lang w:val="en-GB"/>
        </w:rPr>
        <w:t xml:space="preserve"> to reach the so-called reasonable accommodation. The Canadian court interpreted this as a dialogic space with the participation of everyone involved. The </w:t>
      </w:r>
      <w:r w:rsidRPr="00FB17C2">
        <w:rPr>
          <w:b/>
          <w:color w:val="767171" w:themeColor="background2" w:themeShade="80"/>
          <w:sz w:val="24"/>
          <w:lang w:val="en-GB"/>
        </w:rPr>
        <w:t>pursuit of reasonable accommodation, therefore, translates into a multilateral, participatory, and inclusive dialogic process</w:t>
      </w:r>
      <w:r w:rsidRPr="00866CE9">
        <w:rPr>
          <w:color w:val="767171" w:themeColor="background2" w:themeShade="80"/>
          <w:sz w:val="24"/>
          <w:lang w:val="en-GB"/>
        </w:rPr>
        <w:t xml:space="preserve">. </w:t>
      </w:r>
    </w:p>
    <w:p w14:paraId="13E94B42" w14:textId="77777777" w:rsidR="00866CE9" w:rsidRPr="00866CE9" w:rsidRDefault="00866CE9" w:rsidP="00B6169F">
      <w:pPr>
        <w:spacing w:after="200" w:line="240" w:lineRule="auto"/>
        <w:ind w:firstLine="708"/>
        <w:jc w:val="both"/>
        <w:rPr>
          <w:color w:val="767171" w:themeColor="background2" w:themeShade="80"/>
          <w:sz w:val="24"/>
          <w:lang w:val="en-GB"/>
        </w:rPr>
      </w:pPr>
      <w:r w:rsidRPr="00866CE9">
        <w:rPr>
          <w:color w:val="767171" w:themeColor="background2" w:themeShade="80"/>
          <w:sz w:val="24"/>
          <w:lang w:val="en-GB"/>
        </w:rPr>
        <w:t>In the first decade of the 21st century, European countries and the European Union enriched their systems with the concepts of reasonable accommodation and undue hardship, specifically when the EU Council adopted the Equal Employment Directive (Directive 2000/78/EU). Since then, both concepts have been expanded by internal statutes and strengthened with the Union’s authorisation and passage of the UN/CRPD in 2017 and 2019, respectively.</w:t>
      </w:r>
    </w:p>
    <w:p w14:paraId="77F8E06A" w14:textId="77777777" w:rsidR="00866CE9" w:rsidRPr="00866CE9" w:rsidRDefault="00866CE9" w:rsidP="00B6169F">
      <w:pPr>
        <w:spacing w:after="200" w:line="240" w:lineRule="auto"/>
        <w:ind w:firstLine="708"/>
        <w:jc w:val="both"/>
        <w:rPr>
          <w:color w:val="767171" w:themeColor="background2" w:themeShade="80"/>
          <w:sz w:val="24"/>
          <w:lang w:val="en-GB"/>
        </w:rPr>
      </w:pPr>
      <w:r w:rsidRPr="00866CE9">
        <w:rPr>
          <w:color w:val="767171" w:themeColor="background2" w:themeShade="80"/>
          <w:sz w:val="24"/>
          <w:lang w:val="en-GB"/>
        </w:rPr>
        <w:t xml:space="preserve">However, authors like Waddington demonstrate that the concepts were forged in a highly disputable way in the United States, which proved to be a complex and uncertain reference. The European countries’ responses to the challenge of building these concepts are not unanimous, which makes implementation even more difficult. </w:t>
      </w:r>
    </w:p>
    <w:p w14:paraId="21C6409D" w14:textId="77777777" w:rsidR="00866CE9" w:rsidRPr="00866CE9" w:rsidRDefault="00866CE9" w:rsidP="00B6169F">
      <w:pPr>
        <w:spacing w:after="200" w:line="240" w:lineRule="auto"/>
        <w:ind w:firstLine="708"/>
        <w:jc w:val="both"/>
        <w:rPr>
          <w:color w:val="767171" w:themeColor="background2" w:themeShade="80"/>
          <w:sz w:val="24"/>
          <w:lang w:val="en-GB"/>
        </w:rPr>
      </w:pPr>
      <w:r w:rsidRPr="00866CE9">
        <w:rPr>
          <w:color w:val="767171" w:themeColor="background2" w:themeShade="80"/>
          <w:sz w:val="24"/>
          <w:lang w:val="en-GB"/>
        </w:rPr>
        <w:t>In the text of the Convention on the Rights of Persons with Disabilities, the term reasonable accommodation appears twice in article 24 on the right to education. Specifically, in section 2, paragraph c) when it mentions that, in realising the right to education, the States Parties shall ensure that, “Reasonable accommodation of the individual’s requirements is provided” and in section 5 when it indicates that “States Parties shall ensure that persons with disabilities are able to access general tertiary education, vocational training, adult education and lifelong learning without discrimination and on an equal basis with others. To this end, States Parties shall ensure that reasonable accommodation is provided to persons with disabilities.”</w:t>
      </w:r>
    </w:p>
    <w:p w14:paraId="4DA9957C" w14:textId="77777777" w:rsidR="00866CE9" w:rsidRPr="00866CE9" w:rsidRDefault="00866CE9" w:rsidP="00C42948">
      <w:pPr>
        <w:spacing w:after="200" w:line="240" w:lineRule="auto"/>
        <w:ind w:firstLine="708"/>
        <w:jc w:val="both"/>
        <w:rPr>
          <w:color w:val="767171" w:themeColor="background2" w:themeShade="80"/>
          <w:sz w:val="24"/>
          <w:lang w:val="en-GB"/>
        </w:rPr>
      </w:pPr>
      <w:r w:rsidRPr="00866CE9">
        <w:rPr>
          <w:color w:val="767171" w:themeColor="background2" w:themeShade="80"/>
          <w:sz w:val="24"/>
          <w:lang w:val="en-GB"/>
        </w:rPr>
        <w:t xml:space="preserve">Reasonable accommodation is defined in article 2 of the Convention as “means necessary and appropriate modification and </w:t>
      </w:r>
      <w:r w:rsidRPr="00C42948">
        <w:rPr>
          <w:b/>
          <w:color w:val="767171" w:themeColor="background2" w:themeShade="80"/>
          <w:sz w:val="24"/>
          <w:lang w:val="en-GB"/>
        </w:rPr>
        <w:t>adjustments not imposing a disproportionate or undue burden</w:t>
      </w:r>
      <w:r w:rsidRPr="00866CE9">
        <w:rPr>
          <w:color w:val="767171" w:themeColor="background2" w:themeShade="80"/>
          <w:sz w:val="24"/>
          <w:lang w:val="en-GB"/>
        </w:rPr>
        <w:t>, where needed in a particular case, to ensure to persons with disabilities the enjoyment or exercise on an equal basis with others of all human rights and fundamental freedoms.”</w:t>
      </w:r>
    </w:p>
    <w:p w14:paraId="7DD896B3" w14:textId="77777777" w:rsidR="00866CE9" w:rsidRPr="00866CE9" w:rsidRDefault="00866CE9" w:rsidP="00866CE9">
      <w:pPr>
        <w:spacing w:after="200" w:line="240" w:lineRule="auto"/>
        <w:jc w:val="both"/>
        <w:rPr>
          <w:color w:val="767171" w:themeColor="background2" w:themeShade="80"/>
          <w:sz w:val="24"/>
          <w:lang w:val="en-GB"/>
        </w:rPr>
      </w:pPr>
      <w:r w:rsidRPr="00866CE9">
        <w:rPr>
          <w:color w:val="767171" w:themeColor="background2" w:themeShade="80"/>
          <w:sz w:val="24"/>
          <w:lang w:val="en-GB"/>
        </w:rPr>
        <w:t>The following characteristics about the concept of reasonable accommodation can be deduced from this definition:</w:t>
      </w:r>
    </w:p>
    <w:p w14:paraId="791A5D5D" w14:textId="77777777" w:rsidR="00866CE9" w:rsidRPr="00866CE9" w:rsidRDefault="00866CE9" w:rsidP="00866CE9">
      <w:pPr>
        <w:spacing w:after="200" w:line="240" w:lineRule="auto"/>
        <w:jc w:val="both"/>
        <w:rPr>
          <w:color w:val="767171" w:themeColor="background2" w:themeShade="80"/>
          <w:sz w:val="24"/>
          <w:lang w:val="en-GB"/>
        </w:rPr>
      </w:pPr>
      <w:r w:rsidRPr="00866CE9">
        <w:rPr>
          <w:color w:val="767171" w:themeColor="background2" w:themeShade="80"/>
          <w:sz w:val="24"/>
          <w:lang w:val="en-GB"/>
        </w:rPr>
        <w:t>1.</w:t>
      </w:r>
      <w:r w:rsidRPr="00866CE9">
        <w:rPr>
          <w:color w:val="767171" w:themeColor="background2" w:themeShade="80"/>
          <w:sz w:val="24"/>
          <w:lang w:val="en-GB"/>
        </w:rPr>
        <w:tab/>
        <w:t xml:space="preserve">It applies </w:t>
      </w:r>
      <w:r w:rsidRPr="00C42948">
        <w:rPr>
          <w:b/>
          <w:color w:val="767171" w:themeColor="background2" w:themeShade="80"/>
          <w:sz w:val="24"/>
          <w:lang w:val="en-GB"/>
        </w:rPr>
        <w:t>individually</w:t>
      </w:r>
      <w:r w:rsidRPr="00866CE9">
        <w:rPr>
          <w:color w:val="767171" w:themeColor="background2" w:themeShade="80"/>
          <w:sz w:val="24"/>
          <w:lang w:val="en-GB"/>
        </w:rPr>
        <w:t>, on a case-by-case basis.</w:t>
      </w:r>
    </w:p>
    <w:p w14:paraId="037CC13C" w14:textId="77777777" w:rsidR="00866CE9" w:rsidRPr="00866CE9" w:rsidRDefault="00866CE9" w:rsidP="00835CA6">
      <w:pPr>
        <w:spacing w:after="200" w:line="240" w:lineRule="auto"/>
        <w:ind w:left="705" w:hanging="705"/>
        <w:jc w:val="both"/>
        <w:rPr>
          <w:color w:val="767171" w:themeColor="background2" w:themeShade="80"/>
          <w:sz w:val="24"/>
          <w:lang w:val="en-GB"/>
        </w:rPr>
      </w:pPr>
      <w:r w:rsidRPr="00866CE9">
        <w:rPr>
          <w:color w:val="767171" w:themeColor="background2" w:themeShade="80"/>
          <w:sz w:val="24"/>
          <w:lang w:val="en-GB"/>
        </w:rPr>
        <w:t>2.</w:t>
      </w:r>
      <w:r w:rsidRPr="00866CE9">
        <w:rPr>
          <w:color w:val="767171" w:themeColor="background2" w:themeShade="80"/>
          <w:sz w:val="24"/>
          <w:lang w:val="en-GB"/>
        </w:rPr>
        <w:tab/>
        <w:t xml:space="preserve">The modification and adjustments should be </w:t>
      </w:r>
      <w:r w:rsidRPr="00C42948">
        <w:rPr>
          <w:b/>
          <w:color w:val="767171" w:themeColor="background2" w:themeShade="80"/>
          <w:sz w:val="24"/>
          <w:lang w:val="en-GB"/>
        </w:rPr>
        <w:t>necessary and appropriate</w:t>
      </w:r>
      <w:r w:rsidRPr="00866CE9">
        <w:rPr>
          <w:color w:val="767171" w:themeColor="background2" w:themeShade="80"/>
          <w:sz w:val="24"/>
          <w:lang w:val="en-GB"/>
        </w:rPr>
        <w:t>. In other words, the accommodation must be effective for the right holder.</w:t>
      </w:r>
    </w:p>
    <w:p w14:paraId="640DC56E" w14:textId="77777777" w:rsidR="00866CE9" w:rsidRPr="00866CE9" w:rsidRDefault="00866CE9" w:rsidP="00835CA6">
      <w:pPr>
        <w:spacing w:after="200" w:line="240" w:lineRule="auto"/>
        <w:ind w:left="705" w:hanging="705"/>
        <w:jc w:val="both"/>
        <w:rPr>
          <w:color w:val="767171" w:themeColor="background2" w:themeShade="80"/>
          <w:sz w:val="24"/>
          <w:lang w:val="en-GB"/>
        </w:rPr>
      </w:pPr>
      <w:r w:rsidRPr="00866CE9">
        <w:rPr>
          <w:color w:val="767171" w:themeColor="background2" w:themeShade="80"/>
          <w:sz w:val="24"/>
          <w:lang w:val="en-GB"/>
        </w:rPr>
        <w:t>3.</w:t>
      </w:r>
      <w:r w:rsidRPr="00866CE9">
        <w:rPr>
          <w:color w:val="767171" w:themeColor="background2" w:themeShade="80"/>
          <w:sz w:val="24"/>
          <w:lang w:val="en-GB"/>
        </w:rPr>
        <w:tab/>
        <w:t xml:space="preserve">They may not impose a </w:t>
      </w:r>
      <w:r w:rsidRPr="00514318">
        <w:rPr>
          <w:b/>
          <w:color w:val="767171" w:themeColor="background2" w:themeShade="80"/>
          <w:sz w:val="24"/>
          <w:lang w:val="en-GB"/>
        </w:rPr>
        <w:t>disproportionate or undue burden</w:t>
      </w:r>
      <w:r w:rsidRPr="00866CE9">
        <w:rPr>
          <w:color w:val="767171" w:themeColor="background2" w:themeShade="80"/>
          <w:sz w:val="24"/>
          <w:lang w:val="en-GB"/>
        </w:rPr>
        <w:t xml:space="preserve"> (the limit at which effectiveness ceases, as well as the obligation to carry it out).</w:t>
      </w:r>
    </w:p>
    <w:p w14:paraId="7F5BF45C" w14:textId="77777777" w:rsidR="00866CE9" w:rsidRPr="00866CE9" w:rsidRDefault="00866CE9" w:rsidP="00835CA6">
      <w:pPr>
        <w:spacing w:after="200" w:line="240" w:lineRule="auto"/>
        <w:ind w:left="705" w:hanging="705"/>
        <w:jc w:val="both"/>
        <w:rPr>
          <w:color w:val="767171" w:themeColor="background2" w:themeShade="80"/>
          <w:sz w:val="24"/>
          <w:lang w:val="en-GB"/>
        </w:rPr>
      </w:pPr>
      <w:r w:rsidRPr="00866CE9">
        <w:rPr>
          <w:color w:val="767171" w:themeColor="background2" w:themeShade="80"/>
          <w:sz w:val="24"/>
          <w:lang w:val="en-GB"/>
        </w:rPr>
        <w:t>4.</w:t>
      </w:r>
      <w:r w:rsidRPr="00866CE9">
        <w:rPr>
          <w:color w:val="767171" w:themeColor="background2" w:themeShade="80"/>
          <w:sz w:val="24"/>
          <w:lang w:val="en-GB"/>
        </w:rPr>
        <w:tab/>
      </w:r>
      <w:r w:rsidRPr="009F6AF8">
        <w:rPr>
          <w:b/>
          <w:color w:val="767171" w:themeColor="background2" w:themeShade="80"/>
          <w:sz w:val="24"/>
          <w:lang w:val="en-GB"/>
        </w:rPr>
        <w:t>Their purpose is the enjoyment and exercise of human rights and fundamental liberties</w:t>
      </w:r>
      <w:r w:rsidRPr="00866CE9">
        <w:rPr>
          <w:color w:val="767171" w:themeColor="background2" w:themeShade="80"/>
          <w:sz w:val="24"/>
          <w:lang w:val="en-GB"/>
        </w:rPr>
        <w:t>, on an equal basis with others.</w:t>
      </w:r>
    </w:p>
    <w:p w14:paraId="05BA60BE" w14:textId="77777777" w:rsidR="00866CE9" w:rsidRPr="00866CE9" w:rsidRDefault="00866CE9" w:rsidP="00677DA7">
      <w:pPr>
        <w:spacing w:after="200" w:line="240" w:lineRule="auto"/>
        <w:ind w:firstLine="708"/>
        <w:jc w:val="both"/>
        <w:rPr>
          <w:color w:val="767171" w:themeColor="background2" w:themeShade="80"/>
          <w:sz w:val="24"/>
          <w:lang w:val="en-GB"/>
        </w:rPr>
      </w:pPr>
      <w:r w:rsidRPr="00866CE9">
        <w:rPr>
          <w:color w:val="767171" w:themeColor="background2" w:themeShade="80"/>
          <w:sz w:val="24"/>
          <w:lang w:val="en-GB"/>
        </w:rPr>
        <w:t xml:space="preserve">As indicated in Communication 5/2011 on the Opinion of the Rights of Persons with Disabilities Committee, in accordance with article 5 of the Convention’s Optional Protocol (12th session), reasonable accommodations should be </w:t>
      </w:r>
      <w:r w:rsidRPr="00886A87">
        <w:rPr>
          <w:b/>
          <w:color w:val="767171" w:themeColor="background2" w:themeShade="80"/>
          <w:sz w:val="24"/>
          <w:lang w:val="en-GB"/>
        </w:rPr>
        <w:t>analysed on a case-by-case basis</w:t>
      </w:r>
      <w:r w:rsidRPr="00866CE9">
        <w:rPr>
          <w:color w:val="767171" w:themeColor="background2" w:themeShade="80"/>
          <w:sz w:val="24"/>
          <w:lang w:val="en-GB"/>
        </w:rPr>
        <w:t xml:space="preserve">, and the reasonableness and proportionality of the proposed accommodation measures should be assessed </w:t>
      </w:r>
      <w:r w:rsidRPr="006D4337">
        <w:rPr>
          <w:b/>
          <w:color w:val="767171" w:themeColor="background2" w:themeShade="80"/>
          <w:sz w:val="24"/>
          <w:lang w:val="en-GB"/>
        </w:rPr>
        <w:t xml:space="preserve">by taking into account the context in which they are needed. (…) The States Parties enjoy a certain margin of discretion </w:t>
      </w:r>
      <w:r w:rsidRPr="00985393">
        <w:rPr>
          <w:color w:val="767171" w:themeColor="background2" w:themeShade="80"/>
          <w:sz w:val="24"/>
          <w:lang w:val="en-GB"/>
        </w:rPr>
        <w:t>when assessing the reasonableness of the accommodation measures and the issue of undue hardship in a given case.</w:t>
      </w:r>
    </w:p>
    <w:p w14:paraId="5A1DFB1D" w14:textId="77777777" w:rsidR="00866CE9" w:rsidRPr="00866CE9" w:rsidRDefault="00866CE9" w:rsidP="003F059F">
      <w:pPr>
        <w:spacing w:after="200" w:line="240" w:lineRule="auto"/>
        <w:ind w:firstLine="708"/>
        <w:jc w:val="both"/>
        <w:rPr>
          <w:color w:val="767171" w:themeColor="background2" w:themeShade="80"/>
          <w:sz w:val="24"/>
          <w:lang w:val="en-GB"/>
        </w:rPr>
      </w:pPr>
      <w:r w:rsidRPr="00866CE9">
        <w:rPr>
          <w:color w:val="767171" w:themeColor="background2" w:themeShade="80"/>
          <w:sz w:val="24"/>
          <w:lang w:val="en-GB"/>
        </w:rPr>
        <w:t xml:space="preserve">The chairman of the Spanish Committee of Representatives of Persons with Disabilities (CERMI for its Spanish acronym) understands this the same way when asserting that the notion of reasonable accommodation under the Convention establishes the limit that the realisation of the same does not impose a disproportionate or undue burden, but unlike other legislations (European and Spanish, for example), it does not offer guiding criteria to determine whether a burden is excessive. In this respect, </w:t>
      </w:r>
      <w:r w:rsidRPr="00B85881">
        <w:rPr>
          <w:b/>
          <w:color w:val="767171" w:themeColor="background2" w:themeShade="80"/>
          <w:sz w:val="24"/>
          <w:lang w:val="en-GB"/>
        </w:rPr>
        <w:t>the Convention is negligent, leaving the States Parties free to specify these criteria in their domestic legislation</w:t>
      </w:r>
      <w:r w:rsidRPr="00866CE9">
        <w:rPr>
          <w:color w:val="767171" w:themeColor="background2" w:themeShade="80"/>
          <w:sz w:val="24"/>
          <w:lang w:val="en-GB"/>
        </w:rPr>
        <w:t xml:space="preserve">.  </w:t>
      </w:r>
    </w:p>
    <w:p w14:paraId="4B377A2D" w14:textId="77777777" w:rsidR="00866CE9" w:rsidRPr="00866CE9" w:rsidRDefault="00866CE9" w:rsidP="003F059F">
      <w:pPr>
        <w:spacing w:after="200" w:line="240" w:lineRule="auto"/>
        <w:ind w:firstLine="708"/>
        <w:jc w:val="both"/>
        <w:rPr>
          <w:color w:val="767171" w:themeColor="background2" w:themeShade="80"/>
          <w:sz w:val="24"/>
          <w:lang w:val="en-GB"/>
        </w:rPr>
      </w:pPr>
      <w:r w:rsidRPr="00866CE9">
        <w:rPr>
          <w:color w:val="767171" w:themeColor="background2" w:themeShade="80"/>
          <w:sz w:val="24"/>
          <w:lang w:val="en-GB"/>
        </w:rPr>
        <w:t xml:space="preserve">In this same vein, the ECHR ruling of 30 January 2018, Enver Sahin v. Turkey, maintained that the function of defining “reasonable accommodations” does not correspond to the ECHR, since </w:t>
      </w:r>
      <w:r w:rsidRPr="003F059F">
        <w:rPr>
          <w:b/>
          <w:color w:val="767171" w:themeColor="background2" w:themeShade="80"/>
          <w:sz w:val="24"/>
          <w:lang w:val="en-GB"/>
        </w:rPr>
        <w:t>in the field of education there are several material and immaterial alternatives designed to meet the educational needs of people in disadvantaged situations</w:t>
      </w:r>
      <w:r w:rsidRPr="00866CE9">
        <w:rPr>
          <w:color w:val="767171" w:themeColor="background2" w:themeShade="80"/>
          <w:sz w:val="24"/>
          <w:lang w:val="en-GB"/>
        </w:rPr>
        <w:t xml:space="preserve">, and domestic authorities are better equipped to do so, though the latter must pay special attention when </w:t>
      </w:r>
      <w:r w:rsidRPr="003F059F">
        <w:rPr>
          <w:b/>
          <w:color w:val="767171" w:themeColor="background2" w:themeShade="80"/>
          <w:sz w:val="24"/>
          <w:lang w:val="en-GB"/>
        </w:rPr>
        <w:t>choosing the most appropriate measures in this area, given the impact of those choices on people with disabilities, whose specific vulnerability cannot be ignored</w:t>
      </w:r>
      <w:r w:rsidRPr="00866CE9">
        <w:rPr>
          <w:color w:val="767171" w:themeColor="background2" w:themeShade="80"/>
          <w:sz w:val="24"/>
          <w:lang w:val="en-GB"/>
        </w:rPr>
        <w:t>.</w:t>
      </w:r>
    </w:p>
    <w:p w14:paraId="2A56E6BE" w14:textId="77777777" w:rsidR="00866CE9" w:rsidRPr="00866CE9" w:rsidRDefault="00866CE9" w:rsidP="003F059F">
      <w:pPr>
        <w:spacing w:after="200" w:line="240" w:lineRule="auto"/>
        <w:ind w:firstLine="708"/>
        <w:jc w:val="both"/>
        <w:rPr>
          <w:color w:val="767171" w:themeColor="background2" w:themeShade="80"/>
          <w:sz w:val="24"/>
          <w:lang w:val="en-GB"/>
        </w:rPr>
      </w:pPr>
      <w:r w:rsidRPr="00866CE9">
        <w:rPr>
          <w:color w:val="767171" w:themeColor="background2" w:themeShade="80"/>
          <w:sz w:val="24"/>
          <w:lang w:val="en-GB"/>
        </w:rPr>
        <w:t xml:space="preserve">Therefore, based on that margin of discretion permitted by the Convention text, we will try to define what is meant by reasonable accommodation when it refers to the exercise of the human rights and fundamental freedoms of people with intellectual disabilities, multiple disabilities, or autism.  </w:t>
      </w:r>
    </w:p>
    <w:p w14:paraId="62DECB0E" w14:textId="77777777" w:rsidR="00866CE9" w:rsidRPr="00866CE9" w:rsidRDefault="00866CE9" w:rsidP="003F059F">
      <w:pPr>
        <w:spacing w:after="200" w:line="240" w:lineRule="auto"/>
        <w:ind w:firstLine="708"/>
        <w:jc w:val="both"/>
        <w:rPr>
          <w:color w:val="767171" w:themeColor="background2" w:themeShade="80"/>
          <w:sz w:val="24"/>
          <w:lang w:val="en-GB"/>
        </w:rPr>
      </w:pPr>
      <w:r w:rsidRPr="00866CE9">
        <w:rPr>
          <w:color w:val="767171" w:themeColor="background2" w:themeShade="80"/>
          <w:sz w:val="24"/>
          <w:lang w:val="en-GB"/>
        </w:rPr>
        <w:t xml:space="preserve">As detailed above, the issue of reasonable accommodation typically arises when addressing the specific needs of a person, while </w:t>
      </w:r>
      <w:r w:rsidRPr="007437DC">
        <w:rPr>
          <w:b/>
          <w:color w:val="767171" w:themeColor="background2" w:themeShade="80"/>
          <w:sz w:val="24"/>
          <w:lang w:val="en-GB"/>
        </w:rPr>
        <w:t>invariably taking into account the singularity of the obstacles he/she faces, whether mental or physical</w:t>
      </w:r>
      <w:r w:rsidRPr="00866CE9">
        <w:rPr>
          <w:color w:val="767171" w:themeColor="background2" w:themeShade="80"/>
          <w:sz w:val="24"/>
          <w:lang w:val="en-GB"/>
        </w:rPr>
        <w:t xml:space="preserve">. Therefore, the first requirement for an </w:t>
      </w:r>
      <w:r w:rsidRPr="00A80EF4">
        <w:rPr>
          <w:b/>
          <w:color w:val="767171" w:themeColor="background2" w:themeShade="80"/>
          <w:sz w:val="24"/>
          <w:lang w:val="en-GB"/>
        </w:rPr>
        <w:t>accommodation to be reasonable is that it be effective for the right holder</w:t>
      </w:r>
      <w:r w:rsidRPr="00866CE9">
        <w:rPr>
          <w:color w:val="767171" w:themeColor="background2" w:themeShade="80"/>
          <w:sz w:val="24"/>
          <w:lang w:val="en-GB"/>
        </w:rPr>
        <w:t xml:space="preserve">. In this respect, an accommodation could be considered unreasonable even when the pattern of undue hardship is not applied. As such, this is a matter that must be assessed on a case-by-case basis, avoiding both under-inclusion and </w:t>
      </w:r>
      <w:r w:rsidRPr="00A80EF4">
        <w:rPr>
          <w:b/>
          <w:color w:val="767171" w:themeColor="background2" w:themeShade="80"/>
          <w:sz w:val="24"/>
          <w:lang w:val="en-GB"/>
        </w:rPr>
        <w:t>over-inclusion</w:t>
      </w:r>
      <w:r w:rsidRPr="00866CE9">
        <w:rPr>
          <w:color w:val="767171" w:themeColor="background2" w:themeShade="80"/>
          <w:sz w:val="24"/>
          <w:lang w:val="en-GB"/>
        </w:rPr>
        <w:t xml:space="preserve">.  </w:t>
      </w:r>
    </w:p>
    <w:p w14:paraId="1820D598" w14:textId="77777777" w:rsidR="00866CE9" w:rsidRPr="00866CE9" w:rsidRDefault="00866CE9" w:rsidP="00866CE9">
      <w:pPr>
        <w:spacing w:after="200" w:line="240" w:lineRule="auto"/>
        <w:jc w:val="both"/>
        <w:rPr>
          <w:color w:val="767171" w:themeColor="background2" w:themeShade="80"/>
          <w:sz w:val="24"/>
          <w:lang w:val="en-GB"/>
        </w:rPr>
      </w:pPr>
      <w:r w:rsidRPr="00866CE9">
        <w:rPr>
          <w:color w:val="767171" w:themeColor="background2" w:themeShade="80"/>
          <w:sz w:val="24"/>
          <w:lang w:val="en-GB"/>
        </w:rPr>
        <w:t xml:space="preserve">As Humberto Ávila points outs, </w:t>
      </w:r>
      <w:r w:rsidRPr="00DE3468">
        <w:rPr>
          <w:b/>
          <w:color w:val="767171" w:themeColor="background2" w:themeShade="80"/>
          <w:sz w:val="24"/>
          <w:lang w:val="en-GB"/>
        </w:rPr>
        <w:t>reasonableness like equity</w:t>
      </w:r>
      <w:r w:rsidRPr="00866CE9">
        <w:rPr>
          <w:color w:val="767171" w:themeColor="background2" w:themeShade="80"/>
          <w:sz w:val="24"/>
          <w:lang w:val="en-GB"/>
        </w:rPr>
        <w:t xml:space="preserve"> is seen as that which is most similar to reasonable accommodation when it implies the general, abstract statement will be adapted to the unique features of the case. In this respect, the term “reasonable” will only limit the accommodation if </w:t>
      </w:r>
      <w:r w:rsidRPr="00DE3468">
        <w:rPr>
          <w:b/>
          <w:color w:val="767171" w:themeColor="background2" w:themeShade="80"/>
          <w:sz w:val="24"/>
          <w:lang w:val="en-GB"/>
        </w:rPr>
        <w:t>it lacks effectiveness</w:t>
      </w:r>
      <w:r w:rsidRPr="00866CE9">
        <w:rPr>
          <w:color w:val="767171" w:themeColor="background2" w:themeShade="80"/>
          <w:sz w:val="24"/>
          <w:lang w:val="en-GB"/>
        </w:rPr>
        <w:t>.</w:t>
      </w:r>
    </w:p>
    <w:p w14:paraId="3EAEE536" w14:textId="608160C3" w:rsidR="00866CE9" w:rsidRPr="00866CE9" w:rsidRDefault="00866CE9" w:rsidP="00866CE9">
      <w:pPr>
        <w:spacing w:after="200" w:line="240" w:lineRule="auto"/>
        <w:jc w:val="both"/>
        <w:rPr>
          <w:color w:val="767171" w:themeColor="background2" w:themeShade="80"/>
          <w:sz w:val="24"/>
          <w:lang w:val="en-GB"/>
        </w:rPr>
      </w:pPr>
      <w:r w:rsidRPr="00866CE9">
        <w:rPr>
          <w:color w:val="767171" w:themeColor="background2" w:themeShade="80"/>
          <w:sz w:val="24"/>
          <w:lang w:val="en-GB"/>
        </w:rPr>
        <w:t xml:space="preserve">In short, the term “reasonable” should be interpreted as </w:t>
      </w:r>
      <w:r w:rsidRPr="00DE3468">
        <w:rPr>
          <w:b/>
          <w:color w:val="767171" w:themeColor="background2" w:themeShade="80"/>
          <w:sz w:val="24"/>
          <w:lang w:val="en-GB"/>
        </w:rPr>
        <w:t>that which is effective for the needs of people with disabilities</w:t>
      </w:r>
      <w:r w:rsidRPr="00866CE9">
        <w:rPr>
          <w:color w:val="767171" w:themeColor="background2" w:themeShade="80"/>
          <w:sz w:val="24"/>
          <w:lang w:val="en-GB"/>
        </w:rPr>
        <w:t xml:space="preserve">. Effectiveness would not only be restricted to practical </w:t>
      </w:r>
      <w:r w:rsidR="00177B66" w:rsidRPr="00866CE9">
        <w:rPr>
          <w:color w:val="767171" w:themeColor="background2" w:themeShade="80"/>
          <w:sz w:val="24"/>
          <w:lang w:val="en-GB"/>
        </w:rPr>
        <w:t>aspects but</w:t>
      </w:r>
      <w:r w:rsidRPr="00177B66">
        <w:rPr>
          <w:color w:val="767171" w:themeColor="background2" w:themeShade="80"/>
          <w:sz w:val="24"/>
          <w:u w:val="single"/>
          <w:lang w:val="en-GB"/>
        </w:rPr>
        <w:t xml:space="preserve"> </w:t>
      </w:r>
      <w:r w:rsidRPr="00177B66">
        <w:rPr>
          <w:b/>
          <w:color w:val="767171" w:themeColor="background2" w:themeShade="80"/>
          <w:sz w:val="24"/>
          <w:u w:val="single"/>
          <w:lang w:val="en-GB"/>
        </w:rPr>
        <w:t xml:space="preserve">would seek to weigh </w:t>
      </w:r>
      <w:r w:rsidRPr="00177B66">
        <w:rPr>
          <w:b/>
          <w:color w:val="767171" w:themeColor="background2" w:themeShade="80"/>
          <w:u w:val="single"/>
          <w:lang w:val="en-GB"/>
        </w:rPr>
        <w:t>all of the human rights at play</w:t>
      </w:r>
      <w:r w:rsidRPr="00866CE9">
        <w:rPr>
          <w:color w:val="767171" w:themeColor="background2" w:themeShade="80"/>
          <w:sz w:val="24"/>
          <w:lang w:val="en-GB"/>
        </w:rPr>
        <w:t>. In this case, the rights to education, health, habilitation, social protection, wellbeing, etc. should also be assessed.</w:t>
      </w:r>
    </w:p>
    <w:p w14:paraId="5BD6D78A" w14:textId="0BC75B24" w:rsidR="0081296B" w:rsidRDefault="00866CE9" w:rsidP="00866CE9">
      <w:pPr>
        <w:spacing w:after="200" w:line="240" w:lineRule="auto"/>
        <w:jc w:val="both"/>
        <w:rPr>
          <w:color w:val="767171" w:themeColor="background2" w:themeShade="80"/>
          <w:sz w:val="24"/>
          <w:lang w:val="en-GB"/>
        </w:rPr>
      </w:pPr>
      <w:r w:rsidRPr="00866CE9">
        <w:rPr>
          <w:color w:val="767171" w:themeColor="background2" w:themeShade="80"/>
          <w:sz w:val="24"/>
          <w:lang w:val="en-GB"/>
        </w:rPr>
        <w:t>As the Committee on the Rights of Persons with Disabilities cites in its General Comment no. 4 (2016), “</w:t>
      </w:r>
      <w:r w:rsidRPr="005F2D57">
        <w:rPr>
          <w:b/>
          <w:color w:val="767171" w:themeColor="background2" w:themeShade="80"/>
          <w:sz w:val="24"/>
          <w:lang w:val="en-GB"/>
        </w:rPr>
        <w:t>Discussions between the educational authorities and providers, the academic institution, the student with a disability, and depending on the student’s age and capacity, if appropriate, their parents/caregivers and/or family members must take place</w:t>
      </w:r>
      <w:r w:rsidRPr="00866CE9">
        <w:rPr>
          <w:color w:val="767171" w:themeColor="background2" w:themeShade="80"/>
          <w:sz w:val="24"/>
          <w:lang w:val="en-GB"/>
        </w:rPr>
        <w:t xml:space="preserve"> to ensure that the accommodation meets the requirements, will, preferences and choices of the student and can be implemented by the institution provider.” This idea of family participation appears in the Convention Preamble when it states that they are “[c]onvinced that the family is the natural and fundamental group unit of society and is entitled to protection by society and the State, and that persons with disabilities and their family members should receive the necessary protection and assistance to enable families to contribute towards the full and equal enjoyment of the rights of persons with disabilities.”</w:t>
      </w:r>
    </w:p>
    <w:p w14:paraId="7A00271A" w14:textId="77777777" w:rsidR="00A851C7" w:rsidRPr="00866CE9" w:rsidRDefault="00A851C7" w:rsidP="00866CE9">
      <w:pPr>
        <w:spacing w:after="200" w:line="240" w:lineRule="auto"/>
        <w:jc w:val="both"/>
        <w:rPr>
          <w:color w:val="767171" w:themeColor="background2" w:themeShade="80"/>
          <w:sz w:val="24"/>
          <w:lang w:val="en-GB"/>
        </w:rPr>
      </w:pPr>
    </w:p>
    <w:p w14:paraId="40B7D4E3" w14:textId="7D539EF5" w:rsidR="0081296B" w:rsidRDefault="00D51459" w:rsidP="00D51459">
      <w:pPr>
        <w:spacing w:after="200" w:line="240" w:lineRule="auto"/>
        <w:jc w:val="both"/>
        <w:rPr>
          <w:b/>
          <w:color w:val="92D050"/>
          <w:sz w:val="36"/>
          <w:lang w:val="en-GB"/>
        </w:rPr>
      </w:pPr>
      <w:r w:rsidRPr="00D51459">
        <w:rPr>
          <w:b/>
          <w:color w:val="92D050"/>
          <w:sz w:val="36"/>
          <w:lang w:val="en-GB"/>
        </w:rPr>
        <w:t>UNDUE HARDSHIP. THE BEST INTEREST OF THE CHILD. The child’s wellbeing must be guaranteed. This includes basic material, physical, educational, and emotional needs, as well as the need for affection and security.</w:t>
      </w:r>
    </w:p>
    <w:p w14:paraId="67CA4180" w14:textId="77777777" w:rsidR="00560192" w:rsidRPr="00560192" w:rsidRDefault="00560192" w:rsidP="00560192">
      <w:pPr>
        <w:spacing w:after="200" w:line="240" w:lineRule="auto"/>
        <w:ind w:firstLine="708"/>
        <w:jc w:val="both"/>
        <w:rPr>
          <w:color w:val="767171" w:themeColor="background2" w:themeShade="80"/>
          <w:sz w:val="24"/>
          <w:lang w:val="en-GB"/>
        </w:rPr>
      </w:pPr>
      <w:r w:rsidRPr="00560192">
        <w:rPr>
          <w:color w:val="767171" w:themeColor="background2" w:themeShade="80"/>
          <w:sz w:val="24"/>
          <w:lang w:val="en-GB"/>
        </w:rPr>
        <w:t xml:space="preserve">Article 2 of the Convention on the Rights of Persons with Disabilities limits reasonable accommodation to that which </w:t>
      </w:r>
      <w:r w:rsidRPr="00234CE6">
        <w:rPr>
          <w:b/>
          <w:color w:val="767171" w:themeColor="background2" w:themeShade="80"/>
          <w:sz w:val="24"/>
          <w:lang w:val="en-GB"/>
        </w:rPr>
        <w:t>does not impose a disproportionate or undue burden</w:t>
      </w:r>
      <w:r w:rsidRPr="00560192">
        <w:rPr>
          <w:color w:val="767171" w:themeColor="background2" w:themeShade="80"/>
          <w:sz w:val="24"/>
          <w:lang w:val="en-GB"/>
        </w:rPr>
        <w:t xml:space="preserve">. Neither of these two concepts are defined in the Convention. In its General Comment no. 4 (2016), the Committee on the Rights of Persons with Disabilities only confirmed that the definition of what is proportionate varies according to context. Moreover, it states that there is no single approach to reasonable accommodation because different students with the same deficiency may require different accommodations.  </w:t>
      </w:r>
    </w:p>
    <w:p w14:paraId="553FAF9A" w14:textId="77777777" w:rsidR="00560192" w:rsidRPr="00560192" w:rsidRDefault="00560192" w:rsidP="00E33715">
      <w:pPr>
        <w:spacing w:after="200" w:line="240" w:lineRule="auto"/>
        <w:ind w:firstLine="708"/>
        <w:jc w:val="both"/>
        <w:rPr>
          <w:color w:val="767171" w:themeColor="background2" w:themeShade="80"/>
          <w:sz w:val="24"/>
          <w:lang w:val="en-GB"/>
        </w:rPr>
      </w:pPr>
      <w:r w:rsidRPr="00560192">
        <w:rPr>
          <w:color w:val="767171" w:themeColor="background2" w:themeShade="80"/>
          <w:sz w:val="24"/>
          <w:lang w:val="en-GB"/>
        </w:rPr>
        <w:t xml:space="preserve">When determining whether an accommodation entails an undue hardship, we should not only assess the cost (in a financial sense), but the benefit that the modification or adjustment implies for the person with the disability, in addition to weighing the various human rights that may coincide or conflict in their implementation. In this sense, in the case of Jungelin v. Sweden, the Committee on the Rights of Persons with Disabilities affirmed that the States Parties have a </w:t>
      </w:r>
      <w:r w:rsidRPr="00E37120">
        <w:rPr>
          <w:b/>
          <w:color w:val="767171" w:themeColor="background2" w:themeShade="80"/>
          <w:sz w:val="24"/>
          <w:lang w:val="en-GB"/>
        </w:rPr>
        <w:t>margin of discretion</w:t>
      </w:r>
      <w:r w:rsidRPr="00560192">
        <w:rPr>
          <w:color w:val="767171" w:themeColor="background2" w:themeShade="80"/>
          <w:sz w:val="24"/>
          <w:lang w:val="en-GB"/>
        </w:rPr>
        <w:t xml:space="preserve"> when determining both the reasonableness of the accommodation measure </w:t>
      </w:r>
      <w:r w:rsidRPr="004927E0">
        <w:rPr>
          <w:b/>
          <w:color w:val="767171" w:themeColor="background2" w:themeShade="80"/>
          <w:sz w:val="24"/>
          <w:lang w:val="en-GB"/>
        </w:rPr>
        <w:t>and whether the burden can be considered disproportionate or undue.</w:t>
      </w:r>
    </w:p>
    <w:p w14:paraId="07409A90" w14:textId="77777777" w:rsidR="00560192" w:rsidRPr="00560192" w:rsidRDefault="00560192" w:rsidP="00E33715">
      <w:pPr>
        <w:spacing w:after="200" w:line="240" w:lineRule="auto"/>
        <w:ind w:firstLine="708"/>
        <w:jc w:val="both"/>
        <w:rPr>
          <w:color w:val="767171" w:themeColor="background2" w:themeShade="80"/>
          <w:sz w:val="24"/>
          <w:lang w:val="en-GB"/>
        </w:rPr>
      </w:pPr>
      <w:r w:rsidRPr="00560192">
        <w:rPr>
          <w:color w:val="767171" w:themeColor="background2" w:themeShade="80"/>
          <w:sz w:val="24"/>
          <w:lang w:val="en-GB"/>
        </w:rPr>
        <w:t xml:space="preserve">Thus, in accordance with the Convention text, the State Party’s margin of discretion to decide whether the burden can be considered disproportionate or undue must be fundamentally linked to the </w:t>
      </w:r>
      <w:r w:rsidRPr="00E37120">
        <w:rPr>
          <w:b/>
          <w:color w:val="767171" w:themeColor="background2" w:themeShade="80"/>
          <w:sz w:val="24"/>
          <w:lang w:val="en-GB"/>
        </w:rPr>
        <w:t>best interest of the child</w:t>
      </w:r>
      <w:r w:rsidRPr="00560192">
        <w:rPr>
          <w:color w:val="767171" w:themeColor="background2" w:themeShade="80"/>
          <w:sz w:val="24"/>
          <w:lang w:val="en-GB"/>
        </w:rPr>
        <w:t>.</w:t>
      </w:r>
    </w:p>
    <w:p w14:paraId="374CF151" w14:textId="77777777" w:rsidR="00E33715" w:rsidRDefault="00E33715" w:rsidP="00560192">
      <w:pPr>
        <w:spacing w:after="200" w:line="240" w:lineRule="auto"/>
        <w:jc w:val="both"/>
        <w:rPr>
          <w:color w:val="767171" w:themeColor="background2" w:themeShade="80"/>
          <w:sz w:val="24"/>
          <w:lang w:val="en-GB"/>
        </w:rPr>
      </w:pPr>
    </w:p>
    <w:p w14:paraId="54764434" w14:textId="6AC233DF" w:rsidR="00560192" w:rsidRPr="00560192" w:rsidRDefault="00560192" w:rsidP="00E33715">
      <w:pPr>
        <w:spacing w:after="200" w:line="240" w:lineRule="auto"/>
        <w:ind w:firstLine="708"/>
        <w:jc w:val="both"/>
        <w:rPr>
          <w:color w:val="767171" w:themeColor="background2" w:themeShade="80"/>
          <w:sz w:val="24"/>
          <w:lang w:val="en-GB"/>
        </w:rPr>
      </w:pPr>
      <w:r w:rsidRPr="00560192">
        <w:rPr>
          <w:color w:val="767171" w:themeColor="background2" w:themeShade="80"/>
          <w:sz w:val="24"/>
          <w:lang w:val="en-GB"/>
        </w:rPr>
        <w:t xml:space="preserve">With regard to the application of this fundamental principle, the International Convention on the Rights of the Child states that it takes precedence over any other cultural consideration that may affect them, as well as </w:t>
      </w:r>
      <w:r w:rsidRPr="00795F8E">
        <w:rPr>
          <w:b/>
          <w:color w:val="767171" w:themeColor="background2" w:themeShade="80"/>
          <w:sz w:val="24"/>
          <w:lang w:val="en-GB"/>
        </w:rPr>
        <w:t xml:space="preserve">over any other calculation </w:t>
      </w:r>
      <w:r w:rsidRPr="00560192">
        <w:rPr>
          <w:color w:val="767171" w:themeColor="background2" w:themeShade="80"/>
          <w:sz w:val="24"/>
          <w:lang w:val="en-GB"/>
        </w:rPr>
        <w:t xml:space="preserve">of collective benefit, asserting moreover that it serves as a “principle,” enabling the resolution of conflicts between the various rights involving children. In this respect, that which imposes the principle of the child’s best interest is a limitation, an obligation, a mandatory statute of limitations for the authorities. Therefore, its correct application requires a joint analysis of all the rights that are or may be affected, </w:t>
      </w:r>
      <w:r w:rsidRPr="00AA2632">
        <w:rPr>
          <w:b/>
          <w:color w:val="767171" w:themeColor="background2" w:themeShade="80"/>
          <w:sz w:val="24"/>
          <w:lang w:val="en-GB"/>
        </w:rPr>
        <w:t>invariably applying the measure that ensures the utmost satisfaction and the least restriction of rights, not only taking into consideration the number of rights affected but their relative importance</w:t>
      </w:r>
      <w:r w:rsidRPr="00560192">
        <w:rPr>
          <w:color w:val="767171" w:themeColor="background2" w:themeShade="80"/>
          <w:sz w:val="24"/>
          <w:lang w:val="en-GB"/>
        </w:rPr>
        <w:t xml:space="preserve">. Considering (in the strictest sense) the best interest of the child with regard to education and, specifically, inclusive schools, one may conclude that a child with an intellectual disability may only benefit from an ordinary school when the modifications and adjustments are effective (reasonable) for the right holder (child) and when no undue hardship is imposed on the child. This process will require a case-by-case assessment wherein all of the human rights at stake are taken into consideration. </w:t>
      </w:r>
    </w:p>
    <w:p w14:paraId="58235A14" w14:textId="77777777" w:rsidR="00560192" w:rsidRPr="00560192" w:rsidRDefault="00560192" w:rsidP="00E33715">
      <w:pPr>
        <w:spacing w:after="200" w:line="240" w:lineRule="auto"/>
        <w:ind w:firstLine="708"/>
        <w:jc w:val="both"/>
        <w:rPr>
          <w:color w:val="767171" w:themeColor="background2" w:themeShade="80"/>
          <w:sz w:val="24"/>
          <w:lang w:val="en-GB"/>
        </w:rPr>
      </w:pPr>
      <w:r w:rsidRPr="00560192">
        <w:rPr>
          <w:color w:val="767171" w:themeColor="background2" w:themeShade="80"/>
          <w:sz w:val="24"/>
          <w:lang w:val="en-GB"/>
        </w:rPr>
        <w:t xml:space="preserve">With regard to application, in its General Comment no. 14, the Committee on the Rights of the Child explained that when assessing the best interest of the child […] </w:t>
      </w:r>
      <w:r w:rsidRPr="005A0242">
        <w:rPr>
          <w:b/>
          <w:color w:val="767171" w:themeColor="background2" w:themeShade="80"/>
          <w:sz w:val="24"/>
          <w:lang w:val="en-GB"/>
        </w:rPr>
        <w:t>the State’s obligation to ensure the necessary protection and care of the child’s wellbeing</w:t>
      </w:r>
      <w:r w:rsidRPr="00560192">
        <w:rPr>
          <w:color w:val="767171" w:themeColor="background2" w:themeShade="80"/>
          <w:sz w:val="24"/>
          <w:lang w:val="en-GB"/>
        </w:rPr>
        <w:t xml:space="preserve"> must be taken into account. The terms “protection” and “care” must also be interpreted in a broad sense, because their intent is not expressed in a negative or limited way, but in relation to the </w:t>
      </w:r>
      <w:r w:rsidRPr="0021175F">
        <w:rPr>
          <w:b/>
          <w:color w:val="767171" w:themeColor="background2" w:themeShade="80"/>
          <w:sz w:val="24"/>
          <w:lang w:val="en-GB"/>
        </w:rPr>
        <w:t>comprehensive ideal of guaranteeing the child’s “wellbeing” and development</w:t>
      </w:r>
      <w:r w:rsidRPr="00560192">
        <w:rPr>
          <w:color w:val="767171" w:themeColor="background2" w:themeShade="80"/>
          <w:sz w:val="24"/>
          <w:lang w:val="en-GB"/>
        </w:rPr>
        <w:t xml:space="preserve">. In a broad sense, the wellbeing of the child encompasses his/her basic </w:t>
      </w:r>
      <w:r w:rsidRPr="00503059">
        <w:rPr>
          <w:b/>
          <w:color w:val="767171" w:themeColor="background2" w:themeShade="80"/>
          <w:sz w:val="24"/>
          <w:lang w:val="en-GB"/>
        </w:rPr>
        <w:t>material, physical, educational, and emotional needs, as well as the need for affection and security</w:t>
      </w:r>
      <w:r w:rsidRPr="00560192">
        <w:rPr>
          <w:color w:val="767171" w:themeColor="background2" w:themeShade="80"/>
          <w:sz w:val="24"/>
          <w:lang w:val="en-GB"/>
        </w:rPr>
        <w:t>. All of these needs can be guaranteed for students with intellectual disabilities in both ordinary and specialised centres. It will depend on each case. When assessing the benefit of a child with an intellectual disability attending an ordinary school, we must take into consideration the concept of wellbeing in a comprehensive sense, not only as it applies to academics or curricula. That way we ensure the best interest and protection of the child vis-à-vis possible undue burdens, as established by the Convention.</w:t>
      </w:r>
    </w:p>
    <w:p w14:paraId="5F438D47" w14:textId="77777777" w:rsidR="00560192" w:rsidRPr="00560192" w:rsidRDefault="00560192" w:rsidP="00C94C41">
      <w:pPr>
        <w:spacing w:after="200" w:line="240" w:lineRule="auto"/>
        <w:ind w:firstLine="708"/>
        <w:jc w:val="both"/>
        <w:rPr>
          <w:color w:val="767171" w:themeColor="background2" w:themeShade="80"/>
          <w:sz w:val="24"/>
          <w:lang w:val="en-GB"/>
        </w:rPr>
      </w:pPr>
      <w:r w:rsidRPr="00560192">
        <w:rPr>
          <w:color w:val="767171" w:themeColor="background2" w:themeShade="80"/>
          <w:sz w:val="24"/>
          <w:lang w:val="en-GB"/>
        </w:rPr>
        <w:t xml:space="preserve">Thus, the assessment of the child’s best interest must consider his/her </w:t>
      </w:r>
      <w:r w:rsidRPr="0039226E">
        <w:rPr>
          <w:b/>
          <w:color w:val="767171" w:themeColor="background2" w:themeShade="80"/>
          <w:sz w:val="24"/>
          <w:lang w:val="en-GB"/>
        </w:rPr>
        <w:t>security</w:t>
      </w:r>
      <w:r w:rsidRPr="00560192">
        <w:rPr>
          <w:color w:val="767171" w:themeColor="background2" w:themeShade="80"/>
          <w:sz w:val="24"/>
          <w:lang w:val="en-GB"/>
        </w:rPr>
        <w:t xml:space="preserve">, that is, the child’s right to protection against all forms of harm, physical or mental abuse (art. 19), sexual misconduct, bullying, intimidation or degradation. Centring the decision-making process on the best interest of the child involves assessing his/her </w:t>
      </w:r>
      <w:r w:rsidRPr="0039226E">
        <w:rPr>
          <w:b/>
          <w:color w:val="767171" w:themeColor="background2" w:themeShade="80"/>
          <w:sz w:val="24"/>
          <w:lang w:val="en-GB"/>
        </w:rPr>
        <w:t>security and soundness</w:t>
      </w:r>
      <w:r w:rsidRPr="00560192">
        <w:rPr>
          <w:color w:val="767171" w:themeColor="background2" w:themeShade="80"/>
          <w:sz w:val="24"/>
          <w:lang w:val="en-GB"/>
        </w:rPr>
        <w:t xml:space="preserve"> at that precise moment; however, the principle of precaution also requires assessing </w:t>
      </w:r>
      <w:r w:rsidRPr="0039226E">
        <w:rPr>
          <w:b/>
          <w:color w:val="767171" w:themeColor="background2" w:themeShade="80"/>
          <w:sz w:val="24"/>
          <w:lang w:val="en-GB"/>
        </w:rPr>
        <w:t>possible future risks/harm to the child’s safety, in addition to other consequences</w:t>
      </w:r>
      <w:r w:rsidRPr="00560192">
        <w:rPr>
          <w:color w:val="767171" w:themeColor="background2" w:themeShade="80"/>
          <w:sz w:val="24"/>
          <w:lang w:val="en-GB"/>
        </w:rPr>
        <w:t xml:space="preserve">.  </w:t>
      </w:r>
    </w:p>
    <w:p w14:paraId="3D8FB8BB" w14:textId="77777777" w:rsidR="00560192" w:rsidRPr="00560192" w:rsidRDefault="00560192" w:rsidP="00C94C41">
      <w:pPr>
        <w:spacing w:after="200" w:line="240" w:lineRule="auto"/>
        <w:ind w:firstLine="708"/>
        <w:jc w:val="both"/>
        <w:rPr>
          <w:color w:val="767171" w:themeColor="background2" w:themeShade="80"/>
          <w:sz w:val="24"/>
          <w:lang w:val="en-GB"/>
        </w:rPr>
      </w:pPr>
      <w:r w:rsidRPr="00560192">
        <w:rPr>
          <w:color w:val="767171" w:themeColor="background2" w:themeShade="80"/>
          <w:sz w:val="24"/>
          <w:lang w:val="en-GB"/>
        </w:rPr>
        <w:t xml:space="preserve">The Committee continues to explore this approach by maintaining that the best interest of a child in a given state of vulnerability is not the same for all children in the same vulnerable state. The authorities and decision-makers must take into account the varying types and degrees of vulnerability for each child, since each child is </w:t>
      </w:r>
      <w:r w:rsidRPr="0039226E">
        <w:rPr>
          <w:b/>
          <w:color w:val="767171" w:themeColor="background2" w:themeShade="80"/>
          <w:sz w:val="24"/>
          <w:lang w:val="en-GB"/>
        </w:rPr>
        <w:t>unique</w:t>
      </w:r>
      <w:r w:rsidRPr="00560192">
        <w:rPr>
          <w:color w:val="767171" w:themeColor="background2" w:themeShade="80"/>
          <w:sz w:val="24"/>
          <w:lang w:val="en-GB"/>
        </w:rPr>
        <w:t xml:space="preserve"> and every situation must be assessed based on its unique features by means of an </w:t>
      </w:r>
      <w:r w:rsidRPr="0039226E">
        <w:rPr>
          <w:b/>
          <w:color w:val="767171" w:themeColor="background2" w:themeShade="80"/>
          <w:sz w:val="24"/>
          <w:lang w:val="en-GB"/>
        </w:rPr>
        <w:t>individualised evaluation</w:t>
      </w:r>
      <w:r w:rsidRPr="00560192">
        <w:rPr>
          <w:color w:val="767171" w:themeColor="background2" w:themeShade="80"/>
          <w:sz w:val="24"/>
          <w:lang w:val="en-GB"/>
        </w:rPr>
        <w:t>.</w:t>
      </w:r>
    </w:p>
    <w:p w14:paraId="4DAEB2E7" w14:textId="77777777" w:rsidR="00560192" w:rsidRPr="00560192" w:rsidRDefault="00560192" w:rsidP="009A6184">
      <w:pPr>
        <w:spacing w:after="200" w:line="240" w:lineRule="auto"/>
        <w:ind w:firstLine="708"/>
        <w:jc w:val="both"/>
        <w:rPr>
          <w:color w:val="767171" w:themeColor="background2" w:themeShade="80"/>
          <w:sz w:val="24"/>
          <w:lang w:val="en-GB"/>
        </w:rPr>
      </w:pPr>
      <w:r w:rsidRPr="00560192">
        <w:rPr>
          <w:color w:val="767171" w:themeColor="background2" w:themeShade="80"/>
          <w:sz w:val="24"/>
          <w:lang w:val="en-GB"/>
        </w:rPr>
        <w:t>This vulnerability is even more acute when we refer to people with intellectual disabilities, multiple disabilities, or autism. These individuals have considerable limitations in terms of intellectual function (reasoning, learning, problem solving) and adaptive (conceptual, social, practical) behaviours.</w:t>
      </w:r>
    </w:p>
    <w:p w14:paraId="42122102" w14:textId="77777777" w:rsidR="00560192" w:rsidRPr="00560192" w:rsidRDefault="00560192" w:rsidP="009A6184">
      <w:pPr>
        <w:spacing w:after="200" w:line="240" w:lineRule="auto"/>
        <w:ind w:firstLine="708"/>
        <w:jc w:val="both"/>
        <w:rPr>
          <w:color w:val="767171" w:themeColor="background2" w:themeShade="80"/>
          <w:sz w:val="24"/>
          <w:lang w:val="en-GB"/>
        </w:rPr>
      </w:pPr>
      <w:r w:rsidRPr="00560192">
        <w:rPr>
          <w:color w:val="767171" w:themeColor="background2" w:themeShade="80"/>
          <w:sz w:val="24"/>
          <w:lang w:val="en-GB"/>
        </w:rPr>
        <w:t xml:space="preserve">In this conceptual framework, the child or adolescent with the intellectual disability is “classified” according to his/her intermittent, limited, extensive, or complete need for “environmental support,” with respect to a specific set of adaptive function domains. These include communication, personal care, social skills, the use of communal resources, self-control, functional skills, academic performance, and health. </w:t>
      </w:r>
      <w:r w:rsidRPr="00FC2650">
        <w:rPr>
          <w:b/>
          <w:color w:val="767171" w:themeColor="background2" w:themeShade="80"/>
          <w:sz w:val="24"/>
          <w:lang w:val="en-GB"/>
        </w:rPr>
        <w:t>There do not, therefore, appear to be any unique or uniform solutions to the schooling of children with intellectual disabilities</w:t>
      </w:r>
      <w:r w:rsidRPr="00560192">
        <w:rPr>
          <w:color w:val="767171" w:themeColor="background2" w:themeShade="80"/>
          <w:sz w:val="24"/>
          <w:lang w:val="en-GB"/>
        </w:rPr>
        <w:t xml:space="preserve">. As the Committee maintains, each case must be assessed individually to prevent subjecting the child to any “undue hardship” that could be even more harmful given his/her unique vulnerability.  </w:t>
      </w:r>
    </w:p>
    <w:p w14:paraId="4C892271" w14:textId="77777777" w:rsidR="00560192" w:rsidRPr="00560192" w:rsidRDefault="00560192" w:rsidP="009A6184">
      <w:pPr>
        <w:spacing w:after="200" w:line="240" w:lineRule="auto"/>
        <w:ind w:firstLine="708"/>
        <w:jc w:val="both"/>
        <w:rPr>
          <w:color w:val="767171" w:themeColor="background2" w:themeShade="80"/>
          <w:sz w:val="24"/>
          <w:lang w:val="en-GB"/>
        </w:rPr>
      </w:pPr>
      <w:r w:rsidRPr="00560192">
        <w:rPr>
          <w:color w:val="767171" w:themeColor="background2" w:themeShade="80"/>
          <w:sz w:val="24"/>
          <w:lang w:val="en-GB"/>
        </w:rPr>
        <w:t xml:space="preserve">The integration of persons with intellectual disabilities into society in a productive sense requires the existence of a </w:t>
      </w:r>
      <w:r w:rsidRPr="00D238B8">
        <w:rPr>
          <w:b/>
          <w:color w:val="767171" w:themeColor="background2" w:themeShade="80"/>
          <w:sz w:val="24"/>
          <w:lang w:val="en-GB"/>
        </w:rPr>
        <w:t>life project, future prospects, and an acceptable degree of emotional wellbeing and mental health</w:t>
      </w:r>
      <w:r w:rsidRPr="00560192">
        <w:rPr>
          <w:color w:val="767171" w:themeColor="background2" w:themeShade="80"/>
          <w:sz w:val="24"/>
          <w:lang w:val="en-GB"/>
        </w:rPr>
        <w:t>. The goal of people with intellectual disabilities to participate effectively in society is not achieved solely through educational and scholastic support. We must go further.</w:t>
      </w:r>
    </w:p>
    <w:p w14:paraId="43FB254A" w14:textId="17AF9D42" w:rsidR="00560192" w:rsidRDefault="00560192" w:rsidP="00560192">
      <w:pPr>
        <w:spacing w:after="200" w:line="240" w:lineRule="auto"/>
        <w:jc w:val="both"/>
        <w:rPr>
          <w:color w:val="767171" w:themeColor="background2" w:themeShade="80"/>
          <w:sz w:val="24"/>
          <w:lang w:val="en-GB"/>
        </w:rPr>
      </w:pPr>
      <w:r w:rsidRPr="00560192">
        <w:rPr>
          <w:color w:val="767171" w:themeColor="background2" w:themeShade="80"/>
          <w:sz w:val="24"/>
          <w:lang w:val="en-GB"/>
        </w:rPr>
        <w:t xml:space="preserve">According to A. H. Maslow, the hierarchy of human needs are as follows: </w:t>
      </w:r>
    </w:p>
    <w:p w14:paraId="47309EBB" w14:textId="77777777" w:rsidR="00D238B8" w:rsidRPr="00D238B8" w:rsidRDefault="00D238B8" w:rsidP="00560192">
      <w:pPr>
        <w:spacing w:after="200" w:line="240" w:lineRule="auto"/>
        <w:jc w:val="both"/>
        <w:rPr>
          <w:b/>
          <w:color w:val="767171" w:themeColor="background2" w:themeShade="80"/>
          <w:sz w:val="24"/>
          <w:lang w:val="en-GB"/>
        </w:rPr>
      </w:pPr>
    </w:p>
    <w:p w14:paraId="14D2525D" w14:textId="77777777" w:rsidR="00560192" w:rsidRPr="00D238B8" w:rsidRDefault="00560192" w:rsidP="00D238B8">
      <w:pPr>
        <w:spacing w:after="200" w:line="240" w:lineRule="auto"/>
        <w:ind w:firstLine="708"/>
        <w:jc w:val="both"/>
        <w:rPr>
          <w:b/>
          <w:color w:val="767171" w:themeColor="background2" w:themeShade="80"/>
          <w:sz w:val="24"/>
          <w:lang w:val="en-GB"/>
        </w:rPr>
      </w:pPr>
      <w:r w:rsidRPr="00D238B8">
        <w:rPr>
          <w:b/>
          <w:color w:val="767171" w:themeColor="background2" w:themeShade="80"/>
          <w:sz w:val="24"/>
          <w:lang w:val="en-GB"/>
        </w:rPr>
        <w:t>•</w:t>
      </w:r>
      <w:r w:rsidRPr="00D238B8">
        <w:rPr>
          <w:b/>
          <w:color w:val="767171" w:themeColor="background2" w:themeShade="80"/>
          <w:sz w:val="24"/>
          <w:lang w:val="en-GB"/>
        </w:rPr>
        <w:tab/>
        <w:t>Physiological.</w:t>
      </w:r>
    </w:p>
    <w:p w14:paraId="63AE8264" w14:textId="77777777" w:rsidR="00560192" w:rsidRPr="00D238B8" w:rsidRDefault="00560192" w:rsidP="00D238B8">
      <w:pPr>
        <w:spacing w:after="200" w:line="240" w:lineRule="auto"/>
        <w:ind w:firstLine="708"/>
        <w:jc w:val="both"/>
        <w:rPr>
          <w:b/>
          <w:color w:val="767171" w:themeColor="background2" w:themeShade="80"/>
          <w:sz w:val="24"/>
          <w:lang w:val="en-GB"/>
        </w:rPr>
      </w:pPr>
      <w:r w:rsidRPr="00D238B8">
        <w:rPr>
          <w:b/>
          <w:color w:val="767171" w:themeColor="background2" w:themeShade="80"/>
          <w:sz w:val="24"/>
          <w:lang w:val="en-GB"/>
        </w:rPr>
        <w:t>•</w:t>
      </w:r>
      <w:r w:rsidRPr="00D238B8">
        <w:rPr>
          <w:b/>
          <w:color w:val="767171" w:themeColor="background2" w:themeShade="80"/>
          <w:sz w:val="24"/>
          <w:lang w:val="en-GB"/>
        </w:rPr>
        <w:tab/>
        <w:t>Safety and protection.</w:t>
      </w:r>
    </w:p>
    <w:p w14:paraId="38CD108B" w14:textId="77777777" w:rsidR="00560192" w:rsidRPr="00D238B8" w:rsidRDefault="00560192" w:rsidP="00D238B8">
      <w:pPr>
        <w:spacing w:after="200" w:line="240" w:lineRule="auto"/>
        <w:ind w:firstLine="708"/>
        <w:jc w:val="both"/>
        <w:rPr>
          <w:b/>
          <w:color w:val="767171" w:themeColor="background2" w:themeShade="80"/>
          <w:sz w:val="24"/>
          <w:lang w:val="en-GB"/>
        </w:rPr>
      </w:pPr>
      <w:r w:rsidRPr="00D238B8">
        <w:rPr>
          <w:b/>
          <w:color w:val="767171" w:themeColor="background2" w:themeShade="80"/>
          <w:sz w:val="24"/>
          <w:lang w:val="en-GB"/>
        </w:rPr>
        <w:t>•</w:t>
      </w:r>
      <w:r w:rsidRPr="00D238B8">
        <w:rPr>
          <w:b/>
          <w:color w:val="767171" w:themeColor="background2" w:themeShade="80"/>
          <w:sz w:val="24"/>
          <w:lang w:val="en-GB"/>
        </w:rPr>
        <w:tab/>
        <w:t>Belonging to a basic social structure.</w:t>
      </w:r>
    </w:p>
    <w:p w14:paraId="2E0072A6" w14:textId="77777777" w:rsidR="00560192" w:rsidRPr="00560192" w:rsidRDefault="00560192" w:rsidP="00D238B8">
      <w:pPr>
        <w:spacing w:after="200" w:line="240" w:lineRule="auto"/>
        <w:ind w:left="1413" w:hanging="705"/>
        <w:jc w:val="both"/>
        <w:rPr>
          <w:color w:val="767171" w:themeColor="background2" w:themeShade="80"/>
          <w:sz w:val="24"/>
          <w:lang w:val="en-GB"/>
        </w:rPr>
      </w:pPr>
      <w:r w:rsidRPr="00D238B8">
        <w:rPr>
          <w:b/>
          <w:color w:val="767171" w:themeColor="background2" w:themeShade="80"/>
          <w:sz w:val="24"/>
          <w:lang w:val="en-GB"/>
        </w:rPr>
        <w:t>•</w:t>
      </w:r>
      <w:r w:rsidRPr="00D238B8">
        <w:rPr>
          <w:b/>
          <w:color w:val="767171" w:themeColor="background2" w:themeShade="80"/>
          <w:sz w:val="24"/>
          <w:lang w:val="en-GB"/>
        </w:rPr>
        <w:tab/>
        <w:t>Belonging to a higher social structure</w:t>
      </w:r>
      <w:r w:rsidRPr="00560192">
        <w:rPr>
          <w:color w:val="767171" w:themeColor="background2" w:themeShade="80"/>
          <w:sz w:val="24"/>
          <w:lang w:val="en-GB"/>
        </w:rPr>
        <w:t xml:space="preserve">, in which the person perceives a true sense of belonging. When this occurs, the person feels valued, which is reflected in his/her self-esteem and motivation. </w:t>
      </w:r>
    </w:p>
    <w:p w14:paraId="623B0F16" w14:textId="77777777" w:rsidR="00560192" w:rsidRPr="00560192" w:rsidRDefault="00560192" w:rsidP="009A6184">
      <w:pPr>
        <w:spacing w:after="200" w:line="240" w:lineRule="auto"/>
        <w:ind w:firstLine="708"/>
        <w:jc w:val="both"/>
        <w:rPr>
          <w:color w:val="767171" w:themeColor="background2" w:themeShade="80"/>
          <w:sz w:val="24"/>
          <w:lang w:val="en-GB"/>
        </w:rPr>
      </w:pPr>
      <w:r w:rsidRPr="00560192">
        <w:rPr>
          <w:color w:val="767171" w:themeColor="background2" w:themeShade="80"/>
          <w:sz w:val="24"/>
          <w:lang w:val="en-GB"/>
        </w:rPr>
        <w:t xml:space="preserve">Because children with intellectual disabilities may have damage to the central or peripheral nervous system, the criteria of neuroplasticity—neural pruning and motivation-linked growth factor—must be continually present in interventions and support. For example, students with a damaged cerebellum or spinal cord in their interneuron system need to rebuild basic postural reflexes. They require intense, early stimulation since free movement is necessary for the proper development of sensory pathways, to see and hear in depth. </w:t>
      </w:r>
    </w:p>
    <w:p w14:paraId="0EBEB575" w14:textId="77777777" w:rsidR="00560192" w:rsidRPr="00560192" w:rsidRDefault="00560192" w:rsidP="009A6184">
      <w:pPr>
        <w:spacing w:after="200" w:line="240" w:lineRule="auto"/>
        <w:ind w:firstLine="708"/>
        <w:jc w:val="both"/>
        <w:rPr>
          <w:color w:val="767171" w:themeColor="background2" w:themeShade="80"/>
          <w:sz w:val="24"/>
          <w:lang w:val="en-GB"/>
        </w:rPr>
      </w:pPr>
      <w:r w:rsidRPr="00560192">
        <w:rPr>
          <w:color w:val="767171" w:themeColor="background2" w:themeShade="80"/>
          <w:sz w:val="24"/>
          <w:lang w:val="en-GB"/>
        </w:rPr>
        <w:t>Other students may have damage to the interposed nuclei, between the brain and the brain stem. These individuals need highly specialised, daily intervention in quiet, customised environments.</w:t>
      </w:r>
    </w:p>
    <w:p w14:paraId="454403A6" w14:textId="2AC1E39E" w:rsidR="00560192" w:rsidRPr="00560192" w:rsidRDefault="00560192" w:rsidP="009A6184">
      <w:pPr>
        <w:spacing w:after="200" w:line="240" w:lineRule="auto"/>
        <w:ind w:firstLine="708"/>
        <w:jc w:val="both"/>
        <w:rPr>
          <w:color w:val="767171" w:themeColor="background2" w:themeShade="80"/>
          <w:sz w:val="24"/>
          <w:lang w:val="en-GB"/>
        </w:rPr>
      </w:pPr>
      <w:r w:rsidRPr="00560192">
        <w:rPr>
          <w:color w:val="767171" w:themeColor="background2" w:themeShade="80"/>
          <w:sz w:val="24"/>
          <w:lang w:val="en-GB"/>
        </w:rPr>
        <w:t xml:space="preserve">Students with severe sensory disorders (autism spectrum disorder) have difficulty capturing information from their surroundings. A dysfunction between various brain circuits causes them to withdraw because they do not understand the messages they receive. Subjecting students to erratic situations may further damage these pathways. </w:t>
      </w:r>
    </w:p>
    <w:p w14:paraId="5D4CCF58" w14:textId="77777777" w:rsidR="00560192" w:rsidRPr="00560192" w:rsidRDefault="00560192" w:rsidP="009A6184">
      <w:pPr>
        <w:spacing w:after="200" w:line="240" w:lineRule="auto"/>
        <w:ind w:firstLine="708"/>
        <w:jc w:val="both"/>
        <w:rPr>
          <w:color w:val="767171" w:themeColor="background2" w:themeShade="80"/>
          <w:sz w:val="24"/>
          <w:lang w:val="en-GB"/>
        </w:rPr>
      </w:pPr>
      <w:r w:rsidRPr="00560192">
        <w:rPr>
          <w:color w:val="767171" w:themeColor="background2" w:themeShade="80"/>
          <w:sz w:val="24"/>
          <w:lang w:val="en-GB"/>
        </w:rPr>
        <w:t>In Down Syndrome, there are structural alterations in the neurons of the information receptor apparatus. These alterations translate into a delay in capturing, processing, and formulating information and responding to it appropriately. In other words, the mechanisms of attention, abstraction, memory and logical deduction are affected. This leads to difficulties in learning and language impairment.</w:t>
      </w:r>
    </w:p>
    <w:p w14:paraId="66BB4D37" w14:textId="77777777" w:rsidR="00560192" w:rsidRPr="00560192" w:rsidRDefault="00560192" w:rsidP="009A6184">
      <w:pPr>
        <w:spacing w:after="200" w:line="240" w:lineRule="auto"/>
        <w:ind w:firstLine="708"/>
        <w:jc w:val="both"/>
        <w:rPr>
          <w:color w:val="767171" w:themeColor="background2" w:themeShade="80"/>
          <w:sz w:val="24"/>
          <w:lang w:val="en-GB"/>
        </w:rPr>
      </w:pPr>
      <w:r w:rsidRPr="00560192">
        <w:rPr>
          <w:color w:val="767171" w:themeColor="background2" w:themeShade="80"/>
          <w:sz w:val="24"/>
          <w:lang w:val="en-GB"/>
        </w:rPr>
        <w:t xml:space="preserve">All of these individuals may also suffer from problems with emotional control, which require behavioural modification techniques, in addition to problems with the organisation of small tasks or a succession of tasks.  </w:t>
      </w:r>
    </w:p>
    <w:p w14:paraId="3A8E268D" w14:textId="355399FB" w:rsidR="00560192" w:rsidRPr="00560192" w:rsidRDefault="00560192" w:rsidP="009A6184">
      <w:pPr>
        <w:spacing w:after="200" w:line="240" w:lineRule="auto"/>
        <w:ind w:firstLine="708"/>
        <w:jc w:val="both"/>
        <w:rPr>
          <w:color w:val="767171" w:themeColor="background2" w:themeShade="80"/>
          <w:sz w:val="24"/>
          <w:lang w:val="en-GB"/>
        </w:rPr>
      </w:pPr>
      <w:r w:rsidRPr="00560192">
        <w:rPr>
          <w:color w:val="767171" w:themeColor="background2" w:themeShade="80"/>
          <w:sz w:val="24"/>
          <w:lang w:val="en-GB"/>
        </w:rPr>
        <w:t xml:space="preserve">Thus, if the educational environment is inadequate, it becomes a stressor for the individual with an intellectual disability, which may cause damage that could impede his/her full development. As we discussed, based on the characteristics described, all people with intellectual disabilities face challenges—to a greater or lesser extent—in perceiving the environment correctly, and consequently, years of stress may trigger irritable or unsettling behaviours that could </w:t>
      </w:r>
      <w:r w:rsidRPr="00584FB1">
        <w:rPr>
          <w:b/>
          <w:color w:val="767171" w:themeColor="background2" w:themeShade="80"/>
          <w:sz w:val="24"/>
          <w:lang w:val="en-GB"/>
        </w:rPr>
        <w:t xml:space="preserve">implicitly damage their health, </w:t>
      </w:r>
      <w:r w:rsidR="00DA10B6" w:rsidRPr="00584FB1">
        <w:rPr>
          <w:b/>
          <w:color w:val="767171" w:themeColor="background2" w:themeShade="80"/>
          <w:sz w:val="24"/>
          <w:lang w:val="en-GB"/>
        </w:rPr>
        <w:t>habi</w:t>
      </w:r>
      <w:r w:rsidR="009876EE">
        <w:rPr>
          <w:b/>
          <w:color w:val="767171" w:themeColor="background2" w:themeShade="80"/>
          <w:sz w:val="24"/>
          <w:lang w:val="en-GB"/>
        </w:rPr>
        <w:t>li</w:t>
      </w:r>
      <w:r w:rsidR="00DA10B6" w:rsidRPr="00584FB1">
        <w:rPr>
          <w:b/>
          <w:color w:val="767171" w:themeColor="background2" w:themeShade="80"/>
          <w:sz w:val="24"/>
          <w:lang w:val="en-GB"/>
        </w:rPr>
        <w:t>tation</w:t>
      </w:r>
      <w:r w:rsidRPr="00584FB1">
        <w:rPr>
          <w:b/>
          <w:color w:val="767171" w:themeColor="background2" w:themeShade="80"/>
          <w:sz w:val="24"/>
          <w:lang w:val="en-GB"/>
        </w:rPr>
        <w:t>, or emotional wellbeing</w:t>
      </w:r>
      <w:r w:rsidRPr="00560192">
        <w:rPr>
          <w:color w:val="767171" w:themeColor="background2" w:themeShade="80"/>
          <w:sz w:val="24"/>
          <w:lang w:val="en-GB"/>
        </w:rPr>
        <w:t>.</w:t>
      </w:r>
    </w:p>
    <w:p w14:paraId="7A69B474" w14:textId="77777777" w:rsidR="00560192" w:rsidRPr="00560192" w:rsidRDefault="00560192" w:rsidP="009A6184">
      <w:pPr>
        <w:spacing w:after="200" w:line="240" w:lineRule="auto"/>
        <w:ind w:firstLine="708"/>
        <w:jc w:val="both"/>
        <w:rPr>
          <w:color w:val="767171" w:themeColor="background2" w:themeShade="80"/>
          <w:sz w:val="24"/>
          <w:lang w:val="en-GB"/>
        </w:rPr>
      </w:pPr>
      <w:r w:rsidRPr="00560192">
        <w:rPr>
          <w:color w:val="767171" w:themeColor="background2" w:themeShade="80"/>
          <w:sz w:val="24"/>
          <w:lang w:val="en-GB"/>
        </w:rPr>
        <w:t xml:space="preserve">Based on the foregoing, we can assert that people with intellectual disabilities differ from the rest of the population given the </w:t>
      </w:r>
      <w:r w:rsidRPr="00595077">
        <w:rPr>
          <w:b/>
          <w:color w:val="767171" w:themeColor="background2" w:themeShade="80"/>
          <w:sz w:val="24"/>
          <w:lang w:val="en-GB"/>
        </w:rPr>
        <w:t>nature and intensity of the support they need to participate in communal society</w:t>
      </w:r>
      <w:r w:rsidRPr="00560192">
        <w:rPr>
          <w:color w:val="767171" w:themeColor="background2" w:themeShade="80"/>
          <w:sz w:val="24"/>
          <w:lang w:val="en-GB"/>
        </w:rPr>
        <w:t xml:space="preserve">. Their intellectual curtailment and adaptive behaviour limitations are manifested in daily life. They face major challenges in both learning and development; they may have difficulties participating in certain aspects of daily life within their respective communities; and they are especially vulnerable to the exploitation of others. Hence, the importance of securing support: patterns and intensity are related to the degree in which the person participates in standard individual behavioural practices.  </w:t>
      </w:r>
    </w:p>
    <w:p w14:paraId="443CC00D" w14:textId="77777777" w:rsidR="00560192" w:rsidRPr="00560192" w:rsidRDefault="00560192" w:rsidP="009A6184">
      <w:pPr>
        <w:spacing w:after="200" w:line="240" w:lineRule="auto"/>
        <w:ind w:firstLine="708"/>
        <w:jc w:val="both"/>
        <w:rPr>
          <w:color w:val="767171" w:themeColor="background2" w:themeShade="80"/>
          <w:sz w:val="24"/>
          <w:lang w:val="en-GB"/>
        </w:rPr>
      </w:pPr>
      <w:r w:rsidRPr="00560192">
        <w:rPr>
          <w:color w:val="767171" w:themeColor="background2" w:themeShade="80"/>
          <w:sz w:val="24"/>
          <w:lang w:val="en-GB"/>
        </w:rPr>
        <w:t>The availability of support is another factor that bolsters emotional wellbeing. At times</w:t>
      </w:r>
      <w:r w:rsidRPr="009A6184">
        <w:rPr>
          <w:b/>
          <w:color w:val="767171" w:themeColor="background2" w:themeShade="80"/>
          <w:sz w:val="24"/>
          <w:lang w:val="en-GB"/>
        </w:rPr>
        <w:t>, the intensity of the support required by people with intellectual disabilities in school and their variability is so vast that they need specialised education to provide them with an environment that guarantees a holistic, quality education, emotional wellbeing, a safe setting, and the health protections necessary to participate fully in society</w:t>
      </w:r>
      <w:r w:rsidRPr="00560192">
        <w:rPr>
          <w:color w:val="767171" w:themeColor="background2" w:themeShade="80"/>
          <w:sz w:val="24"/>
          <w:lang w:val="en-GB"/>
        </w:rPr>
        <w:t>.</w:t>
      </w:r>
    </w:p>
    <w:p w14:paraId="69A07A94" w14:textId="77777777" w:rsidR="00560192" w:rsidRPr="00560192" w:rsidRDefault="00560192" w:rsidP="00560192">
      <w:pPr>
        <w:spacing w:after="200" w:line="240" w:lineRule="auto"/>
        <w:jc w:val="both"/>
        <w:rPr>
          <w:color w:val="767171" w:themeColor="background2" w:themeShade="80"/>
          <w:sz w:val="24"/>
          <w:lang w:val="en-GB"/>
        </w:rPr>
      </w:pPr>
    </w:p>
    <w:p w14:paraId="4C2C0FE2" w14:textId="77777777" w:rsidR="00DA10B6" w:rsidRDefault="00560192" w:rsidP="00560192">
      <w:pPr>
        <w:spacing w:after="200" w:line="240" w:lineRule="auto"/>
        <w:jc w:val="both"/>
        <w:rPr>
          <w:color w:val="767171" w:themeColor="background2" w:themeShade="80"/>
          <w:sz w:val="24"/>
          <w:lang w:val="en-GB"/>
        </w:rPr>
      </w:pPr>
      <w:r w:rsidRPr="00560192">
        <w:rPr>
          <w:color w:val="767171" w:themeColor="background2" w:themeShade="80"/>
          <w:sz w:val="24"/>
          <w:lang w:val="en-GB"/>
        </w:rPr>
        <w:t xml:space="preserve"> </w:t>
      </w:r>
    </w:p>
    <w:p w14:paraId="6F0A07B9" w14:textId="77777777" w:rsidR="00DA10B6" w:rsidRDefault="00DA10B6" w:rsidP="00560192">
      <w:pPr>
        <w:spacing w:after="200" w:line="240" w:lineRule="auto"/>
        <w:jc w:val="both"/>
        <w:rPr>
          <w:b/>
          <w:color w:val="92D050"/>
          <w:sz w:val="36"/>
          <w:lang w:val="en-GB"/>
        </w:rPr>
      </w:pPr>
    </w:p>
    <w:p w14:paraId="4C8B6106" w14:textId="6ED7381E" w:rsidR="00560192" w:rsidRPr="00560192" w:rsidRDefault="00DA10B6" w:rsidP="00560192">
      <w:pPr>
        <w:spacing w:after="200" w:line="240" w:lineRule="auto"/>
        <w:jc w:val="both"/>
        <w:rPr>
          <w:color w:val="767171" w:themeColor="background2" w:themeShade="80"/>
          <w:sz w:val="24"/>
          <w:lang w:val="en-GB"/>
        </w:rPr>
      </w:pPr>
      <w:r w:rsidRPr="00DA10B6">
        <w:rPr>
          <w:b/>
          <w:color w:val="92D050"/>
          <w:sz w:val="36"/>
          <w:lang w:val="en-GB"/>
        </w:rPr>
        <w:t>CONCLUSIONS:</w:t>
      </w:r>
    </w:p>
    <w:p w14:paraId="1A15F42E" w14:textId="77777777" w:rsidR="00560192" w:rsidRPr="00560192" w:rsidRDefault="00560192" w:rsidP="005E404F">
      <w:pPr>
        <w:spacing w:after="200" w:line="240" w:lineRule="auto"/>
        <w:ind w:left="705" w:hanging="705"/>
        <w:jc w:val="both"/>
        <w:rPr>
          <w:color w:val="767171" w:themeColor="background2" w:themeShade="80"/>
          <w:sz w:val="24"/>
          <w:lang w:val="en-GB"/>
        </w:rPr>
      </w:pPr>
      <w:r w:rsidRPr="00560192">
        <w:rPr>
          <w:color w:val="767171" w:themeColor="background2" w:themeShade="80"/>
          <w:sz w:val="24"/>
          <w:lang w:val="en-GB"/>
        </w:rPr>
        <w:t>1.</w:t>
      </w:r>
      <w:r w:rsidRPr="00560192">
        <w:rPr>
          <w:color w:val="767171" w:themeColor="background2" w:themeShade="80"/>
          <w:sz w:val="24"/>
          <w:lang w:val="en-GB"/>
        </w:rPr>
        <w:tab/>
      </w:r>
      <w:r w:rsidRPr="009876EE">
        <w:rPr>
          <w:b/>
          <w:color w:val="767171" w:themeColor="background2" w:themeShade="80"/>
          <w:sz w:val="24"/>
          <w:lang w:val="en-GB"/>
        </w:rPr>
        <w:t>Intellectual disability is diverse</w:t>
      </w:r>
      <w:r w:rsidRPr="00560192">
        <w:rPr>
          <w:color w:val="767171" w:themeColor="background2" w:themeShade="80"/>
          <w:sz w:val="24"/>
          <w:lang w:val="en-GB"/>
        </w:rPr>
        <w:t xml:space="preserve"> in all its manifestations (learning capacity, emotional intelligence and adaptive behaviours).</w:t>
      </w:r>
    </w:p>
    <w:p w14:paraId="574549BF" w14:textId="77777777" w:rsidR="00560192" w:rsidRPr="00560192" w:rsidRDefault="00560192" w:rsidP="005E404F">
      <w:pPr>
        <w:spacing w:after="200" w:line="240" w:lineRule="auto"/>
        <w:ind w:left="705" w:hanging="705"/>
        <w:jc w:val="both"/>
        <w:rPr>
          <w:color w:val="767171" w:themeColor="background2" w:themeShade="80"/>
          <w:sz w:val="24"/>
          <w:lang w:val="en-GB"/>
        </w:rPr>
      </w:pPr>
      <w:r w:rsidRPr="00560192">
        <w:rPr>
          <w:color w:val="767171" w:themeColor="background2" w:themeShade="80"/>
          <w:sz w:val="24"/>
          <w:lang w:val="en-GB"/>
        </w:rPr>
        <w:t>2.</w:t>
      </w:r>
      <w:r w:rsidRPr="00560192">
        <w:rPr>
          <w:color w:val="767171" w:themeColor="background2" w:themeShade="80"/>
          <w:sz w:val="24"/>
          <w:lang w:val="en-GB"/>
        </w:rPr>
        <w:tab/>
        <w:t xml:space="preserve">The </w:t>
      </w:r>
      <w:r w:rsidRPr="009876EE">
        <w:rPr>
          <w:b/>
          <w:color w:val="767171" w:themeColor="background2" w:themeShade="80"/>
          <w:sz w:val="24"/>
          <w:lang w:val="en-GB"/>
        </w:rPr>
        <w:t>human right to education is indivisible and interdependent on other human rights</w:t>
      </w:r>
      <w:r w:rsidRPr="00560192">
        <w:rPr>
          <w:color w:val="767171" w:themeColor="background2" w:themeShade="80"/>
          <w:sz w:val="24"/>
          <w:lang w:val="en-GB"/>
        </w:rPr>
        <w:t xml:space="preserve">, such as security, emotional wellbeing, health, habilitation and social protection. </w:t>
      </w:r>
    </w:p>
    <w:p w14:paraId="182B17B4" w14:textId="77777777" w:rsidR="00560192" w:rsidRPr="00560192" w:rsidRDefault="00560192" w:rsidP="005E404F">
      <w:pPr>
        <w:spacing w:after="200" w:line="240" w:lineRule="auto"/>
        <w:ind w:left="705" w:hanging="705"/>
        <w:jc w:val="both"/>
        <w:rPr>
          <w:color w:val="767171" w:themeColor="background2" w:themeShade="80"/>
          <w:sz w:val="24"/>
          <w:lang w:val="en-GB"/>
        </w:rPr>
      </w:pPr>
      <w:r w:rsidRPr="00560192">
        <w:rPr>
          <w:color w:val="767171" w:themeColor="background2" w:themeShade="80"/>
          <w:sz w:val="24"/>
          <w:lang w:val="en-GB"/>
        </w:rPr>
        <w:t>3.</w:t>
      </w:r>
      <w:r w:rsidRPr="00560192">
        <w:rPr>
          <w:color w:val="767171" w:themeColor="background2" w:themeShade="80"/>
          <w:sz w:val="24"/>
          <w:lang w:val="en-GB"/>
        </w:rPr>
        <w:tab/>
        <w:t xml:space="preserve">The child with an intellectual disability requires an individualised assessment within the framework of a </w:t>
      </w:r>
      <w:r w:rsidRPr="00EA584D">
        <w:rPr>
          <w:b/>
          <w:color w:val="767171" w:themeColor="background2" w:themeShade="80"/>
          <w:sz w:val="24"/>
          <w:lang w:val="en-GB"/>
        </w:rPr>
        <w:t>multilateral, participatory, and inclusive dialogic process</w:t>
      </w:r>
      <w:r w:rsidRPr="00560192">
        <w:rPr>
          <w:color w:val="767171" w:themeColor="background2" w:themeShade="80"/>
          <w:sz w:val="24"/>
          <w:lang w:val="en-GB"/>
        </w:rPr>
        <w:t xml:space="preserve">, involving the authorities, educational providers, the academic institution, the students with disabilities, and (as appropriate based on age and capacity) their parents, caregivers, or other family members. </w:t>
      </w:r>
    </w:p>
    <w:p w14:paraId="48391CC5" w14:textId="77777777" w:rsidR="00560192" w:rsidRPr="00EA584D" w:rsidRDefault="00560192" w:rsidP="005E404F">
      <w:pPr>
        <w:spacing w:after="200" w:line="240" w:lineRule="auto"/>
        <w:ind w:left="705" w:hanging="705"/>
        <w:jc w:val="both"/>
        <w:rPr>
          <w:b/>
          <w:color w:val="767171" w:themeColor="background2" w:themeShade="80"/>
          <w:sz w:val="24"/>
          <w:lang w:val="en-GB"/>
        </w:rPr>
      </w:pPr>
      <w:r w:rsidRPr="00560192">
        <w:rPr>
          <w:color w:val="767171" w:themeColor="background2" w:themeShade="80"/>
          <w:sz w:val="24"/>
          <w:lang w:val="en-GB"/>
        </w:rPr>
        <w:t>4.</w:t>
      </w:r>
      <w:r w:rsidRPr="00560192">
        <w:rPr>
          <w:color w:val="767171" w:themeColor="background2" w:themeShade="80"/>
          <w:sz w:val="24"/>
          <w:lang w:val="en-GB"/>
        </w:rPr>
        <w:tab/>
        <w:t xml:space="preserve">This process will assess whether the modifications and adjustments that must be made for a child with an intellectual disability to attend an ordinary school are </w:t>
      </w:r>
      <w:r w:rsidRPr="00EA584D">
        <w:rPr>
          <w:b/>
          <w:color w:val="767171" w:themeColor="background2" w:themeShade="80"/>
          <w:sz w:val="24"/>
          <w:lang w:val="en-GB"/>
        </w:rPr>
        <w:t>reasonable, that is</w:t>
      </w:r>
      <w:r w:rsidRPr="00FF6A16">
        <w:rPr>
          <w:b/>
          <w:color w:val="767171" w:themeColor="background2" w:themeShade="80"/>
          <w:sz w:val="24"/>
          <w:u w:val="single"/>
          <w:lang w:val="en-GB"/>
        </w:rPr>
        <w:t>, if they are effective for the child</w:t>
      </w:r>
      <w:r w:rsidRPr="00EA584D">
        <w:rPr>
          <w:b/>
          <w:color w:val="767171" w:themeColor="background2" w:themeShade="80"/>
          <w:sz w:val="24"/>
          <w:lang w:val="en-GB"/>
        </w:rPr>
        <w:t xml:space="preserve"> or, on the contrary, if they pose an undue hardship. Effectiveness would not only be restricted to practical aspects, </w:t>
      </w:r>
      <w:r w:rsidRPr="00066B46">
        <w:rPr>
          <w:b/>
          <w:color w:val="767171" w:themeColor="background2" w:themeShade="80"/>
          <w:sz w:val="24"/>
          <w:u w:val="single"/>
          <w:lang w:val="en-GB"/>
        </w:rPr>
        <w:t>but would seek to weigh all of the human rights at play</w:t>
      </w:r>
      <w:r w:rsidRPr="00EA584D">
        <w:rPr>
          <w:b/>
          <w:color w:val="767171" w:themeColor="background2" w:themeShade="80"/>
          <w:sz w:val="24"/>
          <w:lang w:val="en-GB"/>
        </w:rPr>
        <w:t xml:space="preserve">. In this case, the rights to education, health, habilitation, social protection, wellbeing, etc. should also be assessed. </w:t>
      </w:r>
    </w:p>
    <w:p w14:paraId="52119D3D" w14:textId="77777777" w:rsidR="00560192" w:rsidRPr="00560192" w:rsidRDefault="00560192" w:rsidP="005E404F">
      <w:pPr>
        <w:spacing w:after="200" w:line="240" w:lineRule="auto"/>
        <w:ind w:left="705" w:hanging="705"/>
        <w:jc w:val="both"/>
        <w:rPr>
          <w:color w:val="767171" w:themeColor="background2" w:themeShade="80"/>
          <w:sz w:val="24"/>
          <w:lang w:val="en-GB"/>
        </w:rPr>
      </w:pPr>
      <w:r w:rsidRPr="00560192">
        <w:rPr>
          <w:color w:val="767171" w:themeColor="background2" w:themeShade="80"/>
          <w:sz w:val="24"/>
          <w:lang w:val="en-GB"/>
        </w:rPr>
        <w:t>5.</w:t>
      </w:r>
      <w:r w:rsidRPr="00560192">
        <w:rPr>
          <w:color w:val="767171" w:themeColor="background2" w:themeShade="80"/>
          <w:sz w:val="24"/>
          <w:lang w:val="en-GB"/>
        </w:rPr>
        <w:tab/>
        <w:t xml:space="preserve">This decision-making process will be based on </w:t>
      </w:r>
      <w:r w:rsidRPr="00066B46">
        <w:rPr>
          <w:b/>
          <w:color w:val="767171" w:themeColor="background2" w:themeShade="80"/>
          <w:sz w:val="24"/>
          <w:lang w:val="en-GB"/>
        </w:rPr>
        <w:t>the best interest of the child</w:t>
      </w:r>
      <w:r w:rsidRPr="00560192">
        <w:rPr>
          <w:color w:val="767171" w:themeColor="background2" w:themeShade="80"/>
          <w:sz w:val="24"/>
          <w:lang w:val="en-GB"/>
        </w:rPr>
        <w:t xml:space="preserve">, invariably applying the measure that ensures the utmost satisfaction and the least restriction of rights. The decision must </w:t>
      </w:r>
      <w:r w:rsidRPr="00BD37A2">
        <w:rPr>
          <w:b/>
          <w:color w:val="767171" w:themeColor="background2" w:themeShade="80"/>
          <w:sz w:val="24"/>
          <w:lang w:val="en-GB"/>
        </w:rPr>
        <w:t>guarantee the wellbeing of the child</w:t>
      </w:r>
      <w:r w:rsidRPr="00560192">
        <w:rPr>
          <w:color w:val="767171" w:themeColor="background2" w:themeShade="80"/>
          <w:sz w:val="24"/>
          <w:lang w:val="en-GB"/>
        </w:rPr>
        <w:t xml:space="preserve">, which is understood, in the broadest sense, as coverage of the </w:t>
      </w:r>
      <w:r w:rsidRPr="00BD37A2">
        <w:rPr>
          <w:b/>
          <w:color w:val="767171" w:themeColor="background2" w:themeShade="80"/>
          <w:sz w:val="24"/>
          <w:lang w:val="en-GB"/>
        </w:rPr>
        <w:t>basic material, physical, educational, and emotional needs, as well as the need for affection and security</w:t>
      </w:r>
      <w:r w:rsidRPr="00560192">
        <w:rPr>
          <w:color w:val="767171" w:themeColor="background2" w:themeShade="80"/>
          <w:sz w:val="24"/>
          <w:lang w:val="en-GB"/>
        </w:rPr>
        <w:t>.</w:t>
      </w:r>
    </w:p>
    <w:p w14:paraId="08CA07AD" w14:textId="77777777" w:rsidR="00560192" w:rsidRPr="00560192" w:rsidRDefault="00560192" w:rsidP="005E404F">
      <w:pPr>
        <w:spacing w:after="200" w:line="240" w:lineRule="auto"/>
        <w:ind w:left="705" w:hanging="705"/>
        <w:jc w:val="both"/>
        <w:rPr>
          <w:color w:val="767171" w:themeColor="background2" w:themeShade="80"/>
          <w:sz w:val="24"/>
          <w:lang w:val="en-GB"/>
        </w:rPr>
      </w:pPr>
      <w:r w:rsidRPr="00560192">
        <w:rPr>
          <w:color w:val="767171" w:themeColor="background2" w:themeShade="80"/>
          <w:sz w:val="24"/>
          <w:lang w:val="en-GB"/>
        </w:rPr>
        <w:t>6.</w:t>
      </w:r>
      <w:r w:rsidRPr="00560192">
        <w:rPr>
          <w:color w:val="767171" w:themeColor="background2" w:themeShade="80"/>
          <w:sz w:val="24"/>
          <w:lang w:val="en-GB"/>
        </w:rPr>
        <w:tab/>
        <w:t xml:space="preserve">If, once the individual assessment is conducted and all of the human rights at stake have been considered, it is concluded that educating the child with the intellectual disability at an ordinary school is not reasonable </w:t>
      </w:r>
      <w:r w:rsidRPr="00FB7187">
        <w:rPr>
          <w:b/>
          <w:color w:val="767171" w:themeColor="background2" w:themeShade="80"/>
          <w:sz w:val="24"/>
          <w:lang w:val="en-GB"/>
        </w:rPr>
        <w:t>because it is not effective for the right holder and may pose an undue burden</w:t>
      </w:r>
      <w:r w:rsidRPr="00560192">
        <w:rPr>
          <w:color w:val="767171" w:themeColor="background2" w:themeShade="80"/>
          <w:sz w:val="24"/>
          <w:lang w:val="en-GB"/>
        </w:rPr>
        <w:t xml:space="preserve">, the child will exercise his/her right to education at a </w:t>
      </w:r>
      <w:r w:rsidRPr="00FB7187">
        <w:rPr>
          <w:b/>
          <w:color w:val="767171" w:themeColor="background2" w:themeShade="80"/>
          <w:sz w:val="24"/>
          <w:u w:val="single"/>
          <w:lang w:val="en-GB"/>
        </w:rPr>
        <w:t>specialised learning centre</w:t>
      </w:r>
      <w:r w:rsidRPr="00560192">
        <w:rPr>
          <w:color w:val="767171" w:themeColor="background2" w:themeShade="80"/>
          <w:sz w:val="24"/>
          <w:lang w:val="en-GB"/>
        </w:rPr>
        <w:t xml:space="preserve">, provided it satisfies all the quality requirements recommended by </w:t>
      </w:r>
      <w:r w:rsidRPr="00FB7187">
        <w:rPr>
          <w:b/>
          <w:color w:val="767171" w:themeColor="background2" w:themeShade="80"/>
          <w:sz w:val="24"/>
          <w:lang w:val="en-GB"/>
        </w:rPr>
        <w:t>UNESCO</w:t>
      </w:r>
      <w:r w:rsidRPr="00560192">
        <w:rPr>
          <w:color w:val="767171" w:themeColor="background2" w:themeShade="80"/>
          <w:sz w:val="24"/>
          <w:lang w:val="en-GB"/>
        </w:rPr>
        <w:t>:</w:t>
      </w:r>
    </w:p>
    <w:p w14:paraId="7D18C4E3" w14:textId="77777777" w:rsidR="00560192" w:rsidRPr="00560192" w:rsidRDefault="00560192" w:rsidP="00FB7187">
      <w:pPr>
        <w:spacing w:after="200" w:line="240" w:lineRule="auto"/>
        <w:ind w:firstLine="708"/>
        <w:jc w:val="both"/>
        <w:rPr>
          <w:color w:val="767171" w:themeColor="background2" w:themeShade="80"/>
          <w:sz w:val="24"/>
          <w:lang w:val="en-GB"/>
        </w:rPr>
      </w:pPr>
      <w:r w:rsidRPr="00560192">
        <w:rPr>
          <w:color w:val="767171" w:themeColor="background2" w:themeShade="80"/>
          <w:sz w:val="24"/>
          <w:lang w:val="en-GB"/>
        </w:rPr>
        <w:t>•</w:t>
      </w:r>
      <w:r w:rsidRPr="00560192">
        <w:rPr>
          <w:color w:val="767171" w:themeColor="background2" w:themeShade="80"/>
          <w:sz w:val="24"/>
          <w:lang w:val="en-GB"/>
        </w:rPr>
        <w:tab/>
        <w:t>Students (healthy and motivated)</w:t>
      </w:r>
    </w:p>
    <w:p w14:paraId="3A46306D" w14:textId="77777777" w:rsidR="00560192" w:rsidRPr="00560192" w:rsidRDefault="00560192" w:rsidP="00FB7187">
      <w:pPr>
        <w:spacing w:after="200" w:line="240" w:lineRule="auto"/>
        <w:ind w:firstLine="708"/>
        <w:jc w:val="both"/>
        <w:rPr>
          <w:color w:val="767171" w:themeColor="background2" w:themeShade="80"/>
          <w:sz w:val="24"/>
          <w:lang w:val="en-GB"/>
        </w:rPr>
      </w:pPr>
      <w:r w:rsidRPr="00560192">
        <w:rPr>
          <w:color w:val="767171" w:themeColor="background2" w:themeShade="80"/>
          <w:sz w:val="24"/>
          <w:lang w:val="en-GB"/>
        </w:rPr>
        <w:t>•</w:t>
      </w:r>
      <w:r w:rsidRPr="00560192">
        <w:rPr>
          <w:color w:val="767171" w:themeColor="background2" w:themeShade="80"/>
          <w:sz w:val="24"/>
          <w:lang w:val="en-GB"/>
        </w:rPr>
        <w:tab/>
        <w:t>Processes (competent teachers who engage in active instruction)</w:t>
      </w:r>
    </w:p>
    <w:p w14:paraId="31BC9818" w14:textId="77777777" w:rsidR="00560192" w:rsidRPr="00560192" w:rsidRDefault="00560192" w:rsidP="00FB7187">
      <w:pPr>
        <w:spacing w:after="200" w:line="240" w:lineRule="auto"/>
        <w:ind w:firstLine="708"/>
        <w:jc w:val="both"/>
        <w:rPr>
          <w:color w:val="767171" w:themeColor="background2" w:themeShade="80"/>
          <w:sz w:val="24"/>
          <w:lang w:val="en-GB"/>
        </w:rPr>
      </w:pPr>
      <w:r w:rsidRPr="00560192">
        <w:rPr>
          <w:color w:val="767171" w:themeColor="background2" w:themeShade="80"/>
          <w:sz w:val="24"/>
          <w:lang w:val="en-GB"/>
        </w:rPr>
        <w:t>•</w:t>
      </w:r>
      <w:r w:rsidRPr="00560192">
        <w:rPr>
          <w:color w:val="767171" w:themeColor="background2" w:themeShade="80"/>
          <w:sz w:val="24"/>
          <w:lang w:val="en-GB"/>
        </w:rPr>
        <w:tab/>
        <w:t>Content (relevant study programmes), and</w:t>
      </w:r>
    </w:p>
    <w:p w14:paraId="2B23AA09" w14:textId="77777777" w:rsidR="00560192" w:rsidRPr="00560192" w:rsidRDefault="00560192" w:rsidP="005E404F">
      <w:pPr>
        <w:spacing w:after="200" w:line="240" w:lineRule="auto"/>
        <w:ind w:left="708"/>
        <w:jc w:val="both"/>
        <w:rPr>
          <w:color w:val="767171" w:themeColor="background2" w:themeShade="80"/>
          <w:sz w:val="24"/>
          <w:lang w:val="en-GB"/>
        </w:rPr>
      </w:pPr>
      <w:r w:rsidRPr="00560192">
        <w:rPr>
          <w:color w:val="767171" w:themeColor="background2" w:themeShade="80"/>
          <w:sz w:val="24"/>
          <w:lang w:val="en-GB"/>
        </w:rPr>
        <w:t>•</w:t>
      </w:r>
      <w:r w:rsidRPr="00560192">
        <w:rPr>
          <w:color w:val="767171" w:themeColor="background2" w:themeShade="80"/>
          <w:sz w:val="24"/>
          <w:lang w:val="en-GB"/>
        </w:rPr>
        <w:tab/>
        <w:t xml:space="preserve">Systems (good administration and equitable distribution of resources; safe, healthy, integrated educational environments to encourage quality learning; and well-defined performance levels for all).  </w:t>
      </w:r>
    </w:p>
    <w:p w14:paraId="123EE288" w14:textId="77777777" w:rsidR="00560192" w:rsidRPr="00560192" w:rsidRDefault="00560192" w:rsidP="00560192">
      <w:pPr>
        <w:spacing w:after="200" w:line="240" w:lineRule="auto"/>
        <w:jc w:val="both"/>
        <w:rPr>
          <w:color w:val="767171" w:themeColor="background2" w:themeShade="80"/>
          <w:sz w:val="24"/>
          <w:lang w:val="en-GB"/>
        </w:rPr>
      </w:pPr>
    </w:p>
    <w:p w14:paraId="118524EB" w14:textId="77777777" w:rsidR="00560192" w:rsidRPr="00560192" w:rsidRDefault="00560192" w:rsidP="005E404F">
      <w:pPr>
        <w:spacing w:after="200" w:line="240" w:lineRule="auto"/>
        <w:ind w:left="705" w:hanging="705"/>
        <w:jc w:val="both"/>
        <w:rPr>
          <w:color w:val="767171" w:themeColor="background2" w:themeShade="80"/>
          <w:sz w:val="24"/>
          <w:lang w:val="en-GB"/>
        </w:rPr>
      </w:pPr>
      <w:r w:rsidRPr="00560192">
        <w:rPr>
          <w:color w:val="767171" w:themeColor="background2" w:themeShade="80"/>
          <w:sz w:val="24"/>
          <w:lang w:val="en-GB"/>
        </w:rPr>
        <w:t>7.</w:t>
      </w:r>
      <w:r w:rsidRPr="00560192">
        <w:rPr>
          <w:color w:val="767171" w:themeColor="background2" w:themeShade="80"/>
          <w:sz w:val="24"/>
          <w:lang w:val="en-GB"/>
        </w:rPr>
        <w:tab/>
        <w:t xml:space="preserve">In short, based on the foregoing, the Convention cannot be interpreted as a way to eliminate the current specialised education model, which </w:t>
      </w:r>
      <w:r w:rsidRPr="003A7D47">
        <w:rPr>
          <w:b/>
          <w:color w:val="767171" w:themeColor="background2" w:themeShade="80"/>
          <w:sz w:val="24"/>
          <w:lang w:val="en-GB"/>
        </w:rPr>
        <w:t xml:space="preserve">has proven to be effective as a successful way to guarantee that people with intellectual disabilities fully develop their human potential </w:t>
      </w:r>
      <w:r w:rsidRPr="00560192">
        <w:rPr>
          <w:color w:val="767171" w:themeColor="background2" w:themeShade="80"/>
          <w:sz w:val="24"/>
          <w:lang w:val="en-GB"/>
        </w:rPr>
        <w:t>(ie: maximum development of personality, talent, and creativity), and their mental and physical skills in order to effectively participate in society.</w:t>
      </w:r>
    </w:p>
    <w:p w14:paraId="3BE616F9" w14:textId="77777777" w:rsidR="00560192" w:rsidRPr="00560192" w:rsidRDefault="00560192" w:rsidP="00560192">
      <w:pPr>
        <w:spacing w:after="200" w:line="240" w:lineRule="auto"/>
        <w:jc w:val="both"/>
        <w:rPr>
          <w:color w:val="767171" w:themeColor="background2" w:themeShade="80"/>
          <w:sz w:val="24"/>
          <w:lang w:val="en-GB"/>
        </w:rPr>
      </w:pPr>
    </w:p>
    <w:p w14:paraId="0C0616FE" w14:textId="050C32DD" w:rsidR="00560192" w:rsidRDefault="00560192" w:rsidP="005E404F">
      <w:pPr>
        <w:spacing w:after="200" w:line="240" w:lineRule="auto"/>
        <w:ind w:left="705" w:hanging="705"/>
        <w:jc w:val="both"/>
        <w:rPr>
          <w:color w:val="767171" w:themeColor="background2" w:themeShade="80"/>
          <w:sz w:val="24"/>
          <w:lang w:val="en-GB"/>
        </w:rPr>
      </w:pPr>
      <w:r w:rsidRPr="00560192">
        <w:rPr>
          <w:color w:val="767171" w:themeColor="background2" w:themeShade="80"/>
          <w:sz w:val="24"/>
          <w:lang w:val="en-GB"/>
        </w:rPr>
        <w:t>8.</w:t>
      </w:r>
      <w:r w:rsidRPr="00560192">
        <w:rPr>
          <w:color w:val="767171" w:themeColor="background2" w:themeShade="80"/>
          <w:sz w:val="24"/>
          <w:lang w:val="en-GB"/>
        </w:rPr>
        <w:tab/>
        <w:t xml:space="preserve">A strict and limited interpretation of the Convention </w:t>
      </w:r>
      <w:r w:rsidRPr="00380556">
        <w:rPr>
          <w:b/>
          <w:color w:val="767171" w:themeColor="background2" w:themeShade="80"/>
          <w:sz w:val="24"/>
          <w:lang w:val="en-GB"/>
        </w:rPr>
        <w:t>endangers the best interest of the child</w:t>
      </w:r>
      <w:r w:rsidRPr="00560192">
        <w:rPr>
          <w:color w:val="767171" w:themeColor="background2" w:themeShade="80"/>
          <w:sz w:val="24"/>
          <w:lang w:val="en-GB"/>
        </w:rPr>
        <w:t xml:space="preserve">. The best interest of the child takes precedence over any calculation of collective benefit. Its </w:t>
      </w:r>
      <w:r w:rsidRPr="00380556">
        <w:rPr>
          <w:b/>
          <w:color w:val="767171" w:themeColor="background2" w:themeShade="80"/>
          <w:sz w:val="24"/>
          <w:lang w:val="en-GB"/>
        </w:rPr>
        <w:t>correct application requires a joint analysis of all the human rights that are or may be affected</w:t>
      </w:r>
      <w:r w:rsidRPr="00560192">
        <w:rPr>
          <w:color w:val="767171" w:themeColor="background2" w:themeShade="80"/>
          <w:sz w:val="24"/>
          <w:lang w:val="en-GB"/>
        </w:rPr>
        <w:t>, invariably applying the measure that ensures the utmost satisfaction of these rights.</w:t>
      </w:r>
    </w:p>
    <w:p w14:paraId="5CE84790" w14:textId="77777777" w:rsidR="00560192" w:rsidRPr="00D51459" w:rsidRDefault="00560192" w:rsidP="00D51459">
      <w:pPr>
        <w:spacing w:after="200" w:line="240" w:lineRule="auto"/>
        <w:jc w:val="both"/>
        <w:rPr>
          <w:color w:val="767171" w:themeColor="background2" w:themeShade="80"/>
          <w:sz w:val="24"/>
          <w:lang w:val="en-GB"/>
        </w:rPr>
      </w:pPr>
    </w:p>
    <w:sectPr w:rsidR="00560192" w:rsidRPr="00D51459" w:rsidSect="000F3C0C">
      <w:footerReference w:type="default" r:id="rId9"/>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19DEAB" w14:textId="77777777" w:rsidR="005C07C9" w:rsidRDefault="005C07C9" w:rsidP="00132674">
      <w:pPr>
        <w:spacing w:after="0" w:line="240" w:lineRule="auto"/>
      </w:pPr>
      <w:r>
        <w:separator/>
      </w:r>
    </w:p>
  </w:endnote>
  <w:endnote w:type="continuationSeparator" w:id="0">
    <w:p w14:paraId="2AAD2E29" w14:textId="77777777" w:rsidR="005C07C9" w:rsidRDefault="005C07C9" w:rsidP="001326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6A8C15" w14:textId="77777777" w:rsidR="0055148D" w:rsidRPr="00F74AAC" w:rsidRDefault="0055148D" w:rsidP="00EF30DC">
    <w:pPr>
      <w:tabs>
        <w:tab w:val="left" w:pos="2407"/>
        <w:tab w:val="center" w:pos="4550"/>
        <w:tab w:val="left" w:pos="5818"/>
        <w:tab w:val="right" w:pos="8578"/>
      </w:tabs>
      <w:ind w:right="260"/>
      <w:rPr>
        <w:rFonts w:ascii="Calibri" w:hAnsi="Calibri"/>
        <w:color w:val="000000"/>
        <w:sz w:val="16"/>
        <w:szCs w:val="16"/>
      </w:rPr>
    </w:pPr>
    <w:r w:rsidRPr="00B85E52">
      <w:rPr>
        <w:color w:val="8496B0" w:themeColor="text2" w:themeTint="99"/>
        <w:spacing w:val="60"/>
        <w:sz w:val="16"/>
        <w:szCs w:val="16"/>
        <w:lang w:val="es-ES"/>
      </w:rPr>
      <w:tab/>
    </w:r>
    <w:r w:rsidRPr="00B85E52">
      <w:rPr>
        <w:color w:val="8496B0" w:themeColor="text2" w:themeTint="99"/>
        <w:spacing w:val="60"/>
        <w:sz w:val="16"/>
        <w:szCs w:val="16"/>
        <w:lang w:val="es-ES"/>
      </w:rPr>
      <w:tab/>
    </w:r>
  </w:p>
  <w:p w14:paraId="5A8CE775" w14:textId="168777B6" w:rsidR="0055148D" w:rsidRDefault="0055148D" w:rsidP="00EF30DC">
    <w:pPr>
      <w:tabs>
        <w:tab w:val="left" w:pos="2407"/>
        <w:tab w:val="center" w:pos="4550"/>
        <w:tab w:val="left" w:pos="5818"/>
        <w:tab w:val="right" w:pos="8578"/>
      </w:tabs>
      <w:ind w:right="260"/>
      <w:jc w:val="right"/>
      <w:rPr>
        <w:color w:val="222A35" w:themeColor="text2" w:themeShade="80"/>
        <w:sz w:val="24"/>
        <w:szCs w:val="24"/>
      </w:rPr>
    </w:pPr>
    <w:r>
      <w:rPr>
        <w:color w:val="8496B0" w:themeColor="text2" w:themeTint="99"/>
        <w:spacing w:val="60"/>
        <w:sz w:val="24"/>
        <w:szCs w:val="24"/>
        <w:lang w:val="es-ES"/>
      </w:rPr>
      <w:t>Page</w:t>
    </w:r>
    <w:r>
      <w:rPr>
        <w:color w:val="8496B0" w:themeColor="text2" w:themeTint="99"/>
        <w:sz w:val="24"/>
        <w:szCs w:val="24"/>
        <w:lang w:val="es-ES"/>
      </w:rPr>
      <w:t xml:space="preserve"> </w:t>
    </w:r>
    <w:r>
      <w:rPr>
        <w:color w:val="323E4F" w:themeColor="text2" w:themeShade="BF"/>
        <w:sz w:val="24"/>
        <w:szCs w:val="24"/>
      </w:rPr>
      <w:fldChar w:fldCharType="begin"/>
    </w:r>
    <w:r>
      <w:rPr>
        <w:color w:val="323E4F" w:themeColor="text2" w:themeShade="BF"/>
        <w:sz w:val="24"/>
        <w:szCs w:val="24"/>
      </w:rPr>
      <w:instrText>PAGE   \* MERGEFORMAT</w:instrText>
    </w:r>
    <w:r>
      <w:rPr>
        <w:color w:val="323E4F" w:themeColor="text2" w:themeShade="BF"/>
        <w:sz w:val="24"/>
        <w:szCs w:val="24"/>
      </w:rPr>
      <w:fldChar w:fldCharType="separate"/>
    </w:r>
    <w:r w:rsidR="00635E0F" w:rsidRPr="00635E0F">
      <w:rPr>
        <w:noProof/>
        <w:color w:val="323E4F" w:themeColor="text2" w:themeShade="BF"/>
        <w:sz w:val="24"/>
        <w:szCs w:val="24"/>
        <w:lang w:val="es-ES"/>
      </w:rPr>
      <w:t>2</w:t>
    </w:r>
    <w:r>
      <w:rPr>
        <w:color w:val="323E4F" w:themeColor="text2" w:themeShade="BF"/>
        <w:sz w:val="24"/>
        <w:szCs w:val="24"/>
      </w:rPr>
      <w:fldChar w:fldCharType="end"/>
    </w:r>
    <w:r>
      <w:rPr>
        <w:color w:val="323E4F" w:themeColor="text2" w:themeShade="BF"/>
        <w:sz w:val="24"/>
        <w:szCs w:val="24"/>
        <w:lang w:val="es-ES"/>
      </w:rPr>
      <w:t xml:space="preserve"> | </w:t>
    </w:r>
    <w:r>
      <w:rPr>
        <w:color w:val="323E4F" w:themeColor="text2" w:themeShade="BF"/>
        <w:sz w:val="24"/>
        <w:szCs w:val="24"/>
      </w:rPr>
      <w:fldChar w:fldCharType="begin"/>
    </w:r>
    <w:r>
      <w:rPr>
        <w:color w:val="323E4F" w:themeColor="text2" w:themeShade="BF"/>
        <w:sz w:val="24"/>
        <w:szCs w:val="24"/>
      </w:rPr>
      <w:instrText>NUMPAGES  \* Arabic  \* MERGEFORMAT</w:instrText>
    </w:r>
    <w:r>
      <w:rPr>
        <w:color w:val="323E4F" w:themeColor="text2" w:themeShade="BF"/>
        <w:sz w:val="24"/>
        <w:szCs w:val="24"/>
      </w:rPr>
      <w:fldChar w:fldCharType="separate"/>
    </w:r>
    <w:r w:rsidR="00635E0F" w:rsidRPr="00635E0F">
      <w:rPr>
        <w:noProof/>
        <w:color w:val="323E4F" w:themeColor="text2" w:themeShade="BF"/>
        <w:sz w:val="24"/>
        <w:szCs w:val="24"/>
        <w:lang w:val="es-ES"/>
      </w:rPr>
      <w:t>13</w:t>
    </w:r>
    <w:r>
      <w:rPr>
        <w:color w:val="323E4F" w:themeColor="text2" w:themeShade="BF"/>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32EB10" w14:textId="77777777" w:rsidR="005C07C9" w:rsidRDefault="005C07C9" w:rsidP="00132674">
      <w:pPr>
        <w:spacing w:after="0" w:line="240" w:lineRule="auto"/>
      </w:pPr>
      <w:r>
        <w:separator/>
      </w:r>
    </w:p>
  </w:footnote>
  <w:footnote w:type="continuationSeparator" w:id="0">
    <w:p w14:paraId="3ABA0765" w14:textId="77777777" w:rsidR="005C07C9" w:rsidRDefault="005C07C9" w:rsidP="001326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D0820"/>
    <w:multiLevelType w:val="multilevel"/>
    <w:tmpl w:val="EEDE3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D9520A"/>
    <w:multiLevelType w:val="multilevel"/>
    <w:tmpl w:val="0E02C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6F0083"/>
    <w:multiLevelType w:val="hybridMultilevel"/>
    <w:tmpl w:val="EA5AFD0E"/>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 w15:restartNumberingAfterBreak="0">
    <w:nsid w:val="26857EDC"/>
    <w:multiLevelType w:val="multilevel"/>
    <w:tmpl w:val="1E8C3BF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F3481D"/>
    <w:multiLevelType w:val="multilevel"/>
    <w:tmpl w:val="7D768EE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9B0170F"/>
    <w:multiLevelType w:val="multilevel"/>
    <w:tmpl w:val="979EEE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B2D21F6"/>
    <w:multiLevelType w:val="hybridMultilevel"/>
    <w:tmpl w:val="BDB2022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7" w15:restartNumberingAfterBreak="0">
    <w:nsid w:val="7E321DA3"/>
    <w:multiLevelType w:val="multilevel"/>
    <w:tmpl w:val="60FAF0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1"/>
  </w:num>
  <w:num w:numId="3">
    <w:abstractNumId w:val="7"/>
  </w:num>
  <w:num w:numId="4">
    <w:abstractNumId w:val="0"/>
  </w:num>
  <w:num w:numId="5">
    <w:abstractNumId w:val="4"/>
    <w:lvlOverride w:ilvl="0">
      <w:lvl w:ilvl="0">
        <w:numFmt w:val="decimal"/>
        <w:lvlText w:val="%1."/>
        <w:lvlJc w:val="left"/>
      </w:lvl>
    </w:lvlOverride>
  </w:num>
  <w:num w:numId="6">
    <w:abstractNumId w:val="3"/>
    <w:lvlOverride w:ilvl="0">
      <w:lvl w:ilvl="0">
        <w:numFmt w:val="decimal"/>
        <w:lvlText w:val="%1."/>
        <w:lvlJc w:val="left"/>
      </w:lvl>
    </w:lvlOverride>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51A2"/>
    <w:rsid w:val="00014BE1"/>
    <w:rsid w:val="00027A24"/>
    <w:rsid w:val="00027CC6"/>
    <w:rsid w:val="00037F05"/>
    <w:rsid w:val="00050C05"/>
    <w:rsid w:val="00066B46"/>
    <w:rsid w:val="00067AB0"/>
    <w:rsid w:val="00067E0E"/>
    <w:rsid w:val="0007021C"/>
    <w:rsid w:val="00080B3C"/>
    <w:rsid w:val="000952AA"/>
    <w:rsid w:val="000A1834"/>
    <w:rsid w:val="000A4E1C"/>
    <w:rsid w:val="000A4FB4"/>
    <w:rsid w:val="000B67FC"/>
    <w:rsid w:val="000C3851"/>
    <w:rsid w:val="000D2851"/>
    <w:rsid w:val="000D2FC8"/>
    <w:rsid w:val="000D3D46"/>
    <w:rsid w:val="000E1185"/>
    <w:rsid w:val="000E4079"/>
    <w:rsid w:val="000F3C0C"/>
    <w:rsid w:val="001010D4"/>
    <w:rsid w:val="00115899"/>
    <w:rsid w:val="00122E0A"/>
    <w:rsid w:val="001276D4"/>
    <w:rsid w:val="00132674"/>
    <w:rsid w:val="00141B99"/>
    <w:rsid w:val="00153E8E"/>
    <w:rsid w:val="00177B66"/>
    <w:rsid w:val="001A5293"/>
    <w:rsid w:val="001D12BD"/>
    <w:rsid w:val="0021175F"/>
    <w:rsid w:val="002171C7"/>
    <w:rsid w:val="002238BA"/>
    <w:rsid w:val="00224F00"/>
    <w:rsid w:val="0023392D"/>
    <w:rsid w:val="00234CE6"/>
    <w:rsid w:val="00250306"/>
    <w:rsid w:val="00254A72"/>
    <w:rsid w:val="00270C4E"/>
    <w:rsid w:val="00295604"/>
    <w:rsid w:val="00296C4C"/>
    <w:rsid w:val="002C0593"/>
    <w:rsid w:val="002E4C5D"/>
    <w:rsid w:val="002E594E"/>
    <w:rsid w:val="002E67AA"/>
    <w:rsid w:val="002F46F3"/>
    <w:rsid w:val="00300BF3"/>
    <w:rsid w:val="00306462"/>
    <w:rsid w:val="00306650"/>
    <w:rsid w:val="0032648F"/>
    <w:rsid w:val="003332CE"/>
    <w:rsid w:val="0035547F"/>
    <w:rsid w:val="00360D04"/>
    <w:rsid w:val="003615B6"/>
    <w:rsid w:val="00380556"/>
    <w:rsid w:val="00383D6D"/>
    <w:rsid w:val="00391DD1"/>
    <w:rsid w:val="0039226E"/>
    <w:rsid w:val="0039261A"/>
    <w:rsid w:val="003A7D47"/>
    <w:rsid w:val="003B6225"/>
    <w:rsid w:val="003C2592"/>
    <w:rsid w:val="003E319D"/>
    <w:rsid w:val="003F059F"/>
    <w:rsid w:val="003F3D5D"/>
    <w:rsid w:val="003F6B7F"/>
    <w:rsid w:val="00402D37"/>
    <w:rsid w:val="00410D05"/>
    <w:rsid w:val="004205C7"/>
    <w:rsid w:val="00423160"/>
    <w:rsid w:val="00436AB8"/>
    <w:rsid w:val="004927E0"/>
    <w:rsid w:val="00492A5E"/>
    <w:rsid w:val="00492EF1"/>
    <w:rsid w:val="004940C8"/>
    <w:rsid w:val="00494FDF"/>
    <w:rsid w:val="004A39BD"/>
    <w:rsid w:val="004C2E4E"/>
    <w:rsid w:val="004C67F1"/>
    <w:rsid w:val="004D5169"/>
    <w:rsid w:val="004E1F67"/>
    <w:rsid w:val="004E645E"/>
    <w:rsid w:val="00500932"/>
    <w:rsid w:val="00503059"/>
    <w:rsid w:val="00504EB0"/>
    <w:rsid w:val="00514318"/>
    <w:rsid w:val="00524042"/>
    <w:rsid w:val="00547B20"/>
    <w:rsid w:val="0055148D"/>
    <w:rsid w:val="00551F6B"/>
    <w:rsid w:val="00553307"/>
    <w:rsid w:val="00553895"/>
    <w:rsid w:val="00560192"/>
    <w:rsid w:val="00573A28"/>
    <w:rsid w:val="00583BEC"/>
    <w:rsid w:val="00584FB1"/>
    <w:rsid w:val="00586779"/>
    <w:rsid w:val="0059149B"/>
    <w:rsid w:val="00595077"/>
    <w:rsid w:val="005A0242"/>
    <w:rsid w:val="005A09AB"/>
    <w:rsid w:val="005B1313"/>
    <w:rsid w:val="005B7985"/>
    <w:rsid w:val="005C07C9"/>
    <w:rsid w:val="005C2A15"/>
    <w:rsid w:val="005E404F"/>
    <w:rsid w:val="005E417B"/>
    <w:rsid w:val="005F2D57"/>
    <w:rsid w:val="005F5898"/>
    <w:rsid w:val="00604374"/>
    <w:rsid w:val="00610656"/>
    <w:rsid w:val="00615A6D"/>
    <w:rsid w:val="00616C86"/>
    <w:rsid w:val="00631893"/>
    <w:rsid w:val="00632307"/>
    <w:rsid w:val="00635E0F"/>
    <w:rsid w:val="006367D5"/>
    <w:rsid w:val="006408EB"/>
    <w:rsid w:val="00666DBD"/>
    <w:rsid w:val="00667C1D"/>
    <w:rsid w:val="00670775"/>
    <w:rsid w:val="00677DA7"/>
    <w:rsid w:val="00684354"/>
    <w:rsid w:val="00690732"/>
    <w:rsid w:val="00692764"/>
    <w:rsid w:val="006A23E6"/>
    <w:rsid w:val="006A6D72"/>
    <w:rsid w:val="006B0E3F"/>
    <w:rsid w:val="006B3011"/>
    <w:rsid w:val="006B6167"/>
    <w:rsid w:val="006D215D"/>
    <w:rsid w:val="006D4337"/>
    <w:rsid w:val="006E32E9"/>
    <w:rsid w:val="00703B76"/>
    <w:rsid w:val="00705116"/>
    <w:rsid w:val="00724266"/>
    <w:rsid w:val="007437DC"/>
    <w:rsid w:val="0075322C"/>
    <w:rsid w:val="007649AE"/>
    <w:rsid w:val="007744D0"/>
    <w:rsid w:val="007830A1"/>
    <w:rsid w:val="00790F62"/>
    <w:rsid w:val="00795F8E"/>
    <w:rsid w:val="007A4D20"/>
    <w:rsid w:val="007B1537"/>
    <w:rsid w:val="007E167A"/>
    <w:rsid w:val="007E45D0"/>
    <w:rsid w:val="0081016C"/>
    <w:rsid w:val="00811D38"/>
    <w:rsid w:val="0081296B"/>
    <w:rsid w:val="008350C9"/>
    <w:rsid w:val="00835CA6"/>
    <w:rsid w:val="00851E8D"/>
    <w:rsid w:val="008655EB"/>
    <w:rsid w:val="00866CE9"/>
    <w:rsid w:val="008670DD"/>
    <w:rsid w:val="00885519"/>
    <w:rsid w:val="00886A87"/>
    <w:rsid w:val="008906D4"/>
    <w:rsid w:val="008B0135"/>
    <w:rsid w:val="008C5520"/>
    <w:rsid w:val="008D3894"/>
    <w:rsid w:val="008E0F16"/>
    <w:rsid w:val="008E4D63"/>
    <w:rsid w:val="008F5F5B"/>
    <w:rsid w:val="008F6892"/>
    <w:rsid w:val="008F6BD6"/>
    <w:rsid w:val="00900499"/>
    <w:rsid w:val="00902CC0"/>
    <w:rsid w:val="00905BEE"/>
    <w:rsid w:val="0091434B"/>
    <w:rsid w:val="00915970"/>
    <w:rsid w:val="00920DF1"/>
    <w:rsid w:val="0092724F"/>
    <w:rsid w:val="00931847"/>
    <w:rsid w:val="009358E8"/>
    <w:rsid w:val="009425E7"/>
    <w:rsid w:val="009535A4"/>
    <w:rsid w:val="00957DD8"/>
    <w:rsid w:val="00984D0B"/>
    <w:rsid w:val="00985393"/>
    <w:rsid w:val="009876EE"/>
    <w:rsid w:val="00987DF5"/>
    <w:rsid w:val="00993498"/>
    <w:rsid w:val="009A17E3"/>
    <w:rsid w:val="009A6184"/>
    <w:rsid w:val="009B52CC"/>
    <w:rsid w:val="009E5306"/>
    <w:rsid w:val="009F6AF8"/>
    <w:rsid w:val="00A0485B"/>
    <w:rsid w:val="00A24754"/>
    <w:rsid w:val="00A25C7C"/>
    <w:rsid w:val="00A30691"/>
    <w:rsid w:val="00A66440"/>
    <w:rsid w:val="00A77965"/>
    <w:rsid w:val="00A80EF4"/>
    <w:rsid w:val="00A851C7"/>
    <w:rsid w:val="00AA2632"/>
    <w:rsid w:val="00AA3EDB"/>
    <w:rsid w:val="00AA3F0C"/>
    <w:rsid w:val="00AB633F"/>
    <w:rsid w:val="00AC33AF"/>
    <w:rsid w:val="00AC6D2C"/>
    <w:rsid w:val="00AD19EF"/>
    <w:rsid w:val="00AD6808"/>
    <w:rsid w:val="00AE61E0"/>
    <w:rsid w:val="00AF6BB1"/>
    <w:rsid w:val="00B0177A"/>
    <w:rsid w:val="00B14D9F"/>
    <w:rsid w:val="00B17130"/>
    <w:rsid w:val="00B21347"/>
    <w:rsid w:val="00B25B31"/>
    <w:rsid w:val="00B27A0A"/>
    <w:rsid w:val="00B351A2"/>
    <w:rsid w:val="00B6169F"/>
    <w:rsid w:val="00B85881"/>
    <w:rsid w:val="00B85E52"/>
    <w:rsid w:val="00BD2C4A"/>
    <w:rsid w:val="00BD37A2"/>
    <w:rsid w:val="00BD5036"/>
    <w:rsid w:val="00BE75AD"/>
    <w:rsid w:val="00C03EED"/>
    <w:rsid w:val="00C14C1A"/>
    <w:rsid w:val="00C301FE"/>
    <w:rsid w:val="00C33F03"/>
    <w:rsid w:val="00C427A1"/>
    <w:rsid w:val="00C42948"/>
    <w:rsid w:val="00C94C41"/>
    <w:rsid w:val="00C94CBF"/>
    <w:rsid w:val="00C96794"/>
    <w:rsid w:val="00CB1F3F"/>
    <w:rsid w:val="00CB4E57"/>
    <w:rsid w:val="00CF11B1"/>
    <w:rsid w:val="00CF2EA0"/>
    <w:rsid w:val="00D238B8"/>
    <w:rsid w:val="00D27F28"/>
    <w:rsid w:val="00D31226"/>
    <w:rsid w:val="00D37972"/>
    <w:rsid w:val="00D51459"/>
    <w:rsid w:val="00D748CE"/>
    <w:rsid w:val="00D82299"/>
    <w:rsid w:val="00D94893"/>
    <w:rsid w:val="00DA10B6"/>
    <w:rsid w:val="00DA67DC"/>
    <w:rsid w:val="00DB71BA"/>
    <w:rsid w:val="00DE0FFF"/>
    <w:rsid w:val="00DE3468"/>
    <w:rsid w:val="00E0477C"/>
    <w:rsid w:val="00E31598"/>
    <w:rsid w:val="00E33715"/>
    <w:rsid w:val="00E37120"/>
    <w:rsid w:val="00E61B6F"/>
    <w:rsid w:val="00E72E8B"/>
    <w:rsid w:val="00E773E9"/>
    <w:rsid w:val="00E807DE"/>
    <w:rsid w:val="00E97FE3"/>
    <w:rsid w:val="00EA584D"/>
    <w:rsid w:val="00EC08AE"/>
    <w:rsid w:val="00EC1ED8"/>
    <w:rsid w:val="00EC2333"/>
    <w:rsid w:val="00EE6283"/>
    <w:rsid w:val="00EF30DC"/>
    <w:rsid w:val="00F01AFE"/>
    <w:rsid w:val="00F059B5"/>
    <w:rsid w:val="00F124C3"/>
    <w:rsid w:val="00F33ED8"/>
    <w:rsid w:val="00F5238B"/>
    <w:rsid w:val="00F57E40"/>
    <w:rsid w:val="00F60C94"/>
    <w:rsid w:val="00F74AAC"/>
    <w:rsid w:val="00F9213F"/>
    <w:rsid w:val="00FA3A9F"/>
    <w:rsid w:val="00FA7F04"/>
    <w:rsid w:val="00FB17C2"/>
    <w:rsid w:val="00FB363B"/>
    <w:rsid w:val="00FB7187"/>
    <w:rsid w:val="00FB785C"/>
    <w:rsid w:val="00FC2650"/>
    <w:rsid w:val="00FC734B"/>
    <w:rsid w:val="00FD29C0"/>
    <w:rsid w:val="00FF6A1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9408FE1"/>
  <w15:chartTrackingRefBased/>
  <w15:docId w15:val="{81E2619F-53FB-455C-97A7-1355F9719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32674"/>
    <w:pPr>
      <w:tabs>
        <w:tab w:val="center" w:pos="4252"/>
        <w:tab w:val="right" w:pos="8504"/>
      </w:tabs>
      <w:spacing w:after="0" w:line="240" w:lineRule="auto"/>
    </w:pPr>
  </w:style>
  <w:style w:type="character" w:customStyle="1" w:styleId="HeaderChar">
    <w:name w:val="Header Char"/>
    <w:basedOn w:val="DefaultParagraphFont"/>
    <w:link w:val="Header"/>
    <w:uiPriority w:val="99"/>
    <w:rsid w:val="00132674"/>
  </w:style>
  <w:style w:type="paragraph" w:styleId="Footer">
    <w:name w:val="footer"/>
    <w:basedOn w:val="Normal"/>
    <w:link w:val="FooterChar"/>
    <w:uiPriority w:val="99"/>
    <w:unhideWhenUsed/>
    <w:rsid w:val="00132674"/>
    <w:pPr>
      <w:tabs>
        <w:tab w:val="center" w:pos="4252"/>
        <w:tab w:val="right" w:pos="8504"/>
      </w:tabs>
      <w:spacing w:after="0" w:line="240" w:lineRule="auto"/>
    </w:pPr>
  </w:style>
  <w:style w:type="character" w:customStyle="1" w:styleId="FooterChar">
    <w:name w:val="Footer Char"/>
    <w:basedOn w:val="DefaultParagraphFont"/>
    <w:link w:val="Footer"/>
    <w:uiPriority w:val="99"/>
    <w:rsid w:val="00132674"/>
  </w:style>
  <w:style w:type="character" w:styleId="Hyperlink">
    <w:name w:val="Hyperlink"/>
    <w:basedOn w:val="DefaultParagraphFont"/>
    <w:uiPriority w:val="99"/>
    <w:unhideWhenUsed/>
    <w:rsid w:val="00AC6D2C"/>
    <w:rPr>
      <w:color w:val="0563C1" w:themeColor="hyperlink"/>
      <w:u w:val="single"/>
    </w:rPr>
  </w:style>
  <w:style w:type="character" w:customStyle="1" w:styleId="UnresolvedMention">
    <w:name w:val="Unresolved Mention"/>
    <w:basedOn w:val="DefaultParagraphFont"/>
    <w:uiPriority w:val="99"/>
    <w:semiHidden/>
    <w:unhideWhenUsed/>
    <w:rsid w:val="00AC6D2C"/>
    <w:rPr>
      <w:color w:val="605E5C"/>
      <w:shd w:val="clear" w:color="auto" w:fill="E1DFDD"/>
    </w:rPr>
  </w:style>
  <w:style w:type="character" w:styleId="FollowedHyperlink">
    <w:name w:val="FollowedHyperlink"/>
    <w:basedOn w:val="DefaultParagraphFont"/>
    <w:uiPriority w:val="99"/>
    <w:semiHidden/>
    <w:unhideWhenUsed/>
    <w:rsid w:val="00067E0E"/>
    <w:rPr>
      <w:color w:val="954F72" w:themeColor="followedHyperlink"/>
      <w:u w:val="single"/>
    </w:rPr>
  </w:style>
  <w:style w:type="paragraph" w:styleId="ListParagraph">
    <w:name w:val="List Paragraph"/>
    <w:basedOn w:val="Normal"/>
    <w:uiPriority w:val="34"/>
    <w:qFormat/>
    <w:rsid w:val="00360D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clusivasiespecialtambien.org/entidades-adheridas"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s://www.inclusivasiespecialtambien.org/" TargetMode="Externa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4EBF5B8-3C53-4288-9A53-28EA3F39865D}"/>
</file>

<file path=customXml/itemProps2.xml><?xml version="1.0" encoding="utf-8"?>
<ds:datastoreItem xmlns:ds="http://schemas.openxmlformats.org/officeDocument/2006/customXml" ds:itemID="{1592B615-D53D-4638-A257-28D1EF9CA6F6}"/>
</file>

<file path=customXml/itemProps3.xml><?xml version="1.0" encoding="utf-8"?>
<ds:datastoreItem xmlns:ds="http://schemas.openxmlformats.org/officeDocument/2006/customXml" ds:itemID="{14B9260C-A60C-426B-A1DF-33C352FC7551}"/>
</file>

<file path=docProps/app.xml><?xml version="1.0" encoding="utf-8"?>
<Properties xmlns="http://schemas.openxmlformats.org/officeDocument/2006/extended-properties" xmlns:vt="http://schemas.openxmlformats.org/officeDocument/2006/docPropsVTypes">
  <Template>Normal.dotm</Template>
  <TotalTime>0</TotalTime>
  <Pages>13</Pages>
  <Words>4952</Words>
  <Characters>28232</Characters>
  <Application>Microsoft Office Word</Application>
  <DocSecurity>4</DocSecurity>
  <Lines>235</Lines>
  <Paragraphs>66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33118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dc:creator>
  <cp:keywords/>
  <dc:description/>
  <cp:lastModifiedBy>CAILLOT Lucille</cp:lastModifiedBy>
  <cp:revision>2</cp:revision>
  <dcterms:created xsi:type="dcterms:W3CDTF">2019-02-19T15:48:00Z</dcterms:created>
  <dcterms:modified xsi:type="dcterms:W3CDTF">2019-02-19T15:48:00Z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