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909" w:rsidRPr="005330D6" w:rsidRDefault="00920909" w:rsidP="00920909">
      <w:pPr>
        <w:spacing w:after="0" w:line="360" w:lineRule="auto"/>
        <w:ind w:left="-284" w:right="-568"/>
        <w:jc w:val="both"/>
        <w:rPr>
          <w:rFonts w:ascii="Arial" w:hAnsi="Arial" w:cs="Arial"/>
          <w:b/>
          <w:sz w:val="24"/>
          <w:szCs w:val="24"/>
          <w:lang w:val="en-US"/>
        </w:rPr>
      </w:pPr>
      <w:bookmarkStart w:id="0" w:name="_GoBack"/>
      <w:bookmarkEnd w:id="0"/>
      <w:r w:rsidRPr="005330D6">
        <w:rPr>
          <w:rFonts w:ascii="Arial" w:hAnsi="Arial" w:cs="Arial"/>
          <w:b/>
          <w:sz w:val="24"/>
          <w:szCs w:val="24"/>
          <w:lang w:val="en-US"/>
        </w:rPr>
        <w:t>Contribution of the Cuban Union of Jurists to the presentation of the Cuban Report to the Committee of the Convention on the Rights of Persons with Disability.</w:t>
      </w:r>
    </w:p>
    <w:p w:rsidR="00920909" w:rsidRPr="005330D6" w:rsidRDefault="00920909" w:rsidP="00920909">
      <w:pPr>
        <w:spacing w:after="0" w:line="360" w:lineRule="auto"/>
        <w:ind w:left="-284" w:right="-568"/>
        <w:jc w:val="both"/>
        <w:rPr>
          <w:rFonts w:ascii="Arial" w:hAnsi="Arial" w:cs="Arial"/>
          <w:b/>
          <w:sz w:val="24"/>
          <w:szCs w:val="24"/>
          <w:lang w:val="en-US"/>
        </w:rPr>
      </w:pPr>
    </w:p>
    <w:p w:rsidR="00920909" w:rsidRPr="005330D6" w:rsidRDefault="00E9536D" w:rsidP="00920909">
      <w:pPr>
        <w:spacing w:after="0" w:line="360" w:lineRule="auto"/>
        <w:ind w:left="-284" w:right="-568"/>
        <w:jc w:val="both"/>
        <w:rPr>
          <w:rFonts w:ascii="Arial" w:hAnsi="Arial" w:cs="Arial"/>
          <w:b/>
          <w:sz w:val="24"/>
          <w:szCs w:val="24"/>
          <w:lang w:val="en-US"/>
        </w:rPr>
      </w:pPr>
      <w:r>
        <w:rPr>
          <w:rFonts w:ascii="Arial" w:hAnsi="Arial" w:cs="Arial"/>
          <w:b/>
          <w:sz w:val="24"/>
          <w:szCs w:val="24"/>
          <w:lang w:val="en-US"/>
        </w:rPr>
        <w:t>21</w:t>
      </w:r>
      <w:r w:rsidR="00920909" w:rsidRPr="005330D6">
        <w:rPr>
          <w:rFonts w:ascii="Arial" w:hAnsi="Arial" w:cs="Arial"/>
          <w:b/>
          <w:sz w:val="24"/>
          <w:szCs w:val="24"/>
          <w:lang w:val="en-US"/>
        </w:rPr>
        <w:t xml:space="preserve"> Sessions Period Committee on Persons with Disability, March, 2019</w:t>
      </w:r>
    </w:p>
    <w:p w:rsidR="00920909" w:rsidRPr="005330D6" w:rsidRDefault="00920909" w:rsidP="00920909">
      <w:pPr>
        <w:spacing w:after="0" w:line="360" w:lineRule="auto"/>
        <w:ind w:left="-284" w:right="-568"/>
        <w:jc w:val="both"/>
        <w:rPr>
          <w:rFonts w:ascii="Arial" w:hAnsi="Arial" w:cs="Arial"/>
          <w:b/>
          <w:sz w:val="24"/>
          <w:szCs w:val="24"/>
          <w:lang w:val="en-US"/>
        </w:rPr>
      </w:pPr>
    </w:p>
    <w:p w:rsidR="00920909" w:rsidRPr="005330D6" w:rsidRDefault="00920909" w:rsidP="00920909">
      <w:pPr>
        <w:spacing w:after="0" w:line="360" w:lineRule="auto"/>
        <w:ind w:left="-284" w:right="-568"/>
        <w:jc w:val="both"/>
        <w:rPr>
          <w:rFonts w:ascii="Arial" w:hAnsi="Arial" w:cs="Arial"/>
          <w:b/>
          <w:sz w:val="24"/>
          <w:szCs w:val="24"/>
          <w:lang w:val="en-US"/>
        </w:rPr>
      </w:pPr>
      <w:r w:rsidRPr="005330D6">
        <w:rPr>
          <w:rFonts w:ascii="Arial" w:hAnsi="Arial" w:cs="Arial"/>
          <w:b/>
          <w:sz w:val="24"/>
          <w:szCs w:val="24"/>
          <w:lang w:val="en-US"/>
        </w:rPr>
        <w:t>Name of NGO: Cuban Union of Jurists</w:t>
      </w:r>
    </w:p>
    <w:p w:rsidR="00920909" w:rsidRPr="005330D6" w:rsidRDefault="00920909" w:rsidP="00920909">
      <w:pPr>
        <w:spacing w:after="0" w:line="360" w:lineRule="auto"/>
        <w:ind w:left="-284" w:right="-568"/>
        <w:jc w:val="both"/>
        <w:rPr>
          <w:rFonts w:ascii="Arial" w:hAnsi="Arial" w:cs="Arial"/>
          <w:b/>
          <w:sz w:val="24"/>
          <w:szCs w:val="24"/>
          <w:lang w:val="en-US"/>
        </w:rPr>
      </w:pPr>
      <w:r w:rsidRPr="005330D6">
        <w:rPr>
          <w:rFonts w:ascii="Arial" w:hAnsi="Arial" w:cs="Arial"/>
          <w:b/>
          <w:sz w:val="24"/>
          <w:szCs w:val="24"/>
          <w:lang w:val="en-US"/>
        </w:rPr>
        <w:t>Contact person: MSc. José Alexis Ginarte Gato</w:t>
      </w:r>
    </w:p>
    <w:p w:rsidR="00920909" w:rsidRPr="005330D6" w:rsidRDefault="00920909" w:rsidP="00920909">
      <w:pPr>
        <w:spacing w:after="0" w:line="360" w:lineRule="auto"/>
        <w:ind w:left="-284" w:right="-568"/>
        <w:jc w:val="both"/>
        <w:rPr>
          <w:rFonts w:ascii="Arial" w:hAnsi="Arial" w:cs="Arial"/>
          <w:b/>
          <w:sz w:val="24"/>
          <w:szCs w:val="24"/>
          <w:lang w:val="en-US"/>
        </w:rPr>
      </w:pPr>
      <w:r w:rsidRPr="005330D6">
        <w:rPr>
          <w:rFonts w:ascii="Arial" w:hAnsi="Arial" w:cs="Arial"/>
          <w:b/>
          <w:sz w:val="24"/>
          <w:szCs w:val="24"/>
          <w:lang w:val="en-US"/>
        </w:rPr>
        <w:t>Telephones: (537) 832-9680 / 8327562</w:t>
      </w:r>
    </w:p>
    <w:p w:rsidR="00920909" w:rsidRPr="005330D6" w:rsidRDefault="00920909" w:rsidP="00920909">
      <w:pPr>
        <w:spacing w:after="0" w:line="360" w:lineRule="auto"/>
        <w:ind w:left="-284" w:right="-568"/>
        <w:jc w:val="both"/>
        <w:rPr>
          <w:rFonts w:ascii="Arial" w:hAnsi="Arial" w:cs="Arial"/>
          <w:b/>
          <w:sz w:val="24"/>
          <w:szCs w:val="24"/>
          <w:lang w:val="en-US"/>
        </w:rPr>
      </w:pPr>
      <w:r w:rsidRPr="005330D6">
        <w:rPr>
          <w:rFonts w:ascii="Arial" w:hAnsi="Arial" w:cs="Arial"/>
          <w:b/>
          <w:sz w:val="24"/>
          <w:szCs w:val="24"/>
          <w:lang w:val="en-US"/>
        </w:rPr>
        <w:t>E-mail: alexis@unjc.co.cu</w:t>
      </w:r>
    </w:p>
    <w:p w:rsidR="00920909" w:rsidRPr="005330D6" w:rsidRDefault="00920909" w:rsidP="00920909">
      <w:pPr>
        <w:spacing w:after="0" w:line="360" w:lineRule="auto"/>
        <w:ind w:left="-284" w:right="-568"/>
        <w:jc w:val="both"/>
        <w:rPr>
          <w:rFonts w:ascii="Arial" w:hAnsi="Arial" w:cs="Arial"/>
          <w:b/>
          <w:sz w:val="24"/>
          <w:szCs w:val="24"/>
          <w:lang w:val="en-US"/>
        </w:rPr>
      </w:pPr>
      <w:r w:rsidRPr="005330D6">
        <w:rPr>
          <w:rFonts w:ascii="Arial" w:hAnsi="Arial" w:cs="Arial"/>
          <w:b/>
          <w:sz w:val="24"/>
          <w:szCs w:val="24"/>
          <w:lang w:val="en-US"/>
        </w:rPr>
        <w:t>Title: Views of the Cuban Union of Jurists on the Application of the Convention</w:t>
      </w:r>
      <w:r w:rsidR="005330D6">
        <w:rPr>
          <w:rFonts w:ascii="Arial" w:hAnsi="Arial" w:cs="Arial"/>
          <w:b/>
          <w:sz w:val="24"/>
          <w:szCs w:val="24"/>
          <w:lang w:val="en-US"/>
        </w:rPr>
        <w:t xml:space="preserve"> </w:t>
      </w:r>
      <w:r w:rsidR="000B2F19" w:rsidRPr="005330D6">
        <w:rPr>
          <w:rFonts w:ascii="Arial" w:hAnsi="Arial" w:cs="Arial"/>
          <w:b/>
          <w:sz w:val="24"/>
          <w:szCs w:val="24"/>
          <w:lang w:val="en-US"/>
        </w:rPr>
        <w:t xml:space="preserve">on the Protection of </w:t>
      </w:r>
      <w:r w:rsidRPr="005330D6">
        <w:rPr>
          <w:rFonts w:ascii="Arial" w:hAnsi="Arial" w:cs="Arial"/>
          <w:b/>
          <w:sz w:val="24"/>
          <w:szCs w:val="24"/>
          <w:lang w:val="en-US"/>
        </w:rPr>
        <w:t>Persons with Disability in Cuba</w:t>
      </w:r>
    </w:p>
    <w:p w:rsidR="00920909" w:rsidRPr="005330D6" w:rsidRDefault="00920909" w:rsidP="00920909">
      <w:pPr>
        <w:spacing w:after="0" w:line="360" w:lineRule="auto"/>
        <w:ind w:left="-284" w:right="-568"/>
        <w:jc w:val="both"/>
        <w:rPr>
          <w:rFonts w:ascii="Arial" w:hAnsi="Arial" w:cs="Arial"/>
          <w:b/>
          <w:sz w:val="24"/>
          <w:szCs w:val="24"/>
          <w:lang w:val="en-US"/>
        </w:rPr>
      </w:pPr>
    </w:p>
    <w:p w:rsidR="00920909" w:rsidRPr="005330D6" w:rsidRDefault="00920909" w:rsidP="00920909">
      <w:pPr>
        <w:spacing w:after="0" w:line="360" w:lineRule="auto"/>
        <w:ind w:left="-284" w:right="-568"/>
        <w:jc w:val="both"/>
        <w:rPr>
          <w:rFonts w:ascii="Arial" w:hAnsi="Arial" w:cs="Arial"/>
          <w:sz w:val="24"/>
          <w:szCs w:val="24"/>
          <w:lang w:val="en-US"/>
        </w:rPr>
      </w:pPr>
      <w:r w:rsidRPr="005330D6">
        <w:rPr>
          <w:rFonts w:ascii="Arial" w:hAnsi="Arial" w:cs="Arial"/>
          <w:sz w:val="24"/>
          <w:szCs w:val="24"/>
          <w:lang w:val="en-US"/>
        </w:rPr>
        <w:t xml:space="preserve">The Cuban Jurists Union, (UNJC, according to its acronym in Spanish) is a social organization of Law professionals, constituted on June 8, 1977, under article 7 of the Constitution of the Republic, self-financed, with a scientific and professional profile, ruled by its own Regulations and officially recognized by the Cuban government. It gathers together the majority of jurists </w:t>
      </w:r>
      <w:r w:rsidRPr="005330D6">
        <w:rPr>
          <w:rFonts w:ascii="Arial" w:hAnsi="Arial" w:cs="Arial"/>
          <w:sz w:val="24"/>
          <w:szCs w:val="24"/>
          <w:lang w:val="en-US"/>
        </w:rPr>
        <w:lastRenderedPageBreak/>
        <w:t xml:space="preserve">in the country, about sixteen thousand members voluntarily affiliated, including litigators, judges, </w:t>
      </w:r>
      <w:r w:rsidR="005330D6" w:rsidRPr="005330D6">
        <w:rPr>
          <w:rFonts w:ascii="Arial" w:hAnsi="Arial" w:cs="Arial"/>
          <w:sz w:val="24"/>
          <w:szCs w:val="24"/>
          <w:lang w:val="en-US"/>
        </w:rPr>
        <w:t>prosecutors</w:t>
      </w:r>
      <w:r w:rsidRPr="005330D6">
        <w:rPr>
          <w:rFonts w:ascii="Arial" w:hAnsi="Arial" w:cs="Arial"/>
          <w:sz w:val="24"/>
          <w:szCs w:val="24"/>
          <w:lang w:val="en-US"/>
        </w:rPr>
        <w:t xml:space="preserve">, notaries public, police investigators, academics, consultants and legal advisors to agencies and enterprises and, in general, all those who work in the field of Law in Cuba. </w:t>
      </w:r>
    </w:p>
    <w:p w:rsidR="00920909" w:rsidRPr="005330D6" w:rsidRDefault="00920909" w:rsidP="00920909">
      <w:pPr>
        <w:spacing w:after="0" w:line="360" w:lineRule="auto"/>
        <w:ind w:left="-284" w:right="-568"/>
        <w:jc w:val="both"/>
        <w:rPr>
          <w:rFonts w:ascii="Arial" w:hAnsi="Arial" w:cs="Arial"/>
          <w:sz w:val="24"/>
          <w:szCs w:val="24"/>
          <w:lang w:val="en-US"/>
        </w:rPr>
      </w:pPr>
    </w:p>
    <w:p w:rsidR="00920909" w:rsidRPr="005330D6" w:rsidRDefault="00920909" w:rsidP="00920909">
      <w:pPr>
        <w:spacing w:after="0" w:line="360" w:lineRule="auto"/>
        <w:ind w:left="-284" w:right="-568"/>
        <w:jc w:val="both"/>
        <w:rPr>
          <w:rFonts w:ascii="Arial" w:hAnsi="Arial" w:cs="Arial"/>
          <w:sz w:val="24"/>
          <w:szCs w:val="24"/>
          <w:lang w:val="en-US"/>
        </w:rPr>
      </w:pPr>
      <w:r w:rsidRPr="005330D6">
        <w:rPr>
          <w:rFonts w:ascii="Arial" w:hAnsi="Arial" w:cs="Arial"/>
          <w:sz w:val="24"/>
          <w:szCs w:val="24"/>
          <w:lang w:val="en-US"/>
        </w:rPr>
        <w:t>UNJC has as objectives, among others: to link together all Cuban jurists, regarding their specific scientific, professional, academic and cultural goals; to contribute to Law scientific development and practice; to contribute to the production of scientific literature; to encourage the participation of affiliates in scientific research and continuing education activities; to create spaces for the analysis of current problems of Law and their projection both nationally and internationally and to represent Cuban jurists in Cuba and abroad. It has special consultative status with ECOSOC and in virtue of it, it addre</w:t>
      </w:r>
      <w:r w:rsidR="005330D6">
        <w:rPr>
          <w:rFonts w:ascii="Arial" w:hAnsi="Arial" w:cs="Arial"/>
          <w:sz w:val="24"/>
          <w:szCs w:val="24"/>
          <w:lang w:val="en-US"/>
        </w:rPr>
        <w:t>sses the CRPD Experts Committee</w:t>
      </w:r>
      <w:r w:rsidRPr="005330D6">
        <w:rPr>
          <w:rFonts w:ascii="Arial" w:hAnsi="Arial" w:cs="Arial"/>
          <w:sz w:val="24"/>
          <w:szCs w:val="24"/>
          <w:lang w:val="en-US"/>
        </w:rPr>
        <w:t xml:space="preserve">, with the objective of making a modest contribution to the review process the Cuban </w:t>
      </w:r>
      <w:r w:rsidR="005330D6" w:rsidRPr="005330D6">
        <w:rPr>
          <w:rFonts w:ascii="Arial" w:hAnsi="Arial" w:cs="Arial"/>
          <w:sz w:val="24"/>
          <w:szCs w:val="24"/>
          <w:lang w:val="en-US"/>
        </w:rPr>
        <w:t>government</w:t>
      </w:r>
      <w:r w:rsidRPr="005330D6">
        <w:rPr>
          <w:rFonts w:ascii="Arial" w:hAnsi="Arial" w:cs="Arial"/>
          <w:sz w:val="24"/>
          <w:szCs w:val="24"/>
          <w:lang w:val="en-US"/>
        </w:rPr>
        <w:t xml:space="preserve"> will be object of.  To that end, it wishes to express the following considerations:</w:t>
      </w:r>
    </w:p>
    <w:p w:rsidR="00920909" w:rsidRPr="005330D6" w:rsidRDefault="00920909" w:rsidP="00920909">
      <w:pPr>
        <w:spacing w:after="0" w:line="360" w:lineRule="auto"/>
        <w:ind w:left="-284" w:right="-568"/>
        <w:jc w:val="both"/>
        <w:rPr>
          <w:rFonts w:ascii="Arial" w:hAnsi="Arial" w:cs="Arial"/>
          <w:sz w:val="24"/>
          <w:szCs w:val="24"/>
          <w:lang w:val="en-US"/>
        </w:rPr>
      </w:pPr>
    </w:p>
    <w:p w:rsidR="00552592" w:rsidRPr="005330D6" w:rsidRDefault="00920909" w:rsidP="0001683F">
      <w:pPr>
        <w:pStyle w:val="ListParagraph"/>
        <w:numPr>
          <w:ilvl w:val="0"/>
          <w:numId w:val="1"/>
        </w:numPr>
        <w:spacing w:after="0" w:line="360" w:lineRule="auto"/>
        <w:ind w:right="-568"/>
        <w:jc w:val="both"/>
        <w:rPr>
          <w:rFonts w:ascii="Arial" w:hAnsi="Arial" w:cs="Arial"/>
          <w:sz w:val="24"/>
          <w:szCs w:val="24"/>
          <w:lang w:val="en-US"/>
        </w:rPr>
      </w:pPr>
      <w:r w:rsidRPr="005330D6">
        <w:rPr>
          <w:rFonts w:ascii="Arial" w:eastAsia="Calibri" w:hAnsi="Arial" w:cs="Arial"/>
          <w:sz w:val="24"/>
          <w:szCs w:val="24"/>
          <w:lang w:val="en-US" w:eastAsia="en-US"/>
        </w:rPr>
        <w:t>During the last</w:t>
      </w:r>
      <w:r w:rsidR="00446F1D" w:rsidRPr="005330D6">
        <w:rPr>
          <w:rFonts w:ascii="Arial" w:eastAsia="Calibri" w:hAnsi="Arial" w:cs="Arial"/>
          <w:sz w:val="24"/>
          <w:szCs w:val="24"/>
          <w:lang w:val="en-US" w:eastAsia="en-US"/>
        </w:rPr>
        <w:t xml:space="preserve"> ten</w:t>
      </w:r>
      <w:r w:rsidRPr="005330D6">
        <w:rPr>
          <w:rFonts w:ascii="Arial" w:eastAsia="Calibri" w:hAnsi="Arial" w:cs="Arial"/>
          <w:sz w:val="24"/>
          <w:szCs w:val="24"/>
          <w:lang w:val="en-US" w:eastAsia="en-US"/>
        </w:rPr>
        <w:t xml:space="preserve"> years an important part of the scientific production of Cuban university professors devoted to Civil and Family Law</w:t>
      </w:r>
      <w:r w:rsidR="005330D6">
        <w:rPr>
          <w:rFonts w:ascii="Arial" w:eastAsia="Calibri" w:hAnsi="Arial" w:cs="Arial"/>
          <w:sz w:val="24"/>
          <w:szCs w:val="24"/>
          <w:lang w:val="en-US" w:eastAsia="en-US"/>
        </w:rPr>
        <w:t xml:space="preserve"> </w:t>
      </w:r>
      <w:r w:rsidR="00446F1D" w:rsidRPr="005330D6">
        <w:rPr>
          <w:rFonts w:ascii="Arial" w:eastAsia="Calibri" w:hAnsi="Arial" w:cs="Arial"/>
          <w:sz w:val="24"/>
          <w:szCs w:val="24"/>
          <w:lang w:val="en-US" w:eastAsia="en-US"/>
        </w:rPr>
        <w:t>in</w:t>
      </w:r>
      <w:r w:rsidRPr="005330D6">
        <w:rPr>
          <w:rFonts w:ascii="Arial" w:eastAsia="Calibri" w:hAnsi="Arial" w:cs="Arial"/>
          <w:sz w:val="24"/>
          <w:szCs w:val="24"/>
          <w:lang w:val="en-US" w:eastAsia="en-US"/>
        </w:rPr>
        <w:t xml:space="preserve"> our social and legal context, has dealt with persons with different capabilities, or persons with disabilities. At the University of Havana Law School, </w:t>
      </w:r>
      <w:r w:rsidRPr="005330D6">
        <w:rPr>
          <w:rFonts w:ascii="Arial" w:eastAsia="Calibri" w:hAnsi="Arial" w:cs="Arial"/>
          <w:sz w:val="24"/>
          <w:szCs w:val="24"/>
          <w:lang w:val="en-US" w:eastAsia="en-US"/>
        </w:rPr>
        <w:lastRenderedPageBreak/>
        <w:t xml:space="preserve">one of the most important research projects is the one related with the protection of the rights of persons with disabilities, including a doctoral thesis defended </w:t>
      </w:r>
      <w:r w:rsidR="0001683F" w:rsidRPr="005330D6">
        <w:rPr>
          <w:rFonts w:ascii="Arial" w:eastAsia="Calibri" w:hAnsi="Arial" w:cs="Arial"/>
          <w:sz w:val="24"/>
          <w:szCs w:val="24"/>
          <w:lang w:val="en-US" w:eastAsia="en-US"/>
        </w:rPr>
        <w:t xml:space="preserve"> in November, 2018</w:t>
      </w:r>
      <w:r w:rsidR="00446F1D">
        <w:rPr>
          <w:rStyle w:val="FootnoteReference"/>
          <w:rFonts w:ascii="Arial" w:eastAsia="Calibri" w:hAnsi="Arial" w:cs="Arial"/>
          <w:sz w:val="24"/>
          <w:szCs w:val="24"/>
          <w:lang w:val="es-MX" w:eastAsia="en-US"/>
        </w:rPr>
        <w:footnoteReference w:id="1"/>
      </w:r>
      <w:r w:rsidRPr="005330D6">
        <w:rPr>
          <w:rFonts w:ascii="Arial" w:eastAsia="Calibri" w:hAnsi="Arial" w:cs="Arial"/>
          <w:sz w:val="24"/>
          <w:szCs w:val="24"/>
          <w:lang w:val="en-US" w:eastAsia="en-US"/>
        </w:rPr>
        <w:t>, eight master`s thesis</w:t>
      </w:r>
      <w:r w:rsidR="00446F1D">
        <w:rPr>
          <w:rStyle w:val="FootnoteReference"/>
          <w:rFonts w:ascii="Arial" w:eastAsia="Calibri" w:hAnsi="Arial" w:cs="Arial"/>
          <w:sz w:val="24"/>
          <w:szCs w:val="24"/>
          <w:lang w:val="es-MX" w:eastAsia="en-US"/>
        </w:rPr>
        <w:footnoteReference w:id="2"/>
      </w:r>
      <w:r w:rsidRPr="005330D6">
        <w:rPr>
          <w:rFonts w:ascii="Arial" w:eastAsia="Calibri" w:hAnsi="Arial" w:cs="Arial"/>
          <w:sz w:val="24"/>
          <w:szCs w:val="24"/>
          <w:lang w:val="en-US" w:eastAsia="en-US"/>
        </w:rPr>
        <w:t>, ten diploma papers</w:t>
      </w:r>
      <w:r w:rsidR="00446F1D">
        <w:rPr>
          <w:rStyle w:val="FootnoteReference"/>
          <w:rFonts w:ascii="Arial" w:eastAsia="Calibri" w:hAnsi="Arial" w:cs="Arial"/>
          <w:sz w:val="24"/>
          <w:szCs w:val="24"/>
          <w:lang w:val="es-MX" w:eastAsia="en-US"/>
        </w:rPr>
        <w:footnoteReference w:id="3"/>
      </w:r>
      <w:r w:rsidRPr="005330D6">
        <w:rPr>
          <w:rFonts w:ascii="Arial" w:eastAsia="Calibri" w:hAnsi="Arial" w:cs="Arial"/>
          <w:sz w:val="24"/>
          <w:szCs w:val="24"/>
          <w:lang w:val="en-US" w:eastAsia="en-US"/>
        </w:rPr>
        <w:t>. Likewise,</w:t>
      </w:r>
      <w:r w:rsidR="005330D6">
        <w:rPr>
          <w:rFonts w:ascii="Arial" w:eastAsia="Calibri" w:hAnsi="Arial" w:cs="Arial"/>
          <w:sz w:val="24"/>
          <w:szCs w:val="24"/>
          <w:lang w:val="en-US" w:eastAsia="en-US"/>
        </w:rPr>
        <w:t xml:space="preserve"> </w:t>
      </w:r>
      <w:r w:rsidR="00446F1D" w:rsidRPr="005330D6">
        <w:rPr>
          <w:rFonts w:ascii="Arial" w:eastAsia="Calibri" w:hAnsi="Arial" w:cs="Arial"/>
          <w:sz w:val="24"/>
          <w:szCs w:val="24"/>
          <w:lang w:val="en-US" w:eastAsia="en-US"/>
        </w:rPr>
        <w:t xml:space="preserve">three </w:t>
      </w:r>
      <w:r w:rsidRPr="005330D6">
        <w:rPr>
          <w:rFonts w:ascii="Arial" w:eastAsia="Calibri" w:hAnsi="Arial" w:cs="Arial"/>
          <w:sz w:val="24"/>
          <w:szCs w:val="24"/>
          <w:lang w:val="en-US" w:eastAsia="en-US"/>
        </w:rPr>
        <w:t xml:space="preserve">books have been published (one in </w:t>
      </w:r>
      <w:r w:rsidRPr="005330D6">
        <w:rPr>
          <w:rFonts w:ascii="Arial" w:eastAsia="Calibri" w:hAnsi="Arial" w:cs="Arial"/>
          <w:sz w:val="24"/>
          <w:szCs w:val="24"/>
          <w:lang w:val="en-US" w:eastAsia="en-US"/>
        </w:rPr>
        <w:lastRenderedPageBreak/>
        <w:t>Spain</w:t>
      </w:r>
      <w:r>
        <w:rPr>
          <w:rStyle w:val="FootnoteReference"/>
          <w:rFonts w:ascii="Arial" w:eastAsia="Calibri" w:hAnsi="Arial" w:cs="Arial"/>
          <w:sz w:val="24"/>
          <w:szCs w:val="24"/>
          <w:lang w:val="es-MX" w:eastAsia="en-US"/>
        </w:rPr>
        <w:footnoteReference w:id="4"/>
      </w:r>
      <w:r w:rsidR="00446F1D" w:rsidRPr="005330D6">
        <w:rPr>
          <w:rFonts w:ascii="Arial" w:eastAsia="Calibri" w:hAnsi="Arial" w:cs="Arial"/>
          <w:sz w:val="24"/>
          <w:szCs w:val="24"/>
          <w:lang w:val="en-US" w:eastAsia="en-US"/>
        </w:rPr>
        <w:t>, one</w:t>
      </w:r>
      <w:r w:rsidRPr="005330D6">
        <w:rPr>
          <w:rFonts w:ascii="Arial" w:eastAsia="Calibri" w:hAnsi="Arial" w:cs="Arial"/>
          <w:sz w:val="24"/>
          <w:szCs w:val="24"/>
          <w:lang w:val="en-US" w:eastAsia="en-US"/>
        </w:rPr>
        <w:t xml:space="preserve"> in </w:t>
      </w:r>
      <w:r w:rsidR="005330D6" w:rsidRPr="005330D6">
        <w:rPr>
          <w:rFonts w:ascii="Arial" w:eastAsia="Calibri" w:hAnsi="Arial" w:cs="Arial"/>
          <w:sz w:val="24"/>
          <w:szCs w:val="24"/>
          <w:lang w:val="en-US" w:eastAsia="en-US"/>
        </w:rPr>
        <w:t>Peru</w:t>
      </w:r>
      <w:r>
        <w:rPr>
          <w:rStyle w:val="FootnoteReference"/>
          <w:rFonts w:ascii="Arial" w:eastAsia="Calibri" w:hAnsi="Arial" w:cs="Arial"/>
          <w:sz w:val="24"/>
          <w:szCs w:val="24"/>
          <w:lang w:val="es-MX" w:eastAsia="en-US"/>
        </w:rPr>
        <w:footnoteReference w:id="5"/>
      </w:r>
      <w:r w:rsidR="00446F1D" w:rsidRPr="005330D6">
        <w:rPr>
          <w:rFonts w:ascii="Arial" w:eastAsia="Calibri" w:hAnsi="Arial" w:cs="Arial"/>
          <w:sz w:val="24"/>
          <w:szCs w:val="24"/>
          <w:lang w:val="en-US" w:eastAsia="en-US"/>
        </w:rPr>
        <w:t xml:space="preserve"> and another one in Chile</w:t>
      </w:r>
      <w:r w:rsidR="00446F1D">
        <w:rPr>
          <w:rStyle w:val="FootnoteReference"/>
          <w:rFonts w:ascii="Arial" w:eastAsia="Calibri" w:hAnsi="Arial" w:cs="Arial"/>
          <w:sz w:val="24"/>
          <w:szCs w:val="24"/>
          <w:lang w:val="es-MX" w:eastAsia="en-US"/>
        </w:rPr>
        <w:footnoteReference w:id="6"/>
      </w:r>
      <w:r w:rsidR="0001683F" w:rsidRPr="005330D6">
        <w:rPr>
          <w:rFonts w:ascii="Arial" w:eastAsia="Calibri" w:hAnsi="Arial" w:cs="Arial"/>
          <w:sz w:val="24"/>
          <w:szCs w:val="24"/>
          <w:lang w:val="en-US" w:eastAsia="en-US"/>
        </w:rPr>
        <w:t xml:space="preserve">), </w:t>
      </w:r>
      <w:r w:rsidR="00575BC1" w:rsidRPr="005330D6">
        <w:rPr>
          <w:rFonts w:ascii="Arial" w:eastAsia="Calibri" w:hAnsi="Arial" w:cs="Arial"/>
          <w:sz w:val="24"/>
          <w:szCs w:val="24"/>
          <w:lang w:val="en-US" w:eastAsia="en-US"/>
        </w:rPr>
        <w:t>the two former</w:t>
      </w:r>
      <w:r w:rsidR="0001683F" w:rsidRPr="005330D6">
        <w:rPr>
          <w:rFonts w:ascii="Arial" w:eastAsia="Calibri" w:hAnsi="Arial" w:cs="Arial"/>
          <w:sz w:val="24"/>
          <w:szCs w:val="24"/>
          <w:lang w:val="en-US" w:eastAsia="en-US"/>
        </w:rPr>
        <w:t xml:space="preserve"> with the participation of Cuban professors and under the supervision of the same professor of the above mentioned university</w:t>
      </w:r>
      <w:r w:rsidR="00575BC1" w:rsidRPr="005330D6">
        <w:rPr>
          <w:rFonts w:ascii="Arial" w:eastAsia="Calibri" w:hAnsi="Arial" w:cs="Arial"/>
          <w:sz w:val="24"/>
          <w:szCs w:val="24"/>
          <w:lang w:val="en-US" w:eastAsia="en-US"/>
        </w:rPr>
        <w:t>, the third, as a result of a monographic research work by a Cuban professor and notary</w:t>
      </w:r>
      <w:r w:rsidR="0001683F" w:rsidRPr="005330D6">
        <w:rPr>
          <w:rFonts w:ascii="Arial" w:eastAsia="Calibri" w:hAnsi="Arial" w:cs="Arial"/>
          <w:sz w:val="24"/>
          <w:szCs w:val="24"/>
          <w:lang w:val="en-US" w:eastAsia="en-US"/>
        </w:rPr>
        <w:t>.</w:t>
      </w:r>
    </w:p>
    <w:p w:rsidR="0001683F" w:rsidRPr="005330D6" w:rsidRDefault="00552592" w:rsidP="0001683F">
      <w:pPr>
        <w:pStyle w:val="ListParagraph"/>
        <w:numPr>
          <w:ilvl w:val="0"/>
          <w:numId w:val="1"/>
        </w:numPr>
        <w:spacing w:after="0" w:line="360" w:lineRule="auto"/>
        <w:ind w:right="-568"/>
        <w:jc w:val="both"/>
        <w:rPr>
          <w:rFonts w:ascii="Arial" w:hAnsi="Arial" w:cs="Arial"/>
          <w:sz w:val="24"/>
          <w:szCs w:val="24"/>
          <w:lang w:val="en-US"/>
        </w:rPr>
      </w:pPr>
      <w:r w:rsidRPr="005330D6">
        <w:rPr>
          <w:rFonts w:ascii="Arial" w:eastAsia="Calibri" w:hAnsi="Arial" w:cs="Arial"/>
          <w:sz w:val="24"/>
          <w:szCs w:val="24"/>
          <w:lang w:val="en-US" w:eastAsia="en-US"/>
        </w:rPr>
        <w:t>In the current curricula of Law studies</w:t>
      </w:r>
      <w:r w:rsidR="005330D6" w:rsidRPr="005330D6">
        <w:rPr>
          <w:rFonts w:ascii="Arial" w:eastAsia="Calibri" w:hAnsi="Arial" w:cs="Arial"/>
          <w:sz w:val="24"/>
          <w:szCs w:val="24"/>
          <w:lang w:val="en-US" w:eastAsia="en-US"/>
        </w:rPr>
        <w:t>, in</w:t>
      </w:r>
      <w:r w:rsidR="00575BC1" w:rsidRPr="005330D6">
        <w:rPr>
          <w:rFonts w:ascii="Arial" w:eastAsia="Calibri" w:hAnsi="Arial" w:cs="Arial"/>
          <w:sz w:val="24"/>
          <w:szCs w:val="24"/>
          <w:lang w:val="en-US" w:eastAsia="en-US"/>
        </w:rPr>
        <w:t xml:space="preserve"> all subjects</w:t>
      </w:r>
      <w:r w:rsidRPr="005330D6">
        <w:rPr>
          <w:rFonts w:ascii="Arial" w:eastAsia="Calibri" w:hAnsi="Arial" w:cs="Arial"/>
          <w:sz w:val="24"/>
          <w:szCs w:val="24"/>
          <w:lang w:val="en-US" w:eastAsia="en-US"/>
        </w:rPr>
        <w:t xml:space="preserve"> content related to the protection of</w:t>
      </w:r>
      <w:r w:rsidR="005330D6">
        <w:rPr>
          <w:rFonts w:ascii="Arial" w:eastAsia="Calibri" w:hAnsi="Arial" w:cs="Arial"/>
          <w:sz w:val="24"/>
          <w:szCs w:val="24"/>
          <w:lang w:val="en-US" w:eastAsia="en-US"/>
        </w:rPr>
        <w:t xml:space="preserve"> the rights of persons with dis</w:t>
      </w:r>
      <w:r w:rsidRPr="005330D6">
        <w:rPr>
          <w:rFonts w:ascii="Arial" w:eastAsia="Calibri" w:hAnsi="Arial" w:cs="Arial"/>
          <w:sz w:val="24"/>
          <w:szCs w:val="24"/>
          <w:lang w:val="en-US" w:eastAsia="en-US"/>
        </w:rPr>
        <w:t>ability are mainstreamed,</w:t>
      </w:r>
      <w:r w:rsidR="0001683F" w:rsidRPr="005330D6">
        <w:rPr>
          <w:rFonts w:ascii="Arial" w:eastAsia="Calibri" w:hAnsi="Arial" w:cs="Arial"/>
          <w:sz w:val="24"/>
          <w:szCs w:val="24"/>
          <w:lang w:val="en-US" w:eastAsia="en-US"/>
        </w:rPr>
        <w:t xml:space="preserve"> </w:t>
      </w:r>
      <w:r w:rsidRPr="005330D6">
        <w:rPr>
          <w:rFonts w:ascii="Arial" w:eastAsia="Calibri" w:hAnsi="Arial" w:cs="Arial"/>
          <w:sz w:val="24"/>
          <w:szCs w:val="24"/>
          <w:lang w:val="en-US" w:eastAsia="en-US"/>
        </w:rPr>
        <w:t>either as individuals, as members of a family, as workers, as criminal offenders, as subjects of taxes, rates and contributions, as holders of the rights to social assistance and security, that is in the diverse dimensions of life related to the different disciplines</w:t>
      </w:r>
      <w:r w:rsidR="005330D6">
        <w:rPr>
          <w:rFonts w:ascii="Arial" w:eastAsia="Calibri" w:hAnsi="Arial" w:cs="Arial"/>
          <w:sz w:val="24"/>
          <w:szCs w:val="24"/>
          <w:lang w:val="en-US" w:eastAsia="en-US"/>
        </w:rPr>
        <w:t xml:space="preserve"> </w:t>
      </w:r>
      <w:r w:rsidRPr="005330D6">
        <w:rPr>
          <w:rFonts w:ascii="Arial" w:eastAsia="Calibri" w:hAnsi="Arial" w:cs="Arial"/>
          <w:sz w:val="24"/>
          <w:szCs w:val="24"/>
          <w:lang w:val="en-US" w:eastAsia="en-US"/>
        </w:rPr>
        <w:t>and subjects of Law studies. Special emphasis is made on the use of a proper language</w:t>
      </w:r>
      <w:r w:rsidR="00446F1D" w:rsidRPr="005330D6">
        <w:rPr>
          <w:rFonts w:ascii="Arial" w:eastAsia="Calibri" w:hAnsi="Arial" w:cs="Arial"/>
          <w:sz w:val="24"/>
          <w:szCs w:val="24"/>
          <w:lang w:val="en-US" w:eastAsia="en-US"/>
        </w:rPr>
        <w:t>, avoiding discrimination,</w:t>
      </w:r>
      <w:r w:rsidRPr="005330D6">
        <w:rPr>
          <w:rFonts w:ascii="Arial" w:eastAsia="Calibri" w:hAnsi="Arial" w:cs="Arial"/>
          <w:sz w:val="24"/>
          <w:szCs w:val="24"/>
          <w:lang w:val="en-US" w:eastAsia="en-US"/>
        </w:rPr>
        <w:t xml:space="preserve"> as well as on the ethical values regarding recognition before the Law and from the Law, and social inclusion of persons with differen</w:t>
      </w:r>
      <w:r w:rsidR="005330D6">
        <w:rPr>
          <w:rFonts w:ascii="Arial" w:eastAsia="Calibri" w:hAnsi="Arial" w:cs="Arial"/>
          <w:sz w:val="24"/>
          <w:szCs w:val="24"/>
          <w:lang w:val="en-US" w:eastAsia="en-US"/>
        </w:rPr>
        <w:t>t capabilities.</w:t>
      </w:r>
      <w:r w:rsidR="00AF7727" w:rsidRPr="005330D6">
        <w:rPr>
          <w:rFonts w:ascii="Arial" w:eastAsia="Calibri" w:hAnsi="Arial" w:cs="Arial"/>
          <w:sz w:val="24"/>
          <w:szCs w:val="24"/>
          <w:lang w:val="en-US" w:eastAsia="en-US"/>
        </w:rPr>
        <w:t xml:space="preserve"> It has also been included as part of the optional curriculum a subject in the second year of studies regarding the mechanisms of</w:t>
      </w:r>
      <w:r w:rsidR="005330D6">
        <w:rPr>
          <w:rFonts w:ascii="Arial" w:eastAsia="Calibri" w:hAnsi="Arial" w:cs="Arial"/>
          <w:sz w:val="24"/>
          <w:szCs w:val="24"/>
          <w:lang w:val="en-US" w:eastAsia="en-US"/>
        </w:rPr>
        <w:t xml:space="preserve"> protection and self-protection</w:t>
      </w:r>
      <w:r w:rsidRPr="005330D6">
        <w:rPr>
          <w:rFonts w:ascii="Arial" w:eastAsia="Calibri" w:hAnsi="Arial" w:cs="Arial"/>
          <w:sz w:val="24"/>
          <w:szCs w:val="24"/>
          <w:lang w:val="en-US" w:eastAsia="en-US"/>
        </w:rPr>
        <w:t xml:space="preserve"> of persons with </w:t>
      </w:r>
      <w:r w:rsidR="005330D6" w:rsidRPr="005330D6">
        <w:rPr>
          <w:rFonts w:ascii="Arial" w:eastAsia="Calibri" w:hAnsi="Arial" w:cs="Arial"/>
          <w:sz w:val="24"/>
          <w:szCs w:val="24"/>
          <w:lang w:val="en-US" w:eastAsia="en-US"/>
        </w:rPr>
        <w:t>disabilities</w:t>
      </w:r>
      <w:r w:rsidRPr="005330D6">
        <w:rPr>
          <w:rFonts w:ascii="Arial" w:eastAsia="Calibri" w:hAnsi="Arial" w:cs="Arial"/>
          <w:sz w:val="24"/>
          <w:szCs w:val="24"/>
          <w:lang w:val="en-US" w:eastAsia="en-US"/>
        </w:rPr>
        <w:t xml:space="preserve">. </w:t>
      </w:r>
      <w:r w:rsidR="00446F1D" w:rsidRPr="005330D6">
        <w:rPr>
          <w:rFonts w:ascii="Arial" w:eastAsia="Calibri" w:hAnsi="Arial" w:cs="Arial"/>
          <w:sz w:val="24"/>
          <w:szCs w:val="24"/>
          <w:lang w:val="en-US" w:eastAsia="en-US"/>
        </w:rPr>
        <w:lastRenderedPageBreak/>
        <w:t xml:space="preserve">Within the master`s program of Civil Law, there is a monographic course devoted to </w:t>
      </w:r>
      <w:r w:rsidR="005330D6" w:rsidRPr="005330D6">
        <w:rPr>
          <w:rFonts w:ascii="Arial" w:eastAsia="Calibri" w:hAnsi="Arial" w:cs="Arial"/>
          <w:sz w:val="24"/>
          <w:szCs w:val="24"/>
          <w:lang w:val="en-US" w:eastAsia="en-US"/>
        </w:rPr>
        <w:t>disability</w:t>
      </w:r>
      <w:r w:rsidR="00446F1D" w:rsidRPr="005330D6">
        <w:rPr>
          <w:rFonts w:ascii="Arial" w:eastAsia="Calibri" w:hAnsi="Arial" w:cs="Arial"/>
          <w:sz w:val="24"/>
          <w:szCs w:val="24"/>
          <w:lang w:val="en-US" w:eastAsia="en-US"/>
        </w:rPr>
        <w:t xml:space="preserve"> and Civil Law. </w:t>
      </w:r>
    </w:p>
    <w:p w:rsidR="00446F1D" w:rsidRPr="005330D6" w:rsidRDefault="00AF7727" w:rsidP="00446F1D">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 From the Cuban Union of Jurists, post-graduate courses have been held</w:t>
      </w:r>
      <w:r w:rsidR="0051332B" w:rsidRPr="005330D6">
        <w:rPr>
          <w:rFonts w:ascii="Arial" w:hAnsi="Arial" w:cs="Arial"/>
          <w:sz w:val="24"/>
          <w:szCs w:val="24"/>
          <w:lang w:val="en-US"/>
        </w:rPr>
        <w:t xml:space="preserve">  on the Convention on the Rights of Persons with </w:t>
      </w:r>
      <w:r w:rsidR="005330D6" w:rsidRPr="005330D6">
        <w:rPr>
          <w:rFonts w:ascii="Arial" w:hAnsi="Arial" w:cs="Arial"/>
          <w:sz w:val="24"/>
          <w:szCs w:val="24"/>
          <w:lang w:val="en-US"/>
        </w:rPr>
        <w:t>Disabilities</w:t>
      </w:r>
      <w:r w:rsidRPr="005330D6">
        <w:rPr>
          <w:rFonts w:ascii="Arial" w:hAnsi="Arial" w:cs="Arial"/>
          <w:sz w:val="24"/>
          <w:szCs w:val="24"/>
          <w:lang w:val="en-US"/>
        </w:rPr>
        <w:t xml:space="preserve">, some of a general outreach and at the very Union headquarters, and others </w:t>
      </w:r>
      <w:r w:rsidRPr="005330D6">
        <w:rPr>
          <w:rFonts w:ascii="Arial" w:hAnsi="Arial" w:cs="Arial"/>
          <w:i/>
          <w:sz w:val="24"/>
          <w:szCs w:val="24"/>
          <w:lang w:val="en-US"/>
        </w:rPr>
        <w:t>ad hoc</w:t>
      </w:r>
      <w:r w:rsidRPr="005330D6">
        <w:rPr>
          <w:rFonts w:ascii="Arial" w:hAnsi="Arial" w:cs="Arial"/>
          <w:sz w:val="24"/>
          <w:szCs w:val="24"/>
          <w:lang w:val="en-US"/>
        </w:rPr>
        <w:t>,</w:t>
      </w:r>
      <w:r w:rsidR="0051332B" w:rsidRPr="005330D6">
        <w:rPr>
          <w:rFonts w:ascii="Arial" w:hAnsi="Arial" w:cs="Arial"/>
          <w:sz w:val="24"/>
          <w:szCs w:val="24"/>
          <w:lang w:val="en-US"/>
        </w:rPr>
        <w:t xml:space="preserve"> at the Attorney General`s Office, the Supreme Court and the Ministry of Justice, so that over a hundred </w:t>
      </w:r>
      <w:r w:rsidR="005330D6" w:rsidRPr="005330D6">
        <w:rPr>
          <w:rFonts w:ascii="Arial" w:hAnsi="Arial" w:cs="Arial"/>
          <w:sz w:val="24"/>
          <w:szCs w:val="24"/>
          <w:lang w:val="en-US"/>
        </w:rPr>
        <w:t>prosecutors</w:t>
      </w:r>
      <w:r w:rsidR="0051332B" w:rsidRPr="005330D6">
        <w:rPr>
          <w:rFonts w:ascii="Arial" w:hAnsi="Arial" w:cs="Arial"/>
          <w:sz w:val="24"/>
          <w:szCs w:val="24"/>
          <w:lang w:val="en-US"/>
        </w:rPr>
        <w:t xml:space="preserve">, a hundred and fifty judges, and a hundred notaries have gotten familiar with the Convention and its repercussions on their professional performance in order to safeguard the rights of persons with </w:t>
      </w:r>
      <w:r w:rsidR="005330D6" w:rsidRPr="005330D6">
        <w:rPr>
          <w:rFonts w:ascii="Arial" w:hAnsi="Arial" w:cs="Arial"/>
          <w:sz w:val="24"/>
          <w:szCs w:val="24"/>
          <w:lang w:val="en-US"/>
        </w:rPr>
        <w:t>disabilities</w:t>
      </w:r>
      <w:r w:rsidR="0051332B" w:rsidRPr="005330D6">
        <w:rPr>
          <w:rFonts w:ascii="Arial" w:hAnsi="Arial" w:cs="Arial"/>
          <w:sz w:val="24"/>
          <w:szCs w:val="24"/>
          <w:lang w:val="en-US"/>
        </w:rPr>
        <w:t xml:space="preserve">. </w:t>
      </w:r>
      <w:r w:rsidRPr="005330D6">
        <w:rPr>
          <w:rFonts w:ascii="Arial" w:hAnsi="Arial" w:cs="Arial"/>
          <w:sz w:val="24"/>
          <w:szCs w:val="24"/>
          <w:lang w:val="en-US"/>
        </w:rPr>
        <w:t xml:space="preserve">These courses have been replicated at the Union`s provincial headquarters. </w:t>
      </w:r>
    </w:p>
    <w:p w:rsidR="00446F1D" w:rsidRPr="005330D6" w:rsidRDefault="0051332B" w:rsidP="00446F1D">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Conferences at symposia, seminaries, </w:t>
      </w:r>
      <w:r w:rsidR="005330D6" w:rsidRPr="005330D6">
        <w:rPr>
          <w:rFonts w:ascii="Arial" w:hAnsi="Arial" w:cs="Arial"/>
          <w:sz w:val="24"/>
          <w:szCs w:val="24"/>
          <w:lang w:val="en-US"/>
        </w:rPr>
        <w:t>congresses</w:t>
      </w:r>
      <w:r w:rsidRPr="005330D6">
        <w:rPr>
          <w:rFonts w:ascii="Arial" w:hAnsi="Arial" w:cs="Arial"/>
          <w:sz w:val="24"/>
          <w:szCs w:val="24"/>
          <w:lang w:val="en-US"/>
        </w:rPr>
        <w:t xml:space="preserve">, organized not only by the Cuban Union of Jurists,  </w:t>
      </w:r>
      <w:r w:rsidR="00446F1D" w:rsidRPr="005330D6">
        <w:rPr>
          <w:rFonts w:ascii="Arial" w:hAnsi="Arial" w:cs="Arial"/>
          <w:sz w:val="24"/>
          <w:szCs w:val="24"/>
          <w:lang w:val="en-US"/>
        </w:rPr>
        <w:t xml:space="preserve"> but also by the Attorney General`s Office,</w:t>
      </w:r>
      <w:r w:rsidRPr="005330D6">
        <w:rPr>
          <w:rFonts w:ascii="Arial" w:hAnsi="Arial" w:cs="Arial"/>
          <w:sz w:val="24"/>
          <w:szCs w:val="24"/>
          <w:lang w:val="en-US"/>
        </w:rPr>
        <w:t xml:space="preserve"> the Supreme Court and </w:t>
      </w:r>
      <w:r w:rsidR="00446F1D" w:rsidRPr="005330D6">
        <w:rPr>
          <w:rFonts w:ascii="Arial" w:hAnsi="Arial" w:cs="Arial"/>
          <w:sz w:val="24"/>
          <w:szCs w:val="24"/>
          <w:lang w:val="en-US"/>
        </w:rPr>
        <w:t>the Ministry of Justice,</w:t>
      </w:r>
      <w:r w:rsidR="005330D6">
        <w:rPr>
          <w:rFonts w:ascii="Arial" w:hAnsi="Arial" w:cs="Arial"/>
          <w:sz w:val="24"/>
          <w:szCs w:val="24"/>
          <w:lang w:val="en-US"/>
        </w:rPr>
        <w:t xml:space="preserve"> </w:t>
      </w:r>
      <w:r w:rsidRPr="005330D6">
        <w:rPr>
          <w:rFonts w:ascii="Arial" w:hAnsi="Arial" w:cs="Arial"/>
          <w:sz w:val="24"/>
          <w:szCs w:val="24"/>
          <w:lang w:val="en-US"/>
        </w:rPr>
        <w:t>have been held by members of the Cuban Civil and Family Law Bar Association, all of them university professors. Cuban Procedural Law Bar Association</w:t>
      </w:r>
      <w:r w:rsidR="005330D6">
        <w:rPr>
          <w:rFonts w:ascii="Arial" w:hAnsi="Arial" w:cs="Arial"/>
          <w:sz w:val="24"/>
          <w:szCs w:val="24"/>
          <w:lang w:val="en-US"/>
        </w:rPr>
        <w:t xml:space="preserve">, </w:t>
      </w:r>
      <w:r w:rsidRPr="005330D6">
        <w:rPr>
          <w:rFonts w:ascii="Arial" w:hAnsi="Arial" w:cs="Arial"/>
          <w:sz w:val="24"/>
          <w:szCs w:val="24"/>
          <w:lang w:val="en-US"/>
        </w:rPr>
        <w:t>Havana Conventions Center</w:t>
      </w:r>
      <w:r w:rsidR="005330D6">
        <w:rPr>
          <w:rFonts w:ascii="Arial" w:hAnsi="Arial" w:cs="Arial"/>
          <w:sz w:val="24"/>
          <w:szCs w:val="24"/>
          <w:lang w:val="en-US"/>
        </w:rPr>
        <w:t xml:space="preserve">. </w:t>
      </w:r>
      <w:r w:rsidR="00446F1D" w:rsidRPr="005330D6">
        <w:rPr>
          <w:rFonts w:ascii="Arial" w:hAnsi="Arial" w:cs="Arial"/>
          <w:sz w:val="24"/>
          <w:szCs w:val="24"/>
          <w:lang w:val="en-US"/>
        </w:rPr>
        <w:t xml:space="preserve">Likewise, conferences have been held at different </w:t>
      </w:r>
      <w:r w:rsidR="005330D6" w:rsidRPr="005330D6">
        <w:rPr>
          <w:rFonts w:ascii="Arial" w:hAnsi="Arial" w:cs="Arial"/>
          <w:sz w:val="24"/>
          <w:szCs w:val="24"/>
          <w:lang w:val="en-US"/>
        </w:rPr>
        <w:t>congresses</w:t>
      </w:r>
      <w:r w:rsidR="00446F1D" w:rsidRPr="005330D6">
        <w:rPr>
          <w:rFonts w:ascii="Arial" w:hAnsi="Arial" w:cs="Arial"/>
          <w:sz w:val="24"/>
          <w:szCs w:val="24"/>
          <w:lang w:val="en-US"/>
        </w:rPr>
        <w:t xml:space="preserve"> in Cuba organized by both governmental and non-governmental institutions, i.e. </w:t>
      </w:r>
      <w:r w:rsidR="00446F1D" w:rsidRPr="005330D6">
        <w:rPr>
          <w:rFonts w:ascii="Arial" w:eastAsia="Calibri" w:hAnsi="Arial"/>
          <w:b/>
          <w:iCs/>
          <w:sz w:val="24"/>
          <w:lang w:val="en-US" w:eastAsia="en-US"/>
        </w:rPr>
        <w:t>International Conference on Family Law and Ibero-Latin American School of Family Law and related disciplines</w:t>
      </w:r>
      <w:r w:rsidR="00446F1D" w:rsidRPr="005330D6">
        <w:rPr>
          <w:rFonts w:ascii="Arial" w:eastAsia="Calibri" w:hAnsi="Arial"/>
          <w:iCs/>
          <w:sz w:val="24"/>
          <w:lang w:val="en-US" w:eastAsia="en-US"/>
        </w:rPr>
        <w:t xml:space="preserve">, </w:t>
      </w:r>
      <w:r w:rsidR="00446F1D" w:rsidRPr="005330D6">
        <w:rPr>
          <w:rFonts w:ascii="Arial" w:eastAsia="Calibri" w:hAnsi="Arial"/>
          <w:iCs/>
          <w:sz w:val="24"/>
          <w:lang w:val="en-US" w:eastAsia="en-US"/>
        </w:rPr>
        <w:lastRenderedPageBreak/>
        <w:t xml:space="preserve">organized by the Cuban Civil and Family Law Bar Association of the Cuban Jurists Union, Havana, May, 2013, topic: “The legal implications of Alzheimer`s disease and </w:t>
      </w:r>
      <w:r w:rsidR="005330D6" w:rsidRPr="005330D6">
        <w:rPr>
          <w:rFonts w:ascii="Arial" w:eastAsia="Calibri" w:hAnsi="Arial"/>
          <w:iCs/>
          <w:sz w:val="24"/>
          <w:lang w:val="en-US" w:eastAsia="en-US"/>
        </w:rPr>
        <w:t>the</w:t>
      </w:r>
      <w:r w:rsidR="00446F1D" w:rsidRPr="005330D6">
        <w:rPr>
          <w:rFonts w:ascii="Arial" w:eastAsia="Calibri" w:hAnsi="Arial"/>
          <w:iCs/>
          <w:sz w:val="24"/>
          <w:lang w:val="en-US" w:eastAsia="en-US"/>
        </w:rPr>
        <w:t xml:space="preserve"> self-protection mechanisms, an approach from the autonomy of the will”; </w:t>
      </w:r>
      <w:r w:rsidR="00446F1D" w:rsidRPr="005330D6">
        <w:rPr>
          <w:rFonts w:ascii="Arial" w:eastAsia="Calibri" w:hAnsi="Arial"/>
          <w:b/>
          <w:iCs/>
          <w:sz w:val="24"/>
          <w:lang w:val="en-US" w:eastAsia="en-US"/>
        </w:rPr>
        <w:t>XII International Seminary on Active and Satisfactory Longevity, X International Meeting of Centenaries, VIII International Meeting of Nursing,</w:t>
      </w:r>
      <w:r w:rsidR="00446F1D" w:rsidRPr="005330D6">
        <w:rPr>
          <w:rFonts w:ascii="Arial" w:eastAsia="Calibri" w:hAnsi="Arial"/>
          <w:iCs/>
          <w:sz w:val="24"/>
          <w:lang w:val="en-US" w:eastAsia="en-US"/>
        </w:rPr>
        <w:t xml:space="preserve"> Havana </w:t>
      </w:r>
      <w:r w:rsidR="005330D6" w:rsidRPr="005330D6">
        <w:rPr>
          <w:rFonts w:ascii="Arial" w:eastAsia="Calibri" w:hAnsi="Arial"/>
          <w:iCs/>
          <w:sz w:val="24"/>
          <w:lang w:val="en-US" w:eastAsia="en-US"/>
        </w:rPr>
        <w:t>Conventions</w:t>
      </w:r>
      <w:r w:rsidR="00446F1D" w:rsidRPr="005330D6">
        <w:rPr>
          <w:rFonts w:ascii="Arial" w:eastAsia="Calibri" w:hAnsi="Arial"/>
          <w:iCs/>
          <w:sz w:val="24"/>
          <w:lang w:val="en-US" w:eastAsia="en-US"/>
        </w:rPr>
        <w:t xml:space="preserve"> Center, Cuba, April, 2014, topic: "Legal Aspects  of the Management of  Elders Diagnosed with Dementia”; </w:t>
      </w:r>
      <w:r w:rsidR="00446F1D" w:rsidRPr="005330D6">
        <w:rPr>
          <w:rFonts w:ascii="Arial" w:eastAsia="Calibri" w:hAnsi="Arial"/>
          <w:b/>
          <w:iCs/>
          <w:sz w:val="24"/>
          <w:lang w:val="en-US" w:eastAsia="en-US"/>
        </w:rPr>
        <w:t>Cuba Salud, 2015</w:t>
      </w:r>
      <w:r w:rsidR="00446F1D" w:rsidRPr="005330D6">
        <w:rPr>
          <w:rFonts w:ascii="Arial" w:eastAsia="Calibri" w:hAnsi="Arial"/>
          <w:iCs/>
          <w:sz w:val="24"/>
          <w:lang w:val="en-US" w:eastAsia="en-US"/>
        </w:rPr>
        <w:t xml:space="preserve">, Havana Conventions Center, April, 2015, topic: “Advanced Directives and Civil Regulations”; </w:t>
      </w:r>
      <w:r w:rsidR="00446F1D" w:rsidRPr="005330D6">
        <w:rPr>
          <w:rFonts w:ascii="Arial" w:eastAsia="Calibri" w:hAnsi="Arial"/>
          <w:b/>
          <w:iCs/>
          <w:sz w:val="24"/>
          <w:lang w:val="en-US" w:eastAsia="en-US"/>
        </w:rPr>
        <w:t xml:space="preserve">V International </w:t>
      </w:r>
      <w:r w:rsidR="005330D6" w:rsidRPr="005330D6">
        <w:rPr>
          <w:rFonts w:ascii="Arial" w:eastAsia="Calibri" w:hAnsi="Arial"/>
          <w:b/>
          <w:iCs/>
          <w:sz w:val="24"/>
          <w:lang w:val="en-US" w:eastAsia="en-US"/>
        </w:rPr>
        <w:t>Congress</w:t>
      </w:r>
      <w:r w:rsidR="00446F1D" w:rsidRPr="005330D6">
        <w:rPr>
          <w:rFonts w:ascii="Arial" w:eastAsia="Calibri" w:hAnsi="Arial"/>
          <w:b/>
          <w:iCs/>
          <w:sz w:val="24"/>
          <w:lang w:val="en-US" w:eastAsia="en-US"/>
        </w:rPr>
        <w:t xml:space="preserve"> of Procedural Law</w:t>
      </w:r>
      <w:r w:rsidR="00446F1D" w:rsidRPr="005330D6">
        <w:rPr>
          <w:rFonts w:ascii="Arial" w:eastAsia="Calibri" w:hAnsi="Arial"/>
          <w:iCs/>
          <w:sz w:val="24"/>
          <w:lang w:val="en-US" w:eastAsia="en-US"/>
        </w:rPr>
        <w:t>, organized by the Cuban Procedural Law Bar Association of the</w:t>
      </w:r>
      <w:r w:rsidR="005330D6">
        <w:rPr>
          <w:rFonts w:ascii="Arial" w:eastAsia="Calibri" w:hAnsi="Arial"/>
          <w:iCs/>
          <w:sz w:val="24"/>
          <w:lang w:val="en-US" w:eastAsia="en-US"/>
        </w:rPr>
        <w:t xml:space="preserve"> </w:t>
      </w:r>
      <w:r w:rsidR="00446F1D" w:rsidRPr="005330D6">
        <w:rPr>
          <w:rFonts w:ascii="Arial" w:eastAsia="Calibri" w:hAnsi="Arial"/>
          <w:iCs/>
          <w:sz w:val="24"/>
          <w:lang w:val="en-US" w:eastAsia="en-US"/>
        </w:rPr>
        <w:t>Cuban Jurists Union,  Havana, April, 2017, topic: “Access to Justice for Vulnerable Persons”</w:t>
      </w:r>
      <w:r w:rsidR="00446F1D" w:rsidRPr="005330D6">
        <w:rPr>
          <w:rFonts w:ascii="Arial" w:hAnsi="Arial" w:cs="Arial"/>
          <w:sz w:val="24"/>
          <w:szCs w:val="24"/>
          <w:lang w:val="en-US"/>
        </w:rPr>
        <w:t xml:space="preserve">; </w:t>
      </w:r>
      <w:r w:rsidR="00446F1D" w:rsidRPr="005330D6">
        <w:rPr>
          <w:rFonts w:ascii="Arial" w:eastAsia="Calibri" w:hAnsi="Arial"/>
          <w:b/>
          <w:iCs/>
          <w:sz w:val="24"/>
          <w:lang w:val="en-US" w:eastAsia="en-US"/>
        </w:rPr>
        <w:t>VI Workshop EduMayores 2017</w:t>
      </w:r>
      <w:r w:rsidR="00446F1D" w:rsidRPr="005330D6">
        <w:rPr>
          <w:rFonts w:ascii="Arial" w:eastAsia="Calibri" w:hAnsi="Arial"/>
          <w:iCs/>
          <w:sz w:val="24"/>
          <w:lang w:val="en-US" w:eastAsia="en-US"/>
        </w:rPr>
        <w:t>, Havana, May, 2017, topic: “Legal Self-Protection Mechanisms as an Exercise of the autonomy of the will of the Aged”,</w:t>
      </w:r>
    </w:p>
    <w:p w:rsidR="00446F1D" w:rsidRPr="005330D6" w:rsidRDefault="00446F1D" w:rsidP="00446F1D">
      <w:pPr>
        <w:spacing w:after="0" w:line="360" w:lineRule="auto"/>
        <w:ind w:left="76" w:right="-568"/>
        <w:jc w:val="both"/>
        <w:rPr>
          <w:rFonts w:ascii="Arial" w:hAnsi="Arial" w:cs="Arial"/>
          <w:sz w:val="24"/>
          <w:szCs w:val="24"/>
          <w:lang w:val="en-US"/>
        </w:rPr>
      </w:pPr>
    </w:p>
    <w:p w:rsidR="00991B81" w:rsidRPr="005330D6" w:rsidRDefault="0051332B" w:rsidP="00446F1D">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The Cuban Civil and Family Law Bar Association has participated in symposia and seminaries carried out in other countries </w:t>
      </w:r>
      <w:r w:rsidR="00446F1D" w:rsidRPr="005330D6">
        <w:rPr>
          <w:rFonts w:ascii="Arial" w:hAnsi="Arial" w:cs="Arial"/>
          <w:sz w:val="24"/>
          <w:szCs w:val="24"/>
          <w:lang w:val="en-US"/>
        </w:rPr>
        <w:t>with some of its members as speakers</w:t>
      </w:r>
      <w:r w:rsidRPr="005330D6">
        <w:rPr>
          <w:rFonts w:ascii="Arial" w:hAnsi="Arial" w:cs="Arial"/>
          <w:sz w:val="24"/>
          <w:szCs w:val="24"/>
          <w:lang w:val="en-US"/>
        </w:rPr>
        <w:t xml:space="preserve">, i.e. </w:t>
      </w:r>
      <w:r w:rsidRPr="005330D6">
        <w:rPr>
          <w:rFonts w:ascii="Arial" w:hAnsi="Arial" w:cs="Arial"/>
          <w:b/>
          <w:iCs/>
          <w:sz w:val="24"/>
          <w:szCs w:val="24"/>
          <w:lang w:val="en-US"/>
        </w:rPr>
        <w:t xml:space="preserve">Hispanic and Cuban Symposium on Legal Heritage Protection of Persons with </w:t>
      </w:r>
      <w:r w:rsidR="005330D6" w:rsidRPr="005330D6">
        <w:rPr>
          <w:rFonts w:ascii="Arial" w:hAnsi="Arial" w:cs="Arial"/>
          <w:b/>
          <w:iCs/>
          <w:sz w:val="24"/>
          <w:szCs w:val="24"/>
          <w:lang w:val="en-US"/>
        </w:rPr>
        <w:t>Disabilities</w:t>
      </w:r>
      <w:r w:rsidRPr="005330D6">
        <w:rPr>
          <w:rFonts w:ascii="Arial" w:hAnsi="Arial" w:cs="Arial"/>
          <w:b/>
          <w:iCs/>
          <w:sz w:val="24"/>
          <w:szCs w:val="24"/>
          <w:lang w:val="en-US"/>
        </w:rPr>
        <w:t xml:space="preserve">, </w:t>
      </w:r>
      <w:r w:rsidRPr="005330D6">
        <w:rPr>
          <w:rFonts w:ascii="Arial" w:hAnsi="Arial" w:cs="Arial"/>
          <w:bCs/>
          <w:iCs/>
          <w:sz w:val="24"/>
          <w:szCs w:val="24"/>
          <w:lang w:val="en-US"/>
        </w:rPr>
        <w:t xml:space="preserve">organized by </w:t>
      </w:r>
      <w:r w:rsidRPr="005330D6">
        <w:rPr>
          <w:rFonts w:ascii="Arial" w:hAnsi="Arial" w:cs="Arial"/>
          <w:bCs/>
          <w:iCs/>
          <w:sz w:val="24"/>
          <w:szCs w:val="24"/>
          <w:lang w:val="en-US"/>
        </w:rPr>
        <w:lastRenderedPageBreak/>
        <w:t xml:space="preserve">the Rey Juan Carlos University from Madrid, Spain, November, 2005 (three speakers); </w:t>
      </w:r>
      <w:r w:rsidRPr="005330D6">
        <w:rPr>
          <w:rFonts w:ascii="Arial" w:hAnsi="Arial" w:cs="Arial"/>
          <w:b/>
          <w:iCs/>
          <w:sz w:val="24"/>
          <w:szCs w:val="24"/>
          <w:lang w:val="en-US"/>
        </w:rPr>
        <w:t xml:space="preserve">I International Congress on </w:t>
      </w:r>
      <w:r w:rsidR="005330D6" w:rsidRPr="005330D6">
        <w:rPr>
          <w:rFonts w:ascii="Arial" w:hAnsi="Arial" w:cs="Arial"/>
          <w:b/>
          <w:iCs/>
          <w:sz w:val="24"/>
          <w:szCs w:val="24"/>
          <w:lang w:val="en-US"/>
        </w:rPr>
        <w:t>Disability</w:t>
      </w:r>
      <w:r w:rsidRPr="005330D6">
        <w:rPr>
          <w:rFonts w:ascii="Arial" w:hAnsi="Arial" w:cs="Arial"/>
          <w:b/>
          <w:iCs/>
          <w:sz w:val="24"/>
          <w:szCs w:val="24"/>
          <w:lang w:val="en-US"/>
        </w:rPr>
        <w:t xml:space="preserve"> and Human Rights, </w:t>
      </w:r>
      <w:r w:rsidRPr="005330D6">
        <w:rPr>
          <w:rFonts w:ascii="Arial" w:hAnsi="Arial" w:cs="Arial"/>
          <w:iCs/>
          <w:sz w:val="24"/>
          <w:szCs w:val="24"/>
          <w:lang w:val="en-US"/>
        </w:rPr>
        <w:t xml:space="preserve">organized by the Senate of Argentina and the  </w:t>
      </w:r>
      <w:r w:rsidRPr="005330D6">
        <w:rPr>
          <w:rFonts w:ascii="Arial" w:hAnsi="Arial" w:cs="Arial"/>
          <w:i/>
          <w:iCs/>
          <w:sz w:val="24"/>
          <w:szCs w:val="24"/>
          <w:lang w:val="en-US"/>
        </w:rPr>
        <w:t>Aequitas Foundation</w:t>
      </w:r>
      <w:r w:rsidRPr="005330D6">
        <w:rPr>
          <w:rFonts w:ascii="Arial" w:hAnsi="Arial" w:cs="Arial"/>
          <w:iCs/>
          <w:sz w:val="24"/>
          <w:szCs w:val="24"/>
          <w:lang w:val="en-US"/>
        </w:rPr>
        <w:t xml:space="preserve">, Buenos Aires, June, 2010 (one speaker and panel coordinator); </w:t>
      </w:r>
      <w:r w:rsidR="00446F1D" w:rsidRPr="005330D6">
        <w:rPr>
          <w:rFonts w:ascii="Arial" w:eastAsia="Calibri" w:hAnsi="Arial"/>
          <w:b/>
          <w:iCs/>
          <w:sz w:val="24"/>
          <w:lang w:val="en-US" w:eastAsia="en-US"/>
        </w:rPr>
        <w:t xml:space="preserve">Symposia on the Right to Decide with Support, Ten Years since the Approval of the Convention on the Rights of Persons with </w:t>
      </w:r>
      <w:r w:rsidR="005330D6" w:rsidRPr="005330D6">
        <w:rPr>
          <w:rFonts w:ascii="Arial" w:eastAsia="Calibri" w:hAnsi="Arial"/>
          <w:b/>
          <w:iCs/>
          <w:sz w:val="24"/>
          <w:lang w:val="en-US" w:eastAsia="en-US"/>
        </w:rPr>
        <w:t>Disabilities</w:t>
      </w:r>
      <w:r w:rsidR="00446F1D" w:rsidRPr="005330D6">
        <w:rPr>
          <w:rFonts w:ascii="Arial" w:eastAsia="Calibri" w:hAnsi="Arial"/>
          <w:iCs/>
          <w:sz w:val="24"/>
          <w:lang w:val="en-US" w:eastAsia="en-US"/>
        </w:rPr>
        <w:t xml:space="preserve">, held  in Madrid, October, 2016 (one speaker); </w:t>
      </w:r>
      <w:r w:rsidR="00446F1D" w:rsidRPr="005330D6">
        <w:rPr>
          <w:rFonts w:ascii="Arial" w:eastAsia="Calibri" w:hAnsi="Arial"/>
          <w:b/>
          <w:iCs/>
          <w:sz w:val="24"/>
          <w:lang w:val="en-US" w:eastAsia="en-US"/>
        </w:rPr>
        <w:t xml:space="preserve"> Updating Seminary</w:t>
      </w:r>
      <w:r w:rsidR="005330D6">
        <w:rPr>
          <w:rFonts w:ascii="Arial" w:eastAsia="Calibri" w:hAnsi="Arial"/>
          <w:b/>
          <w:iCs/>
          <w:sz w:val="24"/>
          <w:lang w:val="en-US" w:eastAsia="en-US"/>
        </w:rPr>
        <w:t xml:space="preserve"> </w:t>
      </w:r>
      <w:r w:rsidR="00446F1D" w:rsidRPr="005330D6">
        <w:rPr>
          <w:rFonts w:ascii="Arial" w:eastAsia="Calibri" w:hAnsi="Arial"/>
          <w:b/>
          <w:iCs/>
          <w:sz w:val="24"/>
          <w:lang w:val="en-US" w:eastAsia="en-US"/>
        </w:rPr>
        <w:t xml:space="preserve">on the Protection of Persons with </w:t>
      </w:r>
      <w:r w:rsidR="005330D6" w:rsidRPr="005330D6">
        <w:rPr>
          <w:rFonts w:ascii="Arial" w:eastAsia="Calibri" w:hAnsi="Arial"/>
          <w:b/>
          <w:iCs/>
          <w:sz w:val="24"/>
          <w:lang w:val="en-US" w:eastAsia="en-US"/>
        </w:rPr>
        <w:t>Disabilities</w:t>
      </w:r>
      <w:r w:rsidR="00446F1D" w:rsidRPr="005330D6">
        <w:rPr>
          <w:rFonts w:ascii="Arial" w:eastAsia="Calibri" w:hAnsi="Arial"/>
          <w:b/>
          <w:iCs/>
          <w:sz w:val="24"/>
          <w:lang w:val="en-US" w:eastAsia="en-US"/>
        </w:rPr>
        <w:t xml:space="preserve"> in Spain and in the United States</w:t>
      </w:r>
      <w:r w:rsidR="00446F1D" w:rsidRPr="005330D6">
        <w:rPr>
          <w:rFonts w:ascii="Arial" w:eastAsia="Calibri" w:hAnsi="Arial"/>
          <w:iCs/>
          <w:sz w:val="24"/>
          <w:lang w:val="en-US" w:eastAsia="en-US"/>
        </w:rPr>
        <w:t xml:space="preserve">, organized at the Rey Juan Carlos University -Burton Blat Institute, Madrid, October, 2016 (one speaker); </w:t>
      </w:r>
      <w:r w:rsidRPr="005330D6">
        <w:rPr>
          <w:rFonts w:ascii="Arial" w:hAnsi="Arial" w:cs="Arial"/>
          <w:b/>
          <w:sz w:val="24"/>
          <w:szCs w:val="24"/>
          <w:lang w:val="en-US"/>
        </w:rPr>
        <w:t xml:space="preserve">Chat “Lights in the Horizon of Persons with </w:t>
      </w:r>
      <w:r w:rsidR="005330D6" w:rsidRPr="005330D6">
        <w:rPr>
          <w:rFonts w:ascii="Arial" w:hAnsi="Arial" w:cs="Arial"/>
          <w:b/>
          <w:sz w:val="24"/>
          <w:szCs w:val="24"/>
          <w:lang w:val="en-US"/>
        </w:rPr>
        <w:t>Disabilities</w:t>
      </w:r>
      <w:r w:rsidRPr="005330D6">
        <w:rPr>
          <w:rFonts w:ascii="Arial" w:hAnsi="Arial" w:cs="Arial"/>
          <w:b/>
          <w:sz w:val="24"/>
          <w:szCs w:val="24"/>
          <w:lang w:val="en-US"/>
        </w:rPr>
        <w:t>”</w:t>
      </w:r>
      <w:r w:rsidRPr="005330D6">
        <w:rPr>
          <w:rFonts w:ascii="Arial" w:hAnsi="Arial" w:cs="Arial"/>
          <w:sz w:val="24"/>
          <w:szCs w:val="24"/>
          <w:lang w:val="en-US"/>
        </w:rPr>
        <w:t xml:space="preserve">, organized by te members of the </w:t>
      </w:r>
      <w:r w:rsidRPr="005330D6">
        <w:rPr>
          <w:rFonts w:ascii="Arial" w:hAnsi="Arial" w:cs="Arial"/>
          <w:i/>
          <w:sz w:val="24"/>
          <w:szCs w:val="24"/>
          <w:lang w:val="en-US"/>
        </w:rPr>
        <w:t>Athina Review</w:t>
      </w:r>
      <w:r w:rsidRPr="005330D6">
        <w:rPr>
          <w:rFonts w:ascii="Arial" w:hAnsi="Arial" w:cs="Arial"/>
          <w:sz w:val="24"/>
          <w:szCs w:val="24"/>
          <w:lang w:val="en-US"/>
        </w:rPr>
        <w:t>, Lima University Law School, Peru, November, 2016 (</w:t>
      </w:r>
      <w:r w:rsidR="00446F1D" w:rsidRPr="005330D6">
        <w:rPr>
          <w:rFonts w:ascii="Arial" w:hAnsi="Arial" w:cs="Arial"/>
          <w:sz w:val="24"/>
          <w:szCs w:val="24"/>
          <w:lang w:val="en-US"/>
        </w:rPr>
        <w:t xml:space="preserve">one speaker);  </w:t>
      </w:r>
      <w:r w:rsidR="00446F1D" w:rsidRPr="005330D6">
        <w:rPr>
          <w:rFonts w:ascii="Arial" w:hAnsi="Arial"/>
          <w:b/>
          <w:iCs/>
          <w:sz w:val="24"/>
          <w:lang w:val="en-US"/>
        </w:rPr>
        <w:t xml:space="preserve">34 International Congress of Latin Americanists, </w:t>
      </w:r>
      <w:r w:rsidR="00446F1D" w:rsidRPr="005330D6">
        <w:rPr>
          <w:rFonts w:ascii="Arial" w:hAnsi="Arial"/>
          <w:iCs/>
          <w:sz w:val="24"/>
          <w:lang w:val="en-US"/>
        </w:rPr>
        <w:t xml:space="preserve">organized  in Austria (Strobl/Wolfgangsse), May, 2018 (two speakers); </w:t>
      </w:r>
      <w:r w:rsidR="00446F1D" w:rsidRPr="005330D6">
        <w:rPr>
          <w:rFonts w:ascii="Arial" w:hAnsi="Arial"/>
          <w:b/>
          <w:iCs/>
          <w:sz w:val="24"/>
          <w:lang w:val="en-US"/>
        </w:rPr>
        <w:t>Inter</w:t>
      </w:r>
      <w:r w:rsidR="005330D6">
        <w:rPr>
          <w:rFonts w:ascii="Arial" w:hAnsi="Arial"/>
          <w:b/>
          <w:iCs/>
          <w:sz w:val="24"/>
          <w:lang w:val="en-US"/>
        </w:rPr>
        <w:t>-I</w:t>
      </w:r>
      <w:r w:rsidR="00446F1D" w:rsidRPr="005330D6">
        <w:rPr>
          <w:rFonts w:ascii="Arial" w:hAnsi="Arial"/>
          <w:b/>
          <w:iCs/>
          <w:sz w:val="24"/>
          <w:lang w:val="en-US"/>
        </w:rPr>
        <w:t>nstitutional Meeting for Justice and Non-Violence against Vulnerable Persons</w:t>
      </w:r>
      <w:r w:rsidR="00446F1D" w:rsidRPr="005330D6">
        <w:rPr>
          <w:rFonts w:ascii="Arial" w:hAnsi="Arial"/>
          <w:iCs/>
          <w:sz w:val="24"/>
          <w:lang w:val="en-US"/>
        </w:rPr>
        <w:t xml:space="preserve">, Lima, Peru, December, 2018 (one speaker); </w:t>
      </w:r>
      <w:r w:rsidR="00720C6B" w:rsidRPr="005330D6">
        <w:rPr>
          <w:rFonts w:ascii="Arial" w:hAnsi="Arial" w:cs="Arial"/>
          <w:sz w:val="24"/>
          <w:szCs w:val="24"/>
          <w:lang w:val="en-US"/>
        </w:rPr>
        <w:t xml:space="preserve">and it has also carried out international seminaries along the country such as </w:t>
      </w:r>
      <w:r w:rsidRPr="005330D6">
        <w:rPr>
          <w:rFonts w:ascii="Arial" w:hAnsi="Arial" w:cs="Arial"/>
          <w:sz w:val="24"/>
          <w:szCs w:val="24"/>
          <w:lang w:val="en-US"/>
        </w:rPr>
        <w:t xml:space="preserve"> </w:t>
      </w:r>
      <w:r w:rsidR="00720C6B" w:rsidRPr="005330D6">
        <w:rPr>
          <w:rFonts w:ascii="Arial" w:hAnsi="Arial" w:cs="Arial"/>
          <w:sz w:val="24"/>
          <w:szCs w:val="24"/>
          <w:lang w:val="en-US"/>
        </w:rPr>
        <w:t>the</w:t>
      </w:r>
      <w:r w:rsidR="005330D6">
        <w:rPr>
          <w:rFonts w:ascii="Arial" w:hAnsi="Arial" w:cs="Arial"/>
          <w:sz w:val="24"/>
          <w:szCs w:val="24"/>
          <w:lang w:val="en-US"/>
        </w:rPr>
        <w:t xml:space="preserve"> </w:t>
      </w:r>
      <w:r w:rsidR="00720C6B" w:rsidRPr="005330D6">
        <w:rPr>
          <w:rFonts w:ascii="Arial" w:hAnsi="Arial" w:cs="Arial"/>
          <w:b/>
          <w:iCs/>
          <w:sz w:val="24"/>
          <w:szCs w:val="24"/>
          <w:lang w:val="en-US"/>
        </w:rPr>
        <w:t xml:space="preserve">First  international meetings in Cuba on the legal protection of persons with </w:t>
      </w:r>
      <w:r w:rsidR="005330D6" w:rsidRPr="005330D6">
        <w:rPr>
          <w:rFonts w:ascii="Arial" w:hAnsi="Arial" w:cs="Arial"/>
          <w:b/>
          <w:iCs/>
          <w:sz w:val="24"/>
          <w:szCs w:val="24"/>
          <w:lang w:val="en-US"/>
        </w:rPr>
        <w:t>disabilities</w:t>
      </w:r>
      <w:r w:rsidR="00720C6B" w:rsidRPr="005330D6">
        <w:rPr>
          <w:rFonts w:ascii="Arial" w:hAnsi="Arial" w:cs="Arial"/>
          <w:b/>
          <w:iCs/>
          <w:sz w:val="24"/>
          <w:szCs w:val="24"/>
          <w:lang w:val="en-US"/>
        </w:rPr>
        <w:t xml:space="preserve"> and the International Convention on the Rights of Persons with </w:t>
      </w:r>
      <w:r w:rsidR="005330D6" w:rsidRPr="005330D6">
        <w:rPr>
          <w:rFonts w:ascii="Arial" w:hAnsi="Arial" w:cs="Arial"/>
          <w:b/>
          <w:iCs/>
          <w:sz w:val="24"/>
          <w:szCs w:val="24"/>
          <w:lang w:val="en-US"/>
        </w:rPr>
        <w:t>Disabilities</w:t>
      </w:r>
      <w:r w:rsidR="00720C6B" w:rsidRPr="005330D6">
        <w:rPr>
          <w:rFonts w:ascii="Arial" w:hAnsi="Arial" w:cs="Arial"/>
          <w:b/>
          <w:iCs/>
          <w:sz w:val="24"/>
          <w:szCs w:val="24"/>
          <w:lang w:val="en-US"/>
        </w:rPr>
        <w:t xml:space="preserve">, </w:t>
      </w:r>
      <w:r w:rsidR="00720C6B" w:rsidRPr="005330D6">
        <w:rPr>
          <w:rFonts w:ascii="Arial" w:hAnsi="Arial" w:cs="Arial"/>
          <w:iCs/>
          <w:sz w:val="24"/>
          <w:szCs w:val="24"/>
          <w:lang w:val="en-US"/>
        </w:rPr>
        <w:t xml:space="preserve">organized by </w:t>
      </w:r>
      <w:r w:rsidR="00720C6B" w:rsidRPr="005330D6">
        <w:rPr>
          <w:rFonts w:ascii="Arial" w:hAnsi="Arial" w:cs="Arial"/>
          <w:iCs/>
          <w:sz w:val="24"/>
          <w:szCs w:val="24"/>
          <w:lang w:val="en-US"/>
        </w:rPr>
        <w:lastRenderedPageBreak/>
        <w:t>the</w:t>
      </w:r>
      <w:r w:rsidR="005330D6">
        <w:rPr>
          <w:rFonts w:ascii="Arial" w:hAnsi="Arial" w:cs="Arial"/>
          <w:iCs/>
          <w:sz w:val="24"/>
          <w:szCs w:val="24"/>
          <w:lang w:val="en-US"/>
        </w:rPr>
        <w:t xml:space="preserve"> </w:t>
      </w:r>
      <w:r w:rsidR="00720C6B" w:rsidRPr="005330D6">
        <w:rPr>
          <w:rFonts w:ascii="Arial" w:hAnsi="Arial" w:cs="Arial"/>
          <w:i/>
          <w:iCs/>
          <w:sz w:val="24"/>
          <w:szCs w:val="24"/>
          <w:lang w:val="en-US"/>
        </w:rPr>
        <w:t>Aequitas Foundation</w:t>
      </w:r>
      <w:r w:rsidR="00720C6B" w:rsidRPr="005330D6">
        <w:rPr>
          <w:rFonts w:ascii="Arial" w:hAnsi="Arial" w:cs="Arial"/>
          <w:iCs/>
          <w:sz w:val="24"/>
          <w:szCs w:val="24"/>
          <w:lang w:val="en-US"/>
        </w:rPr>
        <w:t xml:space="preserve"> of the Spanish Notaries, University of Havana Law School and the Cuban Civil and Family Law Bar Association of the Cuban Jurists Union, </w:t>
      </w:r>
      <w:r w:rsidR="00446F1D" w:rsidRPr="005330D6">
        <w:rPr>
          <w:rFonts w:ascii="Arial" w:hAnsi="Arial" w:cs="Arial"/>
          <w:iCs/>
          <w:sz w:val="24"/>
          <w:szCs w:val="24"/>
          <w:lang w:val="en-US"/>
        </w:rPr>
        <w:t xml:space="preserve">Cuba, Havana, July, 2010. </w:t>
      </w:r>
      <w:r w:rsidR="00720C6B" w:rsidRPr="005330D6">
        <w:rPr>
          <w:rFonts w:ascii="Arial" w:hAnsi="Arial" w:cs="Arial"/>
          <w:iCs/>
          <w:sz w:val="24"/>
          <w:szCs w:val="24"/>
          <w:lang w:val="en-US"/>
        </w:rPr>
        <w:t xml:space="preserve"> </w:t>
      </w:r>
    </w:p>
    <w:p w:rsidR="00991B81" w:rsidRPr="005330D6" w:rsidRDefault="00720C6B" w:rsidP="00991B81">
      <w:pPr>
        <w:numPr>
          <w:ilvl w:val="0"/>
          <w:numId w:val="1"/>
        </w:numPr>
        <w:spacing w:after="0" w:line="360" w:lineRule="auto"/>
        <w:ind w:right="-568"/>
        <w:jc w:val="both"/>
        <w:rPr>
          <w:rFonts w:ascii="Arial" w:hAnsi="Arial" w:cs="Arial"/>
          <w:sz w:val="24"/>
          <w:szCs w:val="24"/>
          <w:lang w:val="en-US"/>
        </w:rPr>
      </w:pPr>
      <w:r w:rsidRPr="005330D6">
        <w:rPr>
          <w:rFonts w:ascii="Arial" w:hAnsi="Arial" w:cs="Arial"/>
          <w:iCs/>
          <w:sz w:val="24"/>
          <w:szCs w:val="24"/>
          <w:lang w:val="en-US"/>
        </w:rPr>
        <w:t xml:space="preserve">Members of the Cuban Civil and Family Law Bar Association and of the Cuban Notaries Association have held conferences on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iCs/>
          <w:sz w:val="24"/>
          <w:szCs w:val="24"/>
          <w:lang w:val="en-US"/>
        </w:rPr>
        <w:t xml:space="preserve"> in other countries, i.e. </w:t>
      </w:r>
      <w:r w:rsidR="00991B81" w:rsidRPr="005330D6">
        <w:rPr>
          <w:rFonts w:ascii="Arial" w:hAnsi="Arial" w:cs="Arial"/>
          <w:b/>
          <w:sz w:val="24"/>
          <w:szCs w:val="24"/>
          <w:lang w:val="en-US"/>
        </w:rPr>
        <w:t xml:space="preserve">at the Colegio de Escribanos de Rosario, Santa Fe, Argentina, </w:t>
      </w:r>
      <w:r w:rsidR="00991B81" w:rsidRPr="005330D6">
        <w:rPr>
          <w:rFonts w:ascii="Arial" w:hAnsi="Arial" w:cs="Arial"/>
          <w:sz w:val="24"/>
          <w:szCs w:val="24"/>
          <w:lang w:val="en-US"/>
        </w:rPr>
        <w:t xml:space="preserve">topic: “Legal Protection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in Cuba” (June, 2010); </w:t>
      </w:r>
      <w:r w:rsidR="00991B81" w:rsidRPr="005330D6">
        <w:rPr>
          <w:rFonts w:ascii="Arial" w:hAnsi="Arial" w:cs="Arial"/>
          <w:b/>
          <w:sz w:val="24"/>
          <w:szCs w:val="24"/>
          <w:lang w:val="en-US"/>
        </w:rPr>
        <w:t xml:space="preserve">Public Defender's Office of the judicial power, Managua, Nicaragua, </w:t>
      </w:r>
      <w:r w:rsidR="00991B81" w:rsidRPr="005330D6">
        <w:rPr>
          <w:rFonts w:ascii="Arial" w:hAnsi="Arial" w:cs="Arial"/>
          <w:sz w:val="24"/>
          <w:szCs w:val="24"/>
          <w:lang w:val="en-US"/>
        </w:rPr>
        <w:t>topic: “</w:t>
      </w:r>
      <w:r w:rsidR="005330D6" w:rsidRPr="005330D6">
        <w:rPr>
          <w:rFonts w:ascii="Arial" w:hAnsi="Arial" w:cs="Arial"/>
          <w:sz w:val="24"/>
          <w:szCs w:val="24"/>
          <w:lang w:val="en-US"/>
        </w:rPr>
        <w:t>Challenges</w:t>
      </w:r>
      <w:r w:rsidR="00991B81" w:rsidRPr="005330D6">
        <w:rPr>
          <w:rFonts w:ascii="Arial" w:hAnsi="Arial" w:cs="Arial"/>
          <w:sz w:val="24"/>
          <w:szCs w:val="24"/>
          <w:lang w:val="en-US"/>
        </w:rPr>
        <w:t xml:space="preserve"> of the Nicaraguan Society Facing the Convention on the Rights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(August, 2010); </w:t>
      </w:r>
      <w:r w:rsidR="00991B81" w:rsidRPr="005330D6">
        <w:rPr>
          <w:rFonts w:ascii="Arial" w:hAnsi="Arial" w:cs="Arial"/>
          <w:b/>
          <w:sz w:val="24"/>
          <w:szCs w:val="24"/>
          <w:lang w:val="en-US"/>
        </w:rPr>
        <w:t xml:space="preserve">Inter-American Open University, Buenos Aires, Argentina  </w:t>
      </w:r>
      <w:r w:rsidR="00991B81" w:rsidRPr="005330D6">
        <w:rPr>
          <w:rFonts w:ascii="Arial" w:hAnsi="Arial" w:cs="Arial"/>
          <w:sz w:val="24"/>
          <w:szCs w:val="24"/>
          <w:lang w:val="en-US"/>
        </w:rPr>
        <w:t xml:space="preserve">topic: </w:t>
      </w:r>
      <w:r w:rsidR="00991B81" w:rsidRPr="005330D6">
        <w:rPr>
          <w:rFonts w:ascii="Arial" w:hAnsi="Arial" w:cs="Arial"/>
          <w:iCs/>
          <w:color w:val="000000"/>
          <w:sz w:val="24"/>
          <w:szCs w:val="24"/>
          <w:lang w:val="en-US"/>
        </w:rPr>
        <w:t>“</w:t>
      </w:r>
      <w:r w:rsidR="005330D6" w:rsidRPr="005330D6">
        <w:rPr>
          <w:rFonts w:ascii="Arial" w:hAnsi="Arial" w:cs="Arial"/>
          <w:iCs/>
          <w:color w:val="000000"/>
          <w:sz w:val="24"/>
          <w:szCs w:val="24"/>
          <w:lang w:val="en-US"/>
        </w:rPr>
        <w:t>Lawful</w:t>
      </w:r>
      <w:r w:rsidR="00991B81" w:rsidRPr="005330D6">
        <w:rPr>
          <w:rFonts w:ascii="Arial" w:hAnsi="Arial" w:cs="Arial"/>
          <w:iCs/>
          <w:color w:val="000000"/>
          <w:sz w:val="24"/>
          <w:szCs w:val="24"/>
          <w:lang w:val="en-US"/>
        </w:rPr>
        <w:t xml:space="preserve"> Assistance and Disability". A Re-Reading of the Requirements Demanded</w:t>
      </w:r>
      <w:r w:rsidR="005330D6">
        <w:rPr>
          <w:rFonts w:ascii="Arial" w:hAnsi="Arial" w:cs="Arial"/>
          <w:iCs/>
          <w:color w:val="000000"/>
          <w:sz w:val="24"/>
          <w:szCs w:val="24"/>
          <w:lang w:val="en-US"/>
        </w:rPr>
        <w:t xml:space="preserve"> </w:t>
      </w:r>
      <w:r w:rsidR="00991B81" w:rsidRPr="005330D6">
        <w:rPr>
          <w:rFonts w:ascii="Arial" w:hAnsi="Arial" w:cs="Arial"/>
          <w:i/>
          <w:iCs/>
          <w:color w:val="000000"/>
          <w:sz w:val="24"/>
          <w:szCs w:val="24"/>
          <w:lang w:val="en-US"/>
        </w:rPr>
        <w:t xml:space="preserve">ex lege </w:t>
      </w:r>
      <w:r w:rsidR="00991B81" w:rsidRPr="005330D6">
        <w:rPr>
          <w:rFonts w:ascii="Arial" w:hAnsi="Arial" w:cs="Arial"/>
          <w:iCs/>
          <w:color w:val="000000"/>
          <w:sz w:val="24"/>
          <w:szCs w:val="24"/>
          <w:lang w:val="en-US"/>
        </w:rPr>
        <w:t xml:space="preserve">for the Benefit of Special Protection or Condition of </w:t>
      </w:r>
      <w:r w:rsidR="005330D6" w:rsidRPr="005330D6">
        <w:rPr>
          <w:rFonts w:ascii="Arial" w:hAnsi="Arial" w:cs="Arial"/>
          <w:iCs/>
          <w:color w:val="000000"/>
          <w:sz w:val="24"/>
          <w:szCs w:val="24"/>
          <w:lang w:val="en-US"/>
        </w:rPr>
        <w:t>Lawful</w:t>
      </w:r>
      <w:r w:rsidR="00991B81" w:rsidRPr="005330D6">
        <w:rPr>
          <w:rFonts w:ascii="Arial" w:hAnsi="Arial" w:cs="Arial"/>
          <w:iCs/>
          <w:color w:val="000000"/>
          <w:sz w:val="24"/>
          <w:szCs w:val="24"/>
          <w:lang w:val="en-US"/>
        </w:rPr>
        <w:t xml:space="preserve"> Assistance. Brief notes on article12.5 of the Convention on the Rights of persons with </w:t>
      </w:r>
      <w:r w:rsidR="005330D6" w:rsidRPr="005330D6">
        <w:rPr>
          <w:rFonts w:ascii="Arial" w:hAnsi="Arial" w:cs="Arial"/>
          <w:iCs/>
          <w:color w:val="000000"/>
          <w:sz w:val="24"/>
          <w:szCs w:val="24"/>
          <w:lang w:val="en-US"/>
        </w:rPr>
        <w:t>Disabilities</w:t>
      </w:r>
      <w:r w:rsidR="00991B81" w:rsidRPr="005330D6">
        <w:rPr>
          <w:rFonts w:ascii="Arial" w:hAnsi="Arial" w:cs="Arial"/>
          <w:iCs/>
          <w:color w:val="000000"/>
          <w:sz w:val="24"/>
          <w:szCs w:val="24"/>
          <w:lang w:val="en-US"/>
        </w:rPr>
        <w:t>”</w:t>
      </w:r>
      <w:r w:rsidR="00991B81" w:rsidRPr="005330D6">
        <w:rPr>
          <w:rFonts w:ascii="Arial" w:hAnsi="Arial" w:cs="Arial"/>
          <w:sz w:val="24"/>
          <w:szCs w:val="24"/>
          <w:lang w:val="en-US"/>
        </w:rPr>
        <w:t xml:space="preserve"> (August, 2011); </w:t>
      </w:r>
      <w:r w:rsidR="00991B81" w:rsidRPr="005330D6">
        <w:rPr>
          <w:rFonts w:ascii="Arial" w:hAnsi="Arial" w:cs="Arial"/>
          <w:b/>
          <w:sz w:val="24"/>
          <w:szCs w:val="24"/>
          <w:lang w:val="en-US"/>
        </w:rPr>
        <w:t xml:space="preserve">Department of Private Law of the Rey Juan Carlos university, Madrid, Spain, </w:t>
      </w:r>
      <w:r w:rsidR="00991B81" w:rsidRPr="005330D6">
        <w:rPr>
          <w:rFonts w:ascii="Arial" w:hAnsi="Arial" w:cs="Arial"/>
          <w:sz w:val="24"/>
          <w:szCs w:val="24"/>
          <w:lang w:val="en-US"/>
        </w:rPr>
        <w:t>topic: “</w:t>
      </w:r>
      <w:r w:rsidR="005330D6" w:rsidRPr="005330D6">
        <w:rPr>
          <w:rFonts w:ascii="Arial" w:hAnsi="Arial" w:cs="Arial"/>
          <w:sz w:val="24"/>
          <w:szCs w:val="24"/>
          <w:lang w:val="en-US"/>
        </w:rPr>
        <w:t>Lawful</w:t>
      </w:r>
      <w:r w:rsidR="00991B81" w:rsidRPr="005330D6">
        <w:rPr>
          <w:rFonts w:ascii="Arial" w:hAnsi="Arial" w:cs="Arial"/>
          <w:sz w:val="24"/>
          <w:szCs w:val="24"/>
          <w:lang w:val="en-US"/>
        </w:rPr>
        <w:t xml:space="preserve"> Assistance in the Cuban Law and the Protection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(June, 2012); </w:t>
      </w:r>
      <w:r w:rsidR="00991B81" w:rsidRPr="005330D6">
        <w:rPr>
          <w:rFonts w:ascii="Arial" w:hAnsi="Arial" w:cs="Arial"/>
          <w:b/>
          <w:sz w:val="24"/>
          <w:szCs w:val="24"/>
          <w:lang w:val="en-US"/>
        </w:rPr>
        <w:t>Notarie</w:t>
      </w:r>
      <w:r w:rsidR="005330D6">
        <w:rPr>
          <w:rFonts w:ascii="Arial" w:hAnsi="Arial" w:cs="Arial"/>
          <w:b/>
          <w:sz w:val="24"/>
          <w:szCs w:val="24"/>
          <w:lang w:val="en-US"/>
        </w:rPr>
        <w:t>s</w:t>
      </w:r>
      <w:r w:rsidR="00991B81" w:rsidRPr="005330D6">
        <w:rPr>
          <w:rFonts w:ascii="Arial" w:hAnsi="Arial" w:cs="Arial"/>
          <w:b/>
          <w:sz w:val="24"/>
          <w:szCs w:val="24"/>
          <w:lang w:val="en-US"/>
        </w:rPr>
        <w:t xml:space="preserve"> association of Uruguay, Montevideo </w:t>
      </w:r>
      <w:r w:rsidR="00991B81" w:rsidRPr="005330D6">
        <w:rPr>
          <w:rFonts w:ascii="Arial" w:hAnsi="Arial" w:cs="Arial"/>
          <w:sz w:val="24"/>
          <w:szCs w:val="24"/>
          <w:lang w:val="en-US"/>
        </w:rPr>
        <w:t xml:space="preserve">topic: “Notaries Before the Challenges of Judging the Capabilities, According to the Dictates of the Convention on the </w:t>
      </w:r>
      <w:r w:rsidR="00991B81" w:rsidRPr="005330D6">
        <w:rPr>
          <w:rFonts w:ascii="Arial" w:hAnsi="Arial" w:cs="Arial"/>
          <w:sz w:val="24"/>
          <w:szCs w:val="24"/>
          <w:lang w:val="en-US"/>
        </w:rPr>
        <w:lastRenderedPageBreak/>
        <w:t xml:space="preserve">Rights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(April, 2014); </w:t>
      </w:r>
      <w:r w:rsidR="00991B81" w:rsidRPr="005330D6">
        <w:rPr>
          <w:rFonts w:ascii="Arial" w:hAnsi="Arial" w:cs="Arial"/>
          <w:b/>
          <w:sz w:val="24"/>
          <w:szCs w:val="24"/>
          <w:lang w:val="en-US"/>
        </w:rPr>
        <w:t xml:space="preserve">Post-graduate course in Family Law. Foods, at the Law School of the National University of Cuyo, Mendoza, Argentina, </w:t>
      </w:r>
      <w:r w:rsidR="00991B81" w:rsidRPr="005330D6">
        <w:rPr>
          <w:rFonts w:ascii="Arial" w:hAnsi="Arial" w:cs="Arial"/>
          <w:sz w:val="24"/>
          <w:szCs w:val="24"/>
          <w:lang w:val="en-US"/>
        </w:rPr>
        <w:t xml:space="preserve">topic: “Economic Right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in Comparative Law. Food Obligation” (May, 2014); </w:t>
      </w:r>
      <w:r w:rsidR="00991B81" w:rsidRPr="005330D6">
        <w:rPr>
          <w:rFonts w:ascii="Arial" w:hAnsi="Arial" w:cs="Arial"/>
          <w:b/>
          <w:sz w:val="24"/>
          <w:szCs w:val="24"/>
          <w:lang w:val="en-US"/>
        </w:rPr>
        <w:t>Notaries Bar of Cajamarca,</w:t>
      </w:r>
      <w:r w:rsidR="00991B81" w:rsidRPr="005330D6">
        <w:rPr>
          <w:rFonts w:ascii="Arial" w:hAnsi="Arial" w:cs="Arial"/>
          <w:sz w:val="24"/>
          <w:szCs w:val="24"/>
          <w:lang w:val="en-US"/>
        </w:rPr>
        <w:t xml:space="preserve"> </w:t>
      </w:r>
      <w:r w:rsidR="00991B81" w:rsidRPr="005330D6">
        <w:rPr>
          <w:rFonts w:ascii="Arial" w:hAnsi="Arial" w:cs="Arial"/>
          <w:b/>
          <w:sz w:val="24"/>
          <w:szCs w:val="24"/>
          <w:lang w:val="en-US"/>
        </w:rPr>
        <w:t>Peru,</w:t>
      </w:r>
      <w:r w:rsidR="00991B81" w:rsidRPr="005330D6">
        <w:rPr>
          <w:rFonts w:ascii="Arial" w:hAnsi="Arial" w:cs="Arial"/>
          <w:sz w:val="24"/>
          <w:szCs w:val="24"/>
          <w:lang w:val="en-US"/>
        </w:rPr>
        <w:t xml:space="preserve"> on the occasion of the Cuban-Peruvian binational seminary on Notary Law, topic:</w:t>
      </w:r>
      <w:r w:rsidR="00991B81" w:rsidRPr="005330D6">
        <w:rPr>
          <w:rFonts w:ascii="Arial" w:hAnsi="Arial" w:cs="Arial"/>
          <w:b/>
          <w:sz w:val="24"/>
          <w:szCs w:val="24"/>
          <w:lang w:val="en-US"/>
        </w:rPr>
        <w:t xml:space="preserve"> </w:t>
      </w:r>
      <w:r w:rsidR="00991B81" w:rsidRPr="005330D6">
        <w:rPr>
          <w:rFonts w:ascii="Arial" w:hAnsi="Arial" w:cs="Arial"/>
          <w:sz w:val="24"/>
          <w:szCs w:val="24"/>
          <w:lang w:val="en-US"/>
        </w:rPr>
        <w:t xml:space="preserve">“The Notarial Judgment of Capability, the Convention on the Rights of Persons with </w:t>
      </w:r>
      <w:r w:rsidR="005330D6" w:rsidRPr="005330D6">
        <w:rPr>
          <w:rFonts w:ascii="Arial" w:hAnsi="Arial" w:cs="Arial"/>
          <w:sz w:val="24"/>
          <w:szCs w:val="24"/>
          <w:lang w:val="en-US"/>
        </w:rPr>
        <w:t>Disabilities</w:t>
      </w:r>
      <w:r w:rsidR="00991B81" w:rsidRPr="005330D6">
        <w:rPr>
          <w:rFonts w:ascii="Arial" w:hAnsi="Arial" w:cs="Arial"/>
          <w:sz w:val="24"/>
          <w:szCs w:val="24"/>
          <w:lang w:val="en-US"/>
        </w:rPr>
        <w:t xml:space="preserve"> and the Convention on the Rights of Children: Let's Clear up the Equation” (April, 2016); </w:t>
      </w:r>
      <w:r w:rsidR="00991B81" w:rsidRPr="005330D6">
        <w:rPr>
          <w:rFonts w:ascii="Arial" w:hAnsi="Arial" w:cs="Arial"/>
          <w:b/>
          <w:sz w:val="24"/>
          <w:szCs w:val="24"/>
          <w:lang w:val="en-US"/>
        </w:rPr>
        <w:t>National Program of Access to Justice for Vulnerable Persons and J</w:t>
      </w:r>
      <w:r w:rsidR="00593695">
        <w:rPr>
          <w:rFonts w:ascii="Arial" w:hAnsi="Arial" w:cs="Arial"/>
          <w:b/>
          <w:sz w:val="24"/>
          <w:szCs w:val="24"/>
          <w:lang w:val="en-US"/>
        </w:rPr>
        <w:t xml:space="preserve">ustice in Your Community, with </w:t>
      </w:r>
      <w:r w:rsidR="00991B81" w:rsidRPr="005330D6">
        <w:rPr>
          <w:rFonts w:ascii="Arial" w:hAnsi="Arial" w:cs="Arial"/>
          <w:b/>
          <w:sz w:val="24"/>
          <w:szCs w:val="24"/>
          <w:lang w:val="en-US"/>
        </w:rPr>
        <w:t xml:space="preserve">the support of the Judicial Research Center, </w:t>
      </w:r>
      <w:r w:rsidR="00991B81" w:rsidRPr="005330D6">
        <w:rPr>
          <w:rFonts w:ascii="Arial" w:hAnsi="Arial" w:cs="Arial"/>
          <w:sz w:val="24"/>
          <w:szCs w:val="24"/>
          <w:lang w:val="en-US"/>
        </w:rPr>
        <w:t xml:space="preserve">at the Oaths Room of the Supreme Court of Justice of Peru, topic: “Capacity, Disability and Incapacity in Conventional Key: Challenges for Ibero-American Law” (May, 2016); </w:t>
      </w:r>
      <w:r w:rsidR="00991B81" w:rsidRPr="005330D6">
        <w:rPr>
          <w:rFonts w:ascii="Arial" w:hAnsi="Arial" w:cs="Arial"/>
          <w:b/>
          <w:sz w:val="24"/>
          <w:szCs w:val="24"/>
          <w:lang w:val="en-US"/>
        </w:rPr>
        <w:t xml:space="preserve">Course on Notary and Registry Law, at the Lima University, Peru, </w:t>
      </w:r>
      <w:r w:rsidR="00991B81" w:rsidRPr="005330D6">
        <w:rPr>
          <w:rFonts w:ascii="Arial" w:hAnsi="Arial" w:cs="Arial"/>
          <w:sz w:val="24"/>
          <w:szCs w:val="24"/>
          <w:lang w:val="en-US"/>
        </w:rPr>
        <w:t xml:space="preserve">topic: “The Convention on the Rights of Persons with </w:t>
      </w:r>
      <w:r w:rsidR="00593695" w:rsidRPr="005330D6">
        <w:rPr>
          <w:rFonts w:ascii="Arial" w:hAnsi="Arial" w:cs="Arial"/>
          <w:sz w:val="24"/>
          <w:szCs w:val="24"/>
          <w:lang w:val="en-US"/>
        </w:rPr>
        <w:t>Disabilities</w:t>
      </w:r>
      <w:r w:rsidR="00991B81" w:rsidRPr="005330D6">
        <w:rPr>
          <w:rFonts w:ascii="Arial" w:hAnsi="Arial" w:cs="Arial"/>
          <w:sz w:val="24"/>
          <w:szCs w:val="24"/>
          <w:lang w:val="en-US"/>
        </w:rPr>
        <w:t xml:space="preserve"> and  Notary Proceedings” (November, 2016);  </w:t>
      </w:r>
      <w:r w:rsidR="00991B81" w:rsidRPr="005330D6">
        <w:rPr>
          <w:rFonts w:ascii="Arial" w:hAnsi="Arial" w:cs="Arial"/>
          <w:b/>
          <w:sz w:val="24"/>
          <w:szCs w:val="24"/>
          <w:lang w:val="en-US"/>
        </w:rPr>
        <w:t xml:space="preserve">the Departmental Board of Directors of Managua of the Nicaragua Judges Association, </w:t>
      </w:r>
      <w:r w:rsidR="00991B81" w:rsidRPr="005330D6">
        <w:rPr>
          <w:rFonts w:ascii="Arial" w:hAnsi="Arial" w:cs="Arial"/>
          <w:sz w:val="24"/>
          <w:szCs w:val="24"/>
          <w:lang w:val="en-US"/>
        </w:rPr>
        <w:t xml:space="preserve">topic: “The Convention on the Rights of Persons with </w:t>
      </w:r>
      <w:r w:rsidR="00593695" w:rsidRPr="005330D6">
        <w:rPr>
          <w:rFonts w:ascii="Arial" w:hAnsi="Arial" w:cs="Arial"/>
          <w:sz w:val="24"/>
          <w:szCs w:val="24"/>
          <w:lang w:val="en-US"/>
        </w:rPr>
        <w:t>Disabilities</w:t>
      </w:r>
      <w:r w:rsidR="00991B81" w:rsidRPr="005330D6">
        <w:rPr>
          <w:rFonts w:ascii="Arial" w:hAnsi="Arial" w:cs="Arial"/>
          <w:sz w:val="24"/>
          <w:szCs w:val="24"/>
          <w:lang w:val="en-US"/>
        </w:rPr>
        <w:t xml:space="preserve"> from the Perspective of Ibero-American Jurisprudence” (August, 2017); </w:t>
      </w:r>
      <w:r w:rsidR="00991B81" w:rsidRPr="005330D6">
        <w:rPr>
          <w:rFonts w:ascii="Arial" w:hAnsi="Arial" w:cs="Arial"/>
          <w:b/>
          <w:sz w:val="24"/>
          <w:szCs w:val="24"/>
          <w:lang w:val="en-US"/>
        </w:rPr>
        <w:t xml:space="preserve">Notaries Bar </w:t>
      </w:r>
      <w:r w:rsidR="00593695">
        <w:rPr>
          <w:rFonts w:ascii="Arial" w:hAnsi="Arial" w:cs="Arial"/>
          <w:b/>
          <w:sz w:val="24"/>
          <w:szCs w:val="24"/>
          <w:lang w:val="en-US"/>
        </w:rPr>
        <w:t>Durango, Me</w:t>
      </w:r>
      <w:r w:rsidR="00991B81" w:rsidRPr="005330D6">
        <w:rPr>
          <w:rFonts w:ascii="Arial" w:hAnsi="Arial" w:cs="Arial"/>
          <w:b/>
          <w:sz w:val="24"/>
          <w:szCs w:val="24"/>
          <w:lang w:val="en-US"/>
        </w:rPr>
        <w:t xml:space="preserve">xico, </w:t>
      </w:r>
      <w:r w:rsidR="00991B81" w:rsidRPr="005330D6">
        <w:rPr>
          <w:rFonts w:ascii="Arial" w:hAnsi="Arial" w:cs="Arial"/>
          <w:sz w:val="24"/>
          <w:szCs w:val="24"/>
          <w:lang w:val="en-US"/>
        </w:rPr>
        <w:t>topic: “</w:t>
      </w:r>
      <w:r w:rsidR="00593695" w:rsidRPr="005330D6">
        <w:rPr>
          <w:rFonts w:ascii="Arial" w:hAnsi="Arial" w:cs="Arial"/>
          <w:sz w:val="24"/>
          <w:szCs w:val="24"/>
          <w:lang w:val="en-US"/>
        </w:rPr>
        <w:t>Disability</w:t>
      </w:r>
      <w:r w:rsidR="00991B81" w:rsidRPr="005330D6">
        <w:rPr>
          <w:rFonts w:ascii="Arial" w:hAnsi="Arial" w:cs="Arial"/>
          <w:sz w:val="24"/>
          <w:szCs w:val="24"/>
          <w:lang w:val="en-US"/>
        </w:rPr>
        <w:t xml:space="preserve"> and Attested Documents </w:t>
      </w:r>
      <w:r w:rsidR="00991B81" w:rsidRPr="005330D6">
        <w:rPr>
          <w:rFonts w:ascii="Arial" w:hAnsi="Arial" w:cs="Arial"/>
          <w:sz w:val="24"/>
          <w:szCs w:val="24"/>
          <w:lang w:val="en-US"/>
        </w:rPr>
        <w:lastRenderedPageBreak/>
        <w:t xml:space="preserve">in Conventional Key” (March, 2018);  </w:t>
      </w:r>
      <w:r w:rsidR="00991B81" w:rsidRPr="005330D6">
        <w:rPr>
          <w:rFonts w:ascii="Arial" w:hAnsi="Arial" w:cs="Arial"/>
          <w:b/>
          <w:sz w:val="24"/>
          <w:szCs w:val="24"/>
          <w:lang w:val="en-US"/>
        </w:rPr>
        <w:t xml:space="preserve">University of Sevilla Law School(Spain) </w:t>
      </w:r>
      <w:r w:rsidR="00991B81" w:rsidRPr="005330D6">
        <w:rPr>
          <w:rFonts w:ascii="Arial" w:hAnsi="Arial" w:cs="Arial"/>
          <w:sz w:val="24"/>
          <w:szCs w:val="24"/>
          <w:lang w:val="en-US"/>
        </w:rPr>
        <w:t xml:space="preserve">within the master`s course, topic: “The Convention on the Rights of Persons with </w:t>
      </w:r>
      <w:r w:rsidR="00593695" w:rsidRPr="005330D6">
        <w:rPr>
          <w:rFonts w:ascii="Arial" w:hAnsi="Arial" w:cs="Arial"/>
          <w:sz w:val="24"/>
          <w:szCs w:val="24"/>
          <w:lang w:val="en-US"/>
        </w:rPr>
        <w:t>Disabilities</w:t>
      </w:r>
      <w:r w:rsidR="00991B81" w:rsidRPr="005330D6">
        <w:rPr>
          <w:rFonts w:ascii="Arial" w:hAnsi="Arial" w:cs="Arial"/>
          <w:sz w:val="24"/>
          <w:szCs w:val="24"/>
          <w:lang w:val="en-US"/>
        </w:rPr>
        <w:t xml:space="preserve">. The Necessary Adaptation of Ibero-American Legal Orderings to its Dictates. Special Reference to Its Article 12 and Its Direct Application by the Cuban Supreme Court” (May, 2018); </w:t>
      </w:r>
      <w:r w:rsidR="00991B81" w:rsidRPr="005330D6">
        <w:rPr>
          <w:rFonts w:ascii="Arial" w:hAnsi="Arial" w:cs="Arial"/>
          <w:b/>
          <w:sz w:val="24"/>
          <w:szCs w:val="24"/>
          <w:lang w:val="en-US"/>
        </w:rPr>
        <w:t xml:space="preserve">Open Inter-American University Law School, Berazategui, Buenos Aires, Argentina, </w:t>
      </w:r>
      <w:r w:rsidR="00991B81" w:rsidRPr="005330D6">
        <w:rPr>
          <w:rFonts w:ascii="Arial" w:hAnsi="Arial" w:cs="Arial"/>
          <w:sz w:val="24"/>
          <w:szCs w:val="24"/>
          <w:lang w:val="en-US"/>
        </w:rPr>
        <w:t xml:space="preserve">topic “From the Cuban </w:t>
      </w:r>
      <w:r w:rsidR="00593695" w:rsidRPr="005330D6">
        <w:rPr>
          <w:rFonts w:ascii="Arial" w:hAnsi="Arial" w:cs="Arial"/>
          <w:sz w:val="24"/>
          <w:szCs w:val="24"/>
          <w:lang w:val="en-US"/>
        </w:rPr>
        <w:t>Lawful</w:t>
      </w:r>
      <w:r w:rsidR="00991B81" w:rsidRPr="005330D6">
        <w:rPr>
          <w:rFonts w:ascii="Arial" w:hAnsi="Arial" w:cs="Arial"/>
          <w:sz w:val="24"/>
          <w:szCs w:val="24"/>
          <w:lang w:val="en-US"/>
        </w:rPr>
        <w:t xml:space="preserve"> Assistance to the Improvement in Favor of the Lawfully Assisted with </w:t>
      </w:r>
      <w:r w:rsidR="00593695" w:rsidRPr="005330D6">
        <w:rPr>
          <w:rFonts w:ascii="Arial" w:hAnsi="Arial" w:cs="Arial"/>
          <w:sz w:val="24"/>
          <w:szCs w:val="24"/>
          <w:lang w:val="en-US"/>
        </w:rPr>
        <w:t>Disability</w:t>
      </w:r>
      <w:r w:rsidR="00991B81" w:rsidRPr="005330D6">
        <w:rPr>
          <w:rFonts w:ascii="Arial" w:hAnsi="Arial" w:cs="Arial"/>
          <w:sz w:val="24"/>
          <w:szCs w:val="24"/>
          <w:lang w:val="en-US"/>
        </w:rPr>
        <w:t xml:space="preserve"> in the Argentinean Civil and Commercial Code” (August, 2018). </w:t>
      </w:r>
    </w:p>
    <w:p w:rsidR="00991B81" w:rsidRPr="005330D6" w:rsidRDefault="00991B81" w:rsidP="00991B81">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The Cuban Notaries Association</w:t>
      </w:r>
      <w:r w:rsidR="00593695">
        <w:rPr>
          <w:rFonts w:ascii="Arial" w:hAnsi="Arial" w:cs="Arial"/>
          <w:sz w:val="24"/>
          <w:szCs w:val="24"/>
          <w:lang w:val="en-US"/>
        </w:rPr>
        <w:t xml:space="preserve"> </w:t>
      </w:r>
      <w:r w:rsidR="004D7C70" w:rsidRPr="005330D6">
        <w:rPr>
          <w:rFonts w:ascii="Arial" w:hAnsi="Arial" w:cs="Arial"/>
          <w:sz w:val="24"/>
          <w:szCs w:val="24"/>
          <w:lang w:val="en-US"/>
        </w:rPr>
        <w:t>devoted its</w:t>
      </w:r>
      <w:r w:rsidRPr="005330D6">
        <w:rPr>
          <w:rFonts w:ascii="Arial" w:hAnsi="Arial" w:cs="Arial"/>
          <w:sz w:val="24"/>
          <w:szCs w:val="24"/>
          <w:lang w:val="en-US"/>
        </w:rPr>
        <w:t xml:space="preserve"> XIII International Symposium </w:t>
      </w:r>
      <w:r w:rsidR="008057CF" w:rsidRPr="005330D6">
        <w:rPr>
          <w:rFonts w:ascii="Arial" w:hAnsi="Arial" w:cs="Arial"/>
          <w:sz w:val="24"/>
          <w:szCs w:val="24"/>
          <w:lang w:val="en-US"/>
        </w:rPr>
        <w:t xml:space="preserve">to the topic of direct application by Cuban notaries of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004D7C70" w:rsidRPr="005330D6">
        <w:rPr>
          <w:rFonts w:ascii="Arial" w:hAnsi="Arial" w:cs="Arial"/>
          <w:sz w:val="24"/>
          <w:szCs w:val="24"/>
          <w:lang w:val="en-US"/>
        </w:rPr>
        <w:t xml:space="preserve">. </w:t>
      </w:r>
      <w:r w:rsidR="008057CF" w:rsidRPr="005330D6">
        <w:rPr>
          <w:rFonts w:ascii="Arial" w:hAnsi="Arial" w:cs="Arial"/>
          <w:sz w:val="24"/>
          <w:szCs w:val="24"/>
          <w:lang w:val="en-US"/>
        </w:rPr>
        <w:t xml:space="preserve"> In that symposium, jurists from 7 different countries participated. On the Cuban part, 21 notaries presented papers reflecting the way in which notaries have raised awareness of their role in </w:t>
      </w:r>
      <w:r w:rsidR="00593695" w:rsidRPr="005330D6">
        <w:rPr>
          <w:rFonts w:ascii="Arial" w:hAnsi="Arial" w:cs="Arial"/>
          <w:sz w:val="24"/>
          <w:szCs w:val="24"/>
          <w:lang w:val="en-US"/>
        </w:rPr>
        <w:t>safeguarding</w:t>
      </w:r>
      <w:r w:rsidR="008057CF" w:rsidRPr="005330D6">
        <w:rPr>
          <w:rFonts w:ascii="Arial" w:hAnsi="Arial" w:cs="Arial"/>
          <w:sz w:val="24"/>
          <w:szCs w:val="24"/>
          <w:lang w:val="en-US"/>
        </w:rPr>
        <w:t xml:space="preserve"> the rights of this vulnerable sector of the population, either in their educational or preventive work, which the performance of notaries carries a huge weight</w:t>
      </w:r>
      <w:r w:rsidR="00593695">
        <w:rPr>
          <w:rFonts w:ascii="Arial" w:hAnsi="Arial" w:cs="Arial"/>
          <w:sz w:val="24"/>
          <w:szCs w:val="24"/>
          <w:lang w:val="en-US"/>
        </w:rPr>
        <w:t xml:space="preserve"> in</w:t>
      </w:r>
      <w:r w:rsidR="008057CF" w:rsidRPr="005330D6">
        <w:rPr>
          <w:rFonts w:ascii="Arial" w:hAnsi="Arial" w:cs="Arial"/>
          <w:sz w:val="24"/>
          <w:szCs w:val="24"/>
          <w:lang w:val="en-US"/>
        </w:rPr>
        <w:t xml:space="preserve">, and at the same time, great professional and social responsibility. Talking about </w:t>
      </w:r>
      <w:r w:rsidR="00593695" w:rsidRPr="005330D6">
        <w:rPr>
          <w:rFonts w:ascii="Arial" w:hAnsi="Arial" w:cs="Arial"/>
          <w:sz w:val="24"/>
          <w:szCs w:val="24"/>
          <w:lang w:val="en-US"/>
        </w:rPr>
        <w:t>disability</w:t>
      </w:r>
      <w:r w:rsidR="008057CF" w:rsidRPr="005330D6">
        <w:rPr>
          <w:rFonts w:ascii="Arial" w:hAnsi="Arial" w:cs="Arial"/>
          <w:sz w:val="24"/>
          <w:szCs w:val="24"/>
          <w:lang w:val="en-US"/>
        </w:rPr>
        <w:t xml:space="preserve"> and Law, is talking about notaries, attested documents, public records, legal safeguards, formalities, </w:t>
      </w:r>
      <w:r w:rsidR="00593695" w:rsidRPr="005330D6">
        <w:rPr>
          <w:rFonts w:ascii="Arial" w:hAnsi="Arial" w:cs="Arial"/>
          <w:sz w:val="24"/>
          <w:szCs w:val="24"/>
          <w:lang w:val="en-US"/>
        </w:rPr>
        <w:t>precautionary</w:t>
      </w:r>
      <w:r w:rsidR="008057CF" w:rsidRPr="005330D6">
        <w:rPr>
          <w:rFonts w:ascii="Arial" w:hAnsi="Arial" w:cs="Arial"/>
          <w:sz w:val="24"/>
          <w:szCs w:val="24"/>
          <w:lang w:val="en-US"/>
        </w:rPr>
        <w:t xml:space="preserve"> measures. </w:t>
      </w:r>
    </w:p>
    <w:p w:rsidR="009767CE" w:rsidRPr="005330D6" w:rsidRDefault="008057CF" w:rsidP="009767CE">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lastRenderedPageBreak/>
        <w:t xml:space="preserve">Even if there is no </w:t>
      </w:r>
      <w:r w:rsidRPr="005330D6">
        <w:rPr>
          <w:rFonts w:ascii="Arial" w:hAnsi="Arial" w:cs="Arial"/>
          <w:i/>
          <w:sz w:val="24"/>
          <w:szCs w:val="24"/>
          <w:lang w:val="en-US"/>
        </w:rPr>
        <w:t>ad hoc</w:t>
      </w:r>
      <w:r w:rsidRPr="005330D6">
        <w:rPr>
          <w:rFonts w:ascii="Arial" w:hAnsi="Arial" w:cs="Arial"/>
          <w:sz w:val="24"/>
          <w:szCs w:val="24"/>
          <w:lang w:val="en-US"/>
        </w:rPr>
        <w:t xml:space="preserve"> law </w:t>
      </w:r>
      <w:r w:rsidR="00593695" w:rsidRPr="005330D6">
        <w:rPr>
          <w:rFonts w:ascii="Arial" w:hAnsi="Arial" w:cs="Arial"/>
          <w:sz w:val="24"/>
          <w:szCs w:val="24"/>
          <w:lang w:val="en-US"/>
        </w:rPr>
        <w:t>regulating</w:t>
      </w:r>
      <w:r w:rsidRPr="005330D6">
        <w:rPr>
          <w:rFonts w:ascii="Arial" w:hAnsi="Arial" w:cs="Arial"/>
          <w:sz w:val="24"/>
          <w:szCs w:val="24"/>
          <w:lang w:val="en-US"/>
        </w:rPr>
        <w:t xml:space="preserve"> the </w:t>
      </w:r>
      <w:r w:rsidR="00593695">
        <w:rPr>
          <w:rFonts w:ascii="Arial" w:hAnsi="Arial" w:cs="Arial"/>
          <w:sz w:val="24"/>
          <w:szCs w:val="24"/>
          <w:lang w:val="en-US"/>
        </w:rPr>
        <w:t>anticipated act</w:t>
      </w:r>
      <w:r w:rsidRPr="005330D6">
        <w:rPr>
          <w:rFonts w:ascii="Arial" w:hAnsi="Arial" w:cs="Arial"/>
          <w:sz w:val="24"/>
          <w:szCs w:val="24"/>
          <w:lang w:val="en-US"/>
        </w:rPr>
        <w:t xml:space="preserve"> or the advanced directives on the very </w:t>
      </w:r>
      <w:r w:rsidR="00593695" w:rsidRPr="005330D6">
        <w:rPr>
          <w:rFonts w:ascii="Arial" w:hAnsi="Arial" w:cs="Arial"/>
          <w:sz w:val="24"/>
          <w:szCs w:val="24"/>
          <w:lang w:val="en-US"/>
        </w:rPr>
        <w:t>disability</w:t>
      </w:r>
      <w:r w:rsidRPr="005330D6">
        <w:rPr>
          <w:rFonts w:ascii="Arial" w:hAnsi="Arial" w:cs="Arial"/>
          <w:sz w:val="24"/>
          <w:szCs w:val="24"/>
          <w:lang w:val="en-US"/>
        </w:rPr>
        <w:t xml:space="preserve">, since the year 2001 proceedings of this nature are authorized by notaries, under the principle of freedom of choice, in that sense, people go before a notary so the he gives legal shape to their will to express the way in which they want their person and assets to be taken care of in the event they get in a situation of </w:t>
      </w:r>
      <w:r w:rsidR="00593695" w:rsidRPr="005330D6">
        <w:rPr>
          <w:rFonts w:ascii="Arial" w:hAnsi="Arial" w:cs="Arial"/>
          <w:sz w:val="24"/>
          <w:szCs w:val="24"/>
          <w:lang w:val="en-US"/>
        </w:rPr>
        <w:t>disability</w:t>
      </w:r>
      <w:r w:rsidRPr="005330D6">
        <w:rPr>
          <w:rFonts w:ascii="Arial" w:hAnsi="Arial" w:cs="Arial"/>
          <w:sz w:val="24"/>
          <w:szCs w:val="24"/>
          <w:lang w:val="en-US"/>
        </w:rPr>
        <w:t xml:space="preserve"> in which they might not be able to express their will. </w:t>
      </w:r>
    </w:p>
    <w:p w:rsidR="009767CE" w:rsidRPr="005330D6" w:rsidRDefault="008057CF" w:rsidP="009767CE">
      <w:pPr>
        <w:numPr>
          <w:ilvl w:val="0"/>
          <w:numId w:val="1"/>
        </w:numPr>
        <w:spacing w:after="0" w:line="360" w:lineRule="auto"/>
        <w:ind w:right="-568"/>
        <w:jc w:val="both"/>
        <w:rPr>
          <w:rFonts w:ascii="Arial" w:hAnsi="Arial" w:cs="Arial"/>
          <w:sz w:val="24"/>
          <w:szCs w:val="24"/>
          <w:lang w:val="en-US"/>
        </w:rPr>
      </w:pPr>
      <w:r w:rsidRPr="005330D6">
        <w:rPr>
          <w:rFonts w:ascii="Arial" w:hAnsi="Arial" w:cs="Arial"/>
          <w:color w:val="000000"/>
          <w:sz w:val="24"/>
          <w:szCs w:val="24"/>
          <w:lang w:val="en-US"/>
        </w:rPr>
        <w:t xml:space="preserve">In the Cuban Law (Rules of the Law of State Notaries, article 37) the impossibility to sign a notarial attested document is not a barrier for persons with physical and motor </w:t>
      </w:r>
      <w:r w:rsidR="00593695" w:rsidRPr="005330D6">
        <w:rPr>
          <w:rFonts w:ascii="Arial" w:hAnsi="Arial" w:cs="Arial"/>
          <w:color w:val="000000"/>
          <w:sz w:val="24"/>
          <w:szCs w:val="24"/>
          <w:lang w:val="en-US"/>
        </w:rPr>
        <w:t>disabilities</w:t>
      </w:r>
      <w:r w:rsidRPr="005330D6">
        <w:rPr>
          <w:rFonts w:ascii="Arial" w:hAnsi="Arial" w:cs="Arial"/>
          <w:color w:val="000000"/>
          <w:sz w:val="24"/>
          <w:szCs w:val="24"/>
          <w:lang w:val="en-US"/>
        </w:rPr>
        <w:t xml:space="preserve"> who are not able to do it, </w:t>
      </w:r>
      <w:r w:rsidR="00470E86" w:rsidRPr="005330D6">
        <w:rPr>
          <w:rFonts w:ascii="Arial" w:hAnsi="Arial" w:cs="Arial"/>
          <w:color w:val="000000"/>
          <w:sz w:val="24"/>
          <w:szCs w:val="24"/>
          <w:lang w:val="en-US"/>
        </w:rPr>
        <w:t>since</w:t>
      </w:r>
      <w:r w:rsidR="00593695">
        <w:rPr>
          <w:rFonts w:ascii="Arial" w:hAnsi="Arial" w:cs="Arial"/>
          <w:color w:val="000000"/>
          <w:sz w:val="24"/>
          <w:szCs w:val="24"/>
          <w:lang w:val="en-US"/>
        </w:rPr>
        <w:t xml:space="preserve"> </w:t>
      </w:r>
      <w:r w:rsidRPr="005330D6">
        <w:rPr>
          <w:rFonts w:ascii="Arial" w:hAnsi="Arial" w:cs="Arial"/>
          <w:color w:val="000000"/>
          <w:sz w:val="24"/>
          <w:szCs w:val="24"/>
          <w:lang w:val="en-US"/>
        </w:rPr>
        <w:t>aiding witnesses are supports, historically conceived in the notarial regulations</w:t>
      </w:r>
      <w:r w:rsidR="00470E86" w:rsidRPr="005330D6">
        <w:rPr>
          <w:rFonts w:ascii="Arial" w:hAnsi="Arial" w:cs="Arial"/>
          <w:color w:val="000000"/>
          <w:sz w:val="24"/>
          <w:szCs w:val="24"/>
          <w:lang w:val="en-US"/>
        </w:rPr>
        <w:t xml:space="preserve">, entitled to sign as surrogates of those who, due to certain reasons, among others </w:t>
      </w:r>
      <w:r w:rsidR="00593695" w:rsidRPr="005330D6">
        <w:rPr>
          <w:rFonts w:ascii="Arial" w:hAnsi="Arial" w:cs="Arial"/>
          <w:color w:val="000000"/>
          <w:sz w:val="24"/>
          <w:szCs w:val="24"/>
          <w:lang w:val="en-US"/>
        </w:rPr>
        <w:t>their</w:t>
      </w:r>
      <w:r w:rsidR="00470E86" w:rsidRPr="005330D6">
        <w:rPr>
          <w:rFonts w:ascii="Arial" w:hAnsi="Arial" w:cs="Arial"/>
          <w:color w:val="000000"/>
          <w:sz w:val="24"/>
          <w:szCs w:val="24"/>
          <w:lang w:val="en-US"/>
        </w:rPr>
        <w:t xml:space="preserve"> </w:t>
      </w:r>
      <w:r w:rsidR="00593695" w:rsidRPr="005330D6">
        <w:rPr>
          <w:rFonts w:ascii="Arial" w:hAnsi="Arial" w:cs="Arial"/>
          <w:color w:val="000000"/>
          <w:sz w:val="24"/>
          <w:szCs w:val="24"/>
          <w:lang w:val="en-US"/>
        </w:rPr>
        <w:t>disability</w:t>
      </w:r>
      <w:r w:rsidR="00470E86" w:rsidRPr="005330D6">
        <w:rPr>
          <w:rFonts w:ascii="Arial" w:hAnsi="Arial" w:cs="Arial"/>
          <w:color w:val="000000"/>
          <w:sz w:val="24"/>
          <w:szCs w:val="24"/>
          <w:lang w:val="en-US"/>
        </w:rPr>
        <w:t xml:space="preserve">, are not capable of doing it by themselves. </w:t>
      </w:r>
      <w:r w:rsidRPr="005330D6">
        <w:rPr>
          <w:rFonts w:ascii="Arial" w:hAnsi="Arial" w:cs="Arial"/>
          <w:color w:val="000000"/>
          <w:sz w:val="24"/>
          <w:szCs w:val="24"/>
          <w:lang w:val="en-US"/>
        </w:rPr>
        <w:t xml:space="preserve">The signature as individualizing element of persons in their condition of deponent of the public document, doer of their own proceedings and </w:t>
      </w:r>
      <w:r w:rsidR="00593695" w:rsidRPr="005330D6">
        <w:rPr>
          <w:rFonts w:ascii="Arial" w:hAnsi="Arial" w:cs="Arial"/>
          <w:color w:val="000000"/>
          <w:sz w:val="24"/>
          <w:szCs w:val="24"/>
          <w:lang w:val="en-US"/>
        </w:rPr>
        <w:t>businesses</w:t>
      </w:r>
      <w:r w:rsidRPr="005330D6">
        <w:rPr>
          <w:rFonts w:ascii="Arial" w:hAnsi="Arial" w:cs="Arial"/>
          <w:color w:val="000000"/>
          <w:sz w:val="24"/>
          <w:szCs w:val="24"/>
          <w:lang w:val="en-US"/>
        </w:rPr>
        <w:t xml:space="preserve">, is not a ban for persons with </w:t>
      </w:r>
      <w:r w:rsidR="00593695" w:rsidRPr="005330D6">
        <w:rPr>
          <w:rFonts w:ascii="Arial" w:hAnsi="Arial" w:cs="Arial"/>
          <w:color w:val="000000"/>
          <w:sz w:val="24"/>
          <w:szCs w:val="24"/>
          <w:lang w:val="en-US"/>
        </w:rPr>
        <w:t>disabilities</w:t>
      </w:r>
      <w:r w:rsidRPr="005330D6">
        <w:rPr>
          <w:rFonts w:ascii="Arial" w:hAnsi="Arial" w:cs="Arial"/>
          <w:color w:val="000000"/>
          <w:sz w:val="24"/>
          <w:szCs w:val="24"/>
          <w:lang w:val="en-US"/>
        </w:rPr>
        <w:t xml:space="preserve">. The notary has to admit that persons with different capabilities, in virtue of their </w:t>
      </w:r>
      <w:r w:rsidR="00593695" w:rsidRPr="005330D6">
        <w:rPr>
          <w:rFonts w:ascii="Arial" w:hAnsi="Arial" w:cs="Arial"/>
          <w:color w:val="000000"/>
          <w:sz w:val="24"/>
          <w:szCs w:val="24"/>
          <w:lang w:val="en-US"/>
        </w:rPr>
        <w:t>disabilities</w:t>
      </w:r>
      <w:r w:rsidRPr="005330D6">
        <w:rPr>
          <w:rFonts w:ascii="Arial" w:hAnsi="Arial" w:cs="Arial"/>
          <w:color w:val="000000"/>
          <w:sz w:val="24"/>
          <w:szCs w:val="24"/>
          <w:lang w:val="en-US"/>
        </w:rPr>
        <w:t xml:space="preserve">, may subscribe documents, taking into account their own underlying </w:t>
      </w:r>
      <w:r w:rsidR="00593695" w:rsidRPr="005330D6">
        <w:rPr>
          <w:rFonts w:ascii="Arial" w:hAnsi="Arial" w:cs="Arial"/>
          <w:color w:val="000000"/>
          <w:sz w:val="24"/>
          <w:szCs w:val="24"/>
          <w:lang w:val="en-US"/>
        </w:rPr>
        <w:t>potentialities</w:t>
      </w:r>
      <w:r w:rsidRPr="005330D6">
        <w:rPr>
          <w:rFonts w:ascii="Arial" w:hAnsi="Arial" w:cs="Arial"/>
          <w:color w:val="000000"/>
          <w:sz w:val="24"/>
          <w:szCs w:val="24"/>
          <w:lang w:val="en-US"/>
        </w:rPr>
        <w:t>.</w:t>
      </w:r>
    </w:p>
    <w:p w:rsidR="009767CE" w:rsidRPr="005330D6" w:rsidRDefault="004D7C70" w:rsidP="009767CE">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The notarial environment in which the most important proceedings and businesses of social life referred to in article 12.5 of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sz w:val="24"/>
          <w:szCs w:val="24"/>
          <w:lang w:val="en-US"/>
        </w:rPr>
        <w:t xml:space="preserve"> there is </w:t>
      </w:r>
      <w:r w:rsidRPr="005330D6">
        <w:rPr>
          <w:rFonts w:ascii="Arial" w:hAnsi="Arial" w:cs="Arial"/>
          <w:sz w:val="24"/>
          <w:szCs w:val="24"/>
          <w:lang w:val="en-US"/>
        </w:rPr>
        <w:lastRenderedPageBreak/>
        <w:t xml:space="preserve">also the presence of an interpreter of sign language that facilitates the communication of persons with sensory or hearing </w:t>
      </w:r>
      <w:r w:rsidR="00593695" w:rsidRPr="005330D6">
        <w:rPr>
          <w:rFonts w:ascii="Arial" w:hAnsi="Arial" w:cs="Arial"/>
          <w:sz w:val="24"/>
          <w:szCs w:val="24"/>
          <w:lang w:val="en-US"/>
        </w:rPr>
        <w:t>disabilities</w:t>
      </w:r>
      <w:r w:rsidRPr="005330D6">
        <w:rPr>
          <w:rFonts w:ascii="Arial" w:hAnsi="Arial" w:cs="Arial"/>
          <w:sz w:val="24"/>
          <w:szCs w:val="24"/>
          <w:lang w:val="en-US"/>
        </w:rPr>
        <w:t xml:space="preserve"> with the notary.  In that field of the Cuban Law, the second item of article 50 of the Civil Code offers guarantee to every person with </w:t>
      </w:r>
      <w:r w:rsidR="00593695" w:rsidRPr="005330D6">
        <w:rPr>
          <w:rFonts w:ascii="Arial" w:hAnsi="Arial" w:cs="Arial"/>
          <w:sz w:val="24"/>
          <w:szCs w:val="24"/>
          <w:lang w:val="en-US"/>
        </w:rPr>
        <w:t>disability</w:t>
      </w:r>
      <w:r w:rsidRPr="005330D6">
        <w:rPr>
          <w:rFonts w:ascii="Arial" w:hAnsi="Arial" w:cs="Arial"/>
          <w:sz w:val="24"/>
          <w:szCs w:val="24"/>
          <w:lang w:val="en-US"/>
        </w:rPr>
        <w:t xml:space="preserve"> to perform legal acts regarding which their exercise of legal capacity is not restricted. The legislator thus offers wide possibilities regarding the way of realizing legal acts, and with this rule of general outreach, allows an expedite way to express a will</w:t>
      </w:r>
      <w:r w:rsidR="00DE5DBA" w:rsidRPr="005330D6">
        <w:rPr>
          <w:rFonts w:ascii="Arial" w:hAnsi="Arial" w:cs="Arial"/>
          <w:i/>
          <w:sz w:val="24"/>
          <w:szCs w:val="24"/>
          <w:lang w:val="en-US"/>
        </w:rPr>
        <w:t xml:space="preserve">, </w:t>
      </w:r>
      <w:r w:rsidRPr="005330D6">
        <w:rPr>
          <w:rFonts w:ascii="Arial" w:hAnsi="Arial" w:cs="Arial"/>
          <w:i/>
          <w:iCs/>
          <w:sz w:val="24"/>
          <w:szCs w:val="24"/>
          <w:lang w:val="en-US"/>
        </w:rPr>
        <w:t>e.g.,</w:t>
      </w:r>
      <w:r w:rsidRPr="005330D6">
        <w:rPr>
          <w:rFonts w:ascii="Arial" w:hAnsi="Arial" w:cs="Arial"/>
          <w:iCs/>
          <w:sz w:val="24"/>
          <w:szCs w:val="24"/>
          <w:lang w:val="en-US"/>
        </w:rPr>
        <w:t xml:space="preserve"> </w:t>
      </w:r>
      <w:r w:rsidRPr="005330D6">
        <w:rPr>
          <w:rFonts w:ascii="Arial" w:hAnsi="Arial" w:cs="Arial"/>
          <w:sz w:val="24"/>
          <w:szCs w:val="24"/>
          <w:lang w:val="en-US"/>
        </w:rPr>
        <w:t xml:space="preserve">through sign language or Braille system. What matters is that the outreach of that expressed will be understood, even when it </w:t>
      </w:r>
      <w:r w:rsidR="00593695" w:rsidRPr="005330D6">
        <w:rPr>
          <w:rFonts w:ascii="Arial" w:hAnsi="Arial" w:cs="Arial"/>
          <w:sz w:val="24"/>
          <w:szCs w:val="24"/>
          <w:lang w:val="en-US"/>
        </w:rPr>
        <w:t>cannot</w:t>
      </w:r>
      <w:r w:rsidRPr="005330D6">
        <w:rPr>
          <w:rFonts w:ascii="Arial" w:hAnsi="Arial" w:cs="Arial"/>
          <w:sz w:val="24"/>
          <w:szCs w:val="24"/>
          <w:lang w:val="en-US"/>
        </w:rPr>
        <w:t xml:space="preserve"> be expressed in written (persons with physical and motor </w:t>
      </w:r>
      <w:r w:rsidR="00593695" w:rsidRPr="005330D6">
        <w:rPr>
          <w:rFonts w:ascii="Arial" w:hAnsi="Arial" w:cs="Arial"/>
          <w:sz w:val="24"/>
          <w:szCs w:val="24"/>
          <w:lang w:val="en-US"/>
        </w:rPr>
        <w:t>disabilities</w:t>
      </w:r>
      <w:r w:rsidRPr="005330D6">
        <w:rPr>
          <w:rFonts w:ascii="Arial" w:hAnsi="Arial" w:cs="Arial"/>
          <w:sz w:val="24"/>
          <w:szCs w:val="24"/>
          <w:lang w:val="en-US"/>
        </w:rPr>
        <w:t xml:space="preserve">) or oral language (persons with speech </w:t>
      </w:r>
      <w:r w:rsidR="00593695" w:rsidRPr="005330D6">
        <w:rPr>
          <w:rFonts w:ascii="Arial" w:hAnsi="Arial" w:cs="Arial"/>
          <w:sz w:val="24"/>
          <w:szCs w:val="24"/>
          <w:lang w:val="en-US"/>
        </w:rPr>
        <w:t>disabilities</w:t>
      </w:r>
      <w:r w:rsidRPr="005330D6">
        <w:rPr>
          <w:rFonts w:ascii="Arial" w:hAnsi="Arial" w:cs="Arial"/>
          <w:sz w:val="24"/>
          <w:szCs w:val="24"/>
          <w:lang w:val="en-US"/>
        </w:rPr>
        <w:t xml:space="preserve">). </w:t>
      </w:r>
    </w:p>
    <w:p w:rsidR="009767CE" w:rsidRPr="005330D6" w:rsidRDefault="00FB6567" w:rsidP="009767CE">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The Cuban Law does not set obstacles, it opens the expression of the declaration of the will, central nerve of the legal act, to the subjects performing possibilities, according to </w:t>
      </w:r>
      <w:r w:rsidR="00593695" w:rsidRPr="005330D6">
        <w:rPr>
          <w:rFonts w:ascii="Arial" w:hAnsi="Arial" w:cs="Arial"/>
          <w:sz w:val="24"/>
          <w:szCs w:val="24"/>
          <w:lang w:val="en-US"/>
        </w:rPr>
        <w:t>their</w:t>
      </w:r>
      <w:r w:rsidRPr="005330D6">
        <w:rPr>
          <w:rFonts w:ascii="Arial" w:hAnsi="Arial" w:cs="Arial"/>
          <w:sz w:val="24"/>
          <w:szCs w:val="24"/>
          <w:lang w:val="en-US"/>
        </w:rPr>
        <w:t xml:space="preserve"> </w:t>
      </w:r>
      <w:r w:rsidR="00593695" w:rsidRPr="005330D6">
        <w:rPr>
          <w:rFonts w:ascii="Arial" w:hAnsi="Arial" w:cs="Arial"/>
          <w:sz w:val="24"/>
          <w:szCs w:val="24"/>
          <w:lang w:val="en-US"/>
        </w:rPr>
        <w:t>potential</w:t>
      </w:r>
      <w:r w:rsidRPr="005330D6">
        <w:rPr>
          <w:rFonts w:ascii="Arial" w:hAnsi="Arial" w:cs="Arial"/>
          <w:sz w:val="24"/>
          <w:szCs w:val="24"/>
          <w:lang w:val="en-US"/>
        </w:rPr>
        <w:t xml:space="preserve"> and real possibilities, who will choose the best and most suitable way to make themselves understood. </w:t>
      </w:r>
      <w:r w:rsidRPr="005330D6">
        <w:rPr>
          <w:rFonts w:ascii="Arial" w:hAnsi="Arial" w:cs="Arial"/>
          <w:spacing w:val="-3"/>
          <w:sz w:val="24"/>
          <w:szCs w:val="24"/>
          <w:lang w:val="en-US"/>
        </w:rPr>
        <w:t xml:space="preserve">What transcends to private autonomy is that persons with </w:t>
      </w:r>
      <w:r w:rsidR="00593695" w:rsidRPr="005330D6">
        <w:rPr>
          <w:rFonts w:ascii="Arial" w:hAnsi="Arial" w:cs="Arial"/>
          <w:spacing w:val="-3"/>
          <w:sz w:val="24"/>
          <w:szCs w:val="24"/>
          <w:lang w:val="en-US"/>
        </w:rPr>
        <w:t>disabilities</w:t>
      </w:r>
      <w:r w:rsidRPr="005330D6">
        <w:rPr>
          <w:rFonts w:ascii="Arial" w:hAnsi="Arial" w:cs="Arial"/>
          <w:spacing w:val="-3"/>
          <w:sz w:val="24"/>
          <w:szCs w:val="24"/>
          <w:lang w:val="en-US"/>
        </w:rPr>
        <w:t xml:space="preserve"> are c</w:t>
      </w:r>
      <w:r w:rsidR="00593695">
        <w:rPr>
          <w:rFonts w:ascii="Arial" w:hAnsi="Arial" w:cs="Arial"/>
          <w:spacing w:val="-3"/>
          <w:sz w:val="24"/>
          <w:szCs w:val="24"/>
          <w:lang w:val="en-US"/>
        </w:rPr>
        <w:t>apable of expressing their will</w:t>
      </w:r>
      <w:r w:rsidRPr="005330D6">
        <w:rPr>
          <w:rFonts w:ascii="Arial" w:hAnsi="Arial" w:cs="Arial"/>
          <w:spacing w:val="-3"/>
          <w:sz w:val="24"/>
          <w:szCs w:val="24"/>
          <w:lang w:val="en-US"/>
        </w:rPr>
        <w:t xml:space="preserve">. </w:t>
      </w:r>
      <w:r w:rsidR="00EE41E4" w:rsidRPr="005330D6">
        <w:rPr>
          <w:rFonts w:ascii="Arial" w:hAnsi="Arial" w:cs="Arial"/>
          <w:spacing w:val="-3"/>
          <w:sz w:val="24"/>
          <w:szCs w:val="24"/>
          <w:lang w:val="en-US"/>
        </w:rPr>
        <w:t>Even if the Cuban regulation in article 38 of the Notary Regulations does not make direct reference to the interpreter, but describes it as</w:t>
      </w:r>
      <w:r w:rsidRPr="005330D6">
        <w:rPr>
          <w:rFonts w:ascii="Arial" w:hAnsi="Arial" w:cs="Arial"/>
          <w:spacing w:val="-3"/>
          <w:sz w:val="24"/>
          <w:szCs w:val="24"/>
          <w:lang w:val="en-US"/>
        </w:rPr>
        <w:t xml:space="preserve"> “most suitable” witness, aiding, who </w:t>
      </w:r>
      <w:r w:rsidRPr="005330D6">
        <w:rPr>
          <w:rFonts w:ascii="Arial" w:hAnsi="Arial" w:cs="Arial"/>
          <w:spacing w:val="-3"/>
          <w:sz w:val="24"/>
          <w:szCs w:val="24"/>
          <w:lang w:val="en-US"/>
        </w:rPr>
        <w:lastRenderedPageBreak/>
        <w:t xml:space="preserve">helps the persons with </w:t>
      </w:r>
      <w:r w:rsidR="00593695" w:rsidRPr="005330D6">
        <w:rPr>
          <w:rFonts w:ascii="Arial" w:hAnsi="Arial" w:cs="Arial"/>
          <w:spacing w:val="-3"/>
          <w:sz w:val="24"/>
          <w:szCs w:val="24"/>
          <w:lang w:val="en-US"/>
        </w:rPr>
        <w:t>disability</w:t>
      </w:r>
      <w:r w:rsidRPr="005330D6">
        <w:rPr>
          <w:rFonts w:ascii="Arial" w:hAnsi="Arial" w:cs="Arial"/>
          <w:spacing w:val="-3"/>
          <w:sz w:val="24"/>
          <w:szCs w:val="24"/>
          <w:lang w:val="en-US"/>
        </w:rPr>
        <w:t>, in their condition of deponent</w:t>
      </w:r>
      <w:r w:rsidR="00593695">
        <w:rPr>
          <w:rFonts w:ascii="Arial" w:hAnsi="Arial" w:cs="Arial"/>
          <w:spacing w:val="-3"/>
          <w:sz w:val="24"/>
          <w:szCs w:val="24"/>
          <w:lang w:val="en-US"/>
        </w:rPr>
        <w:t xml:space="preserve"> </w:t>
      </w:r>
      <w:r w:rsidR="00EE41E4" w:rsidRPr="005330D6">
        <w:rPr>
          <w:rFonts w:ascii="Arial" w:hAnsi="Arial" w:cs="Arial"/>
          <w:spacing w:val="-3"/>
          <w:sz w:val="24"/>
          <w:szCs w:val="24"/>
          <w:lang w:val="en-US"/>
        </w:rPr>
        <w:t xml:space="preserve">to the public instrument, </w:t>
      </w:r>
      <w:r w:rsidR="00593695" w:rsidRPr="005330D6">
        <w:rPr>
          <w:rFonts w:ascii="Arial" w:hAnsi="Arial" w:cs="Arial"/>
          <w:spacing w:val="-3"/>
          <w:sz w:val="24"/>
          <w:szCs w:val="24"/>
          <w:lang w:val="en-US"/>
        </w:rPr>
        <w:t>especially</w:t>
      </w:r>
      <w:r w:rsidR="00EE41E4" w:rsidRPr="005330D6">
        <w:rPr>
          <w:rFonts w:ascii="Arial" w:hAnsi="Arial" w:cs="Arial"/>
          <w:spacing w:val="-3"/>
          <w:sz w:val="24"/>
          <w:szCs w:val="24"/>
          <w:lang w:val="en-US"/>
        </w:rPr>
        <w:t xml:space="preserve"> in cases of persons with sensory </w:t>
      </w:r>
      <w:r w:rsidR="00593695" w:rsidRPr="005330D6">
        <w:rPr>
          <w:rFonts w:ascii="Arial" w:hAnsi="Arial" w:cs="Arial"/>
          <w:spacing w:val="-3"/>
          <w:sz w:val="24"/>
          <w:szCs w:val="24"/>
          <w:lang w:val="en-US"/>
        </w:rPr>
        <w:t>disabilities</w:t>
      </w:r>
      <w:r w:rsidR="00EE41E4" w:rsidRPr="005330D6">
        <w:rPr>
          <w:rFonts w:ascii="Arial" w:hAnsi="Arial" w:cs="Arial"/>
          <w:spacing w:val="-3"/>
          <w:sz w:val="24"/>
          <w:szCs w:val="24"/>
          <w:lang w:val="en-US"/>
        </w:rPr>
        <w:t xml:space="preserve">, such witness is no other than the interpreter who facilitates the communication and the expressing of the person`s will. </w:t>
      </w:r>
    </w:p>
    <w:p w:rsidR="009767CE" w:rsidRPr="005330D6" w:rsidRDefault="00EE41E4" w:rsidP="009767CE">
      <w:pPr>
        <w:numPr>
          <w:ilvl w:val="0"/>
          <w:numId w:val="1"/>
        </w:numPr>
        <w:spacing w:after="0" w:line="360" w:lineRule="auto"/>
        <w:ind w:right="-568"/>
        <w:jc w:val="both"/>
        <w:rPr>
          <w:rFonts w:ascii="Arial" w:hAnsi="Arial" w:cs="Arial"/>
          <w:sz w:val="24"/>
          <w:szCs w:val="24"/>
          <w:lang w:val="en-US"/>
        </w:rPr>
      </w:pPr>
      <w:r w:rsidRPr="005330D6">
        <w:rPr>
          <w:rFonts w:ascii="Arial" w:hAnsi="Arial" w:cs="Arial"/>
          <w:spacing w:val="-3"/>
          <w:sz w:val="24"/>
          <w:szCs w:val="24"/>
          <w:lang w:val="en-US"/>
        </w:rPr>
        <w:t xml:space="preserve">Regarding the judiciary, it can be pointed out that there has been progress during the last years in raising awareness, at the level of the Judiciary, on the social model of human rights regulated by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spacing w:val="-3"/>
          <w:sz w:val="24"/>
          <w:szCs w:val="24"/>
          <w:lang w:val="en-US"/>
        </w:rPr>
        <w:t xml:space="preserve">. </w:t>
      </w:r>
      <w:r w:rsidRPr="005330D6">
        <w:rPr>
          <w:rFonts w:ascii="Arial" w:hAnsi="Arial" w:cs="Arial"/>
          <w:sz w:val="24"/>
          <w:szCs w:val="24"/>
          <w:lang w:val="en-US"/>
        </w:rPr>
        <w:t xml:space="preserve">Judges have internalized the need to open the opportunities for persons with </w:t>
      </w:r>
      <w:r w:rsidR="00593695" w:rsidRPr="005330D6">
        <w:rPr>
          <w:rFonts w:ascii="Arial" w:hAnsi="Arial" w:cs="Arial"/>
          <w:sz w:val="24"/>
          <w:szCs w:val="24"/>
          <w:lang w:val="en-US"/>
        </w:rPr>
        <w:t>disabilities</w:t>
      </w:r>
      <w:r w:rsidRPr="005330D6">
        <w:rPr>
          <w:rFonts w:ascii="Arial" w:hAnsi="Arial" w:cs="Arial"/>
          <w:sz w:val="24"/>
          <w:szCs w:val="24"/>
          <w:lang w:val="en-US"/>
        </w:rPr>
        <w:t xml:space="preserve">. Times demand to defend the support, the aid in decision-making, the respect to the </w:t>
      </w:r>
      <w:r w:rsidR="00593695" w:rsidRPr="005330D6">
        <w:rPr>
          <w:rFonts w:ascii="Arial" w:hAnsi="Arial" w:cs="Arial"/>
          <w:sz w:val="24"/>
          <w:szCs w:val="24"/>
          <w:lang w:val="en-US"/>
        </w:rPr>
        <w:t>differences</w:t>
      </w:r>
      <w:r w:rsidRPr="005330D6">
        <w:rPr>
          <w:rFonts w:ascii="Arial" w:hAnsi="Arial" w:cs="Arial"/>
          <w:sz w:val="24"/>
          <w:szCs w:val="24"/>
          <w:lang w:val="en-US"/>
        </w:rPr>
        <w:t xml:space="preserve"> and proceeding according to the preferences. Judges are </w:t>
      </w:r>
      <w:r w:rsidR="00593695" w:rsidRPr="005330D6">
        <w:rPr>
          <w:rFonts w:ascii="Arial" w:hAnsi="Arial" w:cs="Arial"/>
          <w:sz w:val="24"/>
          <w:szCs w:val="24"/>
          <w:lang w:val="en-US"/>
        </w:rPr>
        <w:t>sensors</w:t>
      </w:r>
      <w:r w:rsidRPr="005330D6">
        <w:rPr>
          <w:rFonts w:ascii="Arial" w:hAnsi="Arial" w:cs="Arial"/>
          <w:sz w:val="24"/>
          <w:szCs w:val="24"/>
          <w:lang w:val="en-US"/>
        </w:rPr>
        <w:t xml:space="preserve">, they are the mouth of the law, it is their competence to build judicial tools to make viable the expectations that persons with </w:t>
      </w:r>
      <w:r w:rsidR="00593695" w:rsidRPr="005330D6">
        <w:rPr>
          <w:rFonts w:ascii="Arial" w:hAnsi="Arial" w:cs="Arial"/>
          <w:sz w:val="24"/>
          <w:szCs w:val="24"/>
          <w:lang w:val="en-US"/>
        </w:rPr>
        <w:t>disabilities</w:t>
      </w:r>
      <w:r w:rsidRPr="005330D6">
        <w:rPr>
          <w:rFonts w:ascii="Arial" w:hAnsi="Arial" w:cs="Arial"/>
          <w:sz w:val="24"/>
          <w:szCs w:val="24"/>
          <w:lang w:val="en-US"/>
        </w:rPr>
        <w:t xml:space="preserve"> have today in order to </w:t>
      </w:r>
      <w:r w:rsidR="00593695" w:rsidRPr="005330D6">
        <w:rPr>
          <w:rFonts w:ascii="Arial" w:hAnsi="Arial" w:cs="Arial"/>
          <w:sz w:val="24"/>
          <w:szCs w:val="24"/>
          <w:lang w:val="en-US"/>
        </w:rPr>
        <w:t>strengthen</w:t>
      </w:r>
      <w:r w:rsidRPr="005330D6">
        <w:rPr>
          <w:rFonts w:ascii="Arial" w:hAnsi="Arial" w:cs="Arial"/>
          <w:sz w:val="24"/>
          <w:szCs w:val="24"/>
          <w:lang w:val="en-US"/>
        </w:rPr>
        <w:t xml:space="preserve"> their self and live their lives in present tense and first person.</w:t>
      </w:r>
    </w:p>
    <w:p w:rsidR="003B64FA" w:rsidRPr="005330D6" w:rsidRDefault="00EE41E4" w:rsidP="003B64FA">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In the judicial practice </w:t>
      </w:r>
      <w:r w:rsidR="0010377E" w:rsidRPr="005330D6">
        <w:rPr>
          <w:rFonts w:ascii="Arial" w:hAnsi="Arial" w:cs="Arial"/>
          <w:sz w:val="24"/>
          <w:szCs w:val="24"/>
          <w:lang w:val="en-US"/>
        </w:rPr>
        <w:t>,</w:t>
      </w:r>
      <w:r w:rsidRPr="005330D6">
        <w:rPr>
          <w:rFonts w:ascii="Arial" w:hAnsi="Arial" w:cs="Arial"/>
          <w:sz w:val="24"/>
          <w:szCs w:val="24"/>
          <w:lang w:val="en-US"/>
        </w:rPr>
        <w:t xml:space="preserve">and until the updating of civil, family and procedural regulations in </w:t>
      </w:r>
      <w:r w:rsidR="00593695" w:rsidRPr="005330D6">
        <w:rPr>
          <w:rFonts w:ascii="Arial" w:hAnsi="Arial" w:cs="Arial"/>
          <w:sz w:val="24"/>
          <w:szCs w:val="24"/>
          <w:lang w:val="en-US"/>
        </w:rPr>
        <w:t>conformity</w:t>
      </w:r>
      <w:r w:rsidRPr="005330D6">
        <w:rPr>
          <w:rFonts w:ascii="Arial" w:hAnsi="Arial" w:cs="Arial"/>
          <w:sz w:val="24"/>
          <w:szCs w:val="24"/>
          <w:lang w:val="en-US"/>
        </w:rPr>
        <w:t xml:space="preserve"> with the dictates of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sz w:val="24"/>
          <w:szCs w:val="24"/>
          <w:lang w:val="en-US"/>
        </w:rPr>
        <w:t xml:space="preserve">, international treaties have been used to bridge certain gaps in the internal Law, </w:t>
      </w:r>
      <w:r w:rsidR="009B0A62" w:rsidRPr="005330D6">
        <w:rPr>
          <w:rFonts w:ascii="Arial" w:hAnsi="Arial" w:cs="Arial"/>
          <w:sz w:val="24"/>
          <w:szCs w:val="24"/>
          <w:lang w:val="en-US"/>
        </w:rPr>
        <w:t>both civil and family</w:t>
      </w:r>
      <w:r w:rsidRPr="005330D6">
        <w:rPr>
          <w:rFonts w:ascii="Arial" w:hAnsi="Arial" w:cs="Arial"/>
          <w:sz w:val="24"/>
          <w:szCs w:val="24"/>
          <w:lang w:val="en-US"/>
        </w:rPr>
        <w:t>, so that</w:t>
      </w:r>
      <w:r w:rsidR="0010377E" w:rsidRPr="005330D6">
        <w:rPr>
          <w:rFonts w:ascii="Arial" w:hAnsi="Arial" w:cs="Arial"/>
          <w:sz w:val="24"/>
          <w:szCs w:val="24"/>
          <w:lang w:val="en-US"/>
        </w:rPr>
        <w:t>,</w:t>
      </w:r>
      <w:r w:rsidRPr="005330D6">
        <w:rPr>
          <w:rFonts w:ascii="Arial" w:hAnsi="Arial" w:cs="Arial"/>
          <w:sz w:val="24"/>
          <w:szCs w:val="24"/>
          <w:lang w:val="en-US"/>
        </w:rPr>
        <w:t xml:space="preserve"> </w:t>
      </w:r>
      <w:r w:rsidR="009B0A62" w:rsidRPr="005330D6">
        <w:rPr>
          <w:rFonts w:ascii="Arial" w:hAnsi="Arial" w:cs="Arial"/>
          <w:sz w:val="24"/>
          <w:szCs w:val="24"/>
          <w:lang w:val="en-US"/>
        </w:rPr>
        <w:t>being these treaties</w:t>
      </w:r>
      <w:r w:rsidRPr="005330D6">
        <w:rPr>
          <w:rFonts w:ascii="Arial" w:hAnsi="Arial" w:cs="Arial"/>
          <w:sz w:val="24"/>
          <w:szCs w:val="24"/>
          <w:lang w:val="en-US"/>
        </w:rPr>
        <w:t xml:space="preserve"> of human rights, and therefore, self-</w:t>
      </w:r>
      <w:r w:rsidR="00593695" w:rsidRPr="005330D6">
        <w:rPr>
          <w:rFonts w:ascii="Arial" w:hAnsi="Arial" w:cs="Arial"/>
          <w:sz w:val="24"/>
          <w:szCs w:val="24"/>
          <w:lang w:val="en-US"/>
        </w:rPr>
        <w:t>applicative</w:t>
      </w:r>
      <w:r w:rsidRPr="005330D6">
        <w:rPr>
          <w:rFonts w:ascii="Arial" w:hAnsi="Arial" w:cs="Arial"/>
          <w:sz w:val="24"/>
          <w:szCs w:val="24"/>
          <w:lang w:val="en-US"/>
        </w:rPr>
        <w:t>, after being ratified by the Republic of Cuba, are part of the applicable law in Cuban courts</w:t>
      </w:r>
      <w:r w:rsidR="009767CE" w:rsidRPr="005330D6">
        <w:rPr>
          <w:rFonts w:ascii="Arial" w:hAnsi="Arial" w:cs="Arial"/>
          <w:sz w:val="24"/>
          <w:szCs w:val="24"/>
          <w:lang w:val="en-US"/>
        </w:rPr>
        <w:t>, as an example the following sentences are quoted:</w:t>
      </w:r>
    </w:p>
    <w:p w:rsidR="00511801" w:rsidRPr="005330D6" w:rsidRDefault="003B64FA" w:rsidP="00511801">
      <w:pPr>
        <w:numPr>
          <w:ilvl w:val="0"/>
          <w:numId w:val="7"/>
        </w:numPr>
        <w:spacing w:after="0" w:line="360" w:lineRule="auto"/>
        <w:ind w:right="-568"/>
        <w:jc w:val="both"/>
        <w:rPr>
          <w:rFonts w:ascii="Arial" w:hAnsi="Arial" w:cs="Arial"/>
          <w:sz w:val="20"/>
          <w:szCs w:val="20"/>
          <w:lang w:val="en-US"/>
        </w:rPr>
      </w:pPr>
      <w:r w:rsidRPr="005330D6">
        <w:rPr>
          <w:rFonts w:ascii="Arial" w:hAnsi="Arial" w:cs="Arial"/>
          <w:sz w:val="20"/>
          <w:szCs w:val="20"/>
          <w:lang w:val="en-US"/>
        </w:rPr>
        <w:lastRenderedPageBreak/>
        <w:t>Sentence No. 239 of May 31, 2013 of  the Civil and Administrative Chamber of the Supreme Court (presenter Acosta Ricart)</w:t>
      </w:r>
      <w:r w:rsidRPr="008012CE">
        <w:rPr>
          <w:rStyle w:val="FootnoteReference"/>
          <w:rFonts w:ascii="Arial" w:hAnsi="Arial" w:cs="Arial"/>
          <w:sz w:val="20"/>
          <w:szCs w:val="20"/>
        </w:rPr>
        <w:footnoteReference w:id="7"/>
      </w:r>
      <w:r w:rsidRPr="005330D6">
        <w:rPr>
          <w:rFonts w:ascii="Arial" w:hAnsi="Arial" w:cs="Arial"/>
          <w:sz w:val="20"/>
          <w:szCs w:val="20"/>
          <w:lang w:val="en-US"/>
        </w:rPr>
        <w:t xml:space="preserve">, it is about a succession case in which an </w:t>
      </w:r>
      <w:r w:rsidR="00593695" w:rsidRPr="005330D6">
        <w:rPr>
          <w:rFonts w:ascii="Arial" w:hAnsi="Arial" w:cs="Arial"/>
          <w:sz w:val="20"/>
          <w:szCs w:val="20"/>
          <w:lang w:val="en-US"/>
        </w:rPr>
        <w:t>underage</w:t>
      </w:r>
      <w:r w:rsidRPr="005330D6">
        <w:rPr>
          <w:rFonts w:ascii="Arial" w:hAnsi="Arial" w:cs="Arial"/>
          <w:sz w:val="20"/>
          <w:szCs w:val="20"/>
          <w:lang w:val="en-US"/>
        </w:rPr>
        <w:t xml:space="preserve">, </w:t>
      </w:r>
      <w:r w:rsidR="00593695" w:rsidRPr="005330D6">
        <w:rPr>
          <w:rFonts w:ascii="Arial" w:hAnsi="Arial" w:cs="Arial"/>
          <w:sz w:val="20"/>
          <w:szCs w:val="20"/>
          <w:lang w:val="en-US"/>
        </w:rPr>
        <w:t>daughter</w:t>
      </w:r>
      <w:r w:rsidRPr="005330D6">
        <w:rPr>
          <w:rFonts w:ascii="Arial" w:hAnsi="Arial" w:cs="Arial"/>
          <w:sz w:val="20"/>
          <w:szCs w:val="20"/>
          <w:lang w:val="en-US"/>
        </w:rPr>
        <w:t xml:space="preserve"> of the testator, Down </w:t>
      </w:r>
      <w:r w:rsidR="00593695" w:rsidRPr="005330D6">
        <w:rPr>
          <w:rFonts w:ascii="Arial" w:hAnsi="Arial" w:cs="Arial"/>
          <w:sz w:val="20"/>
          <w:szCs w:val="20"/>
          <w:lang w:val="en-US"/>
        </w:rPr>
        <w:t>syndrome</w:t>
      </w:r>
      <w:r w:rsidRPr="005330D6">
        <w:rPr>
          <w:rFonts w:ascii="Arial" w:hAnsi="Arial" w:cs="Arial"/>
          <w:sz w:val="20"/>
          <w:szCs w:val="20"/>
          <w:lang w:val="en-US"/>
        </w:rPr>
        <w:t xml:space="preserve">, and </w:t>
      </w:r>
      <w:r w:rsidR="00593695" w:rsidRPr="005330D6">
        <w:rPr>
          <w:rFonts w:ascii="Arial" w:hAnsi="Arial" w:cs="Arial"/>
          <w:sz w:val="20"/>
          <w:szCs w:val="20"/>
          <w:lang w:val="en-US"/>
        </w:rPr>
        <w:t>certain</w:t>
      </w:r>
      <w:r w:rsidRPr="005330D6">
        <w:rPr>
          <w:rFonts w:ascii="Arial" w:hAnsi="Arial" w:cs="Arial"/>
          <w:sz w:val="20"/>
          <w:szCs w:val="20"/>
          <w:lang w:val="en-US"/>
        </w:rPr>
        <w:t xml:space="preserve"> </w:t>
      </w:r>
      <w:r w:rsidR="00593695">
        <w:rPr>
          <w:rFonts w:ascii="Arial" w:hAnsi="Arial" w:cs="Arial"/>
          <w:sz w:val="20"/>
          <w:szCs w:val="20"/>
          <w:lang w:val="en-US"/>
        </w:rPr>
        <w:t>heart problem</w:t>
      </w:r>
      <w:r w:rsidRPr="005330D6">
        <w:rPr>
          <w:rFonts w:ascii="Arial" w:hAnsi="Arial" w:cs="Arial"/>
          <w:sz w:val="20"/>
          <w:szCs w:val="20"/>
          <w:lang w:val="en-US"/>
        </w:rPr>
        <w:t>, who, in virtue of her economic vulnerability with regards to her father (testator), is acknowledged as specially protected heir</w:t>
      </w:r>
      <w:r w:rsidR="00511801" w:rsidRPr="005330D6">
        <w:rPr>
          <w:rFonts w:ascii="Arial" w:hAnsi="Arial" w:cs="Arial"/>
          <w:sz w:val="20"/>
          <w:szCs w:val="20"/>
          <w:lang w:val="en-US"/>
        </w:rPr>
        <w:t xml:space="preserve"> by law</w:t>
      </w:r>
      <w:r w:rsidRPr="005330D6">
        <w:rPr>
          <w:rFonts w:ascii="Arial" w:hAnsi="Arial" w:cs="Arial"/>
          <w:sz w:val="20"/>
          <w:szCs w:val="20"/>
          <w:lang w:val="en-US"/>
        </w:rPr>
        <w:t xml:space="preserve">, that is, </w:t>
      </w:r>
      <w:r w:rsidR="00511801" w:rsidRPr="005330D6">
        <w:rPr>
          <w:rFonts w:ascii="Arial" w:hAnsi="Arial" w:cs="Arial"/>
          <w:sz w:val="20"/>
          <w:szCs w:val="20"/>
          <w:lang w:val="en-US"/>
        </w:rPr>
        <w:t xml:space="preserve"> entitled to</w:t>
      </w:r>
      <w:r w:rsidR="00593695">
        <w:rPr>
          <w:rFonts w:ascii="Arial" w:hAnsi="Arial" w:cs="Arial"/>
          <w:sz w:val="20"/>
          <w:szCs w:val="20"/>
          <w:lang w:val="en-US"/>
        </w:rPr>
        <w:t xml:space="preserve"> </w:t>
      </w:r>
      <w:r w:rsidR="00593695" w:rsidRPr="005330D6">
        <w:rPr>
          <w:rFonts w:ascii="Arial" w:hAnsi="Arial" w:cs="Arial"/>
          <w:sz w:val="20"/>
          <w:szCs w:val="20"/>
          <w:lang w:val="en-US"/>
        </w:rPr>
        <w:t>lawful</w:t>
      </w:r>
      <w:r w:rsidRPr="005330D6">
        <w:rPr>
          <w:rFonts w:ascii="Arial" w:hAnsi="Arial" w:cs="Arial"/>
          <w:sz w:val="20"/>
          <w:szCs w:val="20"/>
          <w:lang w:val="en-US"/>
        </w:rPr>
        <w:t xml:space="preserve"> assistance with the right to half of the inheritors' state, however, her father did not take her into account in the will,  distributing all his assets in favor of other persons. In the sentence, the court establishes the condition of specially protected h</w:t>
      </w:r>
      <w:r w:rsidR="00593695">
        <w:rPr>
          <w:rFonts w:ascii="Arial" w:hAnsi="Arial" w:cs="Arial"/>
          <w:sz w:val="20"/>
          <w:szCs w:val="20"/>
          <w:lang w:val="en-US"/>
        </w:rPr>
        <w:t>eir for the testator`s daughter</w:t>
      </w:r>
      <w:r w:rsidRPr="005330D6">
        <w:rPr>
          <w:rFonts w:ascii="Arial" w:hAnsi="Arial" w:cs="Arial"/>
          <w:sz w:val="20"/>
          <w:szCs w:val="20"/>
          <w:lang w:val="en-US"/>
        </w:rPr>
        <w:t xml:space="preserve">, taking into account her </w:t>
      </w:r>
      <w:r w:rsidR="00593695" w:rsidRPr="005330D6">
        <w:rPr>
          <w:rFonts w:ascii="Arial" w:hAnsi="Arial" w:cs="Arial"/>
          <w:sz w:val="20"/>
          <w:szCs w:val="20"/>
          <w:lang w:val="en-US"/>
        </w:rPr>
        <w:t>disability</w:t>
      </w:r>
      <w:r w:rsidRPr="005330D6">
        <w:rPr>
          <w:rFonts w:ascii="Arial" w:hAnsi="Arial" w:cs="Arial"/>
          <w:sz w:val="20"/>
          <w:szCs w:val="20"/>
          <w:lang w:val="en-US"/>
        </w:rPr>
        <w:t>, in this case, as a</w:t>
      </w:r>
      <w:r w:rsidR="00593695">
        <w:rPr>
          <w:rFonts w:ascii="Arial" w:hAnsi="Arial" w:cs="Arial"/>
          <w:sz w:val="20"/>
          <w:szCs w:val="20"/>
          <w:lang w:val="en-US"/>
        </w:rPr>
        <w:t xml:space="preserve"> factor that contributes to her</w:t>
      </w:r>
      <w:r w:rsidR="00511801" w:rsidRPr="005330D6">
        <w:rPr>
          <w:rFonts w:ascii="Arial" w:hAnsi="Arial" w:cs="Arial"/>
          <w:sz w:val="20"/>
          <w:szCs w:val="20"/>
          <w:lang w:val="en-US"/>
        </w:rPr>
        <w:t xml:space="preserve"> heritage vulnerability, and in such case, regards the oblivion or leaving out of the testator, with the subsequent nullity of the provisions of the heritage content of the will. </w:t>
      </w:r>
    </w:p>
    <w:p w:rsidR="00511801" w:rsidRPr="005330D6" w:rsidRDefault="00511801" w:rsidP="00511801">
      <w:pPr>
        <w:numPr>
          <w:ilvl w:val="0"/>
          <w:numId w:val="7"/>
        </w:numPr>
        <w:spacing w:after="0" w:line="360" w:lineRule="auto"/>
        <w:ind w:right="-568"/>
        <w:jc w:val="both"/>
        <w:rPr>
          <w:rFonts w:ascii="Arial" w:hAnsi="Arial" w:cs="Arial"/>
          <w:sz w:val="20"/>
          <w:szCs w:val="20"/>
          <w:lang w:val="en-US"/>
        </w:rPr>
      </w:pPr>
      <w:r w:rsidRPr="005330D6">
        <w:rPr>
          <w:rFonts w:ascii="Arial" w:eastAsia="Calibri" w:hAnsi="Arial" w:cs="Arial"/>
          <w:bCs/>
          <w:sz w:val="20"/>
          <w:szCs w:val="20"/>
          <w:lang w:val="en-US" w:eastAsia="en-US"/>
        </w:rPr>
        <w:t>Sentence No. 1 of January 18, 2016 of the Civil and Administrative Chamber of the Supreme Court (presenter Valdés Rosabal)</w:t>
      </w:r>
      <w:r w:rsidRPr="008012CE">
        <w:rPr>
          <w:rFonts w:ascii="Arial" w:eastAsia="Calibri" w:hAnsi="Arial" w:cs="Arial"/>
          <w:bCs/>
          <w:sz w:val="20"/>
          <w:szCs w:val="20"/>
          <w:vertAlign w:val="superscript"/>
          <w:lang w:val="es-MX" w:eastAsia="en-US"/>
        </w:rPr>
        <w:footnoteReference w:id="8"/>
      </w:r>
      <w:r w:rsidRPr="005330D6">
        <w:rPr>
          <w:rFonts w:ascii="Arial" w:eastAsia="Calibri" w:hAnsi="Arial" w:cs="Arial"/>
          <w:bCs/>
          <w:sz w:val="20"/>
          <w:szCs w:val="20"/>
          <w:lang w:val="en-US" w:eastAsia="en-US"/>
        </w:rPr>
        <w:t xml:space="preserve">. The sentence </w:t>
      </w:r>
      <w:r w:rsidRPr="005330D6">
        <w:rPr>
          <w:rFonts w:ascii="Arial" w:eastAsia="Calibri" w:hAnsi="Arial" w:cs="Arial"/>
          <w:sz w:val="20"/>
          <w:szCs w:val="20"/>
          <w:lang w:val="en-US" w:eastAsia="en-US"/>
        </w:rPr>
        <w:t xml:space="preserve">assessed whether to grant or not the condition of </w:t>
      </w:r>
      <w:r w:rsidR="00593695" w:rsidRPr="005330D6">
        <w:rPr>
          <w:rFonts w:ascii="Arial" w:eastAsia="Calibri" w:hAnsi="Arial" w:cs="Arial"/>
          <w:sz w:val="20"/>
          <w:szCs w:val="20"/>
          <w:lang w:val="en-US" w:eastAsia="en-US"/>
        </w:rPr>
        <w:t>lawful</w:t>
      </w:r>
      <w:r w:rsidRPr="005330D6">
        <w:rPr>
          <w:rFonts w:ascii="Arial" w:eastAsia="Calibri" w:hAnsi="Arial" w:cs="Arial"/>
          <w:sz w:val="20"/>
          <w:szCs w:val="20"/>
          <w:lang w:val="en-US" w:eastAsia="en-US"/>
        </w:rPr>
        <w:t xml:space="preserve"> </w:t>
      </w:r>
      <w:r w:rsidR="00593695" w:rsidRPr="005330D6">
        <w:rPr>
          <w:rFonts w:ascii="Arial" w:eastAsia="Calibri" w:hAnsi="Arial" w:cs="Arial"/>
          <w:sz w:val="20"/>
          <w:szCs w:val="20"/>
          <w:lang w:val="en-US" w:eastAsia="en-US"/>
        </w:rPr>
        <w:t>assistance</w:t>
      </w:r>
      <w:r w:rsidRPr="005330D6">
        <w:rPr>
          <w:rFonts w:ascii="Arial" w:eastAsia="Calibri" w:hAnsi="Arial" w:cs="Arial"/>
          <w:sz w:val="20"/>
          <w:szCs w:val="20"/>
          <w:lang w:val="en-US" w:eastAsia="en-US"/>
        </w:rPr>
        <w:t xml:space="preserve"> (specially protected “heir”), and </w:t>
      </w:r>
      <w:r w:rsidRPr="005330D6">
        <w:rPr>
          <w:rFonts w:ascii="Arial" w:eastAsia="Calibri" w:hAnsi="Arial" w:cs="Arial"/>
          <w:sz w:val="20"/>
          <w:szCs w:val="20"/>
          <w:lang w:val="en-US" w:eastAsia="en-US"/>
        </w:rPr>
        <w:lastRenderedPageBreak/>
        <w:t xml:space="preserve">with it declaring the nullity of the institution of heir </w:t>
      </w:r>
      <w:r w:rsidRPr="00593695">
        <w:rPr>
          <w:rFonts w:ascii="Arial" w:eastAsia="Calibri" w:hAnsi="Arial" w:cs="Arial"/>
          <w:i/>
          <w:sz w:val="20"/>
          <w:szCs w:val="20"/>
          <w:lang w:val="en-US" w:eastAsia="en-US"/>
        </w:rPr>
        <w:t>ex re certa</w:t>
      </w:r>
      <w:r w:rsidRPr="005330D6">
        <w:rPr>
          <w:rFonts w:ascii="Arial" w:eastAsia="Calibri" w:hAnsi="Arial" w:cs="Arial"/>
          <w:sz w:val="20"/>
          <w:szCs w:val="20"/>
          <w:lang w:val="en-US" w:eastAsia="en-US"/>
        </w:rPr>
        <w:t xml:space="preserve"> article 495.1 of the Civil Code, due to his leaving out, the originator`s (testator`s) son who has already reached the age of majority,  suffering since childhood from paranoid </w:t>
      </w:r>
      <w:r w:rsidR="001B0610" w:rsidRPr="001B0610">
        <w:rPr>
          <w:bCs/>
          <w:lang w:val="en-US"/>
        </w:rPr>
        <w:t>schizophrenia</w:t>
      </w:r>
      <w:r w:rsidRPr="005330D6">
        <w:rPr>
          <w:rFonts w:ascii="Arial" w:eastAsia="Calibri" w:hAnsi="Arial" w:cs="Arial"/>
          <w:sz w:val="20"/>
          <w:szCs w:val="20"/>
          <w:lang w:val="en-US" w:eastAsia="en-US"/>
        </w:rPr>
        <w:t>, treated while hospitalized in a medical center belonging to the government, declared legally incapable after his mother`s death, who in addition, while his</w:t>
      </w:r>
      <w:r w:rsidR="00593695">
        <w:rPr>
          <w:rFonts w:ascii="Arial" w:eastAsia="Calibri" w:hAnsi="Arial" w:cs="Arial"/>
          <w:sz w:val="20"/>
          <w:szCs w:val="20"/>
          <w:lang w:val="en-US" w:eastAsia="en-US"/>
        </w:rPr>
        <w:t xml:space="preserve"> </w:t>
      </w:r>
      <w:r w:rsidRPr="005330D6">
        <w:rPr>
          <w:rFonts w:ascii="Arial" w:eastAsia="Calibri" w:hAnsi="Arial" w:cs="Arial"/>
          <w:sz w:val="20"/>
          <w:szCs w:val="20"/>
          <w:lang w:val="en-US" w:eastAsia="en-US"/>
        </w:rPr>
        <w:t xml:space="preserve">mother was still alive, used to receive two hundred pesos a month as </w:t>
      </w:r>
      <w:r w:rsidR="00593695" w:rsidRPr="005330D6">
        <w:rPr>
          <w:rFonts w:ascii="Arial" w:eastAsia="Calibri" w:hAnsi="Arial" w:cs="Arial"/>
          <w:sz w:val="20"/>
          <w:szCs w:val="20"/>
          <w:lang w:val="en-US" w:eastAsia="en-US"/>
        </w:rPr>
        <w:t>alimony</w:t>
      </w:r>
      <w:r w:rsidRPr="005330D6">
        <w:rPr>
          <w:rFonts w:ascii="Arial" w:eastAsia="Calibri" w:hAnsi="Arial" w:cs="Arial"/>
          <w:sz w:val="20"/>
          <w:szCs w:val="20"/>
          <w:lang w:val="en-US" w:eastAsia="en-US"/>
        </w:rPr>
        <w:t xml:space="preserve"> on the reason of his father`s death. In order </w:t>
      </w:r>
      <w:r w:rsidR="00593695">
        <w:rPr>
          <w:rFonts w:ascii="Arial" w:eastAsia="Calibri" w:hAnsi="Arial" w:cs="Arial"/>
          <w:sz w:val="20"/>
          <w:szCs w:val="20"/>
          <w:lang w:val="en-US" w:eastAsia="en-US"/>
        </w:rPr>
        <w:t xml:space="preserve">to get a favorable resolution, </w:t>
      </w:r>
      <w:r w:rsidRPr="005330D6">
        <w:rPr>
          <w:rFonts w:ascii="Arial" w:eastAsia="Calibri" w:hAnsi="Arial" w:cs="Arial"/>
          <w:bCs/>
          <w:sz w:val="20"/>
          <w:szCs w:val="20"/>
          <w:lang w:val="en-US" w:eastAsia="en-US"/>
        </w:rPr>
        <w:t>articles</w:t>
      </w:r>
      <w:r w:rsidRPr="005330D6">
        <w:rPr>
          <w:rFonts w:ascii="Arial" w:eastAsia="Calibri" w:hAnsi="Arial" w:cs="Arial"/>
          <w:sz w:val="20"/>
          <w:szCs w:val="20"/>
          <w:lang w:val="en-US" w:eastAsia="en-US"/>
        </w:rPr>
        <w:t xml:space="preserve">1, </w:t>
      </w:r>
      <w:smartTag w:uri="urn:schemas-microsoft-com:office:smarttags" w:element="metricconverter">
        <w:smartTagPr>
          <w:attr w:name="ProductID" w:val="3 a"/>
        </w:smartTagPr>
        <w:r w:rsidRPr="005330D6">
          <w:rPr>
            <w:rFonts w:ascii="Arial" w:eastAsia="Calibri" w:hAnsi="Arial" w:cs="Arial"/>
            <w:sz w:val="20"/>
            <w:szCs w:val="20"/>
            <w:lang w:val="en-US" w:eastAsia="en-US"/>
          </w:rPr>
          <w:t>3 a</w:t>
        </w:r>
      </w:smartTag>
      <w:r w:rsidRPr="005330D6">
        <w:rPr>
          <w:rFonts w:ascii="Arial" w:eastAsia="Calibri" w:hAnsi="Arial" w:cs="Arial"/>
          <w:sz w:val="20"/>
          <w:szCs w:val="20"/>
          <w:lang w:val="en-US" w:eastAsia="en-US"/>
        </w:rPr>
        <w:t xml:space="preserve">) y 12.5 of the </w:t>
      </w:r>
      <w:r w:rsidR="00593695">
        <w:rPr>
          <w:rFonts w:ascii="Arial" w:eastAsia="Calibri" w:hAnsi="Arial" w:cs="Arial"/>
          <w:sz w:val="20"/>
          <w:szCs w:val="20"/>
          <w:lang w:val="en-US" w:eastAsia="en-US"/>
        </w:rPr>
        <w:t>CRDP</w:t>
      </w:r>
      <w:r w:rsidRPr="005330D6">
        <w:rPr>
          <w:rFonts w:ascii="Arial" w:eastAsia="Calibri" w:hAnsi="Arial" w:cs="Arial"/>
          <w:sz w:val="20"/>
          <w:szCs w:val="20"/>
          <w:lang w:val="en-US" w:eastAsia="en-US"/>
        </w:rPr>
        <w:t xml:space="preserve"> were directly applied. </w:t>
      </w:r>
    </w:p>
    <w:p w:rsidR="003B64FA" w:rsidRPr="005330D6" w:rsidRDefault="00511801" w:rsidP="00511801">
      <w:pPr>
        <w:numPr>
          <w:ilvl w:val="0"/>
          <w:numId w:val="7"/>
        </w:numPr>
        <w:spacing w:after="0" w:line="360" w:lineRule="auto"/>
        <w:ind w:right="-568"/>
        <w:jc w:val="both"/>
        <w:rPr>
          <w:rFonts w:ascii="Arial" w:hAnsi="Arial" w:cs="Arial"/>
          <w:sz w:val="20"/>
          <w:szCs w:val="20"/>
          <w:lang w:val="en-US"/>
        </w:rPr>
      </w:pPr>
      <w:r w:rsidRPr="005330D6">
        <w:rPr>
          <w:rFonts w:ascii="Arial" w:hAnsi="Arial" w:cs="Arial"/>
          <w:sz w:val="20"/>
          <w:szCs w:val="20"/>
          <w:lang w:val="en-US"/>
        </w:rPr>
        <w:t xml:space="preserve">Sentence No. 1196 of December 30, 2016 of the Civil and Administrative Chamber of the Supreme Court, in litigious-administrative process (presenter Alfaro Guillén), it favorably resolved the cassation appeal lodged against the sentence of the first instance court; which at the same time confirmed the resolution dictated by  the administrative entity denying the condition of </w:t>
      </w:r>
      <w:r w:rsidR="00593695" w:rsidRPr="005330D6">
        <w:rPr>
          <w:rFonts w:ascii="Arial" w:hAnsi="Arial" w:cs="Arial"/>
          <w:sz w:val="20"/>
          <w:szCs w:val="20"/>
          <w:lang w:val="en-US"/>
        </w:rPr>
        <w:t>specially</w:t>
      </w:r>
      <w:r w:rsidRPr="005330D6">
        <w:rPr>
          <w:rFonts w:ascii="Arial" w:hAnsi="Arial" w:cs="Arial"/>
          <w:sz w:val="20"/>
          <w:szCs w:val="20"/>
          <w:lang w:val="en-US"/>
        </w:rPr>
        <w:t xml:space="preserve"> protected cohabitant of a legally incapacitated son, before the father, owner of the property, who actually wanted to put an end to the son`s cohabitation. Even if certainly a property`s owner may freely choose the persons to cohabit with, in virtue of the right of property over the house, the exercise of that right is limited, among other reasons, by the condition or quality of the person whose cohabitation is being denied, among them, kinship, to which </w:t>
      </w:r>
      <w:r w:rsidR="00593695" w:rsidRPr="005330D6">
        <w:rPr>
          <w:rFonts w:ascii="Arial" w:hAnsi="Arial" w:cs="Arial"/>
          <w:sz w:val="20"/>
          <w:szCs w:val="20"/>
          <w:lang w:val="en-US"/>
        </w:rPr>
        <w:t>disability</w:t>
      </w:r>
      <w:r w:rsidRPr="005330D6">
        <w:rPr>
          <w:rFonts w:ascii="Arial" w:hAnsi="Arial" w:cs="Arial"/>
          <w:sz w:val="20"/>
          <w:szCs w:val="20"/>
          <w:lang w:val="en-US"/>
        </w:rPr>
        <w:t xml:space="preserve"> is added. And this limit was judicially appreciated in the cassation appeal sentence. In it, the Supreme Court establishes the situation on the acting </w:t>
      </w:r>
      <w:r w:rsidR="00593695" w:rsidRPr="005330D6">
        <w:rPr>
          <w:rFonts w:ascii="Arial" w:hAnsi="Arial" w:cs="Arial"/>
          <w:sz w:val="20"/>
          <w:szCs w:val="20"/>
          <w:lang w:val="en-US"/>
        </w:rPr>
        <w:t>party</w:t>
      </w:r>
      <w:r w:rsidRPr="005330D6">
        <w:rPr>
          <w:rFonts w:ascii="Arial" w:hAnsi="Arial" w:cs="Arial"/>
          <w:sz w:val="20"/>
          <w:szCs w:val="20"/>
          <w:lang w:val="en-US"/>
        </w:rPr>
        <w:t xml:space="preserve"> in the process, taking into account he is the defendant`s son, with intellectual </w:t>
      </w:r>
      <w:r w:rsidR="00593695" w:rsidRPr="005330D6">
        <w:rPr>
          <w:rFonts w:ascii="Arial" w:hAnsi="Arial" w:cs="Arial"/>
          <w:sz w:val="20"/>
          <w:szCs w:val="20"/>
          <w:lang w:val="en-US"/>
        </w:rPr>
        <w:t>disability</w:t>
      </w:r>
      <w:r w:rsidRPr="005330D6">
        <w:rPr>
          <w:rFonts w:ascii="Arial" w:hAnsi="Arial" w:cs="Arial"/>
          <w:sz w:val="20"/>
          <w:szCs w:val="20"/>
          <w:lang w:val="en-US"/>
        </w:rPr>
        <w:t xml:space="preserve">, both particulars; i.e.; first degree kinship with the property`s owner as a direct descendant and the intellectual </w:t>
      </w:r>
      <w:r w:rsidR="00593695" w:rsidRPr="005330D6">
        <w:rPr>
          <w:rFonts w:ascii="Arial" w:hAnsi="Arial" w:cs="Arial"/>
          <w:sz w:val="20"/>
          <w:szCs w:val="20"/>
          <w:lang w:val="en-US"/>
        </w:rPr>
        <w:t>disability</w:t>
      </w:r>
      <w:r w:rsidRPr="005330D6">
        <w:rPr>
          <w:rFonts w:ascii="Arial" w:hAnsi="Arial" w:cs="Arial"/>
          <w:sz w:val="20"/>
          <w:szCs w:val="20"/>
          <w:lang w:val="en-US"/>
        </w:rPr>
        <w:t xml:space="preserve"> that stresses in his state of defenselessness, which protects him, in virtue of article 65, </w:t>
      </w:r>
      <w:r w:rsidR="00593695" w:rsidRPr="005330D6">
        <w:rPr>
          <w:rFonts w:ascii="Arial" w:hAnsi="Arial" w:cs="Arial"/>
          <w:sz w:val="20"/>
          <w:szCs w:val="20"/>
          <w:lang w:val="en-US"/>
        </w:rPr>
        <w:t>first</w:t>
      </w:r>
      <w:r w:rsidRPr="005330D6">
        <w:rPr>
          <w:rFonts w:ascii="Arial" w:hAnsi="Arial" w:cs="Arial"/>
          <w:sz w:val="20"/>
          <w:szCs w:val="20"/>
          <w:lang w:val="en-US"/>
        </w:rPr>
        <w:t xml:space="preserve"> item of </w:t>
      </w:r>
      <w:r w:rsidRPr="005330D6">
        <w:rPr>
          <w:rFonts w:ascii="Arial" w:hAnsi="Arial" w:cs="Arial"/>
          <w:sz w:val="20"/>
          <w:szCs w:val="20"/>
          <w:lang w:val="en-US"/>
        </w:rPr>
        <w:lastRenderedPageBreak/>
        <w:t xml:space="preserve">the General Housing Law, of the action of the cessation of cohabitation. And in order to support the legal reasoning, the High Forum applies articles 12, 13, 19, 23 and 28 of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sz w:val="20"/>
          <w:szCs w:val="20"/>
          <w:lang w:val="en-US"/>
        </w:rPr>
        <w:t xml:space="preserve">, regarding equality of recognition of persons with </w:t>
      </w:r>
      <w:r w:rsidR="00593695" w:rsidRPr="005330D6">
        <w:rPr>
          <w:rFonts w:ascii="Arial" w:hAnsi="Arial" w:cs="Arial"/>
          <w:sz w:val="20"/>
          <w:szCs w:val="20"/>
          <w:lang w:val="en-US"/>
        </w:rPr>
        <w:t>disabilities</w:t>
      </w:r>
      <w:r w:rsidRPr="005330D6">
        <w:rPr>
          <w:rFonts w:ascii="Arial" w:hAnsi="Arial" w:cs="Arial"/>
          <w:sz w:val="20"/>
          <w:szCs w:val="20"/>
          <w:lang w:val="en-US"/>
        </w:rPr>
        <w:t xml:space="preserve"> as individuals before the law, access to justice, balance of conditions at the place of residency, respect to home and family and the safeguards for a proper living standard.</w:t>
      </w:r>
    </w:p>
    <w:p w:rsidR="009767CE" w:rsidRPr="005330D6" w:rsidRDefault="009767CE" w:rsidP="009767CE">
      <w:pPr>
        <w:numPr>
          <w:ilvl w:val="0"/>
          <w:numId w:val="7"/>
        </w:numPr>
        <w:spacing w:after="0" w:line="360" w:lineRule="auto"/>
        <w:ind w:right="-568"/>
        <w:jc w:val="both"/>
        <w:rPr>
          <w:rFonts w:ascii="Arial" w:hAnsi="Arial" w:cs="Arial"/>
          <w:sz w:val="20"/>
          <w:szCs w:val="20"/>
          <w:lang w:val="en-US"/>
        </w:rPr>
      </w:pPr>
      <w:r w:rsidRPr="005330D6">
        <w:rPr>
          <w:rFonts w:ascii="Arial" w:eastAsia="Calibri" w:hAnsi="Arial" w:cs="Arial"/>
          <w:sz w:val="20"/>
          <w:szCs w:val="20"/>
          <w:lang w:val="en-US" w:eastAsia="en-US"/>
        </w:rPr>
        <w:t xml:space="preserve"> Sentence No. 752 of September 30, 2016 (presenter Valdés Rosabal)</w:t>
      </w:r>
      <w:r w:rsidRPr="008012CE">
        <w:rPr>
          <w:rFonts w:ascii="Arial" w:eastAsia="Calibri" w:hAnsi="Arial" w:cs="Arial"/>
          <w:sz w:val="20"/>
          <w:szCs w:val="20"/>
          <w:vertAlign w:val="superscript"/>
          <w:lang w:val="es-MX" w:eastAsia="en-US"/>
        </w:rPr>
        <w:footnoteReference w:id="9"/>
      </w:r>
      <w:r w:rsidRPr="005330D6">
        <w:rPr>
          <w:rFonts w:ascii="Arial" w:eastAsia="Calibri" w:hAnsi="Arial" w:cs="Arial"/>
          <w:sz w:val="20"/>
          <w:szCs w:val="20"/>
          <w:lang w:val="en-US" w:eastAsia="en-US"/>
        </w:rPr>
        <w:t xml:space="preserve">. In the </w:t>
      </w:r>
      <w:r w:rsidR="00593695" w:rsidRPr="005330D6">
        <w:rPr>
          <w:rFonts w:ascii="Arial" w:eastAsia="Calibri" w:hAnsi="Arial" w:cs="Arial"/>
          <w:sz w:val="20"/>
          <w:szCs w:val="20"/>
          <w:lang w:val="en-US" w:eastAsia="en-US"/>
        </w:rPr>
        <w:t>mentioned</w:t>
      </w:r>
      <w:r w:rsidRPr="005330D6">
        <w:rPr>
          <w:rFonts w:ascii="Arial" w:eastAsia="Calibri" w:hAnsi="Arial" w:cs="Arial"/>
          <w:sz w:val="20"/>
          <w:szCs w:val="20"/>
          <w:lang w:val="en-US" w:eastAsia="en-US"/>
        </w:rPr>
        <w:t xml:space="preserve"> sentence, articles 1 and 12 of the Convention are applied.  </w:t>
      </w:r>
      <w:r w:rsidRPr="005330D6">
        <w:rPr>
          <w:rFonts w:ascii="Arial" w:hAnsi="Arial" w:cs="Arial"/>
          <w:sz w:val="20"/>
          <w:szCs w:val="20"/>
          <w:lang w:val="en-US"/>
        </w:rPr>
        <w:t xml:space="preserve">It is about a process of restitution of the exercise of legal capacity of a person suffering from paranoid </w:t>
      </w:r>
      <w:r w:rsidR="001B0610" w:rsidRPr="001B0610">
        <w:rPr>
          <w:bCs/>
          <w:lang w:val="en-US"/>
        </w:rPr>
        <w:t>schizophrenia</w:t>
      </w:r>
      <w:r w:rsidRPr="005330D6">
        <w:rPr>
          <w:rFonts w:ascii="Arial" w:hAnsi="Arial" w:cs="Arial"/>
          <w:sz w:val="20"/>
          <w:szCs w:val="20"/>
          <w:lang w:val="en-US"/>
        </w:rPr>
        <w:t xml:space="preserve"> in a stage </w:t>
      </w:r>
      <w:r w:rsidR="00593695" w:rsidRPr="005330D6">
        <w:rPr>
          <w:rFonts w:ascii="Arial" w:hAnsi="Arial" w:cs="Arial"/>
          <w:sz w:val="20"/>
          <w:szCs w:val="20"/>
          <w:lang w:val="en-US"/>
        </w:rPr>
        <w:t>where</w:t>
      </w:r>
      <w:r w:rsidRPr="005330D6">
        <w:rPr>
          <w:rFonts w:ascii="Arial" w:hAnsi="Arial" w:cs="Arial"/>
          <w:sz w:val="20"/>
          <w:szCs w:val="20"/>
          <w:lang w:val="en-US"/>
        </w:rPr>
        <w:t xml:space="preserve"> this person has recovered from</w:t>
      </w:r>
      <w:r w:rsidR="00593695">
        <w:rPr>
          <w:rFonts w:ascii="Arial" w:hAnsi="Arial" w:cs="Arial"/>
          <w:sz w:val="20"/>
          <w:szCs w:val="20"/>
          <w:lang w:val="en-US"/>
        </w:rPr>
        <w:t xml:space="preserve"> </w:t>
      </w:r>
      <w:r w:rsidRPr="005330D6">
        <w:rPr>
          <w:rFonts w:ascii="Arial" w:hAnsi="Arial" w:cs="Arial"/>
          <w:sz w:val="20"/>
          <w:szCs w:val="20"/>
          <w:lang w:val="en-US"/>
        </w:rPr>
        <w:t xml:space="preserve">the episodes or outbreaks, seen from a new perspective that intends to offer a more inclusive, social and </w:t>
      </w:r>
      <w:r w:rsidR="00593695" w:rsidRPr="005330D6">
        <w:rPr>
          <w:rFonts w:ascii="Arial" w:hAnsi="Arial" w:cs="Arial"/>
          <w:sz w:val="20"/>
          <w:szCs w:val="20"/>
          <w:lang w:val="en-US"/>
        </w:rPr>
        <w:t>holistic</w:t>
      </w:r>
      <w:r w:rsidRPr="005330D6">
        <w:rPr>
          <w:rFonts w:ascii="Arial" w:hAnsi="Arial" w:cs="Arial"/>
          <w:sz w:val="20"/>
          <w:szCs w:val="20"/>
          <w:lang w:val="en-US"/>
        </w:rPr>
        <w:t xml:space="preserve"> approach to persons with different capacities, </w:t>
      </w:r>
      <w:r w:rsidR="00593695" w:rsidRPr="005330D6">
        <w:rPr>
          <w:rFonts w:ascii="Arial" w:hAnsi="Arial" w:cs="Arial"/>
          <w:sz w:val="20"/>
          <w:szCs w:val="20"/>
          <w:lang w:val="en-US"/>
        </w:rPr>
        <w:t>understanding</w:t>
      </w:r>
      <w:r w:rsidRPr="005330D6">
        <w:rPr>
          <w:rFonts w:ascii="Arial" w:hAnsi="Arial" w:cs="Arial"/>
          <w:sz w:val="20"/>
          <w:szCs w:val="20"/>
          <w:lang w:val="en-US"/>
        </w:rPr>
        <w:t xml:space="preserve"> the exercise of the capacity as a human right and an expression of one of the fundamental freedoms of persons.</w:t>
      </w:r>
      <w:r w:rsidRPr="005330D6">
        <w:rPr>
          <w:rFonts w:ascii="Arial" w:eastAsia="Calibri" w:hAnsi="Arial" w:cs="Arial"/>
          <w:sz w:val="20"/>
          <w:szCs w:val="20"/>
          <w:lang w:val="en-US" w:eastAsia="en-US"/>
        </w:rPr>
        <w:t xml:space="preserve"> In the mentioned </w:t>
      </w:r>
      <w:r w:rsidR="00593695" w:rsidRPr="005330D6">
        <w:rPr>
          <w:rFonts w:ascii="Arial" w:eastAsia="Calibri" w:hAnsi="Arial" w:cs="Arial"/>
          <w:sz w:val="20"/>
          <w:szCs w:val="20"/>
          <w:lang w:val="en-US" w:eastAsia="en-US"/>
        </w:rPr>
        <w:t>judgment</w:t>
      </w:r>
      <w:r w:rsidRPr="005330D6">
        <w:rPr>
          <w:rFonts w:ascii="Arial" w:eastAsia="Calibri" w:hAnsi="Arial" w:cs="Arial"/>
          <w:sz w:val="20"/>
          <w:szCs w:val="20"/>
          <w:lang w:val="en-US" w:eastAsia="en-US"/>
        </w:rPr>
        <w:t xml:space="preserve"> the High Forum establishes a doctrine that, beyond the illness itself, what prevails is the person`s legal competence n</w:t>
      </w:r>
      <w:r w:rsidR="00593695">
        <w:rPr>
          <w:rFonts w:ascii="Arial" w:eastAsia="Calibri" w:hAnsi="Arial" w:cs="Arial"/>
          <w:sz w:val="20"/>
          <w:szCs w:val="20"/>
          <w:lang w:val="en-US" w:eastAsia="en-US"/>
        </w:rPr>
        <w:t>ecessary to act on his/her own</w:t>
      </w:r>
      <w:r w:rsidRPr="005330D6">
        <w:rPr>
          <w:rFonts w:ascii="Arial" w:eastAsia="Calibri" w:hAnsi="Arial" w:cs="Arial"/>
          <w:sz w:val="20"/>
          <w:szCs w:val="20"/>
          <w:lang w:val="en-US" w:eastAsia="en-US"/>
        </w:rPr>
        <w:t xml:space="preserve">, </w:t>
      </w:r>
      <w:r w:rsidR="00DE5DBA" w:rsidRPr="005330D6">
        <w:rPr>
          <w:rFonts w:ascii="Arial" w:eastAsia="Calibri" w:hAnsi="Arial" w:cs="Arial"/>
          <w:sz w:val="20"/>
          <w:szCs w:val="20"/>
          <w:lang w:val="en-US" w:eastAsia="en-US"/>
        </w:rPr>
        <w:t>to act freely according to the will of wanting or doing a certain thing.</w:t>
      </w:r>
      <w:r w:rsidRPr="005330D6">
        <w:rPr>
          <w:rFonts w:ascii="Arial" w:eastAsia="Calibri" w:hAnsi="Arial" w:cs="Arial"/>
          <w:sz w:val="20"/>
          <w:szCs w:val="20"/>
          <w:lang w:val="en-US" w:eastAsia="en-US"/>
        </w:rPr>
        <w:t xml:space="preserve"> In that order, it should prevail the </w:t>
      </w:r>
      <w:r w:rsidRPr="005330D6">
        <w:rPr>
          <w:rFonts w:ascii="Arial" w:eastAsia="Calibri" w:hAnsi="Arial" w:cs="Arial"/>
          <w:sz w:val="20"/>
          <w:szCs w:val="20"/>
          <w:lang w:val="en-US" w:eastAsia="en-US"/>
        </w:rPr>
        <w:lastRenderedPageBreak/>
        <w:t>flexibility of the</w:t>
      </w:r>
      <w:r w:rsidR="00593695">
        <w:rPr>
          <w:rFonts w:ascii="Arial" w:eastAsia="Calibri" w:hAnsi="Arial" w:cs="Arial"/>
          <w:sz w:val="20"/>
          <w:szCs w:val="20"/>
          <w:lang w:val="en-US" w:eastAsia="en-US"/>
        </w:rPr>
        <w:t xml:space="preserve"> </w:t>
      </w:r>
      <w:r w:rsidR="00DE5DBA" w:rsidRPr="005330D6">
        <w:rPr>
          <w:rFonts w:ascii="Arial" w:eastAsia="Calibri" w:hAnsi="Arial" w:cs="Arial"/>
          <w:sz w:val="20"/>
          <w:szCs w:val="20"/>
          <w:lang w:val="en-US" w:eastAsia="en-US"/>
        </w:rPr>
        <w:t>traditionally cited</w:t>
      </w:r>
      <w:r w:rsidRPr="005330D6">
        <w:rPr>
          <w:rFonts w:ascii="Arial" w:eastAsia="Calibri" w:hAnsi="Arial" w:cs="Arial"/>
          <w:sz w:val="20"/>
          <w:szCs w:val="20"/>
          <w:lang w:val="en-US" w:eastAsia="en-US"/>
        </w:rPr>
        <w:t xml:space="preserve"> incapacitation statute, since </w:t>
      </w:r>
      <w:r w:rsidR="00DE5DBA" w:rsidRPr="005330D6">
        <w:rPr>
          <w:rFonts w:ascii="Arial" w:eastAsia="Calibri" w:hAnsi="Arial" w:cs="Arial"/>
          <w:sz w:val="20"/>
          <w:szCs w:val="20"/>
          <w:lang w:val="en-US" w:eastAsia="en-US"/>
        </w:rPr>
        <w:t xml:space="preserve">the </w:t>
      </w:r>
      <w:r w:rsidR="00593695" w:rsidRPr="005330D6">
        <w:rPr>
          <w:rFonts w:ascii="Arial" w:eastAsia="Calibri" w:hAnsi="Arial" w:cs="Arial"/>
          <w:sz w:val="20"/>
          <w:szCs w:val="20"/>
          <w:lang w:val="en-US" w:eastAsia="en-US"/>
        </w:rPr>
        <w:t>existence</w:t>
      </w:r>
      <w:r w:rsidR="00DE5DBA" w:rsidRPr="005330D6">
        <w:rPr>
          <w:rFonts w:ascii="Arial" w:eastAsia="Calibri" w:hAnsi="Arial" w:cs="Arial"/>
          <w:sz w:val="20"/>
          <w:szCs w:val="20"/>
          <w:lang w:val="en-US" w:eastAsia="en-US"/>
        </w:rPr>
        <w:t xml:space="preserve"> of an</w:t>
      </w:r>
      <w:r w:rsidRPr="005330D6">
        <w:rPr>
          <w:rFonts w:ascii="Arial" w:eastAsia="Calibri" w:hAnsi="Arial" w:cs="Arial"/>
          <w:sz w:val="20"/>
          <w:szCs w:val="20"/>
          <w:lang w:val="en-US" w:eastAsia="en-US"/>
        </w:rPr>
        <w:t xml:space="preserve"> </w:t>
      </w:r>
      <w:r w:rsidR="00593695" w:rsidRPr="005330D6">
        <w:rPr>
          <w:rFonts w:ascii="Arial" w:eastAsia="Calibri" w:hAnsi="Arial" w:cs="Arial"/>
          <w:sz w:val="20"/>
          <w:szCs w:val="20"/>
          <w:lang w:val="en-US" w:eastAsia="en-US"/>
        </w:rPr>
        <w:t>intellectual</w:t>
      </w:r>
      <w:r w:rsidR="00DE5DBA" w:rsidRPr="005330D6">
        <w:rPr>
          <w:rFonts w:ascii="Arial" w:eastAsia="Calibri" w:hAnsi="Arial" w:cs="Arial"/>
          <w:sz w:val="20"/>
          <w:szCs w:val="20"/>
          <w:lang w:val="en-US" w:eastAsia="en-US"/>
        </w:rPr>
        <w:t xml:space="preserve"> or </w:t>
      </w:r>
      <w:r w:rsidR="00593695" w:rsidRPr="005330D6">
        <w:rPr>
          <w:rFonts w:ascii="Arial" w:eastAsia="Calibri" w:hAnsi="Arial" w:cs="Arial"/>
          <w:sz w:val="20"/>
          <w:szCs w:val="20"/>
          <w:lang w:val="en-US" w:eastAsia="en-US"/>
        </w:rPr>
        <w:t>psychosocial</w:t>
      </w:r>
      <w:r w:rsidR="00DE5DBA" w:rsidRPr="005330D6">
        <w:rPr>
          <w:rFonts w:ascii="Arial" w:eastAsia="Calibri" w:hAnsi="Arial" w:cs="Arial"/>
          <w:sz w:val="20"/>
          <w:szCs w:val="20"/>
          <w:lang w:val="en-US" w:eastAsia="en-US"/>
        </w:rPr>
        <w:t xml:space="preserve"> </w:t>
      </w:r>
      <w:r w:rsidR="00593695" w:rsidRPr="005330D6">
        <w:rPr>
          <w:rFonts w:ascii="Arial" w:eastAsia="Calibri" w:hAnsi="Arial" w:cs="Arial"/>
          <w:sz w:val="20"/>
          <w:szCs w:val="20"/>
          <w:lang w:val="en-US" w:eastAsia="en-US"/>
        </w:rPr>
        <w:t>disability</w:t>
      </w:r>
      <w:r w:rsidRPr="005330D6">
        <w:rPr>
          <w:rFonts w:ascii="Arial" w:eastAsia="Calibri" w:hAnsi="Arial" w:cs="Arial"/>
          <w:sz w:val="20"/>
          <w:szCs w:val="20"/>
          <w:lang w:val="en-US" w:eastAsia="en-US"/>
        </w:rPr>
        <w:t xml:space="preserve"> </w:t>
      </w:r>
      <w:r w:rsidR="00DE5DBA" w:rsidRPr="005330D6">
        <w:rPr>
          <w:rFonts w:ascii="Arial" w:eastAsia="Calibri" w:hAnsi="Arial" w:cs="Arial"/>
          <w:sz w:val="20"/>
          <w:szCs w:val="20"/>
          <w:lang w:val="en-US" w:eastAsia="en-US"/>
        </w:rPr>
        <w:t>should not prevent</w:t>
      </w:r>
      <w:r w:rsidRPr="005330D6">
        <w:rPr>
          <w:rFonts w:ascii="Arial" w:eastAsia="Calibri" w:hAnsi="Arial" w:cs="Arial"/>
          <w:sz w:val="20"/>
          <w:szCs w:val="20"/>
          <w:lang w:val="en-US" w:eastAsia="en-US"/>
        </w:rPr>
        <w:t xml:space="preserve"> the person from governing him/herself, to validate the opposite would mean a step away from </w:t>
      </w:r>
      <w:r w:rsidR="00593695" w:rsidRPr="005330D6">
        <w:rPr>
          <w:rFonts w:ascii="Arial" w:eastAsia="Calibri" w:hAnsi="Arial" w:cs="Arial"/>
          <w:sz w:val="20"/>
          <w:szCs w:val="20"/>
          <w:lang w:val="en-US" w:eastAsia="en-US"/>
        </w:rPr>
        <w:t>proceeding with</w:t>
      </w:r>
      <w:r w:rsidRPr="005330D6">
        <w:rPr>
          <w:rFonts w:ascii="Arial" w:eastAsia="Calibri" w:hAnsi="Arial" w:cs="Arial"/>
          <w:sz w:val="20"/>
          <w:szCs w:val="20"/>
          <w:lang w:val="en-US" w:eastAsia="en-US"/>
        </w:rPr>
        <w:t xml:space="preserve"> absolute attachment to the benefit and respect of safeguarding the person`s dignity and autonomy, basic expression of his/her freedom and equality as fundamental rights. </w:t>
      </w:r>
    </w:p>
    <w:p w:rsidR="0051332B" w:rsidRPr="005330D6" w:rsidRDefault="009767CE" w:rsidP="00511801">
      <w:pPr>
        <w:numPr>
          <w:ilvl w:val="0"/>
          <w:numId w:val="7"/>
        </w:numPr>
        <w:spacing w:after="0" w:line="360" w:lineRule="auto"/>
        <w:ind w:right="-568"/>
        <w:jc w:val="both"/>
        <w:rPr>
          <w:rFonts w:ascii="Arial" w:hAnsi="Arial" w:cs="Arial"/>
          <w:sz w:val="20"/>
          <w:szCs w:val="20"/>
          <w:lang w:val="en-US"/>
        </w:rPr>
      </w:pPr>
      <w:r w:rsidRPr="005330D6">
        <w:rPr>
          <w:rFonts w:ascii="Arial" w:hAnsi="Arial" w:cs="Arial"/>
          <w:sz w:val="20"/>
          <w:szCs w:val="20"/>
          <w:lang w:val="en-US"/>
        </w:rPr>
        <w:t xml:space="preserve">Sentence No. 86 of April 27, 2017 of the Civil Section of Cerro Municipal Court, Havana (presenter Céspedes Burón), referring to the legal declaration of incapacitation of a person diagnosed with paranoid </w:t>
      </w:r>
      <w:r w:rsidR="001B0610" w:rsidRPr="001B0610">
        <w:rPr>
          <w:bCs/>
          <w:lang w:val="en-US"/>
        </w:rPr>
        <w:t>schizophrenia</w:t>
      </w:r>
      <w:r w:rsidRPr="005330D6">
        <w:rPr>
          <w:rFonts w:ascii="Arial" w:hAnsi="Arial" w:cs="Arial"/>
          <w:sz w:val="20"/>
          <w:szCs w:val="20"/>
          <w:lang w:val="en-US"/>
        </w:rPr>
        <w:t xml:space="preserve">. In the mentioned sentence the </w:t>
      </w:r>
      <w:r w:rsidR="005330D6">
        <w:rPr>
          <w:rFonts w:ascii="Arial" w:hAnsi="Arial" w:cs="Arial"/>
          <w:sz w:val="20"/>
          <w:szCs w:val="20"/>
          <w:lang w:val="en-US"/>
        </w:rPr>
        <w:t>CRPD</w:t>
      </w:r>
      <w:r w:rsidRPr="005330D6">
        <w:rPr>
          <w:rFonts w:ascii="Arial" w:hAnsi="Arial" w:cs="Arial"/>
          <w:sz w:val="20"/>
          <w:szCs w:val="20"/>
          <w:lang w:val="en-US"/>
        </w:rPr>
        <w:t xml:space="preserve"> is also applied (concretely its article 1), among other legal foundations, to reject the demand lodged in ordinary process, in the basis of which the </w:t>
      </w:r>
      <w:r w:rsidR="001B0610" w:rsidRPr="005330D6">
        <w:rPr>
          <w:rFonts w:ascii="Arial" w:hAnsi="Arial" w:cs="Arial"/>
          <w:sz w:val="20"/>
          <w:szCs w:val="20"/>
          <w:lang w:val="en-US"/>
        </w:rPr>
        <w:t>Prosecutor’s</w:t>
      </w:r>
      <w:r w:rsidRPr="005330D6">
        <w:rPr>
          <w:rFonts w:ascii="Arial" w:hAnsi="Arial" w:cs="Arial"/>
          <w:sz w:val="20"/>
          <w:szCs w:val="20"/>
          <w:lang w:val="en-US"/>
        </w:rPr>
        <w:t xml:space="preserve"> Office had also opposed to it. The judicial </w:t>
      </w:r>
      <w:r w:rsidR="001B0610" w:rsidRPr="005330D6">
        <w:rPr>
          <w:rFonts w:ascii="Arial" w:hAnsi="Arial" w:cs="Arial"/>
          <w:sz w:val="20"/>
          <w:szCs w:val="20"/>
          <w:lang w:val="en-US"/>
        </w:rPr>
        <w:t>judgment</w:t>
      </w:r>
      <w:r w:rsidRPr="005330D6">
        <w:rPr>
          <w:rFonts w:ascii="Arial" w:hAnsi="Arial" w:cs="Arial"/>
          <w:sz w:val="20"/>
          <w:szCs w:val="20"/>
          <w:lang w:val="en-US"/>
        </w:rPr>
        <w:t xml:space="preserve"> is supported in the nature of the </w:t>
      </w:r>
      <w:r w:rsidR="001B0610" w:rsidRPr="005330D6">
        <w:rPr>
          <w:rFonts w:ascii="Arial" w:hAnsi="Arial" w:cs="Arial"/>
          <w:sz w:val="20"/>
          <w:szCs w:val="20"/>
          <w:lang w:val="en-US"/>
        </w:rPr>
        <w:t>disability</w:t>
      </w:r>
      <w:r w:rsidRPr="005330D6">
        <w:rPr>
          <w:rFonts w:ascii="Arial" w:hAnsi="Arial" w:cs="Arial"/>
          <w:sz w:val="20"/>
          <w:szCs w:val="20"/>
          <w:lang w:val="en-US"/>
        </w:rPr>
        <w:t xml:space="preserve"> and in the way it has manifested in the particular person the attempted legal declaration of incapacitation was intended for. It is important to highlight that the rejection to the </w:t>
      </w:r>
      <w:r w:rsidRPr="005330D6">
        <w:rPr>
          <w:rFonts w:ascii="Arial" w:hAnsi="Arial" w:cs="Arial"/>
          <w:i/>
          <w:sz w:val="20"/>
          <w:szCs w:val="20"/>
          <w:lang w:val="en-US"/>
        </w:rPr>
        <w:t>petitum</w:t>
      </w:r>
      <w:r w:rsidRPr="005330D6">
        <w:rPr>
          <w:rFonts w:ascii="Arial" w:hAnsi="Arial" w:cs="Arial"/>
          <w:sz w:val="20"/>
          <w:szCs w:val="20"/>
          <w:lang w:val="en-US"/>
        </w:rPr>
        <w:t xml:space="preserve"> of the demand was supported in the application of the principle of freedom and dignity inherent to the person, the latter enshrined in article 1 of the </w:t>
      </w:r>
      <w:r w:rsidR="005330D6">
        <w:rPr>
          <w:rFonts w:ascii="Arial" w:hAnsi="Arial" w:cs="Arial"/>
          <w:sz w:val="20"/>
          <w:szCs w:val="20"/>
          <w:lang w:val="en-US"/>
        </w:rPr>
        <w:t>CRPD</w:t>
      </w:r>
      <w:r w:rsidRPr="005330D6">
        <w:rPr>
          <w:rFonts w:ascii="Arial" w:hAnsi="Arial" w:cs="Arial"/>
          <w:sz w:val="20"/>
          <w:szCs w:val="20"/>
          <w:lang w:val="en-US"/>
        </w:rPr>
        <w:t xml:space="preserve"> and in the non-</w:t>
      </w:r>
      <w:r w:rsidR="001B0610" w:rsidRPr="005330D6">
        <w:rPr>
          <w:rFonts w:ascii="Arial" w:hAnsi="Arial" w:cs="Arial"/>
          <w:sz w:val="20"/>
          <w:szCs w:val="20"/>
          <w:lang w:val="en-US"/>
        </w:rPr>
        <w:t>destruction</w:t>
      </w:r>
      <w:r w:rsidRPr="005330D6">
        <w:rPr>
          <w:rFonts w:ascii="Arial" w:hAnsi="Arial" w:cs="Arial"/>
          <w:sz w:val="20"/>
          <w:szCs w:val="20"/>
          <w:lang w:val="en-US"/>
        </w:rPr>
        <w:t xml:space="preserve">, by the evidence produced at the edicts of the process, of the </w:t>
      </w:r>
      <w:r w:rsidRPr="005330D6">
        <w:rPr>
          <w:rFonts w:ascii="Arial" w:hAnsi="Arial" w:cs="Arial"/>
          <w:i/>
          <w:sz w:val="20"/>
          <w:szCs w:val="20"/>
          <w:lang w:val="en-US"/>
        </w:rPr>
        <w:t>pro capacitate</w:t>
      </w:r>
      <w:r w:rsidR="001B0610">
        <w:rPr>
          <w:rFonts w:ascii="Arial" w:hAnsi="Arial" w:cs="Arial"/>
          <w:i/>
          <w:sz w:val="20"/>
          <w:szCs w:val="20"/>
          <w:lang w:val="en-US"/>
        </w:rPr>
        <w:t xml:space="preserve"> </w:t>
      </w:r>
      <w:r w:rsidRPr="005330D6">
        <w:rPr>
          <w:rFonts w:ascii="Arial" w:hAnsi="Arial" w:cs="Arial"/>
          <w:sz w:val="20"/>
          <w:szCs w:val="20"/>
          <w:lang w:val="en-US"/>
        </w:rPr>
        <w:t xml:space="preserve">presumption. It is also necessary to mention that in the foundation, reference is made to the social or human rights model designed and </w:t>
      </w:r>
      <w:r w:rsidR="001B0610" w:rsidRPr="005330D6">
        <w:rPr>
          <w:rFonts w:ascii="Arial" w:hAnsi="Arial" w:cs="Arial"/>
          <w:sz w:val="20"/>
          <w:szCs w:val="20"/>
          <w:lang w:val="en-US"/>
        </w:rPr>
        <w:t>developed</w:t>
      </w:r>
      <w:r w:rsidRPr="005330D6">
        <w:rPr>
          <w:rFonts w:ascii="Arial" w:hAnsi="Arial" w:cs="Arial"/>
          <w:sz w:val="20"/>
          <w:szCs w:val="20"/>
          <w:lang w:val="en-US"/>
        </w:rPr>
        <w:t xml:space="preserve"> by the Convention.</w:t>
      </w:r>
    </w:p>
    <w:p w:rsidR="008012CE" w:rsidRPr="00F42711" w:rsidRDefault="008012CE" w:rsidP="00F42711">
      <w:pPr>
        <w:numPr>
          <w:ilvl w:val="0"/>
          <w:numId w:val="7"/>
        </w:numPr>
        <w:spacing w:after="0" w:line="360" w:lineRule="auto"/>
        <w:ind w:right="-568"/>
        <w:jc w:val="both"/>
        <w:rPr>
          <w:rFonts w:ascii="Arial" w:hAnsi="Arial" w:cs="Arial"/>
          <w:sz w:val="20"/>
          <w:szCs w:val="20"/>
        </w:rPr>
      </w:pPr>
      <w:r w:rsidRPr="00F42711">
        <w:rPr>
          <w:rFonts w:ascii="Arial" w:hAnsi="Arial" w:cs="Arial"/>
          <w:sz w:val="20"/>
          <w:szCs w:val="20"/>
        </w:rPr>
        <w:t xml:space="preserve">Sentence </w:t>
      </w:r>
      <w:r w:rsidRPr="00F42711">
        <w:rPr>
          <w:rFonts w:ascii="Arial" w:hAnsi="Arial" w:cs="Arial"/>
          <w:bCs/>
          <w:iCs/>
          <w:sz w:val="20"/>
          <w:szCs w:val="20"/>
        </w:rPr>
        <w:t xml:space="preserve">No. </w:t>
      </w:r>
      <w:r w:rsidRPr="00F42711">
        <w:rPr>
          <w:rFonts w:ascii="Arial" w:hAnsi="Arial" w:cs="Arial"/>
          <w:sz w:val="20"/>
          <w:szCs w:val="20"/>
        </w:rPr>
        <w:t xml:space="preserve">8 of February 20, 2018, relapse in appeal (presenter González Monzón). In this sentence the </w:t>
      </w:r>
      <w:r w:rsidR="005330D6">
        <w:rPr>
          <w:rFonts w:ascii="Arial" w:hAnsi="Arial" w:cs="Arial"/>
          <w:sz w:val="20"/>
          <w:szCs w:val="20"/>
        </w:rPr>
        <w:t>CRPD</w:t>
      </w:r>
      <w:r w:rsidRPr="00F42711">
        <w:rPr>
          <w:rFonts w:ascii="Arial" w:hAnsi="Arial" w:cs="Arial"/>
          <w:sz w:val="20"/>
          <w:szCs w:val="20"/>
        </w:rPr>
        <w:t xml:space="preserve"> is applied in order to defend that the restriction of the exercise of the legal capacity should be determined in an ordinary process, offering greater guaranties than vonluntary jurisdiction, being a litigious process, </w:t>
      </w:r>
      <w:r w:rsidRPr="00F42711">
        <w:rPr>
          <w:rFonts w:ascii="Arial" w:hAnsi="Arial" w:cs="Arial"/>
          <w:sz w:val="20"/>
          <w:szCs w:val="20"/>
        </w:rPr>
        <w:lastRenderedPageBreak/>
        <w:t>with greater possibilities for the production and practice of evidence</w:t>
      </w:r>
      <w:r w:rsidR="00F42711" w:rsidRPr="00F42711">
        <w:rPr>
          <w:rFonts w:ascii="Arial" w:hAnsi="Arial" w:cs="Arial"/>
          <w:sz w:val="20"/>
          <w:szCs w:val="20"/>
        </w:rPr>
        <w:t>, en tanto</w:t>
      </w:r>
      <w:r w:rsidRPr="00F42711">
        <w:rPr>
          <w:rFonts w:ascii="Arial" w:hAnsi="Arial" w:cs="Arial"/>
          <w:sz w:val="20"/>
          <w:szCs w:val="20"/>
        </w:rPr>
        <w:t xml:space="preserve"> la complejidad del asunto lleva</w:t>
      </w:r>
      <w:r w:rsidR="00F42711" w:rsidRPr="00F42711">
        <w:rPr>
          <w:rFonts w:ascii="Arial" w:hAnsi="Arial" w:cs="Arial"/>
          <w:sz w:val="20"/>
          <w:szCs w:val="20"/>
        </w:rPr>
        <w:t>, al estar enfocado a “</w:t>
      </w:r>
      <w:r w:rsidRPr="00F42711">
        <w:rPr>
          <w:rFonts w:ascii="Arial" w:hAnsi="Arial" w:cs="Arial"/>
          <w:bCs/>
          <w:i/>
          <w:sz w:val="20"/>
          <w:szCs w:val="20"/>
        </w:rPr>
        <w:t>la determinación exacta de las posibilidades de autogobierno de una persona en su interacción con el grupo social, en atención a todo lo que de ella se desprende y que interesa al Derecho</w:t>
      </w:r>
      <w:r w:rsidR="00F42711" w:rsidRPr="00F42711">
        <w:rPr>
          <w:rFonts w:ascii="Arial" w:hAnsi="Arial" w:cs="Arial"/>
          <w:bCs/>
          <w:i/>
          <w:sz w:val="20"/>
          <w:szCs w:val="20"/>
        </w:rPr>
        <w:t xml:space="preserve"> (…)</w:t>
      </w:r>
      <w:r w:rsidRPr="00F42711">
        <w:rPr>
          <w:rFonts w:ascii="Arial" w:hAnsi="Arial" w:cs="Arial"/>
          <w:bCs/>
          <w:i/>
          <w:sz w:val="20"/>
          <w:szCs w:val="20"/>
        </w:rPr>
        <w:t xml:space="preserve"> lo que indiscutiblemente se debe sustanciar en juicio contradictorio con margen para una minuciosa tarea probatoria y para una labor exponencialmente oficiosa y contradictoria por parte del juez, todo en aras de consagrar el principio de dignidad humana, también elevado al rango de derecho humano, como se interpreta de los artículos uno, tres, inciso a) y doce del ya aludido instrumento internacional</w:t>
      </w:r>
      <w:r w:rsidR="00F42711" w:rsidRPr="00F42711">
        <w:rPr>
          <w:rFonts w:ascii="Arial" w:hAnsi="Arial" w:cs="Arial"/>
          <w:bCs/>
          <w:i/>
          <w:sz w:val="20"/>
          <w:szCs w:val="20"/>
        </w:rPr>
        <w:t xml:space="preserve"> (</w:t>
      </w:r>
      <w:r w:rsidR="005330D6">
        <w:rPr>
          <w:rFonts w:ascii="Arial" w:hAnsi="Arial" w:cs="Arial"/>
          <w:bCs/>
          <w:i/>
          <w:sz w:val="20"/>
          <w:szCs w:val="20"/>
        </w:rPr>
        <w:t>CRPD</w:t>
      </w:r>
      <w:r w:rsidR="00F42711" w:rsidRPr="00F42711">
        <w:rPr>
          <w:rFonts w:ascii="Arial" w:hAnsi="Arial" w:cs="Arial"/>
          <w:bCs/>
          <w:i/>
          <w:sz w:val="20"/>
          <w:szCs w:val="20"/>
        </w:rPr>
        <w:t>)</w:t>
      </w:r>
      <w:r w:rsidRPr="00F42711">
        <w:rPr>
          <w:rFonts w:ascii="Arial" w:hAnsi="Arial" w:cs="Arial"/>
          <w:bCs/>
          <w:i/>
          <w:sz w:val="20"/>
          <w:szCs w:val="20"/>
        </w:rPr>
        <w:t>”</w:t>
      </w:r>
      <w:r w:rsidR="00F42711" w:rsidRPr="00F42711">
        <w:rPr>
          <w:rFonts w:ascii="Arial" w:hAnsi="Arial" w:cs="Arial"/>
          <w:bCs/>
          <w:i/>
          <w:sz w:val="20"/>
          <w:szCs w:val="20"/>
        </w:rPr>
        <w:t>.</w:t>
      </w:r>
      <w:r w:rsidRPr="00F42711">
        <w:rPr>
          <w:rFonts w:ascii="Arial" w:hAnsi="Arial" w:cs="Arial"/>
          <w:bCs/>
          <w:i/>
          <w:sz w:val="20"/>
          <w:szCs w:val="20"/>
        </w:rPr>
        <w:t xml:space="preserve"> </w:t>
      </w:r>
    </w:p>
    <w:p w:rsidR="008012CE" w:rsidRPr="005330D6" w:rsidRDefault="00511801" w:rsidP="008012CE">
      <w:pPr>
        <w:numPr>
          <w:ilvl w:val="0"/>
          <w:numId w:val="7"/>
        </w:numPr>
        <w:spacing w:after="0" w:line="360" w:lineRule="auto"/>
        <w:ind w:right="-568"/>
        <w:jc w:val="both"/>
        <w:rPr>
          <w:rFonts w:ascii="Arial" w:hAnsi="Arial" w:cs="Arial"/>
          <w:sz w:val="20"/>
          <w:szCs w:val="20"/>
          <w:lang w:val="en-US"/>
        </w:rPr>
      </w:pPr>
      <w:r w:rsidRPr="005330D6">
        <w:rPr>
          <w:rFonts w:ascii="Arial" w:hAnsi="Arial" w:cs="Arial"/>
          <w:sz w:val="20"/>
          <w:szCs w:val="20"/>
          <w:lang w:val="en-US"/>
        </w:rPr>
        <w:t>Sentence No. 29 of July 31, 2018 of the Civil Section of Playa Municipal Court, Havana, (presenter Faccio Pereira)</w:t>
      </w:r>
      <w:r w:rsidR="008012CE" w:rsidRPr="005330D6">
        <w:rPr>
          <w:rFonts w:ascii="Arial" w:hAnsi="Arial" w:cs="Arial"/>
          <w:sz w:val="20"/>
          <w:szCs w:val="20"/>
          <w:lang w:val="en-US"/>
        </w:rPr>
        <w:t xml:space="preserve">, knows in ordinary process a demand for restriction of the exercise of the legal capacity and naming of support, directly applying the </w:t>
      </w:r>
      <w:r w:rsidR="005330D6">
        <w:rPr>
          <w:rFonts w:ascii="Arial" w:hAnsi="Arial" w:cs="Arial"/>
          <w:sz w:val="20"/>
          <w:szCs w:val="20"/>
          <w:lang w:val="en-US"/>
        </w:rPr>
        <w:t>CRPD</w:t>
      </w:r>
      <w:r w:rsidR="008012CE" w:rsidRPr="005330D6">
        <w:rPr>
          <w:rFonts w:ascii="Arial" w:hAnsi="Arial" w:cs="Arial"/>
          <w:sz w:val="20"/>
          <w:szCs w:val="20"/>
          <w:lang w:val="en-US"/>
        </w:rPr>
        <w:t xml:space="preserve">. In it the corresponding court </w:t>
      </w:r>
      <w:r w:rsidR="001B0610" w:rsidRPr="005330D6">
        <w:rPr>
          <w:rFonts w:ascii="Arial" w:hAnsi="Arial" w:cs="Arial"/>
          <w:sz w:val="20"/>
          <w:szCs w:val="20"/>
          <w:lang w:val="en-US"/>
        </w:rPr>
        <w:t>explicitly</w:t>
      </w:r>
      <w:r w:rsidR="008012CE" w:rsidRPr="005330D6">
        <w:rPr>
          <w:rFonts w:ascii="Arial" w:hAnsi="Arial" w:cs="Arial"/>
          <w:sz w:val="20"/>
          <w:szCs w:val="20"/>
          <w:lang w:val="en-US"/>
        </w:rPr>
        <w:t xml:space="preserve"> states that </w:t>
      </w:r>
      <w:r w:rsidR="008012CE" w:rsidRPr="005330D6">
        <w:rPr>
          <w:rFonts w:ascii="Arial" w:hAnsi="Arial" w:cs="Arial"/>
          <w:color w:val="000000"/>
          <w:sz w:val="20"/>
          <w:szCs w:val="20"/>
          <w:lang w:val="en-US"/>
        </w:rPr>
        <w:t>in strict observance of the principles of respect to inherent dignity, individual</w:t>
      </w:r>
      <w:r w:rsidR="001B0610">
        <w:rPr>
          <w:rFonts w:ascii="Arial" w:hAnsi="Arial" w:cs="Arial"/>
          <w:color w:val="000000"/>
          <w:sz w:val="20"/>
          <w:szCs w:val="20"/>
          <w:lang w:val="en-US"/>
        </w:rPr>
        <w:t xml:space="preserve"> autonomy, freedom to make self-</w:t>
      </w:r>
      <w:r w:rsidR="001B0610" w:rsidRPr="005330D6">
        <w:rPr>
          <w:rFonts w:ascii="Arial" w:hAnsi="Arial" w:cs="Arial"/>
          <w:color w:val="000000"/>
          <w:sz w:val="20"/>
          <w:szCs w:val="20"/>
          <w:lang w:val="en-US"/>
        </w:rPr>
        <w:t>choices</w:t>
      </w:r>
      <w:r w:rsidR="008012CE" w:rsidRPr="005330D6">
        <w:rPr>
          <w:rFonts w:ascii="Arial" w:hAnsi="Arial" w:cs="Arial"/>
          <w:color w:val="000000"/>
          <w:sz w:val="20"/>
          <w:szCs w:val="20"/>
          <w:lang w:val="en-US"/>
        </w:rPr>
        <w:t xml:space="preserve">, respect to differences and persons` independence, enshrined in the Convention on the Rights of Persons with </w:t>
      </w:r>
      <w:r w:rsidR="001B0610" w:rsidRPr="005330D6">
        <w:rPr>
          <w:rFonts w:ascii="Arial" w:hAnsi="Arial" w:cs="Arial"/>
          <w:color w:val="000000"/>
          <w:sz w:val="20"/>
          <w:szCs w:val="20"/>
          <w:lang w:val="en-US"/>
        </w:rPr>
        <w:t>Disabilities</w:t>
      </w:r>
      <w:r w:rsidR="008012CE" w:rsidRPr="005330D6">
        <w:rPr>
          <w:rFonts w:ascii="Arial" w:hAnsi="Arial" w:cs="Arial"/>
          <w:color w:val="000000"/>
          <w:sz w:val="20"/>
          <w:szCs w:val="20"/>
          <w:lang w:val="en-US"/>
        </w:rPr>
        <w:t xml:space="preserve"> it considers to be inevitable to save the exercise of the person`s capacity, according to the social model defended by the Convention. The reason for the restriction of the capacity to act regulated in article 30 item b) regarding </w:t>
      </w:r>
      <w:r w:rsidR="001B0610" w:rsidRPr="005330D6">
        <w:rPr>
          <w:rFonts w:ascii="Arial" w:hAnsi="Arial" w:cs="Arial"/>
          <w:color w:val="000000"/>
          <w:sz w:val="20"/>
          <w:szCs w:val="20"/>
          <w:lang w:val="en-US"/>
        </w:rPr>
        <w:t>alleged</w:t>
      </w:r>
      <w:r w:rsidR="008012CE" w:rsidRPr="005330D6">
        <w:rPr>
          <w:rFonts w:ascii="Arial" w:hAnsi="Arial" w:cs="Arial"/>
          <w:color w:val="000000"/>
          <w:sz w:val="20"/>
          <w:szCs w:val="20"/>
          <w:lang w:val="en-US"/>
        </w:rPr>
        <w:t xml:space="preserve"> </w:t>
      </w:r>
      <w:r w:rsidR="001B0610" w:rsidRPr="005330D6">
        <w:rPr>
          <w:rFonts w:ascii="Arial" w:hAnsi="Arial" w:cs="Arial"/>
          <w:color w:val="000000"/>
          <w:sz w:val="20"/>
          <w:szCs w:val="20"/>
          <w:lang w:val="en-US"/>
        </w:rPr>
        <w:t>intellectual</w:t>
      </w:r>
      <w:r w:rsidR="008012CE" w:rsidRPr="005330D6">
        <w:rPr>
          <w:rFonts w:ascii="Arial" w:hAnsi="Arial" w:cs="Arial"/>
          <w:color w:val="000000"/>
          <w:sz w:val="20"/>
          <w:szCs w:val="20"/>
          <w:lang w:val="en-US"/>
        </w:rPr>
        <w:t xml:space="preserve"> </w:t>
      </w:r>
      <w:r w:rsidR="001B0610" w:rsidRPr="005330D6">
        <w:rPr>
          <w:rFonts w:ascii="Arial" w:hAnsi="Arial" w:cs="Arial"/>
          <w:color w:val="000000"/>
          <w:sz w:val="20"/>
          <w:szCs w:val="20"/>
          <w:lang w:val="en-US"/>
        </w:rPr>
        <w:t>disability</w:t>
      </w:r>
      <w:r w:rsidR="008012CE" w:rsidRPr="005330D6">
        <w:rPr>
          <w:rFonts w:ascii="Arial" w:hAnsi="Arial" w:cs="Arial"/>
          <w:color w:val="000000"/>
          <w:sz w:val="20"/>
          <w:szCs w:val="20"/>
          <w:lang w:val="en-US"/>
        </w:rPr>
        <w:t xml:space="preserve">, implies that the person, even if not enjoying full capacity to act, he/she is not totally deprived of her aptitudes to manifest </w:t>
      </w:r>
      <w:r w:rsidR="001B0610" w:rsidRPr="005330D6">
        <w:rPr>
          <w:rFonts w:ascii="Arial" w:hAnsi="Arial" w:cs="Arial"/>
          <w:color w:val="000000"/>
          <w:sz w:val="20"/>
          <w:szCs w:val="20"/>
          <w:lang w:val="en-US"/>
        </w:rPr>
        <w:t>unmistakably</w:t>
      </w:r>
      <w:r w:rsidR="008012CE" w:rsidRPr="005330D6">
        <w:rPr>
          <w:rFonts w:ascii="Arial" w:hAnsi="Arial" w:cs="Arial"/>
          <w:color w:val="000000"/>
          <w:sz w:val="20"/>
          <w:szCs w:val="20"/>
          <w:lang w:val="en-US"/>
        </w:rPr>
        <w:t xml:space="preserve"> the will to do something or not, and or carrying out certain acts through the effective exercise of his rights and obligations, in virtue of his/her discernment. In t</w:t>
      </w:r>
      <w:r w:rsidR="001B0610">
        <w:rPr>
          <w:rFonts w:ascii="Arial" w:hAnsi="Arial" w:cs="Arial"/>
          <w:color w:val="000000"/>
          <w:sz w:val="20"/>
          <w:szCs w:val="20"/>
          <w:lang w:val="en-US"/>
        </w:rPr>
        <w:t>h</w:t>
      </w:r>
      <w:r w:rsidR="008012CE" w:rsidRPr="005330D6">
        <w:rPr>
          <w:rFonts w:ascii="Arial" w:hAnsi="Arial" w:cs="Arial"/>
          <w:color w:val="000000"/>
          <w:sz w:val="20"/>
          <w:szCs w:val="20"/>
          <w:lang w:val="en-US"/>
        </w:rPr>
        <w:t xml:space="preserve">e case, the court states that the </w:t>
      </w:r>
      <w:r w:rsidR="008012CE" w:rsidRPr="005330D6">
        <w:rPr>
          <w:rFonts w:ascii="Arial" w:hAnsi="Arial" w:cs="Arial"/>
          <w:color w:val="000000"/>
          <w:sz w:val="20"/>
          <w:szCs w:val="20"/>
          <w:lang w:val="en-US"/>
        </w:rPr>
        <w:lastRenderedPageBreak/>
        <w:t xml:space="preserve">person does not have limitation for the exercise of the capacity in periods of partial remission and stability of the disease, which means the possibility to act by himself in the legal sphere with his </w:t>
      </w:r>
      <w:r w:rsidR="001B0610" w:rsidRPr="005330D6">
        <w:rPr>
          <w:rFonts w:ascii="Arial" w:hAnsi="Arial" w:cs="Arial"/>
          <w:color w:val="000000"/>
          <w:sz w:val="20"/>
          <w:szCs w:val="20"/>
          <w:lang w:val="en-US"/>
        </w:rPr>
        <w:t>mother ‘support</w:t>
      </w:r>
      <w:r w:rsidR="008012CE" w:rsidRPr="005330D6">
        <w:rPr>
          <w:rFonts w:ascii="Arial" w:hAnsi="Arial" w:cs="Arial"/>
          <w:color w:val="000000"/>
          <w:sz w:val="20"/>
          <w:szCs w:val="20"/>
          <w:lang w:val="en-US"/>
        </w:rPr>
        <w:t xml:space="preserve">, with supremacy of his preferences, complementing her mother the exercise of his capacity to act, depending on the degree of discernment for the realization of legal acts involving his material and </w:t>
      </w:r>
      <w:r w:rsidR="001B0610" w:rsidRPr="005330D6">
        <w:rPr>
          <w:rFonts w:ascii="Arial" w:hAnsi="Arial" w:cs="Arial"/>
          <w:color w:val="000000"/>
          <w:sz w:val="20"/>
          <w:szCs w:val="20"/>
          <w:lang w:val="en-US"/>
        </w:rPr>
        <w:t>immaterial</w:t>
      </w:r>
      <w:r w:rsidR="008012CE" w:rsidRPr="005330D6">
        <w:rPr>
          <w:rFonts w:ascii="Arial" w:hAnsi="Arial" w:cs="Arial"/>
          <w:color w:val="000000"/>
          <w:sz w:val="20"/>
          <w:szCs w:val="20"/>
          <w:lang w:val="en-US"/>
        </w:rPr>
        <w:t xml:space="preserve"> heritage either owned or </w:t>
      </w:r>
      <w:r w:rsidR="001B0610" w:rsidRPr="005330D6">
        <w:rPr>
          <w:rFonts w:ascii="Arial" w:hAnsi="Arial" w:cs="Arial"/>
          <w:color w:val="000000"/>
          <w:sz w:val="20"/>
          <w:szCs w:val="20"/>
          <w:lang w:val="en-US"/>
        </w:rPr>
        <w:t>acquired</w:t>
      </w:r>
      <w:r w:rsidR="008012CE" w:rsidRPr="005330D6">
        <w:rPr>
          <w:rFonts w:ascii="Arial" w:hAnsi="Arial" w:cs="Arial"/>
          <w:color w:val="000000"/>
          <w:sz w:val="20"/>
          <w:szCs w:val="20"/>
          <w:lang w:val="en-US"/>
        </w:rPr>
        <w:t xml:space="preserve"> through </w:t>
      </w:r>
      <w:r w:rsidR="008012CE" w:rsidRPr="001B0610">
        <w:rPr>
          <w:rFonts w:ascii="Arial" w:hAnsi="Arial" w:cs="Arial"/>
          <w:i/>
          <w:color w:val="000000"/>
          <w:sz w:val="20"/>
          <w:szCs w:val="20"/>
          <w:lang w:val="en-US"/>
        </w:rPr>
        <w:t>inter vivos</w:t>
      </w:r>
      <w:r w:rsidR="008012CE" w:rsidRPr="005330D6">
        <w:rPr>
          <w:rFonts w:ascii="Arial" w:hAnsi="Arial" w:cs="Arial"/>
          <w:color w:val="000000"/>
          <w:sz w:val="20"/>
          <w:szCs w:val="20"/>
          <w:lang w:val="en-US"/>
        </w:rPr>
        <w:t xml:space="preserve"> transfer  or </w:t>
      </w:r>
      <w:r w:rsidR="008012CE" w:rsidRPr="005330D6">
        <w:rPr>
          <w:rFonts w:ascii="Arial" w:hAnsi="Arial" w:cs="Arial"/>
          <w:i/>
          <w:color w:val="000000"/>
          <w:sz w:val="20"/>
          <w:szCs w:val="20"/>
          <w:lang w:val="en-US"/>
        </w:rPr>
        <w:t>causa mortis</w:t>
      </w:r>
      <w:r w:rsidR="008012CE" w:rsidRPr="005330D6">
        <w:rPr>
          <w:rFonts w:ascii="Arial" w:hAnsi="Arial" w:cs="Arial"/>
          <w:color w:val="000000"/>
          <w:sz w:val="20"/>
          <w:szCs w:val="20"/>
          <w:lang w:val="en-US"/>
        </w:rPr>
        <w:t xml:space="preserve">. </w:t>
      </w:r>
    </w:p>
    <w:p w:rsidR="0051332B" w:rsidRPr="005330D6" w:rsidRDefault="00F42711" w:rsidP="0065579A">
      <w:pPr>
        <w:numPr>
          <w:ilvl w:val="0"/>
          <w:numId w:val="7"/>
        </w:numPr>
        <w:spacing w:after="0" w:line="360" w:lineRule="auto"/>
        <w:ind w:right="-568"/>
        <w:jc w:val="both"/>
        <w:rPr>
          <w:rFonts w:ascii="Arial" w:hAnsi="Arial" w:cs="Arial"/>
          <w:sz w:val="24"/>
          <w:szCs w:val="24"/>
          <w:lang w:val="en-US"/>
        </w:rPr>
      </w:pPr>
      <w:r w:rsidRPr="005330D6">
        <w:rPr>
          <w:rFonts w:ascii="Arial" w:hAnsi="Arial" w:cs="Arial"/>
          <w:color w:val="000000"/>
          <w:sz w:val="20"/>
          <w:szCs w:val="20"/>
          <w:lang w:val="en-US"/>
        </w:rPr>
        <w:t xml:space="preserve">Sentence No. 106 of September 21, 2018 of the Second Chamber of the Civil and Administrative at the Province Court of Havana (presenter González Monzón), relapse in a process of compulsory division of a house, given that the co-owners decide to put </w:t>
      </w:r>
      <w:r w:rsidR="001B0610">
        <w:rPr>
          <w:rFonts w:ascii="Arial" w:hAnsi="Arial" w:cs="Arial"/>
          <w:color w:val="000000"/>
          <w:sz w:val="20"/>
          <w:szCs w:val="20"/>
          <w:lang w:val="en-US"/>
        </w:rPr>
        <w:t>an end to the state of non-</w:t>
      </w:r>
      <w:r w:rsidRPr="005330D6">
        <w:rPr>
          <w:rFonts w:ascii="Arial" w:hAnsi="Arial" w:cs="Arial"/>
          <w:color w:val="000000"/>
          <w:sz w:val="20"/>
          <w:szCs w:val="20"/>
          <w:lang w:val="en-US"/>
        </w:rPr>
        <w:t xml:space="preserve">division of the </w:t>
      </w:r>
      <w:r w:rsidR="001B0610" w:rsidRPr="005330D6">
        <w:rPr>
          <w:rFonts w:ascii="Arial" w:hAnsi="Arial" w:cs="Arial"/>
          <w:color w:val="000000"/>
          <w:sz w:val="20"/>
          <w:szCs w:val="20"/>
          <w:lang w:val="en-US"/>
        </w:rPr>
        <w:t>immovable</w:t>
      </w:r>
      <w:r w:rsidRPr="005330D6">
        <w:rPr>
          <w:rFonts w:ascii="Arial" w:hAnsi="Arial" w:cs="Arial"/>
          <w:color w:val="000000"/>
          <w:sz w:val="20"/>
          <w:szCs w:val="20"/>
          <w:lang w:val="en-US"/>
        </w:rPr>
        <w:t xml:space="preserve"> asset </w:t>
      </w:r>
      <w:r w:rsidR="0065579A" w:rsidRPr="005330D6">
        <w:rPr>
          <w:rFonts w:ascii="Arial" w:hAnsi="Arial" w:cs="Arial"/>
          <w:color w:val="000000"/>
          <w:sz w:val="20"/>
          <w:szCs w:val="20"/>
          <w:lang w:val="en-US"/>
        </w:rPr>
        <w:t>they own</w:t>
      </w:r>
      <w:r w:rsidRPr="005330D6">
        <w:rPr>
          <w:rFonts w:ascii="Arial" w:hAnsi="Arial" w:cs="Arial"/>
          <w:color w:val="000000"/>
          <w:sz w:val="20"/>
          <w:szCs w:val="20"/>
          <w:lang w:val="en-US"/>
        </w:rPr>
        <w:t xml:space="preserve">, being one of the inhabitants in the house an elder over 90 years old. In the mentioned sentence, in order to carry out the most fair and proper division for the co-owners, it is taken into account that one of the families includes a person of age in a situation of physical and motor </w:t>
      </w:r>
      <w:r w:rsidR="001B0610" w:rsidRPr="005330D6">
        <w:rPr>
          <w:rFonts w:ascii="Arial" w:hAnsi="Arial" w:cs="Arial"/>
          <w:color w:val="000000"/>
          <w:sz w:val="20"/>
          <w:szCs w:val="20"/>
          <w:lang w:val="en-US"/>
        </w:rPr>
        <w:t>disability</w:t>
      </w:r>
      <w:r w:rsidRPr="005330D6">
        <w:rPr>
          <w:rFonts w:ascii="Arial" w:hAnsi="Arial" w:cs="Arial"/>
          <w:color w:val="000000"/>
          <w:sz w:val="20"/>
          <w:szCs w:val="20"/>
          <w:lang w:val="en-US"/>
        </w:rPr>
        <w:t xml:space="preserve">, who is in addition to that a parent of both litigants,  and to the end of the person`s </w:t>
      </w:r>
      <w:r w:rsidR="001B0610" w:rsidRPr="005330D6">
        <w:rPr>
          <w:rFonts w:ascii="Arial" w:hAnsi="Arial" w:cs="Arial"/>
          <w:color w:val="000000"/>
          <w:sz w:val="20"/>
          <w:szCs w:val="20"/>
          <w:lang w:val="en-US"/>
        </w:rPr>
        <w:t>accessibility</w:t>
      </w:r>
      <w:r w:rsidRPr="005330D6">
        <w:rPr>
          <w:rFonts w:ascii="Arial" w:hAnsi="Arial" w:cs="Arial"/>
          <w:color w:val="000000"/>
          <w:sz w:val="20"/>
          <w:szCs w:val="20"/>
          <w:lang w:val="en-US"/>
        </w:rPr>
        <w:t xml:space="preserve"> and </w:t>
      </w:r>
      <w:r w:rsidR="001B0610" w:rsidRPr="005330D6">
        <w:rPr>
          <w:rFonts w:ascii="Arial" w:hAnsi="Arial" w:cs="Arial"/>
          <w:color w:val="000000"/>
          <w:sz w:val="20"/>
          <w:szCs w:val="20"/>
          <w:lang w:val="en-US"/>
        </w:rPr>
        <w:t>mobility</w:t>
      </w:r>
      <w:r w:rsidR="001B0610">
        <w:rPr>
          <w:rFonts w:ascii="Arial" w:hAnsi="Arial" w:cs="Arial"/>
          <w:color w:val="000000"/>
          <w:sz w:val="20"/>
          <w:szCs w:val="20"/>
          <w:lang w:val="en-US"/>
        </w:rPr>
        <w:t xml:space="preserve"> </w:t>
      </w:r>
      <w:r w:rsidRPr="005330D6">
        <w:rPr>
          <w:rFonts w:ascii="Arial" w:hAnsi="Arial" w:cs="Arial"/>
          <w:color w:val="000000"/>
          <w:sz w:val="20"/>
          <w:szCs w:val="20"/>
          <w:lang w:val="en-US"/>
        </w:rPr>
        <w:t>the court applies article 1, second paragraph, in relation with article 3</w:t>
      </w:r>
      <w:r w:rsidR="0065579A" w:rsidRPr="005330D6">
        <w:rPr>
          <w:rFonts w:ascii="Arial" w:hAnsi="Arial" w:cs="Arial"/>
          <w:color w:val="000000"/>
          <w:sz w:val="20"/>
          <w:szCs w:val="20"/>
          <w:lang w:val="en-US"/>
        </w:rPr>
        <w:t xml:space="preserve"> of the </w:t>
      </w:r>
      <w:r w:rsidR="005330D6">
        <w:rPr>
          <w:rFonts w:ascii="Arial" w:hAnsi="Arial" w:cs="Arial"/>
          <w:color w:val="000000"/>
          <w:sz w:val="20"/>
          <w:szCs w:val="20"/>
          <w:lang w:val="en-US"/>
        </w:rPr>
        <w:t>CRPD</w:t>
      </w:r>
      <w:r w:rsidR="0065579A" w:rsidRPr="005330D6">
        <w:rPr>
          <w:rFonts w:ascii="Arial" w:hAnsi="Arial" w:cs="Arial"/>
          <w:sz w:val="20"/>
          <w:szCs w:val="20"/>
          <w:lang w:val="en-US"/>
        </w:rPr>
        <w:t xml:space="preserve"> </w:t>
      </w:r>
      <w:r w:rsidR="0065579A" w:rsidRPr="005330D6">
        <w:rPr>
          <w:rFonts w:ascii="Arial" w:hAnsi="Arial" w:cs="Arial"/>
          <w:i/>
          <w:sz w:val="20"/>
          <w:szCs w:val="20"/>
          <w:lang w:val="en-US"/>
        </w:rPr>
        <w:t>“</w:t>
      </w:r>
      <w:r w:rsidRPr="005330D6">
        <w:rPr>
          <w:rFonts w:ascii="Arial" w:hAnsi="Arial" w:cs="Arial"/>
          <w:i/>
          <w:sz w:val="20"/>
          <w:szCs w:val="20"/>
          <w:lang w:val="en-US"/>
        </w:rPr>
        <w:t xml:space="preserve">including the core of root principles applicable to controversies, </w:t>
      </w:r>
      <w:r w:rsidR="0065579A" w:rsidRPr="005330D6">
        <w:rPr>
          <w:rFonts w:ascii="Arial" w:hAnsi="Arial" w:cs="Arial"/>
          <w:i/>
          <w:sz w:val="20"/>
          <w:szCs w:val="20"/>
          <w:lang w:val="en-US"/>
        </w:rPr>
        <w:t>(…)</w:t>
      </w:r>
      <w:r w:rsidRPr="005330D6">
        <w:rPr>
          <w:rFonts w:ascii="Arial" w:hAnsi="Arial" w:cs="Arial"/>
          <w:i/>
          <w:sz w:val="20"/>
          <w:szCs w:val="20"/>
          <w:lang w:val="en-US"/>
        </w:rPr>
        <w:t xml:space="preserve"> that of dignity, that of participation and full inclusion and that of accessibility,</w:t>
      </w:r>
      <w:r w:rsidR="0065579A" w:rsidRPr="005330D6">
        <w:rPr>
          <w:rFonts w:ascii="Arial" w:hAnsi="Arial" w:cs="Arial"/>
          <w:i/>
          <w:sz w:val="20"/>
          <w:szCs w:val="20"/>
          <w:lang w:val="en-US"/>
        </w:rPr>
        <w:t xml:space="preserve"> all in tune with</w:t>
      </w:r>
      <w:r w:rsidRPr="005330D6">
        <w:rPr>
          <w:rFonts w:ascii="Arial" w:hAnsi="Arial" w:cs="Arial"/>
          <w:i/>
          <w:sz w:val="20"/>
          <w:szCs w:val="20"/>
          <w:lang w:val="en-US"/>
        </w:rPr>
        <w:t xml:space="preserve"> article 9 </w:t>
      </w:r>
      <w:r w:rsidR="0065579A" w:rsidRPr="005330D6">
        <w:rPr>
          <w:rFonts w:ascii="Arial" w:hAnsi="Arial" w:cs="Arial"/>
          <w:i/>
          <w:sz w:val="20"/>
          <w:szCs w:val="20"/>
          <w:lang w:val="en-US"/>
        </w:rPr>
        <w:t>9</w:t>
      </w:r>
      <w:r w:rsidRPr="005330D6">
        <w:rPr>
          <w:rFonts w:ascii="Arial" w:hAnsi="Arial" w:cs="Arial"/>
          <w:i/>
          <w:sz w:val="20"/>
          <w:szCs w:val="20"/>
          <w:lang w:val="en-US"/>
        </w:rPr>
        <w:t xml:space="preserve">, defending the right of persons with disabilities to live, according to their possibilities, independently and fully participate in all aspects of life, and with article </w:t>
      </w:r>
      <w:r w:rsidR="0065579A" w:rsidRPr="005330D6">
        <w:rPr>
          <w:rFonts w:ascii="Arial" w:hAnsi="Arial" w:cs="Arial"/>
          <w:i/>
          <w:sz w:val="20"/>
          <w:szCs w:val="20"/>
          <w:lang w:val="en-US"/>
        </w:rPr>
        <w:t>22.1</w:t>
      </w:r>
      <w:r w:rsidRPr="005330D6">
        <w:rPr>
          <w:rFonts w:ascii="Arial" w:hAnsi="Arial" w:cs="Arial"/>
          <w:i/>
          <w:sz w:val="20"/>
          <w:szCs w:val="20"/>
          <w:lang w:val="en-US"/>
        </w:rPr>
        <w:t xml:space="preserve">, </w:t>
      </w:r>
      <w:r w:rsidR="001B0610" w:rsidRPr="005330D6">
        <w:rPr>
          <w:rFonts w:ascii="Arial" w:hAnsi="Arial" w:cs="Arial"/>
          <w:i/>
          <w:sz w:val="20"/>
          <w:szCs w:val="20"/>
          <w:lang w:val="en-US"/>
        </w:rPr>
        <w:t>forbidding</w:t>
      </w:r>
      <w:r w:rsidRPr="005330D6">
        <w:rPr>
          <w:rFonts w:ascii="Arial" w:hAnsi="Arial" w:cs="Arial"/>
          <w:i/>
          <w:sz w:val="20"/>
          <w:szCs w:val="20"/>
          <w:lang w:val="en-US"/>
        </w:rPr>
        <w:t xml:space="preserve"> arbitrary </w:t>
      </w:r>
      <w:r w:rsidR="001B0610" w:rsidRPr="005330D6">
        <w:rPr>
          <w:rFonts w:ascii="Arial" w:hAnsi="Arial" w:cs="Arial"/>
          <w:i/>
          <w:sz w:val="20"/>
          <w:szCs w:val="20"/>
          <w:lang w:val="en-US"/>
        </w:rPr>
        <w:t>interferences in</w:t>
      </w:r>
      <w:r w:rsidRPr="005330D6">
        <w:rPr>
          <w:rFonts w:ascii="Arial" w:hAnsi="Arial" w:cs="Arial"/>
          <w:i/>
          <w:sz w:val="20"/>
          <w:szCs w:val="20"/>
          <w:lang w:val="en-US"/>
        </w:rPr>
        <w:t xml:space="preserve"> the privacy, family </w:t>
      </w:r>
      <w:r w:rsidR="001B0610" w:rsidRPr="005330D6">
        <w:rPr>
          <w:rFonts w:ascii="Arial" w:hAnsi="Arial" w:cs="Arial"/>
          <w:i/>
          <w:sz w:val="20"/>
          <w:szCs w:val="20"/>
          <w:lang w:val="en-US"/>
        </w:rPr>
        <w:t>dynamics</w:t>
      </w:r>
      <w:r w:rsidRPr="005330D6">
        <w:rPr>
          <w:rFonts w:ascii="Arial" w:hAnsi="Arial" w:cs="Arial"/>
          <w:i/>
          <w:sz w:val="20"/>
          <w:szCs w:val="20"/>
          <w:lang w:val="en-US"/>
        </w:rPr>
        <w:t xml:space="preserve"> and home </w:t>
      </w:r>
      <w:r w:rsidR="001B0610" w:rsidRPr="005330D6">
        <w:rPr>
          <w:rFonts w:ascii="Arial" w:hAnsi="Arial" w:cs="Arial"/>
          <w:i/>
          <w:sz w:val="20"/>
          <w:szCs w:val="20"/>
          <w:lang w:val="en-US"/>
        </w:rPr>
        <w:t>circumstances</w:t>
      </w:r>
      <w:r w:rsidRPr="005330D6">
        <w:rPr>
          <w:rFonts w:ascii="Arial" w:hAnsi="Arial" w:cs="Arial"/>
          <w:i/>
          <w:sz w:val="20"/>
          <w:szCs w:val="20"/>
          <w:lang w:val="en-US"/>
        </w:rPr>
        <w:t xml:space="preserve"> of the mentioned persons </w:t>
      </w:r>
      <w:r w:rsidR="0065579A" w:rsidRPr="005330D6">
        <w:rPr>
          <w:rFonts w:ascii="Arial" w:hAnsi="Arial" w:cs="Arial"/>
          <w:i/>
          <w:sz w:val="20"/>
          <w:szCs w:val="20"/>
          <w:lang w:val="en-US"/>
        </w:rPr>
        <w:t xml:space="preserve"> (…)</w:t>
      </w:r>
      <w:r w:rsidRPr="005330D6">
        <w:rPr>
          <w:rFonts w:ascii="Arial" w:hAnsi="Arial" w:cs="Arial"/>
          <w:i/>
          <w:sz w:val="20"/>
          <w:szCs w:val="20"/>
          <w:lang w:val="en-US"/>
        </w:rPr>
        <w:t xml:space="preserve"> precepts the ratio of which is in agree</w:t>
      </w:r>
      <w:r w:rsidRPr="005330D6">
        <w:rPr>
          <w:rFonts w:ascii="Arial" w:hAnsi="Arial" w:cs="Arial"/>
          <w:i/>
          <w:sz w:val="20"/>
          <w:szCs w:val="20"/>
          <w:lang w:val="en-US"/>
        </w:rPr>
        <w:lastRenderedPageBreak/>
        <w:t xml:space="preserve">ment with the social and political guidelines of our Government regarding the protection to the elders, one of the edges being </w:t>
      </w:r>
      <w:r w:rsidRPr="005330D6">
        <w:rPr>
          <w:rFonts w:ascii="Arial" w:eastAsia="Calibri" w:hAnsi="Arial" w:cs="Arial"/>
          <w:i/>
          <w:sz w:val="20"/>
          <w:szCs w:val="20"/>
          <w:lang w:val="en-US" w:eastAsia="en-US"/>
        </w:rPr>
        <w:t xml:space="preserve">to raise awareness in the society at large, even to the family level, </w:t>
      </w:r>
      <w:r w:rsidRPr="005330D6">
        <w:rPr>
          <w:rFonts w:ascii="Arial" w:hAnsi="Arial" w:cs="Arial"/>
          <w:i/>
          <w:sz w:val="20"/>
          <w:szCs w:val="20"/>
          <w:lang w:val="en-US"/>
        </w:rPr>
        <w:t xml:space="preserve"> </w:t>
      </w:r>
      <w:r w:rsidRPr="005330D6">
        <w:rPr>
          <w:rFonts w:ascii="Arial" w:eastAsia="Calibri" w:hAnsi="Arial" w:cs="Arial"/>
          <w:i/>
          <w:sz w:val="20"/>
          <w:szCs w:val="20"/>
          <w:lang w:val="en-US" w:eastAsia="en-US"/>
        </w:rPr>
        <w:t xml:space="preserve">about the respect to persons with disabilities, thus fostering </w:t>
      </w:r>
      <w:r w:rsidRPr="005330D6">
        <w:rPr>
          <w:rFonts w:ascii="Arial" w:hAnsi="Arial" w:cs="Arial"/>
          <w:i/>
          <w:sz w:val="20"/>
          <w:szCs w:val="20"/>
          <w:lang w:val="en-US"/>
        </w:rPr>
        <w:t xml:space="preserve"> </w:t>
      </w:r>
      <w:r w:rsidRPr="005330D6">
        <w:rPr>
          <w:rFonts w:ascii="Arial" w:eastAsia="Calibri" w:hAnsi="Arial" w:cs="Arial"/>
          <w:i/>
          <w:sz w:val="20"/>
          <w:szCs w:val="20"/>
          <w:lang w:val="en-US" w:eastAsia="en-US"/>
        </w:rPr>
        <w:t xml:space="preserve">the respect for the rights and dignity of these persons, which is also supported in article </w:t>
      </w:r>
      <w:r w:rsidR="0065579A" w:rsidRPr="005330D6">
        <w:rPr>
          <w:rFonts w:ascii="Arial" w:eastAsia="Calibri" w:hAnsi="Arial" w:cs="Arial"/>
          <w:i/>
          <w:sz w:val="20"/>
          <w:szCs w:val="20"/>
          <w:lang w:val="en-US" w:eastAsia="en-US"/>
        </w:rPr>
        <w:t>41</w:t>
      </w:r>
      <w:r w:rsidRPr="005330D6">
        <w:rPr>
          <w:rFonts w:ascii="Arial" w:eastAsia="Calibri" w:hAnsi="Arial" w:cs="Arial"/>
          <w:i/>
          <w:sz w:val="20"/>
          <w:szCs w:val="20"/>
          <w:lang w:val="en-US" w:eastAsia="en-US"/>
        </w:rPr>
        <w:t xml:space="preserve"> of the current constitutional text, devoted to highlighting the value of equality in all its dimensions</w:t>
      </w:r>
      <w:r w:rsidR="0065579A" w:rsidRPr="005330D6">
        <w:rPr>
          <w:rFonts w:ascii="Arial" w:eastAsia="Calibri" w:hAnsi="Arial" w:cs="Arial"/>
          <w:i/>
          <w:sz w:val="20"/>
          <w:szCs w:val="20"/>
          <w:lang w:val="en-US" w:eastAsia="en-US"/>
        </w:rPr>
        <w:t xml:space="preserve"> (…)”.</w:t>
      </w:r>
      <w:r w:rsidR="0065579A" w:rsidRPr="005330D6">
        <w:rPr>
          <w:rFonts w:ascii="Arial" w:eastAsia="Calibri" w:hAnsi="Arial" w:cs="Arial"/>
          <w:i/>
          <w:lang w:val="en-US" w:eastAsia="en-US"/>
        </w:rPr>
        <w:t xml:space="preserve"> </w:t>
      </w:r>
    </w:p>
    <w:p w:rsidR="0065579A" w:rsidRPr="005330D6" w:rsidRDefault="0065579A" w:rsidP="0065579A">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 xml:space="preserve"> In the legislative sphere, and in tune with article 12.5 of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Pr="005330D6">
        <w:rPr>
          <w:rFonts w:ascii="Arial" w:hAnsi="Arial" w:cs="Arial"/>
          <w:sz w:val="24"/>
          <w:szCs w:val="24"/>
          <w:lang w:val="en-US"/>
        </w:rPr>
        <w:t xml:space="preserve"> the Cuban Civil Code of 1987 regulates the protect</w:t>
      </w:r>
      <w:r w:rsidR="001B0610">
        <w:rPr>
          <w:rFonts w:ascii="Arial" w:hAnsi="Arial" w:cs="Arial"/>
          <w:sz w:val="24"/>
          <w:szCs w:val="24"/>
          <w:lang w:val="en-US"/>
        </w:rPr>
        <w:t xml:space="preserve">ion in the succession ordering </w:t>
      </w:r>
      <w:r w:rsidRPr="005330D6">
        <w:rPr>
          <w:rFonts w:ascii="Arial" w:hAnsi="Arial" w:cs="Arial"/>
          <w:sz w:val="24"/>
          <w:szCs w:val="24"/>
          <w:lang w:val="en-US"/>
        </w:rPr>
        <w:t>or persons in a situation of economic vulnerability, i.e.; children or descendants, in case they died before, the ascendants and the spouse, if and only if they are not apt for working and depend economically on the late person.</w:t>
      </w:r>
      <w:r w:rsidR="00286202" w:rsidRPr="005330D6">
        <w:rPr>
          <w:rFonts w:ascii="Arial" w:hAnsi="Arial" w:cs="Arial"/>
          <w:sz w:val="24"/>
          <w:szCs w:val="24"/>
          <w:lang w:val="en-US"/>
        </w:rPr>
        <w:t xml:space="preserve"> they will have a right,</w:t>
      </w:r>
      <w:r w:rsidRPr="005330D6">
        <w:rPr>
          <w:rFonts w:ascii="Arial" w:hAnsi="Arial" w:cs="Arial"/>
          <w:sz w:val="24"/>
          <w:szCs w:val="24"/>
          <w:lang w:val="en-US"/>
        </w:rPr>
        <w:t xml:space="preserve"> without any pre</w:t>
      </w:r>
      <w:r w:rsidR="001B0610">
        <w:rPr>
          <w:rFonts w:ascii="Arial" w:hAnsi="Arial" w:cs="Arial"/>
          <w:sz w:val="24"/>
          <w:szCs w:val="24"/>
          <w:lang w:val="en-US"/>
        </w:rPr>
        <w:t>-</w:t>
      </w:r>
      <w:r w:rsidRPr="005330D6">
        <w:rPr>
          <w:rFonts w:ascii="Arial" w:hAnsi="Arial" w:cs="Arial"/>
          <w:sz w:val="24"/>
          <w:szCs w:val="24"/>
          <w:lang w:val="en-US"/>
        </w:rPr>
        <w:t>relation order</w:t>
      </w:r>
      <w:r w:rsidR="00286202" w:rsidRPr="005330D6">
        <w:rPr>
          <w:rFonts w:ascii="Arial" w:hAnsi="Arial" w:cs="Arial"/>
          <w:sz w:val="24"/>
          <w:szCs w:val="24"/>
          <w:lang w:val="en-US"/>
        </w:rPr>
        <w:t>,</w:t>
      </w:r>
      <w:r w:rsidRPr="005330D6">
        <w:rPr>
          <w:rFonts w:ascii="Arial" w:hAnsi="Arial" w:cs="Arial"/>
          <w:sz w:val="24"/>
          <w:szCs w:val="24"/>
          <w:lang w:val="en-US"/>
        </w:rPr>
        <w:t xml:space="preserve"> to have of the inheritor`s state, in concept of </w:t>
      </w:r>
      <w:r w:rsidR="001B0610" w:rsidRPr="005330D6">
        <w:rPr>
          <w:rFonts w:ascii="Arial" w:hAnsi="Arial" w:cs="Arial"/>
          <w:sz w:val="24"/>
          <w:szCs w:val="24"/>
          <w:lang w:val="en-US"/>
        </w:rPr>
        <w:t>lawful</w:t>
      </w:r>
      <w:r w:rsidRPr="005330D6">
        <w:rPr>
          <w:rFonts w:ascii="Arial" w:hAnsi="Arial" w:cs="Arial"/>
          <w:sz w:val="24"/>
          <w:szCs w:val="24"/>
          <w:lang w:val="en-US"/>
        </w:rPr>
        <w:t xml:space="preserve"> </w:t>
      </w:r>
      <w:r w:rsidR="001B0610" w:rsidRPr="005330D6">
        <w:rPr>
          <w:rFonts w:ascii="Arial" w:hAnsi="Arial" w:cs="Arial"/>
          <w:sz w:val="24"/>
          <w:szCs w:val="24"/>
          <w:lang w:val="en-US"/>
        </w:rPr>
        <w:t>assistance</w:t>
      </w:r>
      <w:r w:rsidR="001B0610">
        <w:rPr>
          <w:rFonts w:ascii="Arial" w:hAnsi="Arial" w:cs="Arial"/>
          <w:sz w:val="24"/>
          <w:szCs w:val="24"/>
          <w:lang w:val="en-US"/>
        </w:rPr>
        <w:t>, i.e.; one part</w:t>
      </w:r>
      <w:r w:rsidRPr="005330D6">
        <w:rPr>
          <w:rFonts w:ascii="Arial" w:hAnsi="Arial" w:cs="Arial"/>
          <w:sz w:val="24"/>
          <w:szCs w:val="24"/>
          <w:lang w:val="en-US"/>
        </w:rPr>
        <w:t xml:space="preserve"> of the inheritance in favor of the persons depending on the late</w:t>
      </w:r>
      <w:r w:rsidR="001B0610">
        <w:rPr>
          <w:rFonts w:ascii="Arial" w:hAnsi="Arial" w:cs="Arial"/>
          <w:sz w:val="24"/>
          <w:szCs w:val="24"/>
          <w:lang w:val="en-US"/>
        </w:rPr>
        <w:t xml:space="preserve"> person</w:t>
      </w:r>
      <w:r w:rsidRPr="005330D6">
        <w:rPr>
          <w:rFonts w:ascii="Arial" w:hAnsi="Arial" w:cs="Arial"/>
          <w:sz w:val="24"/>
          <w:szCs w:val="24"/>
          <w:lang w:val="en-US"/>
        </w:rPr>
        <w:t xml:space="preserve">`s economic support, even if they are not mentioned in the testament. In that sense, even if it is true that persons with </w:t>
      </w:r>
      <w:r w:rsidR="001B0610" w:rsidRPr="005330D6">
        <w:rPr>
          <w:rFonts w:ascii="Arial" w:hAnsi="Arial" w:cs="Arial"/>
          <w:sz w:val="24"/>
          <w:szCs w:val="24"/>
          <w:lang w:val="en-US"/>
        </w:rPr>
        <w:t>disabilities</w:t>
      </w:r>
      <w:r w:rsidRPr="005330D6">
        <w:rPr>
          <w:rFonts w:ascii="Arial" w:hAnsi="Arial" w:cs="Arial"/>
          <w:sz w:val="24"/>
          <w:szCs w:val="24"/>
          <w:lang w:val="en-US"/>
        </w:rPr>
        <w:t xml:space="preserve"> are not necessarily vulnerable persons in the economic order, the possibility or both conditions to coincide is not unlikely, so that every person with </w:t>
      </w:r>
      <w:r w:rsidR="001B0610" w:rsidRPr="005330D6">
        <w:rPr>
          <w:rFonts w:ascii="Arial" w:hAnsi="Arial" w:cs="Arial"/>
          <w:sz w:val="24"/>
          <w:szCs w:val="24"/>
          <w:lang w:val="en-US"/>
        </w:rPr>
        <w:t>disability</w:t>
      </w:r>
      <w:r w:rsidRPr="005330D6">
        <w:rPr>
          <w:rFonts w:ascii="Arial" w:hAnsi="Arial" w:cs="Arial"/>
          <w:sz w:val="24"/>
          <w:szCs w:val="24"/>
          <w:lang w:val="en-US"/>
        </w:rPr>
        <w:t xml:space="preserve"> who economically depends on a relative (descendant or ascendant) or the spouse, </w:t>
      </w:r>
      <w:r w:rsidR="00286202" w:rsidRPr="005330D6">
        <w:rPr>
          <w:rFonts w:ascii="Arial" w:hAnsi="Arial" w:cs="Arial"/>
          <w:sz w:val="24"/>
          <w:szCs w:val="24"/>
          <w:lang w:val="en-US"/>
        </w:rPr>
        <w:t xml:space="preserve">will count on </w:t>
      </w:r>
      <w:r w:rsidRPr="005330D6">
        <w:rPr>
          <w:rFonts w:ascii="Arial" w:hAnsi="Arial" w:cs="Arial"/>
          <w:sz w:val="24"/>
          <w:szCs w:val="24"/>
          <w:lang w:val="en-US"/>
        </w:rPr>
        <w:t>have of the inheritor`s state (</w:t>
      </w:r>
      <w:r w:rsidRPr="005330D6">
        <w:rPr>
          <w:rFonts w:ascii="Arial" w:hAnsi="Arial" w:cs="Arial"/>
          <w:i/>
          <w:sz w:val="24"/>
          <w:szCs w:val="24"/>
          <w:lang w:val="en-US"/>
        </w:rPr>
        <w:t>vid</w:t>
      </w:r>
      <w:r w:rsidRPr="005330D6">
        <w:rPr>
          <w:rFonts w:ascii="Arial" w:hAnsi="Arial" w:cs="Arial"/>
          <w:sz w:val="24"/>
          <w:szCs w:val="24"/>
          <w:lang w:val="en-US"/>
        </w:rPr>
        <w:t xml:space="preserve">. articles 492 to 495 of the Civil Code currently in force). </w:t>
      </w:r>
    </w:p>
    <w:p w:rsidR="00743CD8" w:rsidRPr="005330D6" w:rsidRDefault="00743CD8" w:rsidP="0065579A">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lastRenderedPageBreak/>
        <w:t xml:space="preserve">In the same legislative ordering, article 29 of the 1987 Civil Code regulates the figure of restriction or modification of the exercise of the legal capacity in virtue of intellectual or </w:t>
      </w:r>
      <w:r w:rsidR="001B0610" w:rsidRPr="005330D6">
        <w:rPr>
          <w:rFonts w:ascii="Arial" w:hAnsi="Arial" w:cs="Arial"/>
          <w:sz w:val="24"/>
          <w:szCs w:val="24"/>
          <w:lang w:val="en-US"/>
        </w:rPr>
        <w:t>psychosocial</w:t>
      </w:r>
      <w:r w:rsidRPr="005330D6">
        <w:rPr>
          <w:rFonts w:ascii="Arial" w:hAnsi="Arial" w:cs="Arial"/>
          <w:sz w:val="24"/>
          <w:szCs w:val="24"/>
          <w:lang w:val="en-US"/>
        </w:rPr>
        <w:t xml:space="preserve"> </w:t>
      </w:r>
      <w:r w:rsidR="001B0610" w:rsidRPr="005330D6">
        <w:rPr>
          <w:rFonts w:ascii="Arial" w:hAnsi="Arial" w:cs="Arial"/>
          <w:sz w:val="24"/>
          <w:szCs w:val="24"/>
          <w:lang w:val="en-US"/>
        </w:rPr>
        <w:t>disabilities</w:t>
      </w:r>
      <w:r w:rsidRPr="005330D6">
        <w:rPr>
          <w:rFonts w:ascii="Arial" w:hAnsi="Arial" w:cs="Arial"/>
          <w:sz w:val="24"/>
          <w:szCs w:val="24"/>
          <w:lang w:val="en-US"/>
        </w:rPr>
        <w:t xml:space="preserve">, resulting this regulation among the first in this order within Latin American Civil Law. </w:t>
      </w:r>
    </w:p>
    <w:p w:rsidR="0065579A" w:rsidRPr="005330D6" w:rsidRDefault="009155C9" w:rsidP="0065579A">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t>The Cuban Constitution</w:t>
      </w:r>
      <w:r w:rsidR="006E1C2D" w:rsidRPr="005330D6">
        <w:rPr>
          <w:rFonts w:ascii="Arial" w:hAnsi="Arial" w:cs="Arial"/>
          <w:sz w:val="24"/>
          <w:szCs w:val="24"/>
          <w:lang w:val="en-US"/>
        </w:rPr>
        <w:t>,</w:t>
      </w:r>
      <w:r w:rsidRPr="005330D6">
        <w:rPr>
          <w:rFonts w:ascii="Arial" w:hAnsi="Arial" w:cs="Arial"/>
          <w:sz w:val="24"/>
          <w:szCs w:val="24"/>
          <w:lang w:val="en-US"/>
        </w:rPr>
        <w:t xml:space="preserve"> passed by the </w:t>
      </w:r>
      <w:r w:rsidR="006E1C2D" w:rsidRPr="005330D6">
        <w:rPr>
          <w:rFonts w:ascii="Arial" w:hAnsi="Arial" w:cs="Arial"/>
          <w:sz w:val="24"/>
          <w:szCs w:val="24"/>
          <w:lang w:val="en-US"/>
        </w:rPr>
        <w:t>National Assembly on the past December 22 and that will be subject to a referendum the next February 24, includes in the chapter devoted to families within the Title relating to rights, duties and guaranties</w:t>
      </w:r>
      <w:r w:rsidR="00286202" w:rsidRPr="005330D6">
        <w:rPr>
          <w:rFonts w:ascii="Arial" w:hAnsi="Arial" w:cs="Arial"/>
          <w:sz w:val="24"/>
          <w:szCs w:val="24"/>
          <w:lang w:val="en-US"/>
        </w:rPr>
        <w:t>,</w:t>
      </w:r>
      <w:r w:rsidR="006E1C2D" w:rsidRPr="005330D6">
        <w:rPr>
          <w:rFonts w:ascii="Arial" w:hAnsi="Arial" w:cs="Arial"/>
          <w:sz w:val="24"/>
          <w:szCs w:val="24"/>
          <w:lang w:val="en-US"/>
        </w:rPr>
        <w:t xml:space="preserve"> an article (the 89)</w:t>
      </w:r>
      <w:r w:rsidR="00286202" w:rsidRPr="005330D6">
        <w:rPr>
          <w:rFonts w:ascii="Arial" w:hAnsi="Arial" w:cs="Arial"/>
          <w:sz w:val="24"/>
          <w:szCs w:val="24"/>
          <w:lang w:val="en-US"/>
        </w:rPr>
        <w:t>,</w:t>
      </w:r>
      <w:r w:rsidR="006E1C2D" w:rsidRPr="005330D6">
        <w:rPr>
          <w:rFonts w:ascii="Arial" w:hAnsi="Arial" w:cs="Arial"/>
          <w:sz w:val="24"/>
          <w:szCs w:val="24"/>
          <w:lang w:val="en-US"/>
        </w:rPr>
        <w:t xml:space="preserve"> regulating the protection, not just by the government, but also by the society and the families to persons with </w:t>
      </w:r>
      <w:r w:rsidR="001B0610" w:rsidRPr="005330D6">
        <w:rPr>
          <w:rFonts w:ascii="Arial" w:hAnsi="Arial" w:cs="Arial"/>
          <w:sz w:val="24"/>
          <w:szCs w:val="24"/>
          <w:lang w:val="en-US"/>
        </w:rPr>
        <w:t>disabilities</w:t>
      </w:r>
      <w:r w:rsidR="006E1C2D" w:rsidRPr="005330D6">
        <w:rPr>
          <w:rFonts w:ascii="Arial" w:hAnsi="Arial" w:cs="Arial"/>
          <w:sz w:val="24"/>
          <w:szCs w:val="24"/>
          <w:lang w:val="en-US"/>
        </w:rPr>
        <w:t xml:space="preserve"> (inclusive </w:t>
      </w:r>
      <w:r w:rsidR="001B0610" w:rsidRPr="005330D6">
        <w:rPr>
          <w:rFonts w:ascii="Arial" w:hAnsi="Arial" w:cs="Arial"/>
          <w:sz w:val="24"/>
          <w:szCs w:val="24"/>
          <w:lang w:val="en-US"/>
        </w:rPr>
        <w:t>language</w:t>
      </w:r>
      <w:r w:rsidR="006E1C2D" w:rsidRPr="005330D6">
        <w:rPr>
          <w:rFonts w:ascii="Arial" w:hAnsi="Arial" w:cs="Arial"/>
          <w:sz w:val="24"/>
          <w:szCs w:val="24"/>
          <w:lang w:val="en-US"/>
        </w:rPr>
        <w:t xml:space="preserve"> and not diminishing used by the </w:t>
      </w:r>
      <w:r w:rsidR="001B0610" w:rsidRPr="005330D6">
        <w:rPr>
          <w:rFonts w:ascii="Arial" w:hAnsi="Arial" w:cs="Arial"/>
          <w:sz w:val="24"/>
          <w:szCs w:val="24"/>
          <w:lang w:val="en-US"/>
        </w:rPr>
        <w:t>constituent</w:t>
      </w:r>
      <w:r w:rsidR="006E1C2D" w:rsidRPr="005330D6">
        <w:rPr>
          <w:rFonts w:ascii="Arial" w:hAnsi="Arial" w:cs="Arial"/>
          <w:sz w:val="24"/>
          <w:szCs w:val="24"/>
          <w:lang w:val="en-US"/>
        </w:rPr>
        <w:t xml:space="preserve">). In the mentioned precept </w:t>
      </w:r>
      <w:r w:rsidR="001B0610" w:rsidRPr="005330D6">
        <w:rPr>
          <w:rFonts w:ascii="Arial" w:hAnsi="Arial" w:cs="Arial"/>
          <w:sz w:val="24"/>
          <w:szCs w:val="24"/>
          <w:lang w:val="en-US"/>
        </w:rPr>
        <w:t>disability</w:t>
      </w:r>
      <w:r w:rsidR="006E1C2D" w:rsidRPr="005330D6">
        <w:rPr>
          <w:rFonts w:ascii="Arial" w:hAnsi="Arial" w:cs="Arial"/>
          <w:sz w:val="24"/>
          <w:szCs w:val="24"/>
          <w:lang w:val="en-US"/>
        </w:rPr>
        <w:t xml:space="preserve"> is regulated with a human rights approach, as regulated by the </w:t>
      </w:r>
      <w:r w:rsidR="005330D6" w:rsidRPr="005330D6">
        <w:rPr>
          <w:rFonts w:ascii="Arial" w:hAnsi="Arial" w:cs="Arial"/>
          <w:iCs/>
          <w:sz w:val="24"/>
          <w:szCs w:val="24"/>
          <w:lang w:val="en-US"/>
        </w:rPr>
        <w:t>C</w:t>
      </w:r>
      <w:r w:rsidR="005330D6">
        <w:rPr>
          <w:rFonts w:ascii="Arial" w:hAnsi="Arial" w:cs="Arial"/>
          <w:iCs/>
          <w:sz w:val="24"/>
          <w:szCs w:val="24"/>
          <w:lang w:val="en-US"/>
        </w:rPr>
        <w:t>RPD</w:t>
      </w:r>
      <w:r w:rsidR="006E1C2D" w:rsidRPr="005330D6">
        <w:rPr>
          <w:rFonts w:ascii="Arial" w:hAnsi="Arial" w:cs="Arial"/>
          <w:sz w:val="24"/>
          <w:szCs w:val="24"/>
          <w:lang w:val="en-US"/>
        </w:rPr>
        <w:t xml:space="preserve">. In that order, the respect to self </w:t>
      </w:r>
      <w:r w:rsidR="001B0610">
        <w:rPr>
          <w:rFonts w:ascii="Arial" w:hAnsi="Arial" w:cs="Arial"/>
          <w:sz w:val="24"/>
          <w:szCs w:val="24"/>
          <w:lang w:val="en-US"/>
        </w:rPr>
        <w:t>-</w:t>
      </w:r>
      <w:r w:rsidR="006E1C2D" w:rsidRPr="005330D6">
        <w:rPr>
          <w:rFonts w:ascii="Arial" w:hAnsi="Arial" w:cs="Arial"/>
          <w:sz w:val="24"/>
          <w:szCs w:val="24"/>
          <w:lang w:val="en-US"/>
        </w:rPr>
        <w:t>autonomy, inclusion an</w:t>
      </w:r>
      <w:r w:rsidR="001B0610">
        <w:rPr>
          <w:rFonts w:ascii="Arial" w:hAnsi="Arial" w:cs="Arial"/>
          <w:sz w:val="24"/>
          <w:szCs w:val="24"/>
          <w:lang w:val="en-US"/>
        </w:rPr>
        <w:t>d</w:t>
      </w:r>
      <w:r w:rsidR="006E1C2D" w:rsidRPr="005330D6">
        <w:rPr>
          <w:rFonts w:ascii="Arial" w:hAnsi="Arial" w:cs="Arial"/>
          <w:sz w:val="24"/>
          <w:szCs w:val="24"/>
          <w:lang w:val="en-US"/>
        </w:rPr>
        <w:t xml:space="preserve"> social participation of persons with </w:t>
      </w:r>
      <w:r w:rsidR="001B0610" w:rsidRPr="005330D6">
        <w:rPr>
          <w:rFonts w:ascii="Arial" w:hAnsi="Arial" w:cs="Arial"/>
          <w:sz w:val="24"/>
          <w:szCs w:val="24"/>
          <w:lang w:val="en-US"/>
        </w:rPr>
        <w:t>disabilities</w:t>
      </w:r>
      <w:r w:rsidR="006E1C2D" w:rsidRPr="005330D6">
        <w:rPr>
          <w:rFonts w:ascii="Arial" w:hAnsi="Arial" w:cs="Arial"/>
          <w:sz w:val="24"/>
          <w:szCs w:val="24"/>
          <w:lang w:val="en-US"/>
        </w:rPr>
        <w:t xml:space="preserve"> are included. Precept that was improved in its original wording appearing in the draft by the </w:t>
      </w:r>
      <w:r w:rsidR="001B0610">
        <w:rPr>
          <w:rFonts w:ascii="Arial" w:hAnsi="Arial" w:cs="Arial"/>
          <w:sz w:val="24"/>
          <w:szCs w:val="24"/>
          <w:lang w:val="en-US"/>
        </w:rPr>
        <w:t>contributions</w:t>
      </w:r>
      <w:r w:rsidR="006E1C2D" w:rsidRPr="005330D6">
        <w:rPr>
          <w:rFonts w:ascii="Arial" w:hAnsi="Arial" w:cs="Arial"/>
          <w:sz w:val="24"/>
          <w:szCs w:val="24"/>
          <w:lang w:val="en-US"/>
        </w:rPr>
        <w:t xml:space="preserve"> of the Cuban Civil and Family Law Bar Association, and the discussions of which in the popular consultation process members of the Cuban associations of persons with </w:t>
      </w:r>
      <w:r w:rsidR="001B0610" w:rsidRPr="005330D6">
        <w:rPr>
          <w:rFonts w:ascii="Arial" w:hAnsi="Arial" w:cs="Arial"/>
          <w:sz w:val="24"/>
          <w:szCs w:val="24"/>
          <w:lang w:val="en-US"/>
        </w:rPr>
        <w:t>disabilities</w:t>
      </w:r>
      <w:r w:rsidR="006E1C2D" w:rsidRPr="005330D6">
        <w:rPr>
          <w:rFonts w:ascii="Arial" w:hAnsi="Arial" w:cs="Arial"/>
          <w:sz w:val="24"/>
          <w:szCs w:val="24"/>
          <w:lang w:val="en-US"/>
        </w:rPr>
        <w:t xml:space="preserve"> participated in a very active way with concrete propositions for the wording of such precept. </w:t>
      </w:r>
    </w:p>
    <w:p w:rsidR="00EF2A73" w:rsidRPr="005330D6" w:rsidRDefault="00EF2A73" w:rsidP="0065579A">
      <w:pPr>
        <w:numPr>
          <w:ilvl w:val="0"/>
          <w:numId w:val="1"/>
        </w:numPr>
        <w:spacing w:after="0" w:line="360" w:lineRule="auto"/>
        <w:ind w:right="-568"/>
        <w:jc w:val="both"/>
        <w:rPr>
          <w:rFonts w:ascii="Arial" w:hAnsi="Arial" w:cs="Arial"/>
          <w:sz w:val="24"/>
          <w:szCs w:val="24"/>
          <w:lang w:val="en-US"/>
        </w:rPr>
      </w:pPr>
      <w:r w:rsidRPr="005330D6">
        <w:rPr>
          <w:rFonts w:ascii="Arial" w:hAnsi="Arial" w:cs="Arial"/>
          <w:sz w:val="24"/>
          <w:szCs w:val="24"/>
          <w:lang w:val="en-US"/>
        </w:rPr>
        <w:lastRenderedPageBreak/>
        <w:t xml:space="preserve"> In the mentioned Constitution the principle of equality and non</w:t>
      </w:r>
      <w:r w:rsidR="001B0610">
        <w:rPr>
          <w:rFonts w:ascii="Arial" w:hAnsi="Arial" w:cs="Arial"/>
          <w:sz w:val="24"/>
          <w:szCs w:val="24"/>
          <w:lang w:val="en-US"/>
        </w:rPr>
        <w:t>-</w:t>
      </w:r>
      <w:r w:rsidRPr="005330D6">
        <w:rPr>
          <w:rFonts w:ascii="Arial" w:hAnsi="Arial" w:cs="Arial"/>
          <w:sz w:val="24"/>
          <w:szCs w:val="24"/>
          <w:lang w:val="en-US"/>
        </w:rPr>
        <w:t>discrimination is regulated,</w:t>
      </w:r>
      <w:r w:rsidR="00C142D7" w:rsidRPr="005330D6">
        <w:rPr>
          <w:rFonts w:ascii="Arial" w:hAnsi="Arial" w:cs="Arial"/>
          <w:sz w:val="24"/>
          <w:szCs w:val="24"/>
          <w:lang w:val="en-US"/>
        </w:rPr>
        <w:t xml:space="preserve"> </w:t>
      </w:r>
      <w:r w:rsidR="001B0610" w:rsidRPr="005330D6">
        <w:rPr>
          <w:rFonts w:ascii="Arial" w:hAnsi="Arial" w:cs="Arial"/>
          <w:sz w:val="24"/>
          <w:szCs w:val="24"/>
          <w:lang w:val="en-US"/>
        </w:rPr>
        <w:t>forbidding</w:t>
      </w:r>
      <w:r w:rsidRPr="005330D6">
        <w:rPr>
          <w:rFonts w:ascii="Arial" w:hAnsi="Arial" w:cs="Arial"/>
          <w:sz w:val="24"/>
          <w:szCs w:val="24"/>
          <w:lang w:val="en-US"/>
        </w:rPr>
        <w:t xml:space="preserve"> in article 42 among the forms of discrimination, those based on persons`</w:t>
      </w:r>
      <w:r w:rsidR="001B0610">
        <w:rPr>
          <w:rFonts w:ascii="Arial" w:hAnsi="Arial" w:cs="Arial"/>
          <w:sz w:val="24"/>
          <w:szCs w:val="24"/>
          <w:lang w:val="en-US"/>
        </w:rPr>
        <w:t xml:space="preserve"> </w:t>
      </w:r>
      <w:r w:rsidR="001B0610" w:rsidRPr="005330D6">
        <w:rPr>
          <w:rFonts w:ascii="Arial" w:hAnsi="Arial" w:cs="Arial"/>
          <w:sz w:val="24"/>
          <w:szCs w:val="24"/>
          <w:lang w:val="en-US"/>
        </w:rPr>
        <w:t>disabilities</w:t>
      </w:r>
      <w:r w:rsidRPr="005330D6">
        <w:rPr>
          <w:rFonts w:ascii="Arial" w:hAnsi="Arial" w:cs="Arial"/>
          <w:sz w:val="24"/>
          <w:szCs w:val="24"/>
          <w:lang w:val="en-US"/>
        </w:rPr>
        <w:t xml:space="preserve">.  </w:t>
      </w:r>
    </w:p>
    <w:p w:rsidR="00A05F1A" w:rsidRDefault="001B0610" w:rsidP="0065579A">
      <w:pPr>
        <w:numPr>
          <w:ilvl w:val="0"/>
          <w:numId w:val="1"/>
        </w:numPr>
        <w:spacing w:after="0" w:line="360" w:lineRule="auto"/>
        <w:ind w:right="-568"/>
        <w:jc w:val="both"/>
        <w:rPr>
          <w:rFonts w:ascii="Arial" w:hAnsi="Arial" w:cs="Arial"/>
          <w:sz w:val="24"/>
          <w:szCs w:val="24"/>
        </w:rPr>
      </w:pPr>
      <w:r>
        <w:rPr>
          <w:rFonts w:ascii="Arial" w:hAnsi="Arial" w:cs="Arial"/>
          <w:sz w:val="24"/>
          <w:szCs w:val="24"/>
        </w:rPr>
        <w:t>In the same vein</w:t>
      </w:r>
      <w:r w:rsidR="00EF2A73" w:rsidRPr="00A05F1A">
        <w:rPr>
          <w:rFonts w:ascii="Arial" w:hAnsi="Arial" w:cs="Arial"/>
          <w:sz w:val="24"/>
          <w:szCs w:val="24"/>
        </w:rPr>
        <w:t>, se regula como valor supremo la dignidad  humana</w:t>
      </w:r>
      <w:r w:rsidR="00A05F1A">
        <w:rPr>
          <w:rFonts w:ascii="Arial" w:hAnsi="Arial" w:cs="Arial"/>
          <w:sz w:val="24"/>
          <w:szCs w:val="24"/>
        </w:rPr>
        <w:t>,</w:t>
      </w:r>
      <w:r w:rsidR="00EF2A73" w:rsidRPr="00A05F1A">
        <w:rPr>
          <w:rFonts w:ascii="Arial" w:hAnsi="Arial" w:cs="Arial"/>
          <w:sz w:val="24"/>
          <w:szCs w:val="24"/>
        </w:rPr>
        <w:t xml:space="preserve"> a tono con el artículo 1 de la </w:t>
      </w:r>
      <w:r w:rsidR="005330D6" w:rsidRPr="005330D6">
        <w:rPr>
          <w:rFonts w:ascii="Arial" w:hAnsi="Arial" w:cs="Arial"/>
          <w:iCs/>
          <w:sz w:val="24"/>
          <w:szCs w:val="24"/>
        </w:rPr>
        <w:t>CRPD</w:t>
      </w:r>
      <w:r w:rsidR="00EF2A73" w:rsidRPr="00A05F1A">
        <w:rPr>
          <w:rFonts w:ascii="Arial" w:hAnsi="Arial" w:cs="Arial"/>
          <w:sz w:val="24"/>
          <w:szCs w:val="24"/>
        </w:rPr>
        <w:t xml:space="preserve"> y en relación directa con ello se ha incluido el derecho al libre desarrollo de la personalidad y un número significativo de derechos humanos de la primera, segunda y tercera generación, entre ellos el derecho a la vida, la integridad física y moral, la libertad, la justicia, la seguridad, la salud, la educación (artículo 46), la intimidad personal y familiar, la imagen, la voz, la identidad personal, el honor (artículo 47), la libertad religiosa (artículo 57), el derecho al trabajo (artículo 64), el derecho a una vivienda adecuada (artículo 71), el derecho al  agua (artículo 76), el derecho a participar en la vida cultural y artística de la nación (artículo 79), el derecho a disfrutar de un medio ambiente sano y equilibrado (artículo 75). </w:t>
      </w:r>
      <w:r w:rsidR="00A05F1A">
        <w:rPr>
          <w:rFonts w:ascii="Arial" w:hAnsi="Arial" w:cs="Arial"/>
          <w:sz w:val="24"/>
          <w:szCs w:val="24"/>
        </w:rPr>
        <w:t xml:space="preserve">Derechos que enaltecen la persona en sus diversas dimensiones, cualesquiera sean sus capacidades. </w:t>
      </w:r>
    </w:p>
    <w:p w:rsidR="006E1C2D" w:rsidRPr="00382686" w:rsidRDefault="00382686" w:rsidP="0065579A">
      <w:pPr>
        <w:numPr>
          <w:ilvl w:val="0"/>
          <w:numId w:val="1"/>
        </w:numPr>
        <w:spacing w:after="0" w:line="360" w:lineRule="auto"/>
        <w:ind w:right="-568"/>
        <w:jc w:val="both"/>
        <w:rPr>
          <w:rFonts w:ascii="Arial" w:hAnsi="Arial" w:cs="Arial"/>
          <w:sz w:val="24"/>
          <w:szCs w:val="24"/>
          <w:lang w:val="en-US"/>
        </w:rPr>
      </w:pPr>
      <w:r w:rsidRPr="00382686">
        <w:rPr>
          <w:rFonts w:ascii="Arial" w:hAnsi="Arial" w:cs="Arial"/>
          <w:sz w:val="24"/>
          <w:szCs w:val="24"/>
          <w:lang w:val="en-US"/>
        </w:rPr>
        <w:t>In accordance with the spirit of such Constitution</w:t>
      </w:r>
      <w:r w:rsidR="006E1C2D" w:rsidRPr="00382686">
        <w:rPr>
          <w:rFonts w:ascii="Arial" w:hAnsi="Arial" w:cs="Arial"/>
          <w:sz w:val="24"/>
          <w:szCs w:val="24"/>
          <w:lang w:val="en-US"/>
        </w:rPr>
        <w:t xml:space="preserve">, </w:t>
      </w:r>
      <w:r w:rsidRPr="00382686">
        <w:rPr>
          <w:rFonts w:ascii="Arial" w:hAnsi="Arial" w:cs="Arial"/>
          <w:sz w:val="24"/>
          <w:szCs w:val="24"/>
          <w:lang w:val="en-US"/>
        </w:rPr>
        <w:t>awaiting for popular referendum</w:t>
      </w:r>
      <w:r w:rsidR="006E1C2D" w:rsidRPr="00382686">
        <w:rPr>
          <w:rFonts w:ascii="Arial" w:hAnsi="Arial" w:cs="Arial"/>
          <w:sz w:val="24"/>
          <w:szCs w:val="24"/>
          <w:lang w:val="en-US"/>
        </w:rPr>
        <w:t xml:space="preserve">, </w:t>
      </w:r>
      <w:r w:rsidRPr="00382686">
        <w:rPr>
          <w:rFonts w:ascii="Arial" w:hAnsi="Arial" w:cs="Arial"/>
          <w:sz w:val="24"/>
          <w:szCs w:val="24"/>
          <w:lang w:val="en-US"/>
        </w:rPr>
        <w:t>article</w:t>
      </w:r>
      <w:r w:rsidR="008371C9" w:rsidRPr="00382686">
        <w:rPr>
          <w:rFonts w:ascii="Arial" w:hAnsi="Arial" w:cs="Arial"/>
          <w:sz w:val="24"/>
          <w:szCs w:val="24"/>
          <w:lang w:val="en-US"/>
        </w:rPr>
        <w:t xml:space="preserve"> 205</w:t>
      </w:r>
      <w:r w:rsidR="00F16E0F" w:rsidRPr="00382686">
        <w:rPr>
          <w:rFonts w:ascii="Arial" w:hAnsi="Arial" w:cs="Arial"/>
          <w:sz w:val="24"/>
          <w:szCs w:val="24"/>
          <w:lang w:val="en-US"/>
        </w:rPr>
        <w:t xml:space="preserve"> a) </w:t>
      </w:r>
      <w:r w:rsidRPr="00382686">
        <w:rPr>
          <w:rFonts w:ascii="Arial" w:hAnsi="Arial" w:cs="Arial"/>
          <w:sz w:val="24"/>
          <w:szCs w:val="24"/>
          <w:lang w:val="en-US"/>
        </w:rPr>
        <w:t>only forbids electoral vote for persons whose restriction of legal capacity due to disability</w:t>
      </w:r>
      <w:r w:rsidR="00F16E0F" w:rsidRPr="00382686">
        <w:rPr>
          <w:rFonts w:ascii="Arial" w:hAnsi="Arial" w:cs="Arial"/>
          <w:sz w:val="24"/>
          <w:szCs w:val="24"/>
          <w:lang w:val="en-US"/>
        </w:rPr>
        <w:t xml:space="preserve"> – </w:t>
      </w:r>
      <w:r w:rsidRPr="00382686">
        <w:rPr>
          <w:rFonts w:ascii="Arial" w:hAnsi="Arial" w:cs="Arial"/>
          <w:sz w:val="24"/>
          <w:szCs w:val="24"/>
          <w:lang w:val="en-US"/>
        </w:rPr>
        <w:t>note that the concept of judicial incapacity is abandoned-</w:t>
      </w:r>
      <w:r w:rsidR="00F16E0F" w:rsidRPr="00382686">
        <w:rPr>
          <w:rFonts w:ascii="Arial" w:hAnsi="Arial" w:cs="Arial"/>
          <w:sz w:val="24"/>
          <w:szCs w:val="24"/>
          <w:lang w:val="en-US"/>
        </w:rPr>
        <w:t xml:space="preserve">, </w:t>
      </w:r>
      <w:r w:rsidRPr="00382686">
        <w:rPr>
          <w:rFonts w:ascii="Arial" w:hAnsi="Arial" w:cs="Arial"/>
          <w:sz w:val="24"/>
          <w:szCs w:val="24"/>
          <w:lang w:val="en-US"/>
        </w:rPr>
        <w:t xml:space="preserve">prevents him/her concretely from the </w:t>
      </w:r>
      <w:r w:rsidRPr="00382686">
        <w:rPr>
          <w:rFonts w:ascii="Arial" w:hAnsi="Arial" w:cs="Arial"/>
          <w:sz w:val="24"/>
          <w:szCs w:val="24"/>
          <w:lang w:val="en-US"/>
        </w:rPr>
        <w:lastRenderedPageBreak/>
        <w:t xml:space="preserve">right to vote, </w:t>
      </w:r>
      <w:r>
        <w:rPr>
          <w:rFonts w:ascii="Arial" w:hAnsi="Arial" w:cs="Arial"/>
          <w:sz w:val="24"/>
          <w:szCs w:val="24"/>
          <w:lang w:val="en-US"/>
        </w:rPr>
        <w:t>which will be later developed in the norms</w:t>
      </w:r>
      <w:r w:rsidR="00F16E0F" w:rsidRPr="00382686">
        <w:rPr>
          <w:rFonts w:ascii="Arial" w:hAnsi="Arial" w:cs="Arial"/>
          <w:sz w:val="24"/>
          <w:szCs w:val="24"/>
          <w:lang w:val="en-US"/>
        </w:rPr>
        <w:t xml:space="preserve">, </w:t>
      </w:r>
      <w:r>
        <w:rPr>
          <w:rFonts w:ascii="Arial" w:hAnsi="Arial" w:cs="Arial"/>
          <w:sz w:val="24"/>
          <w:szCs w:val="24"/>
          <w:lang w:val="en-US"/>
        </w:rPr>
        <w:t>but by the context of the norm it can be perceived as ecxeptional</w:t>
      </w:r>
      <w:r w:rsidR="00F16E0F" w:rsidRPr="00382686">
        <w:rPr>
          <w:rFonts w:ascii="Arial" w:hAnsi="Arial" w:cs="Arial"/>
          <w:sz w:val="24"/>
          <w:szCs w:val="24"/>
          <w:lang w:val="en-US"/>
        </w:rPr>
        <w:t xml:space="preserve">.  </w:t>
      </w:r>
    </w:p>
    <w:p w:rsidR="006E1C2D" w:rsidRPr="00382686" w:rsidRDefault="006E1C2D" w:rsidP="006E1C2D">
      <w:pPr>
        <w:spacing w:after="0" w:line="360" w:lineRule="auto"/>
        <w:ind w:left="76" w:right="-568"/>
        <w:jc w:val="both"/>
        <w:rPr>
          <w:rFonts w:ascii="Arial" w:hAnsi="Arial" w:cs="Arial"/>
          <w:sz w:val="24"/>
          <w:szCs w:val="24"/>
          <w:lang w:val="en-US"/>
        </w:rPr>
      </w:pPr>
    </w:p>
    <w:p w:rsidR="006F2242" w:rsidRPr="00382686" w:rsidRDefault="006F2242">
      <w:pPr>
        <w:rPr>
          <w:sz w:val="24"/>
          <w:szCs w:val="24"/>
          <w:lang w:val="en-US"/>
        </w:rPr>
      </w:pPr>
    </w:p>
    <w:sectPr w:rsidR="006F2242" w:rsidRPr="00382686" w:rsidSect="009767CE">
      <w:pgSz w:w="11906" w:h="16838"/>
      <w:pgMar w:top="1417" w:right="1274"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7D5" w:rsidRDefault="006327D5" w:rsidP="00920909">
      <w:pPr>
        <w:spacing w:after="0" w:line="240" w:lineRule="auto"/>
      </w:pPr>
      <w:r>
        <w:separator/>
      </w:r>
    </w:p>
  </w:endnote>
  <w:endnote w:type="continuationSeparator" w:id="0">
    <w:p w:rsidR="006327D5" w:rsidRDefault="006327D5" w:rsidP="00920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7D5" w:rsidRDefault="006327D5" w:rsidP="00920909">
      <w:pPr>
        <w:spacing w:after="0" w:line="240" w:lineRule="auto"/>
      </w:pPr>
      <w:r>
        <w:separator/>
      </w:r>
    </w:p>
  </w:footnote>
  <w:footnote w:type="continuationSeparator" w:id="0">
    <w:p w:rsidR="006327D5" w:rsidRDefault="006327D5" w:rsidP="00920909">
      <w:pPr>
        <w:spacing w:after="0" w:line="240" w:lineRule="auto"/>
      </w:pPr>
      <w:r>
        <w:continuationSeparator/>
      </w:r>
    </w:p>
  </w:footnote>
  <w:footnote w:id="1">
    <w:p w:rsidR="001B0610" w:rsidRPr="005330D6" w:rsidRDefault="001B0610" w:rsidP="00446F1D">
      <w:pPr>
        <w:pStyle w:val="FootnoteText"/>
        <w:jc w:val="both"/>
        <w:rPr>
          <w:rFonts w:ascii="Arial" w:hAnsi="Arial" w:cs="Arial"/>
          <w:lang w:val="en-US"/>
        </w:rPr>
      </w:pPr>
      <w:r w:rsidRPr="00446F1D">
        <w:rPr>
          <w:rStyle w:val="FootnoteReference"/>
          <w:rFonts w:ascii="Arial" w:hAnsi="Arial" w:cs="Arial"/>
        </w:rPr>
        <w:footnoteRef/>
      </w:r>
      <w:r w:rsidRPr="005330D6">
        <w:rPr>
          <w:rFonts w:ascii="Arial" w:hAnsi="Arial" w:cs="Arial"/>
          <w:lang w:val="en-US"/>
        </w:rPr>
        <w:t xml:space="preserve"> “Acts anticipating the self-disability or incapability. Especial reference to the Cuban code”, by MSc. Joanna Pereira Pérez, supervised by PhD. Leonardo B. Pérez Gallardo. </w:t>
      </w:r>
    </w:p>
  </w:footnote>
  <w:footnote w:id="2">
    <w:p w:rsidR="001B0610" w:rsidRPr="005330D6" w:rsidRDefault="001B0610" w:rsidP="00446F1D">
      <w:pPr>
        <w:spacing w:after="0" w:line="240" w:lineRule="auto"/>
        <w:jc w:val="both"/>
        <w:rPr>
          <w:rFonts w:ascii="Arial" w:hAnsi="Arial" w:cs="Arial"/>
          <w:bCs/>
          <w:sz w:val="20"/>
          <w:szCs w:val="20"/>
          <w:lang w:val="en-US"/>
        </w:rPr>
      </w:pPr>
      <w:r w:rsidRPr="00446F1D">
        <w:rPr>
          <w:rStyle w:val="FootnoteReference"/>
          <w:rFonts w:ascii="Arial" w:hAnsi="Arial" w:cs="Arial"/>
          <w:sz w:val="20"/>
          <w:szCs w:val="20"/>
        </w:rPr>
        <w:footnoteRef/>
      </w:r>
      <w:r w:rsidRPr="005330D6">
        <w:rPr>
          <w:rFonts w:ascii="Arial" w:hAnsi="Arial" w:cs="Arial"/>
          <w:sz w:val="20"/>
          <w:szCs w:val="20"/>
          <w:lang w:val="en-US"/>
        </w:rPr>
        <w:t xml:space="preserve"> Among them, it is worth mentioning: “</w:t>
      </w:r>
      <w:r w:rsidRPr="005330D6">
        <w:rPr>
          <w:rFonts w:ascii="Arial" w:hAnsi="Arial" w:cs="Arial"/>
          <w:bCs/>
          <w:sz w:val="20"/>
          <w:szCs w:val="20"/>
          <w:lang w:val="en-US"/>
        </w:rPr>
        <w:t>Bioetic and legal implications of Alzheimer's disease. An approach from the freedom of Choice”, Joanna Pereira Pérez, supervised by PhD. Leonardo B. Pérez Gallardo (2011); “</w:t>
      </w:r>
      <w:r w:rsidRPr="005330D6">
        <w:rPr>
          <w:rFonts w:ascii="Arial" w:hAnsi="Arial" w:cs="Arial"/>
          <w:sz w:val="20"/>
          <w:szCs w:val="20"/>
          <w:lang w:val="en-US"/>
        </w:rPr>
        <w:t>The Contract of Food. Its significance in the protection of old adults and persons with disabilities in Cuba”, Anabel Puentes Gómez, supervised by PhD. Leonardo B. Pérez Gallardo (2018).</w:t>
      </w:r>
    </w:p>
  </w:footnote>
  <w:footnote w:id="3">
    <w:p w:rsidR="001B0610" w:rsidRPr="005330D6" w:rsidRDefault="001B0610" w:rsidP="00446F1D">
      <w:pPr>
        <w:spacing w:after="0" w:line="240" w:lineRule="auto"/>
        <w:jc w:val="both"/>
        <w:rPr>
          <w:rFonts w:ascii="Arial" w:hAnsi="Arial" w:cs="Arial"/>
          <w:sz w:val="24"/>
          <w:szCs w:val="24"/>
          <w:lang w:val="en-US"/>
        </w:rPr>
      </w:pPr>
      <w:r w:rsidRPr="00446F1D">
        <w:rPr>
          <w:rStyle w:val="FootnoteReference"/>
          <w:rFonts w:ascii="Arial" w:hAnsi="Arial" w:cs="Arial"/>
          <w:sz w:val="20"/>
          <w:szCs w:val="20"/>
        </w:rPr>
        <w:footnoteRef/>
      </w:r>
      <w:r w:rsidRPr="005330D6">
        <w:rPr>
          <w:rFonts w:ascii="Arial" w:hAnsi="Arial" w:cs="Arial"/>
          <w:sz w:val="20"/>
          <w:szCs w:val="20"/>
          <w:lang w:val="en-US"/>
        </w:rPr>
        <w:t xml:space="preserve"> The most relevant being: “</w:t>
      </w:r>
      <w:r w:rsidRPr="005330D6">
        <w:rPr>
          <w:rFonts w:ascii="Arial" w:hAnsi="Arial" w:cs="Arial"/>
          <w:iCs/>
          <w:sz w:val="20"/>
          <w:szCs w:val="20"/>
          <w:lang w:val="en-US"/>
        </w:rPr>
        <w:t>Capacity, Disability and Incapacity Regarding Testaments”, Sheila Sánchez Bergara, supervised by PhD. Leonardo B. Pérez Gallardo (2005); “</w:t>
      </w:r>
      <w:r w:rsidRPr="005330D6">
        <w:rPr>
          <w:rFonts w:ascii="Arial" w:hAnsi="Arial"/>
          <w:sz w:val="20"/>
          <w:szCs w:val="20"/>
          <w:lang w:val="en-US"/>
        </w:rPr>
        <w:t>Sterilization of Persons with Intellectual Disability”, Pedro Luis Landestoy Méndez, supervised by PhD. Caridad del C. Valdés Díaz and PhD. Leonardo B. Pérez Gallardo (2011); “Preventive Powers and Their Possible Inclusion in the Cuban Legal Codes, Danay Horta Blanco, supervised by PhD. Teresa Delgado Vergara (2011);</w:t>
      </w:r>
      <w:r w:rsidRPr="005330D6">
        <w:rPr>
          <w:rFonts w:ascii="Arial" w:hAnsi="Arial"/>
          <w:sz w:val="24"/>
          <w:szCs w:val="24"/>
          <w:lang w:val="en-US"/>
        </w:rPr>
        <w:t xml:space="preserve"> </w:t>
      </w:r>
      <w:r w:rsidRPr="005330D6">
        <w:rPr>
          <w:rFonts w:ascii="Arial" w:hAnsi="Arial" w:cs="Arial"/>
          <w:sz w:val="20"/>
          <w:szCs w:val="20"/>
          <w:lang w:val="en-US"/>
        </w:rPr>
        <w:t xml:space="preserve">“Deaf-Mute Condition as Sensory Disability: Its Legal Approach and Treatment in the Cuban Legislation”, Claudia Elena Díaz Rubio, supervised by PhD. Caridad del Carmen Valdés Díaz. (2011); </w:t>
      </w:r>
      <w:r w:rsidRPr="005330D6">
        <w:rPr>
          <w:rFonts w:ascii="Arial" w:eastAsia="Calibri" w:hAnsi="Arial" w:cs="Arial"/>
          <w:sz w:val="20"/>
          <w:szCs w:val="20"/>
          <w:lang w:val="en-US" w:eastAsia="en-US"/>
        </w:rPr>
        <w:t>“Siblings with Disabilities as possible lawfully assisted in the Cuban Civil Code”, Iza Mirella Cabrera Rosell, supervised by MSc. Joanna Pereira Pérez (2015); “Advanced Directives as Self-Protection Mechanism: A Look from the Cuban Notarial Practice”, María Karla del Toro Pérez, supervised by Msc. Joanna Pereira Pérez (2016); “A New Challenge for the Legal Protection of Persons with Disabilities in Cuba: The Contract of Food”, Anays Hernández Bonet and Dayma Domínguez Gómez, supervised by Msc. Joanna Pereira Pérez (2018).</w:t>
      </w:r>
    </w:p>
  </w:footnote>
  <w:footnote w:id="4">
    <w:p w:rsidR="001B0610" w:rsidRPr="005330D6" w:rsidRDefault="001B0610" w:rsidP="00720C6B">
      <w:pPr>
        <w:pStyle w:val="FootnoteText"/>
        <w:rPr>
          <w:rFonts w:ascii="Arial" w:hAnsi="Arial" w:cs="Arial"/>
          <w:lang w:val="en-US"/>
        </w:rPr>
      </w:pPr>
      <w:r w:rsidRPr="00446F1D">
        <w:rPr>
          <w:rStyle w:val="FootnoteReference"/>
          <w:rFonts w:ascii="Arial" w:hAnsi="Arial" w:cs="Arial"/>
        </w:rPr>
        <w:footnoteRef/>
      </w:r>
      <w:r w:rsidRPr="005330D6">
        <w:rPr>
          <w:rFonts w:ascii="Arial" w:hAnsi="Arial" w:cs="Arial"/>
          <w:lang w:val="en-US"/>
        </w:rPr>
        <w:t xml:space="preserve"> </w:t>
      </w:r>
      <w:r w:rsidRPr="005330D6">
        <w:rPr>
          <w:rStyle w:val="st"/>
          <w:rFonts w:ascii="Arial" w:hAnsi="Arial" w:cs="Arial"/>
          <w:i/>
          <w:lang w:val="en-US"/>
        </w:rPr>
        <w:t xml:space="preserve">Civil Law and Disability </w:t>
      </w:r>
      <w:r w:rsidRPr="005330D6">
        <w:rPr>
          <w:rStyle w:val="st"/>
          <w:rFonts w:ascii="Arial" w:hAnsi="Arial" w:cs="Arial"/>
          <w:lang w:val="en-US"/>
        </w:rPr>
        <w:t>(Leonardo B. Pérez Gallardo, coordinator), Dykinson, Madrid, 2014.</w:t>
      </w:r>
      <w:r w:rsidRPr="005330D6">
        <w:rPr>
          <w:rFonts w:ascii="Arial" w:hAnsi="Arial" w:cs="Arial"/>
          <w:lang w:val="en-US"/>
        </w:rPr>
        <w:t xml:space="preserve"> </w:t>
      </w:r>
    </w:p>
  </w:footnote>
  <w:footnote w:id="5">
    <w:p w:rsidR="001B0610" w:rsidRPr="005330D6" w:rsidRDefault="001B0610" w:rsidP="00446F1D">
      <w:pPr>
        <w:spacing w:after="0" w:line="240" w:lineRule="auto"/>
        <w:jc w:val="both"/>
        <w:rPr>
          <w:rFonts w:ascii="Arial" w:hAnsi="Arial" w:cs="Arial"/>
          <w:sz w:val="20"/>
          <w:szCs w:val="20"/>
          <w:lang w:val="en-US"/>
        </w:rPr>
      </w:pPr>
      <w:r w:rsidRPr="00446F1D">
        <w:rPr>
          <w:rStyle w:val="FootnoteReference"/>
          <w:rFonts w:ascii="Arial" w:hAnsi="Arial" w:cs="Arial"/>
          <w:sz w:val="20"/>
          <w:szCs w:val="20"/>
        </w:rPr>
        <w:footnoteRef/>
      </w:r>
      <w:r w:rsidRPr="005330D6">
        <w:rPr>
          <w:rFonts w:ascii="Arial" w:hAnsi="Arial" w:cs="Arial"/>
          <w:sz w:val="20"/>
          <w:szCs w:val="20"/>
          <w:lang w:val="en-US"/>
        </w:rPr>
        <w:t xml:space="preserve"> </w:t>
      </w:r>
      <w:r w:rsidRPr="005330D6">
        <w:rPr>
          <w:rFonts w:ascii="Arial" w:hAnsi="Arial" w:cs="Arial"/>
          <w:i/>
          <w:sz w:val="20"/>
          <w:szCs w:val="20"/>
          <w:lang w:val="en-US"/>
        </w:rPr>
        <w:t>Persons with Disabilities: Legal Views in Conventional Key</w:t>
      </w:r>
      <w:r w:rsidRPr="005330D6">
        <w:rPr>
          <w:rFonts w:ascii="Arial" w:hAnsi="Arial" w:cs="Arial"/>
          <w:sz w:val="20"/>
          <w:szCs w:val="20"/>
          <w:lang w:val="en-US"/>
        </w:rPr>
        <w:t xml:space="preserve"> (Leonardo B. Pérez Gallardo, coordinator),  Olejnik Editions, Santiago de Chile, 2018. </w:t>
      </w:r>
    </w:p>
  </w:footnote>
  <w:footnote w:id="6">
    <w:p w:rsidR="001B0610" w:rsidRPr="005330D6" w:rsidRDefault="001B0610" w:rsidP="00446F1D">
      <w:pPr>
        <w:pStyle w:val="FootnoteText"/>
        <w:jc w:val="both"/>
        <w:rPr>
          <w:rFonts w:ascii="Arial" w:hAnsi="Arial" w:cs="Arial"/>
          <w:lang w:val="en-US"/>
        </w:rPr>
      </w:pPr>
      <w:r>
        <w:rPr>
          <w:rStyle w:val="FootnoteReference"/>
        </w:rPr>
        <w:footnoteRef/>
      </w:r>
      <w:r w:rsidRPr="005330D6">
        <w:rPr>
          <w:lang w:val="en-US"/>
        </w:rPr>
        <w:t xml:space="preserve"> </w:t>
      </w:r>
      <w:r w:rsidRPr="005330D6">
        <w:rPr>
          <w:rFonts w:ascii="Arial" w:hAnsi="Arial" w:cs="Arial"/>
          <w:i/>
          <w:lang w:val="en-US"/>
        </w:rPr>
        <w:t>Sterilization of Persons with Intellectual Disability</w:t>
      </w:r>
      <w:r w:rsidRPr="005330D6">
        <w:rPr>
          <w:rFonts w:ascii="Arial" w:hAnsi="Arial" w:cs="Arial"/>
          <w:lang w:val="en-US"/>
        </w:rPr>
        <w:t xml:space="preserve">, Pedro L. Landestoy Méndez, Olejnik Editions, Santiago de Chile, 2018. </w:t>
      </w:r>
    </w:p>
  </w:footnote>
  <w:footnote w:id="7">
    <w:p w:rsidR="001B0610" w:rsidRPr="005330D6" w:rsidRDefault="001B0610" w:rsidP="003B64FA">
      <w:pPr>
        <w:pStyle w:val="FootnoteText"/>
        <w:jc w:val="both"/>
        <w:rPr>
          <w:lang w:val="en-US"/>
        </w:rPr>
      </w:pPr>
      <w:r w:rsidRPr="009B5BBD">
        <w:rPr>
          <w:rStyle w:val="FootnoteReference"/>
        </w:rPr>
        <w:footnoteRef/>
      </w:r>
      <w:r w:rsidRPr="005330D6">
        <w:rPr>
          <w:lang w:val="en-US"/>
        </w:rPr>
        <w:t xml:space="preserve"> A more detailed analysis of that Sentence appears in</w:t>
      </w:r>
      <w:r>
        <w:rPr>
          <w:lang w:val="en-US"/>
        </w:rPr>
        <w:t xml:space="preserve"> </w:t>
      </w:r>
      <w:r w:rsidRPr="005330D6">
        <w:rPr>
          <w:smallCaps/>
          <w:lang w:val="en-US"/>
        </w:rPr>
        <w:t>Pérez Gallardo</w:t>
      </w:r>
      <w:r w:rsidRPr="005330D6">
        <w:rPr>
          <w:lang w:val="en-US"/>
        </w:rPr>
        <w:t xml:space="preserve">, Leonardo B., </w:t>
      </w:r>
      <w:r w:rsidRPr="005330D6">
        <w:rPr>
          <w:rFonts w:cs="Arial"/>
          <w:iCs/>
          <w:color w:val="000000"/>
          <w:lang w:val="en-US"/>
        </w:rPr>
        <w:t>“About the Action of reduction of the Legacies as a Way to Protect a Legally Incapacitated Daughter, Lawfully Assisted,  Ignored by the Testator” (</w:t>
      </w:r>
      <w:r w:rsidRPr="005330D6">
        <w:rPr>
          <w:lang w:val="en-US"/>
        </w:rPr>
        <w:t xml:space="preserve">About Sentence No. 239 of May 31, 2013 of the Civil and Administrative Chamber of the Supreme Court)”, in </w:t>
      </w:r>
      <w:r w:rsidRPr="005330D6">
        <w:rPr>
          <w:rFonts w:cs="Arial"/>
          <w:i/>
          <w:iCs/>
          <w:color w:val="000000"/>
          <w:lang w:val="en-US"/>
        </w:rPr>
        <w:t>Revista del Instituto de Derecho e Integración</w:t>
      </w:r>
      <w:r w:rsidRPr="005330D6">
        <w:rPr>
          <w:rFonts w:cs="Arial"/>
          <w:iCs/>
          <w:color w:val="000000"/>
          <w:lang w:val="en-US"/>
        </w:rPr>
        <w:t xml:space="preserve">, Colegios de escribanos de la provincia de Santa Fe, Rosario, Argentina, year 5, No. 9, 2013, </w:t>
      </w:r>
      <w:r w:rsidRPr="005330D6">
        <w:rPr>
          <w:lang w:val="en-US"/>
        </w:rPr>
        <w:t>pp. 257-309.</w:t>
      </w:r>
    </w:p>
  </w:footnote>
  <w:footnote w:id="8">
    <w:p w:rsidR="001B0610" w:rsidRPr="005330D6" w:rsidRDefault="001B0610" w:rsidP="008012CE">
      <w:pPr>
        <w:pStyle w:val="FootnoteText"/>
        <w:jc w:val="both"/>
        <w:rPr>
          <w:lang w:val="en-US"/>
        </w:rPr>
      </w:pPr>
      <w:r>
        <w:rPr>
          <w:rStyle w:val="FootnoteReference"/>
        </w:rPr>
        <w:footnoteRef/>
      </w:r>
      <w:r w:rsidRPr="005330D6">
        <w:rPr>
          <w:lang w:val="en-US"/>
        </w:rPr>
        <w:t xml:space="preserve"> For a more detailed study of this Sentence, </w:t>
      </w:r>
      <w:r w:rsidRPr="005330D6">
        <w:rPr>
          <w:i/>
          <w:lang w:val="en-US"/>
        </w:rPr>
        <w:t>vid</w:t>
      </w:r>
      <w:r w:rsidRPr="005330D6">
        <w:rPr>
          <w:lang w:val="en-US"/>
        </w:rPr>
        <w:t xml:space="preserve">. </w:t>
      </w:r>
      <w:r w:rsidRPr="005330D6">
        <w:rPr>
          <w:smallCaps/>
          <w:lang w:val="en-US"/>
        </w:rPr>
        <w:t>Pérez Gallardo</w:t>
      </w:r>
      <w:r w:rsidRPr="005330D6">
        <w:rPr>
          <w:lang w:val="en-US"/>
        </w:rPr>
        <w:t xml:space="preserve">, Leonardo B., </w:t>
      </w:r>
      <w:r w:rsidRPr="005330D6">
        <w:rPr>
          <w:rStyle w:val="st"/>
          <w:rFonts w:cs="Calibri"/>
          <w:lang w:val="en-US"/>
        </w:rPr>
        <w:t>“</w:t>
      </w:r>
      <w:r w:rsidRPr="005330D6">
        <w:rPr>
          <w:rFonts w:cs="Calibri"/>
          <w:lang w:val="en-US"/>
        </w:rPr>
        <w:t xml:space="preserve">Recognition of the Condition of Lawful Assistance to a Person with Psychic Disability, in Agreement with The Convention on The Rights of Persons with Disabilities”, en </w:t>
      </w:r>
      <w:r w:rsidRPr="005330D6">
        <w:rPr>
          <w:rFonts w:cs="Calibri"/>
          <w:i/>
          <w:lang w:val="en-US"/>
        </w:rPr>
        <w:t xml:space="preserve">Revista de Derecho de Familia y de las personas, </w:t>
      </w:r>
      <w:r w:rsidRPr="005330D6">
        <w:rPr>
          <w:rFonts w:cs="Calibri"/>
          <w:lang w:val="en-US"/>
        </w:rPr>
        <w:t>year VIII, No. 4, May 2016, Buenos Aires, pp. 166-175.</w:t>
      </w:r>
    </w:p>
  </w:footnote>
  <w:footnote w:id="9">
    <w:p w:rsidR="001B0610" w:rsidRPr="005330D6" w:rsidRDefault="001B0610" w:rsidP="009767CE">
      <w:pPr>
        <w:pStyle w:val="FootnoteText"/>
        <w:jc w:val="both"/>
        <w:rPr>
          <w:lang w:val="en-US"/>
        </w:rPr>
      </w:pPr>
      <w:r>
        <w:rPr>
          <w:rStyle w:val="FootnoteReference"/>
        </w:rPr>
        <w:footnoteRef/>
      </w:r>
      <w:r w:rsidRPr="005330D6">
        <w:rPr>
          <w:lang w:val="en-US"/>
        </w:rPr>
        <w:t xml:space="preserve"> A more explicit commentary on this sentence can be found in </w:t>
      </w:r>
      <w:r w:rsidRPr="005330D6">
        <w:rPr>
          <w:smallCaps/>
          <w:lang w:val="en-US"/>
        </w:rPr>
        <w:t>Pérez Gallardo</w:t>
      </w:r>
      <w:r w:rsidRPr="005330D6">
        <w:rPr>
          <w:lang w:val="en-US"/>
        </w:rPr>
        <w:t xml:space="preserve">, Leonardo B., </w:t>
      </w:r>
      <w:r w:rsidRPr="005330D6">
        <w:rPr>
          <w:rFonts w:cs="Arial"/>
          <w:color w:val="000000"/>
          <w:shd w:val="clear" w:color="auto" w:fill="FFFFFF"/>
          <w:lang w:val="en-US"/>
        </w:rPr>
        <w:t>“</w:t>
      </w:r>
      <w:r w:rsidRPr="005330D6">
        <w:rPr>
          <w:lang w:val="en-US"/>
        </w:rPr>
        <w:t xml:space="preserve">Partial Restitution of the Exercise of Legal Capacity and Establishment of Supports for the Assistance: The Unprecedented Solution, for Cuba, by the Supreme Court that Opens the Doors to the Direct Application of Article12 of the CDPC (Comments to Sentence No. 752 of September 30, 2016 of the Civil and Administrative Chamber of the Supreme Court)”, in </w:t>
      </w:r>
      <w:r w:rsidRPr="005330D6">
        <w:rPr>
          <w:rFonts w:cs="Arial"/>
          <w:i/>
          <w:color w:val="000000"/>
          <w:shd w:val="clear" w:color="auto" w:fill="FFFFFF"/>
          <w:lang w:val="en-US"/>
        </w:rPr>
        <w:t>Revista de Derecho de Familia</w:t>
      </w:r>
      <w:r w:rsidRPr="005330D6">
        <w:rPr>
          <w:rFonts w:cs="Arial"/>
          <w:color w:val="000000"/>
          <w:shd w:val="clear" w:color="auto" w:fill="FFFFFF"/>
          <w:lang w:val="en-US"/>
        </w:rPr>
        <w:t xml:space="preserve"> (An interdisciplinary journal on doctrine and jurisprudence, No. 79, May 2017, </w:t>
      </w:r>
      <w:r w:rsidRPr="005330D6">
        <w:rPr>
          <w:lang w:val="en-US"/>
        </w:rPr>
        <w:t xml:space="preserve">pp. 271-291. </w:t>
      </w:r>
    </w:p>
    <w:p w:rsidR="001B0610" w:rsidRPr="005330D6" w:rsidRDefault="001B0610" w:rsidP="009767CE">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CC48F8"/>
    <w:multiLevelType w:val="hybridMultilevel"/>
    <w:tmpl w:val="C8609720"/>
    <w:lvl w:ilvl="0" w:tplc="AEA44CFC">
      <w:start w:val="1"/>
      <w:numFmt w:val="bullet"/>
      <w:lvlText w:val="-"/>
      <w:lvlJc w:val="left"/>
      <w:pPr>
        <w:ind w:left="436" w:hanging="360"/>
      </w:pPr>
      <w:rPr>
        <w:rFonts w:ascii="Arial" w:eastAsia="Times New Roman" w:hAnsi="Arial" w:cs="Aria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2" w15:restartNumberingAfterBreak="0">
    <w:nsid w:val="13182831"/>
    <w:multiLevelType w:val="hybridMultilevel"/>
    <w:tmpl w:val="2DC66D2C"/>
    <w:lvl w:ilvl="0" w:tplc="0C0A000F">
      <w:start w:val="1"/>
      <w:numFmt w:val="decimal"/>
      <w:lvlText w:val="%1."/>
      <w:lvlJc w:val="left"/>
      <w:pPr>
        <w:ind w:left="1014" w:hanging="360"/>
      </w:pPr>
      <w:rPr>
        <w:rFonts w:hint="default"/>
      </w:rPr>
    </w:lvl>
    <w:lvl w:ilvl="1" w:tplc="080A0003" w:tentative="1">
      <w:start w:val="1"/>
      <w:numFmt w:val="bullet"/>
      <w:lvlText w:val="o"/>
      <w:lvlJc w:val="left"/>
      <w:pPr>
        <w:ind w:left="1734" w:hanging="360"/>
      </w:pPr>
      <w:rPr>
        <w:rFonts w:ascii="Courier New" w:hAnsi="Courier New" w:cs="Courier New" w:hint="default"/>
      </w:rPr>
    </w:lvl>
    <w:lvl w:ilvl="2" w:tplc="080A0005" w:tentative="1">
      <w:start w:val="1"/>
      <w:numFmt w:val="bullet"/>
      <w:lvlText w:val=""/>
      <w:lvlJc w:val="left"/>
      <w:pPr>
        <w:ind w:left="2454" w:hanging="360"/>
      </w:pPr>
      <w:rPr>
        <w:rFonts w:ascii="Wingdings" w:hAnsi="Wingdings" w:hint="default"/>
      </w:rPr>
    </w:lvl>
    <w:lvl w:ilvl="3" w:tplc="080A0001" w:tentative="1">
      <w:start w:val="1"/>
      <w:numFmt w:val="bullet"/>
      <w:lvlText w:val=""/>
      <w:lvlJc w:val="left"/>
      <w:pPr>
        <w:ind w:left="3174" w:hanging="360"/>
      </w:pPr>
      <w:rPr>
        <w:rFonts w:ascii="Symbol" w:hAnsi="Symbol" w:hint="default"/>
      </w:rPr>
    </w:lvl>
    <w:lvl w:ilvl="4" w:tplc="080A0003" w:tentative="1">
      <w:start w:val="1"/>
      <w:numFmt w:val="bullet"/>
      <w:lvlText w:val="o"/>
      <w:lvlJc w:val="left"/>
      <w:pPr>
        <w:ind w:left="3894" w:hanging="360"/>
      </w:pPr>
      <w:rPr>
        <w:rFonts w:ascii="Courier New" w:hAnsi="Courier New" w:cs="Courier New" w:hint="default"/>
      </w:rPr>
    </w:lvl>
    <w:lvl w:ilvl="5" w:tplc="080A0005" w:tentative="1">
      <w:start w:val="1"/>
      <w:numFmt w:val="bullet"/>
      <w:lvlText w:val=""/>
      <w:lvlJc w:val="left"/>
      <w:pPr>
        <w:ind w:left="4614" w:hanging="360"/>
      </w:pPr>
      <w:rPr>
        <w:rFonts w:ascii="Wingdings" w:hAnsi="Wingdings" w:hint="default"/>
      </w:rPr>
    </w:lvl>
    <w:lvl w:ilvl="6" w:tplc="080A0001" w:tentative="1">
      <w:start w:val="1"/>
      <w:numFmt w:val="bullet"/>
      <w:lvlText w:val=""/>
      <w:lvlJc w:val="left"/>
      <w:pPr>
        <w:ind w:left="5334" w:hanging="360"/>
      </w:pPr>
      <w:rPr>
        <w:rFonts w:ascii="Symbol" w:hAnsi="Symbol" w:hint="default"/>
      </w:rPr>
    </w:lvl>
    <w:lvl w:ilvl="7" w:tplc="080A0003" w:tentative="1">
      <w:start w:val="1"/>
      <w:numFmt w:val="bullet"/>
      <w:lvlText w:val="o"/>
      <w:lvlJc w:val="left"/>
      <w:pPr>
        <w:ind w:left="6054" w:hanging="360"/>
      </w:pPr>
      <w:rPr>
        <w:rFonts w:ascii="Courier New" w:hAnsi="Courier New" w:cs="Courier New" w:hint="default"/>
      </w:rPr>
    </w:lvl>
    <w:lvl w:ilvl="8" w:tplc="080A0005" w:tentative="1">
      <w:start w:val="1"/>
      <w:numFmt w:val="bullet"/>
      <w:lvlText w:val=""/>
      <w:lvlJc w:val="left"/>
      <w:pPr>
        <w:ind w:left="6774" w:hanging="360"/>
      </w:pPr>
      <w:rPr>
        <w:rFonts w:ascii="Wingdings" w:hAnsi="Wingdings" w:hint="default"/>
      </w:rPr>
    </w:lvl>
  </w:abstractNum>
  <w:abstractNum w:abstractNumId="3" w15:restartNumberingAfterBreak="0">
    <w:nsid w:val="551D0D2E"/>
    <w:multiLevelType w:val="hybridMultilevel"/>
    <w:tmpl w:val="07349A44"/>
    <w:lvl w:ilvl="0" w:tplc="EFB6CCC4">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59736714"/>
    <w:multiLevelType w:val="hybridMultilevel"/>
    <w:tmpl w:val="67BADF82"/>
    <w:lvl w:ilvl="0" w:tplc="21A8B31A">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lvl w:ilvl="0">
        <w:start w:val="1"/>
        <w:numFmt w:val="bullet"/>
        <w:lvlText w:val="-"/>
        <w:legacy w:legacy="1" w:legacySpace="0" w:legacyIndent="142"/>
        <w:lvlJc w:val="left"/>
        <w:pPr>
          <w:ind w:left="142" w:hanging="142"/>
        </w:pPr>
      </w:lvl>
    </w:lvlOverride>
  </w:num>
  <w:num w:numId="3">
    <w:abstractNumId w:val="0"/>
    <w:lvlOverride w:ilvl="0">
      <w:lvl w:ilvl="0">
        <w:start w:val="1"/>
        <w:numFmt w:val="bullet"/>
        <w:lvlText w:val="-"/>
        <w:legacy w:legacy="1" w:legacySpace="0" w:legacyIndent="142"/>
        <w:lvlJc w:val="left"/>
        <w:pPr>
          <w:ind w:left="142" w:hanging="142"/>
        </w:pPr>
      </w:lvl>
    </w:lvlOverride>
  </w:num>
  <w:num w:numId="4">
    <w:abstractNumId w:val="0"/>
    <w:lvlOverride w:ilvl="0">
      <w:lvl w:ilvl="0">
        <w:start w:val="1"/>
        <w:numFmt w:val="bullet"/>
        <w:lvlText w:val="*"/>
        <w:legacy w:legacy="1" w:legacySpace="0" w:legacyIndent="283"/>
        <w:lvlJc w:val="left"/>
        <w:pPr>
          <w:ind w:left="283" w:hanging="283"/>
        </w:pPr>
      </w:lvl>
    </w:lvlOverride>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09"/>
    <w:rsid w:val="0001683F"/>
    <w:rsid w:val="00040344"/>
    <w:rsid w:val="000B2F19"/>
    <w:rsid w:val="0010377E"/>
    <w:rsid w:val="001213D1"/>
    <w:rsid w:val="00143BC2"/>
    <w:rsid w:val="001B0610"/>
    <w:rsid w:val="001D605F"/>
    <w:rsid w:val="00286202"/>
    <w:rsid w:val="002E4262"/>
    <w:rsid w:val="002F4D2E"/>
    <w:rsid w:val="00382686"/>
    <w:rsid w:val="003B64FA"/>
    <w:rsid w:val="00446F1D"/>
    <w:rsid w:val="00470E86"/>
    <w:rsid w:val="004D645D"/>
    <w:rsid w:val="004D7C70"/>
    <w:rsid w:val="00511801"/>
    <w:rsid w:val="0051332B"/>
    <w:rsid w:val="00525BB8"/>
    <w:rsid w:val="005330D6"/>
    <w:rsid w:val="00552592"/>
    <w:rsid w:val="00575BC1"/>
    <w:rsid w:val="00593695"/>
    <w:rsid w:val="006327D5"/>
    <w:rsid w:val="0065579A"/>
    <w:rsid w:val="006E1C2D"/>
    <w:rsid w:val="006F2242"/>
    <w:rsid w:val="00703E6B"/>
    <w:rsid w:val="00704B89"/>
    <w:rsid w:val="00720C6B"/>
    <w:rsid w:val="00743CD8"/>
    <w:rsid w:val="00756173"/>
    <w:rsid w:val="00780ECF"/>
    <w:rsid w:val="008012CE"/>
    <w:rsid w:val="008057CF"/>
    <w:rsid w:val="008371C9"/>
    <w:rsid w:val="00846ABD"/>
    <w:rsid w:val="009155C9"/>
    <w:rsid w:val="00920909"/>
    <w:rsid w:val="009767CE"/>
    <w:rsid w:val="00991B81"/>
    <w:rsid w:val="009B0A62"/>
    <w:rsid w:val="009D3375"/>
    <w:rsid w:val="00A05F1A"/>
    <w:rsid w:val="00AC3E9F"/>
    <w:rsid w:val="00AF7727"/>
    <w:rsid w:val="00C02F82"/>
    <w:rsid w:val="00C142D7"/>
    <w:rsid w:val="00CB455E"/>
    <w:rsid w:val="00D37712"/>
    <w:rsid w:val="00DE5DBA"/>
    <w:rsid w:val="00E31C9A"/>
    <w:rsid w:val="00E9536D"/>
    <w:rsid w:val="00EE41E4"/>
    <w:rsid w:val="00EF2A73"/>
    <w:rsid w:val="00F161B6"/>
    <w:rsid w:val="00F16E0F"/>
    <w:rsid w:val="00F37668"/>
    <w:rsid w:val="00F42711"/>
    <w:rsid w:val="00F64586"/>
    <w:rsid w:val="00FB65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CB377D4-71C4-4A3E-BD67-5CD79AD2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909"/>
    <w:pPr>
      <w:spacing w:after="200" w:line="276" w:lineRule="auto"/>
    </w:pPr>
    <w:rPr>
      <w:rFonts w:eastAsia="Times New Roman"/>
      <w:sz w:val="22"/>
      <w:szCs w:val="22"/>
    </w:rPr>
  </w:style>
  <w:style w:type="paragraph" w:styleId="Heading1">
    <w:name w:val="heading 1"/>
    <w:basedOn w:val="Normal"/>
    <w:next w:val="Normal"/>
    <w:link w:val="Heading1Char"/>
    <w:uiPriority w:val="9"/>
    <w:qFormat/>
    <w:rsid w:val="00EE41E4"/>
    <w:pPr>
      <w:keepNext/>
      <w:spacing w:before="240" w:after="60" w:line="259" w:lineRule="auto"/>
      <w:outlineLvl w:val="0"/>
    </w:pPr>
    <w:rPr>
      <w:rFonts w:ascii="Calibri Light" w:hAnsi="Calibri Light"/>
      <w:b/>
      <w:bCs/>
      <w:kern w:val="32"/>
      <w:sz w:val="32"/>
      <w:szCs w:val="32"/>
      <w:lang w:val="es-MX" w:eastAsia="en-US"/>
    </w:rPr>
  </w:style>
  <w:style w:type="paragraph" w:styleId="Heading3">
    <w:name w:val="heading 3"/>
    <w:basedOn w:val="Normal"/>
    <w:next w:val="Normal"/>
    <w:link w:val="Heading3Char"/>
    <w:uiPriority w:val="9"/>
    <w:semiHidden/>
    <w:unhideWhenUsed/>
    <w:qFormat/>
    <w:rsid w:val="00720C6B"/>
    <w:pPr>
      <w:keepNext/>
      <w:keepLines/>
      <w:spacing w:before="40" w:after="0"/>
      <w:outlineLvl w:val="2"/>
    </w:pPr>
    <w:rPr>
      <w:rFonts w:ascii="Calibri Light"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909"/>
    <w:pPr>
      <w:ind w:left="720"/>
      <w:contextualSpacing/>
    </w:pPr>
  </w:style>
  <w:style w:type="paragraph" w:styleId="FootnoteText">
    <w:name w:val="footnote text"/>
    <w:basedOn w:val="Normal"/>
    <w:link w:val="FootnoteTextChar"/>
    <w:uiPriority w:val="99"/>
    <w:semiHidden/>
    <w:unhideWhenUsed/>
    <w:rsid w:val="00920909"/>
    <w:pPr>
      <w:spacing w:after="0" w:line="240" w:lineRule="auto"/>
    </w:pPr>
    <w:rPr>
      <w:sz w:val="20"/>
      <w:szCs w:val="20"/>
    </w:rPr>
  </w:style>
  <w:style w:type="character" w:customStyle="1" w:styleId="FootnoteTextChar">
    <w:name w:val="Footnote Text Char"/>
    <w:link w:val="FootnoteText"/>
    <w:uiPriority w:val="99"/>
    <w:semiHidden/>
    <w:rsid w:val="00920909"/>
    <w:rPr>
      <w:rFonts w:ascii="Calibri" w:eastAsia="Times New Roman" w:hAnsi="Calibri" w:cs="Times New Roman"/>
      <w:sz w:val="20"/>
      <w:szCs w:val="20"/>
      <w:lang w:val="es-ES" w:eastAsia="es-ES"/>
    </w:rPr>
  </w:style>
  <w:style w:type="character" w:styleId="FootnoteReference">
    <w:name w:val="footnote reference"/>
    <w:aliases w:val="Texto de nota al pie,Footnotes refss,referencia nota al pie,Appel note de bas de page,Footnote number,BVI fnr,f,4_G,16 Point,Superscript 6 Point,Texto nota al pie,Footnote Reference Char3,Footnote Reference Char1 Char"/>
    <w:unhideWhenUsed/>
    <w:rsid w:val="00920909"/>
    <w:rPr>
      <w:vertAlign w:val="superscript"/>
    </w:rPr>
  </w:style>
  <w:style w:type="character" w:customStyle="1" w:styleId="Heading3Char">
    <w:name w:val="Heading 3 Char"/>
    <w:link w:val="Heading3"/>
    <w:rsid w:val="00720C6B"/>
    <w:rPr>
      <w:rFonts w:ascii="Calibri Light" w:eastAsia="Times New Roman" w:hAnsi="Calibri Light" w:cs="Times New Roman"/>
      <w:color w:val="1F4D78"/>
      <w:sz w:val="24"/>
      <w:szCs w:val="24"/>
      <w:lang w:val="es-ES" w:eastAsia="es-ES"/>
    </w:rPr>
  </w:style>
  <w:style w:type="character" w:customStyle="1" w:styleId="st">
    <w:name w:val="st"/>
    <w:rsid w:val="00720C6B"/>
  </w:style>
  <w:style w:type="paragraph" w:styleId="BodyText">
    <w:name w:val="Body Text"/>
    <w:basedOn w:val="Normal"/>
    <w:link w:val="BodyTextChar"/>
    <w:uiPriority w:val="99"/>
    <w:rsid w:val="008057CF"/>
    <w:pPr>
      <w:spacing w:after="0" w:line="240" w:lineRule="auto"/>
      <w:jc w:val="both"/>
    </w:pPr>
    <w:rPr>
      <w:rFonts w:ascii="Arial" w:hAnsi="Arial" w:cs="Arial"/>
      <w:i/>
      <w:iCs/>
      <w:sz w:val="24"/>
      <w:szCs w:val="24"/>
    </w:rPr>
  </w:style>
  <w:style w:type="character" w:customStyle="1" w:styleId="BodyTextChar">
    <w:name w:val="Body Text Char"/>
    <w:link w:val="BodyText"/>
    <w:uiPriority w:val="99"/>
    <w:rsid w:val="008057CF"/>
    <w:rPr>
      <w:rFonts w:ascii="Arial" w:eastAsia="Times New Roman" w:hAnsi="Arial" w:cs="Arial"/>
      <w:i/>
      <w:iCs/>
      <w:sz w:val="24"/>
      <w:szCs w:val="24"/>
      <w:lang w:val="es-ES" w:eastAsia="es-ES"/>
    </w:rPr>
  </w:style>
  <w:style w:type="character" w:customStyle="1" w:styleId="FontStyle262">
    <w:name w:val="Font Style262"/>
    <w:uiPriority w:val="99"/>
    <w:rsid w:val="00EE41E4"/>
    <w:rPr>
      <w:rFonts w:ascii="Arial" w:hAnsi="Arial" w:cs="Arial" w:hint="default"/>
      <w:sz w:val="22"/>
    </w:rPr>
  </w:style>
  <w:style w:type="character" w:customStyle="1" w:styleId="Heading1Char">
    <w:name w:val="Heading 1 Char"/>
    <w:link w:val="Heading1"/>
    <w:uiPriority w:val="9"/>
    <w:rsid w:val="00EE41E4"/>
    <w:rPr>
      <w:rFonts w:ascii="Calibri Light" w:eastAsia="Times New Roman" w:hAnsi="Calibri Light"/>
      <w:b/>
      <w:bCs/>
      <w:kern w:val="32"/>
      <w:sz w:val="32"/>
      <w:szCs w:val="32"/>
      <w:lang w:eastAsia="en-US"/>
    </w:rPr>
  </w:style>
  <w:style w:type="paragraph" w:styleId="NormalWeb">
    <w:name w:val="Normal (Web)"/>
    <w:basedOn w:val="Normal"/>
    <w:uiPriority w:val="99"/>
    <w:unhideWhenUsed/>
    <w:rsid w:val="00446F1D"/>
    <w:pPr>
      <w:spacing w:before="100" w:beforeAutospacing="1" w:after="100" w:afterAutospacing="1" w:line="240" w:lineRule="auto"/>
    </w:pPr>
    <w:rPr>
      <w:rFonts w:ascii="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5E79B-9C2F-45B4-BFDE-6241FDEA37AF}"/>
</file>

<file path=customXml/itemProps2.xml><?xml version="1.0" encoding="utf-8"?>
<ds:datastoreItem xmlns:ds="http://schemas.openxmlformats.org/officeDocument/2006/customXml" ds:itemID="{B354C7A4-E2BF-46E0-BAE3-EBE5C71BAC0B}"/>
</file>

<file path=customXml/itemProps3.xml><?xml version="1.0" encoding="utf-8"?>
<ds:datastoreItem xmlns:ds="http://schemas.openxmlformats.org/officeDocument/2006/customXml" ds:itemID="{80B051C3-619B-4625-9291-156A7540FF1D}"/>
</file>

<file path=customXml/itemProps4.xml><?xml version="1.0" encoding="utf-8"?>
<ds:datastoreItem xmlns:ds="http://schemas.openxmlformats.org/officeDocument/2006/customXml" ds:itemID="{7B294839-973E-46DB-A68F-C0EE2DA8AE1D}"/>
</file>

<file path=docProps/app.xml><?xml version="1.0" encoding="utf-8"?>
<Properties xmlns="http://schemas.openxmlformats.org/officeDocument/2006/extended-properties" xmlns:vt="http://schemas.openxmlformats.org/officeDocument/2006/docPropsVTypes">
  <Template>Normal.dotm</Template>
  <TotalTime>0</TotalTime>
  <Pages>11</Pages>
  <Words>4563</Words>
  <Characters>26010</Characters>
  <Application>Microsoft Office Word</Application>
  <DocSecurity>4</DocSecurity>
  <Lines>216</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Gallardo</dc:creator>
  <cp:lastModifiedBy>CAILLOT Lucille</cp:lastModifiedBy>
  <cp:revision>2</cp:revision>
  <dcterms:created xsi:type="dcterms:W3CDTF">2019-02-13T14:14:00Z</dcterms:created>
  <dcterms:modified xsi:type="dcterms:W3CDTF">2019-02-13T14:14:00Z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