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8E2987" w14:textId="210E64B1" w:rsidR="00DE7E32" w:rsidRPr="001E60E6" w:rsidRDefault="001C012E" w:rsidP="001C012E">
      <w:pPr>
        <w:spacing w:before="100" w:beforeAutospacing="1" w:after="100" w:afterAutospacing="1"/>
        <w:jc w:val="center"/>
        <w:rPr>
          <w:rFonts w:ascii="Arial" w:hAnsi="Arial" w:cs="Arial"/>
          <w:b/>
          <w:bCs/>
          <w:sz w:val="36"/>
          <w:szCs w:val="36"/>
        </w:rPr>
      </w:pPr>
      <w:r w:rsidRPr="001E60E6">
        <w:rPr>
          <w:rFonts w:ascii="Arial" w:hAnsi="Arial" w:cs="Arial"/>
          <w:noProof/>
          <w:color w:val="000000"/>
          <w:sz w:val="20"/>
          <w:szCs w:val="20"/>
        </w:rPr>
        <w:drawing>
          <wp:inline distT="0" distB="0" distL="0" distR="0" wp14:anchorId="378D448B" wp14:editId="0ECFE9E8">
            <wp:extent cx="3657600" cy="160034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rtVersionENcropped.jpg"/>
                    <pic:cNvPicPr/>
                  </pic:nvPicPr>
                  <pic:blipFill>
                    <a:blip r:embed="rId12">
                      <a:extLst>
                        <a:ext uri="{28A0092B-C50C-407E-A947-70E740481C1C}">
                          <a14:useLocalDpi xmlns:a14="http://schemas.microsoft.com/office/drawing/2010/main" val="0"/>
                        </a:ext>
                      </a:extLst>
                    </a:blip>
                    <a:stretch>
                      <a:fillRect/>
                    </a:stretch>
                  </pic:blipFill>
                  <pic:spPr>
                    <a:xfrm>
                      <a:off x="0" y="0"/>
                      <a:ext cx="3658964" cy="1600945"/>
                    </a:xfrm>
                    <a:prstGeom prst="rect">
                      <a:avLst/>
                    </a:prstGeom>
                  </pic:spPr>
                </pic:pic>
              </a:graphicData>
            </a:graphic>
          </wp:inline>
        </w:drawing>
      </w:r>
    </w:p>
    <w:p w14:paraId="1E5BEC5F" w14:textId="61B1C22A" w:rsidR="00A03711" w:rsidRPr="001E60E6" w:rsidRDefault="00F27A20" w:rsidP="00A03711">
      <w:pPr>
        <w:spacing w:before="100" w:beforeAutospacing="1" w:after="100" w:afterAutospacing="1"/>
        <w:jc w:val="center"/>
        <w:rPr>
          <w:rFonts w:ascii="Trebuchet MS" w:hAnsi="Trebuchet MS" w:cs="Arial"/>
          <w:b/>
          <w:bCs/>
          <w:sz w:val="48"/>
          <w:szCs w:val="48"/>
        </w:rPr>
      </w:pPr>
      <w:r w:rsidRPr="001E60E6">
        <w:rPr>
          <w:rFonts w:ascii="Trebuchet MS" w:hAnsi="Trebuchet MS" w:cs="Arial"/>
          <w:b/>
          <w:bCs/>
          <w:sz w:val="32"/>
          <w:szCs w:val="32"/>
        </w:rPr>
        <w:t>THEMATIC</w:t>
      </w:r>
      <w:r w:rsidR="000410D0" w:rsidRPr="001E60E6">
        <w:rPr>
          <w:rFonts w:ascii="Trebuchet MS" w:hAnsi="Trebuchet MS" w:cs="Arial"/>
          <w:b/>
          <w:bCs/>
          <w:sz w:val="32"/>
          <w:szCs w:val="32"/>
        </w:rPr>
        <w:t xml:space="preserve"> REPORT ON ARTICLE 16</w:t>
      </w:r>
      <w:r w:rsidR="000410D0" w:rsidRPr="001E60E6">
        <w:rPr>
          <w:rFonts w:ascii="Trebuchet MS" w:hAnsi="Trebuchet MS" w:cs="Arial"/>
          <w:b/>
          <w:bCs/>
          <w:sz w:val="48"/>
          <w:szCs w:val="48"/>
        </w:rPr>
        <w:t xml:space="preserve"> </w:t>
      </w:r>
    </w:p>
    <w:p w14:paraId="4787A911" w14:textId="65451EE6" w:rsidR="00A03711" w:rsidRPr="00057142" w:rsidRDefault="00071DE1" w:rsidP="00A03711">
      <w:pPr>
        <w:spacing w:before="100" w:beforeAutospacing="1" w:after="100" w:afterAutospacing="1"/>
        <w:jc w:val="center"/>
        <w:rPr>
          <w:rFonts w:ascii="Trebuchet MS" w:hAnsi="Trebuchet MS" w:cs="Arial"/>
          <w:b/>
          <w:bCs/>
          <w:sz w:val="44"/>
          <w:szCs w:val="44"/>
        </w:rPr>
      </w:pPr>
      <w:r>
        <w:rPr>
          <w:rFonts w:ascii="Trebuchet MS" w:hAnsi="Trebuchet MS" w:cs="Arial"/>
          <w:b/>
          <w:bCs/>
          <w:sz w:val="44"/>
          <w:szCs w:val="44"/>
        </w:rPr>
        <w:t>QATAR</w:t>
      </w:r>
    </w:p>
    <w:p w14:paraId="3A6DBFA0" w14:textId="1E5C0C6C" w:rsidR="00356889" w:rsidRPr="001E60E6" w:rsidRDefault="000410D0" w:rsidP="000410D0">
      <w:pPr>
        <w:tabs>
          <w:tab w:val="left" w:pos="5532"/>
        </w:tabs>
        <w:rPr>
          <w:rFonts w:ascii="Trebuchet MS" w:hAnsi="Trebuchet MS" w:cs="Arial"/>
          <w:b/>
          <w:sz w:val="28"/>
          <w:szCs w:val="28"/>
        </w:rPr>
      </w:pPr>
      <w:r w:rsidRPr="001E60E6">
        <w:rPr>
          <w:rFonts w:ascii="Trebuchet MS" w:hAnsi="Trebuchet MS" w:cs="Arial"/>
          <w:b/>
          <w:sz w:val="28"/>
          <w:szCs w:val="28"/>
        </w:rPr>
        <w:tab/>
      </w:r>
    </w:p>
    <w:p w14:paraId="4C553B43" w14:textId="77777777" w:rsidR="000410D0" w:rsidRPr="001E60E6" w:rsidRDefault="000410D0" w:rsidP="000410D0">
      <w:pPr>
        <w:tabs>
          <w:tab w:val="left" w:pos="5532"/>
        </w:tabs>
        <w:rPr>
          <w:rFonts w:ascii="Trebuchet MS" w:hAnsi="Trebuchet MS" w:cs="Arial"/>
          <w:b/>
          <w:sz w:val="28"/>
          <w:szCs w:val="28"/>
        </w:rPr>
      </w:pPr>
    </w:p>
    <w:p w14:paraId="7CCF63BC" w14:textId="77777777" w:rsidR="000410D0" w:rsidRPr="001E60E6" w:rsidRDefault="000410D0" w:rsidP="000410D0">
      <w:pPr>
        <w:tabs>
          <w:tab w:val="left" w:pos="5532"/>
        </w:tabs>
        <w:rPr>
          <w:rFonts w:ascii="Trebuchet MS" w:hAnsi="Trebuchet MS" w:cs="Arial"/>
          <w:b/>
          <w:sz w:val="28"/>
          <w:szCs w:val="28"/>
        </w:rPr>
      </w:pPr>
    </w:p>
    <w:p w14:paraId="1F5D3DC9" w14:textId="5D1A9464" w:rsidR="00A03711" w:rsidRPr="001E60E6" w:rsidRDefault="00D47B56" w:rsidP="001C012E">
      <w:pPr>
        <w:jc w:val="center"/>
        <w:rPr>
          <w:rFonts w:ascii="Trebuchet MS" w:hAnsi="Trebuchet MS" w:cs="Arial"/>
          <w:b/>
          <w:sz w:val="28"/>
          <w:szCs w:val="28"/>
        </w:rPr>
      </w:pPr>
      <w:r>
        <w:rPr>
          <w:rFonts w:ascii="Trebuchet MS" w:hAnsi="Trebuchet MS" w:cs="Arial"/>
          <w:b/>
          <w:sz w:val="28"/>
          <w:szCs w:val="28"/>
        </w:rPr>
        <w:t>73rd</w:t>
      </w:r>
      <w:r w:rsidR="002323D2" w:rsidRPr="001E60E6">
        <w:rPr>
          <w:rFonts w:ascii="Trebuchet MS" w:hAnsi="Trebuchet MS" w:cs="Arial"/>
          <w:b/>
          <w:sz w:val="28"/>
          <w:szCs w:val="28"/>
        </w:rPr>
        <w:t xml:space="preserve"> </w:t>
      </w:r>
      <w:r w:rsidR="00A03711" w:rsidRPr="001E60E6">
        <w:rPr>
          <w:rFonts w:ascii="Trebuchet MS" w:hAnsi="Trebuchet MS" w:cs="Arial"/>
          <w:b/>
          <w:sz w:val="28"/>
          <w:szCs w:val="28"/>
        </w:rPr>
        <w:t>CEDAW Session</w:t>
      </w:r>
    </w:p>
    <w:p w14:paraId="571807A2" w14:textId="77777777" w:rsidR="00A03711" w:rsidRPr="001E60E6" w:rsidRDefault="00A03711" w:rsidP="001C012E">
      <w:pPr>
        <w:jc w:val="center"/>
        <w:rPr>
          <w:rFonts w:ascii="Trebuchet MS" w:hAnsi="Trebuchet MS" w:cs="Arial"/>
          <w:b/>
          <w:sz w:val="28"/>
          <w:szCs w:val="28"/>
        </w:rPr>
      </w:pPr>
      <w:r w:rsidRPr="001E60E6">
        <w:rPr>
          <w:rFonts w:ascii="Trebuchet MS" w:hAnsi="Trebuchet MS" w:cs="Arial"/>
          <w:b/>
          <w:sz w:val="28"/>
          <w:szCs w:val="28"/>
        </w:rPr>
        <w:t>Geneva, Switzerland</w:t>
      </w:r>
    </w:p>
    <w:p w14:paraId="4FE9B3DB" w14:textId="17B5131C" w:rsidR="00A03711" w:rsidRPr="001E60E6" w:rsidRDefault="00D47B56" w:rsidP="001C012E">
      <w:pPr>
        <w:jc w:val="center"/>
        <w:rPr>
          <w:rFonts w:ascii="Trebuchet MS" w:hAnsi="Trebuchet MS" w:cs="Arial"/>
          <w:b/>
          <w:sz w:val="28"/>
          <w:szCs w:val="28"/>
        </w:rPr>
      </w:pPr>
      <w:r>
        <w:rPr>
          <w:rFonts w:ascii="Trebuchet MS" w:hAnsi="Trebuchet MS" w:cs="Arial"/>
          <w:b/>
          <w:sz w:val="28"/>
          <w:szCs w:val="28"/>
        </w:rPr>
        <w:t>July 2019</w:t>
      </w:r>
    </w:p>
    <w:p w14:paraId="53A5C8E0" w14:textId="568804C5" w:rsidR="00A03711" w:rsidRDefault="00A03711" w:rsidP="00A03711">
      <w:pPr>
        <w:spacing w:before="100" w:beforeAutospacing="1" w:after="100" w:afterAutospacing="1"/>
        <w:jc w:val="center"/>
        <w:rPr>
          <w:rFonts w:ascii="Arial" w:hAnsi="Arial" w:cs="Arial"/>
          <w:b/>
          <w:bCs/>
        </w:rPr>
      </w:pPr>
    </w:p>
    <w:p w14:paraId="037A22FE" w14:textId="77777777" w:rsidR="00DF4CA5" w:rsidRDefault="00DF4CA5" w:rsidP="00A03711">
      <w:pPr>
        <w:spacing w:before="100" w:beforeAutospacing="1" w:after="100" w:afterAutospacing="1"/>
        <w:jc w:val="center"/>
        <w:rPr>
          <w:rFonts w:ascii="Arial" w:hAnsi="Arial" w:cs="Arial"/>
          <w:b/>
          <w:bCs/>
        </w:rPr>
      </w:pPr>
    </w:p>
    <w:p w14:paraId="588BE486" w14:textId="77777777" w:rsidR="00136EDF" w:rsidRDefault="00136EDF" w:rsidP="00A03711">
      <w:pPr>
        <w:spacing w:before="100" w:beforeAutospacing="1" w:after="100" w:afterAutospacing="1"/>
        <w:jc w:val="center"/>
        <w:rPr>
          <w:rFonts w:ascii="Arial" w:hAnsi="Arial" w:cs="Arial"/>
          <w:b/>
          <w:bCs/>
        </w:rPr>
      </w:pPr>
    </w:p>
    <w:p w14:paraId="09CACE96" w14:textId="77777777" w:rsidR="00136EDF" w:rsidRDefault="00136EDF" w:rsidP="00A03711">
      <w:pPr>
        <w:spacing w:before="100" w:beforeAutospacing="1" w:after="100" w:afterAutospacing="1"/>
        <w:jc w:val="center"/>
        <w:rPr>
          <w:rFonts w:ascii="Arial" w:hAnsi="Arial" w:cs="Arial"/>
          <w:b/>
          <w:bCs/>
        </w:rPr>
      </w:pPr>
    </w:p>
    <w:p w14:paraId="4464052B" w14:textId="77777777" w:rsidR="00136EDF" w:rsidRDefault="00136EDF" w:rsidP="00A03711">
      <w:pPr>
        <w:spacing w:before="100" w:beforeAutospacing="1" w:after="100" w:afterAutospacing="1"/>
        <w:jc w:val="center"/>
        <w:rPr>
          <w:rFonts w:ascii="Arial" w:hAnsi="Arial" w:cs="Arial"/>
          <w:b/>
          <w:bCs/>
        </w:rPr>
      </w:pPr>
    </w:p>
    <w:p w14:paraId="696812B0" w14:textId="77777777" w:rsidR="00136EDF" w:rsidRPr="001E60E6" w:rsidRDefault="00136EDF" w:rsidP="00A03711">
      <w:pPr>
        <w:spacing w:before="100" w:beforeAutospacing="1" w:after="100" w:afterAutospacing="1"/>
        <w:jc w:val="center"/>
        <w:rPr>
          <w:rFonts w:ascii="Arial" w:hAnsi="Arial" w:cs="Arial"/>
          <w:b/>
          <w:bCs/>
        </w:rPr>
      </w:pPr>
    </w:p>
    <w:p w14:paraId="68CD6BBD" w14:textId="77777777" w:rsidR="00A801B1" w:rsidRPr="001E60E6" w:rsidRDefault="00A801B1" w:rsidP="00A801B1">
      <w:pPr>
        <w:jc w:val="center"/>
        <w:rPr>
          <w:rFonts w:ascii="Trebuchet MS" w:hAnsi="Trebuchet MS" w:cs="Arial"/>
          <w:b/>
          <w:sz w:val="28"/>
          <w:szCs w:val="28"/>
        </w:rPr>
      </w:pPr>
      <w:r w:rsidRPr="001E60E6">
        <w:rPr>
          <w:rFonts w:ascii="Trebuchet MS" w:hAnsi="Trebuchet MS" w:cs="Arial"/>
          <w:b/>
          <w:sz w:val="28"/>
          <w:szCs w:val="28"/>
        </w:rPr>
        <w:t>Musawah</w:t>
      </w:r>
    </w:p>
    <w:p w14:paraId="58D71D94" w14:textId="5D41B4D0" w:rsidR="00A801B1" w:rsidRPr="001E60E6" w:rsidRDefault="00A801B1" w:rsidP="00DF4CA5">
      <w:pPr>
        <w:jc w:val="center"/>
        <w:rPr>
          <w:rFonts w:ascii="Trebuchet MS" w:hAnsi="Trebuchet MS" w:cs="Arial"/>
        </w:rPr>
      </w:pPr>
      <w:r w:rsidRPr="001E60E6">
        <w:rPr>
          <w:rFonts w:ascii="Trebuchet MS" w:hAnsi="Trebuchet MS" w:cs="Arial"/>
        </w:rPr>
        <w:t>15 Jalan Limau Purut,</w:t>
      </w:r>
      <w:r w:rsidR="00DF4CA5">
        <w:rPr>
          <w:rFonts w:ascii="Trebuchet MS" w:hAnsi="Trebuchet MS" w:cs="Arial"/>
        </w:rPr>
        <w:t xml:space="preserve"> </w:t>
      </w:r>
      <w:r w:rsidRPr="001E60E6">
        <w:rPr>
          <w:rFonts w:ascii="Trebuchet MS" w:hAnsi="Trebuchet MS" w:cs="Arial"/>
        </w:rPr>
        <w:t>59000 Kuala Lumpur, Malaysia</w:t>
      </w:r>
      <w:r w:rsidRPr="001E60E6">
        <w:rPr>
          <w:rFonts w:ascii="Trebuchet MS" w:hAnsi="Trebuchet MS" w:cs="Arial"/>
        </w:rPr>
        <w:br/>
        <w:t>Tel: </w:t>
      </w:r>
      <w:r w:rsidR="001A1B84">
        <w:fldChar w:fldCharType="begin"/>
      </w:r>
      <w:r w:rsidR="001A1B84">
        <w:instrText xml:space="preserve"> HYPERLINK "tel:+60%203-2083%200202" \t "_blank" </w:instrText>
      </w:r>
      <w:r w:rsidR="001A1B84">
        <w:fldChar w:fldCharType="separate"/>
      </w:r>
      <w:r w:rsidRPr="001E60E6">
        <w:rPr>
          <w:rFonts w:ascii="Trebuchet MS" w:hAnsi="Trebuchet MS" w:cs="Arial"/>
        </w:rPr>
        <w:t>+603 2083 0202</w:t>
      </w:r>
      <w:r w:rsidR="001A1B84">
        <w:rPr>
          <w:rFonts w:ascii="Trebuchet MS" w:hAnsi="Trebuchet MS" w:cs="Arial"/>
        </w:rPr>
        <w:fldChar w:fldCharType="end"/>
      </w:r>
      <w:r w:rsidRPr="001E60E6">
        <w:rPr>
          <w:rFonts w:ascii="Trebuchet MS" w:hAnsi="Trebuchet MS" w:cs="Arial"/>
        </w:rPr>
        <w:t>Fax: </w:t>
      </w:r>
      <w:r w:rsidR="001A1B84">
        <w:fldChar w:fldCharType="begin"/>
      </w:r>
      <w:r w:rsidR="001A1B84">
        <w:instrText xml:space="preserve"> HYPERLINK "tel:+60%203-2202%200303" \t "_blank" </w:instrText>
      </w:r>
      <w:r w:rsidR="001A1B84">
        <w:fldChar w:fldCharType="separate"/>
      </w:r>
      <w:r w:rsidRPr="001E60E6">
        <w:rPr>
          <w:rFonts w:ascii="Trebuchet MS" w:hAnsi="Trebuchet MS" w:cs="Arial"/>
        </w:rPr>
        <w:t>+603 2202 0303</w:t>
      </w:r>
      <w:r w:rsidR="001A1B84">
        <w:rPr>
          <w:rFonts w:ascii="Trebuchet MS" w:hAnsi="Trebuchet MS" w:cs="Arial"/>
        </w:rPr>
        <w:fldChar w:fldCharType="end"/>
      </w:r>
      <w:r w:rsidRPr="001E60E6">
        <w:rPr>
          <w:rFonts w:ascii="Trebuchet MS" w:hAnsi="Trebuchet MS" w:cs="Arial"/>
        </w:rPr>
        <w:br/>
        <w:t xml:space="preserve">Email: </w:t>
      </w:r>
      <w:hyperlink r:id="rId13" w:history="1">
        <w:r w:rsidRPr="001E60E6">
          <w:rPr>
            <w:rFonts w:ascii="Trebuchet MS" w:hAnsi="Trebuchet MS" w:cs="Arial"/>
          </w:rPr>
          <w:t>musawah@musawah.org</w:t>
        </w:r>
      </w:hyperlink>
    </w:p>
    <w:p w14:paraId="4F968BE2" w14:textId="1D77997F" w:rsidR="00A801B1" w:rsidRPr="00DF4CA5" w:rsidRDefault="00A801B1" w:rsidP="00DE7E32">
      <w:pPr>
        <w:jc w:val="center"/>
        <w:rPr>
          <w:rFonts w:ascii="Trebuchet MS" w:hAnsi="Trebuchet MS" w:cs="Arial"/>
          <w:b/>
        </w:rPr>
      </w:pPr>
      <w:r w:rsidRPr="00DF4CA5">
        <w:rPr>
          <w:rFonts w:ascii="Trebuchet MS" w:hAnsi="Trebuchet MS" w:cs="Arial"/>
          <w:b/>
        </w:rPr>
        <w:t xml:space="preserve">Website: </w:t>
      </w:r>
      <w:hyperlink r:id="rId14" w:history="1">
        <w:r w:rsidRPr="00DF4CA5">
          <w:rPr>
            <w:rFonts w:ascii="Trebuchet MS" w:hAnsi="Trebuchet MS" w:cs="Arial"/>
            <w:b/>
          </w:rPr>
          <w:t>www.musawah.org</w:t>
        </w:r>
      </w:hyperlink>
    </w:p>
    <w:p w14:paraId="1A181DEE" w14:textId="77777777" w:rsidR="00A03711" w:rsidRPr="001E60E6" w:rsidRDefault="00A03711" w:rsidP="00A03711">
      <w:pPr>
        <w:spacing w:before="100" w:beforeAutospacing="1" w:after="100" w:afterAutospacing="1"/>
        <w:jc w:val="center"/>
        <w:rPr>
          <w:rFonts w:ascii="Arial" w:hAnsi="Arial" w:cs="Arial"/>
          <w:b/>
          <w:bCs/>
        </w:rPr>
      </w:pPr>
    </w:p>
    <w:p w14:paraId="15C159F5" w14:textId="77777777" w:rsidR="00A801B1" w:rsidRDefault="00A801B1" w:rsidP="00442D1D">
      <w:pPr>
        <w:rPr>
          <w:rFonts w:ascii="Arial" w:hAnsi="Arial" w:cs="Arial"/>
          <w:b/>
          <w:bCs/>
        </w:rPr>
      </w:pPr>
    </w:p>
    <w:p w14:paraId="3CC27D1C" w14:textId="77777777" w:rsidR="00DF4CA5" w:rsidRDefault="00DF4CA5" w:rsidP="00442D1D">
      <w:pPr>
        <w:rPr>
          <w:rFonts w:ascii="Arial" w:hAnsi="Arial" w:cs="Arial"/>
          <w:b/>
          <w:bCs/>
        </w:rPr>
      </w:pPr>
    </w:p>
    <w:p w14:paraId="0C466415" w14:textId="77777777" w:rsidR="00DF4CA5" w:rsidRDefault="00DF4CA5" w:rsidP="00442D1D">
      <w:pPr>
        <w:rPr>
          <w:rFonts w:ascii="Arial" w:hAnsi="Arial" w:cs="Arial"/>
          <w:b/>
          <w:bCs/>
        </w:rPr>
      </w:pPr>
    </w:p>
    <w:p w14:paraId="118B7612" w14:textId="77777777" w:rsidR="00B71427" w:rsidRDefault="00B71427" w:rsidP="00442D1D">
      <w:pPr>
        <w:rPr>
          <w:rFonts w:ascii="Arial" w:hAnsi="Arial" w:cs="Arial"/>
          <w:b/>
          <w:bCs/>
        </w:rPr>
      </w:pPr>
    </w:p>
    <w:p w14:paraId="2E3D4896" w14:textId="48FB9ECE" w:rsidR="00B71427" w:rsidRDefault="00B71427" w:rsidP="00442D1D">
      <w:pPr>
        <w:rPr>
          <w:rFonts w:ascii="Arial" w:hAnsi="Arial" w:cs="Arial"/>
          <w:b/>
          <w:bCs/>
        </w:rPr>
      </w:pPr>
    </w:p>
    <w:p w14:paraId="545C4EE9" w14:textId="77777777" w:rsidR="001E60E6" w:rsidRDefault="001E60E6" w:rsidP="00442D1D">
      <w:pPr>
        <w:rPr>
          <w:rFonts w:ascii="Arial" w:hAnsi="Arial" w:cs="Arial"/>
          <w:b/>
          <w:bCs/>
        </w:rPr>
      </w:pPr>
    </w:p>
    <w:p w14:paraId="58A1CA12" w14:textId="77777777" w:rsidR="00136EDF" w:rsidRDefault="00136EDF" w:rsidP="00442D1D">
      <w:pPr>
        <w:rPr>
          <w:rFonts w:ascii="Arial" w:hAnsi="Arial" w:cs="Arial"/>
          <w:b/>
          <w:bCs/>
        </w:rPr>
      </w:pPr>
    </w:p>
    <w:p w14:paraId="20C9FA32" w14:textId="77777777" w:rsidR="009F448A" w:rsidRPr="001E60E6" w:rsidRDefault="009F448A" w:rsidP="00442D1D">
      <w:pPr>
        <w:rPr>
          <w:rFonts w:ascii="Arial" w:hAnsi="Arial" w:cs="Arial"/>
          <w:b/>
          <w:bCs/>
        </w:rPr>
      </w:pPr>
    </w:p>
    <w:sdt>
      <w:sdtPr>
        <w:rPr>
          <w:rFonts w:ascii="Times New Roman" w:eastAsia="Times New Roman" w:hAnsi="Times New Roman" w:cs="Times New Roman"/>
          <w:b w:val="0"/>
          <w:caps w:val="0"/>
          <w:spacing w:val="0"/>
          <w:sz w:val="24"/>
          <w:szCs w:val="24"/>
        </w:rPr>
        <w:id w:val="454763354"/>
        <w:docPartObj>
          <w:docPartGallery w:val="Table of Contents"/>
          <w:docPartUnique/>
        </w:docPartObj>
      </w:sdtPr>
      <w:sdtEndPr>
        <w:rPr>
          <w:bCs/>
          <w:noProof/>
        </w:rPr>
      </w:sdtEndPr>
      <w:sdtContent>
        <w:p w14:paraId="6D790B5E" w14:textId="24DEAC89" w:rsidR="00071DE1" w:rsidRDefault="00071DE1">
          <w:pPr>
            <w:pStyle w:val="TOCHeading"/>
          </w:pPr>
          <w:r>
            <w:t>Table of Contents</w:t>
          </w:r>
        </w:p>
        <w:p w14:paraId="0D515B4D" w14:textId="0A94B919" w:rsidR="00071DE1" w:rsidRDefault="00071DE1">
          <w:pPr>
            <w:pStyle w:val="TOC1"/>
            <w:tabs>
              <w:tab w:val="right" w:leader="dot" w:pos="8900"/>
            </w:tabs>
            <w:rPr>
              <w:rFonts w:eastAsiaTheme="minorEastAsia" w:cstheme="minorBidi"/>
              <w:b w:val="0"/>
              <w:bCs/>
              <w:i/>
              <w:iCs/>
              <w:noProof/>
              <w:lang w:eastAsia="ja-JP"/>
            </w:rPr>
          </w:pPr>
          <w:r>
            <w:rPr>
              <w:b w:val="0"/>
            </w:rPr>
            <w:fldChar w:fldCharType="begin"/>
          </w:r>
          <w:r>
            <w:instrText xml:space="preserve"> TOC \o "1-3" \h \z \u </w:instrText>
          </w:r>
          <w:r>
            <w:rPr>
              <w:b w:val="0"/>
            </w:rPr>
            <w:fldChar w:fldCharType="separate"/>
          </w:r>
          <w:r>
            <w:rPr>
              <w:noProof/>
            </w:rPr>
            <w:t>A. INTRODUCTION</w:t>
          </w:r>
          <w:r>
            <w:rPr>
              <w:noProof/>
            </w:rPr>
            <w:tab/>
          </w:r>
          <w:r w:rsidR="0074060A">
            <w:rPr>
              <w:noProof/>
            </w:rPr>
            <w:t>3</w:t>
          </w:r>
        </w:p>
        <w:p w14:paraId="05284D34" w14:textId="631258DC" w:rsidR="00071DE1" w:rsidRDefault="00071DE1">
          <w:pPr>
            <w:pStyle w:val="TOC1"/>
            <w:tabs>
              <w:tab w:val="right" w:leader="dot" w:pos="8900"/>
            </w:tabs>
            <w:rPr>
              <w:rFonts w:eastAsiaTheme="minorEastAsia" w:cstheme="minorBidi"/>
              <w:b w:val="0"/>
              <w:bCs/>
              <w:i/>
              <w:iCs/>
              <w:noProof/>
              <w:lang w:eastAsia="ja-JP"/>
            </w:rPr>
          </w:pPr>
          <w:r>
            <w:rPr>
              <w:noProof/>
            </w:rPr>
            <w:t>B. LEGAL BACKGROUND</w:t>
          </w:r>
          <w:r>
            <w:rPr>
              <w:noProof/>
            </w:rPr>
            <w:tab/>
          </w:r>
          <w:r>
            <w:rPr>
              <w:noProof/>
            </w:rPr>
            <w:fldChar w:fldCharType="begin"/>
          </w:r>
          <w:r>
            <w:rPr>
              <w:noProof/>
            </w:rPr>
            <w:instrText xml:space="preserve"> PAGEREF _Toc422575798 \h </w:instrText>
          </w:r>
          <w:r>
            <w:rPr>
              <w:noProof/>
            </w:rPr>
          </w:r>
          <w:r>
            <w:rPr>
              <w:noProof/>
            </w:rPr>
            <w:fldChar w:fldCharType="separate"/>
          </w:r>
          <w:r>
            <w:rPr>
              <w:noProof/>
            </w:rPr>
            <w:t>3</w:t>
          </w:r>
          <w:r>
            <w:rPr>
              <w:noProof/>
            </w:rPr>
            <w:fldChar w:fldCharType="end"/>
          </w:r>
        </w:p>
        <w:p w14:paraId="3A769D13" w14:textId="51F9A149" w:rsidR="00071DE1" w:rsidRDefault="00071DE1">
          <w:pPr>
            <w:pStyle w:val="TOC1"/>
            <w:tabs>
              <w:tab w:val="right" w:leader="dot" w:pos="8900"/>
            </w:tabs>
            <w:rPr>
              <w:rFonts w:eastAsiaTheme="minorEastAsia" w:cstheme="minorBidi"/>
              <w:b w:val="0"/>
              <w:bCs/>
              <w:i/>
              <w:iCs/>
              <w:noProof/>
              <w:lang w:eastAsia="ja-JP"/>
            </w:rPr>
          </w:pPr>
          <w:r>
            <w:rPr>
              <w:noProof/>
            </w:rPr>
            <w:t>C. KEY ISSUES, LIVED REALITIES, ISLAMIC JURISPRUDENCE,</w:t>
          </w:r>
          <w:r>
            <w:rPr>
              <w:rFonts w:eastAsiaTheme="minorEastAsia" w:cstheme="minorBidi"/>
              <w:b w:val="0"/>
              <w:bCs/>
              <w:i/>
              <w:iCs/>
              <w:noProof/>
              <w:lang w:eastAsia="ja-JP"/>
            </w:rPr>
            <w:t xml:space="preserve"> </w:t>
          </w:r>
          <w:r>
            <w:rPr>
              <w:noProof/>
            </w:rPr>
            <w:t>AND REFORM</w:t>
          </w:r>
          <w:r>
            <w:rPr>
              <w:noProof/>
            </w:rPr>
            <w:tab/>
          </w:r>
          <w:r>
            <w:rPr>
              <w:noProof/>
            </w:rPr>
            <w:fldChar w:fldCharType="begin"/>
          </w:r>
          <w:r>
            <w:rPr>
              <w:noProof/>
            </w:rPr>
            <w:instrText xml:space="preserve"> PAGEREF _Toc422575800 \h </w:instrText>
          </w:r>
          <w:r>
            <w:rPr>
              <w:noProof/>
            </w:rPr>
          </w:r>
          <w:r>
            <w:rPr>
              <w:noProof/>
            </w:rPr>
            <w:fldChar w:fldCharType="separate"/>
          </w:r>
          <w:r>
            <w:rPr>
              <w:noProof/>
            </w:rPr>
            <w:t>4</w:t>
          </w:r>
          <w:r>
            <w:rPr>
              <w:noProof/>
            </w:rPr>
            <w:fldChar w:fldCharType="end"/>
          </w:r>
        </w:p>
        <w:p w14:paraId="7374B3F2" w14:textId="77777777" w:rsidR="00071DE1" w:rsidRDefault="00071DE1">
          <w:pPr>
            <w:pStyle w:val="TOC2"/>
            <w:tabs>
              <w:tab w:val="right" w:leader="dot" w:pos="8900"/>
            </w:tabs>
            <w:rPr>
              <w:rFonts w:eastAsiaTheme="minorEastAsia" w:cstheme="minorBidi"/>
              <w:b w:val="0"/>
              <w:bCs/>
              <w:noProof/>
              <w:sz w:val="24"/>
              <w:szCs w:val="24"/>
              <w:lang w:eastAsia="ja-JP"/>
            </w:rPr>
          </w:pPr>
          <w:r w:rsidRPr="00830DB3">
            <w:rPr>
              <w:noProof/>
              <w:sz w:val="20"/>
              <w:szCs w:val="20"/>
            </w:rPr>
            <w:t xml:space="preserve">1. </w:t>
          </w:r>
          <w:r w:rsidRPr="00830DB3">
            <w:rPr>
              <w:rFonts w:ascii="Arial" w:eastAsia="Arial" w:hAnsi="Arial"/>
              <w:noProof/>
              <w:sz w:val="20"/>
              <w:szCs w:val="20"/>
            </w:rPr>
            <w:t>FAMILY LAW BASED ON DISCRIMINATORY FRAMEWORK</w:t>
          </w:r>
          <w:r>
            <w:rPr>
              <w:noProof/>
            </w:rPr>
            <w:tab/>
          </w:r>
          <w:r>
            <w:rPr>
              <w:noProof/>
            </w:rPr>
            <w:fldChar w:fldCharType="begin"/>
          </w:r>
          <w:r>
            <w:rPr>
              <w:noProof/>
            </w:rPr>
            <w:instrText xml:space="preserve"> PAGEREF _Toc422575801 \h </w:instrText>
          </w:r>
          <w:r>
            <w:rPr>
              <w:noProof/>
            </w:rPr>
          </w:r>
          <w:r>
            <w:rPr>
              <w:noProof/>
            </w:rPr>
            <w:fldChar w:fldCharType="separate"/>
          </w:r>
          <w:r>
            <w:rPr>
              <w:noProof/>
            </w:rPr>
            <w:t>4</w:t>
          </w:r>
          <w:r>
            <w:rPr>
              <w:noProof/>
            </w:rPr>
            <w:fldChar w:fldCharType="end"/>
          </w:r>
        </w:p>
        <w:p w14:paraId="5F284725" w14:textId="39BB8BB7" w:rsidR="00071DE1" w:rsidRDefault="00071DE1">
          <w:pPr>
            <w:pStyle w:val="TOC2"/>
            <w:tabs>
              <w:tab w:val="right" w:leader="dot" w:pos="8900"/>
            </w:tabs>
            <w:rPr>
              <w:rFonts w:eastAsiaTheme="minorEastAsia" w:cstheme="minorBidi"/>
              <w:b w:val="0"/>
              <w:bCs/>
              <w:noProof/>
              <w:sz w:val="24"/>
              <w:szCs w:val="24"/>
              <w:lang w:eastAsia="ja-JP"/>
            </w:rPr>
          </w:pPr>
          <w:r>
            <w:rPr>
              <w:noProof/>
            </w:rPr>
            <w:t>2. EARLY &amp; CHILD MARRIAGE</w:t>
          </w:r>
          <w:r>
            <w:rPr>
              <w:noProof/>
            </w:rPr>
            <w:tab/>
          </w:r>
          <w:r>
            <w:rPr>
              <w:noProof/>
            </w:rPr>
            <w:fldChar w:fldCharType="begin"/>
          </w:r>
          <w:r>
            <w:rPr>
              <w:noProof/>
            </w:rPr>
            <w:instrText xml:space="preserve"> PAGEREF _Toc422575802 \h </w:instrText>
          </w:r>
          <w:r>
            <w:rPr>
              <w:noProof/>
            </w:rPr>
          </w:r>
          <w:r>
            <w:rPr>
              <w:noProof/>
            </w:rPr>
            <w:fldChar w:fldCharType="separate"/>
          </w:r>
          <w:r>
            <w:rPr>
              <w:noProof/>
            </w:rPr>
            <w:t>5</w:t>
          </w:r>
          <w:r>
            <w:rPr>
              <w:noProof/>
            </w:rPr>
            <w:fldChar w:fldCharType="end"/>
          </w:r>
        </w:p>
        <w:p w14:paraId="273E3694" w14:textId="4DC984EB" w:rsidR="00071DE1" w:rsidRDefault="00071DE1">
          <w:pPr>
            <w:pStyle w:val="TOC2"/>
            <w:tabs>
              <w:tab w:val="right" w:leader="dot" w:pos="8900"/>
            </w:tabs>
            <w:rPr>
              <w:rFonts w:eastAsiaTheme="minorEastAsia" w:cstheme="minorBidi"/>
              <w:b w:val="0"/>
              <w:bCs/>
              <w:noProof/>
              <w:sz w:val="24"/>
              <w:szCs w:val="24"/>
              <w:lang w:eastAsia="ja-JP"/>
            </w:rPr>
          </w:pPr>
          <w:r>
            <w:rPr>
              <w:noProof/>
            </w:rPr>
            <w:t>3. WOMEN'S CAPACITY TO ENTER INTO MARRIAGE</w:t>
          </w:r>
          <w:r>
            <w:rPr>
              <w:noProof/>
            </w:rPr>
            <w:tab/>
          </w:r>
          <w:r>
            <w:rPr>
              <w:noProof/>
            </w:rPr>
            <w:fldChar w:fldCharType="begin"/>
          </w:r>
          <w:r>
            <w:rPr>
              <w:noProof/>
            </w:rPr>
            <w:instrText xml:space="preserve"> PAGEREF _Toc422575803 \h </w:instrText>
          </w:r>
          <w:r>
            <w:rPr>
              <w:noProof/>
            </w:rPr>
          </w:r>
          <w:r>
            <w:rPr>
              <w:noProof/>
            </w:rPr>
            <w:fldChar w:fldCharType="separate"/>
          </w:r>
          <w:r>
            <w:rPr>
              <w:noProof/>
            </w:rPr>
            <w:t>6</w:t>
          </w:r>
          <w:r>
            <w:rPr>
              <w:noProof/>
            </w:rPr>
            <w:fldChar w:fldCharType="end"/>
          </w:r>
        </w:p>
        <w:p w14:paraId="18C080F8" w14:textId="77777777" w:rsidR="00071DE1" w:rsidRDefault="00071DE1">
          <w:pPr>
            <w:pStyle w:val="TOC2"/>
            <w:tabs>
              <w:tab w:val="right" w:leader="dot" w:pos="8900"/>
            </w:tabs>
            <w:rPr>
              <w:rFonts w:eastAsiaTheme="minorEastAsia" w:cstheme="minorBidi"/>
              <w:b w:val="0"/>
              <w:bCs/>
              <w:noProof/>
              <w:sz w:val="24"/>
              <w:szCs w:val="24"/>
              <w:lang w:eastAsia="ja-JP"/>
            </w:rPr>
          </w:pPr>
          <w:r>
            <w:rPr>
              <w:noProof/>
            </w:rPr>
            <w:t>4. POLYGAMY</w:t>
          </w:r>
          <w:r>
            <w:rPr>
              <w:noProof/>
            </w:rPr>
            <w:tab/>
          </w:r>
          <w:r>
            <w:rPr>
              <w:noProof/>
            </w:rPr>
            <w:fldChar w:fldCharType="begin"/>
          </w:r>
          <w:r>
            <w:rPr>
              <w:noProof/>
            </w:rPr>
            <w:instrText xml:space="preserve"> PAGEREF _Toc422575804 \h </w:instrText>
          </w:r>
          <w:r>
            <w:rPr>
              <w:noProof/>
            </w:rPr>
          </w:r>
          <w:r>
            <w:rPr>
              <w:noProof/>
            </w:rPr>
            <w:fldChar w:fldCharType="separate"/>
          </w:r>
          <w:r>
            <w:rPr>
              <w:noProof/>
            </w:rPr>
            <w:t>7</w:t>
          </w:r>
          <w:r>
            <w:rPr>
              <w:noProof/>
            </w:rPr>
            <w:fldChar w:fldCharType="end"/>
          </w:r>
        </w:p>
        <w:p w14:paraId="2C205C39" w14:textId="5D5F6F56" w:rsidR="00071DE1" w:rsidRDefault="00071DE1">
          <w:pPr>
            <w:pStyle w:val="TOC2"/>
            <w:tabs>
              <w:tab w:val="right" w:leader="dot" w:pos="8900"/>
            </w:tabs>
            <w:rPr>
              <w:rFonts w:eastAsiaTheme="minorEastAsia" w:cstheme="minorBidi"/>
              <w:b w:val="0"/>
              <w:bCs/>
              <w:noProof/>
              <w:sz w:val="24"/>
              <w:szCs w:val="24"/>
              <w:lang w:eastAsia="ja-JP"/>
            </w:rPr>
          </w:pPr>
          <w:r>
            <w:rPr>
              <w:noProof/>
            </w:rPr>
            <w:t>5. DIVORCE RIGHTS</w:t>
          </w:r>
          <w:r>
            <w:rPr>
              <w:noProof/>
            </w:rPr>
            <w:tab/>
          </w:r>
          <w:r w:rsidR="0074060A">
            <w:rPr>
              <w:noProof/>
            </w:rPr>
            <w:t>8</w:t>
          </w:r>
        </w:p>
        <w:p w14:paraId="0E1DD33E" w14:textId="293DA4DA" w:rsidR="0074060A" w:rsidRDefault="00071DE1" w:rsidP="0074060A">
          <w:pPr>
            <w:pStyle w:val="TOC2"/>
            <w:tabs>
              <w:tab w:val="right" w:leader="dot" w:pos="8900"/>
            </w:tabs>
            <w:rPr>
              <w:noProof/>
            </w:rPr>
          </w:pPr>
          <w:r>
            <w:rPr>
              <w:noProof/>
            </w:rPr>
            <w:t>6. GUARDIANSHIP OF CHILDREN</w:t>
          </w:r>
          <w:r>
            <w:rPr>
              <w:noProof/>
            </w:rPr>
            <w:tab/>
          </w:r>
          <w:r w:rsidR="0074060A">
            <w:rPr>
              <w:noProof/>
            </w:rPr>
            <w:t>10</w:t>
          </w:r>
        </w:p>
        <w:p w14:paraId="45B0D432" w14:textId="77777777" w:rsidR="0074060A" w:rsidRDefault="0074060A" w:rsidP="00071DE1">
          <w:pPr>
            <w:pStyle w:val="TOC2"/>
            <w:tabs>
              <w:tab w:val="right" w:leader="dot" w:pos="8900"/>
            </w:tabs>
            <w:rPr>
              <w:noProof/>
            </w:rPr>
          </w:pPr>
        </w:p>
        <w:p w14:paraId="5FFE9722" w14:textId="0C63D3DF" w:rsidR="00071DE1" w:rsidRPr="00071DE1" w:rsidRDefault="00071DE1" w:rsidP="00136EDF">
          <w:pPr>
            <w:pStyle w:val="TOC2"/>
            <w:tabs>
              <w:tab w:val="right" w:leader="dot" w:pos="8900"/>
            </w:tabs>
            <w:ind w:left="0"/>
            <w:rPr>
              <w:rFonts w:eastAsiaTheme="minorEastAsia" w:cstheme="minorBidi"/>
              <w:b w:val="0"/>
              <w:bCs/>
              <w:noProof/>
              <w:sz w:val="24"/>
              <w:szCs w:val="24"/>
              <w:lang w:eastAsia="ja-JP"/>
            </w:rPr>
          </w:pPr>
          <w:r>
            <w:rPr>
              <w:noProof/>
            </w:rPr>
            <w:t>Annexe 1: Justification for reform</w:t>
          </w:r>
          <w:r>
            <w:rPr>
              <w:noProof/>
            </w:rPr>
            <w:tab/>
          </w:r>
          <w:r>
            <w:rPr>
              <w:noProof/>
            </w:rPr>
            <w:fldChar w:fldCharType="begin"/>
          </w:r>
          <w:r>
            <w:rPr>
              <w:noProof/>
            </w:rPr>
            <w:instrText xml:space="preserve"> PAGEREF _Toc422575807 \h </w:instrText>
          </w:r>
          <w:r>
            <w:rPr>
              <w:noProof/>
            </w:rPr>
          </w:r>
          <w:r>
            <w:rPr>
              <w:noProof/>
            </w:rPr>
            <w:fldChar w:fldCharType="separate"/>
          </w:r>
          <w:r>
            <w:rPr>
              <w:noProof/>
            </w:rPr>
            <w:t>1</w:t>
          </w:r>
          <w:r w:rsidR="0074060A">
            <w:rPr>
              <w:noProof/>
            </w:rPr>
            <w:t>2</w:t>
          </w:r>
          <w:r>
            <w:rPr>
              <w:noProof/>
            </w:rPr>
            <w:fldChar w:fldCharType="end"/>
          </w:r>
        </w:p>
        <w:p w14:paraId="44F8E7CA" w14:textId="44B6E390" w:rsidR="00071DE1" w:rsidRDefault="00071DE1" w:rsidP="00136EDF">
          <w:pPr>
            <w:pStyle w:val="TOC2"/>
            <w:tabs>
              <w:tab w:val="right" w:leader="dot" w:pos="8900"/>
            </w:tabs>
            <w:ind w:left="0"/>
            <w:rPr>
              <w:rFonts w:eastAsiaTheme="minorEastAsia" w:cstheme="minorBidi"/>
              <w:b w:val="0"/>
              <w:bCs/>
              <w:noProof/>
              <w:sz w:val="24"/>
              <w:szCs w:val="24"/>
              <w:lang w:eastAsia="ja-JP"/>
            </w:rPr>
          </w:pPr>
          <w:r>
            <w:rPr>
              <w:noProof/>
            </w:rPr>
            <w:t>Annexe 2: Musawah Vision for the Family</w:t>
          </w:r>
          <w:r>
            <w:rPr>
              <w:noProof/>
            </w:rPr>
            <w:tab/>
          </w:r>
          <w:r w:rsidR="0074060A">
            <w:rPr>
              <w:noProof/>
            </w:rPr>
            <w:t>14</w:t>
          </w:r>
        </w:p>
        <w:p w14:paraId="57B60BFC" w14:textId="1BE11491" w:rsidR="00071DE1" w:rsidRDefault="00071DE1">
          <w:r>
            <w:rPr>
              <w:b/>
              <w:bCs/>
              <w:noProof/>
            </w:rPr>
            <w:fldChar w:fldCharType="end"/>
          </w:r>
        </w:p>
      </w:sdtContent>
    </w:sdt>
    <w:p w14:paraId="79374707" w14:textId="77777777" w:rsidR="001C012E" w:rsidRPr="001E60E6" w:rsidRDefault="001C012E" w:rsidP="00442D1D">
      <w:pPr>
        <w:rPr>
          <w:rFonts w:ascii="Arial" w:hAnsi="Arial" w:cs="Arial"/>
        </w:rPr>
      </w:pPr>
    </w:p>
    <w:p w14:paraId="58ACE229" w14:textId="77777777" w:rsidR="001C012E" w:rsidRPr="001E60E6" w:rsidRDefault="001C012E" w:rsidP="00442D1D">
      <w:pPr>
        <w:rPr>
          <w:rFonts w:ascii="Arial" w:hAnsi="Arial" w:cs="Arial"/>
        </w:rPr>
      </w:pPr>
    </w:p>
    <w:p w14:paraId="7B6D1A3B" w14:textId="77777777" w:rsidR="001C012E" w:rsidRPr="001E60E6" w:rsidRDefault="001C012E" w:rsidP="00442D1D">
      <w:pPr>
        <w:rPr>
          <w:rFonts w:ascii="Arial" w:hAnsi="Arial" w:cs="Arial"/>
        </w:rPr>
      </w:pPr>
    </w:p>
    <w:p w14:paraId="23943362" w14:textId="77777777" w:rsidR="001C012E" w:rsidRPr="001E60E6" w:rsidRDefault="001C012E" w:rsidP="00442D1D">
      <w:pPr>
        <w:rPr>
          <w:rFonts w:ascii="Arial" w:hAnsi="Arial" w:cs="Arial"/>
        </w:rPr>
      </w:pPr>
    </w:p>
    <w:p w14:paraId="07840A73" w14:textId="77777777" w:rsidR="001C012E" w:rsidRPr="001E60E6" w:rsidRDefault="001C012E" w:rsidP="00442D1D">
      <w:pPr>
        <w:rPr>
          <w:rFonts w:ascii="Arial" w:hAnsi="Arial" w:cs="Arial"/>
        </w:rPr>
      </w:pPr>
    </w:p>
    <w:p w14:paraId="6F919B11" w14:textId="77777777" w:rsidR="001C012E" w:rsidRDefault="001C012E" w:rsidP="00442D1D">
      <w:pPr>
        <w:rPr>
          <w:rFonts w:ascii="Arial" w:hAnsi="Arial" w:cs="Arial"/>
        </w:rPr>
      </w:pPr>
    </w:p>
    <w:p w14:paraId="0EE396D1" w14:textId="77777777" w:rsidR="009F448A" w:rsidRDefault="009F448A" w:rsidP="00442D1D">
      <w:pPr>
        <w:rPr>
          <w:rFonts w:ascii="Arial" w:hAnsi="Arial" w:cs="Arial"/>
        </w:rPr>
      </w:pPr>
    </w:p>
    <w:p w14:paraId="4C1D8E61" w14:textId="1B502BCC" w:rsidR="009F448A" w:rsidRDefault="009F448A" w:rsidP="00442D1D">
      <w:pPr>
        <w:rPr>
          <w:rFonts w:ascii="Arial" w:hAnsi="Arial" w:cs="Arial"/>
        </w:rPr>
      </w:pPr>
    </w:p>
    <w:p w14:paraId="6DACF7FD" w14:textId="1FB29EAC" w:rsidR="00D47B56" w:rsidRDefault="00D47B56" w:rsidP="00442D1D">
      <w:pPr>
        <w:rPr>
          <w:rFonts w:ascii="Arial" w:hAnsi="Arial" w:cs="Arial"/>
        </w:rPr>
      </w:pPr>
    </w:p>
    <w:p w14:paraId="227DE668" w14:textId="52FCE6EB" w:rsidR="00D47B56" w:rsidRDefault="00D47B56" w:rsidP="00442D1D">
      <w:pPr>
        <w:rPr>
          <w:rFonts w:ascii="Arial" w:hAnsi="Arial" w:cs="Arial"/>
        </w:rPr>
      </w:pPr>
    </w:p>
    <w:p w14:paraId="4B33959E" w14:textId="14FFBCD8" w:rsidR="00D47B56" w:rsidRDefault="00D47B56" w:rsidP="00442D1D">
      <w:pPr>
        <w:rPr>
          <w:rFonts w:ascii="Arial" w:hAnsi="Arial" w:cs="Arial"/>
        </w:rPr>
      </w:pPr>
    </w:p>
    <w:p w14:paraId="31FC7A45" w14:textId="3DEB6DB4" w:rsidR="00D47B56" w:rsidRDefault="00D47B56" w:rsidP="00442D1D">
      <w:pPr>
        <w:rPr>
          <w:rFonts w:ascii="Arial" w:hAnsi="Arial" w:cs="Arial"/>
        </w:rPr>
      </w:pPr>
    </w:p>
    <w:p w14:paraId="0BDC548E" w14:textId="1EA48DFA" w:rsidR="00D47B56" w:rsidRDefault="00D47B56" w:rsidP="00442D1D">
      <w:pPr>
        <w:rPr>
          <w:rFonts w:ascii="Arial" w:hAnsi="Arial" w:cs="Arial"/>
        </w:rPr>
      </w:pPr>
    </w:p>
    <w:p w14:paraId="29E760C0" w14:textId="2C7770AE" w:rsidR="00D47B56" w:rsidRDefault="00D47B56" w:rsidP="00442D1D">
      <w:pPr>
        <w:rPr>
          <w:rFonts w:ascii="Arial" w:hAnsi="Arial" w:cs="Arial"/>
        </w:rPr>
      </w:pPr>
    </w:p>
    <w:p w14:paraId="7D2A8F42" w14:textId="64C6E530" w:rsidR="00D47B56" w:rsidRDefault="00D47B56" w:rsidP="00442D1D">
      <w:pPr>
        <w:rPr>
          <w:rFonts w:ascii="Arial" w:hAnsi="Arial" w:cs="Arial"/>
        </w:rPr>
      </w:pPr>
    </w:p>
    <w:p w14:paraId="3D535959" w14:textId="41978F49" w:rsidR="00D47B56" w:rsidRDefault="00D47B56" w:rsidP="00442D1D">
      <w:pPr>
        <w:rPr>
          <w:rFonts w:ascii="Arial" w:hAnsi="Arial" w:cs="Arial"/>
        </w:rPr>
      </w:pPr>
    </w:p>
    <w:p w14:paraId="6E60C932" w14:textId="12136FAA" w:rsidR="00D47B56" w:rsidRDefault="00D47B56" w:rsidP="00442D1D">
      <w:pPr>
        <w:rPr>
          <w:rFonts w:ascii="Arial" w:hAnsi="Arial" w:cs="Arial"/>
        </w:rPr>
      </w:pPr>
    </w:p>
    <w:p w14:paraId="0EAF80D6" w14:textId="7DEE4E6E" w:rsidR="00D47B56" w:rsidRDefault="00D47B56" w:rsidP="00442D1D">
      <w:pPr>
        <w:rPr>
          <w:rFonts w:ascii="Arial" w:hAnsi="Arial" w:cs="Arial"/>
        </w:rPr>
      </w:pPr>
    </w:p>
    <w:p w14:paraId="3A43D71C" w14:textId="57A01E78" w:rsidR="00D47B56" w:rsidRDefault="00D47B56" w:rsidP="00442D1D">
      <w:pPr>
        <w:rPr>
          <w:rFonts w:ascii="Arial" w:hAnsi="Arial" w:cs="Arial"/>
        </w:rPr>
      </w:pPr>
    </w:p>
    <w:p w14:paraId="34BDBE81" w14:textId="6E423DB1" w:rsidR="00D47B56" w:rsidRDefault="00D47B56" w:rsidP="00442D1D">
      <w:pPr>
        <w:rPr>
          <w:rFonts w:ascii="Arial" w:hAnsi="Arial" w:cs="Arial"/>
        </w:rPr>
      </w:pPr>
    </w:p>
    <w:p w14:paraId="7E459F8A" w14:textId="5006753B" w:rsidR="00D47B56" w:rsidRDefault="00D47B56" w:rsidP="00442D1D">
      <w:pPr>
        <w:rPr>
          <w:rFonts w:ascii="Arial" w:hAnsi="Arial" w:cs="Arial"/>
        </w:rPr>
      </w:pPr>
    </w:p>
    <w:p w14:paraId="22CC3B44" w14:textId="4C31C527" w:rsidR="00D47B56" w:rsidRDefault="00D47B56" w:rsidP="00442D1D">
      <w:pPr>
        <w:rPr>
          <w:rFonts w:ascii="Arial" w:hAnsi="Arial" w:cs="Arial"/>
        </w:rPr>
      </w:pPr>
    </w:p>
    <w:p w14:paraId="581CCCE3" w14:textId="77777777" w:rsidR="00071DE1" w:rsidRDefault="00071DE1" w:rsidP="00442D1D">
      <w:pPr>
        <w:rPr>
          <w:rFonts w:ascii="Arial" w:hAnsi="Arial" w:cs="Arial"/>
        </w:rPr>
      </w:pPr>
    </w:p>
    <w:p w14:paraId="63ED09E3" w14:textId="77777777" w:rsidR="00071DE1" w:rsidRDefault="00071DE1" w:rsidP="00442D1D">
      <w:pPr>
        <w:rPr>
          <w:rFonts w:ascii="Arial" w:hAnsi="Arial" w:cs="Arial"/>
        </w:rPr>
      </w:pPr>
    </w:p>
    <w:p w14:paraId="17A1391C" w14:textId="77777777" w:rsidR="00071DE1" w:rsidRDefault="00071DE1" w:rsidP="00442D1D">
      <w:pPr>
        <w:rPr>
          <w:rFonts w:ascii="Arial" w:hAnsi="Arial" w:cs="Arial"/>
        </w:rPr>
      </w:pPr>
    </w:p>
    <w:p w14:paraId="1F18B360" w14:textId="77777777" w:rsidR="00071DE1" w:rsidRDefault="00071DE1" w:rsidP="00442D1D">
      <w:pPr>
        <w:rPr>
          <w:rFonts w:ascii="Arial" w:hAnsi="Arial" w:cs="Arial"/>
        </w:rPr>
      </w:pPr>
    </w:p>
    <w:p w14:paraId="11A6394D" w14:textId="77777777" w:rsidR="00071DE1" w:rsidRDefault="00071DE1" w:rsidP="00442D1D">
      <w:pPr>
        <w:rPr>
          <w:rFonts w:ascii="Arial" w:hAnsi="Arial" w:cs="Arial"/>
        </w:rPr>
      </w:pPr>
    </w:p>
    <w:p w14:paraId="30F10721" w14:textId="77777777" w:rsidR="00071DE1" w:rsidRDefault="00071DE1" w:rsidP="00442D1D">
      <w:pPr>
        <w:rPr>
          <w:rFonts w:ascii="Arial" w:hAnsi="Arial" w:cs="Arial"/>
        </w:rPr>
      </w:pPr>
    </w:p>
    <w:p w14:paraId="29AB53C2" w14:textId="77777777" w:rsidR="00071DE1" w:rsidRDefault="00071DE1" w:rsidP="00442D1D">
      <w:pPr>
        <w:rPr>
          <w:rFonts w:ascii="Arial" w:hAnsi="Arial" w:cs="Arial"/>
        </w:rPr>
      </w:pPr>
    </w:p>
    <w:p w14:paraId="2CB8F9FE" w14:textId="77777777" w:rsidR="00071DE1" w:rsidRDefault="00071DE1" w:rsidP="00442D1D">
      <w:pPr>
        <w:rPr>
          <w:rFonts w:ascii="Arial" w:hAnsi="Arial" w:cs="Arial"/>
        </w:rPr>
      </w:pPr>
    </w:p>
    <w:p w14:paraId="4F5B47CF" w14:textId="77777777" w:rsidR="00071DE1" w:rsidRDefault="00071DE1" w:rsidP="00442D1D">
      <w:pPr>
        <w:rPr>
          <w:rFonts w:ascii="Arial" w:hAnsi="Arial" w:cs="Arial"/>
        </w:rPr>
      </w:pPr>
    </w:p>
    <w:p w14:paraId="7BDEB56D" w14:textId="77777777" w:rsidR="00071DE1" w:rsidRDefault="00071DE1" w:rsidP="00442D1D">
      <w:pPr>
        <w:rPr>
          <w:rFonts w:ascii="Arial" w:hAnsi="Arial" w:cs="Arial"/>
        </w:rPr>
      </w:pPr>
    </w:p>
    <w:p w14:paraId="29E2FFA6" w14:textId="77777777" w:rsidR="00071DE1" w:rsidRDefault="00071DE1" w:rsidP="00442D1D">
      <w:pPr>
        <w:rPr>
          <w:rFonts w:ascii="Arial" w:hAnsi="Arial" w:cs="Arial"/>
        </w:rPr>
      </w:pPr>
    </w:p>
    <w:p w14:paraId="2C654E06" w14:textId="77777777" w:rsidR="004F7F23" w:rsidRDefault="004F7F23" w:rsidP="00442D1D">
      <w:pPr>
        <w:rPr>
          <w:rFonts w:ascii="Arial" w:hAnsi="Arial" w:cs="Arial"/>
        </w:rPr>
      </w:pPr>
    </w:p>
    <w:p w14:paraId="62E4E4A7" w14:textId="77777777" w:rsidR="00BF0E29" w:rsidRDefault="00BF0E29" w:rsidP="00442D1D">
      <w:pPr>
        <w:rPr>
          <w:rFonts w:ascii="Arial" w:hAnsi="Arial" w:cs="Arial"/>
        </w:rPr>
      </w:pPr>
    </w:p>
    <w:p w14:paraId="5CD0B76A" w14:textId="77777777" w:rsidR="00173C96" w:rsidRPr="001E60E6" w:rsidRDefault="00173C96" w:rsidP="00442D1D">
      <w:pPr>
        <w:rPr>
          <w:rFonts w:ascii="Arial" w:hAnsi="Arial" w:cs="Arial"/>
        </w:rPr>
      </w:pPr>
    </w:p>
    <w:p w14:paraId="48687820" w14:textId="62852A70" w:rsidR="00D47B56" w:rsidRDefault="002A15BD" w:rsidP="00FB6ED4">
      <w:pPr>
        <w:pStyle w:val="Heading1"/>
      </w:pPr>
      <w:bookmarkStart w:id="0" w:name="_Toc10537634"/>
      <w:bookmarkStart w:id="1" w:name="_Toc422575797"/>
      <w:r>
        <w:lastRenderedPageBreak/>
        <w:t>A</w:t>
      </w:r>
      <w:r w:rsidR="00F65380" w:rsidRPr="001E60E6">
        <w:t xml:space="preserve">. </w:t>
      </w:r>
      <w:r w:rsidR="00A03711" w:rsidRPr="001E60E6">
        <w:t>INTRODUCTION</w:t>
      </w:r>
      <w:bookmarkEnd w:id="0"/>
      <w:bookmarkEnd w:id="1"/>
      <w:r w:rsidR="00A03711" w:rsidRPr="001E60E6">
        <w:tab/>
      </w:r>
      <w:r w:rsidR="00A03711" w:rsidRPr="001E60E6">
        <w:tab/>
      </w:r>
    </w:p>
    <w:p w14:paraId="41904E68" w14:textId="77777777" w:rsidR="00071DE1" w:rsidRPr="00FB6ED4" w:rsidRDefault="00071DE1" w:rsidP="00FB6ED4"/>
    <w:p w14:paraId="79FFBB56" w14:textId="410B42F7" w:rsidR="00A801B1" w:rsidRPr="004F7F23" w:rsidRDefault="00A801B1" w:rsidP="00182C3A">
      <w:pPr>
        <w:widowControl w:val="0"/>
        <w:autoSpaceDE w:val="0"/>
        <w:autoSpaceDN w:val="0"/>
        <w:adjustRightInd w:val="0"/>
        <w:spacing w:after="240"/>
        <w:rPr>
          <w:rFonts w:ascii="Arial" w:hAnsi="Arial" w:cs="Arial"/>
          <w:color w:val="000000"/>
          <w:sz w:val="20"/>
          <w:szCs w:val="20"/>
        </w:rPr>
      </w:pPr>
      <w:r w:rsidRPr="004F7F23">
        <w:rPr>
          <w:rFonts w:ascii="Arial" w:hAnsi="Arial" w:cs="Arial"/>
          <w:color w:val="000000"/>
          <w:sz w:val="20"/>
          <w:szCs w:val="20"/>
        </w:rPr>
        <w:t>Musawah,</w:t>
      </w:r>
      <w:r w:rsidRPr="004F7F23">
        <w:rPr>
          <w:rFonts w:ascii="Arial" w:hAnsi="Arial" w:cs="Arial"/>
          <w:color w:val="000000"/>
          <w:position w:val="13"/>
          <w:sz w:val="20"/>
          <w:szCs w:val="20"/>
        </w:rPr>
        <w:t xml:space="preserve"> </w:t>
      </w:r>
      <w:r w:rsidRPr="004F7F23">
        <w:rPr>
          <w:rFonts w:ascii="Arial" w:hAnsi="Arial" w:cs="Arial"/>
          <w:color w:val="000000"/>
          <w:sz w:val="20"/>
          <w:szCs w:val="20"/>
        </w:rPr>
        <w:t>the global movement for equality and justice in the Muslim family, submits this</w:t>
      </w:r>
      <w:r w:rsidRPr="004F7F23">
        <w:rPr>
          <w:rFonts w:ascii="Arial" w:hAnsi="Arial" w:cs="Arial"/>
          <w:color w:val="000000"/>
          <w:position w:val="13"/>
          <w:sz w:val="20"/>
          <w:szCs w:val="20"/>
        </w:rPr>
        <w:t xml:space="preserve"> </w:t>
      </w:r>
      <w:r w:rsidRPr="004F7F23">
        <w:rPr>
          <w:rFonts w:ascii="Arial" w:hAnsi="Arial" w:cs="Arial"/>
          <w:color w:val="000000"/>
          <w:sz w:val="20"/>
          <w:szCs w:val="20"/>
        </w:rPr>
        <w:t>Thematic Report on Article 16</w:t>
      </w:r>
      <w:r w:rsidRPr="004F7F23">
        <w:rPr>
          <w:rFonts w:ascii="Arial" w:hAnsi="Arial" w:cs="Arial"/>
          <w:color w:val="000000"/>
          <w:position w:val="13"/>
          <w:sz w:val="20"/>
          <w:szCs w:val="20"/>
        </w:rPr>
        <w:t xml:space="preserve"> </w:t>
      </w:r>
      <w:r w:rsidRPr="004F7F23">
        <w:rPr>
          <w:rFonts w:ascii="Arial" w:hAnsi="Arial" w:cs="Arial"/>
          <w:color w:val="000000"/>
          <w:sz w:val="20"/>
          <w:szCs w:val="20"/>
        </w:rPr>
        <w:t xml:space="preserve">and related concerns for consideration by the CEDAW Committee in its review of the Government of </w:t>
      </w:r>
      <w:r w:rsidR="00D47B56" w:rsidRPr="004F7F23">
        <w:rPr>
          <w:rFonts w:ascii="Arial" w:hAnsi="Arial" w:cs="Arial"/>
          <w:color w:val="000000"/>
          <w:sz w:val="20"/>
          <w:szCs w:val="20"/>
        </w:rPr>
        <w:t>Oman</w:t>
      </w:r>
      <w:r w:rsidR="00240B11" w:rsidRPr="004F7F23">
        <w:rPr>
          <w:rFonts w:ascii="Arial" w:hAnsi="Arial" w:cs="Arial"/>
          <w:color w:val="000000"/>
          <w:sz w:val="20"/>
          <w:szCs w:val="20"/>
        </w:rPr>
        <w:t xml:space="preserve">, reporting before the </w:t>
      </w:r>
      <w:r w:rsidR="00D47B56" w:rsidRPr="004F7F23">
        <w:rPr>
          <w:rFonts w:ascii="Arial" w:hAnsi="Arial" w:cs="Arial"/>
          <w:color w:val="000000"/>
          <w:sz w:val="20"/>
          <w:szCs w:val="20"/>
        </w:rPr>
        <w:t>73</w:t>
      </w:r>
      <w:r w:rsidR="00D47B56" w:rsidRPr="004F7F23">
        <w:rPr>
          <w:rFonts w:ascii="Arial" w:hAnsi="Arial" w:cs="Arial"/>
          <w:color w:val="000000"/>
          <w:sz w:val="20"/>
          <w:szCs w:val="20"/>
          <w:vertAlign w:val="superscript"/>
        </w:rPr>
        <w:t>rd</w:t>
      </w:r>
      <w:r w:rsidR="00240B11" w:rsidRPr="004F7F23">
        <w:rPr>
          <w:rFonts w:ascii="Arial" w:hAnsi="Arial" w:cs="Arial"/>
          <w:color w:val="000000"/>
          <w:sz w:val="20"/>
          <w:szCs w:val="20"/>
        </w:rPr>
        <w:t xml:space="preserve"> </w:t>
      </w:r>
      <w:r w:rsidR="002C794C" w:rsidRPr="004F7F23">
        <w:rPr>
          <w:rFonts w:ascii="Arial" w:hAnsi="Arial" w:cs="Arial"/>
          <w:color w:val="000000"/>
          <w:sz w:val="20"/>
          <w:szCs w:val="20"/>
        </w:rPr>
        <w:t xml:space="preserve">CEDAW </w:t>
      </w:r>
      <w:r w:rsidRPr="004F7F23">
        <w:rPr>
          <w:rFonts w:ascii="Arial" w:hAnsi="Arial" w:cs="Arial"/>
          <w:color w:val="000000"/>
          <w:sz w:val="20"/>
          <w:szCs w:val="20"/>
        </w:rPr>
        <w:t>Session</w:t>
      </w:r>
      <w:r w:rsidR="00D47B56" w:rsidRPr="004F7F23">
        <w:rPr>
          <w:rFonts w:ascii="Arial" w:hAnsi="Arial" w:cs="Arial"/>
          <w:color w:val="000000"/>
          <w:sz w:val="20"/>
          <w:szCs w:val="20"/>
        </w:rPr>
        <w:t xml:space="preserve"> in July 2019</w:t>
      </w:r>
      <w:r w:rsidRPr="004F7F23">
        <w:rPr>
          <w:rFonts w:ascii="Arial" w:hAnsi="Arial" w:cs="Arial"/>
          <w:color w:val="000000"/>
          <w:sz w:val="20"/>
          <w:szCs w:val="20"/>
        </w:rPr>
        <w:t xml:space="preserve">. </w:t>
      </w:r>
    </w:p>
    <w:p w14:paraId="419A5347" w14:textId="5137BE1C" w:rsidR="004F7F23" w:rsidRPr="00FB6ED4" w:rsidRDefault="00A801B1" w:rsidP="00FB6ED4">
      <w:pPr>
        <w:widowControl w:val="0"/>
        <w:autoSpaceDE w:val="0"/>
        <w:autoSpaceDN w:val="0"/>
        <w:adjustRightInd w:val="0"/>
        <w:spacing w:after="240"/>
        <w:rPr>
          <w:rFonts w:ascii="Arial" w:hAnsi="Arial" w:cs="Arial"/>
          <w:color w:val="000000"/>
          <w:sz w:val="20"/>
          <w:szCs w:val="20"/>
        </w:rPr>
      </w:pPr>
      <w:r w:rsidRPr="004F7F23">
        <w:rPr>
          <w:rFonts w:ascii="Arial" w:hAnsi="Arial" w:cs="Arial"/>
          <w:color w:val="000000"/>
          <w:sz w:val="20"/>
          <w:szCs w:val="20"/>
        </w:rPr>
        <w:t>In pa</w:t>
      </w:r>
      <w:r w:rsidR="00DF48F8" w:rsidRPr="004F7F23">
        <w:rPr>
          <w:rFonts w:ascii="Arial" w:hAnsi="Arial" w:cs="Arial"/>
          <w:color w:val="000000"/>
          <w:sz w:val="20"/>
          <w:szCs w:val="20"/>
        </w:rPr>
        <w:t xml:space="preserve">rticular, this report examines </w:t>
      </w:r>
      <w:r w:rsidR="008F2E2A" w:rsidRPr="004F7F23">
        <w:rPr>
          <w:rFonts w:ascii="Arial" w:hAnsi="Arial" w:cs="Arial"/>
          <w:color w:val="000000"/>
          <w:sz w:val="20"/>
          <w:szCs w:val="20"/>
        </w:rPr>
        <w:t>Qatari</w:t>
      </w:r>
      <w:r w:rsidRPr="004F7F23">
        <w:rPr>
          <w:rFonts w:ascii="Arial" w:hAnsi="Arial" w:cs="Arial"/>
          <w:color w:val="000000"/>
          <w:sz w:val="20"/>
          <w:szCs w:val="20"/>
        </w:rPr>
        <w:t xml:space="preserve"> laws and practices that enforce </w:t>
      </w:r>
      <w:r w:rsidRPr="004F7F23">
        <w:rPr>
          <w:rFonts w:ascii="Arial" w:hAnsi="Arial" w:cs="Arial"/>
          <w:i/>
          <w:color w:val="000000"/>
          <w:sz w:val="20"/>
          <w:szCs w:val="20"/>
        </w:rPr>
        <w:t xml:space="preserve">de jure </w:t>
      </w:r>
      <w:r w:rsidRPr="004F7F23">
        <w:rPr>
          <w:rFonts w:ascii="Arial" w:hAnsi="Arial" w:cs="Arial"/>
          <w:color w:val="000000"/>
          <w:sz w:val="20"/>
          <w:szCs w:val="20"/>
        </w:rPr>
        <w:t xml:space="preserve">and </w:t>
      </w:r>
      <w:r w:rsidRPr="004F7F23">
        <w:rPr>
          <w:rFonts w:ascii="Arial" w:hAnsi="Arial" w:cs="Arial"/>
          <w:i/>
          <w:color w:val="000000"/>
          <w:sz w:val="20"/>
          <w:szCs w:val="20"/>
        </w:rPr>
        <w:t xml:space="preserve">de facto </w:t>
      </w:r>
      <w:r w:rsidRPr="004F7F23">
        <w:rPr>
          <w:rFonts w:ascii="Arial" w:hAnsi="Arial" w:cs="Arial"/>
          <w:color w:val="000000"/>
          <w:sz w:val="20"/>
          <w:szCs w:val="20"/>
        </w:rPr>
        <w:t>discrimination against women in the follow</w:t>
      </w:r>
      <w:r w:rsidR="00CC5744" w:rsidRPr="004F7F23">
        <w:rPr>
          <w:rFonts w:ascii="Arial" w:hAnsi="Arial" w:cs="Arial"/>
          <w:color w:val="000000"/>
          <w:sz w:val="20"/>
          <w:szCs w:val="20"/>
        </w:rPr>
        <w:t>ing</w:t>
      </w:r>
      <w:r w:rsidRPr="004F7F23">
        <w:rPr>
          <w:rFonts w:ascii="Arial" w:hAnsi="Arial" w:cs="Arial"/>
          <w:color w:val="000000"/>
          <w:sz w:val="20"/>
          <w:szCs w:val="20"/>
        </w:rPr>
        <w:t xml:space="preserve"> areas</w:t>
      </w:r>
      <w:r w:rsidR="002D24FE" w:rsidRPr="004F7F23">
        <w:rPr>
          <w:rFonts w:ascii="Arial" w:hAnsi="Arial" w:cs="Arial"/>
          <w:color w:val="000000"/>
          <w:sz w:val="20"/>
          <w:szCs w:val="20"/>
        </w:rPr>
        <w:t xml:space="preserve">: </w:t>
      </w:r>
      <w:r w:rsidR="004F7F23" w:rsidRPr="004F7F23">
        <w:rPr>
          <w:rFonts w:ascii="Arial" w:hAnsi="Arial" w:cs="Arial"/>
          <w:color w:val="000000"/>
          <w:sz w:val="20"/>
          <w:szCs w:val="20"/>
        </w:rPr>
        <w:t>legal framework of the Qatari Family Law</w:t>
      </w:r>
      <w:r w:rsidR="00411C97" w:rsidRPr="004F7F23">
        <w:rPr>
          <w:rFonts w:ascii="Arial" w:hAnsi="Arial" w:cs="Arial"/>
          <w:color w:val="000000"/>
          <w:sz w:val="20"/>
          <w:szCs w:val="20"/>
        </w:rPr>
        <w:t>, women’s equal capacity to enter into marriage, child marriage, polygamy</w:t>
      </w:r>
      <w:r w:rsidR="004F7F23">
        <w:rPr>
          <w:rFonts w:ascii="Arial" w:hAnsi="Arial" w:cs="Arial"/>
          <w:color w:val="000000"/>
          <w:sz w:val="20"/>
          <w:szCs w:val="20"/>
        </w:rPr>
        <w:t xml:space="preserve">, </w:t>
      </w:r>
      <w:r w:rsidR="00411C97" w:rsidRPr="004F7F23">
        <w:rPr>
          <w:rFonts w:ascii="Arial" w:hAnsi="Arial" w:cs="Arial"/>
          <w:color w:val="000000"/>
          <w:sz w:val="20"/>
          <w:szCs w:val="20"/>
        </w:rPr>
        <w:t>divorce rights</w:t>
      </w:r>
      <w:r w:rsidR="004F7F23">
        <w:rPr>
          <w:rFonts w:ascii="Arial" w:hAnsi="Arial" w:cs="Arial"/>
          <w:color w:val="000000"/>
          <w:sz w:val="20"/>
          <w:szCs w:val="20"/>
        </w:rPr>
        <w:t xml:space="preserve"> and guardianship of children</w:t>
      </w:r>
      <w:r w:rsidR="00411C97" w:rsidRPr="004F7F23">
        <w:rPr>
          <w:rFonts w:ascii="Arial" w:hAnsi="Arial" w:cs="Arial"/>
          <w:color w:val="000000"/>
          <w:sz w:val="20"/>
          <w:szCs w:val="20"/>
        </w:rPr>
        <w:t xml:space="preserve">. </w:t>
      </w:r>
      <w:r w:rsidR="00FB6ED4" w:rsidRPr="004F7F23">
        <w:rPr>
          <w:rFonts w:ascii="Arial" w:hAnsi="Arial" w:cs="Arial"/>
          <w:sz w:val="20"/>
          <w:szCs w:val="20"/>
        </w:rPr>
        <w:t xml:space="preserve">Musawah would like to acknowledge the </w:t>
      </w:r>
      <w:r w:rsidR="00FB6ED4">
        <w:rPr>
          <w:rFonts w:ascii="Arial" w:hAnsi="Arial" w:cs="Arial"/>
          <w:sz w:val="20"/>
          <w:szCs w:val="20"/>
        </w:rPr>
        <w:t xml:space="preserve">vital </w:t>
      </w:r>
      <w:r w:rsidR="00FB6ED4" w:rsidRPr="004F7F23">
        <w:rPr>
          <w:rFonts w:ascii="Arial" w:hAnsi="Arial" w:cs="Arial"/>
          <w:sz w:val="20"/>
          <w:szCs w:val="20"/>
        </w:rPr>
        <w:t xml:space="preserve">input and feedback from national advocates into this report.  </w:t>
      </w:r>
    </w:p>
    <w:p w14:paraId="76DCE636" w14:textId="7540DA93" w:rsidR="00F65380" w:rsidRPr="001E60E6" w:rsidRDefault="002A15BD" w:rsidP="001E60E6">
      <w:pPr>
        <w:pStyle w:val="Heading1"/>
      </w:pPr>
      <w:bookmarkStart w:id="2" w:name="_Toc10537635"/>
      <w:bookmarkStart w:id="3" w:name="_Toc422575798"/>
      <w:r>
        <w:t>B</w:t>
      </w:r>
      <w:r w:rsidR="00A03711" w:rsidRPr="001E60E6">
        <w:t>. legal background</w:t>
      </w:r>
      <w:bookmarkEnd w:id="2"/>
      <w:bookmarkEnd w:id="3"/>
    </w:p>
    <w:p w14:paraId="0BCAC8EC" w14:textId="77777777" w:rsidR="007B6ED8" w:rsidRPr="007B6ED8" w:rsidRDefault="007B6ED8" w:rsidP="003E45B7">
      <w:pPr>
        <w:autoSpaceDE w:val="0"/>
        <w:autoSpaceDN w:val="0"/>
        <w:adjustRightInd w:val="0"/>
        <w:rPr>
          <w:rFonts w:ascii="Arial" w:hAnsi="Arial" w:cs="Arial"/>
          <w:sz w:val="2"/>
        </w:rPr>
      </w:pPr>
    </w:p>
    <w:p w14:paraId="37B4B37D" w14:textId="77777777" w:rsidR="00BD7B13" w:rsidRDefault="00BD7B13" w:rsidP="003E45B7">
      <w:pPr>
        <w:autoSpaceDE w:val="0"/>
        <w:autoSpaceDN w:val="0"/>
        <w:adjustRightInd w:val="0"/>
        <w:rPr>
          <w:rFonts w:ascii="Arial" w:hAnsi="Arial" w:cs="Arial"/>
          <w:sz w:val="22"/>
          <w:szCs w:val="22"/>
        </w:rPr>
      </w:pPr>
    </w:p>
    <w:p w14:paraId="2DA9D9E3" w14:textId="574E6494" w:rsidR="00881D10" w:rsidRPr="009C197F" w:rsidRDefault="000E7A4F" w:rsidP="003E45B7">
      <w:pPr>
        <w:autoSpaceDE w:val="0"/>
        <w:autoSpaceDN w:val="0"/>
        <w:adjustRightInd w:val="0"/>
        <w:rPr>
          <w:rFonts w:ascii="Arial" w:hAnsi="Arial" w:cs="Arial"/>
          <w:sz w:val="20"/>
          <w:szCs w:val="20"/>
        </w:rPr>
      </w:pPr>
      <w:r w:rsidRPr="009C197F">
        <w:rPr>
          <w:rFonts w:ascii="Arial" w:hAnsi="Arial" w:cs="Arial"/>
          <w:sz w:val="20"/>
          <w:szCs w:val="20"/>
        </w:rPr>
        <w:t xml:space="preserve">According to 2010 statistics on demographics, 67% of Qatar’s </w:t>
      </w:r>
      <w:r w:rsidR="00DE4F3C" w:rsidRPr="009C197F">
        <w:rPr>
          <w:rFonts w:ascii="Arial" w:hAnsi="Arial" w:cs="Arial"/>
          <w:sz w:val="20"/>
          <w:szCs w:val="20"/>
        </w:rPr>
        <w:t xml:space="preserve">2.3. million population are Muslims. 90% of Qatar’s Muslim population are Sunnis, majority of whom follow the Hanbali school of </w:t>
      </w:r>
      <w:r w:rsidR="00DE4F3C" w:rsidRPr="009C197F">
        <w:rPr>
          <w:rFonts w:ascii="Arial" w:hAnsi="Arial" w:cs="Arial"/>
          <w:i/>
          <w:iCs/>
          <w:sz w:val="20"/>
          <w:szCs w:val="20"/>
        </w:rPr>
        <w:t xml:space="preserve">fiqh </w:t>
      </w:r>
      <w:r w:rsidR="00DE4F3C" w:rsidRPr="009C197F">
        <w:rPr>
          <w:rFonts w:ascii="Arial" w:hAnsi="Arial" w:cs="Arial"/>
          <w:sz w:val="20"/>
          <w:szCs w:val="20"/>
        </w:rPr>
        <w:t>(jurisprudence). 10% of the Muslim population are Shi’as.</w:t>
      </w:r>
      <w:r w:rsidR="000A3F08">
        <w:rPr>
          <w:rStyle w:val="FootnoteReference"/>
          <w:rFonts w:ascii="Arial" w:hAnsi="Arial" w:cs="Arial"/>
          <w:sz w:val="20"/>
          <w:szCs w:val="20"/>
        </w:rPr>
        <w:footnoteReference w:id="1"/>
      </w:r>
      <w:r w:rsidR="00DE4F3C" w:rsidRPr="009C197F">
        <w:rPr>
          <w:rFonts w:ascii="Arial" w:hAnsi="Arial" w:cs="Arial"/>
          <w:sz w:val="20"/>
          <w:szCs w:val="20"/>
        </w:rPr>
        <w:t xml:space="preserve"> </w:t>
      </w:r>
    </w:p>
    <w:p w14:paraId="4324045F" w14:textId="3658990C" w:rsidR="006B5AF3" w:rsidRPr="009C197F" w:rsidRDefault="005260C4" w:rsidP="00D47B56">
      <w:pPr>
        <w:spacing w:before="100" w:beforeAutospacing="1" w:after="100" w:afterAutospacing="1"/>
        <w:rPr>
          <w:rFonts w:ascii="Arial" w:hAnsi="Arial" w:cs="Arial"/>
          <w:sz w:val="20"/>
          <w:szCs w:val="20"/>
        </w:rPr>
      </w:pPr>
      <w:bookmarkStart w:id="4" w:name="_Toc368733774"/>
      <w:r w:rsidRPr="009C197F">
        <w:rPr>
          <w:rFonts w:ascii="Arial" w:hAnsi="Arial" w:cs="Arial"/>
          <w:sz w:val="20"/>
          <w:szCs w:val="20"/>
        </w:rPr>
        <w:t xml:space="preserve">Qatar obtained independence in 1971 from its status as a British protectorate. The country has a mixed legal system incorporating both civil law and Islamic law. </w:t>
      </w:r>
      <w:r w:rsidR="00D47B56" w:rsidRPr="009C197F">
        <w:rPr>
          <w:rFonts w:ascii="Arial" w:hAnsi="Arial" w:cs="Arial"/>
          <w:i/>
          <w:iCs/>
          <w:sz w:val="20"/>
          <w:szCs w:val="20"/>
        </w:rPr>
        <w:t xml:space="preserve">Shari’ah </w:t>
      </w:r>
      <w:r w:rsidR="00D47B56" w:rsidRPr="009C197F">
        <w:rPr>
          <w:rFonts w:ascii="Arial" w:hAnsi="Arial" w:cs="Arial"/>
          <w:sz w:val="20"/>
          <w:szCs w:val="20"/>
        </w:rPr>
        <w:t>is one of the sources of Qatari legislation, and is applied to aspects of family law, inheritance, and certain criminal acts.</w:t>
      </w:r>
      <w:r w:rsidR="00D47B56" w:rsidRPr="009C197F">
        <w:rPr>
          <w:rFonts w:ascii="Arial" w:hAnsi="Arial" w:cs="Arial"/>
          <w:position w:val="10"/>
          <w:sz w:val="20"/>
          <w:szCs w:val="20"/>
        </w:rPr>
        <w:t xml:space="preserve"> </w:t>
      </w:r>
    </w:p>
    <w:p w14:paraId="4EC16A46" w14:textId="3AC9EF79" w:rsidR="008F2E2A" w:rsidRPr="00FB6ED4" w:rsidRDefault="00AC33CF" w:rsidP="008F2E2A">
      <w:pPr>
        <w:rPr>
          <w:rFonts w:ascii="Arial" w:hAnsi="Arial" w:cs="Arial"/>
          <w:sz w:val="20"/>
          <w:szCs w:val="20"/>
        </w:rPr>
      </w:pPr>
      <w:r w:rsidRPr="009C197F">
        <w:rPr>
          <w:rFonts w:ascii="Arial" w:hAnsi="Arial" w:cs="Arial"/>
          <w:sz w:val="20"/>
          <w:szCs w:val="20"/>
        </w:rPr>
        <w:t>In terms of constitutional rights, Article 1 of the Constitution of the State of Qatar (effective June 9, 2005)</w:t>
      </w:r>
      <w:r w:rsidR="001F1DCF">
        <w:rPr>
          <w:rStyle w:val="FootnoteReference"/>
          <w:rFonts w:ascii="Arial" w:hAnsi="Arial" w:cs="Arial"/>
          <w:sz w:val="20"/>
          <w:szCs w:val="20"/>
        </w:rPr>
        <w:footnoteReference w:id="2"/>
      </w:r>
      <w:r w:rsidRPr="009C197F">
        <w:rPr>
          <w:rFonts w:ascii="Arial" w:hAnsi="Arial" w:cs="Arial"/>
          <w:sz w:val="20"/>
          <w:szCs w:val="20"/>
        </w:rPr>
        <w:t xml:space="preserve"> declares that Islam is the state religion, and provides that, ‘the Islamic </w:t>
      </w:r>
      <w:r w:rsidRPr="009C197F">
        <w:rPr>
          <w:rFonts w:ascii="Arial" w:hAnsi="Arial" w:cs="Arial"/>
          <w:i/>
          <w:iCs/>
          <w:sz w:val="20"/>
          <w:szCs w:val="20"/>
        </w:rPr>
        <w:t xml:space="preserve">Shari‘ah </w:t>
      </w:r>
      <w:r w:rsidRPr="009C197F">
        <w:rPr>
          <w:rFonts w:ascii="Arial" w:hAnsi="Arial" w:cs="Arial"/>
          <w:sz w:val="20"/>
          <w:szCs w:val="20"/>
        </w:rPr>
        <w:t xml:space="preserve">is the main source of its legislations’. </w:t>
      </w:r>
      <w:r w:rsidR="001C281F" w:rsidRPr="009C197F">
        <w:rPr>
          <w:rFonts w:ascii="Arial" w:hAnsi="Arial" w:cs="Arial"/>
          <w:sz w:val="20"/>
          <w:szCs w:val="20"/>
        </w:rPr>
        <w:t xml:space="preserve">Article 21 of the Constitution states that, ‘The family is the basis of the society. A Qatari family is founded on religion, ethics, and patriotism. The law shall regulate adequate means to protect the family, support its structure, strengthen its ties, and protect maternity, childhood, and old age.’ </w:t>
      </w:r>
    </w:p>
    <w:p w14:paraId="01310CA7" w14:textId="6F2FC32F" w:rsidR="006C4AE5" w:rsidRPr="006C4AE5" w:rsidRDefault="004F7F23" w:rsidP="00D47B56">
      <w:pPr>
        <w:spacing w:before="100" w:beforeAutospacing="1" w:after="100" w:afterAutospacing="1"/>
        <w:rPr>
          <w:rFonts w:ascii="Arial" w:hAnsi="Arial" w:cs="Arial"/>
          <w:b/>
          <w:bCs/>
          <w:sz w:val="22"/>
          <w:szCs w:val="22"/>
        </w:rPr>
      </w:pPr>
      <w:r>
        <w:rPr>
          <w:rFonts w:ascii="Arial" w:hAnsi="Arial" w:cs="Arial"/>
          <w:b/>
          <w:bCs/>
          <w:sz w:val="22"/>
          <w:szCs w:val="22"/>
        </w:rPr>
        <w:t>QATARI</w:t>
      </w:r>
      <w:r w:rsidR="006B5AF3">
        <w:rPr>
          <w:rFonts w:ascii="Arial" w:hAnsi="Arial" w:cs="Arial"/>
          <w:b/>
          <w:bCs/>
          <w:sz w:val="22"/>
          <w:szCs w:val="22"/>
        </w:rPr>
        <w:t xml:space="preserve"> FAMILY LAW</w:t>
      </w:r>
    </w:p>
    <w:p w14:paraId="28E9F053" w14:textId="33C603D6" w:rsidR="006C4AE5" w:rsidRDefault="006C4AE5" w:rsidP="006C4AE5">
      <w:pPr>
        <w:widowControl w:val="0"/>
        <w:rPr>
          <w:rFonts w:ascii="Arial" w:hAnsi="Arial" w:cs="Arial"/>
          <w:sz w:val="20"/>
          <w:szCs w:val="20"/>
        </w:rPr>
      </w:pPr>
      <w:r w:rsidRPr="00FE02CE">
        <w:rPr>
          <w:rFonts w:ascii="Arial" w:hAnsi="Arial" w:cs="Arial"/>
          <w:sz w:val="20"/>
          <w:szCs w:val="20"/>
        </w:rPr>
        <w:t>The Qatari Family Law (QFL) is the main codified law that governs matters relating to marriage and family relations of the Muslim majority population in Qatar.</w:t>
      </w:r>
      <w:r w:rsidRPr="00FE02CE">
        <w:rPr>
          <w:rStyle w:val="FootnoteReference"/>
          <w:rFonts w:ascii="Arial" w:hAnsi="Arial" w:cs="Arial"/>
          <w:sz w:val="20"/>
          <w:szCs w:val="20"/>
        </w:rPr>
        <w:footnoteReference w:id="3"/>
      </w:r>
      <w:r w:rsidRPr="00FE02CE">
        <w:rPr>
          <w:rFonts w:ascii="Arial" w:hAnsi="Arial" w:cs="Arial"/>
          <w:sz w:val="20"/>
          <w:szCs w:val="20"/>
        </w:rPr>
        <w:t xml:space="preserve">  In the absence of codified law that sufficiently address a particular matter of personal status of Muslims, according to Articles 3 and 4 of the QFL, the rules of Hanbali jurisprudence (</w:t>
      </w:r>
      <w:r w:rsidRPr="00FE02CE">
        <w:rPr>
          <w:rFonts w:ascii="Arial" w:hAnsi="Arial" w:cs="Arial"/>
          <w:i/>
          <w:sz w:val="20"/>
          <w:szCs w:val="20"/>
        </w:rPr>
        <w:t>fiqh</w:t>
      </w:r>
      <w:r w:rsidRPr="00FE02CE">
        <w:rPr>
          <w:rFonts w:ascii="Arial" w:hAnsi="Arial" w:cs="Arial"/>
          <w:sz w:val="20"/>
          <w:szCs w:val="20"/>
        </w:rPr>
        <w:t>) apply.</w:t>
      </w:r>
      <w:r w:rsidRPr="00FE02CE">
        <w:rPr>
          <w:rStyle w:val="FootnoteReference"/>
          <w:rFonts w:ascii="Arial" w:hAnsi="Arial" w:cs="Arial"/>
          <w:sz w:val="20"/>
          <w:szCs w:val="20"/>
        </w:rPr>
        <w:footnoteReference w:id="4"/>
      </w:r>
    </w:p>
    <w:p w14:paraId="049B4E43" w14:textId="77777777" w:rsidR="006C4AE5" w:rsidRPr="006C4AE5" w:rsidRDefault="006C4AE5" w:rsidP="006C4AE5">
      <w:pPr>
        <w:widowControl w:val="0"/>
        <w:rPr>
          <w:rFonts w:ascii="Arial" w:hAnsi="Arial" w:cs="Arial"/>
          <w:sz w:val="20"/>
          <w:szCs w:val="20"/>
        </w:rPr>
      </w:pPr>
    </w:p>
    <w:p w14:paraId="166F6AFE" w14:textId="4156402C" w:rsidR="006C4AE5" w:rsidRPr="00FE02CE" w:rsidRDefault="006C4AE5" w:rsidP="006C4AE5">
      <w:pPr>
        <w:widowControl w:val="0"/>
        <w:rPr>
          <w:rFonts w:ascii="Arial" w:hAnsi="Arial" w:cs="Arial"/>
          <w:sz w:val="20"/>
          <w:szCs w:val="20"/>
        </w:rPr>
      </w:pPr>
      <w:r>
        <w:rPr>
          <w:rFonts w:ascii="Arial" w:hAnsi="Arial" w:cs="Arial"/>
          <w:sz w:val="20"/>
          <w:szCs w:val="20"/>
        </w:rPr>
        <w:t>A</w:t>
      </w:r>
      <w:r w:rsidRPr="00FE02CE">
        <w:rPr>
          <w:rFonts w:ascii="Arial" w:hAnsi="Arial" w:cs="Arial"/>
          <w:sz w:val="20"/>
          <w:szCs w:val="20"/>
        </w:rPr>
        <w:t>s per Article 4 of the QFL</w:t>
      </w:r>
      <w:r>
        <w:rPr>
          <w:rFonts w:ascii="Arial" w:hAnsi="Arial" w:cs="Arial"/>
          <w:sz w:val="20"/>
          <w:szCs w:val="20"/>
        </w:rPr>
        <w:t xml:space="preserve">, </w:t>
      </w:r>
      <w:r w:rsidR="00836061" w:rsidRPr="00FE02CE">
        <w:rPr>
          <w:rFonts w:ascii="Arial" w:hAnsi="Arial" w:cs="Arial"/>
          <w:sz w:val="20"/>
          <w:szCs w:val="20"/>
        </w:rPr>
        <w:t>marriage and family relations of Muslims of other schools of thoughts apart from Hanbali as well as marriage and family relations of</w:t>
      </w:r>
      <w:r w:rsidR="00836061">
        <w:rPr>
          <w:rFonts w:ascii="Arial" w:hAnsi="Arial" w:cs="Arial"/>
          <w:sz w:val="20"/>
          <w:szCs w:val="20"/>
        </w:rPr>
        <w:t xml:space="preserve"> </w:t>
      </w:r>
      <w:r w:rsidRPr="00FE02CE">
        <w:rPr>
          <w:rFonts w:ascii="Arial" w:hAnsi="Arial" w:cs="Arial"/>
          <w:sz w:val="20"/>
          <w:szCs w:val="20"/>
        </w:rPr>
        <w:t>Qatar’s non-Muslim minority communities are governed by their own laws</w:t>
      </w:r>
      <w:r w:rsidR="00836061">
        <w:rPr>
          <w:rFonts w:ascii="Arial" w:hAnsi="Arial" w:cs="Arial"/>
          <w:sz w:val="20"/>
          <w:szCs w:val="20"/>
        </w:rPr>
        <w:t>,</w:t>
      </w:r>
      <w:r>
        <w:rPr>
          <w:rFonts w:ascii="Arial" w:hAnsi="Arial" w:cs="Arial"/>
          <w:sz w:val="20"/>
          <w:szCs w:val="20"/>
        </w:rPr>
        <w:t xml:space="preserve"> u</w:t>
      </w:r>
      <w:r w:rsidRPr="00FE02CE">
        <w:rPr>
          <w:rFonts w:ascii="Arial" w:hAnsi="Arial" w:cs="Arial"/>
          <w:sz w:val="20"/>
          <w:szCs w:val="20"/>
        </w:rPr>
        <w:t>nless they request for the QFL to apply to them.</w:t>
      </w:r>
      <w:r w:rsidRPr="00FE02CE">
        <w:rPr>
          <w:rStyle w:val="FootnoteReference"/>
          <w:rFonts w:ascii="Arial" w:hAnsi="Arial" w:cs="Arial"/>
          <w:sz w:val="20"/>
          <w:szCs w:val="20"/>
        </w:rPr>
        <w:footnoteReference w:id="5"/>
      </w:r>
    </w:p>
    <w:p w14:paraId="4B6840F4" w14:textId="77777777" w:rsidR="006C4AE5" w:rsidRPr="00FE02CE" w:rsidRDefault="006C4AE5" w:rsidP="006C4AE5">
      <w:pPr>
        <w:widowControl w:val="0"/>
        <w:rPr>
          <w:rFonts w:ascii="Arial" w:hAnsi="Arial" w:cs="Arial"/>
          <w:sz w:val="20"/>
          <w:szCs w:val="20"/>
        </w:rPr>
      </w:pPr>
    </w:p>
    <w:p w14:paraId="4CE0F726" w14:textId="77777777" w:rsidR="006C4AE5" w:rsidRPr="00FE02CE" w:rsidRDefault="006C4AE5" w:rsidP="006C4AE5">
      <w:pPr>
        <w:widowControl w:val="0"/>
        <w:rPr>
          <w:rFonts w:ascii="Arial" w:hAnsi="Arial" w:cs="Arial"/>
          <w:sz w:val="20"/>
          <w:szCs w:val="20"/>
        </w:rPr>
      </w:pPr>
      <w:r w:rsidRPr="00FE02CE">
        <w:rPr>
          <w:rFonts w:ascii="Arial" w:hAnsi="Arial" w:cs="Arial"/>
          <w:sz w:val="20"/>
          <w:szCs w:val="20"/>
        </w:rPr>
        <w:t>The Qatari government cited the apparent inconsistencies between the provisions of CEDAW it has reservations to and Islamic law, Qatari law (family and citizenship) as well as established practices as the main reason for the reservations.</w:t>
      </w:r>
      <w:r w:rsidRPr="00FE02CE">
        <w:rPr>
          <w:rStyle w:val="FootnoteReference"/>
          <w:rFonts w:ascii="Arial" w:hAnsi="Arial" w:cs="Arial"/>
          <w:sz w:val="20"/>
          <w:szCs w:val="20"/>
        </w:rPr>
        <w:footnoteReference w:id="6"/>
      </w:r>
    </w:p>
    <w:p w14:paraId="6D765853" w14:textId="77777777" w:rsidR="006C4AE5" w:rsidRPr="00FE02CE" w:rsidRDefault="006C4AE5" w:rsidP="006C4AE5">
      <w:pPr>
        <w:widowControl w:val="0"/>
        <w:rPr>
          <w:rFonts w:ascii="Arial" w:hAnsi="Arial" w:cs="Arial"/>
          <w:sz w:val="20"/>
          <w:szCs w:val="20"/>
        </w:rPr>
      </w:pPr>
    </w:p>
    <w:p w14:paraId="24A17546" w14:textId="3C63D435" w:rsidR="009C197F" w:rsidRDefault="006C4AE5" w:rsidP="006C4AE5">
      <w:pPr>
        <w:widowControl w:val="0"/>
        <w:rPr>
          <w:rFonts w:ascii="Arial" w:hAnsi="Arial" w:cs="Arial"/>
          <w:sz w:val="20"/>
          <w:szCs w:val="20"/>
        </w:rPr>
      </w:pPr>
      <w:r w:rsidRPr="001B6ED8">
        <w:rPr>
          <w:rFonts w:ascii="Arial" w:hAnsi="Arial" w:cs="Arial"/>
          <w:sz w:val="20"/>
          <w:szCs w:val="20"/>
        </w:rPr>
        <w:t xml:space="preserve">The Government of Qatar </w:t>
      </w:r>
      <w:r w:rsidR="001B6ED8" w:rsidRPr="001B6ED8">
        <w:rPr>
          <w:rFonts w:ascii="Arial" w:hAnsi="Arial" w:cs="Arial"/>
          <w:sz w:val="20"/>
          <w:szCs w:val="20"/>
        </w:rPr>
        <w:t>stated</w:t>
      </w:r>
      <w:r w:rsidRPr="001B6ED8">
        <w:rPr>
          <w:rFonts w:ascii="Arial" w:hAnsi="Arial" w:cs="Arial"/>
          <w:sz w:val="20"/>
          <w:szCs w:val="20"/>
        </w:rPr>
        <w:t xml:space="preserve"> in its </w:t>
      </w:r>
      <w:r w:rsidR="00304738" w:rsidRPr="001B6ED8">
        <w:rPr>
          <w:rFonts w:ascii="Arial" w:hAnsi="Arial" w:cs="Arial"/>
          <w:sz w:val="20"/>
          <w:szCs w:val="20"/>
        </w:rPr>
        <w:t>2019 Replies to the List of Issues &amp; Questions of</w:t>
      </w:r>
      <w:r w:rsidRPr="001B6ED8">
        <w:rPr>
          <w:rFonts w:ascii="Arial" w:hAnsi="Arial" w:cs="Arial"/>
          <w:sz w:val="20"/>
          <w:szCs w:val="20"/>
        </w:rPr>
        <w:t xml:space="preserve"> the CEDAW Committee that</w:t>
      </w:r>
      <w:r w:rsidR="001B6ED8" w:rsidRPr="001B6ED8">
        <w:rPr>
          <w:rFonts w:ascii="Arial" w:hAnsi="Arial" w:cs="Arial"/>
          <w:sz w:val="20"/>
          <w:szCs w:val="20"/>
        </w:rPr>
        <w:t xml:space="preserve"> “</w:t>
      </w:r>
      <w:r w:rsidR="001B6ED8" w:rsidRPr="001B6ED8">
        <w:rPr>
          <w:rFonts w:ascii="Arial" w:hAnsi="Arial" w:cs="Arial"/>
          <w:i/>
          <w:iCs/>
          <w:sz w:val="20"/>
          <w:szCs w:val="20"/>
        </w:rPr>
        <w:t>The Qatari Family Act (No. 22 of 2006) does not contain any provisions that discriminate against women.</w:t>
      </w:r>
      <w:r w:rsidR="00173C96">
        <w:rPr>
          <w:rFonts w:ascii="Arial" w:hAnsi="Arial" w:cs="Arial"/>
          <w:sz w:val="20"/>
          <w:szCs w:val="20"/>
        </w:rPr>
        <w:t>”</w:t>
      </w:r>
    </w:p>
    <w:p w14:paraId="4E194642" w14:textId="77777777" w:rsidR="00173C96" w:rsidRDefault="00173C96" w:rsidP="006C4AE5">
      <w:pPr>
        <w:widowControl w:val="0"/>
        <w:rPr>
          <w:rFonts w:ascii="Arial" w:hAnsi="Arial" w:cs="Arial"/>
          <w:sz w:val="20"/>
          <w:szCs w:val="20"/>
        </w:rPr>
      </w:pPr>
    </w:p>
    <w:p w14:paraId="7E2D3B61" w14:textId="77777777" w:rsidR="00173C96" w:rsidRDefault="00173C96" w:rsidP="006C4AE5">
      <w:pPr>
        <w:widowControl w:val="0"/>
        <w:rPr>
          <w:rFonts w:ascii="Arial" w:hAnsi="Arial" w:cs="Arial"/>
          <w:sz w:val="20"/>
          <w:szCs w:val="20"/>
        </w:rPr>
      </w:pPr>
    </w:p>
    <w:p w14:paraId="04765043" w14:textId="77777777" w:rsidR="00071DE1" w:rsidRPr="001B6ED8" w:rsidRDefault="00071DE1" w:rsidP="006C4AE5">
      <w:pPr>
        <w:widowControl w:val="0"/>
        <w:rPr>
          <w:rFonts w:ascii="Arial" w:hAnsi="Arial" w:cs="Arial"/>
          <w:sz w:val="20"/>
          <w:szCs w:val="20"/>
        </w:rPr>
      </w:pPr>
    </w:p>
    <w:bookmarkEnd w:id="4"/>
    <w:p w14:paraId="094B88C5" w14:textId="0BC958FA" w:rsidR="00C20C53" w:rsidRPr="001B6ED8" w:rsidRDefault="001B6ED8" w:rsidP="000F2CEC">
      <w:pPr>
        <w:autoSpaceDE w:val="0"/>
        <w:autoSpaceDN w:val="0"/>
        <w:adjustRightInd w:val="0"/>
        <w:spacing w:after="160"/>
        <w:rPr>
          <w:rFonts w:ascii="Arial" w:hAnsi="Arial" w:cs="Arial"/>
          <w:b/>
          <w:bCs/>
          <w:sz w:val="22"/>
          <w:szCs w:val="22"/>
        </w:rPr>
      </w:pPr>
      <w:r w:rsidRPr="001B6ED8">
        <w:rPr>
          <w:rFonts w:ascii="Arial" w:hAnsi="Arial" w:cs="Arial"/>
          <w:b/>
          <w:bCs/>
          <w:sz w:val="22"/>
          <w:szCs w:val="22"/>
        </w:rPr>
        <w:lastRenderedPageBreak/>
        <w:t>LACK OF PROGRESS ON REFORM OF QFL</w:t>
      </w:r>
    </w:p>
    <w:p w14:paraId="466726CB" w14:textId="2DD4AFB6" w:rsidR="001B6ED8" w:rsidRPr="00FB6ED4" w:rsidRDefault="00B63851" w:rsidP="005E7E8D">
      <w:pPr>
        <w:autoSpaceDE w:val="0"/>
        <w:autoSpaceDN w:val="0"/>
        <w:adjustRightInd w:val="0"/>
        <w:spacing w:after="160"/>
        <w:rPr>
          <w:rFonts w:ascii="Arial" w:hAnsi="Arial" w:cs="Arial"/>
          <w:sz w:val="20"/>
          <w:szCs w:val="20"/>
        </w:rPr>
      </w:pPr>
      <w:r w:rsidRPr="00FB6ED4">
        <w:rPr>
          <w:rFonts w:ascii="Arial" w:hAnsi="Arial" w:cs="Arial"/>
          <w:sz w:val="20"/>
          <w:szCs w:val="20"/>
        </w:rPr>
        <w:t xml:space="preserve">In the </w:t>
      </w:r>
      <w:r w:rsidR="005E7E8D" w:rsidRPr="00FB6ED4">
        <w:rPr>
          <w:rFonts w:ascii="Arial" w:hAnsi="Arial" w:cs="Arial"/>
          <w:sz w:val="20"/>
          <w:szCs w:val="20"/>
        </w:rPr>
        <w:t>2014 Concluding Observations</w:t>
      </w:r>
      <w:r w:rsidR="00C91C19" w:rsidRPr="00FB6ED4">
        <w:rPr>
          <w:rStyle w:val="FootnoteReference"/>
          <w:rFonts w:ascii="Arial" w:hAnsi="Arial" w:cs="Arial"/>
          <w:sz w:val="20"/>
          <w:szCs w:val="20"/>
        </w:rPr>
        <w:footnoteReference w:id="7"/>
      </w:r>
      <w:r w:rsidR="005E7E8D" w:rsidRPr="00FB6ED4">
        <w:rPr>
          <w:rFonts w:ascii="Arial" w:hAnsi="Arial" w:cs="Arial"/>
          <w:sz w:val="20"/>
          <w:szCs w:val="20"/>
        </w:rPr>
        <w:t xml:space="preserve"> on marriage and family, the CEDAW Committee recom</w:t>
      </w:r>
      <w:r w:rsidR="00FB6ED4" w:rsidRPr="00FB6ED4">
        <w:rPr>
          <w:rFonts w:ascii="Arial" w:hAnsi="Arial" w:cs="Arial"/>
          <w:sz w:val="20"/>
          <w:szCs w:val="20"/>
        </w:rPr>
        <w:t xml:space="preserve">mended to the Qatar government to repeal discriminatory provisions in the family law and </w:t>
      </w:r>
      <w:r w:rsidR="00FB6ED4" w:rsidRPr="00FB6ED4">
        <w:rPr>
          <w:rFonts w:ascii="Arial" w:hAnsi="Arial" w:cs="Arial"/>
          <w:bCs/>
          <w:iCs/>
          <w:sz w:val="20"/>
          <w:szCs w:val="20"/>
        </w:rPr>
        <w:t>ensure that it protects the equal rights of women and men in all matters relating to marriage and family relations, including with regard to their right to freely enter into marriage, as well as inheritance, divorce and custody of children</w:t>
      </w:r>
      <w:r w:rsidR="00FB6ED4">
        <w:rPr>
          <w:rFonts w:ascii="Arial" w:hAnsi="Arial" w:cs="Arial"/>
          <w:bCs/>
          <w:iCs/>
          <w:sz w:val="20"/>
          <w:szCs w:val="20"/>
        </w:rPr>
        <w:t xml:space="preserve">. The Committee also recommended for Qatar to amend legislation to abolish polygamy and raise the minimum age of marriage for girls to 18 years. </w:t>
      </w:r>
    </w:p>
    <w:p w14:paraId="475D0668" w14:textId="1827AB80" w:rsidR="00F010D0" w:rsidRDefault="005E7E8D" w:rsidP="005E7E8D">
      <w:pPr>
        <w:autoSpaceDE w:val="0"/>
        <w:autoSpaceDN w:val="0"/>
        <w:adjustRightInd w:val="0"/>
        <w:spacing w:after="160"/>
        <w:rPr>
          <w:rFonts w:ascii="Arial" w:hAnsi="Arial" w:cs="Arial"/>
          <w:b/>
          <w:bCs/>
          <w:sz w:val="20"/>
          <w:szCs w:val="20"/>
        </w:rPr>
      </w:pPr>
      <w:r w:rsidRPr="00F010D0">
        <w:rPr>
          <w:rFonts w:ascii="Arial" w:hAnsi="Arial" w:cs="Arial"/>
          <w:b/>
          <w:bCs/>
          <w:sz w:val="20"/>
          <w:szCs w:val="20"/>
        </w:rPr>
        <w:t>Musawah would like to bring to the attention of the CEDAW Committee that</w:t>
      </w:r>
      <w:r w:rsidR="00F010D0">
        <w:rPr>
          <w:rFonts w:ascii="Arial" w:hAnsi="Arial" w:cs="Arial"/>
          <w:b/>
          <w:bCs/>
          <w:sz w:val="20"/>
          <w:szCs w:val="20"/>
        </w:rPr>
        <w:t xml:space="preserve"> there </w:t>
      </w:r>
      <w:r w:rsidRPr="00F010D0">
        <w:rPr>
          <w:rFonts w:ascii="Arial" w:hAnsi="Arial" w:cs="Arial"/>
          <w:b/>
          <w:bCs/>
          <w:sz w:val="20"/>
          <w:szCs w:val="20"/>
        </w:rPr>
        <w:t xml:space="preserve">has been no </w:t>
      </w:r>
      <w:r w:rsidR="009C197F">
        <w:rPr>
          <w:rFonts w:ascii="Arial" w:hAnsi="Arial" w:cs="Arial"/>
          <w:b/>
          <w:bCs/>
          <w:sz w:val="20"/>
          <w:szCs w:val="20"/>
        </w:rPr>
        <w:t xml:space="preserve">notable </w:t>
      </w:r>
      <w:r w:rsidRPr="00F010D0">
        <w:rPr>
          <w:rFonts w:ascii="Arial" w:hAnsi="Arial" w:cs="Arial"/>
          <w:b/>
          <w:bCs/>
          <w:sz w:val="20"/>
          <w:szCs w:val="20"/>
        </w:rPr>
        <w:t>change to the situation of discrimination</w:t>
      </w:r>
      <w:r w:rsidR="00F010D0">
        <w:rPr>
          <w:rFonts w:ascii="Arial" w:hAnsi="Arial" w:cs="Arial"/>
          <w:b/>
          <w:bCs/>
          <w:sz w:val="20"/>
          <w:szCs w:val="20"/>
        </w:rPr>
        <w:t xml:space="preserve"> that</w:t>
      </w:r>
      <w:r w:rsidRPr="00F010D0">
        <w:rPr>
          <w:rFonts w:ascii="Arial" w:hAnsi="Arial" w:cs="Arial"/>
          <w:b/>
          <w:bCs/>
          <w:sz w:val="20"/>
          <w:szCs w:val="20"/>
        </w:rPr>
        <w:t xml:space="preserve"> Qatari women face under the QFL, from what was last reported in 2014.</w:t>
      </w:r>
      <w:r w:rsidR="00F010D0">
        <w:rPr>
          <w:rFonts w:ascii="Arial" w:hAnsi="Arial" w:cs="Arial"/>
          <w:b/>
          <w:bCs/>
          <w:sz w:val="20"/>
          <w:szCs w:val="20"/>
        </w:rPr>
        <w:t xml:space="preserve"> </w:t>
      </w:r>
    </w:p>
    <w:p w14:paraId="0E7C1A2C" w14:textId="6F4DDC7D" w:rsidR="00FB6ED4" w:rsidRPr="00FB6ED4" w:rsidRDefault="00F010D0" w:rsidP="00FB6ED4">
      <w:pPr>
        <w:rPr>
          <w:b/>
          <w:bCs/>
          <w:sz w:val="20"/>
          <w:szCs w:val="20"/>
        </w:rPr>
      </w:pPr>
      <w:r>
        <w:rPr>
          <w:rFonts w:ascii="Arial" w:hAnsi="Arial" w:cs="Arial"/>
          <w:b/>
          <w:bCs/>
          <w:sz w:val="20"/>
          <w:szCs w:val="20"/>
        </w:rPr>
        <w:t>In the Qatar State Party report to the CEDAW Committee it was reported that four women have assumed membership in the Shura (Advisory) Council</w:t>
      </w:r>
      <w:r w:rsidR="00C91C19">
        <w:rPr>
          <w:rFonts w:ascii="Arial" w:hAnsi="Arial" w:cs="Arial"/>
          <w:b/>
          <w:bCs/>
          <w:sz w:val="20"/>
          <w:szCs w:val="20"/>
        </w:rPr>
        <w:t>.</w:t>
      </w:r>
      <w:r>
        <w:rPr>
          <w:rStyle w:val="FootnoteReference"/>
          <w:rFonts w:ascii="Arial" w:hAnsi="Arial" w:cs="Arial"/>
          <w:b/>
          <w:bCs/>
          <w:sz w:val="20"/>
          <w:szCs w:val="20"/>
        </w:rPr>
        <w:footnoteReference w:id="8"/>
      </w:r>
      <w:r>
        <w:rPr>
          <w:rFonts w:ascii="Arial" w:hAnsi="Arial" w:cs="Arial"/>
          <w:b/>
          <w:bCs/>
          <w:sz w:val="20"/>
          <w:szCs w:val="20"/>
        </w:rPr>
        <w:t xml:space="preserve"> </w:t>
      </w:r>
      <w:r w:rsidR="00C91C19">
        <w:rPr>
          <w:rFonts w:ascii="Arial" w:hAnsi="Arial" w:cs="Arial"/>
          <w:b/>
          <w:bCs/>
          <w:sz w:val="20"/>
          <w:szCs w:val="20"/>
        </w:rPr>
        <w:t>While this is a</w:t>
      </w:r>
      <w:r>
        <w:rPr>
          <w:rFonts w:ascii="Arial" w:hAnsi="Arial" w:cs="Arial"/>
          <w:b/>
          <w:bCs/>
          <w:sz w:val="20"/>
          <w:szCs w:val="20"/>
        </w:rPr>
        <w:t xml:space="preserve"> positive development, </w:t>
      </w:r>
      <w:r w:rsidR="00C91C19">
        <w:rPr>
          <w:rFonts w:ascii="Arial" w:hAnsi="Arial" w:cs="Arial"/>
          <w:b/>
          <w:bCs/>
          <w:sz w:val="20"/>
          <w:szCs w:val="20"/>
        </w:rPr>
        <w:t>activists note that in</w:t>
      </w:r>
      <w:r w:rsidR="00C91C19" w:rsidRPr="00C91C19">
        <w:rPr>
          <w:rFonts w:ascii="Arial" w:hAnsi="Arial" w:cs="Arial"/>
          <w:b/>
          <w:bCs/>
          <w:color w:val="222222"/>
          <w:sz w:val="20"/>
          <w:szCs w:val="20"/>
          <w:shd w:val="clear" w:color="auto" w:fill="FFFFFF"/>
        </w:rPr>
        <w:t xml:space="preserve"> practice they have no legislative power </w:t>
      </w:r>
      <w:r w:rsidR="00C91C19">
        <w:rPr>
          <w:rFonts w:ascii="Arial" w:hAnsi="Arial" w:cs="Arial"/>
          <w:b/>
          <w:bCs/>
          <w:color w:val="222222"/>
          <w:sz w:val="20"/>
          <w:szCs w:val="20"/>
          <w:shd w:val="clear" w:color="auto" w:fill="FFFFFF"/>
        </w:rPr>
        <w:t>and</w:t>
      </w:r>
      <w:r w:rsidR="00C91C19" w:rsidRPr="00C91C19">
        <w:rPr>
          <w:rFonts w:ascii="Arial" w:hAnsi="Arial" w:cs="Arial"/>
          <w:b/>
          <w:bCs/>
          <w:color w:val="222222"/>
          <w:sz w:val="20"/>
          <w:szCs w:val="20"/>
          <w:shd w:val="clear" w:color="auto" w:fill="FFFFFF"/>
        </w:rPr>
        <w:t xml:space="preserve"> simply approve what is passed onto them. </w:t>
      </w:r>
      <w:r w:rsidR="00C91C19">
        <w:rPr>
          <w:rFonts w:ascii="Arial" w:hAnsi="Arial" w:cs="Arial"/>
          <w:b/>
          <w:bCs/>
          <w:color w:val="222222"/>
          <w:sz w:val="20"/>
          <w:szCs w:val="20"/>
          <w:shd w:val="clear" w:color="auto" w:fill="FFFFFF"/>
        </w:rPr>
        <w:t xml:space="preserve">The role therefore is </w:t>
      </w:r>
      <w:r w:rsidR="00C91C19" w:rsidRPr="00C91C19">
        <w:rPr>
          <w:rFonts w:ascii="Arial" w:hAnsi="Arial" w:cs="Arial"/>
          <w:b/>
          <w:bCs/>
          <w:color w:val="222222"/>
          <w:sz w:val="20"/>
          <w:szCs w:val="20"/>
          <w:shd w:val="clear" w:color="auto" w:fill="FFFFFF"/>
        </w:rPr>
        <w:t>highly limited.</w:t>
      </w:r>
      <w:r w:rsidR="00C91C19" w:rsidRPr="00C91C19">
        <w:rPr>
          <w:rFonts w:ascii="Arial" w:hAnsi="Arial" w:cs="Arial"/>
          <w:b/>
          <w:bCs/>
          <w:sz w:val="20"/>
          <w:szCs w:val="20"/>
        </w:rPr>
        <w:t xml:space="preserve"> </w:t>
      </w:r>
      <w:r w:rsidR="00C91C19">
        <w:rPr>
          <w:rFonts w:ascii="Arial" w:hAnsi="Arial" w:cs="Arial"/>
          <w:b/>
          <w:bCs/>
          <w:sz w:val="20"/>
          <w:szCs w:val="20"/>
        </w:rPr>
        <w:t>Furthermore, the</w:t>
      </w:r>
      <w:r w:rsidR="00C91C19" w:rsidRPr="00C91C19">
        <w:rPr>
          <w:rFonts w:ascii="Arial" w:hAnsi="Arial" w:cs="Arial"/>
          <w:b/>
          <w:bCs/>
          <w:sz w:val="20"/>
          <w:szCs w:val="20"/>
        </w:rPr>
        <w:t xml:space="preserve"> </w:t>
      </w:r>
      <w:r w:rsidRPr="00C91C19">
        <w:rPr>
          <w:rFonts w:ascii="Arial" w:hAnsi="Arial" w:cs="Arial"/>
          <w:b/>
          <w:bCs/>
          <w:sz w:val="20"/>
          <w:szCs w:val="20"/>
        </w:rPr>
        <w:t>prevailing</w:t>
      </w:r>
      <w:r>
        <w:rPr>
          <w:rFonts w:ascii="Arial" w:hAnsi="Arial" w:cs="Arial"/>
          <w:b/>
          <w:bCs/>
          <w:sz w:val="20"/>
          <w:szCs w:val="20"/>
        </w:rPr>
        <w:t xml:space="preserve"> status quo with regard to unequal rights for women in marriage and family matters is a matter of significant </w:t>
      </w:r>
      <w:r w:rsidR="002F51E4">
        <w:rPr>
          <w:rFonts w:ascii="Arial" w:hAnsi="Arial" w:cs="Arial"/>
          <w:b/>
          <w:bCs/>
          <w:sz w:val="20"/>
          <w:szCs w:val="20"/>
        </w:rPr>
        <w:t>concern that</w:t>
      </w:r>
      <w:r>
        <w:rPr>
          <w:rFonts w:ascii="Arial" w:hAnsi="Arial" w:cs="Arial"/>
          <w:b/>
          <w:bCs/>
          <w:sz w:val="20"/>
          <w:szCs w:val="20"/>
        </w:rPr>
        <w:t xml:space="preserve"> warrants attention. </w:t>
      </w:r>
    </w:p>
    <w:p w14:paraId="4A04C135" w14:textId="77777777" w:rsidR="00FB6ED4" w:rsidRPr="000F2CEC" w:rsidRDefault="00FB6ED4" w:rsidP="000F2CEC">
      <w:pPr>
        <w:autoSpaceDE w:val="0"/>
        <w:autoSpaceDN w:val="0"/>
        <w:adjustRightInd w:val="0"/>
        <w:spacing w:after="160"/>
        <w:rPr>
          <w:rFonts w:ascii="Arial" w:hAnsi="Arial" w:cs="Arial"/>
        </w:rPr>
      </w:pPr>
    </w:p>
    <w:p w14:paraId="784E25C0" w14:textId="77777777" w:rsidR="00B71427" w:rsidRDefault="002A15BD" w:rsidP="00CA7F9C">
      <w:pPr>
        <w:pStyle w:val="Heading1"/>
        <w:tabs>
          <w:tab w:val="left" w:pos="270"/>
          <w:tab w:val="left" w:pos="630"/>
        </w:tabs>
        <w:ind w:left="540" w:hanging="540"/>
      </w:pPr>
      <w:bookmarkStart w:id="5" w:name="_Toc368576707"/>
      <w:bookmarkStart w:id="6" w:name="_Toc10537636"/>
      <w:bookmarkStart w:id="7" w:name="_Toc422575799"/>
      <w:r>
        <w:t>C</w:t>
      </w:r>
      <w:r w:rsidR="00A03711" w:rsidRPr="001E60E6">
        <w:t>. KEY ISSUES, LIVED REALITIES, ISLAMIC JURISPRUDENCE,</w:t>
      </w:r>
      <w:bookmarkEnd w:id="5"/>
      <w:bookmarkEnd w:id="6"/>
      <w:bookmarkEnd w:id="7"/>
      <w:r w:rsidR="00A03711" w:rsidRPr="001E60E6">
        <w:t xml:space="preserve"> </w:t>
      </w:r>
    </w:p>
    <w:p w14:paraId="0DDCC672" w14:textId="6B3A2390" w:rsidR="00A03711" w:rsidRPr="001E60E6" w:rsidRDefault="00B71427" w:rsidP="00CA7F9C">
      <w:pPr>
        <w:pStyle w:val="Heading1"/>
        <w:tabs>
          <w:tab w:val="left" w:pos="270"/>
          <w:tab w:val="left" w:pos="630"/>
        </w:tabs>
        <w:ind w:left="540" w:hanging="540"/>
      </w:pPr>
      <w:r>
        <w:t xml:space="preserve">    </w:t>
      </w:r>
      <w:bookmarkStart w:id="8" w:name="_Toc368733776"/>
      <w:bookmarkStart w:id="9" w:name="_Toc368735200"/>
      <w:bookmarkStart w:id="10" w:name="_Toc10537637"/>
      <w:bookmarkStart w:id="11" w:name="_Toc422575800"/>
      <w:r w:rsidR="00DF4CA5">
        <w:t xml:space="preserve">AND </w:t>
      </w:r>
      <w:r w:rsidR="00A03711" w:rsidRPr="001E60E6">
        <w:t>REFORM</w:t>
      </w:r>
      <w:bookmarkEnd w:id="8"/>
      <w:bookmarkEnd w:id="9"/>
      <w:bookmarkEnd w:id="10"/>
      <w:bookmarkEnd w:id="11"/>
    </w:p>
    <w:p w14:paraId="667D80A2" w14:textId="77777777" w:rsidR="00903DD4" w:rsidRPr="00996425" w:rsidRDefault="00903DD4" w:rsidP="0074764D">
      <w:pPr>
        <w:jc w:val="both"/>
        <w:rPr>
          <w:rFonts w:ascii="Arial" w:hAnsi="Arial" w:cs="Arial"/>
        </w:rPr>
      </w:pPr>
    </w:p>
    <w:p w14:paraId="61E4AEB7" w14:textId="41D3F5BD" w:rsidR="000714AD" w:rsidRDefault="003E45B7" w:rsidP="00502C8E">
      <w:pPr>
        <w:pStyle w:val="Heading2"/>
        <w:rPr>
          <w:rFonts w:ascii="Arial" w:hAnsi="Arial"/>
        </w:rPr>
      </w:pPr>
      <w:r w:rsidRPr="00996425">
        <w:t xml:space="preserve"> </w:t>
      </w:r>
      <w:bookmarkStart w:id="12" w:name="_Toc10537638"/>
      <w:bookmarkStart w:id="13" w:name="_Toc422575801"/>
      <w:r w:rsidR="00D47B56">
        <w:t>1</w:t>
      </w:r>
      <w:r>
        <w:t xml:space="preserve">. </w:t>
      </w:r>
      <w:r w:rsidR="00502C8E">
        <w:rPr>
          <w:rFonts w:ascii="Arial" w:eastAsia="Arial" w:hAnsi="Arial"/>
        </w:rPr>
        <w:t>FAMILY LAW BASED ON DISCRIMINATORY FRAMEWORK</w:t>
      </w:r>
      <w:bookmarkEnd w:id="12"/>
      <w:bookmarkEnd w:id="13"/>
      <w:r w:rsidR="00502C8E">
        <w:rPr>
          <w:rFonts w:ascii="Arial" w:eastAsia="Arial" w:hAnsi="Arial"/>
        </w:rPr>
        <w:t xml:space="preserve">  </w:t>
      </w:r>
    </w:p>
    <w:p w14:paraId="3CB0AC74" w14:textId="77777777" w:rsidR="00502C8E" w:rsidRDefault="00502C8E" w:rsidP="000714AD">
      <w:pPr>
        <w:pStyle w:val="NormalWeb"/>
        <w:widowControl w:val="0"/>
        <w:spacing w:before="0" w:beforeAutospacing="0" w:after="0" w:afterAutospacing="0"/>
        <w:rPr>
          <w:rFonts w:ascii="Arial" w:hAnsi="Arial" w:cs="Arial"/>
        </w:rPr>
      </w:pPr>
    </w:p>
    <w:p w14:paraId="2BF164DF" w14:textId="62504695" w:rsidR="000714AD" w:rsidRDefault="000714AD" w:rsidP="000714AD">
      <w:pPr>
        <w:pStyle w:val="NormalWeb"/>
        <w:widowControl w:val="0"/>
        <w:spacing w:before="0" w:beforeAutospacing="0" w:after="0" w:afterAutospacing="0"/>
        <w:rPr>
          <w:rFonts w:ascii="Arial" w:hAnsi="Arial" w:cs="Arial"/>
        </w:rPr>
      </w:pPr>
      <w:r w:rsidRPr="00C20C53">
        <w:rPr>
          <w:rFonts w:ascii="Arial" w:hAnsi="Arial" w:cs="Arial"/>
        </w:rPr>
        <w:t>Article 9 of the QFL defines marriage as a “legitimate contract between a man and woman on the basis of sustainability, and its aim is cohabitation and securing chastity”</w:t>
      </w:r>
      <w:r>
        <w:rPr>
          <w:rFonts w:ascii="Arial" w:hAnsi="Arial" w:cs="Arial"/>
        </w:rPr>
        <w:t xml:space="preserve">. </w:t>
      </w:r>
      <w:r w:rsidRPr="000714AD">
        <w:rPr>
          <w:rFonts w:ascii="Arial" w:hAnsi="Arial" w:cs="Arial"/>
        </w:rPr>
        <w:t>Article 56 promotes mutual, respect, kindness and intimacy between spouses to conserve that family’s welfare (including with the parents and relatives of the spouses) and ensure the best possible development of the children</w:t>
      </w:r>
      <w:r>
        <w:rPr>
          <w:rFonts w:ascii="Arial" w:hAnsi="Arial" w:cs="Arial"/>
        </w:rPr>
        <w:t>.</w:t>
      </w:r>
      <w:r w:rsidRPr="000714AD">
        <w:rPr>
          <w:rStyle w:val="FootnoteReference"/>
          <w:rFonts w:ascii="Arial" w:hAnsi="Arial" w:cs="Arial"/>
        </w:rPr>
        <w:t xml:space="preserve"> </w:t>
      </w:r>
      <w:r w:rsidRPr="00FE02CE">
        <w:rPr>
          <w:rStyle w:val="FootnoteReference"/>
          <w:rFonts w:ascii="Arial" w:hAnsi="Arial" w:cs="Arial"/>
        </w:rPr>
        <w:footnoteReference w:id="9"/>
      </w:r>
      <w:r>
        <w:rPr>
          <w:rFonts w:ascii="Arial" w:hAnsi="Arial" w:cs="Arial"/>
        </w:rPr>
        <w:t xml:space="preserve"> </w:t>
      </w:r>
    </w:p>
    <w:p w14:paraId="2B0B44E8" w14:textId="77777777" w:rsidR="000714AD" w:rsidRDefault="000714AD" w:rsidP="000714AD">
      <w:pPr>
        <w:pStyle w:val="NormalWeb"/>
        <w:widowControl w:val="0"/>
        <w:spacing w:before="0" w:beforeAutospacing="0" w:after="0" w:afterAutospacing="0"/>
        <w:rPr>
          <w:rFonts w:ascii="Arial" w:hAnsi="Arial" w:cs="Arial"/>
        </w:rPr>
      </w:pPr>
    </w:p>
    <w:p w14:paraId="5987BC54" w14:textId="3C60DD80" w:rsidR="000714AD" w:rsidRDefault="000714AD" w:rsidP="000714AD">
      <w:pPr>
        <w:pStyle w:val="NormalWeb"/>
        <w:widowControl w:val="0"/>
        <w:spacing w:before="0" w:beforeAutospacing="0" w:after="0" w:afterAutospacing="0"/>
        <w:rPr>
          <w:rFonts w:ascii="Arial" w:hAnsi="Arial" w:cs="Arial"/>
        </w:rPr>
      </w:pPr>
      <w:r>
        <w:rPr>
          <w:rFonts w:ascii="Arial" w:hAnsi="Arial" w:cs="Arial"/>
        </w:rPr>
        <w:t>However d</w:t>
      </w:r>
      <w:r w:rsidR="00836061" w:rsidRPr="00FE02CE">
        <w:rPr>
          <w:rFonts w:ascii="Arial" w:hAnsi="Arial" w:cs="Arial"/>
        </w:rPr>
        <w:t>espite the</w:t>
      </w:r>
      <w:r>
        <w:rPr>
          <w:rFonts w:ascii="Arial" w:hAnsi="Arial" w:cs="Arial"/>
        </w:rPr>
        <w:t xml:space="preserve">se provisions, and despite </w:t>
      </w:r>
      <w:r w:rsidR="00836061" w:rsidRPr="00FE02CE">
        <w:rPr>
          <w:rFonts w:ascii="Arial" w:hAnsi="Arial" w:cs="Arial"/>
        </w:rPr>
        <w:t xml:space="preserve">Article 35 of the </w:t>
      </w:r>
      <w:r w:rsidR="002F51E4" w:rsidRPr="00FE02CE">
        <w:rPr>
          <w:rFonts w:ascii="Arial" w:hAnsi="Arial" w:cs="Arial"/>
        </w:rPr>
        <w:t>Constitution</w:t>
      </w:r>
      <w:r w:rsidR="002F51E4">
        <w:rPr>
          <w:rFonts w:ascii="Arial" w:hAnsi="Arial" w:cs="Arial"/>
        </w:rPr>
        <w:t xml:space="preserve"> that</w:t>
      </w:r>
      <w:r>
        <w:rPr>
          <w:rFonts w:ascii="Arial" w:hAnsi="Arial" w:cs="Arial"/>
        </w:rPr>
        <w:t xml:space="preserve"> guarantees equality</w:t>
      </w:r>
      <w:r w:rsidR="00836061" w:rsidRPr="00FE02CE">
        <w:rPr>
          <w:rFonts w:ascii="Arial" w:hAnsi="Arial" w:cs="Arial"/>
        </w:rPr>
        <w:t>, the QFL provide</w:t>
      </w:r>
      <w:r w:rsidR="00836061">
        <w:rPr>
          <w:rFonts w:ascii="Arial" w:hAnsi="Arial" w:cs="Arial"/>
        </w:rPr>
        <w:t>s</w:t>
      </w:r>
      <w:r w:rsidR="00836061" w:rsidRPr="00FE02CE">
        <w:rPr>
          <w:rFonts w:ascii="Arial" w:hAnsi="Arial" w:cs="Arial"/>
        </w:rPr>
        <w:t xml:space="preserve"> for a marital framework based on ‘reciprocal’ or ‘complementary’ rights (as opposed to ‘equal’ rights) between the two spouses, whereby in return for maintenance and protection from her husband, a wife is expected to obey him.</w:t>
      </w:r>
      <w:r w:rsidR="00836061" w:rsidRPr="00FE02CE">
        <w:rPr>
          <w:rStyle w:val="FootnoteReference"/>
          <w:rFonts w:ascii="Arial" w:hAnsi="Arial" w:cs="Arial"/>
        </w:rPr>
        <w:t xml:space="preserve"> </w:t>
      </w:r>
    </w:p>
    <w:p w14:paraId="36EE31EC" w14:textId="77777777" w:rsidR="000714AD" w:rsidRDefault="000714AD" w:rsidP="000714AD">
      <w:pPr>
        <w:pStyle w:val="NormalWeb"/>
        <w:widowControl w:val="0"/>
        <w:spacing w:before="0" w:beforeAutospacing="0" w:after="0" w:afterAutospacing="0"/>
        <w:rPr>
          <w:rFonts w:ascii="Arial" w:hAnsi="Arial" w:cs="Arial"/>
        </w:rPr>
      </w:pPr>
    </w:p>
    <w:p w14:paraId="4F7EFD13" w14:textId="1D82CE15" w:rsidR="009C197F" w:rsidRDefault="00836061" w:rsidP="001D17A3">
      <w:pPr>
        <w:pStyle w:val="NormalWeb"/>
        <w:widowControl w:val="0"/>
        <w:spacing w:before="0" w:beforeAutospacing="0" w:after="0" w:afterAutospacing="0"/>
        <w:rPr>
          <w:rFonts w:ascii="Arial" w:hAnsi="Arial" w:cs="Arial"/>
        </w:rPr>
      </w:pPr>
      <w:r w:rsidRPr="000714AD">
        <w:rPr>
          <w:rFonts w:ascii="Arial" w:hAnsi="Arial" w:cs="Arial"/>
        </w:rPr>
        <w:t>Article 57 provides that a husband must; (i) provide his wife with a dower (</w:t>
      </w:r>
      <w:r w:rsidRPr="000714AD">
        <w:rPr>
          <w:rFonts w:ascii="Arial" w:hAnsi="Arial" w:cs="Arial"/>
          <w:i/>
        </w:rPr>
        <w:t>mahr</w:t>
      </w:r>
      <w:r w:rsidRPr="000714AD">
        <w:rPr>
          <w:rFonts w:ascii="Arial" w:hAnsi="Arial" w:cs="Arial"/>
        </w:rPr>
        <w:t>) as well as permanent financial maintenance (</w:t>
      </w:r>
      <w:r w:rsidRPr="000714AD">
        <w:rPr>
          <w:rFonts w:ascii="Arial" w:hAnsi="Arial" w:cs="Arial"/>
          <w:i/>
        </w:rPr>
        <w:t>nafaqa</w:t>
      </w:r>
      <w:r w:rsidRPr="000714AD">
        <w:rPr>
          <w:rFonts w:ascii="Arial" w:hAnsi="Arial" w:cs="Arial"/>
        </w:rPr>
        <w:t>); and (ii) permit her to visit her parents and relatives. The husband is also not entitled to intervene in his wife’s private property</w:t>
      </w:r>
      <w:r w:rsidR="000714AD">
        <w:rPr>
          <w:rFonts w:ascii="Arial" w:hAnsi="Arial" w:cs="Arial"/>
        </w:rPr>
        <w:t xml:space="preserve">. </w:t>
      </w:r>
      <w:r w:rsidRPr="000714AD">
        <w:rPr>
          <w:rFonts w:ascii="Arial" w:hAnsi="Arial" w:cs="Arial"/>
        </w:rPr>
        <w:t>Article 58 provides that the husband is entitled to: (i) the care and obedience of his wife; (ii) his wife’s duty to be responsible for the household and looking after their children</w:t>
      </w:r>
      <w:r w:rsidR="000714AD">
        <w:rPr>
          <w:rFonts w:ascii="Arial" w:hAnsi="Arial" w:cs="Arial"/>
        </w:rPr>
        <w:t xml:space="preserve">. </w:t>
      </w:r>
      <w:r w:rsidRPr="000714AD">
        <w:rPr>
          <w:rFonts w:ascii="Arial" w:hAnsi="Arial" w:cs="Arial"/>
        </w:rPr>
        <w:t>Article 61 reiterates the husband’s duty to provide his wife with adequate financial maintenance</w:t>
      </w:r>
      <w:r w:rsidR="000714AD">
        <w:rPr>
          <w:rFonts w:ascii="Arial" w:hAnsi="Arial" w:cs="Arial"/>
        </w:rPr>
        <w:t xml:space="preserve">. </w:t>
      </w:r>
    </w:p>
    <w:p w14:paraId="3E28C86E" w14:textId="77777777" w:rsidR="009C197F" w:rsidRDefault="009C197F" w:rsidP="001D17A3">
      <w:pPr>
        <w:pStyle w:val="NormalWeb"/>
        <w:widowControl w:val="0"/>
        <w:spacing w:before="0" w:beforeAutospacing="0" w:after="0" w:afterAutospacing="0"/>
        <w:rPr>
          <w:rFonts w:ascii="Arial" w:hAnsi="Arial" w:cs="Arial"/>
        </w:rPr>
      </w:pPr>
    </w:p>
    <w:p w14:paraId="34CCCC74" w14:textId="7471BB06" w:rsidR="00903308" w:rsidRDefault="000714AD" w:rsidP="001D17A3">
      <w:pPr>
        <w:widowControl w:val="0"/>
        <w:spacing w:after="160"/>
        <w:rPr>
          <w:rFonts w:ascii="Arial" w:hAnsi="Arial" w:cs="Arial"/>
          <w:sz w:val="20"/>
          <w:szCs w:val="20"/>
        </w:rPr>
      </w:pPr>
      <w:r>
        <w:rPr>
          <w:rFonts w:ascii="Arial" w:hAnsi="Arial" w:cs="Arial"/>
          <w:sz w:val="20"/>
          <w:szCs w:val="20"/>
        </w:rPr>
        <w:t xml:space="preserve">The QFL continues to recognize ‘disobedience’ of a wife </w:t>
      </w:r>
      <w:r w:rsidR="001A1B84">
        <w:rPr>
          <w:rFonts w:ascii="Arial" w:hAnsi="Arial" w:cs="Arial"/>
          <w:sz w:val="20"/>
          <w:szCs w:val="20"/>
        </w:rPr>
        <w:t>as grounds</w:t>
      </w:r>
      <w:r>
        <w:rPr>
          <w:rFonts w:ascii="Arial" w:hAnsi="Arial" w:cs="Arial"/>
          <w:sz w:val="20"/>
          <w:szCs w:val="20"/>
        </w:rPr>
        <w:t xml:space="preserve"> for adverse marital consequences. </w:t>
      </w:r>
      <w:r w:rsidR="00836061" w:rsidRPr="000714AD">
        <w:rPr>
          <w:rFonts w:ascii="Arial" w:hAnsi="Arial" w:cs="Arial"/>
          <w:sz w:val="20"/>
          <w:szCs w:val="20"/>
        </w:rPr>
        <w:t>Article 69 states that a “disobedient” wife risks losing her financial maintenance. A wife is deemed “disobedient” if she: (i) refuses to surrender herself to her husband without legitimate reason; (ii) refuses to move to the marital home without legitimate reason; (ii) leaves the marital home without legitimate reasons; (iv) refuses to travel with her husband when moving to another dwelling without legitimate excuse; (v) travels without the permission of her husband; (vi) works outside the home without the permission of her husband, unless he is abusing his right in preventing her from working.</w:t>
      </w:r>
    </w:p>
    <w:p w14:paraId="4A001F9E" w14:textId="132A1D87" w:rsidR="000714AD" w:rsidRDefault="00903308" w:rsidP="00FB6ED4">
      <w:pPr>
        <w:spacing w:before="100" w:beforeAutospacing="1" w:after="100" w:afterAutospacing="1"/>
        <w:rPr>
          <w:rFonts w:ascii="ArialMT" w:hAnsi="ArialMT"/>
          <w:sz w:val="20"/>
          <w:szCs w:val="20"/>
        </w:rPr>
      </w:pPr>
      <w:r w:rsidRPr="001B6ED8">
        <w:rPr>
          <w:rFonts w:ascii="Arial" w:hAnsi="Arial" w:cs="Arial"/>
          <w:b/>
          <w:bCs/>
          <w:sz w:val="20"/>
          <w:szCs w:val="20"/>
        </w:rPr>
        <w:lastRenderedPageBreak/>
        <w:t>Changing realities</w:t>
      </w:r>
      <w:r w:rsidR="004F7F23">
        <w:rPr>
          <w:rFonts w:ascii="Arial" w:hAnsi="Arial" w:cs="Arial"/>
          <w:b/>
          <w:bCs/>
          <w:sz w:val="20"/>
          <w:szCs w:val="20"/>
        </w:rPr>
        <w:t xml:space="preserve"> of Qatari women</w:t>
      </w:r>
      <w:r w:rsidRPr="001B6ED8">
        <w:rPr>
          <w:rFonts w:ascii="Arial" w:hAnsi="Arial" w:cs="Arial"/>
          <w:b/>
          <w:bCs/>
          <w:sz w:val="20"/>
          <w:szCs w:val="20"/>
        </w:rPr>
        <w:t xml:space="preserve">: </w:t>
      </w:r>
      <w:r w:rsidR="00E9007C" w:rsidRPr="00E9007C">
        <w:rPr>
          <w:rFonts w:ascii="Arial" w:hAnsi="Arial" w:cs="Arial"/>
          <w:sz w:val="20"/>
          <w:szCs w:val="20"/>
        </w:rPr>
        <w:t xml:space="preserve">According to </w:t>
      </w:r>
      <w:r w:rsidR="0058228C">
        <w:rPr>
          <w:rFonts w:ascii="Arial" w:hAnsi="Arial" w:cs="Arial"/>
          <w:sz w:val="20"/>
          <w:szCs w:val="20"/>
        </w:rPr>
        <w:t xml:space="preserve">the </w:t>
      </w:r>
      <w:r w:rsidR="00715E73">
        <w:rPr>
          <w:rFonts w:ascii="Arial" w:hAnsi="Arial" w:cs="Arial"/>
          <w:sz w:val="20"/>
          <w:szCs w:val="20"/>
        </w:rPr>
        <w:t>Qatar State Party report and response to the List of Issues and Questions, Qatari women have and continue to hold several senior leadership and supervisory positions. They have held ministerial positions as well as served as deputy ministers and department heads at ministries</w:t>
      </w:r>
      <w:r w:rsidR="00FB6ED4">
        <w:rPr>
          <w:rFonts w:ascii="Arial" w:hAnsi="Arial" w:cs="Arial"/>
          <w:sz w:val="20"/>
          <w:szCs w:val="20"/>
        </w:rPr>
        <w:t>,</w:t>
      </w:r>
      <w:r w:rsidR="00715E73">
        <w:rPr>
          <w:rFonts w:ascii="Arial" w:hAnsi="Arial" w:cs="Arial"/>
          <w:sz w:val="20"/>
          <w:szCs w:val="20"/>
        </w:rPr>
        <w:t xml:space="preserve"> judges, chief prosecutors and prosecutors.</w:t>
      </w:r>
      <w:r w:rsidR="00FB6ED4" w:rsidRPr="00FB6ED4">
        <w:rPr>
          <w:rFonts w:ascii="Arial" w:hAnsi="Arial" w:cs="Arial"/>
          <w:sz w:val="20"/>
          <w:szCs w:val="20"/>
        </w:rPr>
        <w:t xml:space="preserve"> </w:t>
      </w:r>
      <w:r w:rsidR="00FB6ED4">
        <w:rPr>
          <w:rFonts w:ascii="Arial" w:hAnsi="Arial" w:cs="Arial"/>
          <w:sz w:val="20"/>
          <w:szCs w:val="20"/>
        </w:rPr>
        <w:t xml:space="preserve">Qatari </w:t>
      </w:r>
      <w:r w:rsidR="00FB6ED4" w:rsidRPr="001B6ED8">
        <w:rPr>
          <w:rFonts w:ascii="ArialMT" w:hAnsi="ArialMT"/>
          <w:sz w:val="20"/>
          <w:szCs w:val="20"/>
        </w:rPr>
        <w:t>women play various roles in the fields of education, health, law, journalism, aviation, banking, finance, and tourism.</w:t>
      </w:r>
      <w:r w:rsidR="00A23ACD">
        <w:rPr>
          <w:rStyle w:val="FootnoteReference"/>
          <w:rFonts w:ascii="ArialMT" w:hAnsi="ArialMT"/>
          <w:sz w:val="20"/>
          <w:szCs w:val="20"/>
        </w:rPr>
        <w:footnoteReference w:id="10"/>
      </w:r>
      <w:r w:rsidR="004F7F23">
        <w:rPr>
          <w:rFonts w:ascii="ArialMT" w:hAnsi="ArialMT"/>
          <w:sz w:val="20"/>
          <w:szCs w:val="20"/>
        </w:rPr>
        <w:t xml:space="preserve"> The Qatari government </w:t>
      </w:r>
      <w:r w:rsidR="0058228C">
        <w:rPr>
          <w:rFonts w:ascii="ArialMT" w:hAnsi="ArialMT"/>
          <w:sz w:val="20"/>
          <w:szCs w:val="20"/>
        </w:rPr>
        <w:t>must</w:t>
      </w:r>
      <w:r w:rsidR="004F7F23">
        <w:rPr>
          <w:rFonts w:ascii="ArialMT" w:hAnsi="ArialMT"/>
          <w:sz w:val="20"/>
          <w:szCs w:val="20"/>
        </w:rPr>
        <w:t xml:space="preserve"> ensure that the Qatari family law reflects the shifting realities of Qatari women and their roles in families and society.</w:t>
      </w:r>
    </w:p>
    <w:p w14:paraId="2BFB373E" w14:textId="51BB7425" w:rsidR="00FB6ED4" w:rsidRPr="00FB6ED4" w:rsidRDefault="00057142" w:rsidP="00FB6ED4">
      <w:pPr>
        <w:spacing w:before="100" w:beforeAutospacing="1" w:after="100" w:afterAutospacing="1"/>
        <w:rPr>
          <w:rFonts w:ascii="ArialMT" w:hAnsi="ArialMT"/>
          <w:sz w:val="20"/>
          <w:szCs w:val="20"/>
        </w:rPr>
      </w:pPr>
      <w:r>
        <w:rPr>
          <w:noProof/>
        </w:rPr>
        <mc:AlternateContent>
          <mc:Choice Requires="wps">
            <w:drawing>
              <wp:inline distT="0" distB="0" distL="0" distR="0" wp14:anchorId="4C1CF838" wp14:editId="45F1A0C7">
                <wp:extent cx="5657850" cy="1899920"/>
                <wp:effectExtent l="0" t="0" r="6350" b="5080"/>
                <wp:docPr id="15" name="Text Box 15"/>
                <wp:cNvGraphicFramePr/>
                <a:graphic xmlns:a="http://schemas.openxmlformats.org/drawingml/2006/main">
                  <a:graphicData uri="http://schemas.microsoft.com/office/word/2010/wordprocessingShape">
                    <wps:wsp>
                      <wps:cNvSpPr txBox="1"/>
                      <wps:spPr>
                        <a:xfrm>
                          <a:off x="0" y="0"/>
                          <a:ext cx="5657850" cy="1899920"/>
                        </a:xfrm>
                        <a:prstGeom prst="rect">
                          <a:avLst/>
                        </a:prstGeom>
                        <a:solidFill>
                          <a:srgbClr val="CACACA"/>
                        </a:solidFill>
                        <a:ln>
                          <a:noFill/>
                        </a:ln>
                        <a:effectLst/>
                        <a:extLst>
                          <a:ext uri="{C572A759-6A51-4108-AA02-DFA0A04FC94B}">
                            <ma14:wrappingTextBoxFlag xmlns:ma14="http://schemas.microsoft.com/office/mac/drawingml/2011/main"/>
                          </a:ext>
                        </a:extLst>
                      </wps:spPr>
                      <wps:txbx>
                        <w:txbxContent>
                          <w:p w14:paraId="1F733EA7" w14:textId="1EBAE881" w:rsidR="002F51E4" w:rsidRDefault="002F51E4" w:rsidP="003E45B7">
                            <w:pPr>
                              <w:pStyle w:val="Heading3"/>
                              <w:rPr>
                                <w:b/>
                                <w:sz w:val="20"/>
                                <w:szCs w:val="20"/>
                              </w:rPr>
                            </w:pPr>
                            <w:bookmarkStart w:id="14" w:name="_Toc10537639"/>
                            <w:r w:rsidRPr="004F7F23">
                              <w:rPr>
                                <w:b/>
                                <w:sz w:val="20"/>
                                <w:szCs w:val="20"/>
                              </w:rPr>
                              <w:t>RECOMMENDATIONS</w:t>
                            </w:r>
                            <w:bookmarkEnd w:id="14"/>
                          </w:p>
                          <w:p w14:paraId="0376665F" w14:textId="70420541" w:rsidR="002F51E4" w:rsidRDefault="002F51E4" w:rsidP="004F7F23"/>
                          <w:p w14:paraId="2FD0780A" w14:textId="3ABD7A15" w:rsidR="002F51E4" w:rsidRPr="004F7F23" w:rsidRDefault="002F51E4" w:rsidP="004F7F23">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1DDA8C9E" w14:textId="571DE016" w:rsidR="002F51E4" w:rsidRPr="004F7F23" w:rsidRDefault="002F51E4" w:rsidP="00136EDF">
                            <w:pPr>
                              <w:pStyle w:val="ListParagraph"/>
                              <w:numPr>
                                <w:ilvl w:val="0"/>
                                <w:numId w:val="3"/>
                              </w:numPr>
                              <w:tabs>
                                <w:tab w:val="left" w:pos="450"/>
                              </w:tabs>
                              <w:spacing w:before="100" w:beforeAutospacing="1" w:after="100" w:afterAutospacing="1"/>
                              <w:ind w:left="360"/>
                              <w:rPr>
                                <w:rFonts w:ascii="Arial" w:eastAsia="Times New Roman" w:hAnsi="Arial" w:cs="Arial"/>
                                <w:b/>
                                <w:bCs/>
                                <w:sz w:val="20"/>
                                <w:szCs w:val="20"/>
                              </w:rPr>
                            </w:pPr>
                            <w:r w:rsidRPr="004F7F23">
                              <w:rPr>
                                <w:rFonts w:ascii="Arial" w:eastAsia="Times New Roman" w:hAnsi="Arial" w:cs="Arial"/>
                                <w:b/>
                                <w:bCs/>
                                <w:sz w:val="20"/>
                                <w:szCs w:val="20"/>
                              </w:rPr>
                              <w:t>Ensure men and</w:t>
                            </w:r>
                            <w:r>
                              <w:rPr>
                                <w:rFonts w:ascii="Arial" w:eastAsia="Times New Roman" w:hAnsi="Arial" w:cs="Arial"/>
                                <w:b/>
                                <w:bCs/>
                                <w:sz w:val="20"/>
                                <w:szCs w:val="20"/>
                              </w:rPr>
                              <w:t xml:space="preserve"> </w:t>
                            </w:r>
                            <w:r w:rsidRPr="004F7F23">
                              <w:rPr>
                                <w:rFonts w:ascii="Arial" w:eastAsia="Times New Roman" w:hAnsi="Arial" w:cs="Arial"/>
                                <w:b/>
                                <w:bCs/>
                                <w:sz w:val="20"/>
                                <w:szCs w:val="20"/>
                              </w:rPr>
                              <w:t xml:space="preserve">women the same right to enter marriage, including repealing discriminatory laws, regulations, and practices requiring for a guardian’s consent or approval. </w:t>
                            </w:r>
                          </w:p>
                          <w:p w14:paraId="7F0FF0CB" w14:textId="2204F0C2" w:rsidR="002F51E4" w:rsidRPr="004F7F23" w:rsidRDefault="002F51E4" w:rsidP="00136EDF">
                            <w:pPr>
                              <w:pStyle w:val="ListParagraph"/>
                              <w:numPr>
                                <w:ilvl w:val="0"/>
                                <w:numId w:val="3"/>
                              </w:numPr>
                              <w:tabs>
                                <w:tab w:val="left" w:pos="450"/>
                              </w:tabs>
                              <w:spacing w:before="100" w:beforeAutospacing="1" w:after="100" w:afterAutospacing="1"/>
                              <w:ind w:left="360"/>
                              <w:rPr>
                                <w:rFonts w:ascii="Arial" w:eastAsia="Times New Roman" w:hAnsi="Arial" w:cs="Arial"/>
                                <w:b/>
                                <w:bCs/>
                                <w:sz w:val="20"/>
                                <w:szCs w:val="20"/>
                              </w:rPr>
                            </w:pPr>
                            <w:r w:rsidRPr="004F7F23">
                              <w:rPr>
                                <w:rFonts w:ascii="Arial" w:eastAsia="Times New Roman" w:hAnsi="Arial" w:cs="Arial"/>
                                <w:b/>
                                <w:bCs/>
                                <w:sz w:val="20"/>
                                <w:szCs w:val="20"/>
                              </w:rPr>
                              <w:t>Eliminate all provisions th</w:t>
                            </w:r>
                            <w:r>
                              <w:rPr>
                                <w:rFonts w:ascii="Arial" w:eastAsia="Times New Roman" w:hAnsi="Arial" w:cs="Arial"/>
                                <w:b/>
                                <w:bCs/>
                                <w:sz w:val="20"/>
                                <w:szCs w:val="20"/>
                              </w:rPr>
                              <w:t>at refer to disobedience (nushuz) of women as a grounds on</w:t>
                            </w:r>
                            <w:r w:rsidRPr="004F7F23">
                              <w:rPr>
                                <w:rFonts w:ascii="Arial" w:eastAsia="Times New Roman" w:hAnsi="Arial" w:cs="Arial"/>
                                <w:b/>
                                <w:bCs/>
                                <w:sz w:val="20"/>
                                <w:szCs w:val="20"/>
                              </w:rPr>
                              <w:t xml:space="preserve"> which she risks losing her right to financial maintenance. </w:t>
                            </w:r>
                          </w:p>
                          <w:p w14:paraId="055B0DE4" w14:textId="4931145F" w:rsidR="002F51E4" w:rsidRPr="004F7F23" w:rsidRDefault="002F51E4" w:rsidP="00136EDF">
                            <w:pPr>
                              <w:pStyle w:val="ListParagraph"/>
                              <w:numPr>
                                <w:ilvl w:val="0"/>
                                <w:numId w:val="3"/>
                              </w:numPr>
                              <w:tabs>
                                <w:tab w:val="left" w:pos="450"/>
                              </w:tabs>
                              <w:ind w:left="360"/>
                              <w:rPr>
                                <w:rFonts w:ascii="Arial" w:hAnsi="Arial" w:cs="Arial"/>
                                <w:b/>
                                <w:bCs/>
                                <w:sz w:val="20"/>
                                <w:szCs w:val="20"/>
                              </w:rPr>
                            </w:pPr>
                            <w:r w:rsidRPr="004F7F23">
                              <w:rPr>
                                <w:rFonts w:ascii="Arial" w:hAnsi="Arial" w:cs="Arial"/>
                                <w:b/>
                                <w:bCs/>
                                <w:sz w:val="20"/>
                                <w:szCs w:val="20"/>
                              </w:rPr>
                              <w:t>Consider Family Codes in other Muslim contexts such as Morocco, Algeria and Turkey as examples for reforming QFL to promote equality in the Muslim family.</w:t>
                            </w:r>
                          </w:p>
                          <w:p w14:paraId="34CC42F9" w14:textId="77777777" w:rsidR="002F51E4" w:rsidRPr="009C197F" w:rsidRDefault="002F51E4" w:rsidP="009C197F">
                            <w:pPr>
                              <w:pStyle w:val="ListParagraph"/>
                              <w:spacing w:before="100" w:beforeAutospacing="1" w:after="100" w:afterAutospacing="1"/>
                              <w:rPr>
                                <w:rFonts w:ascii="Arial" w:eastAsia="Times New Roman" w:hAnsi="Arial" w:cs="Arial"/>
                                <w:b/>
                                <w:bCs/>
                                <w:sz w:val="22"/>
                                <w:szCs w:val="22"/>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0,0l0,21600,21600,21600,21600,0xe">
                <v:stroke joinstyle="miter"/>
                <v:path gradientshapeok="t" o:connecttype="rect"/>
              </v:shapetype>
              <v:shape id="Text Box 15" o:spid="_x0000_s1026" type="#_x0000_t202" style="width:445.5pt;height:149.6pt;visibility:visible;mso-wrap-style:non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" fillcolor="#cacaca" stroked="f">
                <v:textbox>
                  <w:txbxContent>
                    <w:p w14:paraId="1F733EA7" w14:textId="1EBAE881" w:rsidR="002F51E4" w:rsidRDefault="002F51E4" w:rsidP="003E45B7">
                      <w:pPr>
                        <w:pStyle w:val="Heading3"/>
                        <w:rPr>
                          <w:b/>
                          <w:sz w:val="20"/>
                          <w:szCs w:val="20"/>
                        </w:rPr>
                      </w:pPr>
                      <w:bookmarkStart w:id="15" w:name="_Toc10537639"/>
                      <w:r w:rsidRPr="004F7F23">
                        <w:rPr>
                          <w:b/>
                          <w:sz w:val="20"/>
                          <w:szCs w:val="20"/>
                        </w:rPr>
                        <w:t>RECOMMENDATIONS</w:t>
                      </w:r>
                      <w:bookmarkEnd w:id="15"/>
                    </w:p>
                    <w:p w14:paraId="0376665F" w14:textId="70420541" w:rsidR="002F51E4" w:rsidRDefault="002F51E4" w:rsidP="004F7F23"/>
                    <w:p w14:paraId="2FD0780A" w14:textId="3ABD7A15" w:rsidR="002F51E4" w:rsidRPr="004F7F23" w:rsidRDefault="002F51E4" w:rsidP="004F7F23">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1DDA8C9E" w14:textId="571DE016" w:rsidR="002F51E4" w:rsidRPr="004F7F23" w:rsidRDefault="002F51E4" w:rsidP="00136EDF">
                      <w:pPr>
                        <w:pStyle w:val="ListParagraph"/>
                        <w:numPr>
                          <w:ilvl w:val="0"/>
                          <w:numId w:val="3"/>
                        </w:numPr>
                        <w:tabs>
                          <w:tab w:val="left" w:pos="450"/>
                        </w:tabs>
                        <w:spacing w:before="100" w:beforeAutospacing="1" w:after="100" w:afterAutospacing="1"/>
                        <w:ind w:left="360"/>
                        <w:rPr>
                          <w:rFonts w:ascii="Arial" w:eastAsia="Times New Roman" w:hAnsi="Arial" w:cs="Arial"/>
                          <w:b/>
                          <w:bCs/>
                          <w:sz w:val="20"/>
                          <w:szCs w:val="20"/>
                        </w:rPr>
                      </w:pPr>
                      <w:r w:rsidRPr="004F7F23">
                        <w:rPr>
                          <w:rFonts w:ascii="Arial" w:eastAsia="Times New Roman" w:hAnsi="Arial" w:cs="Arial"/>
                          <w:b/>
                          <w:bCs/>
                          <w:sz w:val="20"/>
                          <w:szCs w:val="20"/>
                        </w:rPr>
                        <w:t>Ensure men and</w:t>
                      </w:r>
                      <w:r>
                        <w:rPr>
                          <w:rFonts w:ascii="Arial" w:eastAsia="Times New Roman" w:hAnsi="Arial" w:cs="Arial"/>
                          <w:b/>
                          <w:bCs/>
                          <w:sz w:val="20"/>
                          <w:szCs w:val="20"/>
                        </w:rPr>
                        <w:t xml:space="preserve"> </w:t>
                      </w:r>
                      <w:r w:rsidRPr="004F7F23">
                        <w:rPr>
                          <w:rFonts w:ascii="Arial" w:eastAsia="Times New Roman" w:hAnsi="Arial" w:cs="Arial"/>
                          <w:b/>
                          <w:bCs/>
                          <w:sz w:val="20"/>
                          <w:szCs w:val="20"/>
                        </w:rPr>
                        <w:t xml:space="preserve">women the same right to enter marriage, including repealing discriminatory laws, regulations, and practices requiring for a guardian’s consent or approval. </w:t>
                      </w:r>
                    </w:p>
                    <w:p w14:paraId="7F0FF0CB" w14:textId="2204F0C2" w:rsidR="002F51E4" w:rsidRPr="004F7F23" w:rsidRDefault="002F51E4" w:rsidP="00136EDF">
                      <w:pPr>
                        <w:pStyle w:val="ListParagraph"/>
                        <w:numPr>
                          <w:ilvl w:val="0"/>
                          <w:numId w:val="3"/>
                        </w:numPr>
                        <w:tabs>
                          <w:tab w:val="left" w:pos="450"/>
                        </w:tabs>
                        <w:spacing w:before="100" w:beforeAutospacing="1" w:after="100" w:afterAutospacing="1"/>
                        <w:ind w:left="360"/>
                        <w:rPr>
                          <w:rFonts w:ascii="Arial" w:eastAsia="Times New Roman" w:hAnsi="Arial" w:cs="Arial"/>
                          <w:b/>
                          <w:bCs/>
                          <w:sz w:val="20"/>
                          <w:szCs w:val="20"/>
                        </w:rPr>
                      </w:pPr>
                      <w:r w:rsidRPr="004F7F23">
                        <w:rPr>
                          <w:rFonts w:ascii="Arial" w:eastAsia="Times New Roman" w:hAnsi="Arial" w:cs="Arial"/>
                          <w:b/>
                          <w:bCs/>
                          <w:sz w:val="20"/>
                          <w:szCs w:val="20"/>
                        </w:rPr>
                        <w:t>Eliminate all provisions th</w:t>
                      </w:r>
                      <w:r>
                        <w:rPr>
                          <w:rFonts w:ascii="Arial" w:eastAsia="Times New Roman" w:hAnsi="Arial" w:cs="Arial"/>
                          <w:b/>
                          <w:bCs/>
                          <w:sz w:val="20"/>
                          <w:szCs w:val="20"/>
                        </w:rPr>
                        <w:t>at refer to disobedience (nushuz) of women as a grounds on</w:t>
                      </w:r>
                      <w:r w:rsidRPr="004F7F23">
                        <w:rPr>
                          <w:rFonts w:ascii="Arial" w:eastAsia="Times New Roman" w:hAnsi="Arial" w:cs="Arial"/>
                          <w:b/>
                          <w:bCs/>
                          <w:sz w:val="20"/>
                          <w:szCs w:val="20"/>
                        </w:rPr>
                        <w:t xml:space="preserve"> which she risks losing her right to financial maintenance. </w:t>
                      </w:r>
                    </w:p>
                    <w:p w14:paraId="055B0DE4" w14:textId="4931145F" w:rsidR="002F51E4" w:rsidRPr="004F7F23" w:rsidRDefault="002F51E4" w:rsidP="00136EDF">
                      <w:pPr>
                        <w:pStyle w:val="ListParagraph"/>
                        <w:numPr>
                          <w:ilvl w:val="0"/>
                          <w:numId w:val="3"/>
                        </w:numPr>
                        <w:tabs>
                          <w:tab w:val="left" w:pos="450"/>
                        </w:tabs>
                        <w:ind w:left="360"/>
                        <w:rPr>
                          <w:rFonts w:ascii="Arial" w:hAnsi="Arial" w:cs="Arial"/>
                          <w:b/>
                          <w:bCs/>
                          <w:sz w:val="20"/>
                          <w:szCs w:val="20"/>
                        </w:rPr>
                      </w:pPr>
                      <w:r w:rsidRPr="004F7F23">
                        <w:rPr>
                          <w:rFonts w:ascii="Arial" w:hAnsi="Arial" w:cs="Arial"/>
                          <w:b/>
                          <w:bCs/>
                          <w:sz w:val="20"/>
                          <w:szCs w:val="20"/>
                        </w:rPr>
                        <w:t>Consider Family Codes in other Muslim contexts such as Morocco, Algeria and Turkey as examples for reforming QFL to promote equality in the Muslim family.</w:t>
                      </w:r>
                    </w:p>
                    <w:p w14:paraId="34CC42F9" w14:textId="77777777" w:rsidR="002F51E4" w:rsidRPr="009C197F" w:rsidRDefault="002F51E4" w:rsidP="009C197F">
                      <w:pPr>
                        <w:pStyle w:val="ListParagraph"/>
                        <w:spacing w:before="100" w:beforeAutospacing="1" w:after="100" w:afterAutospacing="1"/>
                        <w:rPr>
                          <w:rFonts w:ascii="Arial" w:eastAsia="Times New Roman" w:hAnsi="Arial" w:cs="Arial"/>
                          <w:b/>
                          <w:bCs/>
                          <w:sz w:val="22"/>
                          <w:szCs w:val="22"/>
                        </w:rPr>
                      </w:pPr>
                    </w:p>
                  </w:txbxContent>
                </v:textbox>
                <w10:anchorlock/>
              </v:shape>
            </w:pict>
          </mc:Fallback>
        </mc:AlternateContent>
      </w:r>
    </w:p>
    <w:p w14:paraId="43E129C2" w14:textId="47811D4C" w:rsidR="00FB6ED4" w:rsidRDefault="009C197F" w:rsidP="00F65380">
      <w:pPr>
        <w:rPr>
          <w:rFonts w:ascii="Arial" w:hAnsi="Arial" w:cs="Arial"/>
          <w:b/>
          <w:caps/>
        </w:rPr>
      </w:pPr>
      <w:r>
        <w:rPr>
          <w:rFonts w:ascii="Arial" w:eastAsia="Arial" w:hAnsi="Arial" w:cs="Arial"/>
          <w:noProof/>
          <w:sz w:val="20"/>
          <w:szCs w:val="20"/>
        </w:rPr>
        <w:drawing>
          <wp:inline distT="0" distB="0" distL="0" distR="0" wp14:anchorId="34CF0EC4" wp14:editId="06764F0C">
            <wp:extent cx="5432783" cy="2268233"/>
            <wp:effectExtent l="25400" t="25400" r="28575" b="17780"/>
            <wp:docPr id="6" name="image14.jpg" descr="Macintosh HD:Users:Hyshyama:Desktop:images for Thematic Reports:Equality in marriage.jpg"/>
            <wp:cNvGraphicFramePr/>
            <a:graphic xmlns:a="http://schemas.openxmlformats.org/drawingml/2006/main">
              <a:graphicData uri="http://schemas.openxmlformats.org/drawingml/2006/picture">
                <pic:pic xmlns:pic="http://schemas.openxmlformats.org/drawingml/2006/picture">
                  <pic:nvPicPr>
                    <pic:cNvPr id="0" name="image14.jpg" descr="Macintosh HD:Users:Hyshyama:Desktop:images for Thematic Reports:Equality in marriage.jpg"/>
                    <pic:cNvPicPr preferRelativeResize="0"/>
                  </pic:nvPicPr>
                  <pic:blipFill>
                    <a:blip r:embed="rId15"/>
                    <a:srcRect/>
                    <a:stretch>
                      <a:fillRect/>
                    </a:stretch>
                  </pic:blipFill>
                  <pic:spPr>
                    <a:xfrm>
                      <a:off x="0" y="0"/>
                      <a:ext cx="5432783" cy="2268233"/>
                    </a:xfrm>
                    <a:prstGeom prst="rect">
                      <a:avLst/>
                    </a:prstGeom>
                    <a:ln>
                      <a:solidFill>
                        <a:srgbClr val="7F7F7F"/>
                      </a:solidFill>
                    </a:ln>
                  </pic:spPr>
                </pic:pic>
              </a:graphicData>
            </a:graphic>
          </wp:inline>
        </w:drawing>
      </w:r>
    </w:p>
    <w:p w14:paraId="300BE061" w14:textId="77777777" w:rsidR="00FB6ED4" w:rsidRDefault="00FB6ED4" w:rsidP="00F65380">
      <w:pPr>
        <w:rPr>
          <w:rFonts w:ascii="Arial" w:hAnsi="Arial" w:cs="Arial"/>
          <w:b/>
          <w:caps/>
        </w:rPr>
      </w:pPr>
    </w:p>
    <w:p w14:paraId="52ABA81A" w14:textId="77777777" w:rsidR="00FB6ED4" w:rsidRDefault="00FB6ED4" w:rsidP="00F65380">
      <w:pPr>
        <w:rPr>
          <w:rFonts w:ascii="Arial" w:hAnsi="Arial" w:cs="Arial"/>
          <w:b/>
          <w:caps/>
        </w:rPr>
      </w:pPr>
    </w:p>
    <w:p w14:paraId="3080D723" w14:textId="77777777" w:rsidR="00D90317" w:rsidRPr="001E60E6" w:rsidRDefault="00D90317" w:rsidP="00F65380">
      <w:pPr>
        <w:rPr>
          <w:rFonts w:ascii="Arial" w:hAnsi="Arial" w:cs="Arial"/>
          <w:sz w:val="2"/>
        </w:rPr>
      </w:pPr>
    </w:p>
    <w:p w14:paraId="51DBD4D9" w14:textId="72274FA6" w:rsidR="00CA2ADB" w:rsidRPr="00996425" w:rsidRDefault="001A1B84" w:rsidP="00996425">
      <w:pPr>
        <w:pStyle w:val="Heading2"/>
      </w:pPr>
      <w:bookmarkStart w:id="16" w:name="_Toc10537640"/>
      <w:bookmarkStart w:id="17" w:name="_Toc422575802"/>
      <w:r>
        <w:t>2</w:t>
      </w:r>
      <w:r w:rsidR="0074764D">
        <w:t xml:space="preserve">. </w:t>
      </w:r>
      <w:r w:rsidR="00CA2ADB" w:rsidRPr="00996425">
        <w:t>EARLY</w:t>
      </w:r>
      <w:r w:rsidR="000B67B1" w:rsidRPr="00996425">
        <w:t xml:space="preserve"> and child</w:t>
      </w:r>
      <w:r w:rsidR="00CA2ADB" w:rsidRPr="00996425">
        <w:t xml:space="preserve"> MARRIAGE</w:t>
      </w:r>
      <w:bookmarkEnd w:id="16"/>
      <w:bookmarkEnd w:id="17"/>
      <w:r w:rsidR="00CA2ADB" w:rsidRPr="00996425">
        <w:tab/>
      </w:r>
      <w:r w:rsidR="00CA2ADB" w:rsidRPr="00996425">
        <w:tab/>
      </w:r>
    </w:p>
    <w:p w14:paraId="6737FDE7" w14:textId="77777777" w:rsidR="000714AD" w:rsidRDefault="000714AD" w:rsidP="0074764D">
      <w:pPr>
        <w:pStyle w:val="Heading3"/>
        <w:rPr>
          <w:b/>
        </w:rPr>
      </w:pPr>
      <w:bookmarkStart w:id="18" w:name="_Toc366856801"/>
      <w:bookmarkStart w:id="19" w:name="_Toc368138876"/>
      <w:bookmarkStart w:id="20" w:name="_Toc368576719"/>
      <w:bookmarkStart w:id="21" w:name="_Toc368733784"/>
      <w:bookmarkStart w:id="22" w:name="_Toc368735208"/>
    </w:p>
    <w:bookmarkEnd w:id="18"/>
    <w:bookmarkEnd w:id="19"/>
    <w:bookmarkEnd w:id="20"/>
    <w:bookmarkEnd w:id="21"/>
    <w:bookmarkEnd w:id="22"/>
    <w:p w14:paraId="6B1E3F34" w14:textId="77777777" w:rsidR="002F51E4" w:rsidRDefault="00836061" w:rsidP="00BD72EE">
      <w:pPr>
        <w:autoSpaceDE w:val="0"/>
        <w:autoSpaceDN w:val="0"/>
        <w:adjustRightInd w:val="0"/>
        <w:rPr>
          <w:rFonts w:ascii="Arial" w:hAnsi="Arial" w:cs="Arial"/>
          <w:sz w:val="20"/>
          <w:szCs w:val="20"/>
        </w:rPr>
      </w:pPr>
      <w:r w:rsidRPr="00FE02CE">
        <w:rPr>
          <w:rFonts w:ascii="Arial" w:eastAsia="Calibri" w:hAnsi="Arial" w:cs="Arial"/>
          <w:sz w:val="20"/>
          <w:szCs w:val="20"/>
        </w:rPr>
        <w:t>The</w:t>
      </w:r>
      <w:r w:rsidRPr="00FE02CE">
        <w:rPr>
          <w:rFonts w:ascii="Arial" w:hAnsi="Arial" w:cs="Arial"/>
          <w:sz w:val="20"/>
          <w:szCs w:val="20"/>
        </w:rPr>
        <w:t xml:space="preserve"> </w:t>
      </w:r>
      <w:r w:rsidRPr="00FE02CE">
        <w:rPr>
          <w:rFonts w:ascii="Arial" w:eastAsia="Calibri" w:hAnsi="Arial" w:cs="Arial"/>
          <w:sz w:val="20"/>
          <w:szCs w:val="20"/>
        </w:rPr>
        <w:t>minimum</w:t>
      </w:r>
      <w:r w:rsidRPr="00FE02CE">
        <w:rPr>
          <w:rFonts w:ascii="Arial" w:hAnsi="Arial" w:cs="Arial"/>
          <w:sz w:val="20"/>
          <w:szCs w:val="20"/>
        </w:rPr>
        <w:t xml:space="preserve"> legal </w:t>
      </w:r>
      <w:r w:rsidRPr="00FE02CE">
        <w:rPr>
          <w:rFonts w:ascii="Arial" w:eastAsia="Calibri" w:hAnsi="Arial" w:cs="Arial"/>
          <w:sz w:val="20"/>
          <w:szCs w:val="20"/>
        </w:rPr>
        <w:t>age</w:t>
      </w:r>
      <w:r w:rsidRPr="00FE02CE">
        <w:rPr>
          <w:rFonts w:ascii="Arial" w:hAnsi="Arial" w:cs="Arial"/>
          <w:sz w:val="20"/>
          <w:szCs w:val="20"/>
        </w:rPr>
        <w:t xml:space="preserve"> </w:t>
      </w:r>
      <w:r w:rsidRPr="00FE02CE">
        <w:rPr>
          <w:rFonts w:ascii="Arial" w:eastAsia="Calibri" w:hAnsi="Arial" w:cs="Arial"/>
          <w:sz w:val="20"/>
          <w:szCs w:val="20"/>
        </w:rPr>
        <w:t>for</w:t>
      </w:r>
      <w:r w:rsidRPr="00FE02CE">
        <w:rPr>
          <w:rFonts w:ascii="Arial" w:hAnsi="Arial" w:cs="Arial"/>
          <w:sz w:val="20"/>
          <w:szCs w:val="20"/>
        </w:rPr>
        <w:t xml:space="preserve"> </w:t>
      </w:r>
      <w:r w:rsidRPr="00FE02CE">
        <w:rPr>
          <w:rFonts w:ascii="Arial" w:eastAsia="Calibri" w:hAnsi="Arial" w:cs="Arial"/>
          <w:sz w:val="20"/>
          <w:szCs w:val="20"/>
        </w:rPr>
        <w:t>marriage</w:t>
      </w:r>
      <w:r w:rsidRPr="00FE02CE">
        <w:rPr>
          <w:rFonts w:ascii="Arial" w:hAnsi="Arial" w:cs="Arial"/>
          <w:sz w:val="20"/>
          <w:szCs w:val="20"/>
        </w:rPr>
        <w:t xml:space="preserve"> </w:t>
      </w:r>
      <w:r w:rsidRPr="00FE02CE">
        <w:rPr>
          <w:rFonts w:ascii="Arial" w:eastAsia="Calibri" w:hAnsi="Arial" w:cs="Arial"/>
          <w:sz w:val="20"/>
          <w:szCs w:val="20"/>
        </w:rPr>
        <w:t>is</w:t>
      </w:r>
      <w:r w:rsidRPr="00FE02CE">
        <w:rPr>
          <w:rFonts w:ascii="Arial" w:hAnsi="Arial" w:cs="Arial"/>
          <w:sz w:val="20"/>
          <w:szCs w:val="20"/>
        </w:rPr>
        <w:t xml:space="preserve"> 16 </w:t>
      </w:r>
      <w:r w:rsidRPr="00FE02CE">
        <w:rPr>
          <w:rFonts w:ascii="Arial" w:eastAsia="Calibri" w:hAnsi="Arial" w:cs="Arial"/>
          <w:sz w:val="20"/>
          <w:szCs w:val="20"/>
        </w:rPr>
        <w:t>for</w:t>
      </w:r>
      <w:r w:rsidRPr="00FE02CE">
        <w:rPr>
          <w:rFonts w:ascii="Arial" w:hAnsi="Arial" w:cs="Arial"/>
          <w:sz w:val="20"/>
          <w:szCs w:val="20"/>
        </w:rPr>
        <w:t xml:space="preserve"> females </w:t>
      </w:r>
      <w:r w:rsidRPr="00FE02CE">
        <w:rPr>
          <w:rFonts w:ascii="Arial" w:eastAsia="Calibri" w:hAnsi="Arial" w:cs="Arial"/>
          <w:sz w:val="20"/>
          <w:szCs w:val="20"/>
        </w:rPr>
        <w:t>and 18 for males as per Article 17 of the QFL. However</w:t>
      </w:r>
      <w:r w:rsidR="000714AD">
        <w:rPr>
          <w:rFonts w:ascii="Arial" w:eastAsia="Calibri" w:hAnsi="Arial" w:cs="Arial"/>
          <w:sz w:val="20"/>
          <w:szCs w:val="20"/>
        </w:rPr>
        <w:t>,</w:t>
      </w:r>
      <w:r w:rsidRPr="00FE02CE">
        <w:rPr>
          <w:rFonts w:ascii="Arial" w:eastAsia="Calibri" w:hAnsi="Arial" w:cs="Arial"/>
          <w:sz w:val="20"/>
          <w:szCs w:val="20"/>
        </w:rPr>
        <w:t xml:space="preserve"> Article 17 also provides that girls and boys below 16 and 18 respective may marry </w:t>
      </w:r>
      <w:r w:rsidRPr="00FE02CE">
        <w:rPr>
          <w:rFonts w:ascii="Arial" w:hAnsi="Arial" w:cs="Arial"/>
          <w:sz w:val="20"/>
          <w:szCs w:val="20"/>
        </w:rPr>
        <w:t xml:space="preserve">after: </w:t>
      </w:r>
    </w:p>
    <w:p w14:paraId="17FA901F" w14:textId="026BA794" w:rsidR="00BD72EE" w:rsidRDefault="00836061" w:rsidP="00BD72EE">
      <w:pPr>
        <w:autoSpaceDE w:val="0"/>
        <w:autoSpaceDN w:val="0"/>
        <w:adjustRightInd w:val="0"/>
        <w:rPr>
          <w:rFonts w:ascii="Arial" w:eastAsia="Calibri" w:hAnsi="Arial" w:cs="Arial"/>
          <w:sz w:val="20"/>
          <w:szCs w:val="20"/>
        </w:rPr>
      </w:pPr>
      <w:r w:rsidRPr="00FE02CE">
        <w:rPr>
          <w:rFonts w:ascii="Arial" w:hAnsi="Arial" w:cs="Arial"/>
          <w:sz w:val="20"/>
          <w:szCs w:val="20"/>
        </w:rPr>
        <w:t>(i) the approval of their guardians; (ii) verification of the consent from both parties to the marriage contract; and (iii) the permission of a competent Judge.</w:t>
      </w:r>
      <w:r w:rsidRPr="00FE02CE">
        <w:rPr>
          <w:rStyle w:val="FootnoteReference"/>
          <w:rFonts w:ascii="Arial" w:hAnsi="Arial" w:cs="Arial"/>
          <w:sz w:val="20"/>
          <w:szCs w:val="20"/>
        </w:rPr>
        <w:footnoteReference w:id="11"/>
      </w:r>
      <w:r w:rsidRPr="00FE02CE">
        <w:rPr>
          <w:rFonts w:ascii="Arial" w:eastAsia="Calibri" w:hAnsi="Arial" w:cs="Arial"/>
          <w:sz w:val="20"/>
          <w:szCs w:val="20"/>
        </w:rPr>
        <w:t xml:space="preserve"> </w:t>
      </w:r>
    </w:p>
    <w:p w14:paraId="47F239E5" w14:textId="77777777" w:rsidR="00BD72EE" w:rsidRDefault="00BD72EE" w:rsidP="00BD72EE">
      <w:pPr>
        <w:autoSpaceDE w:val="0"/>
        <w:autoSpaceDN w:val="0"/>
        <w:adjustRightInd w:val="0"/>
        <w:rPr>
          <w:rFonts w:ascii="Arial" w:eastAsia="Calibri" w:hAnsi="Arial" w:cs="Arial"/>
          <w:sz w:val="20"/>
          <w:szCs w:val="20"/>
        </w:rPr>
      </w:pPr>
    </w:p>
    <w:p w14:paraId="2691ED6C" w14:textId="32A3E3A1" w:rsidR="00BD72EE" w:rsidRPr="00BD72EE" w:rsidRDefault="00D47B56" w:rsidP="00BD72EE">
      <w:pPr>
        <w:autoSpaceDE w:val="0"/>
        <w:autoSpaceDN w:val="0"/>
        <w:adjustRightInd w:val="0"/>
        <w:rPr>
          <w:rFonts w:ascii="Arial" w:eastAsia="Calibri" w:hAnsi="Arial" w:cs="Arial"/>
          <w:sz w:val="20"/>
          <w:szCs w:val="20"/>
        </w:rPr>
      </w:pPr>
      <w:r w:rsidRPr="000714AD">
        <w:rPr>
          <w:rFonts w:ascii="ArialMT" w:hAnsi="ArialMT"/>
          <w:sz w:val="20"/>
          <w:szCs w:val="20"/>
        </w:rPr>
        <w:t>There is no consistent criteria used to determine a judge’s interpretation of ‘proper’ justification to permit marriage for girls under 16; it is also unclear how a minor might consent to such a marriage.</w:t>
      </w:r>
      <w:r w:rsidR="00BD72EE" w:rsidRPr="00BD72EE">
        <w:rPr>
          <w:rFonts w:ascii="ArialMT" w:hAnsi="ArialMT"/>
        </w:rPr>
        <w:t xml:space="preserve"> </w:t>
      </w:r>
      <w:r w:rsidR="00BD72EE" w:rsidRPr="000714AD">
        <w:rPr>
          <w:rFonts w:ascii="ArialMT" w:hAnsi="ArialMT"/>
          <w:sz w:val="20"/>
          <w:szCs w:val="20"/>
        </w:rPr>
        <w:t xml:space="preserve">Further information is unavailable on how many marriages have been approved for girls below 16, the ages of husbands in said marriages, and the specific criteria used by judges to validate these marriages. </w:t>
      </w:r>
      <w:r w:rsidR="00BD72EE" w:rsidRPr="00FE02CE">
        <w:rPr>
          <w:rFonts w:ascii="Arial" w:hAnsi="Arial" w:cs="Arial"/>
          <w:sz w:val="20"/>
          <w:szCs w:val="20"/>
        </w:rPr>
        <w:t xml:space="preserve">The law does not stipulate an absolute minimum age below which a marriage may not be </w:t>
      </w:r>
      <w:r w:rsidR="00BD72EE" w:rsidRPr="00FE02CE">
        <w:rPr>
          <w:rFonts w:ascii="Arial" w:hAnsi="Arial" w:cs="Arial"/>
          <w:sz w:val="20"/>
          <w:szCs w:val="20"/>
        </w:rPr>
        <w:lastRenderedPageBreak/>
        <w:t>authorised. The minimum legal age for marriage is below the legal age of civil majority. Under Article 189 of the QFL, the legal age of civil majority is 18 for both females and males.</w:t>
      </w:r>
      <w:r w:rsidR="00BD72EE" w:rsidRPr="00FE02CE">
        <w:rPr>
          <w:rStyle w:val="FootnoteReference"/>
          <w:rFonts w:ascii="Arial" w:hAnsi="Arial" w:cs="Arial"/>
          <w:sz w:val="20"/>
          <w:szCs w:val="20"/>
        </w:rPr>
        <w:footnoteReference w:id="12"/>
      </w:r>
    </w:p>
    <w:p w14:paraId="02AE4306" w14:textId="77777777" w:rsidR="00795EB5" w:rsidRPr="00795EB5" w:rsidRDefault="00795EB5" w:rsidP="00795EB5">
      <w:pPr>
        <w:rPr>
          <w:rFonts w:ascii="Arial" w:hAnsi="Arial" w:cs="Arial"/>
          <w:sz w:val="20"/>
          <w:szCs w:val="20"/>
        </w:rPr>
      </w:pPr>
    </w:p>
    <w:p w14:paraId="4810DA04" w14:textId="5F44D3AC" w:rsidR="0074764D" w:rsidRPr="00040FC0" w:rsidRDefault="00BD72EE" w:rsidP="00040FC0">
      <w:pPr>
        <w:rPr>
          <w:rFonts w:ascii="Arial" w:hAnsi="Arial" w:cs="Arial"/>
        </w:rPr>
      </w:pPr>
      <w:r>
        <w:rPr>
          <w:noProof/>
        </w:rPr>
        <mc:AlternateContent>
          <mc:Choice Requires="wps">
            <w:drawing>
              <wp:inline distT="0" distB="0" distL="0" distR="0" wp14:anchorId="308AAADD" wp14:editId="78CFC519">
                <wp:extent cx="5657850" cy="1152525"/>
                <wp:effectExtent l="0" t="0" r="6350" b="0"/>
                <wp:docPr id="16" name="Text Box 16"/>
                <wp:cNvGraphicFramePr/>
                <a:graphic xmlns:a="http://schemas.openxmlformats.org/drawingml/2006/main">
                  <a:graphicData uri="http://schemas.microsoft.com/office/word/2010/wordprocessingShape">
                    <wps:wsp>
                      <wps:cNvSpPr txBox="1"/>
                      <wps:spPr>
                        <a:xfrm>
                          <a:off x="0" y="0"/>
                          <a:ext cx="5657850" cy="1152525"/>
                        </a:xfrm>
                        <a:prstGeom prst="rect">
                          <a:avLst/>
                        </a:prstGeom>
                        <a:solidFill>
                          <a:srgbClr val="CACACA"/>
                        </a:solidFill>
                        <a:ln>
                          <a:noFill/>
                        </a:ln>
                        <a:effectLst/>
                        <a:extLst>
                          <a:ext uri="{C572A759-6A51-4108-AA02-DFA0A04FC94B}">
                            <ma14:wrappingTextBoxFlag xmlns:ma14="http://schemas.microsoft.com/office/mac/drawingml/2011/main"/>
                          </a:ext>
                        </a:extLst>
                      </wps:spPr>
                      <wps:txbx>
                        <w:txbxContent>
                          <w:p w14:paraId="17C70DA5" w14:textId="50CB34F1" w:rsidR="002F51E4" w:rsidRPr="004F7F23" w:rsidRDefault="002F51E4" w:rsidP="003E45B7">
                            <w:pPr>
                              <w:pStyle w:val="Heading3"/>
                              <w:rPr>
                                <w:b/>
                                <w:sz w:val="20"/>
                                <w:szCs w:val="20"/>
                              </w:rPr>
                            </w:pPr>
                            <w:bookmarkStart w:id="23" w:name="_Toc10537641"/>
                            <w:r w:rsidRPr="004F7F23">
                              <w:rPr>
                                <w:b/>
                                <w:sz w:val="20"/>
                                <w:szCs w:val="20"/>
                              </w:rPr>
                              <w:t>RECOMMENDATION</w:t>
                            </w:r>
                            <w:bookmarkEnd w:id="23"/>
                            <w:r>
                              <w:rPr>
                                <w:b/>
                                <w:sz w:val="20"/>
                                <w:szCs w:val="20"/>
                              </w:rPr>
                              <w:t>S</w:t>
                            </w:r>
                          </w:p>
                          <w:p w14:paraId="4643EAF8" w14:textId="77777777" w:rsidR="002F51E4" w:rsidRPr="004F7F23" w:rsidRDefault="002F51E4" w:rsidP="009C197F">
                            <w:pPr>
                              <w:rPr>
                                <w:sz w:val="20"/>
                                <w:szCs w:val="20"/>
                              </w:rPr>
                            </w:pPr>
                          </w:p>
                          <w:p w14:paraId="4A63224C" w14:textId="369A0722" w:rsidR="002F51E4" w:rsidRPr="004F7F23" w:rsidRDefault="002F51E4" w:rsidP="003463AB">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4E10716D" w14:textId="77777777" w:rsidR="002F51E4" w:rsidRPr="004F7F23" w:rsidRDefault="002F51E4" w:rsidP="003463AB">
                            <w:pPr>
                              <w:rPr>
                                <w:rFonts w:ascii="Arial" w:hAnsi="Arial" w:cs="Arial"/>
                                <w:b/>
                                <w:sz w:val="20"/>
                                <w:szCs w:val="20"/>
                              </w:rPr>
                            </w:pPr>
                          </w:p>
                          <w:p w14:paraId="58278FA8" w14:textId="5AB4CED1" w:rsidR="002F51E4" w:rsidRPr="004F7F23" w:rsidRDefault="002F51E4" w:rsidP="00456EAF">
                            <w:pPr>
                              <w:pStyle w:val="ListParagraph"/>
                              <w:numPr>
                                <w:ilvl w:val="0"/>
                                <w:numId w:val="1"/>
                              </w:numPr>
                              <w:ind w:left="270" w:hanging="270"/>
                              <w:rPr>
                                <w:rFonts w:ascii="Arial" w:hAnsi="Arial" w:cs="Arial"/>
                                <w:b/>
                                <w:sz w:val="20"/>
                                <w:szCs w:val="20"/>
                              </w:rPr>
                            </w:pPr>
                            <w:r w:rsidRPr="004F7F23">
                              <w:rPr>
                                <w:rFonts w:ascii="Arial" w:hAnsi="Arial" w:cs="Arial"/>
                                <w:b/>
                                <w:sz w:val="20"/>
                                <w:szCs w:val="20"/>
                              </w:rPr>
                              <w:t>Enforce 18 years as the absolute minimum age of marriage for Muslim girls and remove all legal loopholes that allow for exceptions.</w:t>
                            </w:r>
                          </w:p>
                          <w:p w14:paraId="38EC588A" w14:textId="6780DF3C" w:rsidR="002F51E4" w:rsidRPr="00A23ACD" w:rsidRDefault="002F51E4" w:rsidP="00A23ACD">
                            <w:pPr>
                              <w:rPr>
                                <w:rFonts w:ascii="Arial" w:hAnsi="Arial" w:cs="Arial"/>
                                <w:b/>
                                <w:sz w:val="22"/>
                                <w:szCs w:val="22"/>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6" o:spid="_x0000_s1027" type="#_x0000_t202" style="width:445.5pt;height:90.75pt;visibility:visible;mso-wrap-style:non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" fillcolor="#cacaca" stroked="f">
                <v:textbox>
                  <w:txbxContent>
                    <w:p w14:paraId="17C70DA5" w14:textId="50CB34F1" w:rsidR="002F51E4" w:rsidRPr="004F7F23" w:rsidRDefault="002F51E4" w:rsidP="003E45B7">
                      <w:pPr>
                        <w:pStyle w:val="Heading3"/>
                        <w:rPr>
                          <w:b/>
                          <w:sz w:val="20"/>
                          <w:szCs w:val="20"/>
                        </w:rPr>
                      </w:pPr>
                      <w:bookmarkStart w:id="25" w:name="_Toc10537641"/>
                      <w:r w:rsidRPr="004F7F23">
                        <w:rPr>
                          <w:b/>
                          <w:sz w:val="20"/>
                          <w:szCs w:val="20"/>
                        </w:rPr>
                        <w:t>RECOMMENDATION</w:t>
                      </w:r>
                      <w:bookmarkEnd w:id="25"/>
                      <w:r>
                        <w:rPr>
                          <w:b/>
                          <w:sz w:val="20"/>
                          <w:szCs w:val="20"/>
                        </w:rPr>
                        <w:t>S</w:t>
                      </w:r>
                    </w:p>
                    <w:p w14:paraId="4643EAF8" w14:textId="77777777" w:rsidR="002F51E4" w:rsidRPr="004F7F23" w:rsidRDefault="002F51E4" w:rsidP="009C197F">
                      <w:pPr>
                        <w:rPr>
                          <w:sz w:val="20"/>
                          <w:szCs w:val="20"/>
                        </w:rPr>
                      </w:pPr>
                    </w:p>
                    <w:p w14:paraId="4A63224C" w14:textId="369A0722" w:rsidR="002F51E4" w:rsidRPr="004F7F23" w:rsidRDefault="002F51E4" w:rsidP="003463AB">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4E10716D" w14:textId="77777777" w:rsidR="002F51E4" w:rsidRPr="004F7F23" w:rsidRDefault="002F51E4" w:rsidP="003463AB">
                      <w:pPr>
                        <w:rPr>
                          <w:rFonts w:ascii="Arial" w:hAnsi="Arial" w:cs="Arial"/>
                          <w:b/>
                          <w:sz w:val="20"/>
                          <w:szCs w:val="20"/>
                        </w:rPr>
                      </w:pPr>
                    </w:p>
                    <w:p w14:paraId="58278FA8" w14:textId="5AB4CED1" w:rsidR="002F51E4" w:rsidRPr="004F7F23" w:rsidRDefault="002F51E4" w:rsidP="00456EAF">
                      <w:pPr>
                        <w:pStyle w:val="ListParagraph"/>
                        <w:numPr>
                          <w:ilvl w:val="0"/>
                          <w:numId w:val="1"/>
                        </w:numPr>
                        <w:ind w:left="270" w:hanging="270"/>
                        <w:rPr>
                          <w:rFonts w:ascii="Arial" w:hAnsi="Arial" w:cs="Arial"/>
                          <w:b/>
                          <w:sz w:val="20"/>
                          <w:szCs w:val="20"/>
                        </w:rPr>
                      </w:pPr>
                      <w:r w:rsidRPr="004F7F23">
                        <w:rPr>
                          <w:rFonts w:ascii="Arial" w:hAnsi="Arial" w:cs="Arial"/>
                          <w:b/>
                          <w:sz w:val="20"/>
                          <w:szCs w:val="20"/>
                        </w:rPr>
                        <w:t>Enforce 18 years as the absolute minimum age of marriage for Muslim girls and remove all legal loopholes that allow for exceptions.</w:t>
                      </w:r>
                    </w:p>
                    <w:p w14:paraId="38EC588A" w14:textId="6780DF3C" w:rsidR="002F51E4" w:rsidRPr="00A23ACD" w:rsidRDefault="002F51E4" w:rsidP="00A23ACD">
                      <w:pPr>
                        <w:rPr>
                          <w:rFonts w:ascii="Arial" w:hAnsi="Arial" w:cs="Arial"/>
                          <w:b/>
                          <w:sz w:val="22"/>
                          <w:szCs w:val="22"/>
                        </w:rPr>
                      </w:pPr>
                    </w:p>
                  </w:txbxContent>
                </v:textbox>
                <w10:anchorlock/>
              </v:shape>
            </w:pict>
          </mc:Fallback>
        </mc:AlternateContent>
      </w:r>
    </w:p>
    <w:p w14:paraId="2EA5A48C" w14:textId="77777777" w:rsidR="000F2CEC" w:rsidRDefault="000F2CEC" w:rsidP="00D60370">
      <w:pPr>
        <w:rPr>
          <w:rFonts w:ascii="Arial" w:hAnsi="Arial" w:cs="Arial"/>
        </w:rPr>
      </w:pPr>
    </w:p>
    <w:p w14:paraId="66C6E1DB" w14:textId="40883211" w:rsidR="00502C8E" w:rsidRDefault="00502C8E" w:rsidP="00D60370">
      <w:pPr>
        <w:rPr>
          <w:rFonts w:ascii="Arial" w:hAnsi="Arial" w:cs="Arial"/>
        </w:rPr>
      </w:pPr>
      <w:r>
        <w:rPr>
          <w:rFonts w:ascii="Arial" w:eastAsia="Arial" w:hAnsi="Arial" w:cs="Arial"/>
          <w:noProof/>
        </w:rPr>
        <w:drawing>
          <wp:inline distT="0" distB="0" distL="0" distR="0" wp14:anchorId="1BC8AA2B" wp14:editId="1C5B5991">
            <wp:extent cx="5578868" cy="3030877"/>
            <wp:effectExtent l="25400" t="25400" r="34925" b="17145"/>
            <wp:docPr id="1" name="image27.jpg" descr="Macintosh HD:Users:Hyshyama:Downloads:MAM, Divorce, wali, polygamy, inheritance, capacity.jpg"/>
            <wp:cNvGraphicFramePr/>
            <a:graphic xmlns:a="http://schemas.openxmlformats.org/drawingml/2006/main">
              <a:graphicData uri="http://schemas.openxmlformats.org/drawingml/2006/picture">
                <pic:pic xmlns:pic="http://schemas.openxmlformats.org/drawingml/2006/picture">
                  <pic:nvPicPr>
                    <pic:cNvPr id="0" name="image27.jpg" descr="Macintosh HD:Users:Hyshyama:Downloads:MAM, Divorce, wali, polygamy, inheritance, capacity.jpg"/>
                    <pic:cNvPicPr preferRelativeResize="0"/>
                  </pic:nvPicPr>
                  <pic:blipFill>
                    <a:blip r:embed="rId16"/>
                    <a:srcRect/>
                    <a:stretch>
                      <a:fillRect/>
                    </a:stretch>
                  </pic:blipFill>
                  <pic:spPr>
                    <a:xfrm>
                      <a:off x="0" y="0"/>
                      <a:ext cx="5586473" cy="3035008"/>
                    </a:xfrm>
                    <a:prstGeom prst="rect">
                      <a:avLst/>
                    </a:prstGeom>
                    <a:ln>
                      <a:solidFill>
                        <a:srgbClr val="7F7F7F"/>
                      </a:solidFill>
                    </a:ln>
                  </pic:spPr>
                </pic:pic>
              </a:graphicData>
            </a:graphic>
          </wp:inline>
        </w:drawing>
      </w:r>
    </w:p>
    <w:p w14:paraId="77DFCF5D" w14:textId="77777777" w:rsidR="00795EB5" w:rsidRDefault="00795EB5" w:rsidP="00D60370">
      <w:pPr>
        <w:rPr>
          <w:rFonts w:ascii="Arial" w:hAnsi="Arial" w:cs="Arial"/>
        </w:rPr>
      </w:pPr>
    </w:p>
    <w:p w14:paraId="44FE6490" w14:textId="77777777" w:rsidR="00F044E4" w:rsidRDefault="00F044E4" w:rsidP="00D60370">
      <w:pPr>
        <w:rPr>
          <w:rFonts w:ascii="Arial" w:hAnsi="Arial" w:cs="Arial"/>
        </w:rPr>
      </w:pPr>
    </w:p>
    <w:p w14:paraId="43F58706" w14:textId="77777777" w:rsidR="001D17A3" w:rsidRDefault="001D17A3" w:rsidP="00D60370">
      <w:pPr>
        <w:rPr>
          <w:rFonts w:ascii="Arial" w:hAnsi="Arial" w:cs="Arial"/>
        </w:rPr>
      </w:pPr>
    </w:p>
    <w:p w14:paraId="01D78B78" w14:textId="69278D10" w:rsidR="000934E6" w:rsidRPr="00996425" w:rsidRDefault="001A1B84" w:rsidP="00996425">
      <w:pPr>
        <w:pStyle w:val="Heading2"/>
      </w:pPr>
      <w:bookmarkStart w:id="24" w:name="_Toc10537642"/>
      <w:bookmarkStart w:id="25" w:name="_Toc422575803"/>
      <w:r>
        <w:t>3</w:t>
      </w:r>
      <w:r w:rsidR="0074764D">
        <w:t xml:space="preserve">. </w:t>
      </w:r>
      <w:r w:rsidR="00836061">
        <w:t>Women’s capacity to enter into marriage</w:t>
      </w:r>
      <w:bookmarkEnd w:id="24"/>
      <w:bookmarkEnd w:id="25"/>
      <w:r w:rsidR="00836061">
        <w:t xml:space="preserve"> </w:t>
      </w:r>
      <w:r w:rsidR="00D47B56">
        <w:t xml:space="preserve"> </w:t>
      </w:r>
    </w:p>
    <w:p w14:paraId="59EDEA16" w14:textId="77777777" w:rsidR="009C197F" w:rsidRDefault="009C197F" w:rsidP="00C818C4">
      <w:pPr>
        <w:widowControl w:val="0"/>
        <w:autoSpaceDE w:val="0"/>
        <w:autoSpaceDN w:val="0"/>
        <w:adjustRightInd w:val="0"/>
        <w:rPr>
          <w:rFonts w:ascii="Arial" w:hAnsi="Arial" w:cs="Arial"/>
          <w:sz w:val="20"/>
          <w:szCs w:val="20"/>
        </w:rPr>
      </w:pPr>
    </w:p>
    <w:p w14:paraId="10A2152E" w14:textId="5531288F" w:rsidR="00C818C4" w:rsidRPr="00FE02CE" w:rsidRDefault="00C818C4" w:rsidP="00C818C4">
      <w:pPr>
        <w:widowControl w:val="0"/>
        <w:autoSpaceDE w:val="0"/>
        <w:autoSpaceDN w:val="0"/>
        <w:adjustRightInd w:val="0"/>
        <w:rPr>
          <w:rFonts w:ascii="Arial" w:eastAsia="Calibri" w:hAnsi="Arial" w:cs="Arial"/>
          <w:sz w:val="20"/>
          <w:szCs w:val="20"/>
        </w:rPr>
      </w:pPr>
      <w:r w:rsidRPr="00FE02CE">
        <w:rPr>
          <w:rFonts w:ascii="Arial" w:hAnsi="Arial" w:cs="Arial"/>
          <w:sz w:val="20"/>
          <w:szCs w:val="20"/>
        </w:rPr>
        <w:t>Regardless of her age, a prospective bride requires the consent of a marital guardian (</w:t>
      </w:r>
      <w:r w:rsidRPr="00FE02CE">
        <w:rPr>
          <w:rFonts w:ascii="Arial" w:hAnsi="Arial" w:cs="Arial"/>
          <w:i/>
          <w:sz w:val="20"/>
          <w:szCs w:val="20"/>
        </w:rPr>
        <w:t>wali</w:t>
      </w:r>
      <w:r w:rsidRPr="00FE02CE">
        <w:rPr>
          <w:rFonts w:ascii="Arial" w:hAnsi="Arial" w:cs="Arial"/>
          <w:sz w:val="20"/>
          <w:szCs w:val="20"/>
        </w:rPr>
        <w:t xml:space="preserve">) to enter into marriage. The guardian must be Muslim and must be the prospective bride’s </w:t>
      </w:r>
      <w:r w:rsidRPr="00FE02CE">
        <w:rPr>
          <w:rFonts w:ascii="Arial" w:eastAsia="Calibri" w:hAnsi="Arial" w:cs="Arial"/>
          <w:sz w:val="20"/>
          <w:szCs w:val="20"/>
        </w:rPr>
        <w:t>father followed by the agnate grandfather, son, full brother, paternal half-brother, full uncle and then paternal uncle.</w:t>
      </w:r>
      <w:r w:rsidRPr="00FE02CE">
        <w:rPr>
          <w:rStyle w:val="FootnoteReference"/>
          <w:rFonts w:ascii="Arial" w:hAnsi="Arial" w:cs="Arial"/>
          <w:sz w:val="20"/>
          <w:szCs w:val="20"/>
        </w:rPr>
        <w:footnoteReference w:id="13"/>
      </w:r>
      <w:r w:rsidRPr="00FE02CE">
        <w:rPr>
          <w:rFonts w:ascii="Arial" w:eastAsia="Calibri" w:hAnsi="Arial" w:cs="Arial"/>
          <w:sz w:val="20"/>
          <w:szCs w:val="20"/>
        </w:rPr>
        <w:t xml:space="preserve">  </w:t>
      </w:r>
    </w:p>
    <w:p w14:paraId="35134C12" w14:textId="77777777" w:rsidR="00C818C4" w:rsidRPr="00FE02CE" w:rsidRDefault="00C818C4" w:rsidP="00C818C4">
      <w:pPr>
        <w:widowControl w:val="0"/>
        <w:rPr>
          <w:rFonts w:ascii="Arial" w:hAnsi="Arial" w:cs="Arial"/>
          <w:sz w:val="20"/>
          <w:szCs w:val="20"/>
        </w:rPr>
      </w:pPr>
    </w:p>
    <w:p w14:paraId="405A1785" w14:textId="0C63C658" w:rsidR="00C818C4" w:rsidRDefault="00C818C4" w:rsidP="00C818C4">
      <w:pPr>
        <w:widowControl w:val="0"/>
        <w:rPr>
          <w:rFonts w:ascii="Arial" w:hAnsi="Arial" w:cs="Arial"/>
          <w:sz w:val="20"/>
          <w:szCs w:val="20"/>
        </w:rPr>
      </w:pPr>
      <w:r w:rsidRPr="00FE02CE">
        <w:rPr>
          <w:rFonts w:ascii="Arial" w:hAnsi="Arial" w:cs="Arial"/>
          <w:sz w:val="20"/>
          <w:szCs w:val="20"/>
        </w:rPr>
        <w:t>If the guardian opposes the marriage, the prospective bride may seek the authorisation of a judge to get married. The judge may authorise the marriage after considering the suitability of the marriage and determining that the marriage is in the interest of the couple.</w:t>
      </w:r>
      <w:r w:rsidRPr="00FE02CE">
        <w:rPr>
          <w:rStyle w:val="FootnoteReference"/>
          <w:rFonts w:ascii="Arial" w:hAnsi="Arial" w:cs="Arial"/>
          <w:sz w:val="20"/>
          <w:szCs w:val="20"/>
        </w:rPr>
        <w:footnoteReference w:id="14"/>
      </w:r>
    </w:p>
    <w:p w14:paraId="6ABCD843" w14:textId="77777777" w:rsidR="00C818C4" w:rsidRPr="00FE02CE" w:rsidRDefault="00C818C4" w:rsidP="00C818C4">
      <w:pPr>
        <w:widowControl w:val="0"/>
        <w:rPr>
          <w:rFonts w:ascii="Arial" w:hAnsi="Arial" w:cs="Arial"/>
          <w:sz w:val="20"/>
          <w:szCs w:val="20"/>
        </w:rPr>
      </w:pPr>
    </w:p>
    <w:p w14:paraId="761EA338" w14:textId="77777777" w:rsidR="00C818C4" w:rsidRDefault="00C818C4" w:rsidP="00C818C4">
      <w:pPr>
        <w:widowControl w:val="0"/>
        <w:rPr>
          <w:rFonts w:ascii="Arial" w:eastAsia="Calibri" w:hAnsi="Arial" w:cs="Arial"/>
          <w:sz w:val="20"/>
          <w:szCs w:val="20"/>
        </w:rPr>
      </w:pPr>
      <w:r w:rsidRPr="00FE02CE">
        <w:rPr>
          <w:rFonts w:ascii="Arial" w:eastAsia="Calibri" w:hAnsi="Arial" w:cs="Arial"/>
          <w:sz w:val="20"/>
          <w:szCs w:val="20"/>
        </w:rPr>
        <w:t xml:space="preserve">Pursuant to Article 53 of the QFL, both spouses may stipulate any condition in their marriage contract so long as </w:t>
      </w:r>
      <w:r w:rsidRPr="00FE02CE">
        <w:rPr>
          <w:rFonts w:ascii="Arial" w:hAnsi="Arial" w:cs="Arial"/>
          <w:sz w:val="20"/>
          <w:szCs w:val="20"/>
        </w:rPr>
        <w:t xml:space="preserve">the conditions: (i) are not inconsistent with the essence of marriage; and (ii) do not contradict </w:t>
      </w:r>
      <w:r w:rsidRPr="00FE02CE">
        <w:rPr>
          <w:rFonts w:ascii="Arial" w:hAnsi="Arial" w:cs="Arial"/>
          <w:i/>
          <w:sz w:val="20"/>
          <w:szCs w:val="20"/>
        </w:rPr>
        <w:t xml:space="preserve">Shari’ah </w:t>
      </w:r>
      <w:r w:rsidRPr="00FE02CE">
        <w:rPr>
          <w:rFonts w:ascii="Arial" w:hAnsi="Arial" w:cs="Arial"/>
          <w:sz w:val="20"/>
          <w:szCs w:val="20"/>
        </w:rPr>
        <w:t xml:space="preserve">or Qatari law. </w:t>
      </w:r>
      <w:r w:rsidRPr="00FE02CE">
        <w:rPr>
          <w:rFonts w:ascii="Arial" w:eastAsia="Calibri" w:hAnsi="Arial" w:cs="Arial"/>
          <w:sz w:val="20"/>
          <w:szCs w:val="20"/>
        </w:rPr>
        <w:t>An aggrieved spouse may file for divorce for breach of a condition in the marriage contract.</w:t>
      </w:r>
      <w:r w:rsidRPr="00FE02CE">
        <w:rPr>
          <w:rStyle w:val="FootnoteReference"/>
          <w:rFonts w:ascii="Arial" w:hAnsi="Arial" w:cs="Arial"/>
          <w:sz w:val="20"/>
          <w:szCs w:val="20"/>
        </w:rPr>
        <w:footnoteReference w:id="15"/>
      </w:r>
    </w:p>
    <w:p w14:paraId="3F4DC074" w14:textId="77777777" w:rsidR="00057142" w:rsidRPr="00FE02CE" w:rsidRDefault="00057142" w:rsidP="00C818C4">
      <w:pPr>
        <w:widowControl w:val="0"/>
        <w:rPr>
          <w:rFonts w:ascii="Arial" w:hAnsi="Arial" w:cs="Arial"/>
          <w:sz w:val="20"/>
          <w:szCs w:val="20"/>
        </w:rPr>
      </w:pPr>
    </w:p>
    <w:p w14:paraId="233D8006" w14:textId="77777777" w:rsidR="00BD72EE" w:rsidRDefault="00BD72EE" w:rsidP="00C818C4">
      <w:pPr>
        <w:widowControl w:val="0"/>
        <w:rPr>
          <w:rFonts w:ascii="Arial" w:hAnsi="Arial" w:cs="Arial"/>
          <w:sz w:val="20"/>
          <w:szCs w:val="20"/>
        </w:rPr>
      </w:pPr>
    </w:p>
    <w:p w14:paraId="0C4544D1" w14:textId="119CF4D0" w:rsidR="00C818C4" w:rsidRPr="00FE02CE" w:rsidRDefault="00C818C4" w:rsidP="00C818C4">
      <w:pPr>
        <w:widowControl w:val="0"/>
        <w:rPr>
          <w:rFonts w:ascii="Arial" w:hAnsi="Arial" w:cs="Arial"/>
          <w:sz w:val="20"/>
          <w:szCs w:val="20"/>
        </w:rPr>
      </w:pPr>
      <w:r w:rsidRPr="00FE02CE">
        <w:rPr>
          <w:rFonts w:ascii="Arial" w:hAnsi="Arial" w:cs="Arial"/>
          <w:sz w:val="20"/>
          <w:szCs w:val="20"/>
        </w:rPr>
        <w:lastRenderedPageBreak/>
        <w:t xml:space="preserve">Conditions that may be stipulated in the marriage contract </w:t>
      </w:r>
      <w:r w:rsidR="00BD72EE">
        <w:rPr>
          <w:rFonts w:ascii="Arial" w:hAnsi="Arial" w:cs="Arial"/>
          <w:sz w:val="20"/>
          <w:szCs w:val="20"/>
        </w:rPr>
        <w:t xml:space="preserve">to </w:t>
      </w:r>
      <w:r w:rsidRPr="00FE02CE">
        <w:rPr>
          <w:rFonts w:ascii="Arial" w:hAnsi="Arial" w:cs="Arial"/>
          <w:sz w:val="20"/>
          <w:szCs w:val="20"/>
        </w:rPr>
        <w:t>include:</w:t>
      </w:r>
      <w:r w:rsidRPr="00FE02CE">
        <w:rPr>
          <w:rStyle w:val="FootnoteReference"/>
          <w:rFonts w:ascii="Arial" w:hAnsi="Arial" w:cs="Arial"/>
          <w:sz w:val="20"/>
          <w:szCs w:val="20"/>
        </w:rPr>
        <w:t xml:space="preserve"> </w:t>
      </w:r>
      <w:r w:rsidRPr="00FE02CE">
        <w:rPr>
          <w:rStyle w:val="FootnoteReference"/>
          <w:rFonts w:ascii="Arial" w:hAnsi="Arial" w:cs="Arial"/>
          <w:sz w:val="20"/>
          <w:szCs w:val="20"/>
        </w:rPr>
        <w:footnoteReference w:id="16"/>
      </w:r>
    </w:p>
    <w:p w14:paraId="586DBC40" w14:textId="77777777" w:rsidR="00C818C4" w:rsidRPr="00FE02CE" w:rsidRDefault="00C818C4" w:rsidP="00C818C4">
      <w:pPr>
        <w:widowControl w:val="0"/>
        <w:rPr>
          <w:rFonts w:ascii="Arial" w:hAnsi="Arial" w:cs="Arial"/>
          <w:sz w:val="20"/>
          <w:szCs w:val="20"/>
        </w:rPr>
      </w:pPr>
    </w:p>
    <w:p w14:paraId="7D506CBF" w14:textId="27CBAA0A" w:rsidR="00C818C4" w:rsidRPr="00BD72EE" w:rsidRDefault="00C818C4" w:rsidP="00456EAF">
      <w:pPr>
        <w:pStyle w:val="NoSpacing"/>
        <w:numPr>
          <w:ilvl w:val="0"/>
          <w:numId w:val="6"/>
        </w:numPr>
        <w:rPr>
          <w:rFonts w:ascii="Arial" w:hAnsi="Arial" w:cs="Arial"/>
          <w:sz w:val="20"/>
          <w:szCs w:val="20"/>
        </w:rPr>
      </w:pPr>
      <w:r w:rsidRPr="00BD72EE">
        <w:rPr>
          <w:rFonts w:ascii="Arial" w:hAnsi="Arial" w:cs="Arial"/>
          <w:sz w:val="20"/>
          <w:szCs w:val="20"/>
        </w:rPr>
        <w:t>The wife must be allowed to continue to study or work;</w:t>
      </w:r>
    </w:p>
    <w:p w14:paraId="7B394A27" w14:textId="689CA260" w:rsidR="00C818C4" w:rsidRPr="00BD72EE" w:rsidRDefault="00C818C4" w:rsidP="00456EAF">
      <w:pPr>
        <w:pStyle w:val="NoSpacing"/>
        <w:numPr>
          <w:ilvl w:val="0"/>
          <w:numId w:val="6"/>
        </w:numPr>
        <w:rPr>
          <w:rFonts w:ascii="Arial" w:hAnsi="Arial" w:cs="Arial"/>
          <w:sz w:val="20"/>
          <w:szCs w:val="20"/>
        </w:rPr>
      </w:pPr>
      <w:r w:rsidRPr="00BD72EE">
        <w:rPr>
          <w:rFonts w:ascii="Arial" w:hAnsi="Arial" w:cs="Arial"/>
          <w:sz w:val="20"/>
          <w:szCs w:val="20"/>
        </w:rPr>
        <w:t>The husband cannot take another wife without the permission of the wife;</w:t>
      </w:r>
    </w:p>
    <w:p w14:paraId="7E7B4203" w14:textId="4A0C617D" w:rsidR="00C818C4" w:rsidRPr="00BD72EE" w:rsidRDefault="00C818C4" w:rsidP="00456EAF">
      <w:pPr>
        <w:pStyle w:val="NoSpacing"/>
        <w:numPr>
          <w:ilvl w:val="0"/>
          <w:numId w:val="6"/>
        </w:numPr>
        <w:rPr>
          <w:rFonts w:ascii="Arial" w:hAnsi="Arial" w:cs="Arial"/>
          <w:sz w:val="20"/>
          <w:szCs w:val="20"/>
        </w:rPr>
      </w:pPr>
      <w:r w:rsidRPr="00BD72EE">
        <w:rPr>
          <w:rFonts w:ascii="Arial" w:hAnsi="Arial" w:cs="Arial"/>
          <w:sz w:val="20"/>
          <w:szCs w:val="20"/>
        </w:rPr>
        <w:t>The wife will not be required to accompany her husband on his travels;</w:t>
      </w:r>
    </w:p>
    <w:p w14:paraId="3F4E29C8" w14:textId="77777777" w:rsidR="00BD72EE" w:rsidRDefault="00C818C4" w:rsidP="00456EAF">
      <w:pPr>
        <w:pStyle w:val="NoSpacing"/>
        <w:numPr>
          <w:ilvl w:val="0"/>
          <w:numId w:val="6"/>
        </w:numPr>
        <w:rPr>
          <w:rFonts w:ascii="Arial" w:hAnsi="Arial" w:cs="Arial"/>
          <w:sz w:val="20"/>
          <w:szCs w:val="20"/>
        </w:rPr>
      </w:pPr>
      <w:r w:rsidRPr="00BD72EE">
        <w:rPr>
          <w:rFonts w:ascii="Arial" w:hAnsi="Arial" w:cs="Arial"/>
          <w:sz w:val="20"/>
          <w:szCs w:val="20"/>
        </w:rPr>
        <w:t>The husband and wife agree to jointly own assets acquired during the marriage</w:t>
      </w:r>
      <w:r w:rsidR="00BD72EE">
        <w:rPr>
          <w:rFonts w:ascii="Arial" w:hAnsi="Arial" w:cs="Arial"/>
          <w:sz w:val="20"/>
          <w:szCs w:val="20"/>
        </w:rPr>
        <w:t>;</w:t>
      </w:r>
    </w:p>
    <w:p w14:paraId="518D1467" w14:textId="5B82ADB0" w:rsidR="00C818C4" w:rsidRPr="00BD72EE" w:rsidRDefault="00C818C4" w:rsidP="00456EAF">
      <w:pPr>
        <w:pStyle w:val="NoSpacing"/>
        <w:numPr>
          <w:ilvl w:val="0"/>
          <w:numId w:val="6"/>
        </w:numPr>
        <w:rPr>
          <w:rFonts w:ascii="Arial" w:hAnsi="Arial" w:cs="Arial"/>
          <w:sz w:val="20"/>
          <w:szCs w:val="20"/>
        </w:rPr>
      </w:pPr>
      <w:r w:rsidRPr="00BD72EE">
        <w:rPr>
          <w:rFonts w:ascii="Arial" w:hAnsi="Arial" w:cs="Arial"/>
          <w:sz w:val="20"/>
          <w:szCs w:val="20"/>
        </w:rPr>
        <w:t>The wife is delegated the right to divorce (</w:t>
      </w:r>
      <w:r w:rsidRPr="00BD72EE">
        <w:rPr>
          <w:rFonts w:ascii="Arial" w:hAnsi="Arial" w:cs="Arial"/>
          <w:i/>
          <w:sz w:val="20"/>
          <w:szCs w:val="20"/>
        </w:rPr>
        <w:t>isma</w:t>
      </w:r>
      <w:r w:rsidRPr="00BD72EE">
        <w:rPr>
          <w:rFonts w:ascii="Arial" w:hAnsi="Arial" w:cs="Arial"/>
          <w:sz w:val="20"/>
          <w:szCs w:val="20"/>
        </w:rPr>
        <w:t>).</w:t>
      </w:r>
    </w:p>
    <w:p w14:paraId="0FE1FA73" w14:textId="77777777" w:rsidR="00BD72EE" w:rsidRDefault="00BD72EE" w:rsidP="00C818C4">
      <w:pPr>
        <w:widowControl w:val="0"/>
        <w:rPr>
          <w:rFonts w:ascii="Arial" w:hAnsi="Arial" w:cs="Arial"/>
          <w:sz w:val="20"/>
          <w:szCs w:val="20"/>
        </w:rPr>
      </w:pPr>
    </w:p>
    <w:p w14:paraId="32011D77" w14:textId="7BF7C788" w:rsidR="00984290" w:rsidRPr="004F7F23" w:rsidRDefault="00C818C4" w:rsidP="00D236C0">
      <w:pPr>
        <w:widowControl w:val="0"/>
        <w:rPr>
          <w:rFonts w:ascii="Arial" w:hAnsi="Arial" w:cs="Arial"/>
          <w:sz w:val="20"/>
          <w:szCs w:val="20"/>
        </w:rPr>
      </w:pPr>
      <w:r w:rsidRPr="00FE02CE">
        <w:rPr>
          <w:rFonts w:ascii="Arial" w:hAnsi="Arial" w:cs="Arial"/>
          <w:sz w:val="20"/>
          <w:szCs w:val="20"/>
        </w:rPr>
        <w:t xml:space="preserve">According to information </w:t>
      </w:r>
      <w:r w:rsidR="00BD72EE">
        <w:rPr>
          <w:rFonts w:ascii="Arial" w:hAnsi="Arial" w:cs="Arial"/>
          <w:sz w:val="20"/>
          <w:szCs w:val="20"/>
        </w:rPr>
        <w:t>from Qatari advocates</w:t>
      </w:r>
      <w:r w:rsidRPr="00FE02CE">
        <w:rPr>
          <w:rFonts w:ascii="Arial" w:hAnsi="Arial" w:cs="Arial"/>
          <w:sz w:val="20"/>
          <w:szCs w:val="20"/>
        </w:rPr>
        <w:t>, it is not common for a woman to bring a case to court to obtain permission to marry if her guardian objects to her marriage for fear of family or societal backlash.</w:t>
      </w:r>
      <w:r w:rsidRPr="00FE02CE">
        <w:rPr>
          <w:rStyle w:val="FootnoteReference"/>
          <w:rFonts w:ascii="Arial" w:hAnsi="Arial" w:cs="Arial"/>
          <w:sz w:val="20"/>
          <w:szCs w:val="20"/>
        </w:rPr>
        <w:footnoteReference w:id="17"/>
      </w:r>
    </w:p>
    <w:p w14:paraId="47C59631" w14:textId="77777777" w:rsidR="00A23ACD" w:rsidRPr="00D236C0" w:rsidRDefault="00A23ACD" w:rsidP="00D236C0">
      <w:pPr>
        <w:widowControl w:val="0"/>
        <w:rPr>
          <w:rFonts w:ascii="Arial" w:hAnsi="Arial" w:cs="Arial"/>
          <w:b/>
        </w:rPr>
      </w:pPr>
    </w:p>
    <w:p w14:paraId="2827C45B" w14:textId="0FC1837D" w:rsidR="000F2CEC" w:rsidRDefault="00D236C0" w:rsidP="000F2CEC">
      <w:pPr>
        <w:pStyle w:val="ListParagraph"/>
        <w:ind w:left="0"/>
        <w:rPr>
          <w:rFonts w:ascii="Arial" w:hAnsi="Arial" w:cs="Arial"/>
          <w:sz w:val="22"/>
          <w:szCs w:val="22"/>
        </w:rPr>
      </w:pPr>
      <w:r>
        <w:rPr>
          <w:noProof/>
        </w:rPr>
        <mc:AlternateContent>
          <mc:Choice Requires="wps">
            <w:drawing>
              <wp:inline distT="0" distB="0" distL="0" distR="0" wp14:anchorId="0DDE0EE1" wp14:editId="151ED67D">
                <wp:extent cx="5599416" cy="1150374"/>
                <wp:effectExtent l="0" t="0" r="6350" b="0"/>
                <wp:docPr id="17" name="Text Box 17"/>
                <wp:cNvGraphicFramePr/>
                <a:graphic xmlns:a="http://schemas.openxmlformats.org/drawingml/2006/main">
                  <a:graphicData uri="http://schemas.microsoft.com/office/word/2010/wordprocessingShape">
                    <wps:wsp>
                      <wps:cNvSpPr txBox="1"/>
                      <wps:spPr>
                        <a:xfrm>
                          <a:off x="0" y="0"/>
                          <a:ext cx="5599416" cy="1150374"/>
                        </a:xfrm>
                        <a:prstGeom prst="rect">
                          <a:avLst/>
                        </a:prstGeom>
                        <a:solidFill>
                          <a:srgbClr val="CACACA"/>
                        </a:solidFill>
                        <a:ln>
                          <a:noFill/>
                        </a:ln>
                        <a:effectLst/>
                        <a:extLst>
                          <a:ext uri="{C572A759-6A51-4108-AA02-DFA0A04FC94B}">
                            <ma14:wrappingTextBoxFlag xmlns:ma14="http://schemas.microsoft.com/office/mac/drawingml/2011/main"/>
                          </a:ext>
                        </a:extLst>
                      </wps:spPr>
                      <wps:txbx>
                        <w:txbxContent>
                          <w:p w14:paraId="66902E77" w14:textId="77777777" w:rsidR="002F51E4" w:rsidRDefault="002F51E4" w:rsidP="004F7F23">
                            <w:pPr>
                              <w:pStyle w:val="Heading3"/>
                              <w:rPr>
                                <w:b/>
                                <w:sz w:val="20"/>
                                <w:szCs w:val="20"/>
                              </w:rPr>
                            </w:pPr>
                            <w:bookmarkStart w:id="26" w:name="_Toc10537643"/>
                            <w:r w:rsidRPr="004F7F23">
                              <w:rPr>
                                <w:b/>
                                <w:sz w:val="20"/>
                                <w:szCs w:val="20"/>
                              </w:rPr>
                              <w:t>RECOMMENDATIONS</w:t>
                            </w:r>
                            <w:bookmarkEnd w:id="26"/>
                          </w:p>
                          <w:p w14:paraId="2788F2BA" w14:textId="63A5B150" w:rsidR="002F51E4" w:rsidRPr="004F7F23" w:rsidRDefault="002F51E4" w:rsidP="004F7F23">
                            <w:pPr>
                              <w:pStyle w:val="Heading3"/>
                              <w:rPr>
                                <w:b/>
                                <w:sz w:val="20"/>
                                <w:szCs w:val="20"/>
                              </w:rPr>
                            </w:pPr>
                            <w:r w:rsidRPr="004F7F23">
                              <w:rPr>
                                <w:rFonts w:cs="Arial"/>
                                <w:b/>
                                <w:bCs/>
                                <w:sz w:val="20"/>
                                <w:szCs w:val="20"/>
                              </w:rPr>
                              <w:t xml:space="preserve">We recommend the CEDAW committee to urge the State party to: </w:t>
                            </w:r>
                          </w:p>
                          <w:p w14:paraId="4BD4A37C" w14:textId="18C9420E" w:rsidR="002F51E4" w:rsidRPr="00136EDF" w:rsidRDefault="002F51E4" w:rsidP="00136EDF">
                            <w:pPr>
                              <w:numPr>
                                <w:ilvl w:val="0"/>
                                <w:numId w:val="16"/>
                              </w:numPr>
                              <w:spacing w:before="100" w:beforeAutospacing="1" w:after="100" w:afterAutospacing="1"/>
                              <w:ind w:left="360"/>
                              <w:rPr>
                                <w:rFonts w:ascii="Symbol" w:hAnsi="Symbol"/>
                                <w:b/>
                                <w:sz w:val="20"/>
                                <w:szCs w:val="20"/>
                              </w:rPr>
                            </w:pPr>
                            <w:r w:rsidRPr="00136EDF">
                              <w:rPr>
                                <w:rFonts w:ascii="ArialMT" w:hAnsi="ArialMT"/>
                                <w:b/>
                                <w:sz w:val="20"/>
                                <w:szCs w:val="20"/>
                              </w:rPr>
                              <w:t xml:space="preserve">Ensure women have an equal right to enter marriage without a guardian’s permission; </w:t>
                            </w:r>
                          </w:p>
                          <w:p w14:paraId="3BFC9C1E" w14:textId="2F1D8872" w:rsidR="002F51E4" w:rsidRPr="00136EDF" w:rsidRDefault="002F51E4" w:rsidP="00136EDF">
                            <w:pPr>
                              <w:numPr>
                                <w:ilvl w:val="0"/>
                                <w:numId w:val="16"/>
                              </w:numPr>
                              <w:spacing w:before="100" w:beforeAutospacing="1" w:after="100" w:afterAutospacing="1"/>
                              <w:ind w:left="360"/>
                              <w:rPr>
                                <w:rFonts w:ascii="Symbol" w:hAnsi="Symbol"/>
                                <w:b/>
                                <w:sz w:val="20"/>
                                <w:szCs w:val="20"/>
                              </w:rPr>
                            </w:pPr>
                            <w:r w:rsidRPr="00136EDF">
                              <w:rPr>
                                <w:rFonts w:ascii="ArialMT" w:hAnsi="ArialMT"/>
                                <w:b/>
                                <w:sz w:val="20"/>
                                <w:szCs w:val="20"/>
                              </w:rPr>
                              <w:t>Train and educate law enforcement officers, judges and, social workers to receive women’s complaints and provide them with required legal and social assistance</w:t>
                            </w:r>
                            <w:r w:rsidR="00136EDF">
                              <w:rPr>
                                <w:rFonts w:ascii="ArialMT" w:hAnsi="ArialMT"/>
                                <w:b/>
                                <w:sz w:val="20"/>
                                <w:szCs w:val="20"/>
                              </w:rPr>
                              <w:t>.</w:t>
                            </w:r>
                            <w:r w:rsidRPr="00136EDF">
                              <w:rPr>
                                <w:rFonts w:ascii="ArialMT" w:hAnsi="ArialMT"/>
                                <w:b/>
                                <w:sz w:val="20"/>
                                <w:szCs w:val="20"/>
                              </w:rPr>
                              <w:t xml:space="preserve"> </w:t>
                            </w:r>
                          </w:p>
                          <w:p w14:paraId="64FE0DA7" w14:textId="4BED09A6" w:rsidR="002F51E4" w:rsidRPr="004F7F23" w:rsidRDefault="002F51E4" w:rsidP="004F7F23"/>
                          <w:p w14:paraId="7EA1F5A8" w14:textId="73CD5F27" w:rsidR="002F51E4" w:rsidRPr="00250CB9" w:rsidRDefault="002F51E4" w:rsidP="004F7F23">
                            <w:pPr>
                              <w:rPr>
                                <w:rFonts w:ascii="Arial" w:hAnsi="Arial" w:cs="Arial"/>
                                <w:b/>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7" o:spid="_x0000_s1028" type="#_x0000_t202" style="width:440.9pt;height:90.6pt;visibility:visible;mso-wrap-style:non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" fillcolor="#cacaca" stroked="f">
                <v:textbox>
                  <w:txbxContent>
                    <w:p w14:paraId="66902E77" w14:textId="77777777" w:rsidR="002F51E4" w:rsidRDefault="002F51E4" w:rsidP="004F7F23">
                      <w:pPr>
                        <w:pStyle w:val="Heading3"/>
                        <w:rPr>
                          <w:b/>
                          <w:sz w:val="20"/>
                          <w:szCs w:val="20"/>
                        </w:rPr>
                      </w:pPr>
                      <w:bookmarkStart w:id="27" w:name="_Toc10537643"/>
                      <w:r w:rsidRPr="004F7F23">
                        <w:rPr>
                          <w:b/>
                          <w:sz w:val="20"/>
                          <w:szCs w:val="20"/>
                        </w:rPr>
                        <w:t>RECOMMENDATIONS</w:t>
                      </w:r>
                      <w:bookmarkEnd w:id="27"/>
                    </w:p>
                    <w:p w14:paraId="2788F2BA" w14:textId="63A5B150" w:rsidR="002F51E4" w:rsidRPr="004F7F23" w:rsidRDefault="002F51E4" w:rsidP="004F7F23">
                      <w:pPr>
                        <w:pStyle w:val="Heading3"/>
                        <w:rPr>
                          <w:b/>
                          <w:sz w:val="20"/>
                          <w:szCs w:val="20"/>
                        </w:rPr>
                      </w:pPr>
                      <w:r w:rsidRPr="004F7F23">
                        <w:rPr>
                          <w:rFonts w:cs="Arial"/>
                          <w:b/>
                          <w:bCs/>
                          <w:sz w:val="20"/>
                          <w:szCs w:val="20"/>
                        </w:rPr>
                        <w:t xml:space="preserve">We recommend the CEDAW committee to urge the State party to: </w:t>
                      </w:r>
                    </w:p>
                    <w:p w14:paraId="4BD4A37C" w14:textId="18C9420E" w:rsidR="002F51E4" w:rsidRPr="00136EDF" w:rsidRDefault="002F51E4" w:rsidP="00136EDF">
                      <w:pPr>
                        <w:numPr>
                          <w:ilvl w:val="0"/>
                          <w:numId w:val="16"/>
                        </w:numPr>
                        <w:spacing w:before="100" w:beforeAutospacing="1" w:after="100" w:afterAutospacing="1"/>
                        <w:ind w:left="360"/>
                        <w:rPr>
                          <w:rFonts w:ascii="Symbol" w:hAnsi="Symbol"/>
                          <w:b/>
                          <w:sz w:val="20"/>
                          <w:szCs w:val="20"/>
                        </w:rPr>
                      </w:pPr>
                      <w:r w:rsidRPr="00136EDF">
                        <w:rPr>
                          <w:rFonts w:ascii="ArialMT" w:hAnsi="ArialMT"/>
                          <w:b/>
                          <w:sz w:val="20"/>
                          <w:szCs w:val="20"/>
                        </w:rPr>
                        <w:t xml:space="preserve">Ensure women have an equal right to enter marriage without a guardian’s permission; </w:t>
                      </w:r>
                    </w:p>
                    <w:p w14:paraId="3BFC9C1E" w14:textId="2F1D8872" w:rsidR="002F51E4" w:rsidRPr="00136EDF" w:rsidRDefault="002F51E4" w:rsidP="00136EDF">
                      <w:pPr>
                        <w:numPr>
                          <w:ilvl w:val="0"/>
                          <w:numId w:val="16"/>
                        </w:numPr>
                        <w:spacing w:before="100" w:beforeAutospacing="1" w:after="100" w:afterAutospacing="1"/>
                        <w:ind w:left="360"/>
                        <w:rPr>
                          <w:rFonts w:ascii="Symbol" w:hAnsi="Symbol"/>
                          <w:b/>
                          <w:sz w:val="20"/>
                          <w:szCs w:val="20"/>
                        </w:rPr>
                      </w:pPr>
                      <w:r w:rsidRPr="00136EDF">
                        <w:rPr>
                          <w:rFonts w:ascii="ArialMT" w:hAnsi="ArialMT"/>
                          <w:b/>
                          <w:sz w:val="20"/>
                          <w:szCs w:val="20"/>
                        </w:rPr>
                        <w:t>Train and educate law enforcement officers, judges and, social workers to receive women’s complaints and provide them with required legal and social assistance</w:t>
                      </w:r>
                      <w:r w:rsidR="00136EDF">
                        <w:rPr>
                          <w:rFonts w:ascii="ArialMT" w:hAnsi="ArialMT"/>
                          <w:b/>
                          <w:sz w:val="20"/>
                          <w:szCs w:val="20"/>
                        </w:rPr>
                        <w:t>.</w:t>
                      </w:r>
                      <w:r w:rsidRPr="00136EDF">
                        <w:rPr>
                          <w:rFonts w:ascii="ArialMT" w:hAnsi="ArialMT"/>
                          <w:b/>
                          <w:sz w:val="20"/>
                          <w:szCs w:val="20"/>
                        </w:rPr>
                        <w:t xml:space="preserve"> </w:t>
                      </w:r>
                    </w:p>
                    <w:p w14:paraId="64FE0DA7" w14:textId="4BED09A6" w:rsidR="002F51E4" w:rsidRPr="004F7F23" w:rsidRDefault="002F51E4" w:rsidP="004F7F23"/>
                    <w:p w14:paraId="7EA1F5A8" w14:textId="73CD5F27" w:rsidR="002F51E4" w:rsidRPr="00250CB9" w:rsidRDefault="002F51E4" w:rsidP="004F7F23">
                      <w:pPr>
                        <w:rPr>
                          <w:rFonts w:ascii="Arial" w:hAnsi="Arial" w:cs="Arial"/>
                          <w:b/>
                        </w:rPr>
                      </w:pPr>
                    </w:p>
                  </w:txbxContent>
                </v:textbox>
                <w10:anchorlock/>
              </v:shape>
            </w:pict>
          </mc:Fallback>
        </mc:AlternateContent>
      </w:r>
    </w:p>
    <w:p w14:paraId="4E342CEA" w14:textId="710EA642" w:rsidR="00057142" w:rsidRDefault="00057142" w:rsidP="000F2CEC">
      <w:pPr>
        <w:pStyle w:val="ListParagraph"/>
        <w:ind w:left="0"/>
        <w:rPr>
          <w:rFonts w:ascii="Arial" w:hAnsi="Arial" w:cs="Arial"/>
          <w:sz w:val="22"/>
          <w:szCs w:val="22"/>
        </w:rPr>
      </w:pPr>
    </w:p>
    <w:p w14:paraId="0A9429A7" w14:textId="6663FC5C" w:rsidR="00993AE6" w:rsidRDefault="00C855D2" w:rsidP="000F2CEC">
      <w:pPr>
        <w:pStyle w:val="ListParagraph"/>
        <w:ind w:left="0"/>
        <w:rPr>
          <w:rFonts w:ascii="Arial" w:hAnsi="Arial" w:cs="Arial"/>
          <w:sz w:val="22"/>
          <w:szCs w:val="22"/>
        </w:rPr>
      </w:pPr>
      <w:r>
        <w:rPr>
          <w:rFonts w:ascii="Arial" w:eastAsia="Arial" w:hAnsi="Arial" w:cs="Arial"/>
          <w:noProof/>
          <w:sz w:val="20"/>
          <w:szCs w:val="20"/>
        </w:rPr>
        <w:drawing>
          <wp:inline distT="0" distB="0" distL="0" distR="0" wp14:anchorId="24D541EC" wp14:editId="244EAED0">
            <wp:extent cx="5476126" cy="1325366"/>
            <wp:effectExtent l="25400" t="25400" r="36195" b="20955"/>
            <wp:docPr id="2" name="image11.jpg" descr="Macintosh HD:Users:Hyshyama:Downloads:Positive Developments (3.10.17):1.jpg"/>
            <wp:cNvGraphicFramePr/>
            <a:graphic xmlns:a="http://schemas.openxmlformats.org/drawingml/2006/main">
              <a:graphicData uri="http://schemas.openxmlformats.org/drawingml/2006/picture">
                <pic:pic xmlns:pic="http://schemas.openxmlformats.org/drawingml/2006/picture">
                  <pic:nvPicPr>
                    <pic:cNvPr id="0" name="image11.jpg" descr="Macintosh HD:Users:Hyshyama:Downloads:Positive Developments (3.10.17):1.jpg"/>
                    <pic:cNvPicPr preferRelativeResize="0"/>
                  </pic:nvPicPr>
                  <pic:blipFill>
                    <a:blip r:embed="rId17"/>
                    <a:srcRect r="4494" b="60800"/>
                    <a:stretch>
                      <a:fillRect/>
                    </a:stretch>
                  </pic:blipFill>
                  <pic:spPr>
                    <a:xfrm>
                      <a:off x="0" y="0"/>
                      <a:ext cx="5476771" cy="1325522"/>
                    </a:xfrm>
                    <a:prstGeom prst="rect">
                      <a:avLst/>
                    </a:prstGeom>
                    <a:ln>
                      <a:solidFill>
                        <a:srgbClr val="7F7F7F"/>
                      </a:solidFill>
                    </a:ln>
                  </pic:spPr>
                </pic:pic>
              </a:graphicData>
            </a:graphic>
          </wp:inline>
        </w:drawing>
      </w:r>
    </w:p>
    <w:p w14:paraId="4E49851B" w14:textId="695779D1" w:rsidR="00903308" w:rsidRDefault="00903308" w:rsidP="000F2CEC">
      <w:pPr>
        <w:pStyle w:val="ListParagraph"/>
        <w:ind w:left="0"/>
        <w:rPr>
          <w:rFonts w:ascii="Arial" w:hAnsi="Arial" w:cs="Arial"/>
          <w:sz w:val="22"/>
          <w:szCs w:val="22"/>
        </w:rPr>
      </w:pPr>
    </w:p>
    <w:p w14:paraId="5BE93E0F" w14:textId="77777777" w:rsidR="004F7F23" w:rsidRPr="000F2CEC" w:rsidRDefault="004F7F23" w:rsidP="000F2CEC">
      <w:pPr>
        <w:pStyle w:val="ListParagraph"/>
        <w:ind w:left="0"/>
        <w:rPr>
          <w:rFonts w:ascii="Arial" w:hAnsi="Arial" w:cs="Arial"/>
          <w:sz w:val="22"/>
          <w:szCs w:val="22"/>
        </w:rPr>
      </w:pPr>
    </w:p>
    <w:p w14:paraId="5B4B6B08" w14:textId="2D5B7F19" w:rsidR="00CA2ADB" w:rsidRPr="00996425" w:rsidRDefault="001A1B84" w:rsidP="00996425">
      <w:pPr>
        <w:pStyle w:val="Heading2"/>
      </w:pPr>
      <w:bookmarkStart w:id="28" w:name="_Toc10537644"/>
      <w:bookmarkStart w:id="29" w:name="_Toc422575804"/>
      <w:bookmarkStart w:id="30" w:name="_Toc359579981"/>
      <w:bookmarkStart w:id="31" w:name="_Toc360309991"/>
      <w:r>
        <w:t>4</w:t>
      </w:r>
      <w:r w:rsidR="0074764D">
        <w:t xml:space="preserve">. </w:t>
      </w:r>
      <w:r w:rsidR="00D47B56">
        <w:t>POLYGAMY</w:t>
      </w:r>
      <w:bookmarkEnd w:id="28"/>
      <w:bookmarkEnd w:id="29"/>
      <w:r w:rsidR="00193B00" w:rsidRPr="00996425">
        <w:t xml:space="preserve"> </w:t>
      </w:r>
      <w:r w:rsidR="00CA2ADB" w:rsidRPr="00996425">
        <w:tab/>
      </w:r>
      <w:r w:rsidR="00CA2ADB" w:rsidRPr="00996425">
        <w:tab/>
      </w:r>
      <w:bookmarkEnd w:id="30"/>
      <w:bookmarkEnd w:id="31"/>
    </w:p>
    <w:p w14:paraId="0FDEEA02" w14:textId="77777777" w:rsidR="00903308" w:rsidRDefault="00903308" w:rsidP="00C818C4">
      <w:pPr>
        <w:widowControl w:val="0"/>
        <w:rPr>
          <w:rFonts w:ascii="Arial" w:eastAsia="Calibri" w:hAnsi="Arial" w:cs="Arial"/>
          <w:sz w:val="20"/>
          <w:szCs w:val="20"/>
        </w:rPr>
      </w:pPr>
    </w:p>
    <w:p w14:paraId="18ECA577" w14:textId="20187AD0" w:rsidR="00C818C4" w:rsidRPr="00903308" w:rsidRDefault="00C818C4" w:rsidP="00C818C4">
      <w:pPr>
        <w:widowControl w:val="0"/>
        <w:rPr>
          <w:rFonts w:ascii="Arial" w:eastAsia="Calibri" w:hAnsi="Arial" w:cs="Arial"/>
          <w:sz w:val="20"/>
          <w:szCs w:val="20"/>
        </w:rPr>
      </w:pPr>
      <w:r w:rsidRPr="00FE02CE">
        <w:rPr>
          <w:rFonts w:ascii="Arial" w:eastAsia="Calibri" w:hAnsi="Arial" w:cs="Arial"/>
          <w:sz w:val="20"/>
          <w:szCs w:val="20"/>
        </w:rPr>
        <w:t>A</w:t>
      </w:r>
      <w:r w:rsidRPr="00FE02CE">
        <w:rPr>
          <w:rFonts w:ascii="Arial" w:hAnsi="Arial" w:cs="Arial"/>
          <w:sz w:val="20"/>
          <w:szCs w:val="20"/>
        </w:rPr>
        <w:t xml:space="preserve"> Muslim man may marr</w:t>
      </w:r>
      <w:r>
        <w:rPr>
          <w:rFonts w:ascii="Arial" w:hAnsi="Arial" w:cs="Arial"/>
          <w:sz w:val="20"/>
          <w:szCs w:val="20"/>
        </w:rPr>
        <w:t>y up to four wives at one time without much restrictions.</w:t>
      </w:r>
      <w:r w:rsidR="00903308">
        <w:rPr>
          <w:rFonts w:ascii="Arial" w:eastAsia="Calibri" w:hAnsi="Arial" w:cs="Arial"/>
          <w:sz w:val="20"/>
          <w:szCs w:val="20"/>
        </w:rPr>
        <w:t xml:space="preserve"> </w:t>
      </w:r>
      <w:r w:rsidRPr="00FE02CE">
        <w:rPr>
          <w:rFonts w:ascii="Arial" w:hAnsi="Arial" w:cs="Arial"/>
          <w:sz w:val="20"/>
          <w:szCs w:val="20"/>
        </w:rPr>
        <w:t xml:space="preserve">Article 14 requires a marriage registration officer </w:t>
      </w:r>
      <w:r w:rsidR="00903308">
        <w:rPr>
          <w:rFonts w:ascii="Arial" w:hAnsi="Arial" w:cs="Arial"/>
          <w:sz w:val="20"/>
          <w:szCs w:val="20"/>
        </w:rPr>
        <w:t xml:space="preserve">(notary) </w:t>
      </w:r>
      <w:r w:rsidRPr="00FE02CE">
        <w:rPr>
          <w:rFonts w:ascii="Arial" w:hAnsi="Arial" w:cs="Arial"/>
          <w:sz w:val="20"/>
          <w:szCs w:val="20"/>
        </w:rPr>
        <w:t>to ensure that the new wife is aware of the husband’s financial capabilities before registering the marriage. If the husband and wife agree to proceed, the officer may not refuse to register the marriage. Article 14 also provides that in all cases, existing wives must be informed of the marriage after its conclusion.</w:t>
      </w:r>
      <w:r w:rsidRPr="00FE02CE">
        <w:rPr>
          <w:rStyle w:val="FootnoteReference"/>
          <w:rFonts w:ascii="Arial" w:hAnsi="Arial" w:cs="Arial"/>
          <w:sz w:val="20"/>
          <w:szCs w:val="20"/>
        </w:rPr>
        <w:footnoteReference w:id="18"/>
      </w:r>
      <w:r w:rsidRPr="00FE02CE">
        <w:rPr>
          <w:rFonts w:ascii="Arial" w:hAnsi="Arial" w:cs="Arial"/>
          <w:sz w:val="20"/>
          <w:szCs w:val="20"/>
        </w:rPr>
        <w:t xml:space="preserve"> Article 25(2) prohibits a man from marrying more than four wives at one time.</w:t>
      </w:r>
      <w:r w:rsidRPr="00FE02CE">
        <w:rPr>
          <w:rStyle w:val="FootnoteReference"/>
          <w:rFonts w:ascii="Arial" w:hAnsi="Arial" w:cs="Arial"/>
          <w:sz w:val="20"/>
          <w:szCs w:val="20"/>
        </w:rPr>
        <w:footnoteReference w:id="19"/>
      </w:r>
      <w:r w:rsidRPr="00FE02CE">
        <w:rPr>
          <w:rFonts w:ascii="Arial" w:hAnsi="Arial" w:cs="Arial"/>
          <w:sz w:val="20"/>
          <w:szCs w:val="20"/>
        </w:rPr>
        <w:t xml:space="preserve"> Article 57(6) requires that a husband treat multiple wives fairly.</w:t>
      </w:r>
      <w:r w:rsidRPr="00FE02CE">
        <w:rPr>
          <w:rStyle w:val="FootnoteReference"/>
          <w:rFonts w:ascii="Arial" w:hAnsi="Arial" w:cs="Arial"/>
          <w:sz w:val="20"/>
          <w:szCs w:val="20"/>
        </w:rPr>
        <w:footnoteReference w:id="20"/>
      </w:r>
      <w:r w:rsidRPr="00FE02CE">
        <w:rPr>
          <w:rFonts w:ascii="Arial" w:hAnsi="Arial" w:cs="Arial"/>
          <w:sz w:val="20"/>
          <w:szCs w:val="20"/>
        </w:rPr>
        <w:t xml:space="preserve">  </w:t>
      </w:r>
    </w:p>
    <w:p w14:paraId="49947CD8" w14:textId="77777777" w:rsidR="00C818C4" w:rsidRPr="00FE02CE" w:rsidRDefault="00C818C4" w:rsidP="00C818C4">
      <w:pPr>
        <w:widowControl w:val="0"/>
        <w:rPr>
          <w:rFonts w:ascii="Arial" w:hAnsi="Arial" w:cs="Arial"/>
          <w:sz w:val="20"/>
          <w:szCs w:val="20"/>
        </w:rPr>
      </w:pPr>
    </w:p>
    <w:p w14:paraId="47139912" w14:textId="200B381C" w:rsidR="004F7F23" w:rsidRPr="00935446" w:rsidRDefault="00C818C4" w:rsidP="00935446">
      <w:pPr>
        <w:autoSpaceDE w:val="0"/>
        <w:autoSpaceDN w:val="0"/>
        <w:adjustRightInd w:val="0"/>
        <w:rPr>
          <w:rFonts w:ascii="Arial" w:hAnsi="Arial" w:cs="Arial"/>
          <w:sz w:val="20"/>
          <w:szCs w:val="20"/>
        </w:rPr>
      </w:pPr>
      <w:r w:rsidRPr="00FE02CE">
        <w:rPr>
          <w:rFonts w:ascii="Arial" w:hAnsi="Arial" w:cs="Arial"/>
          <w:sz w:val="20"/>
          <w:szCs w:val="20"/>
        </w:rPr>
        <w:t>Article 66 provides that the wife shall have no right to accommodate her children from another husband in her marital home,</w:t>
      </w:r>
      <w:r w:rsidR="00903308">
        <w:rPr>
          <w:rFonts w:ascii="Arial" w:hAnsi="Arial" w:cs="Arial"/>
          <w:sz w:val="20"/>
          <w:szCs w:val="20"/>
        </w:rPr>
        <w:t xml:space="preserve"> u</w:t>
      </w:r>
      <w:r w:rsidRPr="00FE02CE">
        <w:rPr>
          <w:rFonts w:ascii="Arial" w:hAnsi="Arial" w:cs="Arial"/>
          <w:sz w:val="20"/>
          <w:szCs w:val="20"/>
        </w:rPr>
        <w:t>nless: (i) they have no custodian other than herself or they would be disadvantaged by parting with her; and (ii) the husband has agreed to that expressly or impliedly. However, Article 66 provides that the husband shall have the right to accommodate his parents and his children from other women with his wife in the marital home if he is responsible for their support, provided that she may not be disadvantaged.</w:t>
      </w:r>
      <w:r w:rsidRPr="00FE02CE">
        <w:rPr>
          <w:rStyle w:val="FootnoteReference"/>
          <w:rFonts w:ascii="Arial" w:hAnsi="Arial" w:cs="Arial"/>
          <w:sz w:val="20"/>
          <w:szCs w:val="20"/>
        </w:rPr>
        <w:footnoteReference w:id="21"/>
      </w:r>
      <w:r w:rsidRPr="00FE02CE">
        <w:rPr>
          <w:rFonts w:ascii="Arial" w:hAnsi="Arial" w:cs="Arial"/>
          <w:sz w:val="20"/>
          <w:szCs w:val="20"/>
        </w:rPr>
        <w:t xml:space="preserve">  A woman may stipulate in the marriage contract that her husband may not take another wife. If the husband breaches this term of the marriage contract, the woman may seek judicial divorce.</w:t>
      </w:r>
      <w:r w:rsidRPr="00FE02CE">
        <w:rPr>
          <w:rStyle w:val="FootnoteReference"/>
          <w:rFonts w:ascii="Arial" w:hAnsi="Arial" w:cs="Arial"/>
          <w:sz w:val="20"/>
          <w:szCs w:val="20"/>
        </w:rPr>
        <w:footnoteReference w:id="22"/>
      </w:r>
      <w:r w:rsidR="00903308">
        <w:rPr>
          <w:rFonts w:ascii="Arial" w:hAnsi="Arial" w:cs="Arial"/>
          <w:sz w:val="20"/>
          <w:szCs w:val="20"/>
        </w:rPr>
        <w:t xml:space="preserve"> </w:t>
      </w:r>
    </w:p>
    <w:p w14:paraId="2084E44E" w14:textId="23D2AF8A" w:rsidR="00C818C4" w:rsidRPr="00FE02CE" w:rsidRDefault="00C818C4" w:rsidP="00903308">
      <w:pPr>
        <w:spacing w:before="100" w:beforeAutospacing="1" w:after="100" w:afterAutospacing="1"/>
        <w:rPr>
          <w:rFonts w:ascii="Arial" w:hAnsi="Arial" w:cs="Arial"/>
          <w:sz w:val="20"/>
          <w:szCs w:val="20"/>
        </w:rPr>
      </w:pPr>
      <w:r w:rsidRPr="00FE02CE">
        <w:rPr>
          <w:rFonts w:ascii="Arial" w:eastAsia="Calibri" w:hAnsi="Arial" w:cs="Arial"/>
          <w:sz w:val="20"/>
          <w:szCs w:val="20"/>
        </w:rPr>
        <w:lastRenderedPageBreak/>
        <w:t xml:space="preserve">According to information on the ground, it is not common practice for a woman to stipulate in the marriage contract that her husband may not take another wife because </w:t>
      </w:r>
      <w:r w:rsidRPr="00FE02CE">
        <w:rPr>
          <w:rFonts w:ascii="Arial" w:eastAsia="Calibri" w:hAnsi="Arial" w:cs="Arial"/>
          <w:i/>
          <w:sz w:val="20"/>
          <w:szCs w:val="20"/>
        </w:rPr>
        <w:t>Shari’ah</w:t>
      </w:r>
      <w:r w:rsidRPr="00FE02CE">
        <w:rPr>
          <w:rFonts w:ascii="Arial" w:eastAsia="Calibri" w:hAnsi="Arial" w:cs="Arial"/>
          <w:sz w:val="20"/>
          <w:szCs w:val="20"/>
        </w:rPr>
        <w:t xml:space="preserve"> allows a man to have up to four wives at one time. This shall not prevent the wife to request divorce if she incurred damages arising out of such polygamous marriage.</w:t>
      </w:r>
      <w:r w:rsidRPr="00FE02CE">
        <w:rPr>
          <w:rStyle w:val="FootnoteReference"/>
          <w:rFonts w:ascii="Arial" w:hAnsi="Arial" w:cs="Arial"/>
          <w:sz w:val="20"/>
          <w:szCs w:val="20"/>
        </w:rPr>
        <w:footnoteReference w:id="23"/>
      </w:r>
      <w:r w:rsidRPr="00FE02CE">
        <w:rPr>
          <w:rFonts w:ascii="Arial" w:eastAsia="Calibri" w:hAnsi="Arial" w:cs="Arial"/>
          <w:sz w:val="20"/>
          <w:szCs w:val="20"/>
        </w:rPr>
        <w:t xml:space="preserve">  </w:t>
      </w:r>
    </w:p>
    <w:p w14:paraId="2C00F67D" w14:textId="394702BA" w:rsidR="004F7F23" w:rsidRPr="00FB6ED4" w:rsidRDefault="00D47B56" w:rsidP="00FB6ED4">
      <w:pPr>
        <w:spacing w:before="100" w:beforeAutospacing="1" w:after="100" w:afterAutospacing="1"/>
        <w:rPr>
          <w:sz w:val="20"/>
          <w:szCs w:val="20"/>
        </w:rPr>
      </w:pPr>
      <w:r w:rsidRPr="00903308">
        <w:rPr>
          <w:rFonts w:ascii="Arial" w:hAnsi="Arial" w:cs="Arial"/>
          <w:b/>
          <w:bCs/>
          <w:sz w:val="20"/>
          <w:szCs w:val="20"/>
        </w:rPr>
        <w:t>Polygamy poses significant emotional, financial, and physical harm to women and families</w:t>
      </w:r>
      <w:r w:rsidRPr="00903308">
        <w:rPr>
          <w:rFonts w:ascii="ArialMT" w:hAnsi="ArialMT"/>
          <w:sz w:val="20"/>
          <w:szCs w:val="20"/>
        </w:rPr>
        <w:t>. Polygamy often results in inequality between wives; negative emotional consequences for both first and successive wives, as well as their respective children; economic difficulties; and greater levels of conflict and violence within families.</w:t>
      </w:r>
      <w:r w:rsidR="004F7F23">
        <w:rPr>
          <w:rFonts w:ascii="ArialMT" w:hAnsi="ArialMT"/>
          <w:sz w:val="20"/>
          <w:szCs w:val="20"/>
        </w:rPr>
        <w:t xml:space="preserve"> </w:t>
      </w:r>
      <w:r w:rsidRPr="00903308">
        <w:rPr>
          <w:rFonts w:ascii="ArialMT" w:hAnsi="ArialMT"/>
          <w:sz w:val="20"/>
          <w:szCs w:val="20"/>
        </w:rPr>
        <w:t>Furthermore, the threat of polygamy can be used as a powerful means of control of the wife by the husband</w:t>
      </w:r>
    </w:p>
    <w:p w14:paraId="43076CC2" w14:textId="468AD6F3" w:rsidR="00D236C0" w:rsidRDefault="003253D3" w:rsidP="0074764D">
      <w:pPr>
        <w:widowControl w:val="0"/>
        <w:autoSpaceDE w:val="0"/>
        <w:autoSpaceDN w:val="0"/>
        <w:adjustRightInd w:val="0"/>
        <w:rPr>
          <w:rFonts w:ascii="Arial" w:hAnsi="Arial" w:cs="Arial"/>
          <w:noProof/>
          <w:color w:val="000000"/>
        </w:rPr>
      </w:pPr>
      <w:r>
        <w:rPr>
          <w:noProof/>
        </w:rPr>
        <mc:AlternateContent>
          <mc:Choice Requires="wps">
            <w:drawing>
              <wp:inline distT="0" distB="0" distL="0" distR="0" wp14:anchorId="2A75E8C8" wp14:editId="0B6E54CA">
                <wp:extent cx="5633720" cy="932329"/>
                <wp:effectExtent l="0" t="0" r="5080" b="0"/>
                <wp:docPr id="18" name="Text Box 18"/>
                <wp:cNvGraphicFramePr/>
                <a:graphic xmlns:a="http://schemas.openxmlformats.org/drawingml/2006/main">
                  <a:graphicData uri="http://schemas.microsoft.com/office/word/2010/wordprocessingShape">
                    <wps:wsp>
                      <wps:cNvSpPr txBox="1"/>
                      <wps:spPr>
                        <a:xfrm>
                          <a:off x="0" y="0"/>
                          <a:ext cx="5633720" cy="932329"/>
                        </a:xfrm>
                        <a:prstGeom prst="rect">
                          <a:avLst/>
                        </a:prstGeom>
                        <a:solidFill>
                          <a:srgbClr val="CACACA"/>
                        </a:solidFill>
                        <a:ln>
                          <a:noFill/>
                        </a:ln>
                        <a:effectLst/>
                        <a:extLst>
                          <a:ext uri="{C572A759-6A51-4108-AA02-DFA0A04FC94B}">
                            <ma14:wrappingTextBoxFlag xmlns:ma14="http://schemas.microsoft.com/office/mac/drawingml/2011/main"/>
                          </a:ext>
                        </a:extLst>
                      </wps:spPr>
                      <wps:txbx>
                        <w:txbxContent>
                          <w:p w14:paraId="26FA1C71" w14:textId="77777777" w:rsidR="002F51E4" w:rsidRPr="004F7F23" w:rsidRDefault="002F51E4" w:rsidP="003E45B7">
                            <w:pPr>
                              <w:pStyle w:val="Heading3"/>
                              <w:rPr>
                                <w:b/>
                                <w:sz w:val="20"/>
                                <w:szCs w:val="20"/>
                              </w:rPr>
                            </w:pPr>
                            <w:bookmarkStart w:id="32" w:name="_Toc10537645"/>
                            <w:r w:rsidRPr="004F7F23">
                              <w:rPr>
                                <w:b/>
                                <w:sz w:val="20"/>
                                <w:szCs w:val="20"/>
                              </w:rPr>
                              <w:t>RECOMMENDATIONS</w:t>
                            </w:r>
                            <w:bookmarkEnd w:id="32"/>
                            <w:r w:rsidRPr="004F7F23">
                              <w:rPr>
                                <w:b/>
                                <w:sz w:val="20"/>
                                <w:szCs w:val="20"/>
                              </w:rPr>
                              <w:t xml:space="preserve"> </w:t>
                            </w:r>
                          </w:p>
                          <w:p w14:paraId="6421F02B" w14:textId="77777777" w:rsidR="002F51E4" w:rsidRPr="004F7F23" w:rsidRDefault="002F51E4" w:rsidP="0020539F">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70411272" w14:textId="26384E93" w:rsidR="002F51E4" w:rsidRPr="004F7F23" w:rsidRDefault="002F51E4" w:rsidP="00136EDF">
                            <w:pPr>
                              <w:pStyle w:val="ListParagraph"/>
                              <w:numPr>
                                <w:ilvl w:val="0"/>
                                <w:numId w:val="2"/>
                              </w:numPr>
                              <w:ind w:left="360"/>
                              <w:rPr>
                                <w:rFonts w:ascii="Arial" w:hAnsi="Arial" w:cs="Arial"/>
                                <w:b/>
                                <w:sz w:val="20"/>
                                <w:szCs w:val="20"/>
                              </w:rPr>
                            </w:pPr>
                            <w:r w:rsidRPr="004F7F23">
                              <w:rPr>
                                <w:rFonts w:ascii="Arial" w:hAnsi="Arial" w:cs="Arial"/>
                                <w:b/>
                                <w:sz w:val="20"/>
                                <w:szCs w:val="20"/>
                              </w:rPr>
                              <w:t>Amend QFL to prohibit polygamy by Qatari Muslim men, following examples of other Muslim countries which have abolished the practice in the bes</w:t>
                            </w:r>
                            <w:r w:rsidR="00136EDF">
                              <w:rPr>
                                <w:rFonts w:ascii="Arial" w:hAnsi="Arial" w:cs="Arial"/>
                                <w:b/>
                                <w:sz w:val="20"/>
                                <w:szCs w:val="20"/>
                              </w:rPr>
                              <w:t>t interest of family well-being.</w:t>
                            </w:r>
                            <w:r w:rsidRPr="004F7F23">
                              <w:rPr>
                                <w:rFonts w:ascii="Arial" w:hAnsi="Arial" w:cs="Arial"/>
                                <w:b/>
                                <w:sz w:val="20"/>
                                <w:szCs w:val="20"/>
                              </w:rPr>
                              <w:t xml:space="preserve"> </w:t>
                            </w:r>
                          </w:p>
                          <w:p w14:paraId="0A4D6748" w14:textId="5E8A0725" w:rsidR="002F51E4" w:rsidRPr="003253D3" w:rsidRDefault="002F51E4" w:rsidP="003253D3">
                            <w:pPr>
                              <w:widowControl w:val="0"/>
                              <w:tabs>
                                <w:tab w:val="left" w:pos="270"/>
                              </w:tabs>
                              <w:autoSpaceDE w:val="0"/>
                              <w:autoSpaceDN w:val="0"/>
                              <w:adjustRightInd w:val="0"/>
                              <w:spacing w:after="240"/>
                              <w:rPr>
                                <w:rFonts w:ascii="Arial" w:hAnsi="Arial" w:cs="Arial"/>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8" o:spid="_x0000_s1029" type="#_x0000_t202" style="width:443.6pt;height:73.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" fillcolor="#cacaca" stroked="f">
                <v:textbox>
                  <w:txbxContent>
                    <w:p w14:paraId="26FA1C71" w14:textId="77777777" w:rsidR="002F51E4" w:rsidRPr="004F7F23" w:rsidRDefault="002F51E4" w:rsidP="003E45B7">
                      <w:pPr>
                        <w:pStyle w:val="Heading3"/>
                        <w:rPr>
                          <w:b/>
                          <w:sz w:val="20"/>
                          <w:szCs w:val="20"/>
                        </w:rPr>
                      </w:pPr>
                      <w:bookmarkStart w:id="33" w:name="_Toc10537645"/>
                      <w:r w:rsidRPr="004F7F23">
                        <w:rPr>
                          <w:b/>
                          <w:sz w:val="20"/>
                          <w:szCs w:val="20"/>
                        </w:rPr>
                        <w:t>RECOMMENDATIONS</w:t>
                      </w:r>
                      <w:bookmarkEnd w:id="33"/>
                      <w:r w:rsidRPr="004F7F23">
                        <w:rPr>
                          <w:b/>
                          <w:sz w:val="20"/>
                          <w:szCs w:val="20"/>
                        </w:rPr>
                        <w:t xml:space="preserve"> </w:t>
                      </w:r>
                    </w:p>
                    <w:p w14:paraId="6421F02B" w14:textId="77777777" w:rsidR="002F51E4" w:rsidRPr="004F7F23" w:rsidRDefault="002F51E4" w:rsidP="0020539F">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70411272" w14:textId="26384E93" w:rsidR="002F51E4" w:rsidRPr="004F7F23" w:rsidRDefault="002F51E4" w:rsidP="00136EDF">
                      <w:pPr>
                        <w:pStyle w:val="ListParagraph"/>
                        <w:numPr>
                          <w:ilvl w:val="0"/>
                          <w:numId w:val="2"/>
                        </w:numPr>
                        <w:ind w:left="360"/>
                        <w:rPr>
                          <w:rFonts w:ascii="Arial" w:hAnsi="Arial" w:cs="Arial"/>
                          <w:b/>
                          <w:sz w:val="20"/>
                          <w:szCs w:val="20"/>
                        </w:rPr>
                      </w:pPr>
                      <w:r w:rsidRPr="004F7F23">
                        <w:rPr>
                          <w:rFonts w:ascii="Arial" w:hAnsi="Arial" w:cs="Arial"/>
                          <w:b/>
                          <w:sz w:val="20"/>
                          <w:szCs w:val="20"/>
                        </w:rPr>
                        <w:t>Amend QFL to prohibit polygamy by Qatari Muslim men, following examples of other Muslim countries which have abolished the practice in the bes</w:t>
                      </w:r>
                      <w:r w:rsidR="00136EDF">
                        <w:rPr>
                          <w:rFonts w:ascii="Arial" w:hAnsi="Arial" w:cs="Arial"/>
                          <w:b/>
                          <w:sz w:val="20"/>
                          <w:szCs w:val="20"/>
                        </w:rPr>
                        <w:t>t interest of family well-being.</w:t>
                      </w:r>
                      <w:r w:rsidRPr="004F7F23">
                        <w:rPr>
                          <w:rFonts w:ascii="Arial" w:hAnsi="Arial" w:cs="Arial"/>
                          <w:b/>
                          <w:sz w:val="20"/>
                          <w:szCs w:val="20"/>
                        </w:rPr>
                        <w:t xml:space="preserve"> </w:t>
                      </w:r>
                    </w:p>
                    <w:p w14:paraId="0A4D6748" w14:textId="5E8A0725" w:rsidR="002F51E4" w:rsidRPr="003253D3" w:rsidRDefault="002F51E4" w:rsidP="003253D3">
                      <w:pPr>
                        <w:widowControl w:val="0"/>
                        <w:tabs>
                          <w:tab w:val="left" w:pos="270"/>
                        </w:tabs>
                        <w:autoSpaceDE w:val="0"/>
                        <w:autoSpaceDN w:val="0"/>
                        <w:adjustRightInd w:val="0"/>
                        <w:spacing w:after="240"/>
                        <w:rPr>
                          <w:rFonts w:ascii="Arial" w:hAnsi="Arial" w:cs="Arial"/>
                          <w:b/>
                          <w:sz w:val="22"/>
                          <w:szCs w:val="22"/>
                        </w:rPr>
                      </w:pPr>
                    </w:p>
                  </w:txbxContent>
                </v:textbox>
                <w10:anchorlock/>
              </v:shape>
            </w:pict>
          </mc:Fallback>
        </mc:AlternateContent>
      </w:r>
    </w:p>
    <w:p w14:paraId="5764F7ED" w14:textId="77777777" w:rsidR="004F7F23" w:rsidRDefault="004F7F23" w:rsidP="0074764D">
      <w:pPr>
        <w:widowControl w:val="0"/>
        <w:autoSpaceDE w:val="0"/>
        <w:autoSpaceDN w:val="0"/>
        <w:adjustRightInd w:val="0"/>
        <w:rPr>
          <w:rFonts w:ascii="Arial" w:hAnsi="Arial" w:cs="Arial"/>
          <w:noProof/>
          <w:color w:val="000000"/>
        </w:rPr>
      </w:pPr>
    </w:p>
    <w:p w14:paraId="4C3EDBCE" w14:textId="2F45726A" w:rsidR="00071DE1" w:rsidRDefault="00502C8E" w:rsidP="00D47B56">
      <w:pPr>
        <w:widowControl w:val="0"/>
        <w:autoSpaceDE w:val="0"/>
        <w:autoSpaceDN w:val="0"/>
        <w:adjustRightInd w:val="0"/>
        <w:rPr>
          <w:rFonts w:ascii="Arial" w:hAnsi="Arial" w:cs="Arial"/>
          <w:noProof/>
          <w:color w:val="000000"/>
        </w:rPr>
      </w:pPr>
      <w:r>
        <w:rPr>
          <w:rFonts w:ascii="Arial" w:eastAsia="Arial" w:hAnsi="Arial" w:cs="Arial"/>
          <w:noProof/>
        </w:rPr>
        <w:drawing>
          <wp:inline distT="0" distB="0" distL="0" distR="0" wp14:anchorId="20F2B91F" wp14:editId="75A72DE8">
            <wp:extent cx="5657850" cy="2938780"/>
            <wp:effectExtent l="12700" t="12700" r="19050" b="7620"/>
            <wp:docPr id="13" name="image32.jpg" descr="Macintosh HD:Users:Hyshyama:Downloads:MJR 3 (1).jpg"/>
            <wp:cNvGraphicFramePr/>
            <a:graphic xmlns:a="http://schemas.openxmlformats.org/drawingml/2006/main">
              <a:graphicData uri="http://schemas.openxmlformats.org/drawingml/2006/picture">
                <pic:pic xmlns:pic="http://schemas.openxmlformats.org/drawingml/2006/picture">
                  <pic:nvPicPr>
                    <pic:cNvPr id="0" name="image32.jpg" descr="Macintosh HD:Users:Hyshyama:Downloads:MJR 3 (1).jpg"/>
                    <pic:cNvPicPr preferRelativeResize="0"/>
                  </pic:nvPicPr>
                  <pic:blipFill>
                    <a:blip r:embed="rId18"/>
                    <a:srcRect l="942" b="41344"/>
                    <a:stretch>
                      <a:fillRect/>
                    </a:stretch>
                  </pic:blipFill>
                  <pic:spPr>
                    <a:xfrm>
                      <a:off x="0" y="0"/>
                      <a:ext cx="5657850" cy="2938780"/>
                    </a:xfrm>
                    <a:prstGeom prst="rect">
                      <a:avLst/>
                    </a:prstGeom>
                    <a:ln w="9525">
                      <a:solidFill>
                        <a:srgbClr val="7F7F7F"/>
                      </a:solidFill>
                      <a:prstDash val="solid"/>
                    </a:ln>
                  </pic:spPr>
                </pic:pic>
              </a:graphicData>
            </a:graphic>
          </wp:inline>
        </w:drawing>
      </w:r>
    </w:p>
    <w:p w14:paraId="068DB559" w14:textId="77777777" w:rsidR="0074060A" w:rsidRPr="00502C8E" w:rsidRDefault="0074060A" w:rsidP="00D47B56">
      <w:pPr>
        <w:widowControl w:val="0"/>
        <w:autoSpaceDE w:val="0"/>
        <w:autoSpaceDN w:val="0"/>
        <w:adjustRightInd w:val="0"/>
        <w:rPr>
          <w:rFonts w:ascii="Arial" w:hAnsi="Arial" w:cs="Arial"/>
          <w:noProof/>
          <w:color w:val="000000"/>
        </w:rPr>
      </w:pPr>
    </w:p>
    <w:p w14:paraId="7FF8D943" w14:textId="2A27A538" w:rsidR="00B209F1" w:rsidRPr="00996425" w:rsidRDefault="001A1B84" w:rsidP="00CA7F9C">
      <w:pPr>
        <w:pStyle w:val="Heading2"/>
      </w:pPr>
      <w:bookmarkStart w:id="34" w:name="_Toc10537646"/>
      <w:bookmarkStart w:id="35" w:name="_Toc422575805"/>
      <w:r>
        <w:t>5</w:t>
      </w:r>
      <w:r w:rsidR="00182C3A">
        <w:t xml:space="preserve">. </w:t>
      </w:r>
      <w:r w:rsidR="00D47B56">
        <w:t>DIVORCE RIGHTS</w:t>
      </w:r>
      <w:bookmarkEnd w:id="34"/>
      <w:bookmarkEnd w:id="35"/>
    </w:p>
    <w:p w14:paraId="5A7A7905" w14:textId="4E0A0EEA" w:rsidR="003253D3" w:rsidRDefault="003253D3" w:rsidP="00C818C4">
      <w:pPr>
        <w:widowControl w:val="0"/>
        <w:rPr>
          <w:rFonts w:ascii="Arial" w:eastAsia="Calibri" w:hAnsi="Arial" w:cs="Arial"/>
          <w:sz w:val="20"/>
          <w:szCs w:val="20"/>
        </w:rPr>
      </w:pPr>
    </w:p>
    <w:p w14:paraId="551FD346" w14:textId="63EBC6F7" w:rsidR="00935446" w:rsidRDefault="00F044E4" w:rsidP="00935446">
      <w:pPr>
        <w:widowControl w:val="0"/>
        <w:rPr>
          <w:rFonts w:ascii="Arial" w:eastAsia="Calibri" w:hAnsi="Arial" w:cs="Arial"/>
          <w:sz w:val="20"/>
          <w:szCs w:val="20"/>
        </w:rPr>
      </w:pPr>
      <w:r w:rsidRPr="00F044E4">
        <w:rPr>
          <w:rFonts w:ascii="Arial" w:eastAsia="Calibri" w:hAnsi="Arial" w:cs="Arial"/>
          <w:sz w:val="20"/>
          <w:szCs w:val="20"/>
        </w:rPr>
        <w:t>The QFL provides for different mechanisms for divorc</w:t>
      </w:r>
      <w:r w:rsidR="00935446">
        <w:rPr>
          <w:rFonts w:ascii="Arial" w:eastAsia="Calibri" w:hAnsi="Arial" w:cs="Arial"/>
          <w:sz w:val="20"/>
          <w:szCs w:val="20"/>
        </w:rPr>
        <w:t xml:space="preserve">e for husband and wife. </w:t>
      </w:r>
    </w:p>
    <w:p w14:paraId="69644D52" w14:textId="2C718FA3" w:rsidR="00C818C4" w:rsidRDefault="00F044E4" w:rsidP="00C818C4">
      <w:pPr>
        <w:widowControl w:val="0"/>
        <w:rPr>
          <w:rFonts w:ascii="Arial" w:hAnsi="Arial" w:cs="Arial"/>
          <w:sz w:val="20"/>
          <w:szCs w:val="20"/>
        </w:rPr>
      </w:pPr>
      <w:r>
        <w:rPr>
          <w:rFonts w:ascii="Arial" w:eastAsia="Calibri" w:hAnsi="Arial" w:cs="Arial"/>
          <w:sz w:val="20"/>
          <w:szCs w:val="20"/>
        </w:rPr>
        <w:t xml:space="preserve"> </w:t>
      </w:r>
    </w:p>
    <w:p w14:paraId="42A6A51E" w14:textId="340C7DF8" w:rsidR="003253D3" w:rsidRPr="003253D3" w:rsidRDefault="003253D3" w:rsidP="00C818C4">
      <w:pPr>
        <w:widowControl w:val="0"/>
        <w:rPr>
          <w:rFonts w:ascii="Arial" w:hAnsi="Arial" w:cs="Arial"/>
          <w:b/>
          <w:bCs/>
          <w:i/>
          <w:iCs/>
          <w:sz w:val="20"/>
          <w:szCs w:val="20"/>
        </w:rPr>
      </w:pPr>
      <w:r w:rsidRPr="003253D3">
        <w:rPr>
          <w:rFonts w:ascii="Arial" w:hAnsi="Arial" w:cs="Arial"/>
          <w:b/>
          <w:bCs/>
          <w:i/>
          <w:iCs/>
          <w:sz w:val="20"/>
          <w:szCs w:val="20"/>
        </w:rPr>
        <w:t xml:space="preserve">(i) </w:t>
      </w:r>
      <w:r w:rsidRPr="003253D3">
        <w:rPr>
          <w:rFonts w:ascii="Arial" w:eastAsia="Calibri" w:hAnsi="Arial" w:cs="Arial"/>
          <w:b/>
          <w:bCs/>
          <w:i/>
          <w:iCs/>
          <w:sz w:val="20"/>
          <w:szCs w:val="20"/>
        </w:rPr>
        <w:t>Unilateral</w:t>
      </w:r>
      <w:r w:rsidRPr="003253D3">
        <w:rPr>
          <w:rFonts w:ascii="Arial" w:hAnsi="Arial" w:cs="Arial"/>
          <w:b/>
          <w:bCs/>
          <w:i/>
          <w:iCs/>
          <w:sz w:val="20"/>
          <w:szCs w:val="20"/>
        </w:rPr>
        <w:t xml:space="preserve"> </w:t>
      </w:r>
      <w:r w:rsidRPr="003253D3">
        <w:rPr>
          <w:rFonts w:ascii="Arial" w:eastAsia="Calibri" w:hAnsi="Arial" w:cs="Arial"/>
          <w:b/>
          <w:bCs/>
          <w:i/>
          <w:iCs/>
          <w:sz w:val="20"/>
          <w:szCs w:val="20"/>
        </w:rPr>
        <w:t>repudiation</w:t>
      </w:r>
      <w:r w:rsidRPr="003253D3">
        <w:rPr>
          <w:rFonts w:ascii="Arial" w:hAnsi="Arial" w:cs="Arial"/>
          <w:b/>
          <w:bCs/>
          <w:i/>
          <w:iCs/>
          <w:sz w:val="20"/>
          <w:szCs w:val="20"/>
        </w:rPr>
        <w:t xml:space="preserve"> </w:t>
      </w:r>
      <w:r w:rsidRPr="003253D3">
        <w:rPr>
          <w:rFonts w:ascii="Arial" w:eastAsia="Calibri" w:hAnsi="Arial" w:cs="Arial"/>
          <w:b/>
          <w:bCs/>
          <w:i/>
          <w:iCs/>
          <w:sz w:val="20"/>
          <w:szCs w:val="20"/>
        </w:rPr>
        <w:t>by</w:t>
      </w:r>
      <w:r w:rsidRPr="003253D3">
        <w:rPr>
          <w:rFonts w:ascii="Arial" w:hAnsi="Arial" w:cs="Arial"/>
          <w:b/>
          <w:bCs/>
          <w:i/>
          <w:iCs/>
          <w:sz w:val="20"/>
          <w:szCs w:val="20"/>
        </w:rPr>
        <w:t xml:space="preserve"> </w:t>
      </w:r>
      <w:r w:rsidRPr="003253D3">
        <w:rPr>
          <w:rFonts w:ascii="Arial" w:eastAsia="Calibri" w:hAnsi="Arial" w:cs="Arial"/>
          <w:b/>
          <w:bCs/>
          <w:i/>
          <w:iCs/>
          <w:sz w:val="20"/>
          <w:szCs w:val="20"/>
        </w:rPr>
        <w:t>the</w:t>
      </w:r>
      <w:r w:rsidRPr="003253D3">
        <w:rPr>
          <w:rFonts w:ascii="Arial" w:hAnsi="Arial" w:cs="Arial"/>
          <w:b/>
          <w:bCs/>
          <w:i/>
          <w:iCs/>
          <w:sz w:val="20"/>
          <w:szCs w:val="20"/>
        </w:rPr>
        <w:t xml:space="preserve"> hu</w:t>
      </w:r>
      <w:r w:rsidRPr="003253D3">
        <w:rPr>
          <w:rFonts w:ascii="Arial" w:eastAsia="Calibri" w:hAnsi="Arial" w:cs="Arial"/>
          <w:b/>
          <w:bCs/>
          <w:i/>
          <w:iCs/>
          <w:sz w:val="20"/>
          <w:szCs w:val="20"/>
        </w:rPr>
        <w:t>sband</w:t>
      </w:r>
      <w:r w:rsidRPr="003253D3">
        <w:rPr>
          <w:rFonts w:ascii="Arial" w:hAnsi="Arial" w:cs="Arial"/>
          <w:b/>
          <w:bCs/>
          <w:i/>
          <w:iCs/>
          <w:sz w:val="20"/>
          <w:szCs w:val="20"/>
        </w:rPr>
        <w:t xml:space="preserve"> (talāq)</w:t>
      </w:r>
    </w:p>
    <w:p w14:paraId="47F7362E" w14:textId="6130043A" w:rsidR="00C818C4" w:rsidRPr="00FE02CE" w:rsidRDefault="00C818C4" w:rsidP="00C818C4">
      <w:pPr>
        <w:rPr>
          <w:rFonts w:ascii="Arial" w:hAnsi="Arial" w:cs="Arial"/>
          <w:sz w:val="20"/>
          <w:szCs w:val="20"/>
        </w:rPr>
      </w:pPr>
      <w:r>
        <w:rPr>
          <w:rFonts w:ascii="Arial" w:hAnsi="Arial" w:cs="Arial"/>
          <w:sz w:val="20"/>
          <w:szCs w:val="20"/>
        </w:rPr>
        <w:t xml:space="preserve">A </w:t>
      </w:r>
      <w:r w:rsidRPr="00FE02CE">
        <w:rPr>
          <w:rFonts w:ascii="Arial" w:hAnsi="Arial" w:cs="Arial"/>
          <w:sz w:val="20"/>
          <w:szCs w:val="20"/>
        </w:rPr>
        <w:t>husband</w:t>
      </w:r>
      <w:r>
        <w:rPr>
          <w:rFonts w:ascii="Arial" w:hAnsi="Arial" w:cs="Arial"/>
          <w:sz w:val="20"/>
          <w:szCs w:val="20"/>
        </w:rPr>
        <w:t xml:space="preserve"> may unilaterally repudiate a marriage</w:t>
      </w:r>
      <w:r w:rsidRPr="00FE02CE">
        <w:rPr>
          <w:rFonts w:ascii="Arial" w:hAnsi="Arial" w:cs="Arial"/>
          <w:sz w:val="20"/>
          <w:szCs w:val="20"/>
        </w:rPr>
        <w:t>, which may be</w:t>
      </w:r>
      <w:r>
        <w:rPr>
          <w:rFonts w:ascii="Arial" w:hAnsi="Arial" w:cs="Arial"/>
          <w:sz w:val="20"/>
          <w:szCs w:val="20"/>
        </w:rPr>
        <w:t xml:space="preserve"> which may be effectuated</w:t>
      </w:r>
      <w:r w:rsidRPr="00FE02CE">
        <w:rPr>
          <w:rFonts w:ascii="Arial" w:hAnsi="Arial" w:cs="Arial"/>
          <w:sz w:val="20"/>
          <w:szCs w:val="20"/>
        </w:rPr>
        <w:t xml:space="preserve">: (i) verbally or in writing; (ii) with or without reason; (iii) with or without </w:t>
      </w:r>
      <w:r>
        <w:rPr>
          <w:rFonts w:ascii="Arial" w:hAnsi="Arial" w:cs="Arial"/>
          <w:sz w:val="20"/>
          <w:szCs w:val="20"/>
        </w:rPr>
        <w:t xml:space="preserve">the </w:t>
      </w:r>
      <w:r w:rsidRPr="00FE02CE">
        <w:rPr>
          <w:rFonts w:ascii="Arial" w:hAnsi="Arial" w:cs="Arial"/>
          <w:sz w:val="20"/>
          <w:szCs w:val="20"/>
        </w:rPr>
        <w:t>presence of the wife; and (iv) inside or outside the court room. If the husband wishes to pronounce the repudiation before a judge, the judge will attempt to reconcile the parties before the husband makes the pronouncement. If the husband pronounces the repudiation outside the court, the repudiation may be proved by evidence or admission and it must be communicated to the wife.</w:t>
      </w:r>
      <w:r w:rsidRPr="00FE02CE">
        <w:rPr>
          <w:rStyle w:val="FootnoteReference"/>
          <w:rFonts w:ascii="Arial" w:hAnsi="Arial" w:cs="Arial"/>
          <w:sz w:val="20"/>
          <w:szCs w:val="20"/>
        </w:rPr>
        <w:footnoteReference w:id="24"/>
      </w:r>
      <w:r w:rsidRPr="00FE02CE">
        <w:rPr>
          <w:rFonts w:ascii="Arial" w:hAnsi="Arial" w:cs="Arial"/>
          <w:sz w:val="20"/>
          <w:szCs w:val="20"/>
        </w:rPr>
        <w:t xml:space="preserve"> </w:t>
      </w:r>
    </w:p>
    <w:p w14:paraId="71E6520F" w14:textId="3C4B2848" w:rsidR="00C818C4" w:rsidRPr="00FE02CE" w:rsidRDefault="00C818C4" w:rsidP="00C818C4">
      <w:pPr>
        <w:rPr>
          <w:rFonts w:ascii="Arial" w:hAnsi="Arial" w:cs="Arial"/>
          <w:i/>
          <w:sz w:val="20"/>
          <w:szCs w:val="20"/>
        </w:rPr>
      </w:pPr>
    </w:p>
    <w:p w14:paraId="2BE6F100" w14:textId="268A577C" w:rsidR="00C818C4" w:rsidRDefault="00C818C4" w:rsidP="00C818C4">
      <w:pPr>
        <w:rPr>
          <w:rFonts w:ascii="Arial" w:eastAsia="Calibri" w:hAnsi="Arial" w:cs="Arial"/>
          <w:sz w:val="20"/>
          <w:szCs w:val="20"/>
        </w:rPr>
      </w:pPr>
      <w:r w:rsidRPr="00FE02CE">
        <w:rPr>
          <w:rFonts w:ascii="Arial" w:hAnsi="Arial" w:cs="Arial"/>
          <w:sz w:val="20"/>
          <w:szCs w:val="20"/>
        </w:rPr>
        <w:lastRenderedPageBreak/>
        <w:t>A husband may delegate his unilateral right to divorce to his wife (</w:t>
      </w:r>
      <w:r w:rsidRPr="00FE02CE">
        <w:rPr>
          <w:rFonts w:ascii="Arial" w:hAnsi="Arial" w:cs="Arial"/>
          <w:i/>
          <w:iCs/>
          <w:sz w:val="20"/>
          <w:szCs w:val="20"/>
        </w:rPr>
        <w:t xml:space="preserve">isma) </w:t>
      </w:r>
      <w:r w:rsidRPr="00FE02CE">
        <w:rPr>
          <w:rFonts w:ascii="Arial" w:hAnsi="Arial" w:cs="Arial"/>
          <w:sz w:val="20"/>
          <w:szCs w:val="20"/>
        </w:rPr>
        <w:t>through a stipulation in the marriage contract,</w:t>
      </w:r>
      <w:r w:rsidRPr="00FE02CE">
        <w:rPr>
          <w:rStyle w:val="FootnoteReference"/>
          <w:rFonts w:ascii="Arial" w:hAnsi="Arial" w:cs="Arial"/>
          <w:sz w:val="20"/>
          <w:szCs w:val="20"/>
        </w:rPr>
        <w:footnoteReference w:id="25"/>
      </w:r>
      <w:r w:rsidRPr="00FE02CE">
        <w:rPr>
          <w:rFonts w:ascii="Arial" w:hAnsi="Arial" w:cs="Arial"/>
          <w:sz w:val="20"/>
          <w:szCs w:val="20"/>
        </w:rPr>
        <w:t xml:space="preserve"> thus permitting her to pronounce </w:t>
      </w:r>
      <w:r w:rsidRPr="00FE02CE">
        <w:rPr>
          <w:rFonts w:ascii="Arial" w:hAnsi="Arial" w:cs="Arial"/>
          <w:i/>
          <w:iCs/>
          <w:sz w:val="20"/>
          <w:szCs w:val="20"/>
        </w:rPr>
        <w:t xml:space="preserve">talāq </w:t>
      </w:r>
      <w:r w:rsidRPr="00FE02CE">
        <w:rPr>
          <w:rFonts w:ascii="Arial" w:hAnsi="Arial" w:cs="Arial"/>
          <w:sz w:val="20"/>
          <w:szCs w:val="20"/>
        </w:rPr>
        <w:t>upon herself (</w:t>
      </w:r>
      <w:r w:rsidRPr="00FE02CE">
        <w:rPr>
          <w:rFonts w:ascii="Arial" w:hAnsi="Arial" w:cs="Arial"/>
          <w:i/>
          <w:iCs/>
          <w:sz w:val="20"/>
          <w:szCs w:val="20"/>
        </w:rPr>
        <w:t>talāq-i-tafwid</w:t>
      </w:r>
      <w:r w:rsidRPr="00FE02CE">
        <w:rPr>
          <w:rFonts w:ascii="Arial" w:hAnsi="Arial" w:cs="Arial"/>
          <w:sz w:val="20"/>
          <w:szCs w:val="20"/>
        </w:rPr>
        <w:t>)</w:t>
      </w:r>
      <w:r w:rsidRPr="00FE02CE">
        <w:rPr>
          <w:rFonts w:ascii="Arial" w:eastAsia="Calibri" w:hAnsi="Arial" w:cs="Arial"/>
          <w:sz w:val="20"/>
          <w:szCs w:val="20"/>
        </w:rPr>
        <w:t>.</w:t>
      </w:r>
      <w:r w:rsidRPr="00FE02CE">
        <w:rPr>
          <w:rStyle w:val="FootnoteReference"/>
          <w:rFonts w:ascii="Arial" w:hAnsi="Arial" w:cs="Arial"/>
          <w:sz w:val="20"/>
          <w:szCs w:val="20"/>
        </w:rPr>
        <w:footnoteReference w:id="26"/>
      </w:r>
    </w:p>
    <w:p w14:paraId="761EEF67" w14:textId="77777777" w:rsidR="00795EB5" w:rsidRDefault="00795EB5" w:rsidP="00C818C4">
      <w:pPr>
        <w:rPr>
          <w:rFonts w:ascii="Arial" w:eastAsia="Calibri" w:hAnsi="Arial" w:cs="Arial"/>
          <w:sz w:val="20"/>
          <w:szCs w:val="20"/>
        </w:rPr>
      </w:pPr>
    </w:p>
    <w:p w14:paraId="11E66890" w14:textId="77777777" w:rsidR="00795EB5" w:rsidRDefault="00795EB5" w:rsidP="00795EB5">
      <w:pPr>
        <w:widowControl w:val="0"/>
        <w:rPr>
          <w:rFonts w:ascii="Arial" w:hAnsi="Arial" w:cs="Arial"/>
          <w:sz w:val="20"/>
          <w:szCs w:val="20"/>
        </w:rPr>
      </w:pPr>
      <w:r w:rsidRPr="00FE02CE">
        <w:rPr>
          <w:rFonts w:ascii="Arial" w:eastAsia="Calibri" w:hAnsi="Arial" w:cs="Arial"/>
          <w:sz w:val="20"/>
          <w:szCs w:val="20"/>
        </w:rPr>
        <w:t>The registration of divorce is mandatory and a standard procedure must be followed.</w:t>
      </w:r>
      <w:r w:rsidRPr="00FE02CE">
        <w:rPr>
          <w:rStyle w:val="FootnoteReference"/>
          <w:rFonts w:ascii="Arial" w:eastAsia="Calibri" w:hAnsi="Arial" w:cs="Arial"/>
          <w:sz w:val="20"/>
          <w:szCs w:val="20"/>
        </w:rPr>
        <w:footnoteReference w:id="27"/>
      </w:r>
      <w:r w:rsidRPr="00FE02CE">
        <w:rPr>
          <w:rFonts w:ascii="Arial" w:eastAsia="Calibri" w:hAnsi="Arial" w:cs="Arial"/>
          <w:sz w:val="20"/>
          <w:szCs w:val="20"/>
        </w:rPr>
        <w:t xml:space="preserve"> </w:t>
      </w:r>
      <w:r w:rsidRPr="00FE02CE">
        <w:rPr>
          <w:rFonts w:ascii="Arial" w:hAnsi="Arial" w:cs="Arial"/>
          <w:sz w:val="20"/>
          <w:szCs w:val="20"/>
        </w:rPr>
        <w:t>However, non-registration of a divorce does not necessarily invalidate the divorce. Pursuant to Article 113 of the QFL, a non-registered divorce may be proven by petition to a court and the wife must be informed.</w:t>
      </w:r>
      <w:r w:rsidRPr="00FE02CE">
        <w:rPr>
          <w:rStyle w:val="FootnoteReference"/>
          <w:rFonts w:ascii="Arial" w:hAnsi="Arial" w:cs="Arial"/>
          <w:sz w:val="20"/>
          <w:szCs w:val="20"/>
        </w:rPr>
        <w:footnoteReference w:id="28"/>
      </w:r>
    </w:p>
    <w:p w14:paraId="4E1F2117" w14:textId="1B4545C0" w:rsidR="003253D3" w:rsidRDefault="003253D3" w:rsidP="00C818C4">
      <w:pPr>
        <w:rPr>
          <w:rFonts w:ascii="Arial" w:eastAsia="Calibri" w:hAnsi="Arial" w:cs="Arial"/>
          <w:sz w:val="20"/>
          <w:szCs w:val="20"/>
        </w:rPr>
      </w:pPr>
    </w:p>
    <w:p w14:paraId="4B919AC9" w14:textId="59CAD90C" w:rsidR="003253D3" w:rsidRPr="003253D3" w:rsidRDefault="003253D3" w:rsidP="00C818C4">
      <w:pPr>
        <w:rPr>
          <w:rFonts w:ascii="Arial" w:hAnsi="Arial" w:cs="Arial"/>
          <w:b/>
          <w:bCs/>
          <w:i/>
          <w:iCs/>
          <w:sz w:val="20"/>
          <w:szCs w:val="20"/>
        </w:rPr>
      </w:pPr>
      <w:r w:rsidRPr="003253D3">
        <w:rPr>
          <w:rFonts w:ascii="Arial" w:eastAsia="Calibri" w:hAnsi="Arial" w:cs="Arial"/>
          <w:b/>
          <w:bCs/>
          <w:i/>
          <w:iCs/>
          <w:sz w:val="20"/>
          <w:szCs w:val="20"/>
        </w:rPr>
        <w:t xml:space="preserve">(ii) </w:t>
      </w:r>
      <w:r w:rsidRPr="003253D3">
        <w:rPr>
          <w:rFonts w:ascii="Arial" w:hAnsi="Arial" w:cs="Arial"/>
          <w:b/>
          <w:bCs/>
          <w:i/>
          <w:iCs/>
          <w:sz w:val="20"/>
          <w:szCs w:val="20"/>
        </w:rPr>
        <w:t>Ju</w:t>
      </w:r>
      <w:r w:rsidRPr="003253D3">
        <w:rPr>
          <w:rFonts w:ascii="Arial" w:eastAsia="Calibri" w:hAnsi="Arial" w:cs="Arial"/>
          <w:b/>
          <w:bCs/>
          <w:i/>
          <w:iCs/>
          <w:sz w:val="20"/>
          <w:szCs w:val="20"/>
        </w:rPr>
        <w:t>dicial</w:t>
      </w:r>
      <w:r w:rsidRPr="003253D3">
        <w:rPr>
          <w:rFonts w:ascii="Arial" w:hAnsi="Arial" w:cs="Arial"/>
          <w:b/>
          <w:bCs/>
          <w:i/>
          <w:iCs/>
          <w:sz w:val="20"/>
          <w:szCs w:val="20"/>
        </w:rPr>
        <w:t xml:space="preserve"> </w:t>
      </w:r>
      <w:r w:rsidRPr="003253D3">
        <w:rPr>
          <w:rFonts w:ascii="Arial" w:eastAsia="Calibri" w:hAnsi="Arial" w:cs="Arial"/>
          <w:b/>
          <w:bCs/>
          <w:i/>
          <w:iCs/>
          <w:sz w:val="20"/>
          <w:szCs w:val="20"/>
        </w:rPr>
        <w:t>divorce (fasah)</w:t>
      </w:r>
      <w:r w:rsidR="00795EB5">
        <w:rPr>
          <w:rFonts w:ascii="Arial" w:eastAsia="Calibri" w:hAnsi="Arial" w:cs="Arial"/>
          <w:b/>
          <w:bCs/>
          <w:i/>
          <w:iCs/>
          <w:sz w:val="20"/>
          <w:szCs w:val="20"/>
        </w:rPr>
        <w:t xml:space="preserve"> by the wife</w:t>
      </w:r>
    </w:p>
    <w:p w14:paraId="55B86809" w14:textId="55A09731" w:rsidR="00C818C4" w:rsidRPr="00FE02CE" w:rsidRDefault="00C818C4" w:rsidP="00C818C4">
      <w:pPr>
        <w:widowControl w:val="0"/>
        <w:rPr>
          <w:rFonts w:ascii="Arial" w:hAnsi="Arial" w:cs="Arial"/>
          <w:sz w:val="20"/>
          <w:szCs w:val="20"/>
        </w:rPr>
      </w:pPr>
    </w:p>
    <w:p w14:paraId="3391EEF1" w14:textId="68825D1A" w:rsidR="003253D3" w:rsidRDefault="00C818C4" w:rsidP="00C818C4">
      <w:pPr>
        <w:widowControl w:val="0"/>
        <w:rPr>
          <w:rFonts w:ascii="Arial" w:hAnsi="Arial" w:cs="Arial"/>
          <w:sz w:val="20"/>
          <w:szCs w:val="20"/>
        </w:rPr>
      </w:pPr>
      <w:r w:rsidRPr="00FE02CE">
        <w:rPr>
          <w:rFonts w:ascii="Arial" w:hAnsi="Arial" w:cs="Arial"/>
          <w:sz w:val="20"/>
          <w:szCs w:val="20"/>
        </w:rPr>
        <w:t>Valid grounds for seeking a judicial divorce by a wife include a husband’s: (i) non-payment of the dower (</w:t>
      </w:r>
      <w:r w:rsidRPr="00FE02CE">
        <w:rPr>
          <w:rFonts w:ascii="Arial" w:hAnsi="Arial" w:cs="Arial"/>
          <w:i/>
          <w:iCs/>
          <w:sz w:val="20"/>
          <w:szCs w:val="20"/>
        </w:rPr>
        <w:t>mahr</w:t>
      </w:r>
      <w:r w:rsidRPr="00FE02CE">
        <w:rPr>
          <w:rFonts w:ascii="Arial" w:hAnsi="Arial" w:cs="Arial"/>
          <w:iCs/>
          <w:sz w:val="20"/>
          <w:szCs w:val="20"/>
        </w:rPr>
        <w:t>) prior to consummation of the marriage</w:t>
      </w:r>
      <w:r w:rsidRPr="00FE02CE">
        <w:rPr>
          <w:rFonts w:ascii="Arial" w:hAnsi="Arial" w:cs="Arial"/>
          <w:sz w:val="20"/>
          <w:szCs w:val="20"/>
        </w:rPr>
        <w:t xml:space="preserve">; (ii) </w:t>
      </w:r>
      <w:r w:rsidRPr="00FE02CE">
        <w:rPr>
          <w:rFonts w:ascii="Arial" w:eastAsia="Calibri" w:hAnsi="Arial" w:cs="Arial"/>
          <w:sz w:val="20"/>
          <w:szCs w:val="20"/>
        </w:rPr>
        <w:t>failure to provide maintenance</w:t>
      </w:r>
      <w:r w:rsidRPr="00FE02CE">
        <w:rPr>
          <w:rFonts w:ascii="Arial" w:hAnsi="Arial" w:cs="Arial"/>
          <w:sz w:val="20"/>
          <w:szCs w:val="20"/>
        </w:rPr>
        <w:t>; (iii) incurable or severe physical or mental illness; (iv) prolonged absence without reasonable excuse or disappearance; (v) imprisonment of more than two years (wife may seek divorce after one year); (vi) failure to copulate with his wife for more than four months (</w:t>
      </w:r>
      <w:r w:rsidRPr="00FE02CE">
        <w:rPr>
          <w:rFonts w:ascii="Arial" w:hAnsi="Arial" w:cs="Arial"/>
          <w:i/>
          <w:sz w:val="20"/>
          <w:szCs w:val="20"/>
        </w:rPr>
        <w:t>ila)</w:t>
      </w:r>
      <w:r w:rsidRPr="00FE02CE">
        <w:rPr>
          <w:rFonts w:ascii="Arial" w:hAnsi="Arial" w:cs="Arial"/>
          <w:sz w:val="20"/>
          <w:szCs w:val="20"/>
        </w:rPr>
        <w:t>; (vii) act of comparing his wife with another woman with whom he is forbidden to marry (</w:t>
      </w:r>
      <w:r w:rsidRPr="00FE02CE">
        <w:rPr>
          <w:rFonts w:ascii="Arial" w:hAnsi="Arial" w:cs="Arial"/>
          <w:i/>
          <w:sz w:val="20"/>
          <w:szCs w:val="20"/>
        </w:rPr>
        <w:t>zihar</w:t>
      </w:r>
      <w:r w:rsidRPr="00FE02CE">
        <w:rPr>
          <w:rFonts w:ascii="Arial" w:hAnsi="Arial" w:cs="Arial"/>
          <w:sz w:val="20"/>
          <w:szCs w:val="20"/>
        </w:rPr>
        <w:t>); (viii) accusation under oath of adultery by wife (</w:t>
      </w:r>
      <w:r w:rsidRPr="00FE02CE">
        <w:rPr>
          <w:rFonts w:ascii="Arial" w:hAnsi="Arial" w:cs="Arial"/>
          <w:i/>
          <w:sz w:val="20"/>
          <w:szCs w:val="20"/>
        </w:rPr>
        <w:t>lian</w:t>
      </w:r>
      <w:r w:rsidRPr="00FE02CE">
        <w:rPr>
          <w:rFonts w:ascii="Arial" w:hAnsi="Arial" w:cs="Arial"/>
          <w:sz w:val="20"/>
          <w:szCs w:val="20"/>
        </w:rPr>
        <w:t>);</w:t>
      </w:r>
      <w:r w:rsidRPr="00FE02CE">
        <w:rPr>
          <w:rFonts w:ascii="Arial" w:hAnsi="Arial" w:cs="Arial"/>
          <w:i/>
          <w:sz w:val="20"/>
          <w:szCs w:val="20"/>
        </w:rPr>
        <w:t xml:space="preserve"> </w:t>
      </w:r>
      <w:r w:rsidRPr="00FE02CE">
        <w:rPr>
          <w:rFonts w:ascii="Arial" w:hAnsi="Arial" w:cs="Arial"/>
          <w:sz w:val="20"/>
          <w:szCs w:val="20"/>
        </w:rPr>
        <w:t>(vii) failure to convert to Islam should he be non-Muslim.</w:t>
      </w:r>
      <w:r w:rsidRPr="00FE02CE">
        <w:rPr>
          <w:rStyle w:val="FootnoteReference"/>
          <w:rFonts w:ascii="Arial" w:hAnsi="Arial" w:cs="Arial"/>
          <w:sz w:val="20"/>
          <w:szCs w:val="20"/>
        </w:rPr>
        <w:footnoteReference w:id="29"/>
      </w:r>
      <w:r w:rsidRPr="00FE02CE">
        <w:rPr>
          <w:rFonts w:ascii="Arial" w:hAnsi="Arial" w:cs="Arial"/>
          <w:sz w:val="20"/>
          <w:szCs w:val="20"/>
        </w:rPr>
        <w:t xml:space="preserve"> </w:t>
      </w:r>
    </w:p>
    <w:p w14:paraId="0AABC018" w14:textId="77777777" w:rsidR="003253D3" w:rsidRDefault="003253D3" w:rsidP="00C818C4">
      <w:pPr>
        <w:widowControl w:val="0"/>
        <w:rPr>
          <w:rFonts w:ascii="Arial" w:hAnsi="Arial" w:cs="Arial"/>
          <w:sz w:val="20"/>
          <w:szCs w:val="20"/>
        </w:rPr>
      </w:pPr>
    </w:p>
    <w:p w14:paraId="73E7FDD3" w14:textId="178167DA" w:rsidR="003253D3" w:rsidRDefault="00C818C4" w:rsidP="00C818C4">
      <w:pPr>
        <w:widowControl w:val="0"/>
        <w:rPr>
          <w:rFonts w:ascii="Arial" w:hAnsi="Arial" w:cs="Arial"/>
          <w:sz w:val="20"/>
          <w:szCs w:val="20"/>
        </w:rPr>
      </w:pPr>
      <w:r w:rsidRPr="00FE02CE">
        <w:rPr>
          <w:rFonts w:ascii="Arial" w:hAnsi="Arial" w:cs="Arial"/>
          <w:sz w:val="20"/>
          <w:szCs w:val="20"/>
        </w:rPr>
        <w:t>In addition, a wife may seek divorce on the basis of detriment which makes it impossible for her to continue with marital life.</w:t>
      </w:r>
      <w:r w:rsidRPr="00FE02CE">
        <w:rPr>
          <w:rStyle w:val="FootnoteReference"/>
          <w:rFonts w:ascii="Arial" w:hAnsi="Arial" w:cs="Arial"/>
          <w:sz w:val="20"/>
          <w:szCs w:val="20"/>
        </w:rPr>
        <w:footnoteReference w:id="30"/>
      </w:r>
      <w:r w:rsidR="003253D3">
        <w:rPr>
          <w:rFonts w:ascii="Arial" w:hAnsi="Arial" w:cs="Arial"/>
          <w:sz w:val="20"/>
          <w:szCs w:val="20"/>
        </w:rPr>
        <w:t xml:space="preserve"> </w:t>
      </w:r>
      <w:r w:rsidRPr="00FE02CE">
        <w:rPr>
          <w:rFonts w:ascii="Arial" w:eastAsia="Calibri" w:hAnsi="Arial" w:cs="Arial"/>
          <w:sz w:val="20"/>
          <w:szCs w:val="20"/>
        </w:rPr>
        <w:t>In the</w:t>
      </w:r>
      <w:r w:rsidRPr="00FE02CE">
        <w:rPr>
          <w:rFonts w:ascii="Arial" w:hAnsi="Arial" w:cs="Arial"/>
          <w:sz w:val="20"/>
          <w:szCs w:val="20"/>
        </w:rPr>
        <w:t xml:space="preserve"> </w:t>
      </w:r>
      <w:r w:rsidRPr="00FE02CE">
        <w:rPr>
          <w:rFonts w:ascii="Arial" w:eastAsia="Calibri" w:hAnsi="Arial" w:cs="Arial"/>
          <w:sz w:val="20"/>
          <w:szCs w:val="20"/>
        </w:rPr>
        <w:t>case</w:t>
      </w:r>
      <w:r w:rsidRPr="00FE02CE">
        <w:rPr>
          <w:rFonts w:ascii="Arial" w:hAnsi="Arial" w:cs="Arial"/>
          <w:sz w:val="20"/>
          <w:szCs w:val="20"/>
        </w:rPr>
        <w:t xml:space="preserve"> </w:t>
      </w:r>
      <w:r w:rsidRPr="00FE02CE">
        <w:rPr>
          <w:rFonts w:ascii="Arial" w:eastAsia="Calibri" w:hAnsi="Arial" w:cs="Arial"/>
          <w:sz w:val="20"/>
          <w:szCs w:val="20"/>
        </w:rPr>
        <w:t>of a divorce petition based on detriment</w:t>
      </w:r>
      <w:r w:rsidRPr="00FE02CE">
        <w:rPr>
          <w:rFonts w:ascii="Arial" w:hAnsi="Arial" w:cs="Arial"/>
          <w:sz w:val="20"/>
          <w:szCs w:val="20"/>
        </w:rPr>
        <w:t xml:space="preserve">, if the claim of harm is proven and reconciliation between the spouses is impossible, the judge will grant a divorce and decide on the amount of compensation due to the wife. If the claim of detriment is not proven and the wife insists on her claim, the judge must appoint two arbitrators (one from the husband’s family and one from the wife’s family) who will attempt to reconcile the couple. If reconciliation is impossible, the arbitrators will submit a report to the judge on their attempts to reconcile the couple and their opinion on the extent to which each of the spouses contributed to the breakdown in the marriage. The judge will then review the report and either appoint two new arbitrators to start the reconciliation afresh or a third arbitrator to assist the existing two or proceed to make the appropriate ruling. </w:t>
      </w:r>
    </w:p>
    <w:p w14:paraId="21308C0D" w14:textId="4D856ECF" w:rsidR="003253D3" w:rsidRDefault="003253D3" w:rsidP="00C818C4">
      <w:pPr>
        <w:widowControl w:val="0"/>
        <w:rPr>
          <w:rFonts w:ascii="Arial" w:hAnsi="Arial" w:cs="Arial"/>
          <w:sz w:val="20"/>
          <w:szCs w:val="20"/>
        </w:rPr>
      </w:pPr>
    </w:p>
    <w:p w14:paraId="6CE14E8E" w14:textId="5E79A3D7" w:rsidR="00C818C4" w:rsidRPr="00FE02CE" w:rsidRDefault="00C818C4" w:rsidP="00C818C4">
      <w:pPr>
        <w:widowControl w:val="0"/>
        <w:rPr>
          <w:rFonts w:ascii="Arial" w:hAnsi="Arial" w:cs="Arial"/>
          <w:sz w:val="20"/>
          <w:szCs w:val="20"/>
        </w:rPr>
      </w:pPr>
      <w:r w:rsidRPr="00FE02CE">
        <w:rPr>
          <w:rFonts w:ascii="Arial" w:hAnsi="Arial" w:cs="Arial"/>
          <w:sz w:val="20"/>
          <w:szCs w:val="20"/>
        </w:rPr>
        <w:t>Generally, if the source of the dispute is:</w:t>
      </w:r>
      <w:r w:rsidRPr="00FE02CE">
        <w:rPr>
          <w:rStyle w:val="FootnoteReference"/>
          <w:rFonts w:ascii="Arial" w:hAnsi="Arial" w:cs="Arial"/>
          <w:sz w:val="20"/>
          <w:szCs w:val="20"/>
        </w:rPr>
        <w:footnoteReference w:id="31"/>
      </w:r>
    </w:p>
    <w:p w14:paraId="1A8F9912" w14:textId="0B7F2351" w:rsidR="00C818C4" w:rsidRPr="00993AE6" w:rsidRDefault="00C818C4" w:rsidP="00456EAF">
      <w:pPr>
        <w:pStyle w:val="ListParagraph"/>
        <w:numPr>
          <w:ilvl w:val="0"/>
          <w:numId w:val="9"/>
        </w:numPr>
        <w:rPr>
          <w:rFonts w:ascii="Arial" w:hAnsi="Arial" w:cs="Arial"/>
          <w:sz w:val="20"/>
          <w:szCs w:val="20"/>
        </w:rPr>
      </w:pPr>
      <w:r w:rsidRPr="00993AE6">
        <w:rPr>
          <w:rFonts w:ascii="Arial" w:hAnsi="Arial" w:cs="Arial"/>
          <w:sz w:val="20"/>
          <w:szCs w:val="20"/>
        </w:rPr>
        <w:t>The husband, shared or cannot be determined, the judge will grant a divorce without property to be given by one party to another;</w:t>
      </w:r>
    </w:p>
    <w:p w14:paraId="37C26F35" w14:textId="6E7386FC" w:rsidR="00C818C4" w:rsidRDefault="00C818C4" w:rsidP="00456EAF">
      <w:pPr>
        <w:pStyle w:val="ListParagraph"/>
        <w:numPr>
          <w:ilvl w:val="0"/>
          <w:numId w:val="9"/>
        </w:numPr>
        <w:rPr>
          <w:rFonts w:ascii="Arial" w:hAnsi="Arial" w:cs="Arial"/>
          <w:sz w:val="20"/>
          <w:szCs w:val="20"/>
        </w:rPr>
      </w:pPr>
      <w:r w:rsidRPr="00993AE6">
        <w:rPr>
          <w:rFonts w:ascii="Arial" w:hAnsi="Arial" w:cs="Arial"/>
          <w:sz w:val="20"/>
          <w:szCs w:val="20"/>
        </w:rPr>
        <w:t>The wife, the judge will grant a divorce with the appropriate value of property to be given by the wife to the husband as determined by the judge.</w:t>
      </w:r>
    </w:p>
    <w:p w14:paraId="0EA9AA25" w14:textId="77777777" w:rsidR="00993AE6" w:rsidRPr="00993AE6" w:rsidRDefault="00993AE6" w:rsidP="00993AE6">
      <w:pPr>
        <w:pStyle w:val="ListParagraph"/>
        <w:rPr>
          <w:rFonts w:ascii="Arial" w:hAnsi="Arial" w:cs="Arial"/>
          <w:sz w:val="20"/>
          <w:szCs w:val="20"/>
        </w:rPr>
      </w:pPr>
    </w:p>
    <w:p w14:paraId="3D67DB8A" w14:textId="77777777" w:rsidR="00502C8E" w:rsidRPr="00FE02CE" w:rsidRDefault="00502C8E" w:rsidP="00C818C4">
      <w:pPr>
        <w:widowControl w:val="0"/>
        <w:rPr>
          <w:rFonts w:ascii="Arial" w:hAnsi="Arial" w:cs="Arial"/>
          <w:sz w:val="20"/>
          <w:szCs w:val="20"/>
        </w:rPr>
      </w:pPr>
    </w:p>
    <w:p w14:paraId="4049C341" w14:textId="179DE3EC" w:rsidR="00993AE6" w:rsidRDefault="00795EB5" w:rsidP="00993AE6">
      <w:pPr>
        <w:widowControl w:val="0"/>
        <w:rPr>
          <w:rFonts w:ascii="Arial" w:hAnsi="Arial" w:cs="Arial"/>
          <w:sz w:val="20"/>
          <w:szCs w:val="20"/>
        </w:rPr>
      </w:pPr>
      <w:r>
        <w:rPr>
          <w:noProof/>
        </w:rPr>
        <mc:AlternateContent>
          <mc:Choice Requires="wps">
            <w:drawing>
              <wp:inline distT="0" distB="0" distL="0" distR="0" wp14:anchorId="6985A45B" wp14:editId="055B26F9">
                <wp:extent cx="5633720" cy="1219200"/>
                <wp:effectExtent l="0" t="0" r="5080" b="0"/>
                <wp:docPr id="5" name="Text Box 5"/>
                <wp:cNvGraphicFramePr/>
                <a:graphic xmlns:a="http://schemas.openxmlformats.org/drawingml/2006/main">
                  <a:graphicData uri="http://schemas.microsoft.com/office/word/2010/wordprocessingShape">
                    <wps:wsp>
                      <wps:cNvSpPr txBox="1"/>
                      <wps:spPr>
                        <a:xfrm>
                          <a:off x="0" y="0"/>
                          <a:ext cx="5633720" cy="1219200"/>
                        </a:xfrm>
                        <a:prstGeom prst="rect">
                          <a:avLst/>
                        </a:prstGeom>
                        <a:solidFill>
                          <a:srgbClr val="CACACA"/>
                        </a:solidFill>
                        <a:ln>
                          <a:noFill/>
                        </a:ln>
                        <a:effectLst/>
                        <a:extLst>
                          <a:ext uri="{C572A759-6A51-4108-AA02-DFA0A04FC94B}">
                            <ma14:wrappingTextBoxFlag xmlns:ma14="http://schemas.microsoft.com/office/mac/drawingml/2011/main"/>
                          </a:ext>
                        </a:extLst>
                      </wps:spPr>
                      <wps:txbx>
                        <w:txbxContent>
                          <w:p w14:paraId="1920BF3E" w14:textId="77777777" w:rsidR="002F51E4" w:rsidRPr="000074EB" w:rsidRDefault="002F51E4" w:rsidP="00795EB5">
                            <w:pPr>
                              <w:pStyle w:val="Normal1"/>
                              <w:spacing w:before="0" w:after="0" w:line="240" w:lineRule="auto"/>
                              <w:textDirection w:val="btLr"/>
                            </w:pPr>
                            <w:r w:rsidRPr="000074EB">
                              <w:rPr>
                                <w:rFonts w:ascii="Arial" w:eastAsia="Arial" w:hAnsi="Arial" w:cs="Arial"/>
                                <w:b/>
                              </w:rPr>
                              <w:t xml:space="preserve">RECOMMENDATIONS </w:t>
                            </w:r>
                          </w:p>
                          <w:p w14:paraId="185570BD" w14:textId="77777777" w:rsidR="002F51E4" w:rsidRDefault="002F51E4" w:rsidP="00795EB5">
                            <w:pPr>
                              <w:pStyle w:val="Normal1"/>
                              <w:spacing w:before="0" w:after="0" w:line="240" w:lineRule="auto"/>
                              <w:textDirection w:val="btLr"/>
                              <w:rPr>
                                <w:rFonts w:ascii="Arial" w:eastAsia="Arial" w:hAnsi="Arial" w:cs="Arial"/>
                                <w:b/>
                                <w:i/>
                                <w:sz w:val="20"/>
                              </w:rPr>
                            </w:pPr>
                            <w:r>
                              <w:rPr>
                                <w:rFonts w:ascii="Arial" w:eastAsia="Arial" w:hAnsi="Arial" w:cs="Arial"/>
                                <w:b/>
                                <w:i/>
                                <w:sz w:val="20"/>
                              </w:rPr>
                              <w:t>We recommend the CEDAW committee to urge the State party to:</w:t>
                            </w:r>
                          </w:p>
                          <w:p w14:paraId="20D2B384" w14:textId="77777777" w:rsidR="002F51E4" w:rsidRDefault="002F51E4" w:rsidP="00795EB5">
                            <w:pPr>
                              <w:pStyle w:val="Normal1"/>
                              <w:spacing w:before="0" w:after="0" w:line="240" w:lineRule="auto"/>
                              <w:textDirection w:val="btLr"/>
                              <w:rPr>
                                <w:rFonts w:ascii="Arial" w:eastAsia="Arial" w:hAnsi="Arial" w:cs="Arial"/>
                                <w:b/>
                                <w:i/>
                                <w:sz w:val="20"/>
                              </w:rPr>
                            </w:pPr>
                          </w:p>
                          <w:p w14:paraId="4E3D92EA" w14:textId="66C59BCB" w:rsidR="002F51E4" w:rsidRPr="00136EDF" w:rsidRDefault="002F51E4" w:rsidP="00456EAF">
                            <w:pPr>
                              <w:pStyle w:val="Normal1"/>
                              <w:numPr>
                                <w:ilvl w:val="0"/>
                                <w:numId w:val="7"/>
                              </w:numPr>
                              <w:spacing w:before="0" w:after="0" w:line="240" w:lineRule="auto"/>
                              <w:ind w:left="360"/>
                              <w:textDirection w:val="btLr"/>
                              <w:rPr>
                                <w:b/>
                              </w:rPr>
                            </w:pPr>
                            <w:r w:rsidRPr="00136EDF">
                              <w:rPr>
                                <w:rFonts w:ascii="Arial" w:eastAsia="Arial" w:hAnsi="Arial" w:cs="Arial"/>
                                <w:b/>
                                <w:sz w:val="20"/>
                              </w:rPr>
                              <w:t>Amend the QFL to ensure that men and women have the equal right to divorce, including the grounds for and procedures in obtaining divorce</w:t>
                            </w:r>
                            <w:r w:rsidR="00136EDF">
                              <w:rPr>
                                <w:rFonts w:ascii="Arial" w:eastAsia="Arial" w:hAnsi="Arial" w:cs="Arial"/>
                                <w:b/>
                                <w:sz w:val="20"/>
                              </w:rPr>
                              <w:t>;</w:t>
                            </w:r>
                          </w:p>
                          <w:p w14:paraId="2B39EB2F" w14:textId="77777777" w:rsidR="002F51E4" w:rsidRPr="00136EDF" w:rsidRDefault="002F51E4" w:rsidP="00456EAF">
                            <w:pPr>
                              <w:pStyle w:val="Normal1"/>
                              <w:numPr>
                                <w:ilvl w:val="0"/>
                                <w:numId w:val="7"/>
                              </w:numPr>
                              <w:spacing w:before="0" w:after="0" w:line="240" w:lineRule="auto"/>
                              <w:ind w:left="360"/>
                              <w:textDirection w:val="btLr"/>
                              <w:rPr>
                                <w:b/>
                              </w:rPr>
                            </w:pPr>
                            <w:r w:rsidRPr="00136EDF">
                              <w:rPr>
                                <w:rFonts w:ascii="Arial" w:eastAsia="Arial" w:hAnsi="Arial" w:cs="Arial"/>
                                <w:b/>
                                <w:sz w:val="20"/>
                              </w:rPr>
                              <w:t xml:space="preserve">Procedurally divorce must only be obtained through court authorization.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5" o:spid="_x0000_s1030" type="#_x0000_t202" style="width:443.6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" fillcolor="#cacaca" stroked="f">
                <v:textbox>
                  <w:txbxContent>
                    <w:p w14:paraId="1920BF3E" w14:textId="77777777" w:rsidR="002F51E4" w:rsidRPr="000074EB" w:rsidRDefault="002F51E4" w:rsidP="00795EB5">
                      <w:pPr>
                        <w:pStyle w:val="Normal1"/>
                        <w:spacing w:before="0" w:after="0" w:line="240" w:lineRule="auto"/>
                        <w:textDirection w:val="btLr"/>
                      </w:pPr>
                      <w:r w:rsidRPr="000074EB">
                        <w:rPr>
                          <w:rFonts w:ascii="Arial" w:eastAsia="Arial" w:hAnsi="Arial" w:cs="Arial"/>
                          <w:b/>
                        </w:rPr>
                        <w:t xml:space="preserve">RECOMMENDATIONS </w:t>
                      </w:r>
                    </w:p>
                    <w:p w14:paraId="185570BD" w14:textId="77777777" w:rsidR="002F51E4" w:rsidRDefault="002F51E4" w:rsidP="00795EB5">
                      <w:pPr>
                        <w:pStyle w:val="Normal1"/>
                        <w:spacing w:before="0" w:after="0" w:line="240" w:lineRule="auto"/>
                        <w:textDirection w:val="btLr"/>
                        <w:rPr>
                          <w:rFonts w:ascii="Arial" w:eastAsia="Arial" w:hAnsi="Arial" w:cs="Arial"/>
                          <w:b/>
                          <w:i/>
                          <w:sz w:val="20"/>
                        </w:rPr>
                      </w:pPr>
                      <w:r>
                        <w:rPr>
                          <w:rFonts w:ascii="Arial" w:eastAsia="Arial" w:hAnsi="Arial" w:cs="Arial"/>
                          <w:b/>
                          <w:i/>
                          <w:sz w:val="20"/>
                        </w:rPr>
                        <w:t>We recommend the CEDAW committee to urge the State party to:</w:t>
                      </w:r>
                    </w:p>
                    <w:p w14:paraId="20D2B384" w14:textId="77777777" w:rsidR="002F51E4" w:rsidRDefault="002F51E4" w:rsidP="00795EB5">
                      <w:pPr>
                        <w:pStyle w:val="Normal1"/>
                        <w:spacing w:before="0" w:after="0" w:line="240" w:lineRule="auto"/>
                        <w:textDirection w:val="btLr"/>
                        <w:rPr>
                          <w:rFonts w:ascii="Arial" w:eastAsia="Arial" w:hAnsi="Arial" w:cs="Arial"/>
                          <w:b/>
                          <w:i/>
                          <w:sz w:val="20"/>
                        </w:rPr>
                      </w:pPr>
                    </w:p>
                    <w:p w14:paraId="4E3D92EA" w14:textId="66C59BCB" w:rsidR="002F51E4" w:rsidRPr="00136EDF" w:rsidRDefault="002F51E4" w:rsidP="00456EAF">
                      <w:pPr>
                        <w:pStyle w:val="Normal1"/>
                        <w:numPr>
                          <w:ilvl w:val="0"/>
                          <w:numId w:val="7"/>
                        </w:numPr>
                        <w:spacing w:before="0" w:after="0" w:line="240" w:lineRule="auto"/>
                        <w:ind w:left="360"/>
                        <w:textDirection w:val="btLr"/>
                        <w:rPr>
                          <w:b/>
                        </w:rPr>
                      </w:pPr>
                      <w:r w:rsidRPr="00136EDF">
                        <w:rPr>
                          <w:rFonts w:ascii="Arial" w:eastAsia="Arial" w:hAnsi="Arial" w:cs="Arial"/>
                          <w:b/>
                          <w:sz w:val="20"/>
                        </w:rPr>
                        <w:t>Amend the QFL to ensure that men and women have the equal right to divorce, including the grounds for and procedures in obtaining divorce</w:t>
                      </w:r>
                      <w:r w:rsidR="00136EDF">
                        <w:rPr>
                          <w:rFonts w:ascii="Arial" w:eastAsia="Arial" w:hAnsi="Arial" w:cs="Arial"/>
                          <w:b/>
                          <w:sz w:val="20"/>
                        </w:rPr>
                        <w:t>;</w:t>
                      </w:r>
                    </w:p>
                    <w:p w14:paraId="2B39EB2F" w14:textId="77777777" w:rsidR="002F51E4" w:rsidRPr="00136EDF" w:rsidRDefault="002F51E4" w:rsidP="00456EAF">
                      <w:pPr>
                        <w:pStyle w:val="Normal1"/>
                        <w:numPr>
                          <w:ilvl w:val="0"/>
                          <w:numId w:val="7"/>
                        </w:numPr>
                        <w:spacing w:before="0" w:after="0" w:line="240" w:lineRule="auto"/>
                        <w:ind w:left="360"/>
                        <w:textDirection w:val="btLr"/>
                        <w:rPr>
                          <w:b/>
                        </w:rPr>
                      </w:pPr>
                      <w:r w:rsidRPr="00136EDF">
                        <w:rPr>
                          <w:rFonts w:ascii="Arial" w:eastAsia="Arial" w:hAnsi="Arial" w:cs="Arial"/>
                          <w:b/>
                          <w:sz w:val="20"/>
                        </w:rPr>
                        <w:t xml:space="preserve">Procedurally divorce must only be obtained through court authorization. </w:t>
                      </w:r>
                    </w:p>
                  </w:txbxContent>
                </v:textbox>
                <w10:anchorlock/>
              </v:shape>
            </w:pict>
          </mc:Fallback>
        </mc:AlternateContent>
      </w:r>
    </w:p>
    <w:p w14:paraId="2177DEC3" w14:textId="77777777" w:rsidR="00993AE6" w:rsidRPr="00993AE6" w:rsidRDefault="00993AE6" w:rsidP="00993AE6">
      <w:pPr>
        <w:widowControl w:val="0"/>
        <w:rPr>
          <w:rFonts w:ascii="Arial" w:hAnsi="Arial" w:cs="Arial"/>
          <w:sz w:val="20"/>
          <w:szCs w:val="20"/>
        </w:rPr>
      </w:pPr>
    </w:p>
    <w:p w14:paraId="6782D730" w14:textId="68D46A41" w:rsidR="001D17A3" w:rsidRDefault="001D17A3" w:rsidP="0074764D">
      <w:pPr>
        <w:autoSpaceDE w:val="0"/>
        <w:autoSpaceDN w:val="0"/>
        <w:adjustRightInd w:val="0"/>
        <w:spacing w:after="160"/>
        <w:rPr>
          <w:rFonts w:ascii="Arial" w:hAnsi="Arial" w:cs="Arial"/>
          <w:color w:val="000000"/>
        </w:rPr>
      </w:pPr>
      <w:r>
        <w:rPr>
          <w:rFonts w:ascii="Arial" w:hAnsi="Arial" w:cs="Arial"/>
          <w:noProof/>
          <w:color w:val="000000"/>
        </w:rPr>
        <w:lastRenderedPageBreak/>
        <w:drawing>
          <wp:inline distT="0" distB="0" distL="0" distR="0" wp14:anchorId="4553B3DD" wp14:editId="18EC86DC">
            <wp:extent cx="5605492" cy="4787757"/>
            <wp:effectExtent l="25400" t="25400" r="33655" b="133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6-14 at 1.40.59 PM.png"/>
                    <pic:cNvPicPr/>
                  </pic:nvPicPr>
                  <pic:blipFill rotWithShape="1">
                    <a:blip r:embed="rId19"/>
                    <a:srcRect b="1641"/>
                    <a:stretch/>
                  </pic:blipFill>
                  <pic:spPr bwMode="auto">
                    <a:xfrm>
                      <a:off x="0" y="0"/>
                      <a:ext cx="5607586" cy="4789546"/>
                    </a:xfrm>
                    <a:prstGeom prst="rect">
                      <a:avLst/>
                    </a:prstGeom>
                    <a:ln w="9525" cap="flat" cmpd="sng" algn="ctr">
                      <a:solidFill>
                        <a:srgbClr val="2C2C2C"/>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FBDAAB7" w14:textId="77777777" w:rsidR="00071DE1" w:rsidRDefault="00071DE1" w:rsidP="0074764D">
      <w:pPr>
        <w:autoSpaceDE w:val="0"/>
        <w:autoSpaceDN w:val="0"/>
        <w:adjustRightInd w:val="0"/>
        <w:spacing w:after="160"/>
        <w:rPr>
          <w:rFonts w:ascii="Arial" w:hAnsi="Arial" w:cs="Arial"/>
          <w:color w:val="000000"/>
        </w:rPr>
      </w:pPr>
    </w:p>
    <w:p w14:paraId="1879B350" w14:textId="4DFA2597" w:rsidR="00D47B56" w:rsidRPr="00996425" w:rsidRDefault="001A1B84" w:rsidP="00D47B56">
      <w:pPr>
        <w:pStyle w:val="Heading2"/>
      </w:pPr>
      <w:bookmarkStart w:id="36" w:name="_Toc10537647"/>
      <w:bookmarkStart w:id="37" w:name="_Toc422575806"/>
      <w:r>
        <w:t>6</w:t>
      </w:r>
      <w:r w:rsidR="00D47B56">
        <w:t>. GUARDIANSHIP OF CHILDREN</w:t>
      </w:r>
      <w:bookmarkEnd w:id="36"/>
      <w:bookmarkEnd w:id="37"/>
    </w:p>
    <w:p w14:paraId="0654A4FE" w14:textId="77777777" w:rsidR="003253D3" w:rsidRDefault="003253D3" w:rsidP="00850DBD">
      <w:pPr>
        <w:widowControl w:val="0"/>
        <w:rPr>
          <w:rFonts w:ascii="Arial" w:hAnsi="Arial" w:cs="Arial"/>
          <w:sz w:val="20"/>
          <w:szCs w:val="20"/>
        </w:rPr>
      </w:pPr>
    </w:p>
    <w:p w14:paraId="0CF2D1D4" w14:textId="2A2C736B" w:rsidR="00850DBD" w:rsidRPr="00FE02CE" w:rsidRDefault="00850DBD" w:rsidP="00850DBD">
      <w:pPr>
        <w:widowControl w:val="0"/>
        <w:rPr>
          <w:rFonts w:ascii="Arial" w:hAnsi="Arial" w:cs="Arial"/>
          <w:sz w:val="20"/>
          <w:szCs w:val="20"/>
        </w:rPr>
      </w:pPr>
      <w:r w:rsidRPr="00FE02CE">
        <w:rPr>
          <w:rFonts w:ascii="Arial" w:hAnsi="Arial" w:cs="Arial"/>
          <w:sz w:val="20"/>
          <w:szCs w:val="20"/>
        </w:rPr>
        <w:t>The QFL is silent on the person with the priority right to guardianship of the children in a marriage. Nevertheless, it is implied in the QFL that the priority right to guardianship of the children belongs to father through various provisions as follows:</w:t>
      </w:r>
      <w:r w:rsidRPr="00FE02CE">
        <w:rPr>
          <w:rStyle w:val="FootnoteReference"/>
          <w:rFonts w:ascii="Arial" w:hAnsi="Arial" w:cs="Arial"/>
          <w:sz w:val="20"/>
          <w:szCs w:val="20"/>
        </w:rPr>
        <w:footnoteReference w:id="32"/>
      </w:r>
    </w:p>
    <w:p w14:paraId="5A6860C6" w14:textId="77777777" w:rsidR="00850DBD" w:rsidRPr="00FE02CE" w:rsidRDefault="00850DBD" w:rsidP="00850DBD">
      <w:pPr>
        <w:widowControl w:val="0"/>
        <w:rPr>
          <w:rFonts w:ascii="Arial" w:hAnsi="Arial" w:cs="Arial"/>
          <w:sz w:val="20"/>
          <w:szCs w:val="20"/>
        </w:rPr>
      </w:pPr>
    </w:p>
    <w:p w14:paraId="73DA4FF9" w14:textId="33BF2FBF" w:rsidR="00850DBD" w:rsidRPr="0071662C" w:rsidRDefault="00850DBD" w:rsidP="00456EAF">
      <w:pPr>
        <w:pStyle w:val="ListParagraph"/>
        <w:widowControl w:val="0"/>
        <w:numPr>
          <w:ilvl w:val="0"/>
          <w:numId w:val="5"/>
        </w:numPr>
        <w:spacing w:after="160" w:line="259" w:lineRule="auto"/>
        <w:ind w:left="176" w:hanging="176"/>
        <w:contextualSpacing w:val="0"/>
        <w:rPr>
          <w:rFonts w:ascii="Arial" w:hAnsi="Arial" w:cs="Arial"/>
          <w:sz w:val="20"/>
          <w:szCs w:val="20"/>
        </w:rPr>
      </w:pPr>
      <w:r w:rsidRPr="00FE02CE">
        <w:rPr>
          <w:rFonts w:ascii="Arial" w:hAnsi="Arial" w:cs="Arial"/>
          <w:sz w:val="20"/>
          <w:szCs w:val="20"/>
        </w:rPr>
        <w:t>Article 26 of the QFL provides that the matrimonial guardian shall be the father followed by the paternal grandfather and thereafter a line of male relatives as stipulated in the law;</w:t>
      </w:r>
    </w:p>
    <w:p w14:paraId="4FD0CCF1" w14:textId="02C4B18D" w:rsidR="00850DBD" w:rsidRPr="0071662C" w:rsidRDefault="00850DBD" w:rsidP="00456EAF">
      <w:pPr>
        <w:pStyle w:val="ListParagraph"/>
        <w:widowControl w:val="0"/>
        <w:numPr>
          <w:ilvl w:val="0"/>
          <w:numId w:val="5"/>
        </w:numPr>
        <w:spacing w:after="160" w:line="259" w:lineRule="auto"/>
        <w:ind w:left="176" w:hanging="176"/>
        <w:contextualSpacing w:val="0"/>
        <w:rPr>
          <w:rFonts w:ascii="Arial" w:hAnsi="Arial" w:cs="Arial"/>
          <w:sz w:val="20"/>
          <w:szCs w:val="20"/>
        </w:rPr>
      </w:pPr>
      <w:r w:rsidRPr="00FE02CE">
        <w:rPr>
          <w:rFonts w:ascii="Arial" w:hAnsi="Arial" w:cs="Arial"/>
          <w:sz w:val="20"/>
          <w:szCs w:val="20"/>
        </w:rPr>
        <w:t xml:space="preserve">Article 75 provides that the father is responsible for child support. Article 178 provides that the mother is entitled to a custody payment upon divorce from the guardian until her custody of a daughter’s terminates. The amount of such payment is to be calculated based on the status of the guardian of the child under custody and the custodian; </w:t>
      </w:r>
    </w:p>
    <w:p w14:paraId="2D308008" w14:textId="1DC8FE16" w:rsidR="0071662C" w:rsidRPr="0071662C" w:rsidRDefault="0071662C" w:rsidP="00456EAF">
      <w:pPr>
        <w:pStyle w:val="ListParagraph"/>
        <w:widowControl w:val="0"/>
        <w:numPr>
          <w:ilvl w:val="0"/>
          <w:numId w:val="5"/>
        </w:numPr>
        <w:spacing w:after="160" w:line="259" w:lineRule="auto"/>
        <w:ind w:left="176" w:hanging="176"/>
        <w:contextualSpacing w:val="0"/>
        <w:rPr>
          <w:rFonts w:ascii="Arial" w:hAnsi="Arial" w:cs="Arial"/>
          <w:sz w:val="20"/>
          <w:szCs w:val="20"/>
        </w:rPr>
      </w:pPr>
      <w:r w:rsidRPr="0071662C">
        <w:rPr>
          <w:rFonts w:ascii="Arial" w:hAnsi="Arial" w:cs="Arial"/>
          <w:sz w:val="20"/>
          <w:szCs w:val="20"/>
        </w:rPr>
        <w:t xml:space="preserve">Article 170 </w:t>
      </w:r>
      <w:r w:rsidRPr="0071662C">
        <w:rPr>
          <w:rFonts w:ascii="ArialMT" w:hAnsi="ArialMT"/>
          <w:sz w:val="20"/>
          <w:szCs w:val="20"/>
        </w:rPr>
        <w:t>allows judges to consider the interests of the child in allowing custody to remain with the mother upon her remarriage</w:t>
      </w:r>
      <w:r>
        <w:rPr>
          <w:rFonts w:ascii="ArialMT" w:hAnsi="ArialMT"/>
          <w:sz w:val="20"/>
          <w:szCs w:val="20"/>
        </w:rPr>
        <w:t>;</w:t>
      </w:r>
    </w:p>
    <w:p w14:paraId="56D01243" w14:textId="3B2C4A70" w:rsidR="00850DBD" w:rsidRPr="00FE02CE" w:rsidRDefault="00850DBD" w:rsidP="00456EAF">
      <w:pPr>
        <w:pStyle w:val="ListParagraph"/>
        <w:widowControl w:val="0"/>
        <w:numPr>
          <w:ilvl w:val="0"/>
          <w:numId w:val="5"/>
        </w:numPr>
        <w:spacing w:after="160" w:line="259" w:lineRule="auto"/>
        <w:ind w:left="176" w:hanging="176"/>
        <w:contextualSpacing w:val="0"/>
        <w:rPr>
          <w:rFonts w:ascii="Arial" w:hAnsi="Arial" w:cs="Arial"/>
          <w:sz w:val="20"/>
          <w:szCs w:val="20"/>
        </w:rPr>
      </w:pPr>
      <w:r w:rsidRPr="00FE02CE">
        <w:rPr>
          <w:rFonts w:ascii="Arial" w:hAnsi="Arial" w:cs="Arial"/>
          <w:sz w:val="20"/>
          <w:szCs w:val="20"/>
        </w:rPr>
        <w:t>Article 171 provides that the mother must allow the guardian or agnate to perform his duties as a guardian to supervise the good upbringing of the child and protect him from wrongdoing, and to provide the best medication and education to prepare him for his future;</w:t>
      </w:r>
    </w:p>
    <w:p w14:paraId="07596CAF" w14:textId="77777777" w:rsidR="00850DBD" w:rsidRPr="00384B3A" w:rsidRDefault="00850DBD" w:rsidP="00850DBD">
      <w:pPr>
        <w:pStyle w:val="ListParagraph"/>
        <w:contextualSpacing w:val="0"/>
        <w:rPr>
          <w:rFonts w:ascii="Arial" w:hAnsi="Arial" w:cs="Arial"/>
          <w:sz w:val="6"/>
          <w:szCs w:val="20"/>
        </w:rPr>
      </w:pPr>
    </w:p>
    <w:p w14:paraId="0CAB2EF9" w14:textId="77777777" w:rsidR="00850DBD" w:rsidRPr="00FE02CE" w:rsidRDefault="00850DBD" w:rsidP="00456EAF">
      <w:pPr>
        <w:pStyle w:val="ListParagraph"/>
        <w:widowControl w:val="0"/>
        <w:numPr>
          <w:ilvl w:val="0"/>
          <w:numId w:val="5"/>
        </w:numPr>
        <w:spacing w:after="160" w:line="259" w:lineRule="auto"/>
        <w:ind w:left="176" w:hanging="176"/>
        <w:contextualSpacing w:val="0"/>
        <w:rPr>
          <w:rFonts w:ascii="Arial" w:hAnsi="Arial" w:cs="Arial"/>
          <w:sz w:val="20"/>
          <w:szCs w:val="20"/>
        </w:rPr>
      </w:pPr>
      <w:r w:rsidRPr="00FE02CE">
        <w:rPr>
          <w:rFonts w:ascii="Arial" w:hAnsi="Arial" w:cs="Arial"/>
          <w:sz w:val="20"/>
          <w:szCs w:val="20"/>
        </w:rPr>
        <w:t xml:space="preserve">Article 176 provides that the guardian of the child may retain the child’s passport. However, the mother must be given the passport when she wishes to travel with the child. A judge may order </w:t>
      </w:r>
      <w:r w:rsidRPr="00FE02CE">
        <w:rPr>
          <w:rFonts w:ascii="Arial" w:hAnsi="Arial" w:cs="Arial"/>
          <w:sz w:val="20"/>
          <w:szCs w:val="20"/>
        </w:rPr>
        <w:lastRenderedPageBreak/>
        <w:t xml:space="preserve">that the mother be granted the right to keep the passport if it is likely that the father may not provide her with the passport in a timely manner when needed;   </w:t>
      </w:r>
    </w:p>
    <w:p w14:paraId="7AFBEB65" w14:textId="005711E5" w:rsidR="00850DBD" w:rsidRPr="0071662C" w:rsidRDefault="00850DBD" w:rsidP="00456EAF">
      <w:pPr>
        <w:pStyle w:val="ListParagraph"/>
        <w:widowControl w:val="0"/>
        <w:numPr>
          <w:ilvl w:val="0"/>
          <w:numId w:val="5"/>
        </w:numPr>
        <w:spacing w:after="160" w:line="259" w:lineRule="auto"/>
        <w:ind w:left="176" w:hanging="176"/>
        <w:contextualSpacing w:val="0"/>
        <w:rPr>
          <w:rFonts w:ascii="Arial" w:hAnsi="Arial" w:cs="Arial"/>
          <w:sz w:val="20"/>
          <w:szCs w:val="20"/>
        </w:rPr>
      </w:pPr>
      <w:r w:rsidRPr="00FE02CE">
        <w:rPr>
          <w:rFonts w:ascii="Arial" w:hAnsi="Arial" w:cs="Arial"/>
          <w:sz w:val="20"/>
          <w:szCs w:val="20"/>
        </w:rPr>
        <w:t>Article 180 provides that the child must reside in the country of the guardian, unless the mother is a foreigner;</w:t>
      </w:r>
    </w:p>
    <w:p w14:paraId="561E6CD6" w14:textId="1B5CAE55" w:rsidR="0071662C" w:rsidRDefault="00850DBD" w:rsidP="00456EAF">
      <w:pPr>
        <w:pStyle w:val="ListParagraph"/>
        <w:widowControl w:val="0"/>
        <w:numPr>
          <w:ilvl w:val="0"/>
          <w:numId w:val="5"/>
        </w:numPr>
        <w:spacing w:after="160" w:line="259" w:lineRule="auto"/>
        <w:ind w:left="176" w:hanging="176"/>
        <w:contextualSpacing w:val="0"/>
        <w:rPr>
          <w:rFonts w:ascii="Arial" w:hAnsi="Arial" w:cs="Arial"/>
          <w:sz w:val="20"/>
          <w:szCs w:val="20"/>
        </w:rPr>
      </w:pPr>
      <w:r w:rsidRPr="00FE02CE">
        <w:rPr>
          <w:rFonts w:ascii="Arial" w:hAnsi="Arial" w:cs="Arial"/>
          <w:sz w:val="20"/>
          <w:szCs w:val="20"/>
        </w:rPr>
        <w:t>Article 183 provide that guardianship will cease if the father or guardian of the child cannot discharge his duties of supervision, education and schooling towards the child under custody by reason of the custodian taking the child, without permission of the guardian, to reside with her in a country which is difficult to reach, unless the court deems the interest of the child requires otherwise.</w:t>
      </w:r>
    </w:p>
    <w:p w14:paraId="4D98B424" w14:textId="1081004E" w:rsidR="001D17A3" w:rsidRDefault="001D17A3" w:rsidP="001D17A3">
      <w:pPr>
        <w:rPr>
          <w:sz w:val="20"/>
          <w:szCs w:val="20"/>
        </w:rPr>
      </w:pPr>
      <w:r w:rsidRPr="001D17A3">
        <w:rPr>
          <w:rFonts w:ascii="Arial" w:hAnsi="Arial" w:cs="Arial"/>
          <w:sz w:val="20"/>
          <w:szCs w:val="20"/>
        </w:rPr>
        <w:t xml:space="preserve">According to activists, </w:t>
      </w:r>
      <w:r w:rsidRPr="001D17A3">
        <w:rPr>
          <w:rFonts w:ascii="Arial" w:hAnsi="Arial" w:cs="Arial"/>
          <w:color w:val="222222"/>
          <w:sz w:val="20"/>
          <w:szCs w:val="20"/>
          <w:shd w:val="clear" w:color="auto" w:fill="FFFFFF"/>
        </w:rPr>
        <w:t xml:space="preserve">in practice </w:t>
      </w:r>
      <w:r w:rsidR="00B36808" w:rsidRPr="001D17A3">
        <w:rPr>
          <w:rFonts w:ascii="Arial" w:hAnsi="Arial" w:cs="Arial"/>
          <w:color w:val="222222"/>
          <w:sz w:val="20"/>
          <w:szCs w:val="20"/>
          <w:shd w:val="clear" w:color="auto" w:fill="FFFFFF"/>
        </w:rPr>
        <w:t>mothers</w:t>
      </w:r>
      <w:r w:rsidRPr="001D17A3">
        <w:rPr>
          <w:rFonts w:ascii="Arial" w:hAnsi="Arial" w:cs="Arial"/>
          <w:color w:val="222222"/>
          <w:sz w:val="20"/>
          <w:szCs w:val="20"/>
          <w:shd w:val="clear" w:color="auto" w:fill="FFFFFF"/>
        </w:rPr>
        <w:t xml:space="preserve"> are often granted the right to custody. This demonstrates that the courts have a lot of power and can overcome the laws if they use *children's welfare* as </w:t>
      </w:r>
      <w:r>
        <w:rPr>
          <w:rFonts w:ascii="Arial" w:hAnsi="Arial" w:cs="Arial"/>
          <w:color w:val="222222"/>
          <w:sz w:val="20"/>
          <w:szCs w:val="20"/>
          <w:shd w:val="clear" w:color="auto" w:fill="FFFFFF"/>
        </w:rPr>
        <w:t>a reasoning</w:t>
      </w:r>
      <w:r w:rsidRPr="001D17A3">
        <w:rPr>
          <w:rFonts w:ascii="Arial" w:hAnsi="Arial" w:cs="Arial"/>
          <w:color w:val="222222"/>
          <w:sz w:val="20"/>
          <w:szCs w:val="20"/>
          <w:shd w:val="clear" w:color="auto" w:fill="FFFFFF"/>
        </w:rPr>
        <w:t xml:space="preserve">. However, </w:t>
      </w:r>
      <w:r>
        <w:rPr>
          <w:rFonts w:ascii="Arial" w:hAnsi="Arial" w:cs="Arial"/>
          <w:color w:val="222222"/>
          <w:sz w:val="20"/>
          <w:szCs w:val="20"/>
          <w:shd w:val="clear" w:color="auto" w:fill="FFFFFF"/>
        </w:rPr>
        <w:t>this may</w:t>
      </w:r>
      <w:r w:rsidR="00B36808">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be a reflection of the</w:t>
      </w:r>
      <w:r w:rsidRPr="001D17A3">
        <w:rPr>
          <w:rFonts w:ascii="Arial" w:hAnsi="Arial" w:cs="Arial"/>
          <w:color w:val="222222"/>
          <w:sz w:val="20"/>
          <w:szCs w:val="20"/>
          <w:shd w:val="clear" w:color="auto" w:fill="FFFFFF"/>
        </w:rPr>
        <w:t xml:space="preserve"> gender stereotypes that assume mothers will be better caregiver</w:t>
      </w:r>
      <w:r>
        <w:rPr>
          <w:rFonts w:ascii="Arial" w:hAnsi="Arial" w:cs="Arial"/>
          <w:color w:val="222222"/>
          <w:sz w:val="20"/>
          <w:szCs w:val="20"/>
          <w:shd w:val="clear" w:color="auto" w:fill="FFFFFF"/>
        </w:rPr>
        <w:t>s</w:t>
      </w:r>
      <w:r w:rsidRPr="001D17A3">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It is thus important to improve the awareness and knowledge of judges and to have more </w:t>
      </w:r>
      <w:r w:rsidRPr="001D17A3">
        <w:rPr>
          <w:rFonts w:ascii="Arial" w:hAnsi="Arial" w:cs="Arial"/>
          <w:color w:val="222222"/>
          <w:sz w:val="20"/>
          <w:szCs w:val="20"/>
          <w:shd w:val="clear" w:color="auto" w:fill="FFFFFF"/>
        </w:rPr>
        <w:t>female judges</w:t>
      </w:r>
      <w:r>
        <w:rPr>
          <w:rFonts w:ascii="Arial" w:hAnsi="Arial" w:cs="Arial"/>
          <w:color w:val="222222"/>
          <w:sz w:val="20"/>
          <w:szCs w:val="20"/>
          <w:shd w:val="clear" w:color="auto" w:fill="FFFFFF"/>
        </w:rPr>
        <w:t xml:space="preserve"> in courts.</w:t>
      </w:r>
    </w:p>
    <w:p w14:paraId="61D7F590" w14:textId="77777777" w:rsidR="001D17A3" w:rsidRPr="001D17A3" w:rsidRDefault="001D17A3" w:rsidP="001D17A3">
      <w:pPr>
        <w:rPr>
          <w:sz w:val="20"/>
          <w:szCs w:val="20"/>
        </w:rPr>
      </w:pPr>
    </w:p>
    <w:p w14:paraId="702935EB" w14:textId="06C5B2C1" w:rsidR="00D236C0" w:rsidRPr="00EA3B2D" w:rsidRDefault="00304738" w:rsidP="00EA3B2D">
      <w:pPr>
        <w:widowControl w:val="0"/>
        <w:spacing w:after="160" w:line="259" w:lineRule="auto"/>
        <w:rPr>
          <w:rFonts w:ascii="Arial" w:hAnsi="Arial" w:cs="Arial"/>
          <w:sz w:val="20"/>
          <w:szCs w:val="20"/>
        </w:rPr>
      </w:pPr>
      <w:r>
        <w:rPr>
          <w:rFonts w:ascii="ArialMT" w:hAnsi="ArialMT"/>
          <w:sz w:val="20"/>
          <w:szCs w:val="20"/>
        </w:rPr>
        <w:t>It must be noted that no</w:t>
      </w:r>
      <w:r w:rsidR="00D47B56" w:rsidRPr="00304738">
        <w:rPr>
          <w:rFonts w:ascii="ArialMT" w:hAnsi="ArialMT"/>
          <w:sz w:val="20"/>
          <w:szCs w:val="20"/>
        </w:rPr>
        <w:t xml:space="preserve"> data is available on how many women with young children remarry after divorce; how often mothers lose custody of their children upon remarriage; how often judges are called to consider the ‘best interest’ of the child; and whether specific, consistent, and fair criteria is used by judges to determine the ‘best interest.’ Furthermore, there is no evidence of sound sociological research that justifies the assumption that a mother’s remarriage sufficiently challenges the ‘best interest’ of the child. </w:t>
      </w:r>
    </w:p>
    <w:p w14:paraId="0E0EA5A3" w14:textId="69674C6F" w:rsidR="00EA3B2D" w:rsidRDefault="00D236C0" w:rsidP="0074764D">
      <w:pPr>
        <w:autoSpaceDE w:val="0"/>
        <w:autoSpaceDN w:val="0"/>
        <w:adjustRightInd w:val="0"/>
        <w:spacing w:after="160"/>
        <w:rPr>
          <w:rFonts w:ascii="Arial" w:hAnsi="Arial" w:cs="Arial"/>
          <w:color w:val="000000"/>
        </w:rPr>
      </w:pPr>
      <w:r>
        <w:rPr>
          <w:noProof/>
        </w:rPr>
        <mc:AlternateContent>
          <mc:Choice Requires="wps">
            <w:drawing>
              <wp:inline distT="0" distB="0" distL="0" distR="0" wp14:anchorId="6715260D" wp14:editId="51F1199B">
                <wp:extent cx="5657850" cy="1676400"/>
                <wp:effectExtent l="0" t="0" r="6350" b="0"/>
                <wp:docPr id="19" name="Text Box 19"/>
                <wp:cNvGraphicFramePr/>
                <a:graphic xmlns:a="http://schemas.openxmlformats.org/drawingml/2006/main">
                  <a:graphicData uri="http://schemas.microsoft.com/office/word/2010/wordprocessingShape">
                    <wps:wsp>
                      <wps:cNvSpPr txBox="1"/>
                      <wps:spPr>
                        <a:xfrm>
                          <a:off x="0" y="0"/>
                          <a:ext cx="5657850" cy="1676400"/>
                        </a:xfrm>
                        <a:prstGeom prst="rect">
                          <a:avLst/>
                        </a:prstGeom>
                        <a:solidFill>
                          <a:srgbClr val="CACACA"/>
                        </a:solidFill>
                        <a:ln>
                          <a:noFill/>
                        </a:ln>
                        <a:effectLst/>
                        <a:extLst>
                          <a:ext uri="{C572A759-6A51-4108-AA02-DFA0A04FC94B}">
                            <ma14:wrappingTextBoxFlag xmlns:ma14="http://schemas.microsoft.com/office/mac/drawingml/2011/main"/>
                          </a:ext>
                        </a:extLst>
                      </wps:spPr>
                      <wps:txbx>
                        <w:txbxContent>
                          <w:p w14:paraId="45E289D6" w14:textId="77777777" w:rsidR="002F51E4" w:rsidRPr="00EA3B2D" w:rsidRDefault="002F51E4" w:rsidP="00D236C0">
                            <w:pPr>
                              <w:pStyle w:val="Heading3"/>
                              <w:rPr>
                                <w:b/>
                                <w:sz w:val="20"/>
                                <w:szCs w:val="20"/>
                              </w:rPr>
                            </w:pPr>
                            <w:bookmarkStart w:id="38" w:name="_Toc10537648"/>
                            <w:r w:rsidRPr="00EA3B2D">
                              <w:rPr>
                                <w:b/>
                                <w:sz w:val="20"/>
                                <w:szCs w:val="20"/>
                              </w:rPr>
                              <w:t>RECOMMENDATION</w:t>
                            </w:r>
                            <w:bookmarkEnd w:id="38"/>
                          </w:p>
                          <w:p w14:paraId="1ECEB05C" w14:textId="77777777" w:rsidR="002F51E4" w:rsidRPr="00EA3B2D" w:rsidRDefault="002F51E4" w:rsidP="00D236C0">
                            <w:pPr>
                              <w:rPr>
                                <w:rFonts w:ascii="Arial" w:hAnsi="Arial" w:cs="Arial"/>
                                <w:b/>
                                <w:sz w:val="20"/>
                                <w:szCs w:val="20"/>
                              </w:rPr>
                            </w:pPr>
                            <w:r w:rsidRPr="00EA3B2D">
                              <w:rPr>
                                <w:rFonts w:ascii="Arial" w:hAnsi="Arial" w:cs="Arial"/>
                                <w:b/>
                                <w:sz w:val="20"/>
                                <w:szCs w:val="20"/>
                              </w:rPr>
                              <w:t xml:space="preserve">We recommend the CEDAW committee to urge the State party to: </w:t>
                            </w:r>
                          </w:p>
                          <w:p w14:paraId="62AE7B4D" w14:textId="77777777" w:rsidR="002F51E4" w:rsidRPr="00136EDF" w:rsidRDefault="002F51E4" w:rsidP="00136EDF">
                            <w:pPr>
                              <w:pStyle w:val="Normal1"/>
                              <w:numPr>
                                <w:ilvl w:val="0"/>
                                <w:numId w:val="4"/>
                              </w:numPr>
                              <w:spacing w:before="0" w:after="0" w:line="240" w:lineRule="auto"/>
                              <w:ind w:left="450"/>
                              <w:textDirection w:val="btLr"/>
                              <w:rPr>
                                <w:b/>
                              </w:rPr>
                            </w:pPr>
                            <w:r w:rsidRPr="00136EDF">
                              <w:rPr>
                                <w:rFonts w:ascii="Arial" w:eastAsia="Arial" w:hAnsi="Arial" w:cs="Arial"/>
                                <w:b/>
                                <w:sz w:val="20"/>
                              </w:rPr>
                              <w:t xml:space="preserve">Recognize that both men and women under the </w:t>
                            </w:r>
                            <w:r w:rsidRPr="00136EDF">
                              <w:rPr>
                                <w:rFonts w:ascii="Arial" w:eastAsia="Arial" w:hAnsi="Arial" w:cs="Arial"/>
                                <w:b/>
                                <w:i/>
                                <w:sz w:val="20"/>
                              </w:rPr>
                              <w:t>Shari’ah</w:t>
                            </w:r>
                            <w:r w:rsidRPr="00136EDF">
                              <w:rPr>
                                <w:rFonts w:ascii="Arial" w:eastAsia="Arial" w:hAnsi="Arial" w:cs="Arial"/>
                                <w:b/>
                                <w:sz w:val="20"/>
                              </w:rPr>
                              <w:t xml:space="preserve">- based law should have equal rights with respect to their children; </w:t>
                            </w:r>
                          </w:p>
                          <w:p w14:paraId="43D94CDA" w14:textId="21EB166E" w:rsidR="002F51E4" w:rsidRPr="00136EDF" w:rsidRDefault="002F51E4" w:rsidP="00136EDF">
                            <w:pPr>
                              <w:pStyle w:val="Normal1"/>
                              <w:numPr>
                                <w:ilvl w:val="0"/>
                                <w:numId w:val="4"/>
                              </w:numPr>
                              <w:spacing w:before="0" w:after="0" w:line="240" w:lineRule="auto"/>
                              <w:ind w:left="450"/>
                              <w:textDirection w:val="btLr"/>
                              <w:rPr>
                                <w:b/>
                              </w:rPr>
                            </w:pPr>
                            <w:r w:rsidRPr="00136EDF">
                              <w:rPr>
                                <w:rFonts w:ascii="Arial" w:eastAsia="Arial" w:hAnsi="Arial" w:cs="Arial"/>
                                <w:b/>
                                <w:sz w:val="20"/>
                              </w:rPr>
                              <w:t>Article 26 and 178 of QFL should be amended to grant equal rights of legal guardianship to both mothers and fathers based on the best interest of the child regardless of mother’s marital status</w:t>
                            </w:r>
                            <w:r w:rsidR="00136EDF">
                              <w:rPr>
                                <w:rFonts w:ascii="Arial" w:eastAsia="Arial" w:hAnsi="Arial" w:cs="Arial"/>
                                <w:b/>
                                <w:sz w:val="20"/>
                              </w:rPr>
                              <w:t>;</w:t>
                            </w:r>
                          </w:p>
                          <w:p w14:paraId="2AF95706" w14:textId="5F0E1554" w:rsidR="002F51E4" w:rsidRPr="00136EDF" w:rsidRDefault="002F51E4" w:rsidP="00136EDF">
                            <w:pPr>
                              <w:pStyle w:val="Normal1"/>
                              <w:numPr>
                                <w:ilvl w:val="0"/>
                                <w:numId w:val="4"/>
                              </w:numPr>
                              <w:spacing w:before="0" w:after="0" w:line="240" w:lineRule="auto"/>
                              <w:ind w:left="450"/>
                              <w:textDirection w:val="btLr"/>
                              <w:rPr>
                                <w:b/>
                              </w:rPr>
                            </w:pPr>
                            <w:r w:rsidRPr="00136EDF">
                              <w:rPr>
                                <w:rFonts w:ascii="Arial" w:eastAsia="Arial" w:hAnsi="Arial" w:cs="Arial"/>
                                <w:b/>
                                <w:sz w:val="20"/>
                              </w:rPr>
                              <w:t>Improve gender sensitivity training of judges and implement a scheme for more female judges to enter the judicial profession.</w:t>
                            </w:r>
                          </w:p>
                          <w:p w14:paraId="7A50762F" w14:textId="090BFB99" w:rsidR="002F51E4" w:rsidRPr="006A4B4E" w:rsidRDefault="002F51E4" w:rsidP="00EA3B2D">
                            <w:pPr>
                              <w:pStyle w:val="ListParagraph"/>
                              <w:ind w:left="450"/>
                              <w:rPr>
                                <w:rFonts w:ascii="Arial" w:hAnsi="Arial" w:cs="Arial"/>
                                <w:b/>
                                <w:sz w:val="22"/>
                                <w:szCs w:val="22"/>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9" o:spid="_x0000_s1031" type="#_x0000_t202" style="width:445.5pt;height:132pt;visibility:visible;mso-wrap-style:non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" fillcolor="#cacaca" stroked="f">
                <v:textbox>
                  <w:txbxContent>
                    <w:p w14:paraId="45E289D6" w14:textId="77777777" w:rsidR="002F51E4" w:rsidRPr="00EA3B2D" w:rsidRDefault="002F51E4" w:rsidP="00D236C0">
                      <w:pPr>
                        <w:pStyle w:val="Heading3"/>
                        <w:rPr>
                          <w:b/>
                          <w:sz w:val="20"/>
                          <w:szCs w:val="20"/>
                        </w:rPr>
                      </w:pPr>
                      <w:bookmarkStart w:id="39" w:name="_Toc10537648"/>
                      <w:r w:rsidRPr="00EA3B2D">
                        <w:rPr>
                          <w:b/>
                          <w:sz w:val="20"/>
                          <w:szCs w:val="20"/>
                        </w:rPr>
                        <w:t>RECOMMENDATION</w:t>
                      </w:r>
                      <w:bookmarkEnd w:id="39"/>
                    </w:p>
                    <w:p w14:paraId="1ECEB05C" w14:textId="77777777" w:rsidR="002F51E4" w:rsidRPr="00EA3B2D" w:rsidRDefault="002F51E4" w:rsidP="00D236C0">
                      <w:pPr>
                        <w:rPr>
                          <w:rFonts w:ascii="Arial" w:hAnsi="Arial" w:cs="Arial"/>
                          <w:b/>
                          <w:sz w:val="20"/>
                          <w:szCs w:val="20"/>
                        </w:rPr>
                      </w:pPr>
                      <w:r w:rsidRPr="00EA3B2D">
                        <w:rPr>
                          <w:rFonts w:ascii="Arial" w:hAnsi="Arial" w:cs="Arial"/>
                          <w:b/>
                          <w:sz w:val="20"/>
                          <w:szCs w:val="20"/>
                        </w:rPr>
                        <w:t xml:space="preserve">We recommend the CEDAW committee to urge the State party to: </w:t>
                      </w:r>
                    </w:p>
                    <w:p w14:paraId="62AE7B4D" w14:textId="77777777" w:rsidR="002F51E4" w:rsidRPr="00136EDF" w:rsidRDefault="002F51E4" w:rsidP="00136EDF">
                      <w:pPr>
                        <w:pStyle w:val="Normal1"/>
                        <w:numPr>
                          <w:ilvl w:val="0"/>
                          <w:numId w:val="4"/>
                        </w:numPr>
                        <w:spacing w:before="0" w:after="0" w:line="240" w:lineRule="auto"/>
                        <w:ind w:left="450"/>
                        <w:textDirection w:val="btLr"/>
                        <w:rPr>
                          <w:b/>
                        </w:rPr>
                      </w:pPr>
                      <w:r w:rsidRPr="00136EDF">
                        <w:rPr>
                          <w:rFonts w:ascii="Arial" w:eastAsia="Arial" w:hAnsi="Arial" w:cs="Arial"/>
                          <w:b/>
                          <w:sz w:val="20"/>
                        </w:rPr>
                        <w:t xml:space="preserve">Recognize that both men and women under the </w:t>
                      </w:r>
                      <w:r w:rsidRPr="00136EDF">
                        <w:rPr>
                          <w:rFonts w:ascii="Arial" w:eastAsia="Arial" w:hAnsi="Arial" w:cs="Arial"/>
                          <w:b/>
                          <w:i/>
                          <w:sz w:val="20"/>
                        </w:rPr>
                        <w:t>Shari’ah</w:t>
                      </w:r>
                      <w:r w:rsidRPr="00136EDF">
                        <w:rPr>
                          <w:rFonts w:ascii="Arial" w:eastAsia="Arial" w:hAnsi="Arial" w:cs="Arial"/>
                          <w:b/>
                          <w:sz w:val="20"/>
                        </w:rPr>
                        <w:t xml:space="preserve">- based law should have equal rights with respect to their children; </w:t>
                      </w:r>
                    </w:p>
                    <w:p w14:paraId="43D94CDA" w14:textId="21EB166E" w:rsidR="002F51E4" w:rsidRPr="00136EDF" w:rsidRDefault="002F51E4" w:rsidP="00136EDF">
                      <w:pPr>
                        <w:pStyle w:val="Normal1"/>
                        <w:numPr>
                          <w:ilvl w:val="0"/>
                          <w:numId w:val="4"/>
                        </w:numPr>
                        <w:spacing w:before="0" w:after="0" w:line="240" w:lineRule="auto"/>
                        <w:ind w:left="450"/>
                        <w:textDirection w:val="btLr"/>
                        <w:rPr>
                          <w:b/>
                        </w:rPr>
                      </w:pPr>
                      <w:r w:rsidRPr="00136EDF">
                        <w:rPr>
                          <w:rFonts w:ascii="Arial" w:eastAsia="Arial" w:hAnsi="Arial" w:cs="Arial"/>
                          <w:b/>
                          <w:sz w:val="20"/>
                        </w:rPr>
                        <w:t>Article 26 and 178 of QFL should be amended to grant equal rights of legal guardianship to both mothers and fathers based on the best interest of the child regardless of mother’s marital status</w:t>
                      </w:r>
                      <w:r w:rsidR="00136EDF">
                        <w:rPr>
                          <w:rFonts w:ascii="Arial" w:eastAsia="Arial" w:hAnsi="Arial" w:cs="Arial"/>
                          <w:b/>
                          <w:sz w:val="20"/>
                        </w:rPr>
                        <w:t>;</w:t>
                      </w:r>
                    </w:p>
                    <w:p w14:paraId="2AF95706" w14:textId="5F0E1554" w:rsidR="002F51E4" w:rsidRPr="00136EDF" w:rsidRDefault="002F51E4" w:rsidP="00136EDF">
                      <w:pPr>
                        <w:pStyle w:val="Normal1"/>
                        <w:numPr>
                          <w:ilvl w:val="0"/>
                          <w:numId w:val="4"/>
                        </w:numPr>
                        <w:spacing w:before="0" w:after="0" w:line="240" w:lineRule="auto"/>
                        <w:ind w:left="450"/>
                        <w:textDirection w:val="btLr"/>
                        <w:rPr>
                          <w:b/>
                        </w:rPr>
                      </w:pPr>
                      <w:r w:rsidRPr="00136EDF">
                        <w:rPr>
                          <w:rFonts w:ascii="Arial" w:eastAsia="Arial" w:hAnsi="Arial" w:cs="Arial"/>
                          <w:b/>
                          <w:sz w:val="20"/>
                        </w:rPr>
                        <w:t>Improve gender sensitivity training of judges and implement a scheme for more female judges to enter the judicial profession.</w:t>
                      </w:r>
                    </w:p>
                    <w:p w14:paraId="7A50762F" w14:textId="090BFB99" w:rsidR="002F51E4" w:rsidRPr="006A4B4E" w:rsidRDefault="002F51E4" w:rsidP="00EA3B2D">
                      <w:pPr>
                        <w:pStyle w:val="ListParagraph"/>
                        <w:ind w:left="450"/>
                        <w:rPr>
                          <w:rFonts w:ascii="Arial" w:hAnsi="Arial" w:cs="Arial"/>
                          <w:b/>
                          <w:sz w:val="22"/>
                          <w:szCs w:val="22"/>
                        </w:rPr>
                      </w:pPr>
                    </w:p>
                  </w:txbxContent>
                </v:textbox>
                <w10:anchorlock/>
              </v:shape>
            </w:pict>
          </mc:Fallback>
        </mc:AlternateContent>
      </w:r>
    </w:p>
    <w:p w14:paraId="78F5B21C" w14:textId="3B782C40" w:rsidR="00832C1B" w:rsidRDefault="00502C8E" w:rsidP="00795EB5">
      <w:pPr>
        <w:autoSpaceDE w:val="0"/>
        <w:autoSpaceDN w:val="0"/>
        <w:adjustRightInd w:val="0"/>
        <w:spacing w:after="160"/>
        <w:rPr>
          <w:rFonts w:ascii="Arial" w:hAnsi="Arial" w:cs="Arial"/>
          <w:color w:val="000000"/>
        </w:rPr>
      </w:pPr>
      <w:r>
        <w:rPr>
          <w:rFonts w:ascii="Arial" w:eastAsia="Arial" w:hAnsi="Arial" w:cs="Arial"/>
          <w:noProof/>
          <w:sz w:val="20"/>
          <w:szCs w:val="20"/>
        </w:rPr>
        <w:drawing>
          <wp:inline distT="0" distB="0" distL="0" distR="0" wp14:anchorId="1D4D26DB" wp14:editId="33D86A30">
            <wp:extent cx="5651500" cy="3175000"/>
            <wp:effectExtent l="25400" t="25400" r="38100" b="25400"/>
            <wp:docPr id="4" name="image37.jpg" descr="Macintosh HD:Users:Hyshyama:Downloads:Positive Developments 3 (3).jpg"/>
            <wp:cNvGraphicFramePr/>
            <a:graphic xmlns:a="http://schemas.openxmlformats.org/drawingml/2006/main">
              <a:graphicData uri="http://schemas.openxmlformats.org/drawingml/2006/picture">
                <pic:pic xmlns:pic="http://schemas.openxmlformats.org/drawingml/2006/picture">
                  <pic:nvPicPr>
                    <pic:cNvPr id="0" name="image37.jpg" descr="Macintosh HD:Users:Hyshyama:Downloads:Positive Developments 3 (3).jpg"/>
                    <pic:cNvPicPr preferRelativeResize="0"/>
                  </pic:nvPicPr>
                  <pic:blipFill>
                    <a:blip r:embed="rId20"/>
                    <a:srcRect/>
                    <a:stretch>
                      <a:fillRect/>
                    </a:stretch>
                  </pic:blipFill>
                  <pic:spPr>
                    <a:xfrm>
                      <a:off x="0" y="0"/>
                      <a:ext cx="5651500" cy="3175000"/>
                    </a:xfrm>
                    <a:prstGeom prst="rect">
                      <a:avLst/>
                    </a:prstGeom>
                    <a:ln>
                      <a:solidFill>
                        <a:srgbClr val="7F7F7F"/>
                      </a:solidFill>
                    </a:ln>
                  </pic:spPr>
                </pic:pic>
              </a:graphicData>
            </a:graphic>
          </wp:inline>
        </w:drawing>
      </w:r>
    </w:p>
    <w:p w14:paraId="3FA63E21" w14:textId="04865922" w:rsidR="009253C7" w:rsidRDefault="009253C7" w:rsidP="00832C1B">
      <w:pPr>
        <w:tabs>
          <w:tab w:val="left" w:pos="3333"/>
        </w:tabs>
        <w:rPr>
          <w:rFonts w:ascii="Arial" w:hAnsi="Arial" w:cs="Arial"/>
        </w:rPr>
      </w:pPr>
    </w:p>
    <w:p w14:paraId="79951E40" w14:textId="77777777" w:rsidR="00C855D2" w:rsidRPr="00832C1B" w:rsidRDefault="00C855D2" w:rsidP="00832C1B">
      <w:bookmarkStart w:id="40" w:name="_GoBack"/>
      <w:bookmarkEnd w:id="40"/>
    </w:p>
    <w:p w14:paraId="0546B47A" w14:textId="501C8E7B" w:rsidR="00832C1B" w:rsidRPr="00DD6BAA" w:rsidRDefault="00832C1B" w:rsidP="00DD6BAA">
      <w:pPr>
        <w:pStyle w:val="Heading2"/>
        <w:jc w:val="center"/>
        <w:rPr>
          <w:sz w:val="24"/>
          <w:szCs w:val="24"/>
        </w:rPr>
      </w:pPr>
      <w:bookmarkStart w:id="41" w:name="_Toc422575807"/>
      <w:r w:rsidRPr="00DD6BAA">
        <w:rPr>
          <w:sz w:val="24"/>
          <w:szCs w:val="24"/>
        </w:rPr>
        <w:lastRenderedPageBreak/>
        <w:t xml:space="preserve">Annexe 1: justification for reform </w:t>
      </w:r>
      <w:bookmarkEnd w:id="41"/>
    </w:p>
    <w:p w14:paraId="30193477" w14:textId="77777777" w:rsidR="00832C1B" w:rsidRDefault="00832C1B" w:rsidP="00DD6BAA">
      <w:pPr>
        <w:jc w:val="center"/>
      </w:pPr>
    </w:p>
    <w:p w14:paraId="06930DF4" w14:textId="3858D785" w:rsidR="00456EAF" w:rsidRDefault="00136EDF" w:rsidP="00456EAF">
      <w:pPr>
        <w:pStyle w:val="Heading3"/>
        <w:numPr>
          <w:ilvl w:val="0"/>
          <w:numId w:val="10"/>
        </w:numPr>
        <w:rPr>
          <w:b/>
        </w:rPr>
      </w:pPr>
      <w:bookmarkStart w:id="42" w:name="_Toc422575808"/>
      <w:r>
        <w:rPr>
          <w:b/>
        </w:rPr>
        <w:t>E</w:t>
      </w:r>
      <w:r w:rsidR="00456EAF" w:rsidRPr="00456EAF">
        <w:rPr>
          <w:b/>
        </w:rPr>
        <w:t>quality in marriage</w:t>
      </w:r>
      <w:bookmarkEnd w:id="42"/>
      <w:r w:rsidR="00456EAF" w:rsidRPr="00456EAF">
        <w:rPr>
          <w:b/>
        </w:rPr>
        <w:t xml:space="preserve"> </w:t>
      </w:r>
    </w:p>
    <w:p w14:paraId="3B1FC26C" w14:textId="77777777" w:rsidR="00456EAF" w:rsidRPr="00456EAF" w:rsidRDefault="00456EAF" w:rsidP="00456EAF"/>
    <w:p w14:paraId="51FE7C11" w14:textId="29045475" w:rsidR="00832C1B" w:rsidRDefault="00DD6BAA" w:rsidP="00832C1B">
      <w:r>
        <w:rPr>
          <w:noProof/>
        </w:rPr>
        <w:drawing>
          <wp:inline distT="0" distB="0" distL="0" distR="0" wp14:anchorId="2628D290" wp14:editId="4B557886">
            <wp:extent cx="5309936" cy="4467259"/>
            <wp:effectExtent l="25400" t="25400" r="24130" b="285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6-19 at 2.16.02 PM.png"/>
                    <pic:cNvPicPr/>
                  </pic:nvPicPr>
                  <pic:blipFill>
                    <a:blip r:embed="rId21">
                      <a:extLst>
                        <a:ext uri="{28A0092B-C50C-407E-A947-70E740481C1C}">
                          <a14:useLocalDpi xmlns:a14="http://schemas.microsoft.com/office/drawing/2010/main" val="0"/>
                        </a:ext>
                      </a:extLst>
                    </a:blip>
                    <a:stretch>
                      <a:fillRect/>
                    </a:stretch>
                  </pic:blipFill>
                  <pic:spPr>
                    <a:xfrm>
                      <a:off x="0" y="0"/>
                      <a:ext cx="5310906" cy="4468075"/>
                    </a:xfrm>
                    <a:prstGeom prst="rect">
                      <a:avLst/>
                    </a:prstGeom>
                    <a:ln>
                      <a:solidFill>
                        <a:srgbClr val="2C2C2C"/>
                      </a:solidFill>
                    </a:ln>
                  </pic:spPr>
                </pic:pic>
              </a:graphicData>
            </a:graphic>
          </wp:inline>
        </w:drawing>
      </w:r>
    </w:p>
    <w:p w14:paraId="5168A76A" w14:textId="77777777" w:rsidR="00456EAF" w:rsidRPr="00832C1B" w:rsidRDefault="00456EAF" w:rsidP="00832C1B"/>
    <w:p w14:paraId="79BFB56B" w14:textId="10B44C61" w:rsidR="00456EAF" w:rsidRDefault="00136EDF" w:rsidP="00456EAF">
      <w:pPr>
        <w:pStyle w:val="Heading3"/>
        <w:numPr>
          <w:ilvl w:val="0"/>
          <w:numId w:val="10"/>
        </w:numPr>
        <w:rPr>
          <w:rFonts w:cs="Arial"/>
          <w:b/>
        </w:rPr>
      </w:pPr>
      <w:bookmarkStart w:id="43" w:name="_Toc422575809"/>
      <w:r>
        <w:rPr>
          <w:b/>
        </w:rPr>
        <w:t>Minimum</w:t>
      </w:r>
      <w:r w:rsidR="00456EAF" w:rsidRPr="00456EAF">
        <w:rPr>
          <w:b/>
        </w:rPr>
        <w:t xml:space="preserve"> age of marriage as </w:t>
      </w:r>
      <w:r w:rsidR="00456EAF" w:rsidRPr="00456EAF">
        <w:rPr>
          <w:rFonts w:cs="Arial"/>
          <w:b/>
        </w:rPr>
        <w:t>18 years</w:t>
      </w:r>
      <w:bookmarkEnd w:id="43"/>
    </w:p>
    <w:p w14:paraId="2FBA8D94" w14:textId="77777777" w:rsidR="00456EAF" w:rsidRPr="00456EAF" w:rsidRDefault="00456EAF" w:rsidP="00456EAF"/>
    <w:p w14:paraId="262FD029" w14:textId="26C397C6" w:rsidR="00DD6BAA" w:rsidRDefault="00456EAF" w:rsidP="00832C1B">
      <w:pPr>
        <w:tabs>
          <w:tab w:val="left" w:pos="3333"/>
        </w:tabs>
        <w:rPr>
          <w:rFonts w:ascii="Arial" w:hAnsi="Arial" w:cs="Arial"/>
        </w:rPr>
      </w:pPr>
      <w:r>
        <w:rPr>
          <w:rFonts w:ascii="Arial" w:hAnsi="Arial" w:cs="Arial"/>
          <w:noProof/>
        </w:rPr>
        <w:drawing>
          <wp:inline distT="0" distB="0" distL="0" distR="0" wp14:anchorId="4CFC471E" wp14:editId="28FD8F23">
            <wp:extent cx="5342021" cy="3194329"/>
            <wp:effectExtent l="25400" t="25400" r="17780" b="31750"/>
            <wp:docPr id="11" name="Picture 11" descr="Macintosh HD:Users:Hyshyama:Downloads:New just for refor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yshyama:Downloads:New just for reforms.jpg"/>
                    <pic:cNvPicPr>
                      <a:picLocks noChangeAspect="1" noChangeArrowheads="1"/>
                    </pic:cNvPicPr>
                  </pic:nvPicPr>
                  <pic:blipFill rotWithShape="1">
                    <a:blip r:embed="rId22">
                      <a:extLst>
                        <a:ext uri="{28A0092B-C50C-407E-A947-70E740481C1C}">
                          <a14:useLocalDpi xmlns:a14="http://schemas.microsoft.com/office/drawing/2010/main" val="0"/>
                        </a:ext>
                      </a:extLst>
                    </a:blip>
                    <a:srcRect b="4927"/>
                    <a:stretch/>
                  </pic:blipFill>
                  <pic:spPr bwMode="auto">
                    <a:xfrm>
                      <a:off x="0" y="0"/>
                      <a:ext cx="5345456" cy="3196383"/>
                    </a:xfrm>
                    <a:prstGeom prst="rect">
                      <a:avLst/>
                    </a:prstGeom>
                    <a:noFill/>
                    <a:ln w="9525" cap="flat" cmpd="sng" algn="ctr">
                      <a:solidFill>
                        <a:srgbClr val="2C2C2C"/>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1233783" w14:textId="1FD690D9" w:rsidR="00071DE1" w:rsidRDefault="00136EDF" w:rsidP="00456EAF">
      <w:pPr>
        <w:pStyle w:val="Heading3"/>
        <w:numPr>
          <w:ilvl w:val="0"/>
          <w:numId w:val="10"/>
        </w:numPr>
        <w:rPr>
          <w:rFonts w:cs="Arial"/>
          <w:b/>
        </w:rPr>
      </w:pPr>
      <w:bookmarkStart w:id="44" w:name="_Toc422575810"/>
      <w:r>
        <w:rPr>
          <w:rFonts w:cs="Arial"/>
          <w:b/>
        </w:rPr>
        <w:lastRenderedPageBreak/>
        <w:t>Women’s</w:t>
      </w:r>
      <w:r w:rsidR="00071DE1">
        <w:rPr>
          <w:rFonts w:cs="Arial"/>
          <w:b/>
        </w:rPr>
        <w:t xml:space="preserve"> equal capacity to enter into marriage</w:t>
      </w:r>
      <w:bookmarkEnd w:id="44"/>
      <w:r w:rsidR="00071DE1">
        <w:rPr>
          <w:rFonts w:cs="Arial"/>
          <w:b/>
        </w:rPr>
        <w:t xml:space="preserve"> </w:t>
      </w:r>
    </w:p>
    <w:p w14:paraId="246602EE" w14:textId="77777777" w:rsidR="00071DE1" w:rsidRDefault="00071DE1" w:rsidP="00071DE1"/>
    <w:p w14:paraId="0EF937A2" w14:textId="12441383" w:rsidR="00071DE1" w:rsidRDefault="00071DE1" w:rsidP="00071DE1">
      <w:r>
        <w:rPr>
          <w:noProof/>
        </w:rPr>
        <w:drawing>
          <wp:inline distT="0" distB="0" distL="0" distR="0" wp14:anchorId="58AD37CB" wp14:editId="354862BF">
            <wp:extent cx="5379720" cy="2286532"/>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6-19 at 2.57.57 PM.png"/>
                    <pic:cNvPicPr/>
                  </pic:nvPicPr>
                  <pic:blipFill>
                    <a:blip r:embed="rId23">
                      <a:extLst>
                        <a:ext uri="{28A0092B-C50C-407E-A947-70E740481C1C}">
                          <a14:useLocalDpi xmlns:a14="http://schemas.microsoft.com/office/drawing/2010/main" val="0"/>
                        </a:ext>
                      </a:extLst>
                    </a:blip>
                    <a:stretch>
                      <a:fillRect/>
                    </a:stretch>
                  </pic:blipFill>
                  <pic:spPr>
                    <a:xfrm>
                      <a:off x="0" y="0"/>
                      <a:ext cx="5379720" cy="2286532"/>
                    </a:xfrm>
                    <a:prstGeom prst="rect">
                      <a:avLst/>
                    </a:prstGeom>
                  </pic:spPr>
                </pic:pic>
              </a:graphicData>
            </a:graphic>
          </wp:inline>
        </w:drawing>
      </w:r>
    </w:p>
    <w:p w14:paraId="6BD2E035" w14:textId="77777777" w:rsidR="00071DE1" w:rsidRDefault="00071DE1" w:rsidP="00832C1B">
      <w:pPr>
        <w:tabs>
          <w:tab w:val="left" w:pos="3333"/>
        </w:tabs>
        <w:rPr>
          <w:rFonts w:ascii="Arial" w:hAnsi="Arial" w:cs="Arial"/>
        </w:rPr>
      </w:pPr>
    </w:p>
    <w:p w14:paraId="402FD47D" w14:textId="0943C8E0" w:rsidR="00456EAF" w:rsidRPr="00071DE1" w:rsidRDefault="00136EDF" w:rsidP="00071DE1">
      <w:pPr>
        <w:pStyle w:val="Heading3"/>
        <w:numPr>
          <w:ilvl w:val="0"/>
          <w:numId w:val="10"/>
        </w:numPr>
        <w:rPr>
          <w:rFonts w:cs="Arial"/>
          <w:b/>
        </w:rPr>
      </w:pPr>
      <w:bookmarkStart w:id="45" w:name="_Toc422575811"/>
      <w:r>
        <w:rPr>
          <w:b/>
        </w:rPr>
        <w:t>Abolishment</w:t>
      </w:r>
      <w:r w:rsidR="00456EAF">
        <w:rPr>
          <w:b/>
        </w:rPr>
        <w:t xml:space="preserve"> of polygamy</w:t>
      </w:r>
      <w:bookmarkEnd w:id="45"/>
      <w:r w:rsidR="00456EAF">
        <w:rPr>
          <w:b/>
        </w:rPr>
        <w:t xml:space="preserve">  </w:t>
      </w:r>
    </w:p>
    <w:p w14:paraId="53B18554" w14:textId="5BD9163D" w:rsidR="00456EAF" w:rsidRDefault="00456EAF" w:rsidP="00832C1B">
      <w:pPr>
        <w:tabs>
          <w:tab w:val="left" w:pos="3333"/>
        </w:tabs>
        <w:rPr>
          <w:rFonts w:ascii="Arial" w:hAnsi="Arial" w:cs="Arial"/>
        </w:rPr>
      </w:pPr>
      <w:r>
        <w:rPr>
          <w:rFonts w:ascii="Arial" w:hAnsi="Arial" w:cs="Arial"/>
          <w:b/>
          <w:noProof/>
        </w:rPr>
        <w:drawing>
          <wp:inline distT="0" distB="0" distL="0" distR="0" wp14:anchorId="3A2E95DF" wp14:editId="2D5DD6AF">
            <wp:extent cx="5334000" cy="3397699"/>
            <wp:effectExtent l="25400" t="25400" r="25400" b="31750"/>
            <wp:docPr id="14" name="Picture 14" descr="Macintosh HD:Users:Hyshyama:Downloads:New just for reforms (1):Polyga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yshyama:Downloads:New just for reforms (1):Polygamy.jpg"/>
                    <pic:cNvPicPr>
                      <a:picLocks noChangeAspect="1" noChangeArrowheads="1"/>
                    </pic:cNvPicPr>
                  </pic:nvPicPr>
                  <pic:blipFill rotWithShape="1">
                    <a:blip r:embed="rId24">
                      <a:extLst>
                        <a:ext uri="{28A0092B-C50C-407E-A947-70E740481C1C}">
                          <a14:useLocalDpi xmlns:a14="http://schemas.microsoft.com/office/drawing/2010/main" val="0"/>
                        </a:ext>
                      </a:extLst>
                    </a:blip>
                    <a:srcRect b="1106"/>
                    <a:stretch/>
                  </pic:blipFill>
                  <pic:spPr bwMode="auto">
                    <a:xfrm>
                      <a:off x="0" y="0"/>
                      <a:ext cx="5335034" cy="3398357"/>
                    </a:xfrm>
                    <a:prstGeom prst="rect">
                      <a:avLst/>
                    </a:prstGeom>
                    <a:noFill/>
                    <a:ln w="9525" cap="flat" cmpd="sng" algn="ctr">
                      <a:solidFill>
                        <a:srgbClr val="2C2C2C"/>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A5B761D" w14:textId="77777777" w:rsidR="00456EAF" w:rsidRDefault="00456EAF" w:rsidP="00832C1B">
      <w:pPr>
        <w:tabs>
          <w:tab w:val="left" w:pos="3333"/>
        </w:tabs>
        <w:rPr>
          <w:rFonts w:ascii="Arial" w:hAnsi="Arial" w:cs="Arial"/>
        </w:rPr>
      </w:pPr>
    </w:p>
    <w:p w14:paraId="69E9461D" w14:textId="386452B7" w:rsidR="00071DE1" w:rsidRDefault="00136EDF" w:rsidP="00071DE1">
      <w:pPr>
        <w:pStyle w:val="Heading3"/>
        <w:numPr>
          <w:ilvl w:val="0"/>
          <w:numId w:val="10"/>
        </w:numPr>
        <w:rPr>
          <w:rFonts w:cs="Arial"/>
          <w:b/>
        </w:rPr>
      </w:pPr>
      <w:bookmarkStart w:id="46" w:name="_Toc422575812"/>
      <w:r>
        <w:rPr>
          <w:b/>
        </w:rPr>
        <w:t>Fairness and</w:t>
      </w:r>
      <w:r w:rsidR="00071DE1">
        <w:rPr>
          <w:b/>
        </w:rPr>
        <w:t xml:space="preserve"> equality in divorce</w:t>
      </w:r>
      <w:bookmarkEnd w:id="46"/>
      <w:r w:rsidR="00071DE1">
        <w:rPr>
          <w:b/>
        </w:rPr>
        <w:t xml:space="preserve"> </w:t>
      </w:r>
    </w:p>
    <w:p w14:paraId="3EC23D59" w14:textId="35010092" w:rsidR="00456EAF" w:rsidRDefault="00071DE1" w:rsidP="00832C1B">
      <w:pPr>
        <w:tabs>
          <w:tab w:val="left" w:pos="3333"/>
        </w:tabs>
        <w:rPr>
          <w:rFonts w:ascii="Arial" w:hAnsi="Arial" w:cs="Arial"/>
        </w:rPr>
      </w:pPr>
      <w:r w:rsidRPr="00CA7F9C">
        <w:rPr>
          <w:rFonts w:ascii="Arial" w:hAnsi="Arial" w:cs="Arial"/>
          <w:noProof/>
          <w:color w:val="000000"/>
        </w:rPr>
        <w:drawing>
          <wp:inline distT="0" distB="0" distL="0" distR="0" wp14:anchorId="05463CCC" wp14:editId="729707C4">
            <wp:extent cx="5273040" cy="1996358"/>
            <wp:effectExtent l="25400" t="25400" r="35560" b="36195"/>
            <wp:docPr id="23" name="Picture 23" descr="Macintosh HD:Users:Hyshyama:Downloads:New just for refor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yshyama:Downloads:New just for reform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3040" cy="1996358"/>
                    </a:xfrm>
                    <a:prstGeom prst="rect">
                      <a:avLst/>
                    </a:prstGeom>
                    <a:noFill/>
                    <a:ln>
                      <a:solidFill>
                        <a:srgbClr val="2C2C2C"/>
                      </a:solidFill>
                    </a:ln>
                  </pic:spPr>
                </pic:pic>
              </a:graphicData>
            </a:graphic>
          </wp:inline>
        </w:drawing>
      </w:r>
    </w:p>
    <w:p w14:paraId="5541EC4C" w14:textId="77777777" w:rsidR="00071DE1" w:rsidRDefault="00071DE1" w:rsidP="00832C1B">
      <w:pPr>
        <w:tabs>
          <w:tab w:val="left" w:pos="3333"/>
        </w:tabs>
        <w:rPr>
          <w:rFonts w:ascii="Arial" w:hAnsi="Arial" w:cs="Arial"/>
        </w:rPr>
      </w:pPr>
    </w:p>
    <w:p w14:paraId="06FFA1A2" w14:textId="1FDB2C6A" w:rsidR="00456EAF" w:rsidRPr="007D6BE0" w:rsidRDefault="00456EAF" w:rsidP="00456EAF">
      <w:pPr>
        <w:pStyle w:val="Heading2"/>
        <w:jc w:val="center"/>
      </w:pPr>
      <w:bookmarkStart w:id="47" w:name="_Toc10537649"/>
      <w:bookmarkStart w:id="48" w:name="_Toc422575813"/>
      <w:r>
        <w:lastRenderedPageBreak/>
        <w:t xml:space="preserve">Annexe 2: </w:t>
      </w:r>
      <w:r w:rsidRPr="007D6BE0">
        <w:t>MUSAWAH VISION</w:t>
      </w:r>
      <w:r>
        <w:t xml:space="preserve"> for the family</w:t>
      </w:r>
      <w:bookmarkEnd w:id="47"/>
      <w:bookmarkEnd w:id="48"/>
    </w:p>
    <w:p w14:paraId="17E888F0" w14:textId="77777777" w:rsidR="00456EAF" w:rsidRPr="00EA3B2D" w:rsidRDefault="00456EAF" w:rsidP="00456EAF">
      <w:pPr>
        <w:spacing w:before="100" w:beforeAutospacing="1" w:after="100" w:afterAutospacing="1"/>
        <w:rPr>
          <w:rFonts w:ascii="Arial" w:hAnsi="Arial" w:cs="Arial"/>
          <w:sz w:val="20"/>
          <w:szCs w:val="20"/>
        </w:rPr>
      </w:pPr>
      <w:r w:rsidRPr="00EA3B2D">
        <w:rPr>
          <w:rFonts w:ascii="Arial" w:hAnsi="Arial" w:cs="Arial"/>
          <w:sz w:val="20"/>
          <w:szCs w:val="20"/>
        </w:rPr>
        <w:t xml:space="preserve">Musawah asserts that in the twenty-first century, there cannot be justice without equality. Many provisions in Muslim family laws, as defined by classical jurists and as reproduced in modern legal codes, are neither tenable in contemporary circumstances nor defensible on Islamic grounds. Not only do these family laws fail to fulfill the </w:t>
      </w:r>
      <w:r w:rsidRPr="00EA3B2D">
        <w:rPr>
          <w:rFonts w:ascii="Arial" w:hAnsi="Arial" w:cs="Arial"/>
          <w:i/>
          <w:iCs/>
          <w:sz w:val="20"/>
          <w:szCs w:val="20"/>
        </w:rPr>
        <w:t xml:space="preserve">Shari’ah </w:t>
      </w:r>
      <w:r w:rsidRPr="00EA3B2D">
        <w:rPr>
          <w:rFonts w:ascii="Arial" w:hAnsi="Arial" w:cs="Arial"/>
          <w:sz w:val="20"/>
          <w:szCs w:val="20"/>
        </w:rPr>
        <w:t>requirements of justice, but they are being used to deny women rights and dignified choices in life. These elements lie at the root of marital disharmony and the breakdown of the family.</w:t>
      </w:r>
    </w:p>
    <w:p w14:paraId="4EDA24CC" w14:textId="77777777" w:rsidR="00456EAF" w:rsidRPr="00EA3B2D" w:rsidRDefault="00456EAF" w:rsidP="00456EAF">
      <w:pPr>
        <w:spacing w:before="100" w:beforeAutospacing="1" w:after="100" w:afterAutospacing="1"/>
        <w:rPr>
          <w:rFonts w:ascii="Arial" w:hAnsi="Arial" w:cs="Arial"/>
          <w:sz w:val="20"/>
          <w:szCs w:val="20"/>
        </w:rPr>
      </w:pPr>
      <w:r w:rsidRPr="00EA3B2D">
        <w:rPr>
          <w:rFonts w:ascii="Arial" w:hAnsi="Arial" w:cs="Arial"/>
          <w:sz w:val="20"/>
          <w:szCs w:val="20"/>
        </w:rPr>
        <w:t xml:space="preserve">Musawah believes that Qur’anic principles and the richness of the Islamic juristic tradition enable us to formulate Muslim family laws today that are egalitarian and reflect the needs of contemporary societies. Islamic teachings and universal human rights standards, including the CEDAW Convention, are fully compatible and are dynamic and constantly evolving, based on changing times and circumstances. Inspired by the Qur’anic vision of justice and gender relations, Musawah contends that gender equality and non-discrimination can only be achieved with laws that transform power relations in the family and in society in the direction of just outcomes. </w:t>
      </w:r>
    </w:p>
    <w:p w14:paraId="21C27623" w14:textId="77777777" w:rsidR="00456EAF" w:rsidRPr="00EA3B2D" w:rsidRDefault="00456EAF" w:rsidP="00456EAF">
      <w:pPr>
        <w:spacing w:before="100" w:beforeAutospacing="1" w:after="100" w:afterAutospacing="1"/>
        <w:rPr>
          <w:rFonts w:ascii="Arial" w:hAnsi="Arial" w:cs="Arial"/>
          <w:sz w:val="20"/>
          <w:szCs w:val="20"/>
        </w:rPr>
      </w:pPr>
      <w:r w:rsidRPr="00EA3B2D">
        <w:rPr>
          <w:rFonts w:ascii="Arial" w:hAnsi="Arial" w:cs="Arial"/>
          <w:sz w:val="20"/>
          <w:szCs w:val="20"/>
        </w:rPr>
        <w:t xml:space="preserve">It is our hope that the CEDAW Committee will encourage Governments everywhere, and particularly those purporting to speak for and in the name of Islam and Muslim communities, to: </w:t>
      </w:r>
    </w:p>
    <w:p w14:paraId="3C3ACFE4" w14:textId="77777777" w:rsidR="00456EAF" w:rsidRPr="00EA3B2D" w:rsidRDefault="00456EAF" w:rsidP="00456EAF">
      <w:pPr>
        <w:pStyle w:val="ListParagraph"/>
        <w:numPr>
          <w:ilvl w:val="0"/>
          <w:numId w:val="13"/>
        </w:numPr>
        <w:spacing w:before="100" w:beforeAutospacing="1" w:after="100" w:afterAutospacing="1"/>
        <w:rPr>
          <w:rFonts w:ascii="Arial" w:hAnsi="Arial" w:cs="Arial"/>
          <w:sz w:val="20"/>
          <w:szCs w:val="20"/>
        </w:rPr>
      </w:pPr>
      <w:r w:rsidRPr="00EA3B2D">
        <w:rPr>
          <w:rFonts w:ascii="Arial" w:hAnsi="Arial" w:cs="Arial"/>
          <w:sz w:val="20"/>
          <w:szCs w:val="20"/>
        </w:rPr>
        <w:t xml:space="preserve">Recognize the diversity of opinions, laws and practices in the Muslim world and the growing scholarship in Islam that recognizes equality and justice and the possibility and necessity for reform of Muslim family laws today. </w:t>
      </w:r>
    </w:p>
    <w:p w14:paraId="374639FE" w14:textId="77777777" w:rsidR="00456EAF" w:rsidRPr="00EA3B2D" w:rsidRDefault="00456EAF" w:rsidP="00456EAF">
      <w:pPr>
        <w:pStyle w:val="ListParagraph"/>
        <w:numPr>
          <w:ilvl w:val="0"/>
          <w:numId w:val="13"/>
        </w:numPr>
        <w:spacing w:before="100" w:beforeAutospacing="1" w:after="100" w:afterAutospacing="1"/>
        <w:rPr>
          <w:rFonts w:ascii="Arial" w:hAnsi="Arial" w:cs="Arial"/>
          <w:sz w:val="20"/>
          <w:szCs w:val="20"/>
        </w:rPr>
      </w:pPr>
      <w:r w:rsidRPr="00EA3B2D">
        <w:rPr>
          <w:rFonts w:ascii="Arial" w:hAnsi="Arial" w:cs="Arial"/>
          <w:sz w:val="20"/>
          <w:szCs w:val="20"/>
        </w:rPr>
        <w:t xml:space="preserve">Promote human rights standards as intrinsic to the teachings of Islam, national guarantees of equality and non-discrimination, and the lived realities of men and women today. </w:t>
      </w:r>
    </w:p>
    <w:p w14:paraId="1C2B88C9" w14:textId="77777777" w:rsidR="00456EAF" w:rsidRPr="00EA3B2D" w:rsidRDefault="00456EAF" w:rsidP="00456EAF">
      <w:pPr>
        <w:pStyle w:val="ListParagraph"/>
        <w:numPr>
          <w:ilvl w:val="0"/>
          <w:numId w:val="13"/>
        </w:numPr>
        <w:spacing w:before="100" w:beforeAutospacing="1" w:after="100" w:afterAutospacing="1"/>
        <w:rPr>
          <w:rFonts w:ascii="Arial" w:hAnsi="Arial" w:cs="Arial"/>
          <w:sz w:val="20"/>
          <w:szCs w:val="20"/>
        </w:rPr>
      </w:pPr>
      <w:r w:rsidRPr="00EA3B2D">
        <w:rPr>
          <w:rFonts w:ascii="Arial" w:hAnsi="Arial" w:cs="Arial"/>
          <w:sz w:val="20"/>
          <w:szCs w:val="20"/>
        </w:rPr>
        <w:t>Encourage open and inclusive public debate regarding diversity of opinion and interpretations in Muslim laws and principles relating to family laws and practices.</w:t>
      </w:r>
    </w:p>
    <w:p w14:paraId="4D2B53BF" w14:textId="27F43D69" w:rsidR="00456EAF" w:rsidRDefault="00456EAF" w:rsidP="00456EAF">
      <w:pPr>
        <w:spacing w:before="100" w:beforeAutospacing="1" w:after="100" w:afterAutospacing="1"/>
        <w:rPr>
          <w:rFonts w:ascii="Arial" w:hAnsi="Arial" w:cs="Arial"/>
        </w:rPr>
      </w:pPr>
    </w:p>
    <w:p w14:paraId="3CB85773" w14:textId="5FE49E50" w:rsidR="00456EAF" w:rsidRPr="00832C1B" w:rsidRDefault="00DC5C8B" w:rsidP="00832C1B">
      <w:pPr>
        <w:tabs>
          <w:tab w:val="left" w:pos="3333"/>
        </w:tabs>
        <w:rPr>
          <w:rFonts w:ascii="Arial" w:hAnsi="Arial" w:cs="Arial"/>
        </w:rPr>
      </w:pPr>
      <w:r>
        <w:rPr>
          <w:noProof/>
        </w:rPr>
        <w:drawing>
          <wp:anchor distT="0" distB="0" distL="114300" distR="114300" simplePos="0" relativeHeight="251659264" behindDoc="0" locked="0" layoutInCell="1" hidden="0" allowOverlap="1" wp14:anchorId="1238A03B" wp14:editId="267CD18D">
            <wp:simplePos x="0" y="0"/>
            <wp:positionH relativeFrom="margin">
              <wp:posOffset>247650</wp:posOffset>
            </wp:positionH>
            <wp:positionV relativeFrom="paragraph">
              <wp:posOffset>-5715</wp:posOffset>
            </wp:positionV>
            <wp:extent cx="4956175" cy="3874770"/>
            <wp:effectExtent l="0" t="0" r="0" b="11430"/>
            <wp:wrapSquare wrapText="bothSides" distT="0" distB="0" distL="114300" distR="114300"/>
            <wp:docPr id="20" name="image3.jpg" descr="Macintosh HD:Users:Hyshyama:Downloads:Musawah - Reforms 4 pillars.jpg"/>
            <wp:cNvGraphicFramePr/>
            <a:graphic xmlns:a="http://schemas.openxmlformats.org/drawingml/2006/main">
              <a:graphicData uri="http://schemas.openxmlformats.org/drawingml/2006/picture">
                <pic:pic xmlns:pic="http://schemas.openxmlformats.org/drawingml/2006/picture">
                  <pic:nvPicPr>
                    <pic:cNvPr id="0" name="image3.jpg" descr="Macintosh HD:Users:Hyshyama:Downloads:Musawah - Reforms 4 pillars.jpg"/>
                    <pic:cNvPicPr preferRelativeResize="0"/>
                  </pic:nvPicPr>
                  <pic:blipFill>
                    <a:blip r:embed="rId26"/>
                    <a:srcRect/>
                    <a:stretch>
                      <a:fillRect/>
                    </a:stretch>
                  </pic:blipFill>
                  <pic:spPr>
                    <a:xfrm>
                      <a:off x="0" y="0"/>
                      <a:ext cx="4956175" cy="3874770"/>
                    </a:xfrm>
                    <a:prstGeom prst="rect">
                      <a:avLst/>
                    </a:prstGeom>
                    <a:ln/>
                  </pic:spPr>
                </pic:pic>
              </a:graphicData>
            </a:graphic>
            <wp14:sizeRelH relativeFrom="margin">
              <wp14:pctWidth>0</wp14:pctWidth>
            </wp14:sizeRelH>
            <wp14:sizeRelV relativeFrom="margin">
              <wp14:pctHeight>0</wp14:pctHeight>
            </wp14:sizeRelV>
          </wp:anchor>
        </w:drawing>
      </w:r>
    </w:p>
    <w:sectPr w:rsidR="00456EAF" w:rsidRPr="00832C1B" w:rsidSect="00B71427">
      <w:footerReference w:type="even" r:id="rId27"/>
      <w:footerReference w:type="default" r:id="rId28"/>
      <w:pgSz w:w="11900" w:h="16820"/>
      <w:pgMar w:top="1260" w:right="1460" w:bottom="1170" w:left="1530" w:header="720" w:footer="720" w:gutter="0"/>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9A51AC" w14:textId="77777777" w:rsidR="002F51E4" w:rsidRDefault="002F51E4">
      <w:r>
        <w:separator/>
      </w:r>
    </w:p>
  </w:endnote>
  <w:endnote w:type="continuationSeparator" w:id="0">
    <w:p w14:paraId="585089E2" w14:textId="77777777" w:rsidR="002F51E4" w:rsidRDefault="002F5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auto"/>
    <w:pitch w:val="variable"/>
    <w:sig w:usb0="A00002EF" w:usb1="4000A44B" w:usb2="00000000" w:usb3="00000000" w:csb0="0000019F" w:csb1="00000000"/>
  </w:font>
  <w:font w:name="宋体">
    <w:charset w:val="50"/>
    <w:family w:val="auto"/>
    <w:pitch w:val="variable"/>
    <w:sig w:usb0="00000001" w:usb1="080E0000" w:usb2="00000010" w:usb3="00000000" w:csb0="00040000" w:csb1="00000000"/>
  </w:font>
  <w:font w:name="Tahoma">
    <w:panose1 w:val="020B0604030504040204"/>
    <w:charset w:val="00"/>
    <w:family w:val="auto"/>
    <w:pitch w:val="variable"/>
    <w:sig w:usb0="E1002AFF" w:usb1="C000605B" w:usb2="00000029" w:usb3="00000000" w:csb0="000101F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4002EFF" w:usb1="C000E47F" w:usb2="00000009" w:usb3="00000000" w:csb0="000001FF" w:csb1="00000000"/>
  </w:font>
  <w:font w:name="Consolas">
    <w:panose1 w:val="020B060902020403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imes">
    <w:altName w:val="Times Roman"/>
    <w:panose1 w:val="02000500000000000000"/>
    <w:charset w:val="4D"/>
    <w:family w:val="roman"/>
    <w:notTrueType/>
    <w:pitch w:val="variable"/>
    <w:sig w:usb0="00000003" w:usb1="00000000" w:usb2="00000000" w:usb3="00000000" w:csb0="00000001" w:csb1="00000000"/>
  </w:font>
  <w:font w:name="Fedra Sans Std Normal">
    <w:altName w:val="Cambria"/>
    <w:charset w:val="00"/>
    <w:family w:val="swiss"/>
    <w:pitch w:val="default"/>
    <w:sig w:usb0="00000003" w:usb1="00000000" w:usb2="00000000" w:usb3="00000000" w:csb0="00000001" w:csb1="00000000"/>
  </w:font>
  <w:font w:name="ArialMT">
    <w:altName w:val="Arial"/>
    <w:charset w:val="00"/>
    <w:family w:val="roman"/>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2BB77" w14:textId="77777777" w:rsidR="002F51E4" w:rsidRDefault="002F51E4" w:rsidP="00F653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3EBCB7" w14:textId="77777777" w:rsidR="002F51E4" w:rsidRDefault="002F51E4" w:rsidP="00F6538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9F204A" w14:textId="77777777" w:rsidR="002F51E4" w:rsidRPr="001D17A3" w:rsidRDefault="002F51E4" w:rsidP="00F65380">
    <w:pPr>
      <w:pStyle w:val="Footer"/>
      <w:framePr w:wrap="around" w:vAnchor="text" w:hAnchor="margin" w:xAlign="right" w:y="1"/>
      <w:rPr>
        <w:rStyle w:val="PageNumber"/>
        <w:sz w:val="18"/>
        <w:szCs w:val="18"/>
      </w:rPr>
    </w:pPr>
    <w:r w:rsidRPr="001D17A3">
      <w:rPr>
        <w:rStyle w:val="PageNumber"/>
        <w:sz w:val="18"/>
        <w:szCs w:val="18"/>
      </w:rPr>
      <w:fldChar w:fldCharType="begin"/>
    </w:r>
    <w:r w:rsidRPr="001D17A3">
      <w:rPr>
        <w:rStyle w:val="PageNumber"/>
        <w:sz w:val="18"/>
        <w:szCs w:val="18"/>
      </w:rPr>
      <w:instrText xml:space="preserve">PAGE  </w:instrText>
    </w:r>
    <w:r w:rsidRPr="001D17A3">
      <w:rPr>
        <w:rStyle w:val="PageNumber"/>
        <w:sz w:val="18"/>
        <w:szCs w:val="18"/>
      </w:rPr>
      <w:fldChar w:fldCharType="separate"/>
    </w:r>
    <w:r w:rsidR="00DC5C8B">
      <w:rPr>
        <w:rStyle w:val="PageNumber"/>
        <w:noProof/>
        <w:sz w:val="18"/>
        <w:szCs w:val="18"/>
      </w:rPr>
      <w:t>14</w:t>
    </w:r>
    <w:r w:rsidRPr="001D17A3">
      <w:rPr>
        <w:rStyle w:val="PageNumber"/>
        <w:sz w:val="18"/>
        <w:szCs w:val="18"/>
      </w:rPr>
      <w:fldChar w:fldCharType="end"/>
    </w:r>
  </w:p>
  <w:p w14:paraId="13A684E3" w14:textId="77777777" w:rsidR="002F51E4" w:rsidRDefault="002F51E4" w:rsidP="00F6538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2D2AF7" w14:textId="77777777" w:rsidR="002F51E4" w:rsidRDefault="002F51E4">
      <w:r>
        <w:separator/>
      </w:r>
    </w:p>
  </w:footnote>
  <w:footnote w:type="continuationSeparator" w:id="0">
    <w:p w14:paraId="72AC2D94" w14:textId="77777777" w:rsidR="002F51E4" w:rsidRDefault="002F51E4">
      <w:r>
        <w:continuationSeparator/>
      </w:r>
    </w:p>
  </w:footnote>
  <w:footnote w:id="1">
    <w:p w14:paraId="07964871" w14:textId="17C08262" w:rsidR="002F51E4" w:rsidRPr="00C91C19" w:rsidRDefault="002F51E4" w:rsidP="00C91C19">
      <w:pPr>
        <w:rPr>
          <w:rFonts w:ascii="Arial" w:hAnsi="Arial" w:cs="Arial"/>
          <w:sz w:val="18"/>
          <w:szCs w:val="18"/>
        </w:rPr>
      </w:pPr>
      <w:r w:rsidRPr="000A3F08">
        <w:rPr>
          <w:rStyle w:val="FootnoteReference"/>
          <w:rFonts w:ascii="Arial" w:hAnsi="Arial" w:cs="Arial"/>
          <w:sz w:val="18"/>
          <w:szCs w:val="18"/>
        </w:rPr>
        <w:footnoteRef/>
      </w:r>
      <w:r w:rsidRPr="000A3F08">
        <w:rPr>
          <w:rFonts w:ascii="Arial" w:hAnsi="Arial" w:cs="Arial"/>
          <w:sz w:val="18"/>
          <w:szCs w:val="18"/>
        </w:rPr>
        <w:t xml:space="preserve"> </w:t>
      </w:r>
      <w:r>
        <w:rPr>
          <w:rFonts w:ascii="Arial" w:hAnsi="Arial" w:cs="Arial"/>
          <w:sz w:val="18"/>
          <w:szCs w:val="18"/>
        </w:rPr>
        <w:t xml:space="preserve">   </w:t>
      </w:r>
      <w:r w:rsidRPr="000A3F08">
        <w:rPr>
          <w:rFonts w:ascii="Arial" w:hAnsi="Arial" w:cs="Arial"/>
          <w:sz w:val="18"/>
          <w:szCs w:val="18"/>
        </w:rPr>
        <w:t xml:space="preserve">World Population Reviews – Qatar </w:t>
      </w:r>
      <w:hyperlink r:id="rId1" w:history="1">
        <w:r w:rsidRPr="000A3F08">
          <w:rPr>
            <w:rStyle w:val="Hyperlink"/>
            <w:rFonts w:ascii="Arial" w:eastAsiaTheme="majorEastAsia" w:hAnsi="Arial" w:cs="Arial"/>
            <w:sz w:val="18"/>
            <w:szCs w:val="18"/>
          </w:rPr>
          <w:t>http://worldpopulationreview.com/countries/qatar-population/</w:t>
        </w:r>
      </w:hyperlink>
    </w:p>
  </w:footnote>
  <w:footnote w:id="2">
    <w:p w14:paraId="6FF4D0D1" w14:textId="2655EF44" w:rsidR="002F51E4" w:rsidRPr="001F1DCF" w:rsidRDefault="002F51E4" w:rsidP="001F1DCF">
      <w:pPr>
        <w:rPr>
          <w:rFonts w:ascii="Arial" w:hAnsi="Arial" w:cs="Arial"/>
          <w:sz w:val="18"/>
          <w:szCs w:val="18"/>
        </w:rPr>
      </w:pPr>
      <w:r w:rsidRPr="001F1DCF">
        <w:rPr>
          <w:rStyle w:val="FootnoteReference"/>
          <w:rFonts w:ascii="Arial" w:hAnsi="Arial" w:cs="Arial"/>
          <w:sz w:val="18"/>
          <w:szCs w:val="18"/>
        </w:rPr>
        <w:footnoteRef/>
      </w:r>
      <w:r w:rsidRPr="001F1DCF">
        <w:rPr>
          <w:rFonts w:ascii="Arial" w:hAnsi="Arial" w:cs="Arial"/>
          <w:sz w:val="18"/>
          <w:szCs w:val="18"/>
        </w:rPr>
        <w:t xml:space="preserve">   Constitution of the State of Qatar (2005) </w:t>
      </w:r>
      <w:hyperlink r:id="rId2" w:history="1">
        <w:r w:rsidRPr="001F1DCF">
          <w:rPr>
            <w:rStyle w:val="Hyperlink"/>
            <w:rFonts w:ascii="Arial" w:hAnsi="Arial" w:cs="Arial"/>
            <w:sz w:val="18"/>
            <w:szCs w:val="18"/>
          </w:rPr>
          <w:t>http://www.parliament.am/library/sahmanadrutyunner2019/Qatar.pdf</w:t>
        </w:r>
      </w:hyperlink>
    </w:p>
  </w:footnote>
  <w:footnote w:id="3">
    <w:p w14:paraId="1988FD49" w14:textId="77777777" w:rsidR="002F51E4" w:rsidRPr="00153122" w:rsidRDefault="002F51E4" w:rsidP="009C197F">
      <w:pPr>
        <w:pStyle w:val="FootnoteText"/>
        <w:ind w:left="284" w:hanging="284"/>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ab/>
        <w:t xml:space="preserve">Family Law (2006), </w:t>
      </w:r>
      <w:hyperlink r:id="rId3"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4">
    <w:p w14:paraId="376996A9" w14:textId="77777777" w:rsidR="002F51E4" w:rsidRPr="00153122" w:rsidRDefault="002F51E4" w:rsidP="009C197F">
      <w:pPr>
        <w:pStyle w:val="FootnoteText"/>
        <w:ind w:left="284" w:hanging="284"/>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Articles 3, 4 of the Family Law (2006), </w:t>
      </w:r>
      <w:hyperlink r:id="rId4"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5">
    <w:p w14:paraId="06657206" w14:textId="77777777" w:rsidR="002F51E4" w:rsidRPr="00153122" w:rsidRDefault="002F51E4" w:rsidP="009C197F">
      <w:pPr>
        <w:pStyle w:val="FootnoteText"/>
        <w:ind w:left="284" w:hanging="284"/>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4 of the Family Law (2006), </w:t>
      </w:r>
      <w:hyperlink r:id="rId5"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6">
    <w:p w14:paraId="5DABBF41" w14:textId="77777777" w:rsidR="002F51E4" w:rsidRPr="00153122" w:rsidRDefault="002F51E4" w:rsidP="009C197F">
      <w:pPr>
        <w:pStyle w:val="FootnoteText"/>
        <w:widowControl w:val="0"/>
        <w:ind w:left="284" w:hanging="284"/>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ab/>
        <w:t xml:space="preserve">United Nations Treaty Collection Website, </w:t>
      </w:r>
      <w:hyperlink r:id="rId6" w:history="1">
        <w:r w:rsidRPr="00153122">
          <w:rPr>
            <w:rStyle w:val="Hyperlink"/>
            <w:rFonts w:ascii="Arial" w:hAnsi="Arial" w:cs="Arial"/>
            <w:sz w:val="18"/>
            <w:szCs w:val="18"/>
          </w:rPr>
          <w:t>https://treaties.un.org/Pages/ViewDetails.aspx?src=TREATY&amp;mtdsg_no=IV-8&amp;chapter=4&amp;clang=_en</w:t>
        </w:r>
      </w:hyperlink>
    </w:p>
  </w:footnote>
  <w:footnote w:id="7">
    <w:p w14:paraId="14BFDA84" w14:textId="5EF1C134" w:rsidR="002F51E4" w:rsidRPr="00C91C19" w:rsidRDefault="002F51E4" w:rsidP="00C91C19">
      <w:pPr>
        <w:pStyle w:val="FootnoteText"/>
        <w:ind w:left="284" w:hanging="284"/>
        <w:rPr>
          <w:rFonts w:ascii="Arial" w:hAnsi="Arial" w:cs="Arial"/>
          <w:sz w:val="18"/>
          <w:szCs w:val="18"/>
        </w:rPr>
      </w:pPr>
      <w:r w:rsidRPr="00C91C19">
        <w:rPr>
          <w:rStyle w:val="FootnoteReference"/>
          <w:rFonts w:ascii="Arial" w:hAnsi="Arial" w:cs="Arial"/>
          <w:sz w:val="18"/>
          <w:szCs w:val="18"/>
        </w:rPr>
        <w:footnoteRef/>
      </w:r>
      <w:r w:rsidRPr="00C91C19">
        <w:rPr>
          <w:rFonts w:ascii="Arial" w:hAnsi="Arial" w:cs="Arial"/>
          <w:sz w:val="18"/>
          <w:szCs w:val="18"/>
        </w:rPr>
        <w:t xml:space="preserve">   </w:t>
      </w:r>
      <w:r>
        <w:rPr>
          <w:rFonts w:ascii="Arial" w:hAnsi="Arial" w:cs="Arial"/>
          <w:sz w:val="18"/>
          <w:szCs w:val="18"/>
        </w:rPr>
        <w:t xml:space="preserve"> </w:t>
      </w:r>
      <w:r w:rsidRPr="00C91C19">
        <w:rPr>
          <w:rFonts w:ascii="Arial" w:hAnsi="Arial" w:cs="Arial"/>
          <w:sz w:val="18"/>
          <w:szCs w:val="18"/>
        </w:rPr>
        <w:t xml:space="preserve">CEDAW Committee Concluding Observations on Qatar </w:t>
      </w:r>
      <w:r>
        <w:rPr>
          <w:rFonts w:ascii="Arial" w:hAnsi="Arial" w:cs="Arial"/>
          <w:sz w:val="18"/>
          <w:szCs w:val="18"/>
        </w:rPr>
        <w:t xml:space="preserve">2014 </w:t>
      </w:r>
      <w:r w:rsidRPr="00C91C19">
        <w:rPr>
          <w:rFonts w:ascii="Arial" w:hAnsi="Arial" w:cs="Arial"/>
          <w:sz w:val="18"/>
          <w:szCs w:val="18"/>
        </w:rPr>
        <w:t xml:space="preserve">– CEDAW/C/QAT/CO/1 </w:t>
      </w:r>
      <w:hyperlink r:id="rId7" w:history="1">
        <w:r w:rsidRPr="00C91C19">
          <w:rPr>
            <w:rStyle w:val="Hyperlink"/>
            <w:rFonts w:ascii="Arial" w:hAnsi="Arial" w:cs="Arial"/>
            <w:sz w:val="18"/>
            <w:szCs w:val="18"/>
          </w:rPr>
          <w:t>https://tbinternet.ohchr.org/_layouts/15/treatybodyexternal/Download.aspx?symbolno=CEDAW%2fC%2fQAT%2fCO%2f1&amp;Lang=en</w:t>
        </w:r>
      </w:hyperlink>
      <w:r w:rsidRPr="00C91C19">
        <w:rPr>
          <w:rFonts w:ascii="Arial" w:hAnsi="Arial" w:cs="Arial"/>
          <w:sz w:val="18"/>
          <w:szCs w:val="18"/>
        </w:rPr>
        <w:t xml:space="preserve"> </w:t>
      </w:r>
    </w:p>
  </w:footnote>
  <w:footnote w:id="8">
    <w:p w14:paraId="2B440444" w14:textId="15781373" w:rsidR="002F51E4" w:rsidRPr="00A23ACD" w:rsidRDefault="002F51E4" w:rsidP="00EA3B2D">
      <w:pPr>
        <w:pStyle w:val="Header"/>
        <w:spacing w:after="80"/>
        <w:ind w:left="284" w:hanging="284"/>
        <w:rPr>
          <w:rFonts w:ascii="Arial" w:hAnsi="Arial" w:cs="Arial"/>
          <w:sz w:val="18"/>
          <w:szCs w:val="18"/>
        </w:rPr>
      </w:pPr>
      <w:r w:rsidRPr="00A23ACD">
        <w:rPr>
          <w:rStyle w:val="FootnoteReference"/>
          <w:rFonts w:ascii="Arial" w:hAnsi="Arial" w:cs="Arial"/>
          <w:sz w:val="18"/>
          <w:szCs w:val="18"/>
        </w:rPr>
        <w:footnoteRef/>
      </w:r>
      <w:r w:rsidRPr="00A23ACD">
        <w:rPr>
          <w:rFonts w:ascii="Arial" w:hAnsi="Arial" w:cs="Arial"/>
          <w:sz w:val="18"/>
          <w:szCs w:val="18"/>
        </w:rPr>
        <w:t xml:space="preserve">  </w:t>
      </w:r>
      <w:r>
        <w:rPr>
          <w:rFonts w:ascii="Arial" w:hAnsi="Arial" w:cs="Arial"/>
          <w:sz w:val="18"/>
          <w:szCs w:val="18"/>
        </w:rPr>
        <w:t xml:space="preserve">  </w:t>
      </w:r>
      <w:r w:rsidRPr="00A23ACD">
        <w:rPr>
          <w:rFonts w:ascii="Arial" w:hAnsi="Arial" w:cs="Arial"/>
          <w:sz w:val="18"/>
          <w:szCs w:val="18"/>
        </w:rPr>
        <w:t xml:space="preserve">Second periodic </w:t>
      </w:r>
      <w:r>
        <w:rPr>
          <w:rFonts w:ascii="Arial" w:hAnsi="Arial" w:cs="Arial"/>
          <w:sz w:val="18"/>
          <w:szCs w:val="18"/>
        </w:rPr>
        <w:t xml:space="preserve">State Party </w:t>
      </w:r>
      <w:r w:rsidRPr="00A23ACD">
        <w:rPr>
          <w:rFonts w:ascii="Arial" w:hAnsi="Arial" w:cs="Arial"/>
          <w:sz w:val="18"/>
          <w:szCs w:val="18"/>
        </w:rPr>
        <w:t xml:space="preserve">report submitted by Qatar </w:t>
      </w:r>
      <w:r>
        <w:rPr>
          <w:rFonts w:ascii="Arial" w:hAnsi="Arial" w:cs="Arial"/>
          <w:sz w:val="18"/>
          <w:szCs w:val="18"/>
        </w:rPr>
        <w:t>to the CEDAW Committee</w:t>
      </w:r>
      <w:r w:rsidRPr="00A23ACD">
        <w:rPr>
          <w:rFonts w:ascii="Arial" w:hAnsi="Arial" w:cs="Arial"/>
          <w:sz w:val="18"/>
          <w:szCs w:val="18"/>
        </w:rPr>
        <w:t xml:space="preserve"> </w:t>
      </w:r>
      <w:r w:rsidRPr="00A23ACD">
        <w:rPr>
          <w:rFonts w:ascii="Arial" w:hAnsi="Arial" w:cs="Arial"/>
          <w:sz w:val="18"/>
          <w:szCs w:val="18"/>
        </w:rPr>
        <w:fldChar w:fldCharType="begin"/>
      </w:r>
      <w:r w:rsidRPr="00A23ACD">
        <w:rPr>
          <w:rFonts w:ascii="Arial" w:hAnsi="Arial" w:cs="Arial"/>
          <w:sz w:val="18"/>
          <w:szCs w:val="18"/>
        </w:rPr>
        <w:instrText xml:space="preserve"> DOCVARIABLE "sss1" \* MERGEFORMAT </w:instrText>
      </w:r>
      <w:r w:rsidRPr="00A23ACD">
        <w:rPr>
          <w:rFonts w:ascii="Arial" w:hAnsi="Arial" w:cs="Arial"/>
          <w:sz w:val="18"/>
          <w:szCs w:val="18"/>
        </w:rPr>
        <w:fldChar w:fldCharType="separate"/>
      </w:r>
      <w:r w:rsidRPr="00A23ACD">
        <w:rPr>
          <w:rFonts w:ascii="Arial" w:hAnsi="Arial" w:cs="Arial"/>
          <w:sz w:val="18"/>
          <w:szCs w:val="18"/>
        </w:rPr>
        <w:t>CEDAW/C/QAT/2</w:t>
      </w:r>
      <w:r w:rsidRPr="00A23ACD">
        <w:rPr>
          <w:rFonts w:ascii="Arial" w:hAnsi="Arial" w:cs="Arial"/>
          <w:sz w:val="18"/>
          <w:szCs w:val="18"/>
        </w:rPr>
        <w:fldChar w:fldCharType="end"/>
      </w:r>
      <w:r w:rsidRPr="00A23ACD">
        <w:rPr>
          <w:rFonts w:ascii="Arial" w:hAnsi="Arial" w:cs="Arial"/>
          <w:sz w:val="18"/>
          <w:szCs w:val="18"/>
        </w:rPr>
        <w:t xml:space="preserve"> </w:t>
      </w:r>
      <w:hyperlink r:id="rId8" w:history="1">
        <w:r w:rsidRPr="00A23ACD">
          <w:rPr>
            <w:rStyle w:val="Hyperlink"/>
            <w:rFonts w:ascii="Arial" w:hAnsi="Arial" w:cs="Arial"/>
            <w:sz w:val="18"/>
            <w:szCs w:val="18"/>
          </w:rPr>
          <w:t>https://tbinternet.ohchr.org/_layouts/15/treatybodyexternal/Download.aspx?symbolno=CEDAW%2fC%2fQAT%2f2&amp;Lang=en</w:t>
        </w:r>
      </w:hyperlink>
      <w:r w:rsidRPr="00A23ACD">
        <w:rPr>
          <w:rFonts w:ascii="Arial" w:hAnsi="Arial" w:cs="Arial"/>
          <w:sz w:val="18"/>
          <w:szCs w:val="18"/>
        </w:rPr>
        <w:t xml:space="preserve"> </w:t>
      </w:r>
    </w:p>
  </w:footnote>
  <w:footnote w:id="9">
    <w:p w14:paraId="1B0905C1" w14:textId="77777777" w:rsidR="002F51E4" w:rsidRPr="00153122" w:rsidRDefault="002F51E4" w:rsidP="001B6ED8">
      <w:pPr>
        <w:pStyle w:val="FootnoteText"/>
        <w:ind w:left="284" w:hanging="284"/>
        <w:rPr>
          <w:rFonts w:ascii="Arial" w:hAnsi="Arial" w:cs="Arial"/>
          <w:sz w:val="18"/>
          <w:szCs w:val="18"/>
        </w:rPr>
      </w:pPr>
      <w:r w:rsidRPr="00A23ACD">
        <w:rPr>
          <w:rStyle w:val="FootnoteReference"/>
          <w:rFonts w:ascii="Arial" w:hAnsi="Arial" w:cs="Arial"/>
          <w:sz w:val="18"/>
          <w:szCs w:val="18"/>
        </w:rPr>
        <w:footnoteRef/>
      </w:r>
      <w:r w:rsidRPr="00A23ACD">
        <w:rPr>
          <w:rFonts w:ascii="Arial" w:hAnsi="Arial" w:cs="Arial"/>
          <w:sz w:val="18"/>
          <w:szCs w:val="18"/>
        </w:rPr>
        <w:t xml:space="preserve"> </w:t>
      </w:r>
      <w:r w:rsidRPr="00A23ACD">
        <w:rPr>
          <w:rFonts w:ascii="Arial" w:hAnsi="Arial" w:cs="Arial"/>
          <w:sz w:val="18"/>
          <w:szCs w:val="18"/>
        </w:rPr>
        <w:tab/>
        <w:t xml:space="preserve">Articles 9, 56-58, 61, 69 of the Family Law (2006), </w:t>
      </w:r>
      <w:hyperlink r:id="rId9" w:history="1">
        <w:r w:rsidRPr="00A23ACD">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10">
    <w:p w14:paraId="2B1631A1" w14:textId="5B1FA16E" w:rsidR="002F51E4" w:rsidRPr="00A23ACD" w:rsidRDefault="002F51E4" w:rsidP="00A23ACD">
      <w:pPr>
        <w:pStyle w:val="FootnoteText"/>
        <w:ind w:left="426" w:hanging="426"/>
        <w:rPr>
          <w:rFonts w:ascii="Arial" w:hAnsi="Arial" w:cs="Arial"/>
          <w:sz w:val="18"/>
          <w:szCs w:val="18"/>
        </w:rPr>
      </w:pPr>
      <w:r w:rsidRPr="00A23ACD">
        <w:rPr>
          <w:rStyle w:val="FootnoteReference"/>
          <w:rFonts w:ascii="Arial" w:hAnsi="Arial" w:cs="Arial"/>
          <w:sz w:val="18"/>
          <w:szCs w:val="18"/>
        </w:rPr>
        <w:footnoteRef/>
      </w:r>
      <w:r w:rsidRPr="00A23ACD">
        <w:rPr>
          <w:rFonts w:ascii="Arial" w:hAnsi="Arial" w:cs="Arial"/>
          <w:sz w:val="18"/>
          <w:szCs w:val="18"/>
        </w:rPr>
        <w:t xml:space="preserve"> Second periodic State Party report submitted by Qatar to the CEDAW Committee </w:t>
      </w:r>
      <w:r w:rsidRPr="00A23ACD">
        <w:rPr>
          <w:rFonts w:ascii="Arial" w:hAnsi="Arial" w:cs="Arial"/>
          <w:sz w:val="18"/>
          <w:szCs w:val="18"/>
        </w:rPr>
        <w:fldChar w:fldCharType="begin"/>
      </w:r>
      <w:r w:rsidRPr="00A23ACD">
        <w:rPr>
          <w:rFonts w:ascii="Arial" w:hAnsi="Arial" w:cs="Arial"/>
          <w:sz w:val="18"/>
          <w:szCs w:val="18"/>
        </w:rPr>
        <w:instrText xml:space="preserve"> DOCVARIABLE "sss1" \* MERGEFORMAT </w:instrText>
      </w:r>
      <w:r w:rsidRPr="00A23ACD">
        <w:rPr>
          <w:rFonts w:ascii="Arial" w:hAnsi="Arial" w:cs="Arial"/>
          <w:sz w:val="18"/>
          <w:szCs w:val="18"/>
        </w:rPr>
        <w:fldChar w:fldCharType="separate"/>
      </w:r>
      <w:r w:rsidRPr="00A23ACD">
        <w:rPr>
          <w:rFonts w:ascii="Arial" w:hAnsi="Arial" w:cs="Arial"/>
          <w:sz w:val="18"/>
          <w:szCs w:val="18"/>
        </w:rPr>
        <w:t>CEDAW/C/QAT/2</w:t>
      </w:r>
      <w:r w:rsidRPr="00A23ACD">
        <w:rPr>
          <w:rFonts w:ascii="Arial" w:hAnsi="Arial" w:cs="Arial"/>
          <w:sz w:val="18"/>
          <w:szCs w:val="18"/>
        </w:rPr>
        <w:fldChar w:fldCharType="end"/>
      </w:r>
      <w:r w:rsidRPr="00A23ACD">
        <w:rPr>
          <w:rFonts w:ascii="Arial" w:hAnsi="Arial" w:cs="Arial"/>
          <w:sz w:val="18"/>
          <w:szCs w:val="18"/>
        </w:rPr>
        <w:t xml:space="preserve"> </w:t>
      </w:r>
      <w:hyperlink r:id="rId10" w:history="1">
        <w:r w:rsidRPr="00A23ACD">
          <w:rPr>
            <w:rStyle w:val="Hyperlink"/>
            <w:rFonts w:ascii="Arial" w:hAnsi="Arial" w:cs="Arial"/>
            <w:sz w:val="18"/>
            <w:szCs w:val="18"/>
          </w:rPr>
          <w:t>https://tbinternet.ohchr.org/_layouts/15/treatybodyexternal/Download.aspx?symbolno=CEDAW%2fC%2fQAT%2f2&amp;Lang=en</w:t>
        </w:r>
      </w:hyperlink>
      <w:r w:rsidRPr="00A23ACD">
        <w:rPr>
          <w:rFonts w:ascii="Arial" w:hAnsi="Arial" w:cs="Arial"/>
          <w:sz w:val="18"/>
          <w:szCs w:val="18"/>
        </w:rPr>
        <w:t xml:space="preserve"> </w:t>
      </w:r>
    </w:p>
  </w:footnote>
  <w:footnote w:id="11">
    <w:p w14:paraId="17082F1A" w14:textId="77777777" w:rsidR="002F51E4" w:rsidRPr="004F7F23" w:rsidRDefault="002F51E4" w:rsidP="004F7F23">
      <w:pPr>
        <w:pStyle w:val="FootnoteText"/>
        <w:ind w:left="284" w:hanging="284"/>
        <w:rPr>
          <w:rFonts w:ascii="Arial" w:hAnsi="Arial" w:cs="Arial"/>
          <w:sz w:val="18"/>
          <w:szCs w:val="18"/>
        </w:rPr>
      </w:pPr>
      <w:r w:rsidRPr="00A23ACD">
        <w:rPr>
          <w:rStyle w:val="FootnoteReference"/>
          <w:rFonts w:ascii="Arial" w:hAnsi="Arial" w:cs="Arial"/>
          <w:sz w:val="18"/>
          <w:szCs w:val="18"/>
        </w:rPr>
        <w:footnoteRef/>
      </w:r>
      <w:r w:rsidRPr="00A23ACD">
        <w:rPr>
          <w:rFonts w:ascii="Arial" w:hAnsi="Arial" w:cs="Arial"/>
          <w:sz w:val="18"/>
          <w:szCs w:val="18"/>
        </w:rPr>
        <w:t xml:space="preserve"> </w:t>
      </w:r>
      <w:r w:rsidRPr="004F7F23">
        <w:rPr>
          <w:rFonts w:ascii="Arial" w:hAnsi="Arial" w:cs="Arial"/>
          <w:sz w:val="18"/>
          <w:szCs w:val="18"/>
        </w:rPr>
        <w:tab/>
        <w:t xml:space="preserve">Article 17 of the Family Law (2006), </w:t>
      </w:r>
      <w:hyperlink r:id="rId11" w:history="1">
        <w:r w:rsidRPr="004F7F23">
          <w:rPr>
            <w:rStyle w:val="Hyperlink"/>
            <w:rFonts w:ascii="Arial" w:hAnsi="Arial" w:cs="Arial"/>
            <w:sz w:val="18"/>
            <w:szCs w:val="18"/>
          </w:rPr>
          <w:t>http://www.rwi.uzh.ch/oe/cimels/law/countries/qatar/Law_22_2006_2558.pdf</w:t>
        </w:r>
      </w:hyperlink>
      <w:r w:rsidRPr="004F7F23">
        <w:rPr>
          <w:rFonts w:ascii="Arial" w:hAnsi="Arial" w:cs="Arial"/>
          <w:sz w:val="18"/>
          <w:szCs w:val="18"/>
        </w:rPr>
        <w:t xml:space="preserve"> </w:t>
      </w:r>
    </w:p>
  </w:footnote>
  <w:footnote w:id="12">
    <w:p w14:paraId="474E1CFA" w14:textId="42ABE3A0" w:rsidR="002F51E4" w:rsidRPr="004F7F23" w:rsidRDefault="002F51E4" w:rsidP="004F7F23">
      <w:pPr>
        <w:pStyle w:val="FootnoteText"/>
        <w:ind w:left="284" w:hanging="284"/>
        <w:rPr>
          <w:rFonts w:ascii="Arial" w:hAnsi="Arial" w:cs="Arial"/>
          <w:sz w:val="18"/>
          <w:szCs w:val="18"/>
        </w:rPr>
      </w:pPr>
      <w:r w:rsidRPr="004F7F23">
        <w:rPr>
          <w:rStyle w:val="FootnoteReference"/>
          <w:rFonts w:ascii="Arial" w:hAnsi="Arial" w:cs="Arial"/>
          <w:sz w:val="18"/>
          <w:szCs w:val="18"/>
        </w:rPr>
        <w:footnoteRef/>
      </w:r>
      <w:r w:rsidRPr="004F7F23">
        <w:rPr>
          <w:rFonts w:ascii="Arial" w:hAnsi="Arial" w:cs="Arial"/>
          <w:sz w:val="18"/>
          <w:szCs w:val="18"/>
        </w:rPr>
        <w:t xml:space="preserve"> </w:t>
      </w:r>
      <w:r w:rsidRPr="004F7F23">
        <w:rPr>
          <w:rFonts w:ascii="Arial" w:hAnsi="Arial" w:cs="Arial"/>
          <w:sz w:val="18"/>
          <w:szCs w:val="18"/>
        </w:rPr>
        <w:tab/>
      </w:r>
      <w:r>
        <w:rPr>
          <w:rFonts w:ascii="Arial" w:hAnsi="Arial" w:cs="Arial"/>
          <w:sz w:val="18"/>
          <w:szCs w:val="18"/>
        </w:rPr>
        <w:t xml:space="preserve">      </w:t>
      </w:r>
      <w:r w:rsidRPr="004F7F23">
        <w:rPr>
          <w:rFonts w:ascii="Arial" w:hAnsi="Arial" w:cs="Arial"/>
          <w:sz w:val="18"/>
          <w:szCs w:val="18"/>
        </w:rPr>
        <w:t xml:space="preserve">Article 189 of the Family Law (2006), </w:t>
      </w:r>
      <w:hyperlink r:id="rId12" w:history="1">
        <w:r w:rsidRPr="004F7F23">
          <w:rPr>
            <w:rStyle w:val="Hyperlink"/>
            <w:rFonts w:ascii="Arial" w:hAnsi="Arial" w:cs="Arial"/>
            <w:sz w:val="18"/>
            <w:szCs w:val="18"/>
          </w:rPr>
          <w:t>http://www.rwi.uzh.ch/oe/cimels/law/countries/qatar/Law_22_2006_2558.pdf</w:t>
        </w:r>
      </w:hyperlink>
      <w:r w:rsidRPr="004F7F23">
        <w:rPr>
          <w:rFonts w:ascii="Arial" w:hAnsi="Arial" w:cs="Arial"/>
          <w:sz w:val="18"/>
          <w:szCs w:val="18"/>
        </w:rPr>
        <w:t xml:space="preserve"> </w:t>
      </w:r>
    </w:p>
  </w:footnote>
  <w:footnote w:id="13">
    <w:p w14:paraId="5B452002"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26 of the Family Law (2006), </w:t>
      </w:r>
      <w:hyperlink r:id="rId13"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14">
    <w:p w14:paraId="05E9CCA3" w14:textId="77777777" w:rsidR="002F51E4" w:rsidRPr="00153122" w:rsidRDefault="002F51E4" w:rsidP="00C818C4">
      <w:pPr>
        <w:pStyle w:val="FootnoteText"/>
        <w:widowControl w:val="0"/>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Articles 27, 29 of the Family Law (2006), </w:t>
      </w:r>
      <w:hyperlink r:id="rId14" w:history="1">
        <w:r w:rsidRPr="00153122">
          <w:rPr>
            <w:rStyle w:val="Hyperlink"/>
            <w:rFonts w:ascii="Arial" w:hAnsi="Arial" w:cs="Arial"/>
            <w:sz w:val="18"/>
            <w:szCs w:val="18"/>
          </w:rPr>
          <w:t>http://www.rwi.uzh.ch/oe/cimels/law/countries/qatar/Law_22_2006_2558.pdf</w:t>
        </w:r>
      </w:hyperlink>
    </w:p>
  </w:footnote>
  <w:footnote w:id="15">
    <w:p w14:paraId="1068A417" w14:textId="77777777" w:rsidR="002F51E4" w:rsidRPr="00153122" w:rsidRDefault="002F51E4" w:rsidP="00C818C4">
      <w:pPr>
        <w:pStyle w:val="FootnoteText"/>
        <w:widowControl w:val="0"/>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53 of the Family Law (2006), </w:t>
      </w:r>
      <w:hyperlink r:id="rId15" w:history="1">
        <w:r w:rsidRPr="00153122">
          <w:rPr>
            <w:rStyle w:val="Hyperlink"/>
            <w:rFonts w:ascii="Arial" w:hAnsi="Arial" w:cs="Arial"/>
            <w:sz w:val="18"/>
            <w:szCs w:val="18"/>
          </w:rPr>
          <w:t>http://www.rwi.uzh.ch/oe/cimels/law/countries/qatar/Law_22_2006_2558.pdf</w:t>
        </w:r>
      </w:hyperlink>
    </w:p>
  </w:footnote>
  <w:footnote w:id="16">
    <w:p w14:paraId="379B5FD7" w14:textId="77777777" w:rsidR="002F51E4" w:rsidRPr="00153122" w:rsidRDefault="002F51E4" w:rsidP="00C818C4">
      <w:pPr>
        <w:widowControl w:val="0"/>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Qatar State party report, U.N. Doc. CEDAW/C/QAT /1 (2012), </w:t>
      </w:r>
      <w:r w:rsidRPr="00153122">
        <w:rPr>
          <w:rFonts w:ascii="Arial" w:hAnsi="Arial" w:cs="Arial"/>
          <w:sz w:val="18"/>
          <w:szCs w:val="18"/>
          <w:shd w:val="clear" w:color="auto" w:fill="FFFFFF"/>
        </w:rPr>
        <w:t>paras. 421</w:t>
      </w:r>
      <w:r w:rsidRPr="00153122">
        <w:rPr>
          <w:rFonts w:ascii="Arial" w:hAnsi="Arial" w:cs="Arial"/>
          <w:sz w:val="18"/>
          <w:szCs w:val="18"/>
        </w:rPr>
        <w:t xml:space="preserve">, 425, 438, </w:t>
      </w:r>
      <w:hyperlink r:id="rId16" w:history="1">
        <w:r w:rsidRPr="00153122">
          <w:rPr>
            <w:rStyle w:val="Hyperlink"/>
            <w:rFonts w:ascii="Arial" w:hAnsi="Arial" w:cs="Arial"/>
            <w:sz w:val="18"/>
            <w:szCs w:val="18"/>
          </w:rPr>
          <w:t>http://www.ohchr.org/en/hrbodies/cedaw/pages/cedawindex.aspx</w:t>
        </w:r>
      </w:hyperlink>
      <w:r w:rsidRPr="00153122">
        <w:rPr>
          <w:rStyle w:val="Hyperlink"/>
          <w:rFonts w:ascii="Arial" w:hAnsi="Arial" w:cs="Arial"/>
          <w:sz w:val="18"/>
          <w:szCs w:val="18"/>
        </w:rPr>
        <w:t xml:space="preserve"> </w:t>
      </w:r>
      <w:r w:rsidRPr="00153122">
        <w:rPr>
          <w:rFonts w:ascii="Arial" w:hAnsi="Arial" w:cs="Arial"/>
          <w:sz w:val="18"/>
          <w:szCs w:val="18"/>
        </w:rPr>
        <w:t xml:space="preserve"> </w:t>
      </w:r>
    </w:p>
  </w:footnote>
  <w:footnote w:id="17">
    <w:p w14:paraId="738AD7AD"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Information obtained from Qatari advocate, April 2017</w:t>
      </w:r>
    </w:p>
  </w:footnote>
  <w:footnote w:id="18">
    <w:p w14:paraId="1A12AB2F" w14:textId="77777777" w:rsidR="002F51E4" w:rsidRPr="00153122" w:rsidRDefault="002F51E4" w:rsidP="00C818C4">
      <w:pPr>
        <w:pStyle w:val="FootnoteText"/>
        <w:widowControl w:val="0"/>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ab/>
        <w:t xml:space="preserve">Article 14 of the Family Law (2006), </w:t>
      </w:r>
      <w:hyperlink r:id="rId17"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19">
    <w:p w14:paraId="593DDFCC" w14:textId="77777777" w:rsidR="002F51E4" w:rsidRPr="00153122" w:rsidRDefault="002F51E4" w:rsidP="00C818C4">
      <w:pPr>
        <w:pStyle w:val="FootnoteText"/>
        <w:widowControl w:val="0"/>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25(2) of the Family Law (2006), </w:t>
      </w:r>
      <w:hyperlink r:id="rId18" w:history="1">
        <w:r w:rsidRPr="00153122">
          <w:rPr>
            <w:rStyle w:val="Hyperlink"/>
            <w:rFonts w:ascii="Arial" w:hAnsi="Arial" w:cs="Arial"/>
            <w:sz w:val="18"/>
            <w:szCs w:val="18"/>
          </w:rPr>
          <w:t>http://www.rwi.uzh.ch/oe/cimels/law/countries/qatar/Law_22_2006_2558.pdf</w:t>
        </w:r>
      </w:hyperlink>
    </w:p>
  </w:footnote>
  <w:footnote w:id="20">
    <w:p w14:paraId="35BF7804" w14:textId="77777777" w:rsidR="002F51E4" w:rsidRPr="00153122" w:rsidRDefault="002F51E4" w:rsidP="00C818C4">
      <w:pPr>
        <w:pStyle w:val="FootnoteText"/>
        <w:widowControl w:val="0"/>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57(6) of the Family Law (2006), </w:t>
      </w:r>
      <w:hyperlink r:id="rId19" w:history="1">
        <w:r w:rsidRPr="00153122">
          <w:rPr>
            <w:rStyle w:val="Hyperlink"/>
            <w:rFonts w:ascii="Arial" w:hAnsi="Arial" w:cs="Arial"/>
            <w:sz w:val="18"/>
            <w:szCs w:val="18"/>
          </w:rPr>
          <w:t>http://www.rwi.uzh.ch/oe/cimels/law/countries/qatar/Law_22_2006_2558.pdf</w:t>
        </w:r>
      </w:hyperlink>
    </w:p>
  </w:footnote>
  <w:footnote w:id="21">
    <w:p w14:paraId="6E146939" w14:textId="77777777" w:rsidR="002F51E4" w:rsidRPr="00153122" w:rsidRDefault="002F51E4" w:rsidP="00C818C4">
      <w:pPr>
        <w:pStyle w:val="FootnoteText"/>
        <w:widowControl w:val="0"/>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66 of the Family Law (2006), </w:t>
      </w:r>
      <w:hyperlink r:id="rId20" w:history="1">
        <w:r w:rsidRPr="00153122">
          <w:rPr>
            <w:rStyle w:val="Hyperlink"/>
            <w:rFonts w:ascii="Arial" w:hAnsi="Arial" w:cs="Arial"/>
            <w:sz w:val="18"/>
            <w:szCs w:val="18"/>
          </w:rPr>
          <w:t>http://www.rwi.uzh.ch/oe/cimels/law/countries/qatar/Law_22_2006_2558.pdf</w:t>
        </w:r>
      </w:hyperlink>
    </w:p>
  </w:footnote>
  <w:footnote w:id="22">
    <w:p w14:paraId="051ACDE9" w14:textId="77777777" w:rsidR="002F51E4" w:rsidRPr="00153122" w:rsidRDefault="002F51E4" w:rsidP="00C818C4">
      <w:pPr>
        <w:pStyle w:val="FootnoteText"/>
        <w:widowControl w:val="0"/>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53 of the Family Law (2006), </w:t>
      </w:r>
      <w:hyperlink r:id="rId21"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Qatar State party report, U.N. Doc. CEDAW/C/QAT /1 (2012), </w:t>
      </w:r>
      <w:r w:rsidRPr="00153122">
        <w:rPr>
          <w:rFonts w:ascii="Arial" w:hAnsi="Arial" w:cs="Arial"/>
          <w:sz w:val="18"/>
          <w:szCs w:val="18"/>
          <w:shd w:val="clear" w:color="auto" w:fill="FFFFFF"/>
        </w:rPr>
        <w:t>para. 421</w:t>
      </w:r>
      <w:r w:rsidRPr="00153122">
        <w:rPr>
          <w:rFonts w:ascii="Arial" w:hAnsi="Arial" w:cs="Arial"/>
          <w:sz w:val="18"/>
          <w:szCs w:val="18"/>
        </w:rPr>
        <w:t xml:space="preserve">, </w:t>
      </w:r>
      <w:hyperlink r:id="rId22" w:history="1">
        <w:r w:rsidRPr="00153122">
          <w:rPr>
            <w:rStyle w:val="Hyperlink"/>
            <w:rFonts w:ascii="Arial" w:hAnsi="Arial" w:cs="Arial"/>
            <w:sz w:val="18"/>
            <w:szCs w:val="18"/>
          </w:rPr>
          <w:t>http://www.ohchr.org/en/hrbodies/cedaw/pages/cedawindex.aspx</w:t>
        </w:r>
      </w:hyperlink>
      <w:r w:rsidRPr="00153122">
        <w:rPr>
          <w:rStyle w:val="Hyperlink"/>
          <w:rFonts w:ascii="Arial" w:hAnsi="Arial" w:cs="Arial"/>
          <w:sz w:val="18"/>
          <w:szCs w:val="18"/>
        </w:rPr>
        <w:t xml:space="preserve"> </w:t>
      </w:r>
      <w:r w:rsidRPr="00153122">
        <w:rPr>
          <w:rFonts w:ascii="Arial" w:hAnsi="Arial" w:cs="Arial"/>
          <w:sz w:val="18"/>
          <w:szCs w:val="18"/>
        </w:rPr>
        <w:t xml:space="preserve"> </w:t>
      </w:r>
    </w:p>
  </w:footnote>
  <w:footnote w:id="23">
    <w:p w14:paraId="573340E2"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Information obtained from Qatari advocate, April 2017</w:t>
      </w:r>
    </w:p>
  </w:footnote>
  <w:footnote w:id="24">
    <w:p w14:paraId="1F19390C"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Articles 106-117 of the Family Law (2006), </w:t>
      </w:r>
      <w:hyperlink r:id="rId23"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25">
    <w:p w14:paraId="25AE3B22"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109 of the Family Law (2006), </w:t>
      </w:r>
      <w:hyperlink r:id="rId24"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26">
    <w:p w14:paraId="281F3C8D"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113 of the Family Law (2006), </w:t>
      </w:r>
      <w:hyperlink r:id="rId25"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27">
    <w:p w14:paraId="4F462A3D" w14:textId="77777777" w:rsidR="002F51E4" w:rsidRPr="00153122" w:rsidRDefault="002F51E4" w:rsidP="00795EB5">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Information obtained from Qatari advocate, February 2017</w:t>
      </w:r>
    </w:p>
  </w:footnote>
  <w:footnote w:id="28">
    <w:p w14:paraId="51CF3C67" w14:textId="77777777" w:rsidR="002F51E4" w:rsidRPr="00153122" w:rsidRDefault="002F51E4" w:rsidP="00795EB5">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ab/>
        <w:t xml:space="preserve">Article 113 of the Family Law (2006), </w:t>
      </w:r>
      <w:hyperlink r:id="rId26"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29">
    <w:p w14:paraId="5162C5B6"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123-128, 137-143-155 of the Family Law (2006), </w:t>
      </w:r>
      <w:hyperlink r:id="rId27"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30">
    <w:p w14:paraId="5547C4D0"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129 of the Family Law (2006), </w:t>
      </w:r>
      <w:hyperlink r:id="rId28" w:history="1">
        <w:r w:rsidRPr="00153122">
          <w:rPr>
            <w:rStyle w:val="Hyperlink"/>
            <w:rFonts w:ascii="Arial" w:hAnsi="Arial" w:cs="Arial"/>
            <w:sz w:val="18"/>
            <w:szCs w:val="18"/>
          </w:rPr>
          <w:t>http://www.rwi.uzh.ch/oe/cimels/law/countries/qatar/Law_22_2006_2558.pdf</w:t>
        </w:r>
      </w:hyperlink>
      <w:r w:rsidRPr="00153122">
        <w:rPr>
          <w:rFonts w:ascii="Arial" w:hAnsi="Arial" w:cs="Arial"/>
          <w:sz w:val="18"/>
          <w:szCs w:val="18"/>
        </w:rPr>
        <w:t xml:space="preserve"> </w:t>
      </w:r>
    </w:p>
  </w:footnote>
  <w:footnote w:id="31">
    <w:p w14:paraId="11F00835" w14:textId="77777777" w:rsidR="002F51E4" w:rsidRPr="00153122" w:rsidRDefault="002F51E4" w:rsidP="00C818C4">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 129-134 of the Family Law (2006), </w:t>
      </w:r>
      <w:hyperlink r:id="rId29" w:history="1">
        <w:r w:rsidRPr="00153122">
          <w:rPr>
            <w:rStyle w:val="Hyperlink"/>
            <w:rFonts w:ascii="Arial" w:hAnsi="Arial" w:cs="Arial"/>
            <w:sz w:val="18"/>
            <w:szCs w:val="18"/>
          </w:rPr>
          <w:t>http://www.rwi.uzh.ch/oe/cimels/law/countries/qatar/Law_22_2006_2558.pdf</w:t>
        </w:r>
      </w:hyperlink>
    </w:p>
  </w:footnote>
  <w:footnote w:id="32">
    <w:p w14:paraId="0852F8C8" w14:textId="77777777" w:rsidR="002F51E4" w:rsidRPr="00153122" w:rsidRDefault="002F51E4" w:rsidP="00850DBD">
      <w:pPr>
        <w:pStyle w:val="FootnoteText"/>
        <w:ind w:left="567" w:hanging="567"/>
        <w:rPr>
          <w:rFonts w:ascii="Arial" w:hAnsi="Arial" w:cs="Arial"/>
          <w:sz w:val="18"/>
          <w:szCs w:val="18"/>
        </w:rPr>
      </w:pPr>
      <w:r w:rsidRPr="00153122">
        <w:rPr>
          <w:rStyle w:val="FootnoteReference"/>
          <w:rFonts w:ascii="Arial" w:hAnsi="Arial" w:cs="Arial"/>
          <w:sz w:val="18"/>
          <w:szCs w:val="18"/>
        </w:rPr>
        <w:footnoteRef/>
      </w:r>
      <w:r w:rsidRPr="00153122">
        <w:rPr>
          <w:rFonts w:ascii="Arial" w:hAnsi="Arial" w:cs="Arial"/>
          <w:sz w:val="18"/>
          <w:szCs w:val="18"/>
        </w:rPr>
        <w:t xml:space="preserve"> </w:t>
      </w:r>
      <w:r w:rsidRPr="00153122">
        <w:rPr>
          <w:rFonts w:ascii="Arial" w:hAnsi="Arial" w:cs="Arial"/>
          <w:sz w:val="18"/>
          <w:szCs w:val="18"/>
        </w:rPr>
        <w:tab/>
        <w:t xml:space="preserve">Articles 26, 75, 171, 176, 178, 180, 183 of the Family Law (2006), </w:t>
      </w:r>
      <w:hyperlink r:id="rId30" w:history="1">
        <w:r w:rsidRPr="00153122">
          <w:rPr>
            <w:rStyle w:val="Hyperlink"/>
            <w:rFonts w:ascii="Arial" w:hAnsi="Arial" w:cs="Arial"/>
            <w:sz w:val="18"/>
            <w:szCs w:val="18"/>
          </w:rPr>
          <w:t>http://www.rwi.uzh.ch/oe/cimels/law/countries/qatar/Law_22_2006_2558.pdf</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16B34"/>
    <w:multiLevelType w:val="multilevel"/>
    <w:tmpl w:val="D1E2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B51D39"/>
    <w:multiLevelType w:val="multilevel"/>
    <w:tmpl w:val="B8D08EC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FB25429"/>
    <w:multiLevelType w:val="hybridMultilevel"/>
    <w:tmpl w:val="C1708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FC6A78"/>
    <w:multiLevelType w:val="hybridMultilevel"/>
    <w:tmpl w:val="B8D08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B664BF"/>
    <w:multiLevelType w:val="hybridMultilevel"/>
    <w:tmpl w:val="66DA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C92EB5"/>
    <w:multiLevelType w:val="hybridMultilevel"/>
    <w:tmpl w:val="B8D08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A50B87"/>
    <w:multiLevelType w:val="hybridMultilevel"/>
    <w:tmpl w:val="E59880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921EF7"/>
    <w:multiLevelType w:val="hybridMultilevel"/>
    <w:tmpl w:val="1F06ADE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5B74E3"/>
    <w:multiLevelType w:val="hybridMultilevel"/>
    <w:tmpl w:val="0B0E6B1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
    <w:nsid w:val="302F485A"/>
    <w:multiLevelType w:val="hybridMultilevel"/>
    <w:tmpl w:val="CDA4A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2B7A35"/>
    <w:multiLevelType w:val="hybridMultilevel"/>
    <w:tmpl w:val="F36863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944111"/>
    <w:multiLevelType w:val="hybridMultilevel"/>
    <w:tmpl w:val="CF101732"/>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0C1B94"/>
    <w:multiLevelType w:val="hybridMultilevel"/>
    <w:tmpl w:val="421480D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B814DA"/>
    <w:multiLevelType w:val="hybridMultilevel"/>
    <w:tmpl w:val="B8D08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B16B07"/>
    <w:multiLevelType w:val="hybridMultilevel"/>
    <w:tmpl w:val="775C8C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484283"/>
    <w:multiLevelType w:val="hybridMultilevel"/>
    <w:tmpl w:val="C2BAEB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10"/>
  </w:num>
  <w:num w:numId="4">
    <w:abstractNumId w:val="11"/>
  </w:num>
  <w:num w:numId="5">
    <w:abstractNumId w:val="8"/>
  </w:num>
  <w:num w:numId="6">
    <w:abstractNumId w:val="4"/>
  </w:num>
  <w:num w:numId="7">
    <w:abstractNumId w:val="7"/>
  </w:num>
  <w:num w:numId="8">
    <w:abstractNumId w:val="0"/>
  </w:num>
  <w:num w:numId="9">
    <w:abstractNumId w:val="2"/>
  </w:num>
  <w:num w:numId="10">
    <w:abstractNumId w:val="13"/>
  </w:num>
  <w:num w:numId="11">
    <w:abstractNumId w:val="9"/>
  </w:num>
  <w:num w:numId="12">
    <w:abstractNumId w:val="3"/>
  </w:num>
  <w:num w:numId="13">
    <w:abstractNumId w:val="6"/>
  </w:num>
  <w:num w:numId="14">
    <w:abstractNumId w:val="5"/>
  </w:num>
  <w:num w:numId="15">
    <w:abstractNumId w:val="1"/>
  </w:num>
  <w:num w:numId="16">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displayBackgroundShape/>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711"/>
    <w:rsid w:val="00007D8D"/>
    <w:rsid w:val="0001118E"/>
    <w:rsid w:val="000131B0"/>
    <w:rsid w:val="00025851"/>
    <w:rsid w:val="00034520"/>
    <w:rsid w:val="0003569E"/>
    <w:rsid w:val="00040FC0"/>
    <w:rsid w:val="000410D0"/>
    <w:rsid w:val="0004430A"/>
    <w:rsid w:val="00057142"/>
    <w:rsid w:val="000714AD"/>
    <w:rsid w:val="00071DE1"/>
    <w:rsid w:val="0007521F"/>
    <w:rsid w:val="000934E6"/>
    <w:rsid w:val="000A256A"/>
    <w:rsid w:val="000A3F08"/>
    <w:rsid w:val="000A50E6"/>
    <w:rsid w:val="000A6543"/>
    <w:rsid w:val="000B2CDD"/>
    <w:rsid w:val="000B5E35"/>
    <w:rsid w:val="000B67B1"/>
    <w:rsid w:val="000C7BB7"/>
    <w:rsid w:val="000D0EA7"/>
    <w:rsid w:val="000E31EF"/>
    <w:rsid w:val="000E63EC"/>
    <w:rsid w:val="000E6DF2"/>
    <w:rsid w:val="000E7A4F"/>
    <w:rsid w:val="000F16A3"/>
    <w:rsid w:val="000F2CEC"/>
    <w:rsid w:val="000F37DC"/>
    <w:rsid w:val="000F7F01"/>
    <w:rsid w:val="001037D4"/>
    <w:rsid w:val="001206FF"/>
    <w:rsid w:val="00134B15"/>
    <w:rsid w:val="00135709"/>
    <w:rsid w:val="00136991"/>
    <w:rsid w:val="00136EDF"/>
    <w:rsid w:val="00160D15"/>
    <w:rsid w:val="00166586"/>
    <w:rsid w:val="00173C96"/>
    <w:rsid w:val="001740F3"/>
    <w:rsid w:val="00176ABA"/>
    <w:rsid w:val="00180499"/>
    <w:rsid w:val="00182B03"/>
    <w:rsid w:val="00182C3A"/>
    <w:rsid w:val="001934E4"/>
    <w:rsid w:val="00193B00"/>
    <w:rsid w:val="00194DF6"/>
    <w:rsid w:val="00195D6D"/>
    <w:rsid w:val="001A1B84"/>
    <w:rsid w:val="001A3713"/>
    <w:rsid w:val="001B6ED8"/>
    <w:rsid w:val="001C012E"/>
    <w:rsid w:val="001C281F"/>
    <w:rsid w:val="001C6BAC"/>
    <w:rsid w:val="001D17A3"/>
    <w:rsid w:val="001E4C9A"/>
    <w:rsid w:val="001E60E6"/>
    <w:rsid w:val="001F1DCF"/>
    <w:rsid w:val="00202BB6"/>
    <w:rsid w:val="0020539F"/>
    <w:rsid w:val="00205917"/>
    <w:rsid w:val="00220C11"/>
    <w:rsid w:val="00224978"/>
    <w:rsid w:val="00230116"/>
    <w:rsid w:val="002323D2"/>
    <w:rsid w:val="00232635"/>
    <w:rsid w:val="00232A1A"/>
    <w:rsid w:val="00233CE7"/>
    <w:rsid w:val="002340E7"/>
    <w:rsid w:val="00235481"/>
    <w:rsid w:val="00240B11"/>
    <w:rsid w:val="00242C54"/>
    <w:rsid w:val="00245D6C"/>
    <w:rsid w:val="002505F8"/>
    <w:rsid w:val="00250CB9"/>
    <w:rsid w:val="002555A9"/>
    <w:rsid w:val="002629F3"/>
    <w:rsid w:val="002666EB"/>
    <w:rsid w:val="00277964"/>
    <w:rsid w:val="002860A4"/>
    <w:rsid w:val="002A15BD"/>
    <w:rsid w:val="002A1E7F"/>
    <w:rsid w:val="002C29F1"/>
    <w:rsid w:val="002C794C"/>
    <w:rsid w:val="002D24FE"/>
    <w:rsid w:val="002D3102"/>
    <w:rsid w:val="002D32B6"/>
    <w:rsid w:val="002D54D7"/>
    <w:rsid w:val="002E1811"/>
    <w:rsid w:val="002F1D91"/>
    <w:rsid w:val="002F51E4"/>
    <w:rsid w:val="00304738"/>
    <w:rsid w:val="00311FAE"/>
    <w:rsid w:val="0032025B"/>
    <w:rsid w:val="0032475E"/>
    <w:rsid w:val="003253D3"/>
    <w:rsid w:val="003410D1"/>
    <w:rsid w:val="00345E4F"/>
    <w:rsid w:val="003463AB"/>
    <w:rsid w:val="00356889"/>
    <w:rsid w:val="003641D1"/>
    <w:rsid w:val="00373358"/>
    <w:rsid w:val="00380F85"/>
    <w:rsid w:val="0038346A"/>
    <w:rsid w:val="003A7946"/>
    <w:rsid w:val="003C7D22"/>
    <w:rsid w:val="003D242A"/>
    <w:rsid w:val="003E45B7"/>
    <w:rsid w:val="00411C97"/>
    <w:rsid w:val="00416D1F"/>
    <w:rsid w:val="00416FF5"/>
    <w:rsid w:val="00422C88"/>
    <w:rsid w:val="00431881"/>
    <w:rsid w:val="00431C34"/>
    <w:rsid w:val="00432B28"/>
    <w:rsid w:val="00442D1D"/>
    <w:rsid w:val="004430D4"/>
    <w:rsid w:val="00445410"/>
    <w:rsid w:val="00456EAF"/>
    <w:rsid w:val="00465DA1"/>
    <w:rsid w:val="00471FB4"/>
    <w:rsid w:val="00491D65"/>
    <w:rsid w:val="004946C4"/>
    <w:rsid w:val="00495A7B"/>
    <w:rsid w:val="004A6DE0"/>
    <w:rsid w:val="004D213F"/>
    <w:rsid w:val="004E1AED"/>
    <w:rsid w:val="004F254E"/>
    <w:rsid w:val="004F4D77"/>
    <w:rsid w:val="004F7F23"/>
    <w:rsid w:val="00502C8E"/>
    <w:rsid w:val="005033D8"/>
    <w:rsid w:val="005038CC"/>
    <w:rsid w:val="005145AF"/>
    <w:rsid w:val="0051621D"/>
    <w:rsid w:val="005260C4"/>
    <w:rsid w:val="00535FCA"/>
    <w:rsid w:val="00536931"/>
    <w:rsid w:val="00546274"/>
    <w:rsid w:val="00554D59"/>
    <w:rsid w:val="0055516C"/>
    <w:rsid w:val="00556B5D"/>
    <w:rsid w:val="00557E7D"/>
    <w:rsid w:val="00576FDF"/>
    <w:rsid w:val="00577F82"/>
    <w:rsid w:val="0058228C"/>
    <w:rsid w:val="0058567F"/>
    <w:rsid w:val="00586287"/>
    <w:rsid w:val="00587203"/>
    <w:rsid w:val="00596BA1"/>
    <w:rsid w:val="00597C3A"/>
    <w:rsid w:val="005A662D"/>
    <w:rsid w:val="005B5E59"/>
    <w:rsid w:val="005C09C7"/>
    <w:rsid w:val="005C12A5"/>
    <w:rsid w:val="005D1552"/>
    <w:rsid w:val="005D5D70"/>
    <w:rsid w:val="005D7FD6"/>
    <w:rsid w:val="005E23CF"/>
    <w:rsid w:val="005E285B"/>
    <w:rsid w:val="005E298F"/>
    <w:rsid w:val="005E7E8D"/>
    <w:rsid w:val="005F3546"/>
    <w:rsid w:val="006059CA"/>
    <w:rsid w:val="00607C9D"/>
    <w:rsid w:val="00620956"/>
    <w:rsid w:val="00620D1F"/>
    <w:rsid w:val="006245DD"/>
    <w:rsid w:val="00632938"/>
    <w:rsid w:val="0063332E"/>
    <w:rsid w:val="006344FC"/>
    <w:rsid w:val="00662304"/>
    <w:rsid w:val="0066277F"/>
    <w:rsid w:val="0066389E"/>
    <w:rsid w:val="0067049B"/>
    <w:rsid w:val="006705A8"/>
    <w:rsid w:val="00672193"/>
    <w:rsid w:val="00682039"/>
    <w:rsid w:val="006822A8"/>
    <w:rsid w:val="00684596"/>
    <w:rsid w:val="006A797F"/>
    <w:rsid w:val="006B5AF3"/>
    <w:rsid w:val="006C0A87"/>
    <w:rsid w:val="006C4AE5"/>
    <w:rsid w:val="006D05F8"/>
    <w:rsid w:val="006E35DC"/>
    <w:rsid w:val="006E6DA1"/>
    <w:rsid w:val="006F5573"/>
    <w:rsid w:val="006F5D35"/>
    <w:rsid w:val="006F607D"/>
    <w:rsid w:val="00701175"/>
    <w:rsid w:val="00701AE8"/>
    <w:rsid w:val="007020D5"/>
    <w:rsid w:val="007029D5"/>
    <w:rsid w:val="00703608"/>
    <w:rsid w:val="00715E73"/>
    <w:rsid w:val="0071662C"/>
    <w:rsid w:val="007259E6"/>
    <w:rsid w:val="00734021"/>
    <w:rsid w:val="0074060A"/>
    <w:rsid w:val="0074098A"/>
    <w:rsid w:val="007441D9"/>
    <w:rsid w:val="00746945"/>
    <w:rsid w:val="0074764D"/>
    <w:rsid w:val="00751335"/>
    <w:rsid w:val="0076440E"/>
    <w:rsid w:val="00783CF5"/>
    <w:rsid w:val="00792C73"/>
    <w:rsid w:val="007936AB"/>
    <w:rsid w:val="00795EB5"/>
    <w:rsid w:val="007A25F8"/>
    <w:rsid w:val="007A67D7"/>
    <w:rsid w:val="007B6ED8"/>
    <w:rsid w:val="007B79F8"/>
    <w:rsid w:val="007C4A8C"/>
    <w:rsid w:val="007C4EBB"/>
    <w:rsid w:val="007C5010"/>
    <w:rsid w:val="007D3248"/>
    <w:rsid w:val="007E33D8"/>
    <w:rsid w:val="007E6BC9"/>
    <w:rsid w:val="007F0C8B"/>
    <w:rsid w:val="00812FE5"/>
    <w:rsid w:val="00814993"/>
    <w:rsid w:val="00825E2A"/>
    <w:rsid w:val="00830DB3"/>
    <w:rsid w:val="00832B09"/>
    <w:rsid w:val="00832C1B"/>
    <w:rsid w:val="00836061"/>
    <w:rsid w:val="0084521A"/>
    <w:rsid w:val="008455F4"/>
    <w:rsid w:val="00850DBD"/>
    <w:rsid w:val="00853413"/>
    <w:rsid w:val="00855C44"/>
    <w:rsid w:val="00861D7A"/>
    <w:rsid w:val="00870596"/>
    <w:rsid w:val="00874C65"/>
    <w:rsid w:val="00874DA0"/>
    <w:rsid w:val="008776B1"/>
    <w:rsid w:val="00880913"/>
    <w:rsid w:val="00881D10"/>
    <w:rsid w:val="0088599B"/>
    <w:rsid w:val="0088626D"/>
    <w:rsid w:val="00894C8B"/>
    <w:rsid w:val="008978C1"/>
    <w:rsid w:val="008B1648"/>
    <w:rsid w:val="008B2947"/>
    <w:rsid w:val="008E3E03"/>
    <w:rsid w:val="008F2E2A"/>
    <w:rsid w:val="00903308"/>
    <w:rsid w:val="00903DD4"/>
    <w:rsid w:val="00904B42"/>
    <w:rsid w:val="0091032A"/>
    <w:rsid w:val="0091523E"/>
    <w:rsid w:val="009253C7"/>
    <w:rsid w:val="0093063F"/>
    <w:rsid w:val="00931F13"/>
    <w:rsid w:val="00935446"/>
    <w:rsid w:val="00943138"/>
    <w:rsid w:val="009444F2"/>
    <w:rsid w:val="009452B0"/>
    <w:rsid w:val="009548FA"/>
    <w:rsid w:val="009554A1"/>
    <w:rsid w:val="009659BA"/>
    <w:rsid w:val="00972AA3"/>
    <w:rsid w:val="00980D54"/>
    <w:rsid w:val="00982113"/>
    <w:rsid w:val="00984290"/>
    <w:rsid w:val="00987DC3"/>
    <w:rsid w:val="00993AE6"/>
    <w:rsid w:val="00996425"/>
    <w:rsid w:val="00997A53"/>
    <w:rsid w:val="009A32C6"/>
    <w:rsid w:val="009B0AF0"/>
    <w:rsid w:val="009B61B7"/>
    <w:rsid w:val="009C197F"/>
    <w:rsid w:val="009C7D5F"/>
    <w:rsid w:val="009D0F51"/>
    <w:rsid w:val="009D7B6E"/>
    <w:rsid w:val="009F448A"/>
    <w:rsid w:val="00A03711"/>
    <w:rsid w:val="00A1310C"/>
    <w:rsid w:val="00A202B9"/>
    <w:rsid w:val="00A23ACD"/>
    <w:rsid w:val="00A275B0"/>
    <w:rsid w:val="00A30472"/>
    <w:rsid w:val="00A34869"/>
    <w:rsid w:val="00A41FD2"/>
    <w:rsid w:val="00A45965"/>
    <w:rsid w:val="00A470DF"/>
    <w:rsid w:val="00A646B8"/>
    <w:rsid w:val="00A65F3E"/>
    <w:rsid w:val="00A7178D"/>
    <w:rsid w:val="00A7369D"/>
    <w:rsid w:val="00A74B30"/>
    <w:rsid w:val="00A7710C"/>
    <w:rsid w:val="00A801B1"/>
    <w:rsid w:val="00A81EA1"/>
    <w:rsid w:val="00AA5FC1"/>
    <w:rsid w:val="00AC33CF"/>
    <w:rsid w:val="00AC60EE"/>
    <w:rsid w:val="00AD2E3C"/>
    <w:rsid w:val="00AD483C"/>
    <w:rsid w:val="00AD5510"/>
    <w:rsid w:val="00AE30A5"/>
    <w:rsid w:val="00AF03FA"/>
    <w:rsid w:val="00AF3227"/>
    <w:rsid w:val="00B102C9"/>
    <w:rsid w:val="00B146B2"/>
    <w:rsid w:val="00B209F1"/>
    <w:rsid w:val="00B2357B"/>
    <w:rsid w:val="00B311CA"/>
    <w:rsid w:val="00B36808"/>
    <w:rsid w:val="00B425EA"/>
    <w:rsid w:val="00B4569C"/>
    <w:rsid w:val="00B50B5B"/>
    <w:rsid w:val="00B51484"/>
    <w:rsid w:val="00B63851"/>
    <w:rsid w:val="00B66551"/>
    <w:rsid w:val="00B71427"/>
    <w:rsid w:val="00B76841"/>
    <w:rsid w:val="00B8104E"/>
    <w:rsid w:val="00B812EB"/>
    <w:rsid w:val="00B873BA"/>
    <w:rsid w:val="00B900B8"/>
    <w:rsid w:val="00B90A79"/>
    <w:rsid w:val="00BA2317"/>
    <w:rsid w:val="00BA532F"/>
    <w:rsid w:val="00BB421B"/>
    <w:rsid w:val="00BD1C3A"/>
    <w:rsid w:val="00BD2176"/>
    <w:rsid w:val="00BD6577"/>
    <w:rsid w:val="00BD72EE"/>
    <w:rsid w:val="00BD7B13"/>
    <w:rsid w:val="00BE143B"/>
    <w:rsid w:val="00BE2799"/>
    <w:rsid w:val="00BF0E29"/>
    <w:rsid w:val="00C03504"/>
    <w:rsid w:val="00C035F3"/>
    <w:rsid w:val="00C05E3B"/>
    <w:rsid w:val="00C14CD2"/>
    <w:rsid w:val="00C20C53"/>
    <w:rsid w:val="00C2439C"/>
    <w:rsid w:val="00C26F7F"/>
    <w:rsid w:val="00C30AFB"/>
    <w:rsid w:val="00C43AF5"/>
    <w:rsid w:val="00C525AC"/>
    <w:rsid w:val="00C55914"/>
    <w:rsid w:val="00C66020"/>
    <w:rsid w:val="00C818C4"/>
    <w:rsid w:val="00C855D2"/>
    <w:rsid w:val="00C879CB"/>
    <w:rsid w:val="00C91C19"/>
    <w:rsid w:val="00C94CDB"/>
    <w:rsid w:val="00CA2ADB"/>
    <w:rsid w:val="00CA3B6C"/>
    <w:rsid w:val="00CA4940"/>
    <w:rsid w:val="00CA7F9C"/>
    <w:rsid w:val="00CC3BF8"/>
    <w:rsid w:val="00CC5744"/>
    <w:rsid w:val="00CD60DB"/>
    <w:rsid w:val="00CF4891"/>
    <w:rsid w:val="00D01E01"/>
    <w:rsid w:val="00D02CE8"/>
    <w:rsid w:val="00D10BEB"/>
    <w:rsid w:val="00D1290C"/>
    <w:rsid w:val="00D1350F"/>
    <w:rsid w:val="00D1666B"/>
    <w:rsid w:val="00D236C0"/>
    <w:rsid w:val="00D24E22"/>
    <w:rsid w:val="00D3267E"/>
    <w:rsid w:val="00D3276A"/>
    <w:rsid w:val="00D357DA"/>
    <w:rsid w:val="00D44E3B"/>
    <w:rsid w:val="00D44EA4"/>
    <w:rsid w:val="00D47A97"/>
    <w:rsid w:val="00D47B56"/>
    <w:rsid w:val="00D60370"/>
    <w:rsid w:val="00D61F8A"/>
    <w:rsid w:val="00D90317"/>
    <w:rsid w:val="00DA5F53"/>
    <w:rsid w:val="00DB15B3"/>
    <w:rsid w:val="00DC2966"/>
    <w:rsid w:val="00DC447A"/>
    <w:rsid w:val="00DC5C8B"/>
    <w:rsid w:val="00DD517B"/>
    <w:rsid w:val="00DD6BAA"/>
    <w:rsid w:val="00DD6F37"/>
    <w:rsid w:val="00DE43F6"/>
    <w:rsid w:val="00DE4F3C"/>
    <w:rsid w:val="00DE61FA"/>
    <w:rsid w:val="00DE7E32"/>
    <w:rsid w:val="00DF20DD"/>
    <w:rsid w:val="00DF453E"/>
    <w:rsid w:val="00DF48F8"/>
    <w:rsid w:val="00DF4CA5"/>
    <w:rsid w:val="00E27C5B"/>
    <w:rsid w:val="00E401C2"/>
    <w:rsid w:val="00E54CE8"/>
    <w:rsid w:val="00E81C9B"/>
    <w:rsid w:val="00E87FAF"/>
    <w:rsid w:val="00E9007C"/>
    <w:rsid w:val="00E935F4"/>
    <w:rsid w:val="00E960D8"/>
    <w:rsid w:val="00EA3B2D"/>
    <w:rsid w:val="00EA7093"/>
    <w:rsid w:val="00EC639D"/>
    <w:rsid w:val="00EC7EB2"/>
    <w:rsid w:val="00ED31F5"/>
    <w:rsid w:val="00ED53CE"/>
    <w:rsid w:val="00ED591A"/>
    <w:rsid w:val="00EE5083"/>
    <w:rsid w:val="00EE76B9"/>
    <w:rsid w:val="00EF0F33"/>
    <w:rsid w:val="00EF3C0A"/>
    <w:rsid w:val="00F010D0"/>
    <w:rsid w:val="00F044E4"/>
    <w:rsid w:val="00F053B4"/>
    <w:rsid w:val="00F2010A"/>
    <w:rsid w:val="00F214C6"/>
    <w:rsid w:val="00F2280E"/>
    <w:rsid w:val="00F2388E"/>
    <w:rsid w:val="00F27A20"/>
    <w:rsid w:val="00F40F36"/>
    <w:rsid w:val="00F624D5"/>
    <w:rsid w:val="00F65380"/>
    <w:rsid w:val="00F71095"/>
    <w:rsid w:val="00F724B7"/>
    <w:rsid w:val="00F86317"/>
    <w:rsid w:val="00F87ED3"/>
    <w:rsid w:val="00F92FB8"/>
    <w:rsid w:val="00FB6ED4"/>
    <w:rsid w:val="00FD3C80"/>
    <w:rsid w:val="00FE0559"/>
    <w:rsid w:val="00FE3BE7"/>
    <w:rsid w:val="00FE535C"/>
    <w:rsid w:val="00FE70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E18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B56"/>
    <w:pPr>
      <w:spacing w:before="0"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1E60E6"/>
    <w:pPr>
      <w:shd w:val="clear" w:color="auto" w:fill="BD0014"/>
      <w:outlineLvl w:val="0"/>
    </w:pPr>
    <w:rPr>
      <w:rFonts w:ascii="Trebuchet MS" w:eastAsiaTheme="majorEastAsia" w:hAnsi="Trebuchet MS" w:cs="Arial"/>
      <w:b/>
      <w:caps/>
      <w:spacing w:val="15"/>
      <w:sz w:val="28"/>
      <w:szCs w:val="28"/>
    </w:rPr>
  </w:style>
  <w:style w:type="paragraph" w:styleId="Heading2">
    <w:name w:val="heading 2"/>
    <w:basedOn w:val="Normal"/>
    <w:next w:val="Normal"/>
    <w:link w:val="Heading2Char"/>
    <w:uiPriority w:val="9"/>
    <w:unhideWhenUsed/>
    <w:qFormat/>
    <w:rsid w:val="00996425"/>
    <w:pPr>
      <w:shd w:val="clear" w:color="auto" w:fill="FCB040"/>
      <w:outlineLvl w:val="1"/>
    </w:pPr>
    <w:rPr>
      <w:rFonts w:ascii="Trebuchet MS" w:eastAsiaTheme="majorEastAsia" w:hAnsi="Trebuchet MS" w:cs="Arial"/>
      <w:b/>
      <w:caps/>
      <w:spacing w:val="15"/>
      <w:sz w:val="26"/>
      <w:szCs w:val="26"/>
    </w:rPr>
  </w:style>
  <w:style w:type="paragraph" w:styleId="Heading3">
    <w:name w:val="heading 3"/>
    <w:basedOn w:val="Normal"/>
    <w:next w:val="Normal"/>
    <w:link w:val="Heading3Char"/>
    <w:uiPriority w:val="9"/>
    <w:unhideWhenUsed/>
    <w:qFormat/>
    <w:rsid w:val="003E45B7"/>
    <w:pPr>
      <w:outlineLvl w:val="2"/>
    </w:pPr>
    <w:rPr>
      <w:rFonts w:ascii="Arial" w:hAnsi="Arial"/>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0E6"/>
    <w:rPr>
      <w:rFonts w:ascii="Trebuchet MS" w:eastAsiaTheme="majorEastAsia" w:hAnsi="Trebuchet MS" w:cs="Arial"/>
      <w:b/>
      <w:caps/>
      <w:spacing w:val="15"/>
      <w:sz w:val="28"/>
      <w:szCs w:val="28"/>
      <w:shd w:val="clear" w:color="auto" w:fill="BD0014"/>
    </w:rPr>
  </w:style>
  <w:style w:type="character" w:customStyle="1" w:styleId="Heading2Char">
    <w:name w:val="Heading 2 Char"/>
    <w:basedOn w:val="DefaultParagraphFont"/>
    <w:link w:val="Heading2"/>
    <w:uiPriority w:val="9"/>
    <w:rsid w:val="00996425"/>
    <w:rPr>
      <w:rFonts w:ascii="Trebuchet MS" w:eastAsiaTheme="majorEastAsia" w:hAnsi="Trebuchet MS" w:cs="Arial"/>
      <w:b/>
      <w:caps/>
      <w:spacing w:val="15"/>
      <w:sz w:val="26"/>
      <w:szCs w:val="26"/>
      <w:shd w:val="clear" w:color="auto" w:fill="FCB040"/>
    </w:rPr>
  </w:style>
  <w:style w:type="character" w:customStyle="1" w:styleId="Heading3Char">
    <w:name w:val="Heading 3 Char"/>
    <w:basedOn w:val="DefaultParagraphFont"/>
    <w:link w:val="Heading3"/>
    <w:uiPriority w:val="9"/>
    <w:rsid w:val="003E45B7"/>
    <w:rPr>
      <w:rFonts w:ascii="Arial" w:hAnsi="Arial"/>
      <w:sz w:val="24"/>
      <w:szCs w:val="24"/>
    </w:rPr>
  </w:style>
  <w:style w:type="table" w:styleId="TableGrid">
    <w:name w:val="Table Grid"/>
    <w:basedOn w:val="TableNormal"/>
    <w:uiPriority w:val="39"/>
    <w:pPr>
      <w:spacing w:after="0" w:line="240" w:lineRule="auto"/>
    </w:pPr>
    <w:tblPr>
      <w:tblInd w:w="0" w:type="dxa"/>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CellMar>
        <w:top w:w="0" w:type="dxa"/>
        <w:left w:w="108" w:type="dxa"/>
        <w:bottom w:w="0" w:type="dxa"/>
        <w:right w:w="108" w:type="dxa"/>
      </w:tblCellMar>
    </w:tblPr>
  </w:style>
  <w:style w:type="paragraph" w:styleId="Title">
    <w:name w:val="Title"/>
    <w:basedOn w:val="Normal"/>
    <w:link w:val="TitleChar"/>
    <w:uiPriority w:val="1"/>
    <w:qFormat/>
    <w:rsid w:val="00A1310C"/>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D47A97"/>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unhideWhenUsed/>
    <w:rsid w:val="00D47A97"/>
    <w:rPr>
      <w:szCs w:val="20"/>
    </w:rPr>
  </w:style>
  <w:style w:type="character" w:customStyle="1" w:styleId="CommentTextChar">
    <w:name w:val="Comment Text Char"/>
    <w:basedOn w:val="DefaultParagraphFont"/>
    <w:link w:val="CommentText"/>
    <w:uiPriority w:val="99"/>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unhideWhenUsed/>
    <w:rsid w:val="00D47A97"/>
    <w:rPr>
      <w:szCs w:val="20"/>
    </w:rPr>
  </w:style>
  <w:style w:type="character" w:customStyle="1" w:styleId="EndnoteTextChar">
    <w:name w:val="Endnote Text Char"/>
    <w:basedOn w:val="DefaultParagraphFont"/>
    <w:link w:val="EndnoteText"/>
    <w:uiPriority w:val="99"/>
    <w:rsid w:val="00D47A97"/>
    <w:rPr>
      <w:szCs w:val="20"/>
    </w:rPr>
  </w:style>
  <w:style w:type="paragraph" w:styleId="EnvelopeReturn">
    <w:name w:val="envelope return"/>
    <w:basedOn w:val="Normal"/>
    <w:uiPriority w:val="99"/>
    <w:semiHidden/>
    <w:unhideWhenUsed/>
    <w:rsid w:val="00D47A97"/>
    <w:rPr>
      <w:rFonts w:asciiTheme="majorHAnsi" w:eastAsiaTheme="majorEastAsia" w:hAnsiTheme="majorHAnsi" w:cstheme="majorBidi"/>
      <w:szCs w:val="20"/>
    </w:rPr>
  </w:style>
  <w:style w:type="paragraph" w:styleId="FootnoteText">
    <w:name w:val="footnote text"/>
    <w:aliases w:val="5_G,Char, Char"/>
    <w:basedOn w:val="Normal"/>
    <w:link w:val="FootnoteTextChar"/>
    <w:uiPriority w:val="99"/>
    <w:unhideWhenUsed/>
    <w:qFormat/>
    <w:rsid w:val="00D47A97"/>
    <w:rPr>
      <w:szCs w:val="20"/>
    </w:rPr>
  </w:style>
  <w:style w:type="character" w:customStyle="1" w:styleId="FootnoteTextChar">
    <w:name w:val="Footnote Text Char"/>
    <w:aliases w:val="5_G Char,Char Char, Char Char"/>
    <w:basedOn w:val="DefaultParagraphFont"/>
    <w:link w:val="FootnoteText"/>
    <w:uiPriority w:val="99"/>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nhideWhenUsed/>
    <w:rsid w:val="004E1AED"/>
  </w:style>
  <w:style w:type="character" w:customStyle="1" w:styleId="HeaderChar">
    <w:name w:val="Header Char"/>
    <w:basedOn w:val="DefaultParagraphFont"/>
    <w:link w:val="Header"/>
    <w:rsid w:val="004E1AED"/>
  </w:style>
  <w:style w:type="paragraph" w:styleId="Footer">
    <w:name w:val="footer"/>
    <w:basedOn w:val="Normal"/>
    <w:link w:val="FooterChar"/>
    <w:uiPriority w:val="99"/>
    <w:unhideWhenUsed/>
    <w:rsid w:val="004E1AED"/>
  </w:style>
  <w:style w:type="character" w:customStyle="1" w:styleId="FooterChar">
    <w:name w:val="Footer Char"/>
    <w:basedOn w:val="DefaultParagraphFont"/>
    <w:link w:val="Footer"/>
    <w:uiPriority w:val="99"/>
    <w:rsid w:val="004E1AED"/>
  </w:style>
  <w:style w:type="character" w:styleId="Hyperlink">
    <w:name w:val="Hyperlink"/>
    <w:uiPriority w:val="99"/>
    <w:unhideWhenUsed/>
    <w:rsid w:val="00A03711"/>
    <w:rPr>
      <w:color w:val="0563C1"/>
      <w:u w:val="single"/>
    </w:rPr>
  </w:style>
  <w:style w:type="character" w:customStyle="1" w:styleId="apple-converted-space">
    <w:name w:val="apple-converted-space"/>
    <w:basedOn w:val="DefaultParagraphFont"/>
    <w:rsid w:val="00A03711"/>
  </w:style>
  <w:style w:type="paragraph" w:styleId="ListParagraph">
    <w:name w:val="List Paragraph"/>
    <w:basedOn w:val="Normal"/>
    <w:link w:val="ListParagraphChar"/>
    <w:uiPriority w:val="34"/>
    <w:qFormat/>
    <w:rsid w:val="00A03711"/>
    <w:pPr>
      <w:ind w:left="720"/>
      <w:contextualSpacing/>
    </w:pPr>
    <w:rPr>
      <w:rFonts w:ascii="Calibri" w:eastAsia="Calibri" w:hAnsi="Calibri"/>
    </w:rPr>
  </w:style>
  <w:style w:type="character" w:styleId="FootnoteReference">
    <w:name w:val="footnote reference"/>
    <w:aliases w:val="4_G"/>
    <w:uiPriority w:val="99"/>
    <w:unhideWhenUsed/>
    <w:qFormat/>
    <w:rsid w:val="00A03711"/>
    <w:rPr>
      <w:vertAlign w:val="superscript"/>
    </w:rPr>
  </w:style>
  <w:style w:type="character" w:styleId="PageNumber">
    <w:name w:val="page number"/>
    <w:basedOn w:val="DefaultParagraphFont"/>
    <w:uiPriority w:val="99"/>
    <w:semiHidden/>
    <w:unhideWhenUsed/>
    <w:rsid w:val="00F65380"/>
  </w:style>
  <w:style w:type="paragraph" w:customStyle="1" w:styleId="header2">
    <w:name w:val="header2"/>
    <w:basedOn w:val="Normal"/>
    <w:uiPriority w:val="99"/>
    <w:rsid w:val="00CA2ADB"/>
    <w:pPr>
      <w:shd w:val="clear" w:color="auto" w:fill="D6E3BC"/>
      <w:ind w:left="284" w:hanging="425"/>
    </w:pPr>
    <w:rPr>
      <w:rFonts w:ascii="Arial" w:hAnsi="Arial"/>
      <w:b/>
      <w:i/>
      <w:szCs w:val="32"/>
    </w:rPr>
  </w:style>
  <w:style w:type="character" w:styleId="Strong">
    <w:name w:val="Strong"/>
    <w:basedOn w:val="DefaultParagraphFont"/>
    <w:uiPriority w:val="22"/>
    <w:qFormat/>
    <w:rsid w:val="00442D1D"/>
    <w:rPr>
      <w:b/>
      <w:bCs/>
    </w:rPr>
  </w:style>
  <w:style w:type="paragraph" w:customStyle="1" w:styleId="Default">
    <w:name w:val="Default"/>
    <w:rsid w:val="00442D1D"/>
    <w:pPr>
      <w:autoSpaceDE w:val="0"/>
      <w:autoSpaceDN w:val="0"/>
      <w:adjustRightInd w:val="0"/>
      <w:spacing w:before="0" w:after="0" w:line="240" w:lineRule="auto"/>
    </w:pPr>
    <w:rPr>
      <w:rFonts w:ascii="Times New Roman" w:eastAsiaTheme="minorHAnsi" w:hAnsi="Times New Roman" w:cs="Times New Roman"/>
      <w:color w:val="000000"/>
      <w:sz w:val="24"/>
      <w:szCs w:val="24"/>
      <w:lang w:val="en-MY" w:eastAsia="en-US"/>
    </w:rPr>
  </w:style>
  <w:style w:type="paragraph" w:customStyle="1" w:styleId="Pa6">
    <w:name w:val="Pa6"/>
    <w:basedOn w:val="Default"/>
    <w:next w:val="Default"/>
    <w:uiPriority w:val="99"/>
    <w:rsid w:val="00442D1D"/>
    <w:pPr>
      <w:spacing w:line="201" w:lineRule="atLeast"/>
    </w:pPr>
    <w:rPr>
      <w:rFonts w:ascii="Times" w:hAnsi="Times" w:cs="Times"/>
      <w:color w:val="auto"/>
    </w:rPr>
  </w:style>
  <w:style w:type="paragraph" w:customStyle="1" w:styleId="Pa17">
    <w:name w:val="Pa17"/>
    <w:basedOn w:val="Default"/>
    <w:next w:val="Default"/>
    <w:uiPriority w:val="99"/>
    <w:rsid w:val="00442D1D"/>
    <w:pPr>
      <w:spacing w:line="201" w:lineRule="atLeast"/>
    </w:pPr>
    <w:rPr>
      <w:rFonts w:ascii="Times" w:hAnsi="Times" w:cs="Times"/>
      <w:color w:val="auto"/>
    </w:rPr>
  </w:style>
  <w:style w:type="paragraph" w:styleId="NormalWeb">
    <w:name w:val="Normal (Web)"/>
    <w:basedOn w:val="Normal"/>
    <w:uiPriority w:val="99"/>
    <w:unhideWhenUsed/>
    <w:rsid w:val="000C7BB7"/>
    <w:pPr>
      <w:spacing w:before="100" w:beforeAutospacing="1" w:after="100" w:afterAutospacing="1"/>
    </w:pPr>
    <w:rPr>
      <w:rFonts w:ascii="Times" w:hAnsi="Times"/>
      <w:sz w:val="20"/>
      <w:szCs w:val="20"/>
    </w:rPr>
  </w:style>
  <w:style w:type="paragraph" w:customStyle="1" w:styleId="Pa3">
    <w:name w:val="Pa3"/>
    <w:basedOn w:val="Default"/>
    <w:next w:val="Default"/>
    <w:uiPriority w:val="99"/>
    <w:rsid w:val="000C7BB7"/>
    <w:pPr>
      <w:widowControl w:val="0"/>
      <w:spacing w:line="161" w:lineRule="atLeast"/>
    </w:pPr>
    <w:rPr>
      <w:rFonts w:ascii="Fedra Sans Std Normal" w:eastAsiaTheme="minorEastAsia" w:hAnsi="Fedra Sans Std Normal"/>
      <w:color w:val="auto"/>
      <w:lang w:val="en-US" w:eastAsia="ja-JP"/>
    </w:rPr>
  </w:style>
  <w:style w:type="character" w:customStyle="1" w:styleId="A3">
    <w:name w:val="A3"/>
    <w:uiPriority w:val="99"/>
    <w:rsid w:val="000C7BB7"/>
    <w:rPr>
      <w:rFonts w:cs="Fedra Sans Std Normal"/>
      <w:color w:val="000000"/>
      <w:sz w:val="22"/>
      <w:szCs w:val="22"/>
    </w:rPr>
  </w:style>
  <w:style w:type="paragraph" w:customStyle="1" w:styleId="SingleTxt">
    <w:name w:val="__Single Txt"/>
    <w:basedOn w:val="Normal"/>
    <w:rsid w:val="00465D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 w:val="20"/>
      <w:szCs w:val="20"/>
      <w:lang w:val="en-GB"/>
    </w:rPr>
  </w:style>
  <w:style w:type="character" w:styleId="FollowedHyperlink">
    <w:name w:val="FollowedHyperlink"/>
    <w:basedOn w:val="DefaultParagraphFont"/>
    <w:uiPriority w:val="99"/>
    <w:semiHidden/>
    <w:unhideWhenUsed/>
    <w:rsid w:val="00134B15"/>
    <w:rPr>
      <w:color w:val="6C606A" w:themeColor="followedHyperlink"/>
      <w:u w:val="single"/>
    </w:rPr>
  </w:style>
  <w:style w:type="paragraph" w:styleId="NoSpacing">
    <w:name w:val="No Spacing"/>
    <w:uiPriority w:val="1"/>
    <w:qFormat/>
    <w:rsid w:val="00A801B1"/>
    <w:pPr>
      <w:spacing w:before="0" w:after="0" w:line="240" w:lineRule="auto"/>
    </w:pPr>
    <w:rPr>
      <w:rFonts w:ascii="Times New Roman" w:eastAsia="Calibri" w:hAnsi="Times New Roman" w:cs="Times New Roman"/>
      <w:sz w:val="24"/>
      <w:szCs w:val="24"/>
      <w:lang w:val="en-GB" w:eastAsia="en-GB"/>
    </w:rPr>
  </w:style>
  <w:style w:type="paragraph" w:styleId="TOC1">
    <w:name w:val="toc 1"/>
    <w:basedOn w:val="Normal"/>
    <w:next w:val="Normal"/>
    <w:autoRedefine/>
    <w:uiPriority w:val="39"/>
    <w:unhideWhenUsed/>
    <w:rsid w:val="001C012E"/>
    <w:pPr>
      <w:spacing w:before="120"/>
    </w:pPr>
    <w:rPr>
      <w:rFonts w:asciiTheme="minorHAnsi" w:hAnsiTheme="minorHAnsi"/>
      <w:b/>
    </w:rPr>
  </w:style>
  <w:style w:type="paragraph" w:styleId="TOC3">
    <w:name w:val="toc 3"/>
    <w:basedOn w:val="Normal"/>
    <w:next w:val="Normal"/>
    <w:autoRedefine/>
    <w:uiPriority w:val="39"/>
    <w:unhideWhenUsed/>
    <w:rsid w:val="001C012E"/>
    <w:pPr>
      <w:ind w:left="480"/>
    </w:pPr>
    <w:rPr>
      <w:rFonts w:asciiTheme="minorHAnsi" w:hAnsiTheme="minorHAnsi"/>
      <w:sz w:val="22"/>
      <w:szCs w:val="22"/>
    </w:rPr>
  </w:style>
  <w:style w:type="paragraph" w:styleId="TOC2">
    <w:name w:val="toc 2"/>
    <w:basedOn w:val="Normal"/>
    <w:next w:val="Normal"/>
    <w:autoRedefine/>
    <w:uiPriority w:val="39"/>
    <w:unhideWhenUsed/>
    <w:rsid w:val="001C012E"/>
    <w:pPr>
      <w:ind w:left="240"/>
    </w:pPr>
    <w:rPr>
      <w:rFonts w:asciiTheme="minorHAnsi" w:hAnsiTheme="minorHAnsi"/>
      <w:b/>
      <w:sz w:val="22"/>
      <w:szCs w:val="22"/>
    </w:rPr>
  </w:style>
  <w:style w:type="paragraph" w:styleId="TOC4">
    <w:name w:val="toc 4"/>
    <w:basedOn w:val="Normal"/>
    <w:next w:val="Normal"/>
    <w:autoRedefine/>
    <w:uiPriority w:val="39"/>
    <w:semiHidden/>
    <w:unhideWhenUsed/>
    <w:rsid w:val="001C012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C012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C012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C012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C012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C012E"/>
    <w:pPr>
      <w:ind w:left="1920"/>
    </w:pPr>
    <w:rPr>
      <w:rFonts w:asciiTheme="minorHAnsi" w:hAnsiTheme="minorHAnsi"/>
      <w:sz w:val="20"/>
      <w:szCs w:val="20"/>
    </w:rPr>
  </w:style>
  <w:style w:type="character" w:customStyle="1" w:styleId="ListParagraphChar">
    <w:name w:val="List Paragraph Char"/>
    <w:basedOn w:val="DefaultParagraphFont"/>
    <w:link w:val="ListParagraph"/>
    <w:uiPriority w:val="34"/>
    <w:locked/>
    <w:rsid w:val="002860A4"/>
    <w:rPr>
      <w:rFonts w:ascii="Calibri" w:eastAsia="Calibri" w:hAnsi="Calibri" w:cs="Times New Roman"/>
      <w:sz w:val="24"/>
      <w:szCs w:val="24"/>
      <w:lang w:eastAsia="en-US"/>
    </w:rPr>
  </w:style>
  <w:style w:type="paragraph" w:customStyle="1" w:styleId="m13417535960107859gmail-msonormal">
    <w:name w:val="m_13417535960107859gmail-msonormal"/>
    <w:basedOn w:val="Normal"/>
    <w:rsid w:val="005A662D"/>
    <w:pPr>
      <w:spacing w:before="100" w:beforeAutospacing="1" w:after="100" w:afterAutospacing="1"/>
    </w:pPr>
    <w:rPr>
      <w:rFonts w:ascii="Times" w:hAnsi="Times"/>
      <w:sz w:val="20"/>
      <w:szCs w:val="20"/>
    </w:rPr>
  </w:style>
  <w:style w:type="character" w:customStyle="1" w:styleId="m13417535960107859gmail-msofootnotereference">
    <w:name w:val="m_13417535960107859gmail-msofootnotereference"/>
    <w:basedOn w:val="DefaultParagraphFont"/>
    <w:rsid w:val="005A662D"/>
  </w:style>
  <w:style w:type="character" w:customStyle="1" w:styleId="UnresolvedMention">
    <w:name w:val="Unresolved Mention"/>
    <w:basedOn w:val="DefaultParagraphFont"/>
    <w:uiPriority w:val="99"/>
    <w:semiHidden/>
    <w:unhideWhenUsed/>
    <w:rsid w:val="00A23ACD"/>
    <w:rPr>
      <w:color w:val="605E5C"/>
      <w:shd w:val="clear" w:color="auto" w:fill="E1DFDD"/>
    </w:rPr>
  </w:style>
  <w:style w:type="paragraph" w:customStyle="1" w:styleId="Normal1">
    <w:name w:val="Normal1"/>
    <w:rsid w:val="00502C8E"/>
    <w:pPr>
      <w:pBdr>
        <w:top w:val="nil"/>
        <w:left w:val="nil"/>
        <w:bottom w:val="nil"/>
        <w:right w:val="nil"/>
        <w:between w:val="nil"/>
      </w:pBdr>
    </w:pPr>
    <w:rPr>
      <w:rFonts w:ascii="Corbel" w:eastAsia="Corbel" w:hAnsi="Corbel" w:cs="Corbel"/>
      <w:color w:val="00000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B56"/>
    <w:pPr>
      <w:spacing w:before="0"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1E60E6"/>
    <w:pPr>
      <w:shd w:val="clear" w:color="auto" w:fill="BD0014"/>
      <w:outlineLvl w:val="0"/>
    </w:pPr>
    <w:rPr>
      <w:rFonts w:ascii="Trebuchet MS" w:eastAsiaTheme="majorEastAsia" w:hAnsi="Trebuchet MS" w:cs="Arial"/>
      <w:b/>
      <w:caps/>
      <w:spacing w:val="15"/>
      <w:sz w:val="28"/>
      <w:szCs w:val="28"/>
    </w:rPr>
  </w:style>
  <w:style w:type="paragraph" w:styleId="Heading2">
    <w:name w:val="heading 2"/>
    <w:basedOn w:val="Normal"/>
    <w:next w:val="Normal"/>
    <w:link w:val="Heading2Char"/>
    <w:uiPriority w:val="9"/>
    <w:unhideWhenUsed/>
    <w:qFormat/>
    <w:rsid w:val="00996425"/>
    <w:pPr>
      <w:shd w:val="clear" w:color="auto" w:fill="FCB040"/>
      <w:outlineLvl w:val="1"/>
    </w:pPr>
    <w:rPr>
      <w:rFonts w:ascii="Trebuchet MS" w:eastAsiaTheme="majorEastAsia" w:hAnsi="Trebuchet MS" w:cs="Arial"/>
      <w:b/>
      <w:caps/>
      <w:spacing w:val="15"/>
      <w:sz w:val="26"/>
      <w:szCs w:val="26"/>
    </w:rPr>
  </w:style>
  <w:style w:type="paragraph" w:styleId="Heading3">
    <w:name w:val="heading 3"/>
    <w:basedOn w:val="Normal"/>
    <w:next w:val="Normal"/>
    <w:link w:val="Heading3Char"/>
    <w:uiPriority w:val="9"/>
    <w:unhideWhenUsed/>
    <w:qFormat/>
    <w:rsid w:val="003E45B7"/>
    <w:pPr>
      <w:outlineLvl w:val="2"/>
    </w:pPr>
    <w:rPr>
      <w:rFonts w:ascii="Arial" w:hAnsi="Arial"/>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0E6"/>
    <w:rPr>
      <w:rFonts w:ascii="Trebuchet MS" w:eastAsiaTheme="majorEastAsia" w:hAnsi="Trebuchet MS" w:cs="Arial"/>
      <w:b/>
      <w:caps/>
      <w:spacing w:val="15"/>
      <w:sz w:val="28"/>
      <w:szCs w:val="28"/>
      <w:shd w:val="clear" w:color="auto" w:fill="BD0014"/>
    </w:rPr>
  </w:style>
  <w:style w:type="character" w:customStyle="1" w:styleId="Heading2Char">
    <w:name w:val="Heading 2 Char"/>
    <w:basedOn w:val="DefaultParagraphFont"/>
    <w:link w:val="Heading2"/>
    <w:uiPriority w:val="9"/>
    <w:rsid w:val="00996425"/>
    <w:rPr>
      <w:rFonts w:ascii="Trebuchet MS" w:eastAsiaTheme="majorEastAsia" w:hAnsi="Trebuchet MS" w:cs="Arial"/>
      <w:b/>
      <w:caps/>
      <w:spacing w:val="15"/>
      <w:sz w:val="26"/>
      <w:szCs w:val="26"/>
      <w:shd w:val="clear" w:color="auto" w:fill="FCB040"/>
    </w:rPr>
  </w:style>
  <w:style w:type="character" w:customStyle="1" w:styleId="Heading3Char">
    <w:name w:val="Heading 3 Char"/>
    <w:basedOn w:val="DefaultParagraphFont"/>
    <w:link w:val="Heading3"/>
    <w:uiPriority w:val="9"/>
    <w:rsid w:val="003E45B7"/>
    <w:rPr>
      <w:rFonts w:ascii="Arial" w:hAnsi="Arial"/>
      <w:sz w:val="24"/>
      <w:szCs w:val="24"/>
    </w:rPr>
  </w:style>
  <w:style w:type="table" w:styleId="TableGrid">
    <w:name w:val="Table Grid"/>
    <w:basedOn w:val="TableNormal"/>
    <w:uiPriority w:val="39"/>
    <w:pPr>
      <w:spacing w:after="0" w:line="240" w:lineRule="auto"/>
    </w:pPr>
    <w:tblPr>
      <w:tblInd w:w="0" w:type="dxa"/>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CellMar>
        <w:top w:w="0" w:type="dxa"/>
        <w:left w:w="108" w:type="dxa"/>
        <w:bottom w:w="0" w:type="dxa"/>
        <w:right w:w="108" w:type="dxa"/>
      </w:tblCellMar>
    </w:tblPr>
  </w:style>
  <w:style w:type="paragraph" w:styleId="Title">
    <w:name w:val="Title"/>
    <w:basedOn w:val="Normal"/>
    <w:link w:val="TitleChar"/>
    <w:uiPriority w:val="1"/>
    <w:qFormat/>
    <w:rsid w:val="00A1310C"/>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D47A97"/>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unhideWhenUsed/>
    <w:rsid w:val="00D47A97"/>
    <w:rPr>
      <w:szCs w:val="20"/>
    </w:rPr>
  </w:style>
  <w:style w:type="character" w:customStyle="1" w:styleId="CommentTextChar">
    <w:name w:val="Comment Text Char"/>
    <w:basedOn w:val="DefaultParagraphFont"/>
    <w:link w:val="CommentText"/>
    <w:uiPriority w:val="99"/>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unhideWhenUsed/>
    <w:rsid w:val="00D47A97"/>
    <w:rPr>
      <w:szCs w:val="20"/>
    </w:rPr>
  </w:style>
  <w:style w:type="character" w:customStyle="1" w:styleId="EndnoteTextChar">
    <w:name w:val="Endnote Text Char"/>
    <w:basedOn w:val="DefaultParagraphFont"/>
    <w:link w:val="EndnoteText"/>
    <w:uiPriority w:val="99"/>
    <w:rsid w:val="00D47A97"/>
    <w:rPr>
      <w:szCs w:val="20"/>
    </w:rPr>
  </w:style>
  <w:style w:type="paragraph" w:styleId="EnvelopeReturn">
    <w:name w:val="envelope return"/>
    <w:basedOn w:val="Normal"/>
    <w:uiPriority w:val="99"/>
    <w:semiHidden/>
    <w:unhideWhenUsed/>
    <w:rsid w:val="00D47A97"/>
    <w:rPr>
      <w:rFonts w:asciiTheme="majorHAnsi" w:eastAsiaTheme="majorEastAsia" w:hAnsiTheme="majorHAnsi" w:cstheme="majorBidi"/>
      <w:szCs w:val="20"/>
    </w:rPr>
  </w:style>
  <w:style w:type="paragraph" w:styleId="FootnoteText">
    <w:name w:val="footnote text"/>
    <w:aliases w:val="5_G,Char, Char"/>
    <w:basedOn w:val="Normal"/>
    <w:link w:val="FootnoteTextChar"/>
    <w:uiPriority w:val="99"/>
    <w:unhideWhenUsed/>
    <w:qFormat/>
    <w:rsid w:val="00D47A97"/>
    <w:rPr>
      <w:szCs w:val="20"/>
    </w:rPr>
  </w:style>
  <w:style w:type="character" w:customStyle="1" w:styleId="FootnoteTextChar">
    <w:name w:val="Footnote Text Char"/>
    <w:aliases w:val="5_G Char,Char Char, Char Char"/>
    <w:basedOn w:val="DefaultParagraphFont"/>
    <w:link w:val="FootnoteText"/>
    <w:uiPriority w:val="99"/>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nhideWhenUsed/>
    <w:rsid w:val="004E1AED"/>
  </w:style>
  <w:style w:type="character" w:customStyle="1" w:styleId="HeaderChar">
    <w:name w:val="Header Char"/>
    <w:basedOn w:val="DefaultParagraphFont"/>
    <w:link w:val="Header"/>
    <w:rsid w:val="004E1AED"/>
  </w:style>
  <w:style w:type="paragraph" w:styleId="Footer">
    <w:name w:val="footer"/>
    <w:basedOn w:val="Normal"/>
    <w:link w:val="FooterChar"/>
    <w:uiPriority w:val="99"/>
    <w:unhideWhenUsed/>
    <w:rsid w:val="004E1AED"/>
  </w:style>
  <w:style w:type="character" w:customStyle="1" w:styleId="FooterChar">
    <w:name w:val="Footer Char"/>
    <w:basedOn w:val="DefaultParagraphFont"/>
    <w:link w:val="Footer"/>
    <w:uiPriority w:val="99"/>
    <w:rsid w:val="004E1AED"/>
  </w:style>
  <w:style w:type="character" w:styleId="Hyperlink">
    <w:name w:val="Hyperlink"/>
    <w:uiPriority w:val="99"/>
    <w:unhideWhenUsed/>
    <w:rsid w:val="00A03711"/>
    <w:rPr>
      <w:color w:val="0563C1"/>
      <w:u w:val="single"/>
    </w:rPr>
  </w:style>
  <w:style w:type="character" w:customStyle="1" w:styleId="apple-converted-space">
    <w:name w:val="apple-converted-space"/>
    <w:basedOn w:val="DefaultParagraphFont"/>
    <w:rsid w:val="00A03711"/>
  </w:style>
  <w:style w:type="paragraph" w:styleId="ListParagraph">
    <w:name w:val="List Paragraph"/>
    <w:basedOn w:val="Normal"/>
    <w:link w:val="ListParagraphChar"/>
    <w:uiPriority w:val="34"/>
    <w:qFormat/>
    <w:rsid w:val="00A03711"/>
    <w:pPr>
      <w:ind w:left="720"/>
      <w:contextualSpacing/>
    </w:pPr>
    <w:rPr>
      <w:rFonts w:ascii="Calibri" w:eastAsia="Calibri" w:hAnsi="Calibri"/>
    </w:rPr>
  </w:style>
  <w:style w:type="character" w:styleId="FootnoteReference">
    <w:name w:val="footnote reference"/>
    <w:aliases w:val="4_G"/>
    <w:uiPriority w:val="99"/>
    <w:unhideWhenUsed/>
    <w:qFormat/>
    <w:rsid w:val="00A03711"/>
    <w:rPr>
      <w:vertAlign w:val="superscript"/>
    </w:rPr>
  </w:style>
  <w:style w:type="character" w:styleId="PageNumber">
    <w:name w:val="page number"/>
    <w:basedOn w:val="DefaultParagraphFont"/>
    <w:uiPriority w:val="99"/>
    <w:semiHidden/>
    <w:unhideWhenUsed/>
    <w:rsid w:val="00F65380"/>
  </w:style>
  <w:style w:type="paragraph" w:customStyle="1" w:styleId="header2">
    <w:name w:val="header2"/>
    <w:basedOn w:val="Normal"/>
    <w:uiPriority w:val="99"/>
    <w:rsid w:val="00CA2ADB"/>
    <w:pPr>
      <w:shd w:val="clear" w:color="auto" w:fill="D6E3BC"/>
      <w:ind w:left="284" w:hanging="425"/>
    </w:pPr>
    <w:rPr>
      <w:rFonts w:ascii="Arial" w:hAnsi="Arial"/>
      <w:b/>
      <w:i/>
      <w:szCs w:val="32"/>
    </w:rPr>
  </w:style>
  <w:style w:type="character" w:styleId="Strong">
    <w:name w:val="Strong"/>
    <w:basedOn w:val="DefaultParagraphFont"/>
    <w:uiPriority w:val="22"/>
    <w:qFormat/>
    <w:rsid w:val="00442D1D"/>
    <w:rPr>
      <w:b/>
      <w:bCs/>
    </w:rPr>
  </w:style>
  <w:style w:type="paragraph" w:customStyle="1" w:styleId="Default">
    <w:name w:val="Default"/>
    <w:rsid w:val="00442D1D"/>
    <w:pPr>
      <w:autoSpaceDE w:val="0"/>
      <w:autoSpaceDN w:val="0"/>
      <w:adjustRightInd w:val="0"/>
      <w:spacing w:before="0" w:after="0" w:line="240" w:lineRule="auto"/>
    </w:pPr>
    <w:rPr>
      <w:rFonts w:ascii="Times New Roman" w:eastAsiaTheme="minorHAnsi" w:hAnsi="Times New Roman" w:cs="Times New Roman"/>
      <w:color w:val="000000"/>
      <w:sz w:val="24"/>
      <w:szCs w:val="24"/>
      <w:lang w:val="en-MY" w:eastAsia="en-US"/>
    </w:rPr>
  </w:style>
  <w:style w:type="paragraph" w:customStyle="1" w:styleId="Pa6">
    <w:name w:val="Pa6"/>
    <w:basedOn w:val="Default"/>
    <w:next w:val="Default"/>
    <w:uiPriority w:val="99"/>
    <w:rsid w:val="00442D1D"/>
    <w:pPr>
      <w:spacing w:line="201" w:lineRule="atLeast"/>
    </w:pPr>
    <w:rPr>
      <w:rFonts w:ascii="Times" w:hAnsi="Times" w:cs="Times"/>
      <w:color w:val="auto"/>
    </w:rPr>
  </w:style>
  <w:style w:type="paragraph" w:customStyle="1" w:styleId="Pa17">
    <w:name w:val="Pa17"/>
    <w:basedOn w:val="Default"/>
    <w:next w:val="Default"/>
    <w:uiPriority w:val="99"/>
    <w:rsid w:val="00442D1D"/>
    <w:pPr>
      <w:spacing w:line="201" w:lineRule="atLeast"/>
    </w:pPr>
    <w:rPr>
      <w:rFonts w:ascii="Times" w:hAnsi="Times" w:cs="Times"/>
      <w:color w:val="auto"/>
    </w:rPr>
  </w:style>
  <w:style w:type="paragraph" w:styleId="NormalWeb">
    <w:name w:val="Normal (Web)"/>
    <w:basedOn w:val="Normal"/>
    <w:uiPriority w:val="99"/>
    <w:unhideWhenUsed/>
    <w:rsid w:val="000C7BB7"/>
    <w:pPr>
      <w:spacing w:before="100" w:beforeAutospacing="1" w:after="100" w:afterAutospacing="1"/>
    </w:pPr>
    <w:rPr>
      <w:rFonts w:ascii="Times" w:hAnsi="Times"/>
      <w:sz w:val="20"/>
      <w:szCs w:val="20"/>
    </w:rPr>
  </w:style>
  <w:style w:type="paragraph" w:customStyle="1" w:styleId="Pa3">
    <w:name w:val="Pa3"/>
    <w:basedOn w:val="Default"/>
    <w:next w:val="Default"/>
    <w:uiPriority w:val="99"/>
    <w:rsid w:val="000C7BB7"/>
    <w:pPr>
      <w:widowControl w:val="0"/>
      <w:spacing w:line="161" w:lineRule="atLeast"/>
    </w:pPr>
    <w:rPr>
      <w:rFonts w:ascii="Fedra Sans Std Normal" w:eastAsiaTheme="minorEastAsia" w:hAnsi="Fedra Sans Std Normal"/>
      <w:color w:val="auto"/>
      <w:lang w:val="en-US" w:eastAsia="ja-JP"/>
    </w:rPr>
  </w:style>
  <w:style w:type="character" w:customStyle="1" w:styleId="A3">
    <w:name w:val="A3"/>
    <w:uiPriority w:val="99"/>
    <w:rsid w:val="000C7BB7"/>
    <w:rPr>
      <w:rFonts w:cs="Fedra Sans Std Normal"/>
      <w:color w:val="000000"/>
      <w:sz w:val="22"/>
      <w:szCs w:val="22"/>
    </w:rPr>
  </w:style>
  <w:style w:type="paragraph" w:customStyle="1" w:styleId="SingleTxt">
    <w:name w:val="__Single Txt"/>
    <w:basedOn w:val="Normal"/>
    <w:rsid w:val="00465D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 w:val="20"/>
      <w:szCs w:val="20"/>
      <w:lang w:val="en-GB"/>
    </w:rPr>
  </w:style>
  <w:style w:type="character" w:styleId="FollowedHyperlink">
    <w:name w:val="FollowedHyperlink"/>
    <w:basedOn w:val="DefaultParagraphFont"/>
    <w:uiPriority w:val="99"/>
    <w:semiHidden/>
    <w:unhideWhenUsed/>
    <w:rsid w:val="00134B15"/>
    <w:rPr>
      <w:color w:val="6C606A" w:themeColor="followedHyperlink"/>
      <w:u w:val="single"/>
    </w:rPr>
  </w:style>
  <w:style w:type="paragraph" w:styleId="NoSpacing">
    <w:name w:val="No Spacing"/>
    <w:uiPriority w:val="1"/>
    <w:qFormat/>
    <w:rsid w:val="00A801B1"/>
    <w:pPr>
      <w:spacing w:before="0" w:after="0" w:line="240" w:lineRule="auto"/>
    </w:pPr>
    <w:rPr>
      <w:rFonts w:ascii="Times New Roman" w:eastAsia="Calibri" w:hAnsi="Times New Roman" w:cs="Times New Roman"/>
      <w:sz w:val="24"/>
      <w:szCs w:val="24"/>
      <w:lang w:val="en-GB" w:eastAsia="en-GB"/>
    </w:rPr>
  </w:style>
  <w:style w:type="paragraph" w:styleId="TOC1">
    <w:name w:val="toc 1"/>
    <w:basedOn w:val="Normal"/>
    <w:next w:val="Normal"/>
    <w:autoRedefine/>
    <w:uiPriority w:val="39"/>
    <w:unhideWhenUsed/>
    <w:rsid w:val="001C012E"/>
    <w:pPr>
      <w:spacing w:before="120"/>
    </w:pPr>
    <w:rPr>
      <w:rFonts w:asciiTheme="minorHAnsi" w:hAnsiTheme="minorHAnsi"/>
      <w:b/>
    </w:rPr>
  </w:style>
  <w:style w:type="paragraph" w:styleId="TOC3">
    <w:name w:val="toc 3"/>
    <w:basedOn w:val="Normal"/>
    <w:next w:val="Normal"/>
    <w:autoRedefine/>
    <w:uiPriority w:val="39"/>
    <w:unhideWhenUsed/>
    <w:rsid w:val="001C012E"/>
    <w:pPr>
      <w:ind w:left="480"/>
    </w:pPr>
    <w:rPr>
      <w:rFonts w:asciiTheme="minorHAnsi" w:hAnsiTheme="minorHAnsi"/>
      <w:sz w:val="22"/>
      <w:szCs w:val="22"/>
    </w:rPr>
  </w:style>
  <w:style w:type="paragraph" w:styleId="TOC2">
    <w:name w:val="toc 2"/>
    <w:basedOn w:val="Normal"/>
    <w:next w:val="Normal"/>
    <w:autoRedefine/>
    <w:uiPriority w:val="39"/>
    <w:unhideWhenUsed/>
    <w:rsid w:val="001C012E"/>
    <w:pPr>
      <w:ind w:left="240"/>
    </w:pPr>
    <w:rPr>
      <w:rFonts w:asciiTheme="minorHAnsi" w:hAnsiTheme="minorHAnsi"/>
      <w:b/>
      <w:sz w:val="22"/>
      <w:szCs w:val="22"/>
    </w:rPr>
  </w:style>
  <w:style w:type="paragraph" w:styleId="TOC4">
    <w:name w:val="toc 4"/>
    <w:basedOn w:val="Normal"/>
    <w:next w:val="Normal"/>
    <w:autoRedefine/>
    <w:uiPriority w:val="39"/>
    <w:semiHidden/>
    <w:unhideWhenUsed/>
    <w:rsid w:val="001C012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C012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C012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C012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C012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C012E"/>
    <w:pPr>
      <w:ind w:left="1920"/>
    </w:pPr>
    <w:rPr>
      <w:rFonts w:asciiTheme="minorHAnsi" w:hAnsiTheme="minorHAnsi"/>
      <w:sz w:val="20"/>
      <w:szCs w:val="20"/>
    </w:rPr>
  </w:style>
  <w:style w:type="character" w:customStyle="1" w:styleId="ListParagraphChar">
    <w:name w:val="List Paragraph Char"/>
    <w:basedOn w:val="DefaultParagraphFont"/>
    <w:link w:val="ListParagraph"/>
    <w:uiPriority w:val="34"/>
    <w:locked/>
    <w:rsid w:val="002860A4"/>
    <w:rPr>
      <w:rFonts w:ascii="Calibri" w:eastAsia="Calibri" w:hAnsi="Calibri" w:cs="Times New Roman"/>
      <w:sz w:val="24"/>
      <w:szCs w:val="24"/>
      <w:lang w:eastAsia="en-US"/>
    </w:rPr>
  </w:style>
  <w:style w:type="paragraph" w:customStyle="1" w:styleId="m13417535960107859gmail-msonormal">
    <w:name w:val="m_13417535960107859gmail-msonormal"/>
    <w:basedOn w:val="Normal"/>
    <w:rsid w:val="005A662D"/>
    <w:pPr>
      <w:spacing w:before="100" w:beforeAutospacing="1" w:after="100" w:afterAutospacing="1"/>
    </w:pPr>
    <w:rPr>
      <w:rFonts w:ascii="Times" w:hAnsi="Times"/>
      <w:sz w:val="20"/>
      <w:szCs w:val="20"/>
    </w:rPr>
  </w:style>
  <w:style w:type="character" w:customStyle="1" w:styleId="m13417535960107859gmail-msofootnotereference">
    <w:name w:val="m_13417535960107859gmail-msofootnotereference"/>
    <w:basedOn w:val="DefaultParagraphFont"/>
    <w:rsid w:val="005A662D"/>
  </w:style>
  <w:style w:type="character" w:customStyle="1" w:styleId="UnresolvedMention">
    <w:name w:val="Unresolved Mention"/>
    <w:basedOn w:val="DefaultParagraphFont"/>
    <w:uiPriority w:val="99"/>
    <w:semiHidden/>
    <w:unhideWhenUsed/>
    <w:rsid w:val="00A23ACD"/>
    <w:rPr>
      <w:color w:val="605E5C"/>
      <w:shd w:val="clear" w:color="auto" w:fill="E1DFDD"/>
    </w:rPr>
  </w:style>
  <w:style w:type="paragraph" w:customStyle="1" w:styleId="Normal1">
    <w:name w:val="Normal1"/>
    <w:rsid w:val="00502C8E"/>
    <w:pPr>
      <w:pBdr>
        <w:top w:val="nil"/>
        <w:left w:val="nil"/>
        <w:bottom w:val="nil"/>
        <w:right w:val="nil"/>
        <w:between w:val="nil"/>
      </w:pBdr>
    </w:pPr>
    <w:rPr>
      <w:rFonts w:ascii="Corbel" w:eastAsia="Corbel" w:hAnsi="Corbel" w:cs="Corbe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1059">
      <w:bodyDiv w:val="1"/>
      <w:marLeft w:val="0"/>
      <w:marRight w:val="0"/>
      <w:marTop w:val="0"/>
      <w:marBottom w:val="0"/>
      <w:divBdr>
        <w:top w:val="none" w:sz="0" w:space="0" w:color="auto"/>
        <w:left w:val="none" w:sz="0" w:space="0" w:color="auto"/>
        <w:bottom w:val="none" w:sz="0" w:space="0" w:color="auto"/>
        <w:right w:val="none" w:sz="0" w:space="0" w:color="auto"/>
      </w:divBdr>
      <w:divsChild>
        <w:div w:id="1950579988">
          <w:marLeft w:val="0"/>
          <w:marRight w:val="0"/>
          <w:marTop w:val="288"/>
          <w:marBottom w:val="144"/>
          <w:divBdr>
            <w:top w:val="none" w:sz="0" w:space="0" w:color="auto"/>
            <w:left w:val="none" w:sz="0" w:space="0" w:color="auto"/>
            <w:bottom w:val="none" w:sz="0" w:space="0" w:color="auto"/>
            <w:right w:val="none" w:sz="0" w:space="0" w:color="auto"/>
          </w:divBdr>
        </w:div>
        <w:div w:id="1304852912">
          <w:marLeft w:val="0"/>
          <w:marRight w:val="0"/>
          <w:marTop w:val="144"/>
          <w:marBottom w:val="0"/>
          <w:divBdr>
            <w:top w:val="none" w:sz="0" w:space="0" w:color="auto"/>
            <w:left w:val="none" w:sz="0" w:space="0" w:color="auto"/>
            <w:bottom w:val="none" w:sz="0" w:space="0" w:color="auto"/>
            <w:right w:val="none" w:sz="0" w:space="0" w:color="auto"/>
          </w:divBdr>
          <w:divsChild>
            <w:div w:id="49283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7066">
      <w:bodyDiv w:val="1"/>
      <w:marLeft w:val="0"/>
      <w:marRight w:val="0"/>
      <w:marTop w:val="0"/>
      <w:marBottom w:val="0"/>
      <w:divBdr>
        <w:top w:val="none" w:sz="0" w:space="0" w:color="auto"/>
        <w:left w:val="none" w:sz="0" w:space="0" w:color="auto"/>
        <w:bottom w:val="none" w:sz="0" w:space="0" w:color="auto"/>
        <w:right w:val="none" w:sz="0" w:space="0" w:color="auto"/>
      </w:divBdr>
    </w:div>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38671616">
      <w:bodyDiv w:val="1"/>
      <w:marLeft w:val="0"/>
      <w:marRight w:val="0"/>
      <w:marTop w:val="0"/>
      <w:marBottom w:val="0"/>
      <w:divBdr>
        <w:top w:val="none" w:sz="0" w:space="0" w:color="auto"/>
        <w:left w:val="none" w:sz="0" w:space="0" w:color="auto"/>
        <w:bottom w:val="none" w:sz="0" w:space="0" w:color="auto"/>
        <w:right w:val="none" w:sz="0" w:space="0" w:color="auto"/>
      </w:divBdr>
    </w:div>
    <w:div w:id="132993669">
      <w:bodyDiv w:val="1"/>
      <w:marLeft w:val="0"/>
      <w:marRight w:val="0"/>
      <w:marTop w:val="0"/>
      <w:marBottom w:val="0"/>
      <w:divBdr>
        <w:top w:val="none" w:sz="0" w:space="0" w:color="auto"/>
        <w:left w:val="none" w:sz="0" w:space="0" w:color="auto"/>
        <w:bottom w:val="none" w:sz="0" w:space="0" w:color="auto"/>
        <w:right w:val="none" w:sz="0" w:space="0" w:color="auto"/>
      </w:divBdr>
      <w:divsChild>
        <w:div w:id="342711710">
          <w:marLeft w:val="0"/>
          <w:marRight w:val="0"/>
          <w:marTop w:val="0"/>
          <w:marBottom w:val="0"/>
          <w:divBdr>
            <w:top w:val="none" w:sz="0" w:space="0" w:color="auto"/>
            <w:left w:val="none" w:sz="0" w:space="0" w:color="auto"/>
            <w:bottom w:val="none" w:sz="0" w:space="0" w:color="auto"/>
            <w:right w:val="none" w:sz="0" w:space="0" w:color="auto"/>
          </w:divBdr>
          <w:divsChild>
            <w:div w:id="676157944">
              <w:marLeft w:val="0"/>
              <w:marRight w:val="0"/>
              <w:marTop w:val="0"/>
              <w:marBottom w:val="0"/>
              <w:divBdr>
                <w:top w:val="none" w:sz="0" w:space="0" w:color="auto"/>
                <w:left w:val="none" w:sz="0" w:space="0" w:color="auto"/>
                <w:bottom w:val="none" w:sz="0" w:space="0" w:color="auto"/>
                <w:right w:val="none" w:sz="0" w:space="0" w:color="auto"/>
              </w:divBdr>
              <w:divsChild>
                <w:div w:id="17970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976316">
      <w:bodyDiv w:val="1"/>
      <w:marLeft w:val="0"/>
      <w:marRight w:val="0"/>
      <w:marTop w:val="0"/>
      <w:marBottom w:val="0"/>
      <w:divBdr>
        <w:top w:val="none" w:sz="0" w:space="0" w:color="auto"/>
        <w:left w:val="none" w:sz="0" w:space="0" w:color="auto"/>
        <w:bottom w:val="none" w:sz="0" w:space="0" w:color="auto"/>
        <w:right w:val="none" w:sz="0" w:space="0" w:color="auto"/>
      </w:divBdr>
    </w:div>
    <w:div w:id="346947911">
      <w:bodyDiv w:val="1"/>
      <w:marLeft w:val="0"/>
      <w:marRight w:val="0"/>
      <w:marTop w:val="0"/>
      <w:marBottom w:val="0"/>
      <w:divBdr>
        <w:top w:val="none" w:sz="0" w:space="0" w:color="auto"/>
        <w:left w:val="none" w:sz="0" w:space="0" w:color="auto"/>
        <w:bottom w:val="none" w:sz="0" w:space="0" w:color="auto"/>
        <w:right w:val="none" w:sz="0" w:space="0" w:color="auto"/>
      </w:divBdr>
    </w:div>
    <w:div w:id="363790343">
      <w:bodyDiv w:val="1"/>
      <w:marLeft w:val="0"/>
      <w:marRight w:val="0"/>
      <w:marTop w:val="0"/>
      <w:marBottom w:val="0"/>
      <w:divBdr>
        <w:top w:val="none" w:sz="0" w:space="0" w:color="auto"/>
        <w:left w:val="none" w:sz="0" w:space="0" w:color="auto"/>
        <w:bottom w:val="none" w:sz="0" w:space="0" w:color="auto"/>
        <w:right w:val="none" w:sz="0" w:space="0" w:color="auto"/>
      </w:divBdr>
    </w:div>
    <w:div w:id="454568522">
      <w:bodyDiv w:val="1"/>
      <w:marLeft w:val="0"/>
      <w:marRight w:val="0"/>
      <w:marTop w:val="0"/>
      <w:marBottom w:val="0"/>
      <w:divBdr>
        <w:top w:val="none" w:sz="0" w:space="0" w:color="auto"/>
        <w:left w:val="none" w:sz="0" w:space="0" w:color="auto"/>
        <w:bottom w:val="none" w:sz="0" w:space="0" w:color="auto"/>
        <w:right w:val="none" w:sz="0" w:space="0" w:color="auto"/>
      </w:divBdr>
    </w:div>
    <w:div w:id="466819273">
      <w:bodyDiv w:val="1"/>
      <w:marLeft w:val="0"/>
      <w:marRight w:val="0"/>
      <w:marTop w:val="0"/>
      <w:marBottom w:val="0"/>
      <w:divBdr>
        <w:top w:val="none" w:sz="0" w:space="0" w:color="auto"/>
        <w:left w:val="none" w:sz="0" w:space="0" w:color="auto"/>
        <w:bottom w:val="none" w:sz="0" w:space="0" w:color="auto"/>
        <w:right w:val="none" w:sz="0" w:space="0" w:color="auto"/>
      </w:divBdr>
    </w:div>
    <w:div w:id="487134438">
      <w:bodyDiv w:val="1"/>
      <w:marLeft w:val="0"/>
      <w:marRight w:val="0"/>
      <w:marTop w:val="0"/>
      <w:marBottom w:val="0"/>
      <w:divBdr>
        <w:top w:val="none" w:sz="0" w:space="0" w:color="auto"/>
        <w:left w:val="none" w:sz="0" w:space="0" w:color="auto"/>
        <w:bottom w:val="none" w:sz="0" w:space="0" w:color="auto"/>
        <w:right w:val="none" w:sz="0" w:space="0" w:color="auto"/>
      </w:divBdr>
    </w:div>
    <w:div w:id="508952812">
      <w:bodyDiv w:val="1"/>
      <w:marLeft w:val="0"/>
      <w:marRight w:val="0"/>
      <w:marTop w:val="0"/>
      <w:marBottom w:val="0"/>
      <w:divBdr>
        <w:top w:val="none" w:sz="0" w:space="0" w:color="auto"/>
        <w:left w:val="none" w:sz="0" w:space="0" w:color="auto"/>
        <w:bottom w:val="none" w:sz="0" w:space="0" w:color="auto"/>
        <w:right w:val="none" w:sz="0" w:space="0" w:color="auto"/>
      </w:divBdr>
      <w:divsChild>
        <w:div w:id="778568061">
          <w:marLeft w:val="0"/>
          <w:marRight w:val="0"/>
          <w:marTop w:val="0"/>
          <w:marBottom w:val="0"/>
          <w:divBdr>
            <w:top w:val="none" w:sz="0" w:space="0" w:color="auto"/>
            <w:left w:val="none" w:sz="0" w:space="0" w:color="auto"/>
            <w:bottom w:val="none" w:sz="0" w:space="0" w:color="auto"/>
            <w:right w:val="none" w:sz="0" w:space="0" w:color="auto"/>
          </w:divBdr>
          <w:divsChild>
            <w:div w:id="125389810">
              <w:marLeft w:val="0"/>
              <w:marRight w:val="0"/>
              <w:marTop w:val="0"/>
              <w:marBottom w:val="0"/>
              <w:divBdr>
                <w:top w:val="none" w:sz="0" w:space="0" w:color="auto"/>
                <w:left w:val="none" w:sz="0" w:space="0" w:color="auto"/>
                <w:bottom w:val="none" w:sz="0" w:space="0" w:color="auto"/>
                <w:right w:val="none" w:sz="0" w:space="0" w:color="auto"/>
              </w:divBdr>
              <w:divsChild>
                <w:div w:id="827936577">
                  <w:marLeft w:val="0"/>
                  <w:marRight w:val="0"/>
                  <w:marTop w:val="0"/>
                  <w:marBottom w:val="0"/>
                  <w:divBdr>
                    <w:top w:val="none" w:sz="0" w:space="0" w:color="auto"/>
                    <w:left w:val="none" w:sz="0" w:space="0" w:color="auto"/>
                    <w:bottom w:val="none" w:sz="0" w:space="0" w:color="auto"/>
                    <w:right w:val="none" w:sz="0" w:space="0" w:color="auto"/>
                  </w:divBdr>
                  <w:divsChild>
                    <w:div w:id="187433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109979">
      <w:bodyDiv w:val="1"/>
      <w:marLeft w:val="0"/>
      <w:marRight w:val="0"/>
      <w:marTop w:val="0"/>
      <w:marBottom w:val="0"/>
      <w:divBdr>
        <w:top w:val="none" w:sz="0" w:space="0" w:color="auto"/>
        <w:left w:val="none" w:sz="0" w:space="0" w:color="auto"/>
        <w:bottom w:val="none" w:sz="0" w:space="0" w:color="auto"/>
        <w:right w:val="none" w:sz="0" w:space="0" w:color="auto"/>
      </w:divBdr>
    </w:div>
    <w:div w:id="569921774">
      <w:bodyDiv w:val="1"/>
      <w:marLeft w:val="0"/>
      <w:marRight w:val="0"/>
      <w:marTop w:val="0"/>
      <w:marBottom w:val="0"/>
      <w:divBdr>
        <w:top w:val="none" w:sz="0" w:space="0" w:color="auto"/>
        <w:left w:val="none" w:sz="0" w:space="0" w:color="auto"/>
        <w:bottom w:val="none" w:sz="0" w:space="0" w:color="auto"/>
        <w:right w:val="none" w:sz="0" w:space="0" w:color="auto"/>
      </w:divBdr>
      <w:divsChild>
        <w:div w:id="746196083">
          <w:marLeft w:val="0"/>
          <w:marRight w:val="0"/>
          <w:marTop w:val="0"/>
          <w:marBottom w:val="0"/>
          <w:divBdr>
            <w:top w:val="none" w:sz="0" w:space="0" w:color="auto"/>
            <w:left w:val="none" w:sz="0" w:space="0" w:color="auto"/>
            <w:bottom w:val="none" w:sz="0" w:space="0" w:color="auto"/>
            <w:right w:val="none" w:sz="0" w:space="0" w:color="auto"/>
          </w:divBdr>
          <w:divsChild>
            <w:div w:id="1405109220">
              <w:marLeft w:val="0"/>
              <w:marRight w:val="0"/>
              <w:marTop w:val="0"/>
              <w:marBottom w:val="0"/>
              <w:divBdr>
                <w:top w:val="none" w:sz="0" w:space="0" w:color="auto"/>
                <w:left w:val="none" w:sz="0" w:space="0" w:color="auto"/>
                <w:bottom w:val="none" w:sz="0" w:space="0" w:color="auto"/>
                <w:right w:val="none" w:sz="0" w:space="0" w:color="auto"/>
              </w:divBdr>
              <w:divsChild>
                <w:div w:id="8245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760887">
      <w:bodyDiv w:val="1"/>
      <w:marLeft w:val="0"/>
      <w:marRight w:val="0"/>
      <w:marTop w:val="0"/>
      <w:marBottom w:val="0"/>
      <w:divBdr>
        <w:top w:val="none" w:sz="0" w:space="0" w:color="auto"/>
        <w:left w:val="none" w:sz="0" w:space="0" w:color="auto"/>
        <w:bottom w:val="none" w:sz="0" w:space="0" w:color="auto"/>
        <w:right w:val="none" w:sz="0" w:space="0" w:color="auto"/>
      </w:divBdr>
    </w:div>
    <w:div w:id="628244908">
      <w:bodyDiv w:val="1"/>
      <w:marLeft w:val="0"/>
      <w:marRight w:val="0"/>
      <w:marTop w:val="0"/>
      <w:marBottom w:val="0"/>
      <w:divBdr>
        <w:top w:val="none" w:sz="0" w:space="0" w:color="auto"/>
        <w:left w:val="none" w:sz="0" w:space="0" w:color="auto"/>
        <w:bottom w:val="none" w:sz="0" w:space="0" w:color="auto"/>
        <w:right w:val="none" w:sz="0" w:space="0" w:color="auto"/>
      </w:divBdr>
      <w:divsChild>
        <w:div w:id="1385250441">
          <w:marLeft w:val="0"/>
          <w:marRight w:val="0"/>
          <w:marTop w:val="0"/>
          <w:marBottom w:val="0"/>
          <w:divBdr>
            <w:top w:val="none" w:sz="0" w:space="0" w:color="auto"/>
            <w:left w:val="none" w:sz="0" w:space="0" w:color="auto"/>
            <w:bottom w:val="none" w:sz="0" w:space="0" w:color="auto"/>
            <w:right w:val="none" w:sz="0" w:space="0" w:color="auto"/>
          </w:divBdr>
          <w:divsChild>
            <w:div w:id="269823742">
              <w:marLeft w:val="0"/>
              <w:marRight w:val="0"/>
              <w:marTop w:val="0"/>
              <w:marBottom w:val="0"/>
              <w:divBdr>
                <w:top w:val="none" w:sz="0" w:space="0" w:color="auto"/>
                <w:left w:val="none" w:sz="0" w:space="0" w:color="auto"/>
                <w:bottom w:val="none" w:sz="0" w:space="0" w:color="auto"/>
                <w:right w:val="none" w:sz="0" w:space="0" w:color="auto"/>
              </w:divBdr>
              <w:divsChild>
                <w:div w:id="94261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730468465">
      <w:bodyDiv w:val="1"/>
      <w:marLeft w:val="0"/>
      <w:marRight w:val="0"/>
      <w:marTop w:val="0"/>
      <w:marBottom w:val="0"/>
      <w:divBdr>
        <w:top w:val="none" w:sz="0" w:space="0" w:color="auto"/>
        <w:left w:val="none" w:sz="0" w:space="0" w:color="auto"/>
        <w:bottom w:val="none" w:sz="0" w:space="0" w:color="auto"/>
        <w:right w:val="none" w:sz="0" w:space="0" w:color="auto"/>
      </w:divBdr>
      <w:divsChild>
        <w:div w:id="1080516919">
          <w:marLeft w:val="0"/>
          <w:marRight w:val="0"/>
          <w:marTop w:val="0"/>
          <w:marBottom w:val="0"/>
          <w:divBdr>
            <w:top w:val="none" w:sz="0" w:space="0" w:color="auto"/>
            <w:left w:val="none" w:sz="0" w:space="0" w:color="auto"/>
            <w:bottom w:val="none" w:sz="0" w:space="0" w:color="auto"/>
            <w:right w:val="none" w:sz="0" w:space="0" w:color="auto"/>
          </w:divBdr>
          <w:divsChild>
            <w:div w:id="1870138310">
              <w:marLeft w:val="0"/>
              <w:marRight w:val="0"/>
              <w:marTop w:val="0"/>
              <w:marBottom w:val="0"/>
              <w:divBdr>
                <w:top w:val="none" w:sz="0" w:space="0" w:color="auto"/>
                <w:left w:val="none" w:sz="0" w:space="0" w:color="auto"/>
                <w:bottom w:val="none" w:sz="0" w:space="0" w:color="auto"/>
                <w:right w:val="none" w:sz="0" w:space="0" w:color="auto"/>
              </w:divBdr>
              <w:divsChild>
                <w:div w:id="133314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06302">
      <w:bodyDiv w:val="1"/>
      <w:marLeft w:val="0"/>
      <w:marRight w:val="0"/>
      <w:marTop w:val="0"/>
      <w:marBottom w:val="0"/>
      <w:divBdr>
        <w:top w:val="none" w:sz="0" w:space="0" w:color="auto"/>
        <w:left w:val="none" w:sz="0" w:space="0" w:color="auto"/>
        <w:bottom w:val="none" w:sz="0" w:space="0" w:color="auto"/>
        <w:right w:val="none" w:sz="0" w:space="0" w:color="auto"/>
      </w:divBdr>
      <w:divsChild>
        <w:div w:id="739837517">
          <w:marLeft w:val="0"/>
          <w:marRight w:val="0"/>
          <w:marTop w:val="0"/>
          <w:marBottom w:val="0"/>
          <w:divBdr>
            <w:top w:val="none" w:sz="0" w:space="0" w:color="auto"/>
            <w:left w:val="none" w:sz="0" w:space="0" w:color="auto"/>
            <w:bottom w:val="none" w:sz="0" w:space="0" w:color="auto"/>
            <w:right w:val="none" w:sz="0" w:space="0" w:color="auto"/>
          </w:divBdr>
          <w:divsChild>
            <w:div w:id="112067585">
              <w:marLeft w:val="0"/>
              <w:marRight w:val="0"/>
              <w:marTop w:val="0"/>
              <w:marBottom w:val="0"/>
              <w:divBdr>
                <w:top w:val="none" w:sz="0" w:space="0" w:color="auto"/>
                <w:left w:val="none" w:sz="0" w:space="0" w:color="auto"/>
                <w:bottom w:val="none" w:sz="0" w:space="0" w:color="auto"/>
                <w:right w:val="none" w:sz="0" w:space="0" w:color="auto"/>
              </w:divBdr>
              <w:divsChild>
                <w:div w:id="6384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6642">
      <w:bodyDiv w:val="1"/>
      <w:marLeft w:val="0"/>
      <w:marRight w:val="0"/>
      <w:marTop w:val="0"/>
      <w:marBottom w:val="0"/>
      <w:divBdr>
        <w:top w:val="none" w:sz="0" w:space="0" w:color="auto"/>
        <w:left w:val="none" w:sz="0" w:space="0" w:color="auto"/>
        <w:bottom w:val="none" w:sz="0" w:space="0" w:color="auto"/>
        <w:right w:val="none" w:sz="0" w:space="0" w:color="auto"/>
      </w:divBdr>
    </w:div>
    <w:div w:id="832916227">
      <w:bodyDiv w:val="1"/>
      <w:marLeft w:val="0"/>
      <w:marRight w:val="0"/>
      <w:marTop w:val="0"/>
      <w:marBottom w:val="0"/>
      <w:divBdr>
        <w:top w:val="none" w:sz="0" w:space="0" w:color="auto"/>
        <w:left w:val="none" w:sz="0" w:space="0" w:color="auto"/>
        <w:bottom w:val="none" w:sz="0" w:space="0" w:color="auto"/>
        <w:right w:val="none" w:sz="0" w:space="0" w:color="auto"/>
      </w:divBdr>
    </w:div>
    <w:div w:id="834999362">
      <w:bodyDiv w:val="1"/>
      <w:marLeft w:val="0"/>
      <w:marRight w:val="0"/>
      <w:marTop w:val="0"/>
      <w:marBottom w:val="0"/>
      <w:divBdr>
        <w:top w:val="none" w:sz="0" w:space="0" w:color="auto"/>
        <w:left w:val="none" w:sz="0" w:space="0" w:color="auto"/>
        <w:bottom w:val="none" w:sz="0" w:space="0" w:color="auto"/>
        <w:right w:val="none" w:sz="0" w:space="0" w:color="auto"/>
      </w:divBdr>
    </w:div>
    <w:div w:id="865213549">
      <w:bodyDiv w:val="1"/>
      <w:marLeft w:val="0"/>
      <w:marRight w:val="0"/>
      <w:marTop w:val="0"/>
      <w:marBottom w:val="0"/>
      <w:divBdr>
        <w:top w:val="none" w:sz="0" w:space="0" w:color="auto"/>
        <w:left w:val="none" w:sz="0" w:space="0" w:color="auto"/>
        <w:bottom w:val="none" w:sz="0" w:space="0" w:color="auto"/>
        <w:right w:val="none" w:sz="0" w:space="0" w:color="auto"/>
      </w:divBdr>
    </w:div>
    <w:div w:id="869882821">
      <w:bodyDiv w:val="1"/>
      <w:marLeft w:val="0"/>
      <w:marRight w:val="0"/>
      <w:marTop w:val="0"/>
      <w:marBottom w:val="0"/>
      <w:divBdr>
        <w:top w:val="none" w:sz="0" w:space="0" w:color="auto"/>
        <w:left w:val="none" w:sz="0" w:space="0" w:color="auto"/>
        <w:bottom w:val="none" w:sz="0" w:space="0" w:color="auto"/>
        <w:right w:val="none" w:sz="0" w:space="0" w:color="auto"/>
      </w:divBdr>
      <w:divsChild>
        <w:div w:id="1157765170">
          <w:marLeft w:val="0"/>
          <w:marRight w:val="0"/>
          <w:marTop w:val="0"/>
          <w:marBottom w:val="0"/>
          <w:divBdr>
            <w:top w:val="none" w:sz="0" w:space="0" w:color="auto"/>
            <w:left w:val="none" w:sz="0" w:space="0" w:color="auto"/>
            <w:bottom w:val="none" w:sz="0" w:space="0" w:color="auto"/>
            <w:right w:val="none" w:sz="0" w:space="0" w:color="auto"/>
          </w:divBdr>
          <w:divsChild>
            <w:div w:id="1956518145">
              <w:marLeft w:val="0"/>
              <w:marRight w:val="0"/>
              <w:marTop w:val="0"/>
              <w:marBottom w:val="0"/>
              <w:divBdr>
                <w:top w:val="none" w:sz="0" w:space="0" w:color="auto"/>
                <w:left w:val="none" w:sz="0" w:space="0" w:color="auto"/>
                <w:bottom w:val="none" w:sz="0" w:space="0" w:color="auto"/>
                <w:right w:val="none" w:sz="0" w:space="0" w:color="auto"/>
              </w:divBdr>
              <w:divsChild>
                <w:div w:id="208634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533594">
      <w:bodyDiv w:val="1"/>
      <w:marLeft w:val="0"/>
      <w:marRight w:val="0"/>
      <w:marTop w:val="0"/>
      <w:marBottom w:val="0"/>
      <w:divBdr>
        <w:top w:val="none" w:sz="0" w:space="0" w:color="auto"/>
        <w:left w:val="none" w:sz="0" w:space="0" w:color="auto"/>
        <w:bottom w:val="none" w:sz="0" w:space="0" w:color="auto"/>
        <w:right w:val="none" w:sz="0" w:space="0" w:color="auto"/>
      </w:divBdr>
      <w:divsChild>
        <w:div w:id="41098423">
          <w:marLeft w:val="0"/>
          <w:marRight w:val="0"/>
          <w:marTop w:val="0"/>
          <w:marBottom w:val="0"/>
          <w:divBdr>
            <w:top w:val="none" w:sz="0" w:space="0" w:color="auto"/>
            <w:left w:val="none" w:sz="0" w:space="0" w:color="auto"/>
            <w:bottom w:val="none" w:sz="0" w:space="0" w:color="auto"/>
            <w:right w:val="none" w:sz="0" w:space="0" w:color="auto"/>
          </w:divBdr>
          <w:divsChild>
            <w:div w:id="1448818745">
              <w:marLeft w:val="0"/>
              <w:marRight w:val="0"/>
              <w:marTop w:val="0"/>
              <w:marBottom w:val="0"/>
              <w:divBdr>
                <w:top w:val="none" w:sz="0" w:space="0" w:color="auto"/>
                <w:left w:val="none" w:sz="0" w:space="0" w:color="auto"/>
                <w:bottom w:val="none" w:sz="0" w:space="0" w:color="auto"/>
                <w:right w:val="none" w:sz="0" w:space="0" w:color="auto"/>
              </w:divBdr>
              <w:divsChild>
                <w:div w:id="2377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027097106">
      <w:bodyDiv w:val="1"/>
      <w:marLeft w:val="0"/>
      <w:marRight w:val="0"/>
      <w:marTop w:val="0"/>
      <w:marBottom w:val="0"/>
      <w:divBdr>
        <w:top w:val="none" w:sz="0" w:space="0" w:color="auto"/>
        <w:left w:val="none" w:sz="0" w:space="0" w:color="auto"/>
        <w:bottom w:val="none" w:sz="0" w:space="0" w:color="auto"/>
        <w:right w:val="none" w:sz="0" w:space="0" w:color="auto"/>
      </w:divBdr>
    </w:div>
    <w:div w:id="1077096362">
      <w:bodyDiv w:val="1"/>
      <w:marLeft w:val="0"/>
      <w:marRight w:val="0"/>
      <w:marTop w:val="0"/>
      <w:marBottom w:val="0"/>
      <w:divBdr>
        <w:top w:val="none" w:sz="0" w:space="0" w:color="auto"/>
        <w:left w:val="none" w:sz="0" w:space="0" w:color="auto"/>
        <w:bottom w:val="none" w:sz="0" w:space="0" w:color="auto"/>
        <w:right w:val="none" w:sz="0" w:space="0" w:color="auto"/>
      </w:divBdr>
      <w:divsChild>
        <w:div w:id="1141002080">
          <w:marLeft w:val="0"/>
          <w:marRight w:val="0"/>
          <w:marTop w:val="0"/>
          <w:marBottom w:val="0"/>
          <w:divBdr>
            <w:top w:val="none" w:sz="0" w:space="0" w:color="auto"/>
            <w:left w:val="none" w:sz="0" w:space="0" w:color="auto"/>
            <w:bottom w:val="none" w:sz="0" w:space="0" w:color="auto"/>
            <w:right w:val="none" w:sz="0" w:space="0" w:color="auto"/>
          </w:divBdr>
          <w:divsChild>
            <w:div w:id="17005358">
              <w:marLeft w:val="0"/>
              <w:marRight w:val="0"/>
              <w:marTop w:val="0"/>
              <w:marBottom w:val="0"/>
              <w:divBdr>
                <w:top w:val="none" w:sz="0" w:space="0" w:color="auto"/>
                <w:left w:val="none" w:sz="0" w:space="0" w:color="auto"/>
                <w:bottom w:val="none" w:sz="0" w:space="0" w:color="auto"/>
                <w:right w:val="none" w:sz="0" w:space="0" w:color="auto"/>
              </w:divBdr>
              <w:divsChild>
                <w:div w:id="201765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26842">
      <w:bodyDiv w:val="1"/>
      <w:marLeft w:val="0"/>
      <w:marRight w:val="0"/>
      <w:marTop w:val="0"/>
      <w:marBottom w:val="0"/>
      <w:divBdr>
        <w:top w:val="none" w:sz="0" w:space="0" w:color="auto"/>
        <w:left w:val="none" w:sz="0" w:space="0" w:color="auto"/>
        <w:bottom w:val="none" w:sz="0" w:space="0" w:color="auto"/>
        <w:right w:val="none" w:sz="0" w:space="0" w:color="auto"/>
      </w:divBdr>
    </w:div>
    <w:div w:id="1081682596">
      <w:bodyDiv w:val="1"/>
      <w:marLeft w:val="0"/>
      <w:marRight w:val="0"/>
      <w:marTop w:val="0"/>
      <w:marBottom w:val="0"/>
      <w:divBdr>
        <w:top w:val="none" w:sz="0" w:space="0" w:color="auto"/>
        <w:left w:val="none" w:sz="0" w:space="0" w:color="auto"/>
        <w:bottom w:val="none" w:sz="0" w:space="0" w:color="auto"/>
        <w:right w:val="none" w:sz="0" w:space="0" w:color="auto"/>
      </w:divBdr>
    </w:div>
    <w:div w:id="1130826156">
      <w:bodyDiv w:val="1"/>
      <w:marLeft w:val="0"/>
      <w:marRight w:val="0"/>
      <w:marTop w:val="0"/>
      <w:marBottom w:val="0"/>
      <w:divBdr>
        <w:top w:val="none" w:sz="0" w:space="0" w:color="auto"/>
        <w:left w:val="none" w:sz="0" w:space="0" w:color="auto"/>
        <w:bottom w:val="none" w:sz="0" w:space="0" w:color="auto"/>
        <w:right w:val="none" w:sz="0" w:space="0" w:color="auto"/>
      </w:divBdr>
    </w:div>
    <w:div w:id="1146775892">
      <w:bodyDiv w:val="1"/>
      <w:marLeft w:val="0"/>
      <w:marRight w:val="0"/>
      <w:marTop w:val="0"/>
      <w:marBottom w:val="0"/>
      <w:divBdr>
        <w:top w:val="none" w:sz="0" w:space="0" w:color="auto"/>
        <w:left w:val="none" w:sz="0" w:space="0" w:color="auto"/>
        <w:bottom w:val="none" w:sz="0" w:space="0" w:color="auto"/>
        <w:right w:val="none" w:sz="0" w:space="0" w:color="auto"/>
      </w:divBdr>
    </w:div>
    <w:div w:id="1191916975">
      <w:bodyDiv w:val="1"/>
      <w:marLeft w:val="0"/>
      <w:marRight w:val="0"/>
      <w:marTop w:val="0"/>
      <w:marBottom w:val="0"/>
      <w:divBdr>
        <w:top w:val="none" w:sz="0" w:space="0" w:color="auto"/>
        <w:left w:val="none" w:sz="0" w:space="0" w:color="auto"/>
        <w:bottom w:val="none" w:sz="0" w:space="0" w:color="auto"/>
        <w:right w:val="none" w:sz="0" w:space="0" w:color="auto"/>
      </w:divBdr>
    </w:div>
    <w:div w:id="1198811789">
      <w:bodyDiv w:val="1"/>
      <w:marLeft w:val="0"/>
      <w:marRight w:val="0"/>
      <w:marTop w:val="0"/>
      <w:marBottom w:val="0"/>
      <w:divBdr>
        <w:top w:val="none" w:sz="0" w:space="0" w:color="auto"/>
        <w:left w:val="none" w:sz="0" w:space="0" w:color="auto"/>
        <w:bottom w:val="none" w:sz="0" w:space="0" w:color="auto"/>
        <w:right w:val="none" w:sz="0" w:space="0" w:color="auto"/>
      </w:divBdr>
    </w:div>
    <w:div w:id="1216888696">
      <w:bodyDiv w:val="1"/>
      <w:marLeft w:val="0"/>
      <w:marRight w:val="0"/>
      <w:marTop w:val="0"/>
      <w:marBottom w:val="0"/>
      <w:divBdr>
        <w:top w:val="none" w:sz="0" w:space="0" w:color="auto"/>
        <w:left w:val="none" w:sz="0" w:space="0" w:color="auto"/>
        <w:bottom w:val="none" w:sz="0" w:space="0" w:color="auto"/>
        <w:right w:val="none" w:sz="0" w:space="0" w:color="auto"/>
      </w:divBdr>
    </w:div>
    <w:div w:id="1261446087">
      <w:bodyDiv w:val="1"/>
      <w:marLeft w:val="0"/>
      <w:marRight w:val="0"/>
      <w:marTop w:val="0"/>
      <w:marBottom w:val="0"/>
      <w:divBdr>
        <w:top w:val="none" w:sz="0" w:space="0" w:color="auto"/>
        <w:left w:val="none" w:sz="0" w:space="0" w:color="auto"/>
        <w:bottom w:val="none" w:sz="0" w:space="0" w:color="auto"/>
        <w:right w:val="none" w:sz="0" w:space="0" w:color="auto"/>
      </w:divBdr>
      <w:divsChild>
        <w:div w:id="1400906896">
          <w:marLeft w:val="0"/>
          <w:marRight w:val="0"/>
          <w:marTop w:val="0"/>
          <w:marBottom w:val="0"/>
          <w:divBdr>
            <w:top w:val="none" w:sz="0" w:space="0" w:color="auto"/>
            <w:left w:val="none" w:sz="0" w:space="0" w:color="auto"/>
            <w:bottom w:val="none" w:sz="0" w:space="0" w:color="auto"/>
            <w:right w:val="none" w:sz="0" w:space="0" w:color="auto"/>
          </w:divBdr>
          <w:divsChild>
            <w:div w:id="560824318">
              <w:marLeft w:val="0"/>
              <w:marRight w:val="0"/>
              <w:marTop w:val="0"/>
              <w:marBottom w:val="0"/>
              <w:divBdr>
                <w:top w:val="none" w:sz="0" w:space="0" w:color="auto"/>
                <w:left w:val="none" w:sz="0" w:space="0" w:color="auto"/>
                <w:bottom w:val="none" w:sz="0" w:space="0" w:color="auto"/>
                <w:right w:val="none" w:sz="0" w:space="0" w:color="auto"/>
              </w:divBdr>
              <w:divsChild>
                <w:div w:id="4286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59045">
      <w:bodyDiv w:val="1"/>
      <w:marLeft w:val="0"/>
      <w:marRight w:val="0"/>
      <w:marTop w:val="0"/>
      <w:marBottom w:val="0"/>
      <w:divBdr>
        <w:top w:val="none" w:sz="0" w:space="0" w:color="auto"/>
        <w:left w:val="none" w:sz="0" w:space="0" w:color="auto"/>
        <w:bottom w:val="none" w:sz="0" w:space="0" w:color="auto"/>
        <w:right w:val="none" w:sz="0" w:space="0" w:color="auto"/>
      </w:divBdr>
    </w:div>
    <w:div w:id="1262492595">
      <w:bodyDiv w:val="1"/>
      <w:marLeft w:val="0"/>
      <w:marRight w:val="0"/>
      <w:marTop w:val="0"/>
      <w:marBottom w:val="0"/>
      <w:divBdr>
        <w:top w:val="none" w:sz="0" w:space="0" w:color="auto"/>
        <w:left w:val="none" w:sz="0" w:space="0" w:color="auto"/>
        <w:bottom w:val="none" w:sz="0" w:space="0" w:color="auto"/>
        <w:right w:val="none" w:sz="0" w:space="0" w:color="auto"/>
      </w:divBdr>
    </w:div>
    <w:div w:id="1298534823">
      <w:bodyDiv w:val="1"/>
      <w:marLeft w:val="0"/>
      <w:marRight w:val="0"/>
      <w:marTop w:val="0"/>
      <w:marBottom w:val="0"/>
      <w:divBdr>
        <w:top w:val="none" w:sz="0" w:space="0" w:color="auto"/>
        <w:left w:val="none" w:sz="0" w:space="0" w:color="auto"/>
        <w:bottom w:val="none" w:sz="0" w:space="0" w:color="auto"/>
        <w:right w:val="none" w:sz="0" w:space="0" w:color="auto"/>
      </w:divBdr>
      <w:divsChild>
        <w:div w:id="1977104193">
          <w:marLeft w:val="0"/>
          <w:marRight w:val="0"/>
          <w:marTop w:val="0"/>
          <w:marBottom w:val="0"/>
          <w:divBdr>
            <w:top w:val="none" w:sz="0" w:space="0" w:color="auto"/>
            <w:left w:val="none" w:sz="0" w:space="0" w:color="auto"/>
            <w:bottom w:val="none" w:sz="0" w:space="0" w:color="auto"/>
            <w:right w:val="none" w:sz="0" w:space="0" w:color="auto"/>
          </w:divBdr>
          <w:divsChild>
            <w:div w:id="235172465">
              <w:marLeft w:val="0"/>
              <w:marRight w:val="0"/>
              <w:marTop w:val="0"/>
              <w:marBottom w:val="0"/>
              <w:divBdr>
                <w:top w:val="none" w:sz="0" w:space="0" w:color="auto"/>
                <w:left w:val="none" w:sz="0" w:space="0" w:color="auto"/>
                <w:bottom w:val="none" w:sz="0" w:space="0" w:color="auto"/>
                <w:right w:val="none" w:sz="0" w:space="0" w:color="auto"/>
              </w:divBdr>
              <w:divsChild>
                <w:div w:id="178515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959854">
      <w:bodyDiv w:val="1"/>
      <w:marLeft w:val="0"/>
      <w:marRight w:val="0"/>
      <w:marTop w:val="0"/>
      <w:marBottom w:val="0"/>
      <w:divBdr>
        <w:top w:val="none" w:sz="0" w:space="0" w:color="auto"/>
        <w:left w:val="none" w:sz="0" w:space="0" w:color="auto"/>
        <w:bottom w:val="none" w:sz="0" w:space="0" w:color="auto"/>
        <w:right w:val="none" w:sz="0" w:space="0" w:color="auto"/>
      </w:divBdr>
    </w:div>
    <w:div w:id="1353458194">
      <w:bodyDiv w:val="1"/>
      <w:marLeft w:val="0"/>
      <w:marRight w:val="0"/>
      <w:marTop w:val="0"/>
      <w:marBottom w:val="0"/>
      <w:divBdr>
        <w:top w:val="none" w:sz="0" w:space="0" w:color="auto"/>
        <w:left w:val="none" w:sz="0" w:space="0" w:color="auto"/>
        <w:bottom w:val="none" w:sz="0" w:space="0" w:color="auto"/>
        <w:right w:val="none" w:sz="0" w:space="0" w:color="auto"/>
      </w:divBdr>
    </w:div>
    <w:div w:id="1425881792">
      <w:bodyDiv w:val="1"/>
      <w:marLeft w:val="0"/>
      <w:marRight w:val="0"/>
      <w:marTop w:val="0"/>
      <w:marBottom w:val="0"/>
      <w:divBdr>
        <w:top w:val="none" w:sz="0" w:space="0" w:color="auto"/>
        <w:left w:val="none" w:sz="0" w:space="0" w:color="auto"/>
        <w:bottom w:val="none" w:sz="0" w:space="0" w:color="auto"/>
        <w:right w:val="none" w:sz="0" w:space="0" w:color="auto"/>
      </w:divBdr>
    </w:div>
    <w:div w:id="1429738311">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 w:id="1528637816">
      <w:bodyDiv w:val="1"/>
      <w:marLeft w:val="0"/>
      <w:marRight w:val="0"/>
      <w:marTop w:val="0"/>
      <w:marBottom w:val="0"/>
      <w:divBdr>
        <w:top w:val="none" w:sz="0" w:space="0" w:color="auto"/>
        <w:left w:val="none" w:sz="0" w:space="0" w:color="auto"/>
        <w:bottom w:val="none" w:sz="0" w:space="0" w:color="auto"/>
        <w:right w:val="none" w:sz="0" w:space="0" w:color="auto"/>
      </w:divBdr>
    </w:div>
    <w:div w:id="1572350976">
      <w:bodyDiv w:val="1"/>
      <w:marLeft w:val="0"/>
      <w:marRight w:val="0"/>
      <w:marTop w:val="0"/>
      <w:marBottom w:val="0"/>
      <w:divBdr>
        <w:top w:val="none" w:sz="0" w:space="0" w:color="auto"/>
        <w:left w:val="none" w:sz="0" w:space="0" w:color="auto"/>
        <w:bottom w:val="none" w:sz="0" w:space="0" w:color="auto"/>
        <w:right w:val="none" w:sz="0" w:space="0" w:color="auto"/>
      </w:divBdr>
      <w:divsChild>
        <w:div w:id="1898978612">
          <w:marLeft w:val="0"/>
          <w:marRight w:val="0"/>
          <w:marTop w:val="0"/>
          <w:marBottom w:val="0"/>
          <w:divBdr>
            <w:top w:val="none" w:sz="0" w:space="0" w:color="auto"/>
            <w:left w:val="none" w:sz="0" w:space="0" w:color="auto"/>
            <w:bottom w:val="none" w:sz="0" w:space="0" w:color="auto"/>
            <w:right w:val="none" w:sz="0" w:space="0" w:color="auto"/>
          </w:divBdr>
          <w:divsChild>
            <w:div w:id="1948149286">
              <w:marLeft w:val="0"/>
              <w:marRight w:val="0"/>
              <w:marTop w:val="0"/>
              <w:marBottom w:val="0"/>
              <w:divBdr>
                <w:top w:val="none" w:sz="0" w:space="0" w:color="auto"/>
                <w:left w:val="none" w:sz="0" w:space="0" w:color="auto"/>
                <w:bottom w:val="none" w:sz="0" w:space="0" w:color="auto"/>
                <w:right w:val="none" w:sz="0" w:space="0" w:color="auto"/>
              </w:divBdr>
              <w:divsChild>
                <w:div w:id="41231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80174">
      <w:bodyDiv w:val="1"/>
      <w:marLeft w:val="0"/>
      <w:marRight w:val="0"/>
      <w:marTop w:val="0"/>
      <w:marBottom w:val="0"/>
      <w:divBdr>
        <w:top w:val="none" w:sz="0" w:space="0" w:color="auto"/>
        <w:left w:val="none" w:sz="0" w:space="0" w:color="auto"/>
        <w:bottom w:val="none" w:sz="0" w:space="0" w:color="auto"/>
        <w:right w:val="none" w:sz="0" w:space="0" w:color="auto"/>
      </w:divBdr>
    </w:div>
    <w:div w:id="1594510137">
      <w:bodyDiv w:val="1"/>
      <w:marLeft w:val="0"/>
      <w:marRight w:val="0"/>
      <w:marTop w:val="0"/>
      <w:marBottom w:val="0"/>
      <w:divBdr>
        <w:top w:val="none" w:sz="0" w:space="0" w:color="auto"/>
        <w:left w:val="none" w:sz="0" w:space="0" w:color="auto"/>
        <w:bottom w:val="none" w:sz="0" w:space="0" w:color="auto"/>
        <w:right w:val="none" w:sz="0" w:space="0" w:color="auto"/>
      </w:divBdr>
    </w:div>
    <w:div w:id="1612781144">
      <w:bodyDiv w:val="1"/>
      <w:marLeft w:val="0"/>
      <w:marRight w:val="0"/>
      <w:marTop w:val="0"/>
      <w:marBottom w:val="0"/>
      <w:divBdr>
        <w:top w:val="none" w:sz="0" w:space="0" w:color="auto"/>
        <w:left w:val="none" w:sz="0" w:space="0" w:color="auto"/>
        <w:bottom w:val="none" w:sz="0" w:space="0" w:color="auto"/>
        <w:right w:val="none" w:sz="0" w:space="0" w:color="auto"/>
      </w:divBdr>
    </w:div>
    <w:div w:id="1637487928">
      <w:bodyDiv w:val="1"/>
      <w:marLeft w:val="0"/>
      <w:marRight w:val="0"/>
      <w:marTop w:val="0"/>
      <w:marBottom w:val="0"/>
      <w:divBdr>
        <w:top w:val="none" w:sz="0" w:space="0" w:color="auto"/>
        <w:left w:val="none" w:sz="0" w:space="0" w:color="auto"/>
        <w:bottom w:val="none" w:sz="0" w:space="0" w:color="auto"/>
        <w:right w:val="none" w:sz="0" w:space="0" w:color="auto"/>
      </w:divBdr>
      <w:divsChild>
        <w:div w:id="1677808792">
          <w:marLeft w:val="0"/>
          <w:marRight w:val="0"/>
          <w:marTop w:val="0"/>
          <w:marBottom w:val="0"/>
          <w:divBdr>
            <w:top w:val="none" w:sz="0" w:space="0" w:color="auto"/>
            <w:left w:val="none" w:sz="0" w:space="0" w:color="auto"/>
            <w:bottom w:val="none" w:sz="0" w:space="0" w:color="auto"/>
            <w:right w:val="none" w:sz="0" w:space="0" w:color="auto"/>
          </w:divBdr>
          <w:divsChild>
            <w:div w:id="983704824">
              <w:marLeft w:val="0"/>
              <w:marRight w:val="0"/>
              <w:marTop w:val="0"/>
              <w:marBottom w:val="0"/>
              <w:divBdr>
                <w:top w:val="none" w:sz="0" w:space="0" w:color="auto"/>
                <w:left w:val="none" w:sz="0" w:space="0" w:color="auto"/>
                <w:bottom w:val="none" w:sz="0" w:space="0" w:color="auto"/>
                <w:right w:val="none" w:sz="0" w:space="0" w:color="auto"/>
              </w:divBdr>
              <w:divsChild>
                <w:div w:id="13503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85313">
      <w:bodyDiv w:val="1"/>
      <w:marLeft w:val="0"/>
      <w:marRight w:val="0"/>
      <w:marTop w:val="0"/>
      <w:marBottom w:val="0"/>
      <w:divBdr>
        <w:top w:val="none" w:sz="0" w:space="0" w:color="auto"/>
        <w:left w:val="none" w:sz="0" w:space="0" w:color="auto"/>
        <w:bottom w:val="none" w:sz="0" w:space="0" w:color="auto"/>
        <w:right w:val="none" w:sz="0" w:space="0" w:color="auto"/>
      </w:divBdr>
    </w:div>
    <w:div w:id="1673988221">
      <w:bodyDiv w:val="1"/>
      <w:marLeft w:val="0"/>
      <w:marRight w:val="0"/>
      <w:marTop w:val="0"/>
      <w:marBottom w:val="0"/>
      <w:divBdr>
        <w:top w:val="none" w:sz="0" w:space="0" w:color="auto"/>
        <w:left w:val="none" w:sz="0" w:space="0" w:color="auto"/>
        <w:bottom w:val="none" w:sz="0" w:space="0" w:color="auto"/>
        <w:right w:val="none" w:sz="0" w:space="0" w:color="auto"/>
      </w:divBdr>
    </w:div>
    <w:div w:id="1691757900">
      <w:bodyDiv w:val="1"/>
      <w:marLeft w:val="0"/>
      <w:marRight w:val="0"/>
      <w:marTop w:val="0"/>
      <w:marBottom w:val="0"/>
      <w:divBdr>
        <w:top w:val="none" w:sz="0" w:space="0" w:color="auto"/>
        <w:left w:val="none" w:sz="0" w:space="0" w:color="auto"/>
        <w:bottom w:val="none" w:sz="0" w:space="0" w:color="auto"/>
        <w:right w:val="none" w:sz="0" w:space="0" w:color="auto"/>
      </w:divBdr>
    </w:div>
    <w:div w:id="1737582430">
      <w:bodyDiv w:val="1"/>
      <w:marLeft w:val="0"/>
      <w:marRight w:val="0"/>
      <w:marTop w:val="0"/>
      <w:marBottom w:val="0"/>
      <w:divBdr>
        <w:top w:val="none" w:sz="0" w:space="0" w:color="auto"/>
        <w:left w:val="none" w:sz="0" w:space="0" w:color="auto"/>
        <w:bottom w:val="none" w:sz="0" w:space="0" w:color="auto"/>
        <w:right w:val="none" w:sz="0" w:space="0" w:color="auto"/>
      </w:divBdr>
      <w:divsChild>
        <w:div w:id="1623226995">
          <w:marLeft w:val="0"/>
          <w:marRight w:val="0"/>
          <w:marTop w:val="0"/>
          <w:marBottom w:val="0"/>
          <w:divBdr>
            <w:top w:val="none" w:sz="0" w:space="0" w:color="auto"/>
            <w:left w:val="none" w:sz="0" w:space="0" w:color="auto"/>
            <w:bottom w:val="none" w:sz="0" w:space="0" w:color="auto"/>
            <w:right w:val="none" w:sz="0" w:space="0" w:color="auto"/>
          </w:divBdr>
          <w:divsChild>
            <w:div w:id="2045595510">
              <w:marLeft w:val="0"/>
              <w:marRight w:val="0"/>
              <w:marTop w:val="0"/>
              <w:marBottom w:val="0"/>
              <w:divBdr>
                <w:top w:val="none" w:sz="0" w:space="0" w:color="auto"/>
                <w:left w:val="none" w:sz="0" w:space="0" w:color="auto"/>
                <w:bottom w:val="none" w:sz="0" w:space="0" w:color="auto"/>
                <w:right w:val="none" w:sz="0" w:space="0" w:color="auto"/>
              </w:divBdr>
              <w:divsChild>
                <w:div w:id="2117367062">
                  <w:marLeft w:val="0"/>
                  <w:marRight w:val="0"/>
                  <w:marTop w:val="0"/>
                  <w:marBottom w:val="0"/>
                  <w:divBdr>
                    <w:top w:val="none" w:sz="0" w:space="0" w:color="auto"/>
                    <w:left w:val="none" w:sz="0" w:space="0" w:color="auto"/>
                    <w:bottom w:val="none" w:sz="0" w:space="0" w:color="auto"/>
                    <w:right w:val="none" w:sz="0" w:space="0" w:color="auto"/>
                  </w:divBdr>
                </w:div>
              </w:divsChild>
            </w:div>
            <w:div w:id="2055276911">
              <w:marLeft w:val="0"/>
              <w:marRight w:val="0"/>
              <w:marTop w:val="0"/>
              <w:marBottom w:val="0"/>
              <w:divBdr>
                <w:top w:val="none" w:sz="0" w:space="0" w:color="auto"/>
                <w:left w:val="none" w:sz="0" w:space="0" w:color="auto"/>
                <w:bottom w:val="none" w:sz="0" w:space="0" w:color="auto"/>
                <w:right w:val="none" w:sz="0" w:space="0" w:color="auto"/>
              </w:divBdr>
              <w:divsChild>
                <w:div w:id="199151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84866">
          <w:marLeft w:val="0"/>
          <w:marRight w:val="0"/>
          <w:marTop w:val="0"/>
          <w:marBottom w:val="0"/>
          <w:divBdr>
            <w:top w:val="none" w:sz="0" w:space="0" w:color="auto"/>
            <w:left w:val="none" w:sz="0" w:space="0" w:color="auto"/>
            <w:bottom w:val="none" w:sz="0" w:space="0" w:color="auto"/>
            <w:right w:val="none" w:sz="0" w:space="0" w:color="auto"/>
          </w:divBdr>
          <w:divsChild>
            <w:div w:id="1780754893">
              <w:marLeft w:val="0"/>
              <w:marRight w:val="0"/>
              <w:marTop w:val="0"/>
              <w:marBottom w:val="0"/>
              <w:divBdr>
                <w:top w:val="none" w:sz="0" w:space="0" w:color="auto"/>
                <w:left w:val="none" w:sz="0" w:space="0" w:color="auto"/>
                <w:bottom w:val="none" w:sz="0" w:space="0" w:color="auto"/>
                <w:right w:val="none" w:sz="0" w:space="0" w:color="auto"/>
              </w:divBdr>
              <w:divsChild>
                <w:div w:id="125566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99117">
      <w:bodyDiv w:val="1"/>
      <w:marLeft w:val="0"/>
      <w:marRight w:val="0"/>
      <w:marTop w:val="0"/>
      <w:marBottom w:val="0"/>
      <w:divBdr>
        <w:top w:val="none" w:sz="0" w:space="0" w:color="auto"/>
        <w:left w:val="none" w:sz="0" w:space="0" w:color="auto"/>
        <w:bottom w:val="none" w:sz="0" w:space="0" w:color="auto"/>
        <w:right w:val="none" w:sz="0" w:space="0" w:color="auto"/>
      </w:divBdr>
    </w:div>
    <w:div w:id="1754937384">
      <w:bodyDiv w:val="1"/>
      <w:marLeft w:val="0"/>
      <w:marRight w:val="0"/>
      <w:marTop w:val="0"/>
      <w:marBottom w:val="0"/>
      <w:divBdr>
        <w:top w:val="none" w:sz="0" w:space="0" w:color="auto"/>
        <w:left w:val="none" w:sz="0" w:space="0" w:color="auto"/>
        <w:bottom w:val="none" w:sz="0" w:space="0" w:color="auto"/>
        <w:right w:val="none" w:sz="0" w:space="0" w:color="auto"/>
      </w:divBdr>
    </w:div>
    <w:div w:id="1756585425">
      <w:bodyDiv w:val="1"/>
      <w:marLeft w:val="0"/>
      <w:marRight w:val="0"/>
      <w:marTop w:val="0"/>
      <w:marBottom w:val="0"/>
      <w:divBdr>
        <w:top w:val="none" w:sz="0" w:space="0" w:color="auto"/>
        <w:left w:val="none" w:sz="0" w:space="0" w:color="auto"/>
        <w:bottom w:val="none" w:sz="0" w:space="0" w:color="auto"/>
        <w:right w:val="none" w:sz="0" w:space="0" w:color="auto"/>
      </w:divBdr>
    </w:div>
    <w:div w:id="1924878768">
      <w:bodyDiv w:val="1"/>
      <w:marLeft w:val="0"/>
      <w:marRight w:val="0"/>
      <w:marTop w:val="0"/>
      <w:marBottom w:val="0"/>
      <w:divBdr>
        <w:top w:val="none" w:sz="0" w:space="0" w:color="auto"/>
        <w:left w:val="none" w:sz="0" w:space="0" w:color="auto"/>
        <w:bottom w:val="none" w:sz="0" w:space="0" w:color="auto"/>
        <w:right w:val="none" w:sz="0" w:space="0" w:color="auto"/>
      </w:divBdr>
    </w:div>
    <w:div w:id="1929805614">
      <w:bodyDiv w:val="1"/>
      <w:marLeft w:val="0"/>
      <w:marRight w:val="0"/>
      <w:marTop w:val="0"/>
      <w:marBottom w:val="0"/>
      <w:divBdr>
        <w:top w:val="none" w:sz="0" w:space="0" w:color="auto"/>
        <w:left w:val="none" w:sz="0" w:space="0" w:color="auto"/>
        <w:bottom w:val="none" w:sz="0" w:space="0" w:color="auto"/>
        <w:right w:val="none" w:sz="0" w:space="0" w:color="auto"/>
      </w:divBdr>
    </w:div>
    <w:div w:id="1950089490">
      <w:bodyDiv w:val="1"/>
      <w:marLeft w:val="0"/>
      <w:marRight w:val="0"/>
      <w:marTop w:val="0"/>
      <w:marBottom w:val="0"/>
      <w:divBdr>
        <w:top w:val="none" w:sz="0" w:space="0" w:color="auto"/>
        <w:left w:val="none" w:sz="0" w:space="0" w:color="auto"/>
        <w:bottom w:val="none" w:sz="0" w:space="0" w:color="auto"/>
        <w:right w:val="none" w:sz="0" w:space="0" w:color="auto"/>
      </w:divBdr>
      <w:divsChild>
        <w:div w:id="1971088475">
          <w:marLeft w:val="0"/>
          <w:marRight w:val="0"/>
          <w:marTop w:val="0"/>
          <w:marBottom w:val="0"/>
          <w:divBdr>
            <w:top w:val="none" w:sz="0" w:space="0" w:color="auto"/>
            <w:left w:val="none" w:sz="0" w:space="0" w:color="auto"/>
            <w:bottom w:val="none" w:sz="0" w:space="0" w:color="auto"/>
            <w:right w:val="none" w:sz="0" w:space="0" w:color="auto"/>
          </w:divBdr>
          <w:divsChild>
            <w:div w:id="1732003221">
              <w:marLeft w:val="0"/>
              <w:marRight w:val="0"/>
              <w:marTop w:val="0"/>
              <w:marBottom w:val="0"/>
              <w:divBdr>
                <w:top w:val="none" w:sz="0" w:space="0" w:color="auto"/>
                <w:left w:val="none" w:sz="0" w:space="0" w:color="auto"/>
                <w:bottom w:val="none" w:sz="0" w:space="0" w:color="auto"/>
                <w:right w:val="none" w:sz="0" w:space="0" w:color="auto"/>
              </w:divBdr>
              <w:divsChild>
                <w:div w:id="211192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983930">
      <w:bodyDiv w:val="1"/>
      <w:marLeft w:val="0"/>
      <w:marRight w:val="0"/>
      <w:marTop w:val="0"/>
      <w:marBottom w:val="0"/>
      <w:divBdr>
        <w:top w:val="none" w:sz="0" w:space="0" w:color="auto"/>
        <w:left w:val="none" w:sz="0" w:space="0" w:color="auto"/>
        <w:bottom w:val="none" w:sz="0" w:space="0" w:color="auto"/>
        <w:right w:val="none" w:sz="0" w:space="0" w:color="auto"/>
      </w:divBdr>
      <w:divsChild>
        <w:div w:id="1212185491">
          <w:marLeft w:val="0"/>
          <w:marRight w:val="0"/>
          <w:marTop w:val="0"/>
          <w:marBottom w:val="0"/>
          <w:divBdr>
            <w:top w:val="none" w:sz="0" w:space="0" w:color="auto"/>
            <w:left w:val="none" w:sz="0" w:space="0" w:color="auto"/>
            <w:bottom w:val="none" w:sz="0" w:space="0" w:color="auto"/>
            <w:right w:val="none" w:sz="0" w:space="0" w:color="auto"/>
          </w:divBdr>
          <w:divsChild>
            <w:div w:id="1750737324">
              <w:marLeft w:val="0"/>
              <w:marRight w:val="0"/>
              <w:marTop w:val="0"/>
              <w:marBottom w:val="0"/>
              <w:divBdr>
                <w:top w:val="none" w:sz="0" w:space="0" w:color="auto"/>
                <w:left w:val="none" w:sz="0" w:space="0" w:color="auto"/>
                <w:bottom w:val="none" w:sz="0" w:space="0" w:color="auto"/>
                <w:right w:val="none" w:sz="0" w:space="0" w:color="auto"/>
              </w:divBdr>
              <w:divsChild>
                <w:div w:id="99394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723340">
      <w:bodyDiv w:val="1"/>
      <w:marLeft w:val="0"/>
      <w:marRight w:val="0"/>
      <w:marTop w:val="0"/>
      <w:marBottom w:val="0"/>
      <w:divBdr>
        <w:top w:val="none" w:sz="0" w:space="0" w:color="auto"/>
        <w:left w:val="none" w:sz="0" w:space="0" w:color="auto"/>
        <w:bottom w:val="none" w:sz="0" w:space="0" w:color="auto"/>
        <w:right w:val="none" w:sz="0" w:space="0" w:color="auto"/>
      </w:divBdr>
    </w:div>
    <w:div w:id="1975788415">
      <w:bodyDiv w:val="1"/>
      <w:marLeft w:val="0"/>
      <w:marRight w:val="0"/>
      <w:marTop w:val="0"/>
      <w:marBottom w:val="0"/>
      <w:divBdr>
        <w:top w:val="none" w:sz="0" w:space="0" w:color="auto"/>
        <w:left w:val="none" w:sz="0" w:space="0" w:color="auto"/>
        <w:bottom w:val="none" w:sz="0" w:space="0" w:color="auto"/>
        <w:right w:val="none" w:sz="0" w:space="0" w:color="auto"/>
      </w:divBdr>
    </w:div>
    <w:div w:id="211034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image" Target="media/image7.jpg"/><Relationship Id="rId21" Type="http://schemas.openxmlformats.org/officeDocument/2006/relationships/image" Target="media/image8.png"/><Relationship Id="rId22" Type="http://schemas.openxmlformats.org/officeDocument/2006/relationships/image" Target="media/image9.jpeg"/><Relationship Id="rId23" Type="http://schemas.openxmlformats.org/officeDocument/2006/relationships/image" Target="media/image10.pn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jpg"/><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jpg"/><Relationship Id="rId13" Type="http://schemas.openxmlformats.org/officeDocument/2006/relationships/hyperlink" Target="mailto:musawah@musawah.org" TargetMode="External"/><Relationship Id="rId14" Type="http://schemas.openxmlformats.org/officeDocument/2006/relationships/hyperlink" Target="http://www.musawah.org" TargetMode="External"/><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9" Type="http://schemas.openxmlformats.org/officeDocument/2006/relationships/hyperlink" Target="http://www.rwi.uzh.ch/oe/cimels/law/countries/qatar/Law_22_2006_2558.pdf" TargetMode="External"/><Relationship Id="rId20" Type="http://schemas.openxmlformats.org/officeDocument/2006/relationships/hyperlink" Target="http://www.rwi.uzh.ch/oe/cimels/law/countries/qatar/Law_22_2006_2558.pdf" TargetMode="External"/><Relationship Id="rId21" Type="http://schemas.openxmlformats.org/officeDocument/2006/relationships/hyperlink" Target="http://www.rwi.uzh.ch/oe/cimels/law/countries/qatar/Law_22_2006_2558.pdf" TargetMode="External"/><Relationship Id="rId22" Type="http://schemas.openxmlformats.org/officeDocument/2006/relationships/hyperlink" Target="http://www.ohchr.org/en/hrbodies/cedaw/pages/cedawindex.aspx" TargetMode="External"/><Relationship Id="rId23" Type="http://schemas.openxmlformats.org/officeDocument/2006/relationships/hyperlink" Target="http://www.rwi.uzh.ch/oe/cimels/law/countries/qatar/Law_22_2006_2558.pdf" TargetMode="External"/><Relationship Id="rId24" Type="http://schemas.openxmlformats.org/officeDocument/2006/relationships/hyperlink" Target="http://www.rwi.uzh.ch/oe/cimels/law/countries/qatar/Law_22_2006_2558.pdf" TargetMode="External"/><Relationship Id="rId25" Type="http://schemas.openxmlformats.org/officeDocument/2006/relationships/hyperlink" Target="http://www.rwi.uzh.ch/oe/cimels/law/countries/qatar/Law_22_2006_2558.pdf" TargetMode="External"/><Relationship Id="rId26" Type="http://schemas.openxmlformats.org/officeDocument/2006/relationships/hyperlink" Target="http://www.rwi.uzh.ch/oe/cimels/law/countries/qatar/Law_22_2006_2558.pdf" TargetMode="External"/><Relationship Id="rId27" Type="http://schemas.openxmlformats.org/officeDocument/2006/relationships/hyperlink" Target="http://www.rwi.uzh.ch/oe/cimels/law/countries/qatar/Law_22_2006_2558.pdf" TargetMode="External"/><Relationship Id="rId28" Type="http://schemas.openxmlformats.org/officeDocument/2006/relationships/hyperlink" Target="http://www.rwi.uzh.ch/oe/cimels/law/countries/qatar/Law_22_2006_2558.pdf" TargetMode="External"/><Relationship Id="rId29" Type="http://schemas.openxmlformats.org/officeDocument/2006/relationships/hyperlink" Target="http://www.rwi.uzh.ch/oe/cimels/law/countries/qatar/Law_22_2006_2558.pdf" TargetMode="External"/><Relationship Id="rId30" Type="http://schemas.openxmlformats.org/officeDocument/2006/relationships/hyperlink" Target="http://www.rwi.uzh.ch/oe/cimels/law/countries/qatar/Law_22_2006_2558.pdf" TargetMode="External"/><Relationship Id="rId10" Type="http://schemas.openxmlformats.org/officeDocument/2006/relationships/hyperlink" Target="https://tbinternet.ohchr.org/_layouts/15/treatybodyexternal/Download.aspx?symbolno=CEDAW%2fC%2fQAT%2f2&amp;Lang=en" TargetMode="External"/><Relationship Id="rId11" Type="http://schemas.openxmlformats.org/officeDocument/2006/relationships/hyperlink" Target="http://www.rwi.uzh.ch/oe/cimels/law/countries/qatar/Law_22_2006_2558.pdf" TargetMode="External"/><Relationship Id="rId12" Type="http://schemas.openxmlformats.org/officeDocument/2006/relationships/hyperlink" Target="http://www.rwi.uzh.ch/oe/cimels/law/countries/qatar/Law_22_2006_2558.pdf" TargetMode="External"/><Relationship Id="rId13" Type="http://schemas.openxmlformats.org/officeDocument/2006/relationships/hyperlink" Target="http://www.rwi.uzh.ch/oe/cimels/law/countries/qatar/Law_22_2006_2558.pdf" TargetMode="External"/><Relationship Id="rId14" Type="http://schemas.openxmlformats.org/officeDocument/2006/relationships/hyperlink" Target="http://www.rwi.uzh.ch/oe/cimels/law/countries/qatar/Law_22_2006_2558.pdf" TargetMode="External"/><Relationship Id="rId15" Type="http://schemas.openxmlformats.org/officeDocument/2006/relationships/hyperlink" Target="http://www.rwi.uzh.ch/oe/cimels/law/countries/qatar/Law_22_2006_2558.pdf" TargetMode="External"/><Relationship Id="rId16" Type="http://schemas.openxmlformats.org/officeDocument/2006/relationships/hyperlink" Target="http://www.ohchr.org/en/hrbodies/cedaw/pages/cedawindex.aspx" TargetMode="External"/><Relationship Id="rId17" Type="http://schemas.openxmlformats.org/officeDocument/2006/relationships/hyperlink" Target="http://www.rwi.uzh.ch/oe/cimels/law/countries/qatar/Law_22_2006_2558.pdf" TargetMode="External"/><Relationship Id="rId18" Type="http://schemas.openxmlformats.org/officeDocument/2006/relationships/hyperlink" Target="http://www.rwi.uzh.ch/oe/cimels/law/countries/qatar/Law_22_2006_2558.pdf" TargetMode="External"/><Relationship Id="rId19" Type="http://schemas.openxmlformats.org/officeDocument/2006/relationships/hyperlink" Target="http://www.rwi.uzh.ch/oe/cimels/law/countries/qatar/Law_22_2006_2558.pdf" TargetMode="External"/><Relationship Id="rId1" Type="http://schemas.openxmlformats.org/officeDocument/2006/relationships/hyperlink" Target="http://worldpopulationreview.com/countries/qatar-population/" TargetMode="External"/><Relationship Id="rId2" Type="http://schemas.openxmlformats.org/officeDocument/2006/relationships/hyperlink" Target="http://www.parliament.am/library/sahmanadrutyunner2019/Qatar.pdf" TargetMode="External"/><Relationship Id="rId3" Type="http://schemas.openxmlformats.org/officeDocument/2006/relationships/hyperlink" Target="http://www.rwi.uzh.ch/oe/cimels/law/countries/qatar/Law_22_2006_2558.pdf" TargetMode="External"/><Relationship Id="rId4" Type="http://schemas.openxmlformats.org/officeDocument/2006/relationships/hyperlink" Target="http://www.rwi.uzh.ch/oe/cimels/law/countries/qatar/Law_22_2006_2558.pdf" TargetMode="External"/><Relationship Id="rId5" Type="http://schemas.openxmlformats.org/officeDocument/2006/relationships/hyperlink" Target="http://www.rwi.uzh.ch/oe/cimels/law/countries/qatar/Law_22_2006_2558.pdf" TargetMode="External"/><Relationship Id="rId6" Type="http://schemas.openxmlformats.org/officeDocument/2006/relationships/hyperlink" Target="https://treaties.un.org/Pages/ViewDetails.aspx?src=TREATY&amp;mtdsg_no=IV-8&amp;chapter=4&amp;clang=_en" TargetMode="External"/><Relationship Id="rId7" Type="http://schemas.openxmlformats.org/officeDocument/2006/relationships/hyperlink" Target="https://tbinternet.ohchr.org/_layouts/15/treatybodyexternal/Download.aspx?symbolno=CEDAW%2fC%2fQAT%2fCO%2f1&amp;Lang=en" TargetMode="External"/><Relationship Id="rId8" Type="http://schemas.openxmlformats.org/officeDocument/2006/relationships/hyperlink" Target="https://tbinternet.ohchr.org/_layouts/15/treatybodyexternal/Download.aspx?symbolno=CEDAW%2fC%2fQAT%2f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Hyshyama:Downloads:tf03749967.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xmlns=""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753F829B-76A3-49DB-8777-0431AC04C2C3}"/>
</file>

<file path=customXml/itemProps2.xml><?xml version="1.0" encoding="utf-8"?>
<ds:datastoreItem xmlns:ds="http://schemas.openxmlformats.org/officeDocument/2006/customXml" ds:itemID="{FF7F68E2-BDB2-4D62-9E05-2E3B8CB1CD6D}"/>
</file>

<file path=customXml/itemProps3.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56643B32-1596-0E49-A880-4BCE6C68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tf03749967.dotx</Template>
  <TotalTime>54</TotalTime>
  <Pages>14</Pages>
  <Words>3208</Words>
  <Characters>18289</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R</dc:creator>
  <cp:lastModifiedBy>H R</cp:lastModifiedBy>
  <cp:revision>11</cp:revision>
  <cp:lastPrinted>2017-10-05T07:21:00Z</cp:lastPrinted>
  <dcterms:created xsi:type="dcterms:W3CDTF">2019-06-19T05:49:00Z</dcterms:created>
  <dcterms:modified xsi:type="dcterms:W3CDTF">2019-06-19T07:35:00Z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