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19F5BDA" w14:textId="63340F31" w:rsidR="00FD3BCA" w:rsidRPr="007542C9" w:rsidRDefault="00E2705B">
      <w:pPr>
        <w:rPr>
          <w:rFonts w:ascii="Times New Roman" w:eastAsia="Times New Roman" w:hAnsi="Times New Roman" w:cs="Times New Roman"/>
          <w:b/>
          <w:sz w:val="21"/>
          <w:szCs w:val="21"/>
        </w:rPr>
      </w:pPr>
      <w:bookmarkStart w:id="0" w:name="_GoBack"/>
      <w:bookmarkEnd w:id="0"/>
      <w:r>
        <w:rPr>
          <w:rFonts w:ascii="Times New Roman" w:eastAsia="Times New Roman" w:hAnsi="Times New Roman" w:cs="Times New Roman"/>
          <w:b/>
          <w:noProof/>
          <w:sz w:val="21"/>
          <w:szCs w:val="21"/>
        </w:rPr>
        <w:drawing>
          <wp:anchor distT="0" distB="0" distL="114300" distR="114300" simplePos="0" relativeHeight="251658240" behindDoc="0" locked="0" layoutInCell="1" allowOverlap="1" wp14:anchorId="5F37B5B9" wp14:editId="08DF2C8F">
            <wp:simplePos x="0" y="0"/>
            <wp:positionH relativeFrom="column">
              <wp:posOffset>-539750</wp:posOffset>
            </wp:positionH>
            <wp:positionV relativeFrom="paragraph">
              <wp:posOffset>-647700</wp:posOffset>
            </wp:positionV>
            <wp:extent cx="7560310" cy="10698956"/>
            <wp:effectExtent l="0" t="0" r="0" b="0"/>
            <wp:wrapNone/>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571303" cy="10714513"/>
                    </a:xfrm>
                    <a:prstGeom prst="rect">
                      <a:avLst/>
                    </a:prstGeom>
                  </pic:spPr>
                </pic:pic>
              </a:graphicData>
            </a:graphic>
            <wp14:sizeRelH relativeFrom="page">
              <wp14:pctWidth>0</wp14:pctWidth>
            </wp14:sizeRelH>
            <wp14:sizeRelV relativeFrom="page">
              <wp14:pctHeight>0</wp14:pctHeight>
            </wp14:sizeRelV>
          </wp:anchor>
        </w:drawing>
      </w:r>
    </w:p>
    <w:p w14:paraId="59936CB2" w14:textId="77777777" w:rsidR="00FD3BCA" w:rsidRPr="007542C9" w:rsidRDefault="00C86274">
      <w:pPr>
        <w:jc w:val="center"/>
        <w:rPr>
          <w:rFonts w:ascii="Times New Roman" w:eastAsia="Times New Roman" w:hAnsi="Times New Roman" w:cs="Times New Roman"/>
          <w:sz w:val="21"/>
          <w:szCs w:val="21"/>
        </w:rPr>
      </w:pPr>
      <w:r w:rsidRPr="007542C9">
        <w:rPr>
          <w:rFonts w:ascii="Times New Roman" w:hAnsi="Times New Roman" w:cs="Times New Roman"/>
          <w:sz w:val="21"/>
          <w:szCs w:val="21"/>
        </w:rPr>
        <w:br w:type="page"/>
      </w:r>
    </w:p>
    <w:p w14:paraId="07BDD2D8" w14:textId="77777777" w:rsidR="00FD3BCA" w:rsidRPr="007542C9" w:rsidRDefault="00FD3BCA">
      <w:pPr>
        <w:jc w:val="both"/>
        <w:rPr>
          <w:rFonts w:ascii="Times New Roman" w:eastAsia="Times New Roman" w:hAnsi="Times New Roman" w:cs="Times New Roman"/>
          <w:sz w:val="21"/>
          <w:szCs w:val="21"/>
        </w:rPr>
      </w:pPr>
    </w:p>
    <w:tbl>
      <w:tblPr>
        <w:tblStyle w:val="a"/>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FD3BCA" w:rsidRPr="007542C9" w14:paraId="74C3737D" w14:textId="77777777">
        <w:tc>
          <w:tcPr>
            <w:tcW w:w="10206" w:type="dxa"/>
            <w:shd w:val="clear" w:color="auto" w:fill="auto"/>
            <w:tcMar>
              <w:top w:w="100" w:type="dxa"/>
              <w:left w:w="100" w:type="dxa"/>
              <w:bottom w:w="100" w:type="dxa"/>
              <w:right w:w="100" w:type="dxa"/>
            </w:tcMar>
          </w:tcPr>
          <w:p w14:paraId="184E4FCF" w14:textId="627396AF"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We, the undersigned </w:t>
            </w:r>
            <w:r w:rsidR="007542C9" w:rsidRPr="007542C9">
              <w:rPr>
                <w:rFonts w:ascii="Times New Roman" w:eastAsia="Times New Roman" w:hAnsi="Times New Roman" w:cs="Times New Roman"/>
                <w:sz w:val="21"/>
                <w:szCs w:val="21"/>
              </w:rPr>
              <w:t>organisations,</w:t>
            </w:r>
            <w:r w:rsidRPr="007542C9">
              <w:rPr>
                <w:rFonts w:ascii="Times New Roman" w:eastAsia="Times New Roman" w:hAnsi="Times New Roman" w:cs="Times New Roman"/>
                <w:sz w:val="21"/>
                <w:szCs w:val="21"/>
              </w:rPr>
              <w:t xml:space="preserve"> and youth initiatives from the Republic of Serbia, have the honour to hereby present the first </w:t>
            </w:r>
            <w:r w:rsidRPr="007542C9">
              <w:rPr>
                <w:rFonts w:ascii="Times New Roman" w:eastAsia="Times New Roman" w:hAnsi="Times New Roman" w:cs="Times New Roman"/>
                <w:b/>
                <w:sz w:val="21"/>
                <w:szCs w:val="21"/>
              </w:rPr>
              <w:t xml:space="preserve">youth specific </w:t>
            </w:r>
            <w:r w:rsidRPr="007542C9">
              <w:rPr>
                <w:rFonts w:ascii="Times New Roman" w:eastAsia="Times New Roman" w:hAnsi="Times New Roman" w:cs="Times New Roman"/>
                <w:sz w:val="21"/>
                <w:szCs w:val="21"/>
              </w:rPr>
              <w:t>alternative report for the 71</w:t>
            </w:r>
            <w:r w:rsidRPr="007542C9">
              <w:rPr>
                <w:rFonts w:ascii="Times New Roman" w:eastAsia="Times New Roman" w:hAnsi="Times New Roman" w:cs="Times New Roman"/>
                <w:sz w:val="21"/>
                <w:szCs w:val="21"/>
                <w:vertAlign w:val="superscript"/>
              </w:rPr>
              <w:t>st</w:t>
            </w:r>
            <w:r w:rsidRPr="007542C9">
              <w:rPr>
                <w:rFonts w:ascii="Times New Roman" w:eastAsia="Times New Roman" w:hAnsi="Times New Roman" w:cs="Times New Roman"/>
                <w:sz w:val="21"/>
                <w:szCs w:val="21"/>
              </w:rPr>
              <w:t xml:space="preserve"> Session of the Committee on Economic, Social and Cultural Rights to consider the third periodic report of the Republic of Serbia.</w:t>
            </w:r>
          </w:p>
          <w:p w14:paraId="0F58798A" w14:textId="48D94516" w:rsidR="00FD3BCA" w:rsidRPr="007542C9" w:rsidRDefault="00C86274">
            <w:pPr>
              <w:spacing w:before="240" w:after="240"/>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The purpose of this Report is to present the situation and identify the existing challenges and obstacles to the exercise of the youth in the Republic of Serbia when it comes to their economic and social rights.  The report of the position of young persons is based on the fact that, despite the fact that all </w:t>
            </w:r>
            <w:r w:rsidR="00736413" w:rsidRPr="007542C9">
              <w:rPr>
                <w:rFonts w:ascii="Times New Roman" w:eastAsia="Times New Roman" w:hAnsi="Times New Roman" w:cs="Times New Roman"/>
                <w:sz w:val="21"/>
                <w:szCs w:val="21"/>
              </w:rPr>
              <w:t>people</w:t>
            </w:r>
            <w:r w:rsidRPr="007542C9">
              <w:rPr>
                <w:rFonts w:ascii="Times New Roman" w:eastAsia="Times New Roman" w:hAnsi="Times New Roman" w:cs="Times New Roman"/>
                <w:sz w:val="21"/>
                <w:szCs w:val="21"/>
              </w:rPr>
              <w:t xml:space="preserve"> have the same rights, it is important to zoom into the current situation when it comes to youth and their needs. Since the youth group is heterogeneous, with characteristic challenges for certain categories of youth - such as, for example, young Roma women and men, young people in the LGBTI community, or young people with disabilities - the Report addresses both generally youth and specifically certain categories of youth.</w:t>
            </w:r>
          </w:p>
          <w:p w14:paraId="503B6598" w14:textId="77777777" w:rsidR="00FD3BCA" w:rsidRPr="007542C9" w:rsidRDefault="00C86274">
            <w:pPr>
              <w:spacing w:before="240" w:after="240"/>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The Report is mostly following the List of Issues in relation to the third periodic report of Serbia. However, there are certain topics of great importance for youth that could not fit under any issue in the LOI. Hence, those topics have dedicated subheadings, while answers to the LOI are clearly indicated. For the purposes of this Report, the categorisation of young people set out in the 2011 Law on Youth of the Republic of Serbia is used, according to which young people are persons from the age of 15 to the age of 30. The estimated number of young people aged 15 to 30 in 2020 was 1,218,789, that is 17.7% of the total population, by gender of young people, 48.7% are women (592,995) and 51.3% are men (625,794).</w:t>
            </w:r>
          </w:p>
          <w:p w14:paraId="11B5567B" w14:textId="16D1E551" w:rsidR="00FD3BCA" w:rsidRPr="007542C9" w:rsidRDefault="00C86274">
            <w:pPr>
              <w:widowControl w:val="0"/>
              <w:pBdr>
                <w:top w:val="nil"/>
                <w:left w:val="nil"/>
                <w:bottom w:val="nil"/>
                <w:right w:val="nil"/>
                <w:between w:val="nil"/>
              </w:pBdr>
              <w:spacing w:line="240" w:lineRule="auto"/>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The Report was prepared by the Youth Programme of the Belgrade Centre for Human Rights, Civic Initiatives, National Association of </w:t>
            </w:r>
            <w:r w:rsidR="00736413" w:rsidRPr="007542C9">
              <w:rPr>
                <w:rFonts w:ascii="Times New Roman" w:eastAsia="Times New Roman" w:hAnsi="Times New Roman" w:cs="Times New Roman"/>
                <w:sz w:val="21"/>
                <w:szCs w:val="21"/>
              </w:rPr>
              <w:t>Practitioners</w:t>
            </w:r>
            <w:r w:rsidR="007542C9" w:rsidRPr="007542C9">
              <w:rPr>
                <w:rFonts w:ascii="Times New Roman" w:eastAsia="Times New Roman" w:hAnsi="Times New Roman" w:cs="Times New Roman"/>
                <w:sz w:val="21"/>
                <w:szCs w:val="21"/>
              </w:rPr>
              <w:t xml:space="preserve"> </w:t>
            </w:r>
            <w:r w:rsidRPr="007542C9">
              <w:rPr>
                <w:rFonts w:ascii="Times New Roman" w:eastAsia="Times New Roman" w:hAnsi="Times New Roman" w:cs="Times New Roman"/>
                <w:sz w:val="21"/>
                <w:szCs w:val="21"/>
              </w:rPr>
              <w:t>of Youth Work, the Union of Secondary School Students of Serbia, Mental Disability Rights Initiative of Serbia, Association of Women FemPlatz, IMPACT-21, Za Tebe #VAŽNOJE, the Initiative of Roma Women Students, Organisation for the Promotion of Activism (Project Femix), and Youth with Disabilities Forum. The Belgrade Open School contributed with the subheading “Youth and Traineeships”.</w:t>
            </w:r>
          </w:p>
        </w:tc>
      </w:tr>
    </w:tbl>
    <w:p w14:paraId="09327534" w14:textId="77777777" w:rsidR="00FD3BCA" w:rsidRPr="007542C9" w:rsidRDefault="00FD3BCA">
      <w:pPr>
        <w:pStyle w:val="Heading1"/>
        <w:rPr>
          <w:rFonts w:ascii="Times New Roman" w:eastAsia="Times New Roman" w:hAnsi="Times New Roman" w:cs="Times New Roman"/>
          <w:color w:val="5B92E5"/>
          <w:sz w:val="21"/>
          <w:szCs w:val="21"/>
        </w:rPr>
      </w:pPr>
      <w:bookmarkStart w:id="1" w:name="_3ociyz39bh84" w:colFirst="0" w:colLast="0"/>
      <w:bookmarkEnd w:id="1"/>
    </w:p>
    <w:p w14:paraId="6FC709DB" w14:textId="77777777" w:rsidR="00FD3BCA" w:rsidRPr="007542C9" w:rsidRDefault="00C86274">
      <w:pPr>
        <w:pStyle w:val="Heading1"/>
        <w:rPr>
          <w:rFonts w:ascii="Times New Roman" w:eastAsia="Times New Roman" w:hAnsi="Times New Roman" w:cs="Times New Roman"/>
          <w:color w:val="5B92E5"/>
          <w:sz w:val="21"/>
          <w:szCs w:val="21"/>
        </w:rPr>
      </w:pPr>
      <w:bookmarkStart w:id="2" w:name="_e9ahxcqu1v9u" w:colFirst="0" w:colLast="0"/>
      <w:bookmarkEnd w:id="2"/>
      <w:r w:rsidRPr="007542C9">
        <w:rPr>
          <w:rFonts w:ascii="Times New Roman" w:eastAsia="Times New Roman" w:hAnsi="Times New Roman" w:cs="Times New Roman"/>
          <w:color w:val="5B92E5"/>
          <w:sz w:val="21"/>
          <w:szCs w:val="21"/>
        </w:rPr>
        <w:t>I. General Information</w:t>
      </w:r>
    </w:p>
    <w:p w14:paraId="41D1F8B7" w14:textId="77777777" w:rsidR="00FD3BCA" w:rsidRPr="007542C9" w:rsidRDefault="00FD3BCA">
      <w:pPr>
        <w:jc w:val="both"/>
        <w:rPr>
          <w:rFonts w:ascii="Times New Roman" w:eastAsia="Times New Roman" w:hAnsi="Times New Roman" w:cs="Times New Roman"/>
          <w:sz w:val="21"/>
          <w:szCs w:val="21"/>
        </w:rPr>
      </w:pPr>
    </w:p>
    <w:p w14:paraId="2F3F5C86" w14:textId="644CAAE5" w:rsidR="00FD3BCA" w:rsidRPr="007542C9" w:rsidRDefault="00C86274">
      <w:pPr>
        <w:spacing w:line="240" w:lineRule="auto"/>
        <w:jc w:val="both"/>
        <w:rPr>
          <w:rFonts w:ascii="Times New Roman" w:eastAsia="Times New Roman" w:hAnsi="Times New Roman" w:cs="Times New Roman"/>
          <w:sz w:val="21"/>
          <w:szCs w:val="21"/>
        </w:rPr>
      </w:pPr>
      <w:r w:rsidRPr="007542C9">
        <w:rPr>
          <w:rFonts w:ascii="Times New Roman" w:eastAsia="Times New Roman" w:hAnsi="Times New Roman" w:cs="Times New Roman"/>
          <w:b/>
          <w:color w:val="5B92E5"/>
          <w:sz w:val="21"/>
          <w:szCs w:val="21"/>
        </w:rPr>
        <w:t>LOI 2</w:t>
      </w:r>
    </w:p>
    <w:p w14:paraId="2CCD4491" w14:textId="04C544C8"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1. Although the Ministry of Justice has identified certain problems in the free legal aid system, there is no official data on young people as beneficiaries of free legal aid provided by the state.</w:t>
      </w:r>
      <w:r w:rsidRPr="007542C9">
        <w:rPr>
          <w:rFonts w:ascii="Times New Roman" w:eastAsia="Times New Roman" w:hAnsi="Times New Roman" w:cs="Times New Roman"/>
          <w:sz w:val="21"/>
          <w:szCs w:val="21"/>
          <w:vertAlign w:val="superscript"/>
        </w:rPr>
        <w:footnoteReference w:id="1"/>
      </w:r>
      <w:r w:rsidRPr="007542C9">
        <w:rPr>
          <w:rFonts w:ascii="Times New Roman" w:eastAsia="Times New Roman" w:hAnsi="Times New Roman" w:cs="Times New Roman"/>
          <w:sz w:val="21"/>
          <w:szCs w:val="21"/>
        </w:rPr>
        <w:t xml:space="preserve"> The only reference to youth in the system of free legal aid is to ‘children’ as a vulnerable and marginalized group</w:t>
      </w:r>
      <w:r w:rsidRPr="007542C9">
        <w:rPr>
          <w:rFonts w:ascii="Times New Roman" w:eastAsia="Times New Roman" w:hAnsi="Times New Roman" w:cs="Times New Roman"/>
          <w:sz w:val="21"/>
          <w:szCs w:val="21"/>
          <w:vertAlign w:val="superscript"/>
        </w:rPr>
        <w:footnoteReference w:id="2"/>
      </w:r>
      <w:r w:rsidRPr="007542C9">
        <w:rPr>
          <w:rFonts w:ascii="Times New Roman" w:eastAsia="Times New Roman" w:hAnsi="Times New Roman" w:cs="Times New Roman"/>
          <w:sz w:val="21"/>
          <w:szCs w:val="21"/>
        </w:rPr>
        <w:t xml:space="preserve"> </w:t>
      </w:r>
      <w:r w:rsidR="00736413" w:rsidRPr="007542C9">
        <w:rPr>
          <w:rFonts w:ascii="Times New Roman" w:eastAsia="Times New Roman" w:hAnsi="Times New Roman" w:cs="Times New Roman"/>
          <w:sz w:val="21"/>
          <w:szCs w:val="21"/>
        </w:rPr>
        <w:t>based on</w:t>
      </w:r>
      <w:r w:rsidRPr="007542C9">
        <w:rPr>
          <w:rFonts w:ascii="Times New Roman" w:eastAsia="Times New Roman" w:hAnsi="Times New Roman" w:cs="Times New Roman"/>
          <w:sz w:val="21"/>
          <w:szCs w:val="21"/>
        </w:rPr>
        <w:t xml:space="preserve"> their status or based on the type of legal proceedings in question. From all 13 groups enumerated in the Law on Free Legal Aid, in the first six months of its application, 606 requests were submitted. The most numerous group concerned children (324 requests).</w:t>
      </w:r>
      <w:r w:rsidRPr="007542C9">
        <w:rPr>
          <w:rFonts w:ascii="Times New Roman" w:eastAsia="Times New Roman" w:hAnsi="Times New Roman" w:cs="Times New Roman"/>
          <w:sz w:val="21"/>
          <w:szCs w:val="21"/>
          <w:vertAlign w:val="superscript"/>
        </w:rPr>
        <w:footnoteReference w:id="3"/>
      </w:r>
      <w:r w:rsidRPr="007542C9">
        <w:rPr>
          <w:rFonts w:ascii="Times New Roman" w:eastAsia="Times New Roman" w:hAnsi="Times New Roman" w:cs="Times New Roman"/>
          <w:sz w:val="21"/>
          <w:szCs w:val="21"/>
        </w:rPr>
        <w:t xml:space="preserve"> Finally, it is problematic that the Law does not require special training of registered free legal aid providers (e.g. lawyers) to work with young people and other vulnerable categories of free legal aid beneficiaries. </w:t>
      </w:r>
    </w:p>
    <w:p w14:paraId="59CC37E1" w14:textId="77777777" w:rsidR="00FD3BCA" w:rsidRPr="007542C9" w:rsidRDefault="00FD3BCA">
      <w:pPr>
        <w:jc w:val="both"/>
        <w:rPr>
          <w:rFonts w:ascii="Times New Roman" w:eastAsia="Times New Roman" w:hAnsi="Times New Roman" w:cs="Times New Roman"/>
          <w:sz w:val="21"/>
          <w:szCs w:val="21"/>
        </w:rPr>
      </w:pPr>
    </w:p>
    <w:p w14:paraId="0A889E57" w14:textId="08E23082" w:rsidR="00FD3BCA" w:rsidRPr="007542C9" w:rsidRDefault="00C86274">
      <w:pPr>
        <w:jc w:val="both"/>
        <w:rPr>
          <w:rFonts w:ascii="Times New Roman" w:eastAsia="Times New Roman" w:hAnsi="Times New Roman" w:cs="Times New Roman"/>
          <w:color w:val="FF00FF"/>
          <w:sz w:val="21"/>
          <w:szCs w:val="21"/>
        </w:rPr>
      </w:pPr>
      <w:r w:rsidRPr="007542C9">
        <w:rPr>
          <w:rFonts w:ascii="Times New Roman" w:eastAsia="Times New Roman" w:hAnsi="Times New Roman" w:cs="Times New Roman"/>
          <w:sz w:val="21"/>
          <w:szCs w:val="21"/>
        </w:rPr>
        <w:t>2. Uneven economic development has a significant impact on the availability of services funded by local self-government budgets including access to supported housing or personal assistance services for children and young people with disabilities.</w:t>
      </w:r>
      <w:r w:rsidRPr="007542C9">
        <w:rPr>
          <w:rFonts w:ascii="Times New Roman" w:eastAsia="Times New Roman" w:hAnsi="Times New Roman" w:cs="Times New Roman"/>
          <w:sz w:val="21"/>
          <w:szCs w:val="21"/>
          <w:vertAlign w:val="superscript"/>
        </w:rPr>
        <w:footnoteReference w:id="4"/>
      </w:r>
      <w:r w:rsidRPr="007542C9">
        <w:rPr>
          <w:rFonts w:ascii="Times New Roman" w:eastAsia="Times New Roman" w:hAnsi="Times New Roman" w:cs="Times New Roman"/>
          <w:sz w:val="21"/>
          <w:szCs w:val="21"/>
        </w:rPr>
        <w:t xml:space="preserve"> The share of users of social services provided through the public sector was 58% in 2018 and is significantly lower compared to 74% in 2015.</w:t>
      </w:r>
      <w:r w:rsidRPr="007542C9">
        <w:rPr>
          <w:rFonts w:ascii="Times New Roman" w:eastAsia="Times New Roman" w:hAnsi="Times New Roman" w:cs="Times New Roman"/>
          <w:sz w:val="21"/>
          <w:szCs w:val="21"/>
          <w:vertAlign w:val="superscript"/>
        </w:rPr>
        <w:footnoteReference w:id="5"/>
      </w:r>
      <w:r w:rsidRPr="007542C9">
        <w:rPr>
          <w:rFonts w:ascii="Times New Roman" w:eastAsia="Times New Roman" w:hAnsi="Times New Roman" w:cs="Times New Roman"/>
          <w:sz w:val="21"/>
          <w:szCs w:val="21"/>
        </w:rPr>
        <w:t xml:space="preserve"> Additionally, compared to 2012 and 2015, in 2018 there was a decrease in the participation of users who receive services from public sector providers, which is especially pronounced in </w:t>
      </w:r>
      <w:r w:rsidR="00736413" w:rsidRPr="007542C9">
        <w:rPr>
          <w:rFonts w:ascii="Times New Roman" w:eastAsia="Times New Roman" w:hAnsi="Times New Roman" w:cs="Times New Roman"/>
          <w:sz w:val="21"/>
          <w:szCs w:val="21"/>
        </w:rPr>
        <w:t>day-care</w:t>
      </w:r>
      <w:r w:rsidRPr="007542C9">
        <w:rPr>
          <w:rFonts w:ascii="Times New Roman" w:eastAsia="Times New Roman" w:hAnsi="Times New Roman" w:cs="Times New Roman"/>
          <w:sz w:val="21"/>
          <w:szCs w:val="21"/>
        </w:rPr>
        <w:t xml:space="preserve"> services for adults and children in conflict with the law.</w:t>
      </w:r>
      <w:r w:rsidRPr="007542C9">
        <w:rPr>
          <w:rFonts w:ascii="Times New Roman" w:eastAsia="Times New Roman" w:hAnsi="Times New Roman" w:cs="Times New Roman"/>
          <w:sz w:val="21"/>
          <w:szCs w:val="21"/>
          <w:vertAlign w:val="superscript"/>
        </w:rPr>
        <w:footnoteReference w:id="6"/>
      </w:r>
      <w:r w:rsidRPr="007542C9">
        <w:rPr>
          <w:rFonts w:ascii="Times New Roman" w:eastAsia="Times New Roman" w:hAnsi="Times New Roman" w:cs="Times New Roman"/>
          <w:sz w:val="21"/>
          <w:szCs w:val="21"/>
        </w:rPr>
        <w:t xml:space="preserve"> </w:t>
      </w:r>
    </w:p>
    <w:p w14:paraId="362F1CCA" w14:textId="0AC3B0F3" w:rsidR="00FD3BCA" w:rsidRDefault="00FD3BCA">
      <w:pPr>
        <w:jc w:val="both"/>
        <w:rPr>
          <w:rFonts w:ascii="Times New Roman" w:eastAsia="Times New Roman" w:hAnsi="Times New Roman" w:cs="Times New Roman"/>
          <w:sz w:val="21"/>
          <w:szCs w:val="21"/>
        </w:rPr>
      </w:pPr>
    </w:p>
    <w:p w14:paraId="10681BB1" w14:textId="77777777" w:rsidR="007542C9" w:rsidRPr="007542C9" w:rsidRDefault="007542C9">
      <w:pPr>
        <w:jc w:val="both"/>
        <w:rPr>
          <w:rFonts w:ascii="Times New Roman" w:eastAsia="Times New Roman" w:hAnsi="Times New Roman" w:cs="Times New Roman"/>
          <w:sz w:val="21"/>
          <w:szCs w:val="21"/>
        </w:rPr>
      </w:pPr>
    </w:p>
    <w:p w14:paraId="4870392A" w14:textId="30D6C613" w:rsidR="00FD3BCA" w:rsidRPr="007542C9" w:rsidRDefault="00C86274">
      <w:pPr>
        <w:spacing w:line="240" w:lineRule="auto"/>
        <w:jc w:val="both"/>
        <w:rPr>
          <w:rFonts w:ascii="Times New Roman" w:eastAsia="Times New Roman" w:hAnsi="Times New Roman" w:cs="Times New Roman"/>
          <w:sz w:val="21"/>
          <w:szCs w:val="21"/>
        </w:rPr>
      </w:pPr>
      <w:r w:rsidRPr="007542C9">
        <w:rPr>
          <w:rFonts w:ascii="Times New Roman" w:eastAsia="Times New Roman" w:hAnsi="Times New Roman" w:cs="Times New Roman"/>
          <w:b/>
          <w:color w:val="5B92E5"/>
          <w:sz w:val="21"/>
          <w:szCs w:val="21"/>
        </w:rPr>
        <w:t>LOI 3</w:t>
      </w:r>
    </w:p>
    <w:p w14:paraId="144DDA8D" w14:textId="07B6AB55"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3. There is considerable deterioration in the Ombudsman's cooperation with CSOs,</w:t>
      </w:r>
      <w:r w:rsidRPr="007542C9">
        <w:rPr>
          <w:rFonts w:ascii="Times New Roman" w:eastAsia="Times New Roman" w:hAnsi="Times New Roman" w:cs="Times New Roman"/>
          <w:sz w:val="21"/>
          <w:szCs w:val="21"/>
          <w:vertAlign w:val="superscript"/>
        </w:rPr>
        <w:footnoteReference w:id="7"/>
      </w:r>
      <w:r w:rsidRPr="007542C9">
        <w:rPr>
          <w:rFonts w:ascii="Times New Roman" w:eastAsia="Times New Roman" w:hAnsi="Times New Roman" w:cs="Times New Roman"/>
          <w:sz w:val="21"/>
          <w:szCs w:val="21"/>
        </w:rPr>
        <w:t xml:space="preserve"> including organisations for youth and youth organisations. When it comes to the Ombudsman's attention to young people (other than children), it cannot be characterized as satisfactory. Ombudsman produced four special reports in 2020,</w:t>
      </w:r>
      <w:r w:rsidRPr="007542C9">
        <w:rPr>
          <w:rFonts w:ascii="Times New Roman" w:eastAsia="Times New Roman" w:hAnsi="Times New Roman" w:cs="Times New Roman"/>
          <w:sz w:val="21"/>
          <w:szCs w:val="21"/>
          <w:vertAlign w:val="superscript"/>
        </w:rPr>
        <w:footnoteReference w:id="8"/>
      </w:r>
      <w:r w:rsidRPr="007542C9">
        <w:rPr>
          <w:rFonts w:ascii="Times New Roman" w:eastAsia="Times New Roman" w:hAnsi="Times New Roman" w:cs="Times New Roman"/>
          <w:sz w:val="21"/>
          <w:szCs w:val="21"/>
        </w:rPr>
        <w:t xml:space="preserve"> and out of those four reports only one paragraph</w:t>
      </w:r>
      <w:r w:rsidRPr="007542C9">
        <w:rPr>
          <w:rFonts w:ascii="Times New Roman" w:eastAsia="Times New Roman" w:hAnsi="Times New Roman" w:cs="Times New Roman"/>
          <w:sz w:val="21"/>
          <w:szCs w:val="21"/>
          <w:vertAlign w:val="superscript"/>
        </w:rPr>
        <w:footnoteReference w:id="9"/>
      </w:r>
      <w:r w:rsidRPr="007542C9">
        <w:rPr>
          <w:rFonts w:ascii="Times New Roman" w:eastAsia="Times New Roman" w:hAnsi="Times New Roman" w:cs="Times New Roman"/>
          <w:sz w:val="21"/>
          <w:szCs w:val="21"/>
        </w:rPr>
        <w:t xml:space="preserve"> can be indirectly linked to the rights of a young person.</w:t>
      </w:r>
      <w:r w:rsidRPr="007542C9">
        <w:rPr>
          <w:rFonts w:ascii="Times New Roman" w:eastAsia="Times New Roman" w:hAnsi="Times New Roman" w:cs="Times New Roman"/>
          <w:sz w:val="21"/>
          <w:szCs w:val="21"/>
          <w:vertAlign w:val="superscript"/>
        </w:rPr>
        <w:footnoteReference w:id="10"/>
      </w:r>
      <w:r w:rsidRPr="007542C9">
        <w:rPr>
          <w:rFonts w:ascii="Times New Roman" w:eastAsia="Times New Roman" w:hAnsi="Times New Roman" w:cs="Times New Roman"/>
          <w:sz w:val="21"/>
          <w:szCs w:val="21"/>
        </w:rPr>
        <w:t xml:space="preserve"> When asked by the Belgrade Centre for Human Rights how many young people (15-30 years old) filed a complaint with the Ombudsman in 2020, and for violations of which rights, the Ombudsman stated that complaints are neither kept nor systematized according to age parameters of young people. In a follow-up meeting in December 2021, the Deputy Ombudsperson for the Rights of the Child stated that there is no plan to begin with this practice. Having that in mind, it is impossible to determine how many young people turned to the Ombudsman for protection and impossible to determine what economic, </w:t>
      </w:r>
      <w:r w:rsidR="00094CD6" w:rsidRPr="007542C9">
        <w:rPr>
          <w:rFonts w:ascii="Times New Roman" w:eastAsia="Times New Roman" w:hAnsi="Times New Roman" w:cs="Times New Roman"/>
          <w:sz w:val="21"/>
          <w:szCs w:val="21"/>
        </w:rPr>
        <w:t>social,</w:t>
      </w:r>
      <w:r w:rsidRPr="007542C9">
        <w:rPr>
          <w:rFonts w:ascii="Times New Roman" w:eastAsia="Times New Roman" w:hAnsi="Times New Roman" w:cs="Times New Roman"/>
          <w:sz w:val="21"/>
          <w:szCs w:val="21"/>
        </w:rPr>
        <w:t xml:space="preserve"> and cultural rights of young people are endangered in the Republic of Serbia (RS). </w:t>
      </w:r>
    </w:p>
    <w:p w14:paraId="09C601FB" w14:textId="77777777" w:rsidR="00FD3BCA" w:rsidRPr="007542C9" w:rsidRDefault="00FD3BCA">
      <w:pPr>
        <w:jc w:val="both"/>
        <w:rPr>
          <w:rFonts w:ascii="Times New Roman" w:eastAsia="Times New Roman" w:hAnsi="Times New Roman" w:cs="Times New Roman"/>
          <w:b/>
          <w:sz w:val="21"/>
          <w:szCs w:val="21"/>
        </w:rPr>
      </w:pPr>
    </w:p>
    <w:p w14:paraId="0C46BADA" w14:textId="77777777"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b/>
          <w:sz w:val="21"/>
          <w:szCs w:val="21"/>
        </w:rPr>
        <w:t>In this regard, submitting organisations recommend that the State party</w:t>
      </w:r>
      <w:r w:rsidRPr="007542C9">
        <w:rPr>
          <w:rFonts w:ascii="Times New Roman" w:eastAsia="Times New Roman" w:hAnsi="Times New Roman" w:cs="Times New Roman"/>
          <w:sz w:val="21"/>
          <w:szCs w:val="21"/>
        </w:rPr>
        <w:t xml:space="preserve"> </w:t>
      </w:r>
      <w:r w:rsidRPr="007542C9">
        <w:rPr>
          <w:rFonts w:ascii="Times New Roman" w:eastAsia="Times New Roman" w:hAnsi="Times New Roman" w:cs="Times New Roman"/>
          <w:b/>
          <w:sz w:val="21"/>
          <w:szCs w:val="21"/>
        </w:rPr>
        <w:t>envisages a way for the Ombudsman to keep records of specific age groups and sex-disaggregated data that address and submit complaints, especially records of the addresses of the legal category of young people (15-30 years)</w:t>
      </w:r>
      <w:r w:rsidRPr="007542C9">
        <w:rPr>
          <w:rFonts w:ascii="Times New Roman" w:eastAsia="Times New Roman" w:hAnsi="Times New Roman" w:cs="Times New Roman"/>
          <w:sz w:val="21"/>
          <w:szCs w:val="21"/>
        </w:rPr>
        <w:t>.</w:t>
      </w:r>
    </w:p>
    <w:p w14:paraId="107AE74F" w14:textId="77777777" w:rsidR="00FD3BCA" w:rsidRPr="007542C9" w:rsidRDefault="00FD3BCA">
      <w:pPr>
        <w:jc w:val="both"/>
        <w:rPr>
          <w:rFonts w:ascii="Times New Roman" w:eastAsia="Times New Roman" w:hAnsi="Times New Roman" w:cs="Times New Roman"/>
          <w:sz w:val="21"/>
          <w:szCs w:val="21"/>
        </w:rPr>
      </w:pPr>
    </w:p>
    <w:p w14:paraId="56087852" w14:textId="77777777" w:rsidR="00FD3BCA" w:rsidRPr="007542C9" w:rsidRDefault="00C86274">
      <w:pPr>
        <w:pStyle w:val="Heading1"/>
        <w:rPr>
          <w:rFonts w:ascii="Times New Roman" w:eastAsia="Times New Roman" w:hAnsi="Times New Roman" w:cs="Times New Roman"/>
          <w:color w:val="5B92E5"/>
          <w:sz w:val="21"/>
          <w:szCs w:val="21"/>
        </w:rPr>
      </w:pPr>
      <w:bookmarkStart w:id="3" w:name="_w3qrg1lpu97n" w:colFirst="0" w:colLast="0"/>
      <w:bookmarkEnd w:id="3"/>
      <w:r w:rsidRPr="007542C9">
        <w:rPr>
          <w:rFonts w:ascii="Times New Roman" w:eastAsia="Times New Roman" w:hAnsi="Times New Roman" w:cs="Times New Roman"/>
          <w:color w:val="5B92E5"/>
          <w:sz w:val="21"/>
          <w:szCs w:val="21"/>
        </w:rPr>
        <w:t xml:space="preserve">II. Issues relating to the general provisions of the Covenant (arts. 1–5) </w:t>
      </w:r>
    </w:p>
    <w:p w14:paraId="1DFCCB97" w14:textId="77777777" w:rsidR="00FD3BCA" w:rsidRPr="007542C9" w:rsidRDefault="00C86274">
      <w:pPr>
        <w:pStyle w:val="Heading1"/>
        <w:rPr>
          <w:rFonts w:ascii="Times New Roman" w:eastAsia="Times New Roman" w:hAnsi="Times New Roman" w:cs="Times New Roman"/>
          <w:sz w:val="21"/>
          <w:szCs w:val="21"/>
        </w:rPr>
      </w:pPr>
      <w:bookmarkStart w:id="4" w:name="_x8grf12tx8zr" w:colFirst="0" w:colLast="0"/>
      <w:bookmarkEnd w:id="4"/>
      <w:r w:rsidRPr="007542C9">
        <w:rPr>
          <w:rFonts w:ascii="Times New Roman" w:eastAsia="Times New Roman" w:hAnsi="Times New Roman" w:cs="Times New Roman"/>
          <w:color w:val="5B92E5"/>
          <w:sz w:val="21"/>
          <w:szCs w:val="21"/>
        </w:rPr>
        <w:t>Maximum available resources (art. 2 (1))</w:t>
      </w:r>
    </w:p>
    <w:p w14:paraId="56D8050B" w14:textId="77777777" w:rsidR="007542C9" w:rsidRPr="007542C9" w:rsidRDefault="007542C9">
      <w:pPr>
        <w:spacing w:line="240" w:lineRule="auto"/>
        <w:jc w:val="both"/>
        <w:rPr>
          <w:rFonts w:ascii="Times New Roman" w:eastAsia="Times New Roman" w:hAnsi="Times New Roman" w:cs="Times New Roman"/>
          <w:b/>
          <w:color w:val="5B92E5"/>
          <w:sz w:val="21"/>
          <w:szCs w:val="21"/>
        </w:rPr>
      </w:pPr>
    </w:p>
    <w:p w14:paraId="061B259E" w14:textId="0768B442" w:rsidR="00FD3BCA" w:rsidRPr="007542C9" w:rsidRDefault="00C86274">
      <w:pPr>
        <w:spacing w:line="240" w:lineRule="auto"/>
        <w:jc w:val="both"/>
        <w:rPr>
          <w:rFonts w:ascii="Times New Roman" w:eastAsia="Times New Roman" w:hAnsi="Times New Roman" w:cs="Times New Roman"/>
          <w:sz w:val="21"/>
          <w:szCs w:val="21"/>
        </w:rPr>
      </w:pPr>
      <w:r w:rsidRPr="007542C9">
        <w:rPr>
          <w:rFonts w:ascii="Times New Roman" w:eastAsia="Times New Roman" w:hAnsi="Times New Roman" w:cs="Times New Roman"/>
          <w:b/>
          <w:color w:val="5B92E5"/>
          <w:sz w:val="21"/>
          <w:szCs w:val="21"/>
        </w:rPr>
        <w:t xml:space="preserve">LOI 5(a) </w:t>
      </w:r>
    </w:p>
    <w:p w14:paraId="5A7ED5FE" w14:textId="6BF1B860"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4. One in three children and young persons in Serbia are exposed to poverty and are unable to grow up in </w:t>
      </w:r>
      <w:r w:rsidR="00736413" w:rsidRPr="007542C9">
        <w:rPr>
          <w:rFonts w:ascii="Times New Roman" w:eastAsia="Times New Roman" w:hAnsi="Times New Roman" w:cs="Times New Roman"/>
          <w:sz w:val="21"/>
          <w:szCs w:val="21"/>
        </w:rPr>
        <w:t>developmentally friendly surroundings</w:t>
      </w:r>
      <w:r w:rsidRPr="007542C9">
        <w:rPr>
          <w:rFonts w:ascii="Times New Roman" w:eastAsia="Times New Roman" w:hAnsi="Times New Roman" w:cs="Times New Roman"/>
          <w:sz w:val="21"/>
          <w:szCs w:val="21"/>
        </w:rPr>
        <w:t>. According to UNICEF data in 2019 115.000 children in Serbia lived in absolute poverty, while as many as 30.2% of children live at the poverty line.</w:t>
      </w:r>
      <w:r w:rsidRPr="007542C9">
        <w:rPr>
          <w:rFonts w:ascii="Times New Roman" w:eastAsia="Times New Roman" w:hAnsi="Times New Roman" w:cs="Times New Roman"/>
          <w:sz w:val="21"/>
          <w:szCs w:val="21"/>
          <w:vertAlign w:val="superscript"/>
        </w:rPr>
        <w:footnoteReference w:id="11"/>
      </w:r>
      <w:r w:rsidRPr="007542C9">
        <w:rPr>
          <w:rFonts w:ascii="Times New Roman" w:eastAsia="Times New Roman" w:hAnsi="Times New Roman" w:cs="Times New Roman"/>
          <w:sz w:val="21"/>
          <w:szCs w:val="21"/>
        </w:rPr>
        <w:t xml:space="preserve"> Children under 17 and young persons up to 30 years of age are at the highest risk of poverty, with 33% of boys and 32% of girls at risk of spending their lives in poverty.</w:t>
      </w:r>
      <w:r w:rsidRPr="007542C9">
        <w:rPr>
          <w:rFonts w:ascii="Times New Roman" w:eastAsia="Times New Roman" w:hAnsi="Times New Roman" w:cs="Times New Roman"/>
          <w:sz w:val="21"/>
          <w:szCs w:val="21"/>
          <w:vertAlign w:val="superscript"/>
        </w:rPr>
        <w:footnoteReference w:id="12"/>
      </w:r>
      <w:r w:rsidRPr="007542C9">
        <w:rPr>
          <w:rFonts w:ascii="Times New Roman" w:eastAsia="Times New Roman" w:hAnsi="Times New Roman" w:cs="Times New Roman"/>
          <w:sz w:val="21"/>
          <w:szCs w:val="21"/>
        </w:rPr>
        <w:t xml:space="preserve"> </w:t>
      </w:r>
    </w:p>
    <w:p w14:paraId="4EE468EF" w14:textId="77777777" w:rsidR="00FD3BCA" w:rsidRPr="007542C9" w:rsidRDefault="00FD3BCA">
      <w:pPr>
        <w:jc w:val="both"/>
        <w:rPr>
          <w:rFonts w:ascii="Times New Roman" w:eastAsia="Times New Roman" w:hAnsi="Times New Roman" w:cs="Times New Roman"/>
          <w:sz w:val="21"/>
          <w:szCs w:val="21"/>
        </w:rPr>
      </w:pPr>
    </w:p>
    <w:p w14:paraId="2B9A75BD" w14:textId="77777777" w:rsidR="00FD3BCA" w:rsidRPr="007542C9" w:rsidRDefault="00C86274">
      <w:pPr>
        <w:spacing w:line="240" w:lineRule="auto"/>
        <w:jc w:val="both"/>
        <w:rPr>
          <w:rFonts w:ascii="Times New Roman" w:eastAsia="Times New Roman" w:hAnsi="Times New Roman" w:cs="Times New Roman"/>
          <w:b/>
          <w:color w:val="5B92E5"/>
          <w:sz w:val="21"/>
          <w:szCs w:val="21"/>
        </w:rPr>
      </w:pPr>
      <w:r w:rsidRPr="007542C9">
        <w:rPr>
          <w:rFonts w:ascii="Times New Roman" w:eastAsia="Times New Roman" w:hAnsi="Times New Roman" w:cs="Times New Roman"/>
          <w:b/>
          <w:color w:val="5B92E5"/>
          <w:sz w:val="21"/>
          <w:szCs w:val="21"/>
        </w:rPr>
        <w:t>LOI 5(d)</w:t>
      </w:r>
    </w:p>
    <w:p w14:paraId="5FA39020" w14:textId="77777777" w:rsidR="00FD3BCA" w:rsidRPr="007542C9" w:rsidRDefault="00C86274">
      <w:pPr>
        <w:spacing w:line="240" w:lineRule="auto"/>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highlight w:val="white"/>
        </w:rPr>
        <w:t>5. Funds for the improvement of the position of young people are allocated from the budget of Serbia</w:t>
      </w:r>
      <w:r w:rsidRPr="007542C9">
        <w:rPr>
          <w:rFonts w:ascii="Times New Roman" w:eastAsia="Times New Roman" w:hAnsi="Times New Roman" w:cs="Times New Roman"/>
          <w:sz w:val="21"/>
          <w:szCs w:val="21"/>
          <w:highlight w:val="white"/>
          <w:vertAlign w:val="superscript"/>
        </w:rPr>
        <w:footnoteReference w:id="13"/>
      </w:r>
      <w:r w:rsidRPr="007542C9">
        <w:rPr>
          <w:rFonts w:ascii="Times New Roman" w:eastAsia="Times New Roman" w:hAnsi="Times New Roman" w:cs="Times New Roman"/>
          <w:sz w:val="21"/>
          <w:szCs w:val="21"/>
          <w:highlight w:val="white"/>
        </w:rPr>
        <w:t xml:space="preserve"> and provincial and local level governments, according to the Law on Youth.</w:t>
      </w:r>
      <w:r w:rsidRPr="007542C9">
        <w:rPr>
          <w:rFonts w:ascii="Times New Roman" w:eastAsia="Times New Roman" w:hAnsi="Times New Roman" w:cs="Times New Roman"/>
          <w:sz w:val="21"/>
          <w:szCs w:val="21"/>
          <w:highlight w:val="white"/>
          <w:vertAlign w:val="superscript"/>
        </w:rPr>
        <w:footnoteReference w:id="14"/>
      </w:r>
      <w:r w:rsidRPr="007542C9">
        <w:rPr>
          <w:rFonts w:ascii="Times New Roman" w:eastAsia="Times New Roman" w:hAnsi="Times New Roman" w:cs="Times New Roman"/>
          <w:sz w:val="21"/>
          <w:szCs w:val="21"/>
          <w:highlight w:val="white"/>
        </w:rPr>
        <w:t xml:space="preserve"> Due to the lack of a comprehensive system for data collection, there is no precise information on the total budget allocated for young people. The only available research on the percentage of funding for budget allocations for young people at the local level is from 2017. This research shows that the rate of planned investment in the implementation of youth policies within the budget program 1301 within the local government budget amounts to 3.26% if we look only at municipalities that invest in youth policies, which is only 0.14% of the total municipal budgets.</w:t>
      </w:r>
      <w:r w:rsidRPr="007542C9">
        <w:rPr>
          <w:rFonts w:ascii="Times New Roman" w:eastAsia="Times New Roman" w:hAnsi="Times New Roman" w:cs="Times New Roman"/>
          <w:sz w:val="21"/>
          <w:szCs w:val="21"/>
          <w:highlight w:val="white"/>
          <w:vertAlign w:val="superscript"/>
        </w:rPr>
        <w:footnoteReference w:id="15"/>
      </w:r>
      <w:r w:rsidRPr="007542C9">
        <w:rPr>
          <w:rFonts w:ascii="Times New Roman" w:eastAsia="Times New Roman" w:hAnsi="Times New Roman" w:cs="Times New Roman"/>
          <w:sz w:val="21"/>
          <w:szCs w:val="21"/>
          <w:highlight w:val="white"/>
        </w:rPr>
        <w:t xml:space="preserve"> The funds are usually directed to sports organizations and various related activities (over 95%), which shows that the strategic commitment is financing sports activities under the slogan of investing in young people.</w:t>
      </w:r>
    </w:p>
    <w:p w14:paraId="20DD0BDF" w14:textId="77777777" w:rsidR="00FD3BCA" w:rsidRPr="007542C9" w:rsidRDefault="00FD3BCA">
      <w:pPr>
        <w:pStyle w:val="Heading2"/>
        <w:rPr>
          <w:rFonts w:ascii="Times New Roman" w:eastAsia="Times New Roman" w:hAnsi="Times New Roman" w:cs="Times New Roman"/>
          <w:sz w:val="21"/>
          <w:szCs w:val="21"/>
        </w:rPr>
      </w:pPr>
      <w:bookmarkStart w:id="5" w:name="_mvkmqzk34up5" w:colFirst="0" w:colLast="0"/>
      <w:bookmarkEnd w:id="5"/>
    </w:p>
    <w:p w14:paraId="5B1D213C" w14:textId="77777777" w:rsidR="00FD3BCA" w:rsidRPr="007542C9" w:rsidRDefault="00C86274">
      <w:pPr>
        <w:pStyle w:val="Heading2"/>
        <w:rPr>
          <w:rFonts w:ascii="Times New Roman" w:eastAsia="Times New Roman" w:hAnsi="Times New Roman" w:cs="Times New Roman"/>
          <w:sz w:val="21"/>
          <w:szCs w:val="21"/>
        </w:rPr>
      </w:pPr>
      <w:bookmarkStart w:id="6" w:name="_aomtkgcvlvi4" w:colFirst="0" w:colLast="0"/>
      <w:bookmarkEnd w:id="6"/>
      <w:r w:rsidRPr="007542C9">
        <w:rPr>
          <w:rFonts w:ascii="Times New Roman" w:eastAsia="Times New Roman" w:hAnsi="Times New Roman" w:cs="Times New Roman"/>
          <w:sz w:val="21"/>
          <w:szCs w:val="21"/>
        </w:rPr>
        <w:t>Non-discrimination (art. 2 (2))</w:t>
      </w:r>
    </w:p>
    <w:p w14:paraId="7CCE90F4" w14:textId="77777777" w:rsidR="007542C9" w:rsidRPr="007542C9" w:rsidRDefault="007542C9">
      <w:pPr>
        <w:spacing w:line="240" w:lineRule="auto"/>
        <w:jc w:val="both"/>
        <w:rPr>
          <w:rFonts w:ascii="Times New Roman" w:eastAsia="Times New Roman" w:hAnsi="Times New Roman" w:cs="Times New Roman"/>
          <w:b/>
          <w:color w:val="5B92E5"/>
          <w:sz w:val="21"/>
          <w:szCs w:val="21"/>
        </w:rPr>
      </w:pPr>
    </w:p>
    <w:p w14:paraId="0790CF9F" w14:textId="2F81CCD3" w:rsidR="00FD3BCA" w:rsidRPr="007542C9" w:rsidRDefault="00C86274">
      <w:pPr>
        <w:spacing w:line="240" w:lineRule="auto"/>
        <w:jc w:val="both"/>
        <w:rPr>
          <w:rFonts w:ascii="Times New Roman" w:eastAsia="Times New Roman" w:hAnsi="Times New Roman" w:cs="Times New Roman"/>
          <w:b/>
          <w:color w:val="5B92E5"/>
          <w:sz w:val="21"/>
          <w:szCs w:val="21"/>
        </w:rPr>
      </w:pPr>
      <w:r w:rsidRPr="007542C9">
        <w:rPr>
          <w:rFonts w:ascii="Times New Roman" w:eastAsia="Times New Roman" w:hAnsi="Times New Roman" w:cs="Times New Roman"/>
          <w:b/>
          <w:color w:val="5B92E5"/>
          <w:sz w:val="21"/>
          <w:szCs w:val="21"/>
        </w:rPr>
        <w:t>LOI 7</w:t>
      </w:r>
    </w:p>
    <w:p w14:paraId="5979AB8D" w14:textId="77777777"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6. Persons living in residential institutions in Serbia (i.e. social welfare institutions for placement of children and young people, institutions for children with disabilities), and among them especially girls with disabilities, are being exposed to </w:t>
      </w:r>
      <w:r w:rsidRPr="007542C9">
        <w:rPr>
          <w:rFonts w:ascii="Times New Roman" w:eastAsia="Times New Roman" w:hAnsi="Times New Roman" w:cs="Times New Roman"/>
          <w:sz w:val="21"/>
          <w:szCs w:val="21"/>
        </w:rPr>
        <w:lastRenderedPageBreak/>
        <w:t>discrimination on the grounds of their disability, the fact they live in an institution, and gender.</w:t>
      </w:r>
      <w:r w:rsidRPr="007542C9">
        <w:rPr>
          <w:rFonts w:ascii="Times New Roman" w:eastAsia="Times New Roman" w:hAnsi="Times New Roman" w:cs="Times New Roman"/>
          <w:sz w:val="21"/>
          <w:szCs w:val="21"/>
          <w:vertAlign w:val="superscript"/>
        </w:rPr>
        <w:footnoteReference w:id="16"/>
      </w:r>
      <w:r w:rsidRPr="007542C9">
        <w:rPr>
          <w:rFonts w:ascii="Times New Roman" w:eastAsia="Times New Roman" w:hAnsi="Times New Roman" w:cs="Times New Roman"/>
          <w:sz w:val="21"/>
          <w:szCs w:val="21"/>
        </w:rPr>
        <w:t xml:space="preserve"> In Serbia, the situation of disabled girls living in confined institutions is worse than that of disabled men and other women,</w:t>
      </w:r>
      <w:r w:rsidRPr="007542C9">
        <w:rPr>
          <w:rFonts w:ascii="Times New Roman" w:eastAsia="Times New Roman" w:hAnsi="Times New Roman" w:cs="Times New Roman"/>
          <w:sz w:val="21"/>
          <w:szCs w:val="21"/>
          <w:vertAlign w:val="superscript"/>
        </w:rPr>
        <w:footnoteReference w:id="17"/>
      </w:r>
      <w:r w:rsidRPr="007542C9">
        <w:rPr>
          <w:rFonts w:ascii="Times New Roman" w:eastAsia="Times New Roman" w:hAnsi="Times New Roman" w:cs="Times New Roman"/>
          <w:sz w:val="21"/>
          <w:szCs w:val="21"/>
        </w:rPr>
        <w:t xml:space="preserve"> indicating that social reform is not well-paced. Furthermore, when it comes to public policies on the matter, young people with disabilities, and especially women with disabilities,</w:t>
      </w:r>
      <w:r w:rsidRPr="007542C9">
        <w:rPr>
          <w:rFonts w:ascii="Times New Roman" w:eastAsia="Times New Roman" w:hAnsi="Times New Roman" w:cs="Times New Roman"/>
          <w:sz w:val="21"/>
          <w:szCs w:val="21"/>
          <w:vertAlign w:val="superscript"/>
        </w:rPr>
        <w:footnoteReference w:id="18"/>
      </w:r>
      <w:r w:rsidRPr="007542C9">
        <w:rPr>
          <w:rFonts w:ascii="Times New Roman" w:eastAsia="Times New Roman" w:hAnsi="Times New Roman" w:cs="Times New Roman"/>
          <w:sz w:val="21"/>
          <w:szCs w:val="21"/>
        </w:rPr>
        <w:t xml:space="preserve"> are not included in the planning process. Even in the arena of civil society, young women with disabilities are included in a negligible percentage in the governing structures of organisations for persons with disabilities.</w:t>
      </w:r>
      <w:r w:rsidRPr="007542C9">
        <w:rPr>
          <w:rFonts w:ascii="Times New Roman" w:eastAsia="Times New Roman" w:hAnsi="Times New Roman" w:cs="Times New Roman"/>
          <w:sz w:val="21"/>
          <w:szCs w:val="21"/>
          <w:vertAlign w:val="superscript"/>
        </w:rPr>
        <w:footnoteReference w:id="19"/>
      </w:r>
      <w:r w:rsidRPr="007542C9">
        <w:rPr>
          <w:rFonts w:ascii="Times New Roman" w:eastAsia="Times New Roman" w:hAnsi="Times New Roman" w:cs="Times New Roman"/>
          <w:sz w:val="21"/>
          <w:szCs w:val="21"/>
        </w:rPr>
        <w:t xml:space="preserve"> Serbia has forgotten about children with disabilities, who make up about 80% of children living in residential institutions, where they are often mixed with adults and where they are threatened with lifelong segregation.</w:t>
      </w:r>
      <w:r w:rsidRPr="007542C9">
        <w:rPr>
          <w:rFonts w:ascii="Times New Roman" w:eastAsia="Times New Roman" w:hAnsi="Times New Roman" w:cs="Times New Roman"/>
          <w:sz w:val="21"/>
          <w:szCs w:val="21"/>
          <w:vertAlign w:val="superscript"/>
        </w:rPr>
        <w:footnoteReference w:id="20"/>
      </w:r>
    </w:p>
    <w:p w14:paraId="2BB7212E" w14:textId="77777777" w:rsidR="00FD3BCA" w:rsidRPr="007542C9" w:rsidRDefault="00FD3BCA">
      <w:pPr>
        <w:jc w:val="both"/>
        <w:rPr>
          <w:rFonts w:ascii="Times New Roman" w:eastAsia="Times New Roman" w:hAnsi="Times New Roman" w:cs="Times New Roman"/>
          <w:sz w:val="21"/>
          <w:szCs w:val="21"/>
        </w:rPr>
      </w:pPr>
    </w:p>
    <w:p w14:paraId="2B80BD33" w14:textId="77777777"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7. Unfortunately abuse and violence towards LGBTI persons in Serbia is still a reality with 41% of LGBTI people in Serbia suffering harassment.</w:t>
      </w:r>
      <w:r w:rsidRPr="007542C9">
        <w:rPr>
          <w:rFonts w:ascii="Times New Roman" w:eastAsia="Times New Roman" w:hAnsi="Times New Roman" w:cs="Times New Roman"/>
          <w:sz w:val="21"/>
          <w:szCs w:val="21"/>
          <w:vertAlign w:val="superscript"/>
        </w:rPr>
        <w:footnoteReference w:id="21"/>
      </w:r>
      <w:r w:rsidRPr="007542C9">
        <w:rPr>
          <w:rFonts w:ascii="Times New Roman" w:eastAsia="Times New Roman" w:hAnsi="Times New Roman" w:cs="Times New Roman"/>
          <w:sz w:val="21"/>
          <w:szCs w:val="21"/>
        </w:rPr>
        <w:t xml:space="preserve"> Almost one third of LGBTI youth has suffered violent abuse with 40% of respondents stating they suffered physical violence, most of which usually happens at schools where young LGBTI people do report the incidents to school authorities, but in half the cases with no end result and complete dismissal of the complaint.</w:t>
      </w:r>
      <w:r w:rsidRPr="007542C9">
        <w:rPr>
          <w:rFonts w:ascii="Times New Roman" w:eastAsia="Times New Roman" w:hAnsi="Times New Roman" w:cs="Times New Roman"/>
          <w:sz w:val="21"/>
          <w:szCs w:val="21"/>
          <w:vertAlign w:val="superscript"/>
        </w:rPr>
        <w:footnoteReference w:id="22"/>
      </w:r>
      <w:r w:rsidRPr="007542C9">
        <w:rPr>
          <w:rFonts w:ascii="Times New Roman" w:eastAsia="Times New Roman" w:hAnsi="Times New Roman" w:cs="Times New Roman"/>
          <w:sz w:val="21"/>
          <w:szCs w:val="21"/>
        </w:rPr>
        <w:t xml:space="preserve"> Especially worrying is the fact that 73% of documented cases of hate-motivated incidents were committed against young people (up to 30 years of age).</w:t>
      </w:r>
      <w:r w:rsidRPr="007542C9">
        <w:rPr>
          <w:rFonts w:ascii="Times New Roman" w:eastAsia="Times New Roman" w:hAnsi="Times New Roman" w:cs="Times New Roman"/>
          <w:sz w:val="21"/>
          <w:szCs w:val="21"/>
          <w:vertAlign w:val="superscript"/>
        </w:rPr>
        <w:footnoteReference w:id="23"/>
      </w:r>
      <w:r w:rsidRPr="007542C9">
        <w:rPr>
          <w:rFonts w:ascii="Times New Roman" w:eastAsia="Times New Roman" w:hAnsi="Times New Roman" w:cs="Times New Roman"/>
          <w:sz w:val="21"/>
          <w:szCs w:val="21"/>
        </w:rPr>
        <w:t xml:space="preserve"> </w:t>
      </w:r>
    </w:p>
    <w:p w14:paraId="04E71F0E" w14:textId="6809A30F" w:rsidR="00FD3BCA" w:rsidRPr="007542C9" w:rsidRDefault="00C86274">
      <w:pPr>
        <w:spacing w:before="240"/>
        <w:jc w:val="both"/>
        <w:rPr>
          <w:rFonts w:ascii="Times New Roman" w:eastAsia="Times New Roman" w:hAnsi="Times New Roman" w:cs="Times New Roman"/>
          <w:b/>
          <w:sz w:val="21"/>
          <w:szCs w:val="21"/>
        </w:rPr>
      </w:pPr>
      <w:r w:rsidRPr="007542C9">
        <w:rPr>
          <w:rFonts w:ascii="Times New Roman" w:eastAsia="Times New Roman" w:hAnsi="Times New Roman" w:cs="Times New Roman"/>
          <w:sz w:val="21"/>
          <w:szCs w:val="21"/>
        </w:rPr>
        <w:t>8. Research shows that the closure of dormitories in 2020 led to an increased risk of domestic violence with one-fifth of LGBTI people suffering from fear of violence.</w:t>
      </w:r>
      <w:r w:rsidRPr="007542C9">
        <w:rPr>
          <w:rFonts w:ascii="Times New Roman" w:eastAsia="Times New Roman" w:hAnsi="Times New Roman" w:cs="Times New Roman"/>
          <w:sz w:val="21"/>
          <w:szCs w:val="21"/>
          <w:vertAlign w:val="superscript"/>
        </w:rPr>
        <w:footnoteReference w:id="24"/>
      </w:r>
      <w:r w:rsidRPr="007542C9">
        <w:rPr>
          <w:rFonts w:ascii="Times New Roman" w:eastAsia="Times New Roman" w:hAnsi="Times New Roman" w:cs="Times New Roman"/>
          <w:sz w:val="21"/>
          <w:szCs w:val="21"/>
        </w:rPr>
        <w:t xml:space="preserve"> The vulnerability of this category of young people was heightened during the state of emergency and restrictions on movement, especially regarding the risks of depression, anxiety, and suicidal thoughts.</w:t>
      </w:r>
      <w:r w:rsidRPr="007542C9">
        <w:rPr>
          <w:rFonts w:ascii="Times New Roman" w:eastAsia="Times New Roman" w:hAnsi="Times New Roman" w:cs="Times New Roman"/>
          <w:sz w:val="21"/>
          <w:szCs w:val="21"/>
          <w:vertAlign w:val="superscript"/>
        </w:rPr>
        <w:footnoteReference w:id="25"/>
      </w:r>
      <w:r w:rsidRPr="007542C9">
        <w:rPr>
          <w:rFonts w:ascii="Times New Roman" w:eastAsia="Times New Roman" w:hAnsi="Times New Roman" w:cs="Times New Roman"/>
          <w:sz w:val="21"/>
          <w:szCs w:val="21"/>
        </w:rPr>
        <w:t xml:space="preserve"> In Serbia, a survey from April 2020 emphasized that due to an inability to earn and pay for rented apartments, every tenth LGBTI person had to leave the area in which they had been living up to that point, with five percent of this population at risk of homelessness.</w:t>
      </w:r>
      <w:r w:rsidRPr="007542C9">
        <w:rPr>
          <w:rFonts w:ascii="Times New Roman" w:eastAsia="Times New Roman" w:hAnsi="Times New Roman" w:cs="Times New Roman"/>
          <w:sz w:val="21"/>
          <w:szCs w:val="21"/>
          <w:vertAlign w:val="superscript"/>
        </w:rPr>
        <w:footnoteReference w:id="26"/>
      </w:r>
      <w:r w:rsidRPr="007542C9">
        <w:rPr>
          <w:rFonts w:ascii="Times New Roman" w:eastAsia="Times New Roman" w:hAnsi="Times New Roman" w:cs="Times New Roman"/>
          <w:sz w:val="21"/>
          <w:szCs w:val="21"/>
        </w:rPr>
        <w:t xml:space="preserve"> One in five same-sex couples (30-34 years of age) were refused rental of an apartment, and even when accepted were faced with </w:t>
      </w:r>
      <w:r w:rsidR="007542C9" w:rsidRPr="007542C9">
        <w:rPr>
          <w:rFonts w:ascii="Times New Roman" w:eastAsia="Times New Roman" w:hAnsi="Times New Roman" w:cs="Times New Roman"/>
          <w:sz w:val="21"/>
          <w:szCs w:val="21"/>
        </w:rPr>
        <w:t xml:space="preserve">significant </w:t>
      </w:r>
      <w:r w:rsidRPr="007542C9">
        <w:rPr>
          <w:rFonts w:ascii="Times New Roman" w:eastAsia="Times New Roman" w:hAnsi="Times New Roman" w:cs="Times New Roman"/>
          <w:sz w:val="21"/>
          <w:szCs w:val="21"/>
        </w:rPr>
        <w:t>hesitations.</w:t>
      </w:r>
      <w:r w:rsidRPr="007542C9">
        <w:rPr>
          <w:rFonts w:ascii="Times New Roman" w:eastAsia="Times New Roman" w:hAnsi="Times New Roman" w:cs="Times New Roman"/>
          <w:sz w:val="21"/>
          <w:szCs w:val="21"/>
          <w:vertAlign w:val="superscript"/>
        </w:rPr>
        <w:footnoteReference w:id="27"/>
      </w:r>
      <w:r w:rsidRPr="007542C9">
        <w:rPr>
          <w:rFonts w:ascii="Times New Roman" w:eastAsia="Times New Roman" w:hAnsi="Times New Roman" w:cs="Times New Roman"/>
          <w:b/>
          <w:sz w:val="21"/>
          <w:szCs w:val="21"/>
        </w:rPr>
        <w:t xml:space="preserve"> </w:t>
      </w:r>
    </w:p>
    <w:p w14:paraId="319F012D" w14:textId="77777777" w:rsidR="00FD3BCA" w:rsidRPr="007542C9" w:rsidRDefault="00C86274">
      <w:pPr>
        <w:spacing w:before="240"/>
        <w:jc w:val="both"/>
        <w:rPr>
          <w:rFonts w:ascii="Times New Roman" w:eastAsia="Times New Roman" w:hAnsi="Times New Roman" w:cs="Times New Roman"/>
          <w:color w:val="5B92E5"/>
          <w:sz w:val="21"/>
          <w:szCs w:val="21"/>
        </w:rPr>
      </w:pPr>
      <w:r w:rsidRPr="007542C9">
        <w:rPr>
          <w:rFonts w:ascii="Times New Roman" w:eastAsia="Times New Roman" w:hAnsi="Times New Roman" w:cs="Times New Roman"/>
          <w:b/>
          <w:sz w:val="21"/>
          <w:szCs w:val="21"/>
        </w:rPr>
        <w:t>In this regard, submitting organisations recommend that State party puts in place mechanisms for reporting and effectively resolving incidents of discrimination in residential institutions and schools on any grounds, including but not limited to sexual orientation, gender identity, disability, or nationality.</w:t>
      </w:r>
    </w:p>
    <w:p w14:paraId="3BFCF1D1" w14:textId="77777777" w:rsidR="00FD3BCA" w:rsidRPr="007542C9" w:rsidRDefault="00FD3BCA">
      <w:pPr>
        <w:pStyle w:val="Heading3"/>
        <w:rPr>
          <w:rFonts w:ascii="Times New Roman" w:eastAsia="Times New Roman" w:hAnsi="Times New Roman" w:cs="Times New Roman"/>
          <w:color w:val="5B92E5"/>
          <w:sz w:val="21"/>
          <w:szCs w:val="21"/>
        </w:rPr>
      </w:pPr>
      <w:bookmarkStart w:id="7" w:name="_9lus7qipxfgg" w:colFirst="0" w:colLast="0"/>
      <w:bookmarkEnd w:id="7"/>
    </w:p>
    <w:p w14:paraId="71D5A9ED" w14:textId="77777777" w:rsidR="00FD3BCA" w:rsidRPr="007542C9" w:rsidRDefault="00C86274">
      <w:pPr>
        <w:pStyle w:val="Heading3"/>
        <w:rPr>
          <w:rFonts w:ascii="Times New Roman" w:eastAsia="Times New Roman" w:hAnsi="Times New Roman" w:cs="Times New Roman"/>
          <w:color w:val="5B92E5"/>
          <w:sz w:val="21"/>
          <w:szCs w:val="21"/>
        </w:rPr>
      </w:pPr>
      <w:bookmarkStart w:id="8" w:name="_nxg1b567qu0o" w:colFirst="0" w:colLast="0"/>
      <w:bookmarkEnd w:id="8"/>
      <w:r w:rsidRPr="007542C9">
        <w:rPr>
          <w:rFonts w:ascii="Times New Roman" w:eastAsia="Times New Roman" w:hAnsi="Times New Roman" w:cs="Times New Roman"/>
          <w:color w:val="5B92E5"/>
          <w:sz w:val="21"/>
          <w:szCs w:val="21"/>
        </w:rPr>
        <w:t>Roma</w:t>
      </w:r>
    </w:p>
    <w:p w14:paraId="18B8E6F8" w14:textId="77777777" w:rsidR="007542C9" w:rsidRPr="007542C9" w:rsidRDefault="007542C9">
      <w:pPr>
        <w:spacing w:line="240" w:lineRule="auto"/>
        <w:jc w:val="both"/>
        <w:rPr>
          <w:rFonts w:ascii="Times New Roman" w:eastAsia="Times New Roman" w:hAnsi="Times New Roman" w:cs="Times New Roman"/>
          <w:b/>
          <w:color w:val="5B92E5"/>
          <w:sz w:val="21"/>
          <w:szCs w:val="21"/>
        </w:rPr>
      </w:pPr>
    </w:p>
    <w:p w14:paraId="2CE4E27C" w14:textId="219B8103" w:rsidR="00FD3BCA" w:rsidRPr="007542C9" w:rsidRDefault="00C86274">
      <w:pPr>
        <w:spacing w:line="240" w:lineRule="auto"/>
        <w:jc w:val="both"/>
        <w:rPr>
          <w:rFonts w:ascii="Times New Roman" w:eastAsia="Times New Roman" w:hAnsi="Times New Roman" w:cs="Times New Roman"/>
          <w:sz w:val="21"/>
          <w:szCs w:val="21"/>
        </w:rPr>
      </w:pPr>
      <w:r w:rsidRPr="007542C9">
        <w:rPr>
          <w:rFonts w:ascii="Times New Roman" w:eastAsia="Times New Roman" w:hAnsi="Times New Roman" w:cs="Times New Roman"/>
          <w:b/>
          <w:color w:val="5B92E5"/>
          <w:sz w:val="21"/>
          <w:szCs w:val="21"/>
        </w:rPr>
        <w:t>LOI 8</w:t>
      </w:r>
    </w:p>
    <w:p w14:paraId="63D16C69" w14:textId="77777777" w:rsidR="00FD3BCA" w:rsidRPr="007542C9" w:rsidRDefault="00C86274">
      <w:pPr>
        <w:spacing w:line="240" w:lineRule="auto"/>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9. Young people gathered through the then newly formed </w:t>
      </w:r>
      <w:r w:rsidRPr="007542C9">
        <w:rPr>
          <w:rFonts w:ascii="Times New Roman" w:eastAsia="Times New Roman" w:hAnsi="Times New Roman" w:cs="Times New Roman"/>
          <w:sz w:val="21"/>
          <w:szCs w:val="21"/>
          <w:highlight w:val="white"/>
        </w:rPr>
        <w:t xml:space="preserve">Serbian Roma Youth Organisation </w:t>
      </w:r>
      <w:r w:rsidRPr="007542C9">
        <w:rPr>
          <w:rFonts w:ascii="Times New Roman" w:eastAsia="Times New Roman" w:hAnsi="Times New Roman" w:cs="Times New Roman"/>
          <w:sz w:val="21"/>
          <w:szCs w:val="21"/>
        </w:rPr>
        <w:t xml:space="preserve">participated in the process of adopting the 2016 Strategy for social inclusion of Roma men and Roma women in the Republic of Serbia for the period from 2016 to 2025 and proposed additional measures related to young Roma. Despite the encouragement of such initiatives, the advocacy process has not led to the desired changes. In the process of revising this document in 2021, young Roma people did not have their own representatives in the working group. The action plans have not consistently followed the Strategy since the very beginning of implementation. Although the Strategy was created for the period of almost 10 </w:t>
      </w:r>
      <w:r w:rsidRPr="007542C9">
        <w:rPr>
          <w:rFonts w:ascii="Times New Roman" w:eastAsia="Times New Roman" w:hAnsi="Times New Roman" w:cs="Times New Roman"/>
          <w:sz w:val="21"/>
          <w:szCs w:val="21"/>
        </w:rPr>
        <w:lastRenderedPageBreak/>
        <w:t>years, the Action Plan for the implementation of the Strategy for Social Inclusion of Roma in the Republic of Serbia for the Period from 2016 to 2025 was adopted only in June 2017, valid for the period from 2017 to 2018.</w:t>
      </w:r>
      <w:r w:rsidRPr="007542C9">
        <w:rPr>
          <w:rFonts w:ascii="Times New Roman" w:eastAsia="Times New Roman" w:hAnsi="Times New Roman" w:cs="Times New Roman"/>
          <w:sz w:val="21"/>
          <w:szCs w:val="21"/>
          <w:vertAlign w:val="superscript"/>
        </w:rPr>
        <w:footnoteReference w:id="28"/>
      </w:r>
      <w:r w:rsidRPr="007542C9">
        <w:rPr>
          <w:rFonts w:ascii="Times New Roman" w:eastAsia="Times New Roman" w:hAnsi="Times New Roman" w:cs="Times New Roman"/>
          <w:sz w:val="21"/>
          <w:szCs w:val="21"/>
        </w:rPr>
        <w:t xml:space="preserve"> </w:t>
      </w:r>
    </w:p>
    <w:p w14:paraId="54E67704" w14:textId="7C921D57" w:rsidR="007542C9" w:rsidRPr="007542C9" w:rsidRDefault="00C86274" w:rsidP="007542C9">
      <w:pPr>
        <w:spacing w:before="240" w:after="240"/>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10. In March 2017, the Coordination Body for Monitoring the Implementation of the Strategy was established, in which representatives of young people from the Roma population were included as experts (4 out of 13 members)</w:t>
      </w:r>
      <w:r w:rsidRPr="007542C9">
        <w:rPr>
          <w:rFonts w:ascii="Times New Roman" w:eastAsia="Times New Roman" w:hAnsi="Times New Roman" w:cs="Times New Roman"/>
          <w:sz w:val="21"/>
          <w:szCs w:val="21"/>
          <w:vertAlign w:val="superscript"/>
        </w:rPr>
        <w:footnoteReference w:id="29"/>
      </w:r>
      <w:r w:rsidRPr="007542C9">
        <w:rPr>
          <w:rFonts w:ascii="Times New Roman" w:eastAsia="Times New Roman" w:hAnsi="Times New Roman" w:cs="Times New Roman"/>
          <w:sz w:val="21"/>
          <w:szCs w:val="21"/>
        </w:rPr>
        <w:t xml:space="preserve"> as members of the Expert Group by the Government, at the initiative of the National Council of the Roma National Minority. Government’s Decision from March 3 </w:t>
      </w:r>
      <w:r w:rsidR="00736413" w:rsidRPr="007542C9">
        <w:rPr>
          <w:rFonts w:ascii="Times New Roman" w:eastAsia="Times New Roman" w:hAnsi="Times New Roman" w:cs="Times New Roman"/>
          <w:sz w:val="21"/>
          <w:szCs w:val="21"/>
        </w:rPr>
        <w:t>2017,</w:t>
      </w:r>
      <w:r w:rsidRPr="007542C9">
        <w:rPr>
          <w:rFonts w:ascii="Times New Roman" w:eastAsia="Times New Roman" w:hAnsi="Times New Roman" w:cs="Times New Roman"/>
          <w:sz w:val="21"/>
          <w:szCs w:val="21"/>
        </w:rPr>
        <w:t xml:space="preserve"> established a Coordination Body for Monitoring the Implementation of the Strategy for Social Inclusion of Roma, but it should be noted that this body published the last report on the implementation of the Strategy in 2017, in the framework of reporting for Chapter 23 in the negotiation process with the European Union. No special reports on the implementation of the Strategy have been prepared for 2018 and 2019.</w:t>
      </w:r>
      <w:bookmarkStart w:id="9" w:name="_pah8ph76tbtp" w:colFirst="0" w:colLast="0"/>
      <w:bookmarkEnd w:id="9"/>
    </w:p>
    <w:p w14:paraId="47406FA7" w14:textId="1568147B" w:rsidR="00FD3BCA" w:rsidRPr="007542C9" w:rsidRDefault="00C86274">
      <w:pPr>
        <w:pStyle w:val="Heading3"/>
        <w:rPr>
          <w:rFonts w:ascii="Times New Roman" w:eastAsia="Times New Roman" w:hAnsi="Times New Roman" w:cs="Times New Roman"/>
          <w:sz w:val="21"/>
          <w:szCs w:val="21"/>
        </w:rPr>
      </w:pPr>
      <w:r w:rsidRPr="007542C9">
        <w:rPr>
          <w:rFonts w:ascii="Times New Roman" w:eastAsia="Times New Roman" w:hAnsi="Times New Roman" w:cs="Times New Roman"/>
          <w:color w:val="5B92E5"/>
          <w:sz w:val="21"/>
          <w:szCs w:val="21"/>
        </w:rPr>
        <w:t>Refugees, asylum seekers, migrants, returnees and internally displaced persons</w:t>
      </w:r>
    </w:p>
    <w:p w14:paraId="09A11978" w14:textId="77777777" w:rsidR="007542C9" w:rsidRPr="007542C9" w:rsidRDefault="007542C9">
      <w:pPr>
        <w:spacing w:line="240" w:lineRule="auto"/>
        <w:jc w:val="both"/>
        <w:rPr>
          <w:rFonts w:ascii="Times New Roman" w:eastAsia="Times New Roman" w:hAnsi="Times New Roman" w:cs="Times New Roman"/>
          <w:b/>
          <w:color w:val="5B92E5"/>
          <w:sz w:val="21"/>
          <w:szCs w:val="21"/>
        </w:rPr>
      </w:pPr>
    </w:p>
    <w:p w14:paraId="0E083310" w14:textId="561B9E3B" w:rsidR="00FD3BCA" w:rsidRPr="007542C9" w:rsidRDefault="00C86274">
      <w:pPr>
        <w:spacing w:line="240" w:lineRule="auto"/>
        <w:jc w:val="both"/>
        <w:rPr>
          <w:rFonts w:ascii="Times New Roman" w:eastAsia="Times New Roman" w:hAnsi="Times New Roman" w:cs="Times New Roman"/>
          <w:sz w:val="21"/>
          <w:szCs w:val="21"/>
        </w:rPr>
      </w:pPr>
      <w:r w:rsidRPr="007542C9">
        <w:rPr>
          <w:rFonts w:ascii="Times New Roman" w:eastAsia="Times New Roman" w:hAnsi="Times New Roman" w:cs="Times New Roman"/>
          <w:b/>
          <w:color w:val="5B92E5"/>
          <w:sz w:val="21"/>
          <w:szCs w:val="21"/>
        </w:rPr>
        <w:t>LOI 10</w:t>
      </w:r>
    </w:p>
    <w:p w14:paraId="6B9B94AC" w14:textId="77777777"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11. In the 2008 Law on Asylum, children (up to 18 years of age) were superficially mentioned in provisions for the vulnerable categories. The new Law on Asylum and Temporary Protection</w:t>
      </w:r>
      <w:r w:rsidRPr="007542C9">
        <w:rPr>
          <w:rFonts w:ascii="Times New Roman" w:eastAsia="Times New Roman" w:hAnsi="Times New Roman" w:cs="Times New Roman"/>
          <w:sz w:val="21"/>
          <w:szCs w:val="21"/>
          <w:vertAlign w:val="superscript"/>
        </w:rPr>
        <w:footnoteReference w:id="30"/>
      </w:r>
      <w:r w:rsidRPr="007542C9">
        <w:rPr>
          <w:rFonts w:ascii="Times New Roman" w:eastAsia="Times New Roman" w:hAnsi="Times New Roman" w:cs="Times New Roman"/>
          <w:sz w:val="21"/>
          <w:szCs w:val="21"/>
        </w:rPr>
        <w:t xml:space="preserve"> (LATP) from 2018 introduced dedicated provisions for the protection of the best interest of the child (art. 10). Yet, there are still shortcomings in the identification of unaccompanied and separated children by the relevant authorities including the Asylum Office, and their alternative care and guardianship protection.</w:t>
      </w:r>
      <w:r w:rsidRPr="007542C9">
        <w:rPr>
          <w:rFonts w:ascii="Times New Roman" w:eastAsia="Times New Roman" w:hAnsi="Times New Roman" w:cs="Times New Roman"/>
          <w:sz w:val="21"/>
          <w:szCs w:val="21"/>
          <w:vertAlign w:val="superscript"/>
        </w:rPr>
        <w:footnoteReference w:id="31"/>
      </w:r>
      <w:r w:rsidRPr="007542C9">
        <w:rPr>
          <w:rFonts w:ascii="Times New Roman" w:eastAsia="Times New Roman" w:hAnsi="Times New Roman" w:cs="Times New Roman"/>
          <w:sz w:val="21"/>
          <w:szCs w:val="21"/>
        </w:rPr>
        <w:t xml:space="preserve"> However, because child registration in Serbia is </w:t>
      </w:r>
      <w:r w:rsidRPr="007542C9">
        <w:rPr>
          <w:rFonts w:ascii="Times New Roman" w:eastAsia="Times New Roman" w:hAnsi="Times New Roman" w:cs="Times New Roman"/>
          <w:i/>
          <w:sz w:val="21"/>
          <w:szCs w:val="21"/>
        </w:rPr>
        <w:t>ad hoc</w:t>
      </w:r>
      <w:r w:rsidRPr="007542C9">
        <w:rPr>
          <w:rFonts w:ascii="Times New Roman" w:eastAsia="Times New Roman" w:hAnsi="Times New Roman" w:cs="Times New Roman"/>
          <w:sz w:val="21"/>
          <w:szCs w:val="21"/>
        </w:rPr>
        <w:t xml:space="preserve"> rather than systematic, the actual number of children cannot always be determined. Even though asylum applications filed by unaccompanied children are to have priority under the LATP (art. 12(9)), many minors had to wait an unreasonably long time for the Asylum Office to undertake official actions or rule on their asylum applications in previous years.</w:t>
      </w:r>
      <w:r w:rsidRPr="007542C9">
        <w:rPr>
          <w:rFonts w:ascii="Times New Roman" w:eastAsia="Times New Roman" w:hAnsi="Times New Roman" w:cs="Times New Roman"/>
          <w:sz w:val="21"/>
          <w:szCs w:val="21"/>
          <w:vertAlign w:val="superscript"/>
        </w:rPr>
        <w:footnoteReference w:id="32"/>
      </w:r>
    </w:p>
    <w:p w14:paraId="4AA37C9A" w14:textId="77777777" w:rsidR="00FD3BCA" w:rsidRPr="007542C9" w:rsidRDefault="00FD3BCA">
      <w:pPr>
        <w:jc w:val="both"/>
        <w:rPr>
          <w:rFonts w:ascii="Times New Roman" w:eastAsia="Times New Roman" w:hAnsi="Times New Roman" w:cs="Times New Roman"/>
          <w:b/>
          <w:sz w:val="21"/>
          <w:szCs w:val="21"/>
        </w:rPr>
      </w:pPr>
    </w:p>
    <w:p w14:paraId="7CEFEBFE" w14:textId="77777777" w:rsidR="00FD3BCA" w:rsidRPr="007542C9" w:rsidRDefault="00C86274">
      <w:pPr>
        <w:jc w:val="both"/>
        <w:rPr>
          <w:rFonts w:ascii="Times New Roman" w:eastAsia="Times New Roman" w:hAnsi="Times New Roman" w:cs="Times New Roman"/>
          <w:b/>
          <w:sz w:val="21"/>
          <w:szCs w:val="21"/>
        </w:rPr>
      </w:pPr>
      <w:r w:rsidRPr="007542C9">
        <w:rPr>
          <w:rFonts w:ascii="Times New Roman" w:eastAsia="Times New Roman" w:hAnsi="Times New Roman" w:cs="Times New Roman"/>
          <w:b/>
          <w:sz w:val="21"/>
          <w:szCs w:val="21"/>
        </w:rPr>
        <w:t>Submitting organisations recommend that the State party puts in place a comprehensive system for identification of young asylum seekers, especially unaccompanied and separated children and respect the principle of the best interests of the child at all stages of the procedure and without exception.</w:t>
      </w:r>
    </w:p>
    <w:p w14:paraId="1B3D7D7D" w14:textId="77777777" w:rsidR="00FD3BCA" w:rsidRPr="007542C9" w:rsidRDefault="00FD3BCA">
      <w:pPr>
        <w:jc w:val="both"/>
        <w:rPr>
          <w:rFonts w:ascii="Times New Roman" w:eastAsia="Times New Roman" w:hAnsi="Times New Roman" w:cs="Times New Roman"/>
          <w:b/>
          <w:sz w:val="21"/>
          <w:szCs w:val="21"/>
        </w:rPr>
      </w:pPr>
    </w:p>
    <w:p w14:paraId="2103F4F6" w14:textId="1F39020E" w:rsidR="00FD3BCA" w:rsidRPr="007542C9" w:rsidRDefault="00C86274">
      <w:pPr>
        <w:spacing w:line="240" w:lineRule="auto"/>
        <w:jc w:val="both"/>
        <w:rPr>
          <w:rFonts w:ascii="Times New Roman" w:eastAsia="Times New Roman" w:hAnsi="Times New Roman" w:cs="Times New Roman"/>
          <w:sz w:val="21"/>
          <w:szCs w:val="21"/>
        </w:rPr>
      </w:pPr>
      <w:r w:rsidRPr="007542C9">
        <w:rPr>
          <w:rFonts w:ascii="Times New Roman" w:eastAsia="Times New Roman" w:hAnsi="Times New Roman" w:cs="Times New Roman"/>
          <w:b/>
          <w:color w:val="5B92E5"/>
          <w:sz w:val="21"/>
          <w:szCs w:val="21"/>
        </w:rPr>
        <w:t>LOI 11</w:t>
      </w:r>
    </w:p>
    <w:p w14:paraId="2FD93EF6" w14:textId="664BC453"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12. There are still no officially designated reception centres for children including young asylum seekers under the age of 18, although there are some short-lived good practices, such as the </w:t>
      </w:r>
      <w:r w:rsidRPr="007542C9">
        <w:rPr>
          <w:rFonts w:ascii="Times New Roman" w:eastAsia="Times New Roman" w:hAnsi="Times New Roman" w:cs="Times New Roman"/>
          <w:i/>
          <w:sz w:val="21"/>
          <w:szCs w:val="21"/>
        </w:rPr>
        <w:t xml:space="preserve">de facto </w:t>
      </w:r>
      <w:r w:rsidRPr="007542C9">
        <w:rPr>
          <w:rFonts w:ascii="Times New Roman" w:eastAsia="Times New Roman" w:hAnsi="Times New Roman" w:cs="Times New Roman"/>
          <w:sz w:val="21"/>
          <w:szCs w:val="21"/>
        </w:rPr>
        <w:t xml:space="preserve">designation of the Asylum Centre (AC) in Bogovađa for the accommodation of unaccompanied and separated children, in addition to the Sjenica AC. </w:t>
      </w:r>
      <w:r w:rsidR="00736413" w:rsidRPr="007542C9">
        <w:rPr>
          <w:rFonts w:ascii="Times New Roman" w:eastAsia="Times New Roman" w:hAnsi="Times New Roman" w:cs="Times New Roman"/>
          <w:sz w:val="21"/>
          <w:szCs w:val="21"/>
        </w:rPr>
        <w:t>However,</w:t>
      </w:r>
      <w:r w:rsidRPr="007542C9">
        <w:rPr>
          <w:rFonts w:ascii="Times New Roman" w:eastAsia="Times New Roman" w:hAnsi="Times New Roman" w:cs="Times New Roman"/>
          <w:sz w:val="21"/>
          <w:szCs w:val="21"/>
        </w:rPr>
        <w:t xml:space="preserve"> Bogovađa AC lacks adequate accommodation facilities and staff sufficiently trained to care for young asylum seekers, and especially children.</w:t>
      </w:r>
      <w:r w:rsidRPr="007542C9">
        <w:rPr>
          <w:rFonts w:ascii="Times New Roman" w:eastAsia="Times New Roman" w:hAnsi="Times New Roman" w:cs="Times New Roman"/>
          <w:sz w:val="21"/>
          <w:szCs w:val="21"/>
          <w:vertAlign w:val="superscript"/>
        </w:rPr>
        <w:footnoteReference w:id="33"/>
      </w:r>
      <w:r w:rsidRPr="007542C9">
        <w:rPr>
          <w:rFonts w:ascii="Times New Roman" w:eastAsia="Times New Roman" w:hAnsi="Times New Roman" w:cs="Times New Roman"/>
          <w:sz w:val="21"/>
          <w:szCs w:val="21"/>
        </w:rPr>
        <w:t xml:space="preserve"> Both asylum centres still have inhabitants of various ages. In its welfare system, Serbia still does not have institutions specialised for providing alternative care for young asylum seekers. We call on the Committee to pay attention to the incident which </w:t>
      </w:r>
      <w:r w:rsidR="00736413" w:rsidRPr="007542C9">
        <w:rPr>
          <w:rFonts w:ascii="Times New Roman" w:eastAsia="Times New Roman" w:hAnsi="Times New Roman" w:cs="Times New Roman"/>
          <w:sz w:val="21"/>
          <w:szCs w:val="21"/>
        </w:rPr>
        <w:t>occurred</w:t>
      </w:r>
      <w:r w:rsidRPr="007542C9">
        <w:rPr>
          <w:rFonts w:ascii="Times New Roman" w:eastAsia="Times New Roman" w:hAnsi="Times New Roman" w:cs="Times New Roman"/>
          <w:sz w:val="21"/>
          <w:szCs w:val="21"/>
        </w:rPr>
        <w:t xml:space="preserve"> in 2020 about ill-treatment and excessive use of force by private security guards on unaccompanied migrant children living in the AC in Bogovađa, in whose follow-up the UN special procedures were informed.</w:t>
      </w:r>
      <w:r w:rsidRPr="007542C9">
        <w:rPr>
          <w:rFonts w:ascii="Times New Roman" w:eastAsia="Times New Roman" w:hAnsi="Times New Roman" w:cs="Times New Roman"/>
          <w:sz w:val="21"/>
          <w:szCs w:val="21"/>
          <w:vertAlign w:val="superscript"/>
        </w:rPr>
        <w:footnoteReference w:id="34"/>
      </w:r>
      <w:r w:rsidRPr="007542C9">
        <w:rPr>
          <w:rFonts w:ascii="Times New Roman" w:eastAsia="Times New Roman" w:hAnsi="Times New Roman" w:cs="Times New Roman"/>
          <w:sz w:val="21"/>
          <w:szCs w:val="21"/>
        </w:rPr>
        <w:t xml:space="preserve"> Some of the children are referred to in total only three youth homes/orphanages in Serbia. Outside of the state welfare system exist two humanitarian institutions which also take in unaccompanied children and young asylum seekers - Jesuit Pedro Arrupe Integration House in Belgrade and the House of Rescue in Loznica.</w:t>
      </w:r>
      <w:r w:rsidRPr="007542C9">
        <w:rPr>
          <w:rFonts w:ascii="Times New Roman" w:eastAsia="Times New Roman" w:hAnsi="Times New Roman" w:cs="Times New Roman"/>
          <w:sz w:val="21"/>
          <w:szCs w:val="21"/>
          <w:vertAlign w:val="superscript"/>
        </w:rPr>
        <w:footnoteReference w:id="35"/>
      </w:r>
      <w:r w:rsidRPr="007542C9">
        <w:rPr>
          <w:rFonts w:ascii="Times New Roman" w:eastAsia="Times New Roman" w:hAnsi="Times New Roman" w:cs="Times New Roman"/>
          <w:sz w:val="21"/>
          <w:szCs w:val="21"/>
        </w:rPr>
        <w:t xml:space="preserve"> Finally, the guardianship system's efficiency has been harmed by its large caseload,</w:t>
      </w:r>
      <w:r w:rsidRPr="007542C9">
        <w:rPr>
          <w:rFonts w:ascii="Times New Roman" w:eastAsia="Times New Roman" w:hAnsi="Times New Roman" w:cs="Times New Roman"/>
          <w:sz w:val="21"/>
          <w:szCs w:val="21"/>
          <w:vertAlign w:val="superscript"/>
        </w:rPr>
        <w:footnoteReference w:id="36"/>
      </w:r>
      <w:r w:rsidRPr="007542C9">
        <w:rPr>
          <w:rFonts w:ascii="Times New Roman" w:eastAsia="Times New Roman" w:hAnsi="Times New Roman" w:cs="Times New Roman"/>
          <w:sz w:val="21"/>
          <w:szCs w:val="21"/>
        </w:rPr>
        <w:t xml:space="preserve"> which hinders young asylum seekers’ and children’s ability to enjoy their economic, social and cultural rights in the Republic of Serbia. </w:t>
      </w:r>
    </w:p>
    <w:p w14:paraId="3C5122AF" w14:textId="77777777" w:rsidR="00FD3BCA" w:rsidRPr="007542C9" w:rsidRDefault="00FD3BCA">
      <w:pPr>
        <w:jc w:val="both"/>
        <w:rPr>
          <w:rFonts w:ascii="Times New Roman" w:eastAsia="Times New Roman" w:hAnsi="Times New Roman" w:cs="Times New Roman"/>
          <w:b/>
          <w:sz w:val="21"/>
          <w:szCs w:val="21"/>
        </w:rPr>
      </w:pPr>
    </w:p>
    <w:p w14:paraId="61FA4F31" w14:textId="3A4306A5" w:rsidR="00FD3BCA" w:rsidRPr="00D03ADF" w:rsidRDefault="00C86274" w:rsidP="00D03ADF">
      <w:pPr>
        <w:jc w:val="both"/>
        <w:rPr>
          <w:rFonts w:ascii="Times New Roman" w:eastAsia="Times New Roman" w:hAnsi="Times New Roman" w:cs="Times New Roman"/>
          <w:sz w:val="21"/>
          <w:szCs w:val="21"/>
        </w:rPr>
      </w:pPr>
      <w:r w:rsidRPr="007542C9">
        <w:rPr>
          <w:rFonts w:ascii="Times New Roman" w:eastAsia="Times New Roman" w:hAnsi="Times New Roman" w:cs="Times New Roman"/>
          <w:b/>
          <w:sz w:val="21"/>
          <w:szCs w:val="21"/>
        </w:rPr>
        <w:t xml:space="preserve">In line with the above mentioned information, the Committee should recommend to the State party to introduce both </w:t>
      </w:r>
      <w:r w:rsidRPr="007542C9">
        <w:rPr>
          <w:rFonts w:ascii="Times New Roman" w:eastAsia="Times New Roman" w:hAnsi="Times New Roman" w:cs="Times New Roman"/>
          <w:b/>
          <w:i/>
          <w:sz w:val="21"/>
          <w:szCs w:val="21"/>
        </w:rPr>
        <w:t xml:space="preserve">de iure </w:t>
      </w:r>
      <w:r w:rsidRPr="007542C9">
        <w:rPr>
          <w:rFonts w:ascii="Times New Roman" w:eastAsia="Times New Roman" w:hAnsi="Times New Roman" w:cs="Times New Roman"/>
          <w:b/>
          <w:sz w:val="21"/>
          <w:szCs w:val="21"/>
        </w:rPr>
        <w:t xml:space="preserve">and </w:t>
      </w:r>
      <w:r w:rsidRPr="007542C9">
        <w:rPr>
          <w:rFonts w:ascii="Times New Roman" w:eastAsia="Times New Roman" w:hAnsi="Times New Roman" w:cs="Times New Roman"/>
          <w:b/>
          <w:i/>
          <w:sz w:val="21"/>
          <w:szCs w:val="21"/>
        </w:rPr>
        <w:t xml:space="preserve">de facto </w:t>
      </w:r>
      <w:r w:rsidRPr="007542C9">
        <w:rPr>
          <w:rFonts w:ascii="Times New Roman" w:eastAsia="Times New Roman" w:hAnsi="Times New Roman" w:cs="Times New Roman"/>
          <w:b/>
          <w:sz w:val="21"/>
          <w:szCs w:val="21"/>
        </w:rPr>
        <w:t>designation of institutions for under aged asylum seekers.</w:t>
      </w:r>
      <w:bookmarkStart w:id="10" w:name="_eahl3glnfd0a" w:colFirst="0" w:colLast="0"/>
      <w:bookmarkEnd w:id="10"/>
    </w:p>
    <w:p w14:paraId="1CFDC958" w14:textId="246D72EA" w:rsidR="00FD3BCA" w:rsidRPr="007542C9" w:rsidRDefault="00C86274" w:rsidP="007542C9">
      <w:pPr>
        <w:pStyle w:val="Heading1"/>
        <w:rPr>
          <w:rFonts w:ascii="Times New Roman" w:eastAsia="Times New Roman" w:hAnsi="Times New Roman" w:cs="Times New Roman"/>
          <w:color w:val="5B92E5"/>
          <w:sz w:val="21"/>
          <w:szCs w:val="21"/>
        </w:rPr>
      </w:pPr>
      <w:bookmarkStart w:id="11" w:name="_u2mwbuimrbc" w:colFirst="0" w:colLast="0"/>
      <w:bookmarkEnd w:id="11"/>
      <w:r w:rsidRPr="007542C9">
        <w:rPr>
          <w:rFonts w:ascii="Times New Roman" w:eastAsia="Times New Roman" w:hAnsi="Times New Roman" w:cs="Times New Roman"/>
          <w:color w:val="5B92E5"/>
          <w:sz w:val="21"/>
          <w:szCs w:val="21"/>
        </w:rPr>
        <w:lastRenderedPageBreak/>
        <w:t>III. Issues relating to the specific provisions of the Covenant (arts. 6–15)</w:t>
      </w:r>
    </w:p>
    <w:p w14:paraId="4F220631" w14:textId="77777777" w:rsidR="00FD3BCA" w:rsidRPr="007542C9" w:rsidRDefault="00C86274">
      <w:pPr>
        <w:pStyle w:val="Heading2"/>
        <w:rPr>
          <w:rFonts w:ascii="Times New Roman" w:eastAsia="Times New Roman" w:hAnsi="Times New Roman" w:cs="Times New Roman"/>
          <w:sz w:val="21"/>
          <w:szCs w:val="21"/>
        </w:rPr>
      </w:pPr>
      <w:bookmarkStart w:id="12" w:name="_lyqk08hquqgt" w:colFirst="0" w:colLast="0"/>
      <w:bookmarkEnd w:id="12"/>
      <w:r w:rsidRPr="007542C9">
        <w:rPr>
          <w:rFonts w:ascii="Times New Roman" w:eastAsia="Times New Roman" w:hAnsi="Times New Roman" w:cs="Times New Roman"/>
          <w:sz w:val="21"/>
          <w:szCs w:val="21"/>
        </w:rPr>
        <w:t>Right to work (art. 6)</w:t>
      </w:r>
    </w:p>
    <w:p w14:paraId="28857F32" w14:textId="77777777" w:rsidR="007542C9" w:rsidRPr="007542C9" w:rsidRDefault="007542C9">
      <w:pPr>
        <w:jc w:val="both"/>
        <w:rPr>
          <w:rFonts w:ascii="Times New Roman" w:eastAsia="Times New Roman" w:hAnsi="Times New Roman" w:cs="Times New Roman"/>
          <w:b/>
          <w:color w:val="5B92E5"/>
          <w:sz w:val="21"/>
          <w:szCs w:val="21"/>
        </w:rPr>
      </w:pPr>
    </w:p>
    <w:p w14:paraId="67545BBE" w14:textId="3DE107A0" w:rsidR="00FD3BCA" w:rsidRPr="007542C9" w:rsidRDefault="00C86274">
      <w:pPr>
        <w:jc w:val="both"/>
        <w:rPr>
          <w:rFonts w:ascii="Times New Roman" w:eastAsia="Times New Roman" w:hAnsi="Times New Roman" w:cs="Times New Roman"/>
          <w:b/>
          <w:color w:val="5B92E5"/>
          <w:sz w:val="21"/>
          <w:szCs w:val="21"/>
        </w:rPr>
      </w:pPr>
      <w:r w:rsidRPr="007542C9">
        <w:rPr>
          <w:rFonts w:ascii="Times New Roman" w:eastAsia="Times New Roman" w:hAnsi="Times New Roman" w:cs="Times New Roman"/>
          <w:b/>
          <w:color w:val="5B92E5"/>
          <w:sz w:val="21"/>
          <w:szCs w:val="21"/>
        </w:rPr>
        <w:t>LOI 14</w:t>
      </w:r>
    </w:p>
    <w:p w14:paraId="2A506EFA" w14:textId="08A43179"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13. According to the official data of the National Employment Service (NES), </w:t>
      </w:r>
      <w:r w:rsidRPr="007542C9">
        <w:rPr>
          <w:rFonts w:ascii="Times New Roman" w:eastAsia="Times New Roman" w:hAnsi="Times New Roman" w:cs="Times New Roman"/>
          <w:b/>
          <w:sz w:val="21"/>
          <w:szCs w:val="21"/>
        </w:rPr>
        <w:t>the number of young people who are unemployed in April 2021 is 115,533, which represents 21.04% of the total number of unemployed. More than one fifth of the unemployed in the Republic of Serbia are young people aged 15 to 30. Compared to last year, youth unemployment increased by 10,831 young people or 10.34%.</w:t>
      </w:r>
      <w:r w:rsidRPr="007542C9">
        <w:rPr>
          <w:rFonts w:ascii="Times New Roman" w:eastAsia="Times New Roman" w:hAnsi="Times New Roman" w:cs="Times New Roman"/>
          <w:sz w:val="21"/>
          <w:szCs w:val="21"/>
          <w:vertAlign w:val="superscript"/>
        </w:rPr>
        <w:footnoteReference w:id="37"/>
      </w:r>
      <w:r w:rsidRPr="007542C9">
        <w:rPr>
          <w:rFonts w:ascii="Times New Roman" w:eastAsia="Times New Roman" w:hAnsi="Times New Roman" w:cs="Times New Roman"/>
          <w:sz w:val="21"/>
          <w:szCs w:val="21"/>
        </w:rPr>
        <w:t xml:space="preserve"> In the National Employment Strategy 2011–2020, the goal was to allocate 0.5% of GDP to active employment policy measures. Instead, for 2020, the allocation from the state budget for such measures amounted to 0.08% of GDP; 550 million dinars were allocated to encourage the employment of persons with disabilities on the open labour market, while 23.6 million dinars were provided through the Instrument for Pre-Accession Assistance (IPA) 2013 program. This amount in 2020 is lower compared to the 2019, when the state budget allocated four billion dinars, plus 550 million dinars for incentives for employment of persons with disabilities. This was again far less than planned and amounts to close to 0.1% of GDP </w:t>
      </w:r>
      <w:r w:rsidR="00736413" w:rsidRPr="007542C9">
        <w:rPr>
          <w:rFonts w:ascii="Times New Roman" w:eastAsia="Times New Roman" w:hAnsi="Times New Roman" w:cs="Times New Roman"/>
          <w:sz w:val="21"/>
          <w:szCs w:val="21"/>
        </w:rPr>
        <w:t>- not</w:t>
      </w:r>
      <w:r w:rsidRPr="007542C9">
        <w:rPr>
          <w:rFonts w:ascii="Times New Roman" w:eastAsia="Times New Roman" w:hAnsi="Times New Roman" w:cs="Times New Roman"/>
          <w:sz w:val="21"/>
          <w:szCs w:val="21"/>
        </w:rPr>
        <w:t xml:space="preserve"> in line with statements by officials on GDP growth from year to year.</w:t>
      </w:r>
      <w:r w:rsidRPr="007542C9">
        <w:rPr>
          <w:rFonts w:ascii="Times New Roman" w:eastAsia="Times New Roman" w:hAnsi="Times New Roman" w:cs="Times New Roman"/>
          <w:sz w:val="21"/>
          <w:szCs w:val="21"/>
          <w:vertAlign w:val="superscript"/>
        </w:rPr>
        <w:footnoteReference w:id="38"/>
      </w:r>
      <w:r w:rsidRPr="007542C9">
        <w:rPr>
          <w:rFonts w:ascii="Times New Roman" w:eastAsia="Times New Roman" w:hAnsi="Times New Roman" w:cs="Times New Roman"/>
          <w:sz w:val="21"/>
          <w:szCs w:val="21"/>
        </w:rPr>
        <w:t xml:space="preserve"> It should be noted that in 2020 additional 700 million dinars were allocated for the subsidies for the enterprises for professional rehabilitation of persons with disabilities despite the calls of CSOs and the CRPD Committee to ensure the transition of workers from segregated working environment to open labour market. Furthermore, according to ILO report, in 2020, the revenue of the Budget for professional rehabilitation and employment of persons with disabilities was 4.3 </w:t>
      </w:r>
      <w:r w:rsidR="00736413" w:rsidRPr="007542C9">
        <w:rPr>
          <w:rFonts w:ascii="Times New Roman" w:eastAsia="Times New Roman" w:hAnsi="Times New Roman" w:cs="Times New Roman"/>
          <w:sz w:val="21"/>
          <w:szCs w:val="21"/>
        </w:rPr>
        <w:t>billion</w:t>
      </w:r>
      <w:r w:rsidRPr="007542C9">
        <w:rPr>
          <w:rFonts w:ascii="Times New Roman" w:eastAsia="Times New Roman" w:hAnsi="Times New Roman" w:cs="Times New Roman"/>
          <w:sz w:val="21"/>
          <w:szCs w:val="21"/>
        </w:rPr>
        <w:t xml:space="preserve"> of dinars and only 1.2 was spent for the purposes of supporting the employment of persons with disabilities while there is no data how remaining 3.1 </w:t>
      </w:r>
      <w:r w:rsidR="007542C9" w:rsidRPr="007542C9">
        <w:rPr>
          <w:rFonts w:ascii="Times New Roman" w:eastAsia="Times New Roman" w:hAnsi="Times New Roman" w:cs="Times New Roman"/>
          <w:sz w:val="21"/>
          <w:szCs w:val="21"/>
        </w:rPr>
        <w:t>billion</w:t>
      </w:r>
      <w:r w:rsidRPr="007542C9">
        <w:rPr>
          <w:rFonts w:ascii="Times New Roman" w:eastAsia="Times New Roman" w:hAnsi="Times New Roman" w:cs="Times New Roman"/>
          <w:sz w:val="21"/>
          <w:szCs w:val="21"/>
        </w:rPr>
        <w:t xml:space="preserve"> was spent</w:t>
      </w:r>
      <w:r w:rsidRPr="007542C9">
        <w:rPr>
          <w:rFonts w:ascii="Times New Roman" w:eastAsia="Times New Roman" w:hAnsi="Times New Roman" w:cs="Times New Roman"/>
          <w:sz w:val="21"/>
          <w:szCs w:val="21"/>
          <w:vertAlign w:val="superscript"/>
        </w:rPr>
        <w:footnoteReference w:id="39"/>
      </w:r>
      <w:r w:rsidRPr="007542C9">
        <w:rPr>
          <w:rFonts w:ascii="Times New Roman" w:eastAsia="Times New Roman" w:hAnsi="Times New Roman" w:cs="Times New Roman"/>
          <w:sz w:val="21"/>
          <w:szCs w:val="21"/>
        </w:rPr>
        <w:t xml:space="preserve">. Although the National Employment Action Plan (NEAP) for 2020 states that the focus of employment policy should be young people with lower levels of education and young people looking for work, and that it is necessary to improve access to unemployed young people who do not turn to institutional support systems and who are not active in searching for a job, the content of the planned measures and the coverage of the unemployed do not confirm that these groups are truly in focus. Data on the implementation of active </w:t>
      </w:r>
      <w:r w:rsidR="00736413" w:rsidRPr="007542C9">
        <w:rPr>
          <w:rFonts w:ascii="Times New Roman" w:eastAsia="Times New Roman" w:hAnsi="Times New Roman" w:cs="Times New Roman"/>
          <w:sz w:val="21"/>
          <w:szCs w:val="21"/>
        </w:rPr>
        <w:t>labour</w:t>
      </w:r>
      <w:r w:rsidRPr="007542C9">
        <w:rPr>
          <w:rFonts w:ascii="Times New Roman" w:eastAsia="Times New Roman" w:hAnsi="Times New Roman" w:cs="Times New Roman"/>
          <w:sz w:val="21"/>
          <w:szCs w:val="21"/>
        </w:rPr>
        <w:t xml:space="preserve"> market policies (ALMP) in 2019 show that the most vulnerable groups of young people, especially those multiply vulnerable, are not a priority. Based on the date for the registered unemployed from the aspect of age structure, young Roma men and women make 29% of the total number of unemployed members of this national minority. </w:t>
      </w:r>
      <w:r w:rsidRPr="007542C9">
        <w:rPr>
          <w:rFonts w:ascii="Times New Roman" w:eastAsia="Times New Roman" w:hAnsi="Times New Roman" w:cs="Times New Roman"/>
          <w:b/>
          <w:sz w:val="21"/>
          <w:szCs w:val="21"/>
        </w:rPr>
        <w:t>None of the ALMP were available to young people who are not in NES records, and the largest number of young people were covered only by measures aimed at the highly educated</w:t>
      </w:r>
      <w:r w:rsidRPr="007542C9">
        <w:rPr>
          <w:rFonts w:ascii="Times New Roman" w:eastAsia="Times New Roman" w:hAnsi="Times New Roman" w:cs="Times New Roman"/>
          <w:sz w:val="21"/>
          <w:szCs w:val="21"/>
        </w:rPr>
        <w:t>.</w:t>
      </w:r>
      <w:r w:rsidRPr="007542C9">
        <w:rPr>
          <w:rFonts w:ascii="Times New Roman" w:eastAsia="Times New Roman" w:hAnsi="Times New Roman" w:cs="Times New Roman"/>
          <w:sz w:val="21"/>
          <w:szCs w:val="21"/>
          <w:vertAlign w:val="superscript"/>
        </w:rPr>
        <w:footnoteReference w:id="40"/>
      </w:r>
    </w:p>
    <w:p w14:paraId="6ABE3653" w14:textId="77777777" w:rsidR="00FD3BCA" w:rsidRPr="007542C9" w:rsidRDefault="00FD3BCA">
      <w:pPr>
        <w:jc w:val="both"/>
        <w:rPr>
          <w:rFonts w:ascii="Times New Roman" w:eastAsia="Times New Roman" w:hAnsi="Times New Roman" w:cs="Times New Roman"/>
          <w:sz w:val="21"/>
          <w:szCs w:val="21"/>
        </w:rPr>
      </w:pPr>
    </w:p>
    <w:p w14:paraId="1E36EF43" w14:textId="77777777"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14. Jobseekers with disabilities have mostly used employment fairs, active job search trainings, and public works programs, while, for example, only 12 young people with disabilities used the Trainee Program for Youth with Secondary and Higher Education in the period between 2015 and 2019 (all in 2019).</w:t>
      </w:r>
      <w:r w:rsidRPr="007542C9">
        <w:rPr>
          <w:rFonts w:ascii="Times New Roman" w:eastAsia="Times New Roman" w:hAnsi="Times New Roman" w:cs="Times New Roman"/>
          <w:sz w:val="21"/>
          <w:szCs w:val="21"/>
          <w:vertAlign w:val="superscript"/>
        </w:rPr>
        <w:footnoteReference w:id="41"/>
      </w:r>
      <w:r w:rsidRPr="007542C9">
        <w:rPr>
          <w:rFonts w:ascii="Times New Roman" w:eastAsia="Times New Roman" w:hAnsi="Times New Roman" w:cs="Times New Roman"/>
          <w:sz w:val="21"/>
          <w:szCs w:val="21"/>
        </w:rPr>
        <w:t xml:space="preserve"> The issue is the inefficiency of existing national policies aimed at improving the employment prospects of people with disabilities. NES implements packages of measures for PWD, but there is a low number of people involved. For instance, the number of young people with disabilities that in 2020 attended NES active labour measure Internship is 0, and My first salary,</w:t>
      </w:r>
      <w:r w:rsidRPr="007542C9">
        <w:rPr>
          <w:rFonts w:ascii="Times New Roman" w:eastAsia="Times New Roman" w:hAnsi="Times New Roman" w:cs="Times New Roman"/>
          <w:sz w:val="21"/>
          <w:szCs w:val="21"/>
          <w:vertAlign w:val="superscript"/>
        </w:rPr>
        <w:footnoteReference w:id="42"/>
      </w:r>
      <w:r w:rsidRPr="007542C9">
        <w:rPr>
          <w:rFonts w:ascii="Times New Roman" w:eastAsia="Times New Roman" w:hAnsi="Times New Roman" w:cs="Times New Roman"/>
          <w:sz w:val="21"/>
          <w:szCs w:val="21"/>
        </w:rPr>
        <w:t xml:space="preserve"> is 3. There is a need for redesigning measures to tailor them according to the needs of the people involved. Since the effects of these measures and programs are questionable, it is necessary to conduct a thorough evaluation and review their appropriateness, and to establish innovative forms of support for people with disabilities in employment, such as job coaching, a service that has been successfully piloted by the Our House Association with the support of UNDP and which has shown in practice that it is of special importance for young people with intellectual disabilities.</w:t>
      </w:r>
      <w:r w:rsidRPr="007542C9">
        <w:rPr>
          <w:rFonts w:ascii="Times New Roman" w:eastAsia="Times New Roman" w:hAnsi="Times New Roman" w:cs="Times New Roman"/>
          <w:sz w:val="21"/>
          <w:szCs w:val="21"/>
          <w:vertAlign w:val="superscript"/>
        </w:rPr>
        <w:footnoteReference w:id="43"/>
      </w:r>
      <w:r w:rsidRPr="007542C9">
        <w:rPr>
          <w:rFonts w:ascii="Times New Roman" w:eastAsia="Times New Roman" w:hAnsi="Times New Roman" w:cs="Times New Roman"/>
          <w:sz w:val="21"/>
          <w:szCs w:val="21"/>
        </w:rPr>
        <w:t xml:space="preserve"> Young people with disabilities have significantly lower employment compared to the general population (only 9% employed),</w:t>
      </w:r>
      <w:r w:rsidRPr="007542C9">
        <w:rPr>
          <w:rFonts w:ascii="Times New Roman" w:eastAsia="Times New Roman" w:hAnsi="Times New Roman" w:cs="Times New Roman"/>
          <w:sz w:val="21"/>
          <w:szCs w:val="21"/>
          <w:vertAlign w:val="superscript"/>
        </w:rPr>
        <w:footnoteReference w:id="44"/>
      </w:r>
      <w:r w:rsidRPr="007542C9">
        <w:rPr>
          <w:rFonts w:ascii="Times New Roman" w:eastAsia="Times New Roman" w:hAnsi="Times New Roman" w:cs="Times New Roman"/>
          <w:sz w:val="21"/>
          <w:szCs w:val="21"/>
        </w:rPr>
        <w:t xml:space="preserve"> with a significant share of them long-term unemployed (71% of unemployed PWDs are long-term unemployed).</w:t>
      </w:r>
      <w:r w:rsidRPr="007542C9">
        <w:rPr>
          <w:rFonts w:ascii="Times New Roman" w:eastAsia="Times New Roman" w:hAnsi="Times New Roman" w:cs="Times New Roman"/>
          <w:sz w:val="21"/>
          <w:szCs w:val="21"/>
          <w:vertAlign w:val="superscript"/>
        </w:rPr>
        <w:footnoteReference w:id="45"/>
      </w:r>
      <w:r w:rsidRPr="007542C9">
        <w:rPr>
          <w:rFonts w:ascii="Times New Roman" w:eastAsia="Times New Roman" w:hAnsi="Times New Roman" w:cs="Times New Roman"/>
          <w:sz w:val="21"/>
          <w:szCs w:val="21"/>
        </w:rPr>
        <w:t xml:space="preserve"> Among the youth population (20–29 years), there </w:t>
      </w:r>
      <w:r w:rsidRPr="007542C9">
        <w:rPr>
          <w:rFonts w:ascii="Times New Roman" w:eastAsia="Times New Roman" w:hAnsi="Times New Roman" w:cs="Times New Roman"/>
          <w:sz w:val="21"/>
          <w:szCs w:val="21"/>
        </w:rPr>
        <w:lastRenderedPageBreak/>
        <w:t>is a large difference in economic activity between young people with disabilities ( 31.3%) and young people from the general population (59 %).</w:t>
      </w:r>
      <w:r w:rsidRPr="007542C9">
        <w:rPr>
          <w:rFonts w:ascii="Times New Roman" w:eastAsia="Times New Roman" w:hAnsi="Times New Roman" w:cs="Times New Roman"/>
          <w:sz w:val="21"/>
          <w:szCs w:val="21"/>
          <w:vertAlign w:val="superscript"/>
        </w:rPr>
        <w:footnoteReference w:id="46"/>
      </w:r>
      <w:r w:rsidRPr="007542C9">
        <w:rPr>
          <w:rFonts w:ascii="Times New Roman" w:eastAsia="Times New Roman" w:hAnsi="Times New Roman" w:cs="Times New Roman"/>
          <w:sz w:val="21"/>
          <w:szCs w:val="21"/>
        </w:rPr>
        <w:t xml:space="preserve"> </w:t>
      </w:r>
    </w:p>
    <w:p w14:paraId="3C85A067" w14:textId="77777777" w:rsidR="00FD3BCA" w:rsidRPr="007542C9" w:rsidRDefault="00FD3BCA">
      <w:pPr>
        <w:jc w:val="both"/>
        <w:rPr>
          <w:rFonts w:ascii="Times New Roman" w:eastAsia="Times New Roman" w:hAnsi="Times New Roman" w:cs="Times New Roman"/>
          <w:sz w:val="21"/>
          <w:szCs w:val="21"/>
        </w:rPr>
      </w:pPr>
    </w:p>
    <w:p w14:paraId="6D6758B2" w14:textId="77777777"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15. Young people with intellectual and mental disabilities are still at risk of being deprived of their legal capacity, which </w:t>
      </w:r>
      <w:r w:rsidRPr="007542C9">
        <w:rPr>
          <w:rFonts w:ascii="Times New Roman" w:eastAsia="Times New Roman" w:hAnsi="Times New Roman" w:cs="Times New Roman"/>
          <w:b/>
          <w:sz w:val="21"/>
          <w:szCs w:val="21"/>
        </w:rPr>
        <w:t>automatically deprives them of their right to work</w:t>
      </w:r>
      <w:r w:rsidRPr="007542C9">
        <w:rPr>
          <w:rFonts w:ascii="Times New Roman" w:eastAsia="Times New Roman" w:hAnsi="Times New Roman" w:cs="Times New Roman"/>
          <w:sz w:val="21"/>
          <w:szCs w:val="21"/>
        </w:rPr>
        <w:t>. In case they are not deprived of legal capacity, they must pass the assessment of working capacity. Very often they are classified in the so-called “Group III” which means that they cannot be employed under general or special conditions.</w:t>
      </w:r>
      <w:r w:rsidRPr="007542C9">
        <w:rPr>
          <w:rFonts w:ascii="Times New Roman" w:eastAsia="Times New Roman" w:hAnsi="Times New Roman" w:cs="Times New Roman"/>
          <w:sz w:val="21"/>
          <w:szCs w:val="21"/>
          <w:vertAlign w:val="superscript"/>
        </w:rPr>
        <w:footnoteReference w:id="47"/>
      </w:r>
    </w:p>
    <w:p w14:paraId="30C2973B" w14:textId="77777777" w:rsidR="00FD3BCA" w:rsidRPr="007542C9" w:rsidRDefault="00FD3BCA">
      <w:pPr>
        <w:jc w:val="both"/>
        <w:rPr>
          <w:rFonts w:ascii="Times New Roman" w:eastAsia="Times New Roman" w:hAnsi="Times New Roman" w:cs="Times New Roman"/>
          <w:sz w:val="21"/>
          <w:szCs w:val="21"/>
        </w:rPr>
      </w:pPr>
    </w:p>
    <w:p w14:paraId="343081EF" w14:textId="4EA4E485"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16.</w:t>
      </w:r>
      <w:r w:rsidRPr="007542C9">
        <w:rPr>
          <w:rFonts w:ascii="Times New Roman" w:eastAsia="Times New Roman" w:hAnsi="Times New Roman" w:cs="Times New Roman"/>
          <w:b/>
          <w:sz w:val="21"/>
          <w:szCs w:val="21"/>
        </w:rPr>
        <w:t xml:space="preserve"> Every fourth young person in Serbia is not in education, employment, or training (NEET), true for only one in ten young people in the EU</w:t>
      </w:r>
      <w:r w:rsidRPr="007542C9">
        <w:rPr>
          <w:rFonts w:ascii="Times New Roman" w:eastAsia="Times New Roman" w:hAnsi="Times New Roman" w:cs="Times New Roman"/>
          <w:sz w:val="21"/>
          <w:szCs w:val="21"/>
        </w:rPr>
        <w:t>.</w:t>
      </w:r>
      <w:r w:rsidRPr="007542C9">
        <w:rPr>
          <w:rFonts w:ascii="Times New Roman" w:eastAsia="Times New Roman" w:hAnsi="Times New Roman" w:cs="Times New Roman"/>
          <w:sz w:val="21"/>
          <w:szCs w:val="21"/>
          <w:vertAlign w:val="superscript"/>
        </w:rPr>
        <w:footnoteReference w:id="48"/>
      </w:r>
      <w:r w:rsidRPr="007542C9">
        <w:rPr>
          <w:rFonts w:ascii="Times New Roman" w:eastAsia="Times New Roman" w:hAnsi="Times New Roman" w:cs="Times New Roman"/>
          <w:sz w:val="21"/>
          <w:szCs w:val="21"/>
        </w:rPr>
        <w:t xml:space="preserve"> It follows that the situation in the </w:t>
      </w:r>
      <w:r w:rsidR="00736413" w:rsidRPr="007542C9">
        <w:rPr>
          <w:rFonts w:ascii="Times New Roman" w:eastAsia="Times New Roman" w:hAnsi="Times New Roman" w:cs="Times New Roman"/>
          <w:sz w:val="21"/>
          <w:szCs w:val="21"/>
        </w:rPr>
        <w:t>labour</w:t>
      </w:r>
      <w:r w:rsidRPr="007542C9">
        <w:rPr>
          <w:rFonts w:ascii="Times New Roman" w:eastAsia="Times New Roman" w:hAnsi="Times New Roman" w:cs="Times New Roman"/>
          <w:sz w:val="21"/>
          <w:szCs w:val="21"/>
        </w:rPr>
        <w:t xml:space="preserve"> market and employment policies in Serbia exacerbate the lack of hope amongst young people in the NEET situation for finding quality and dignified employment opportunities. This further affects their level of activity, potentially leading to a decline in the level of skills competitiveness and increased discouragement among young people, which directly results in a lack of market-competitive skills and competencies.</w:t>
      </w:r>
      <w:r w:rsidRPr="007542C9">
        <w:rPr>
          <w:rFonts w:ascii="Times New Roman" w:eastAsia="Times New Roman" w:hAnsi="Times New Roman" w:cs="Times New Roman"/>
          <w:sz w:val="21"/>
          <w:szCs w:val="21"/>
          <w:vertAlign w:val="superscript"/>
        </w:rPr>
        <w:footnoteReference w:id="49"/>
      </w:r>
    </w:p>
    <w:p w14:paraId="43F57CF3" w14:textId="1C208668" w:rsidR="00FD3BCA" w:rsidRPr="007542C9" w:rsidRDefault="00C86274">
      <w:pPr>
        <w:spacing w:before="240" w:after="240"/>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17. At the beginning of 2021, the Employment Strategy of the Republic of Serbia for the period from 2021 to 2026</w:t>
      </w:r>
      <w:r w:rsidRPr="007542C9">
        <w:rPr>
          <w:rFonts w:ascii="Times New Roman" w:eastAsia="Times New Roman" w:hAnsi="Times New Roman" w:cs="Times New Roman"/>
          <w:sz w:val="21"/>
          <w:szCs w:val="21"/>
          <w:vertAlign w:val="superscript"/>
        </w:rPr>
        <w:footnoteReference w:id="50"/>
      </w:r>
      <w:r w:rsidRPr="007542C9">
        <w:rPr>
          <w:rFonts w:ascii="Times New Roman" w:eastAsia="Times New Roman" w:hAnsi="Times New Roman" w:cs="Times New Roman"/>
          <w:sz w:val="21"/>
          <w:szCs w:val="21"/>
        </w:rPr>
        <w:t xml:space="preserve"> and the Action Plan for the period from 2021 to 2023</w:t>
      </w:r>
      <w:r w:rsidRPr="007542C9">
        <w:rPr>
          <w:rFonts w:ascii="Times New Roman" w:eastAsia="Times New Roman" w:hAnsi="Times New Roman" w:cs="Times New Roman"/>
          <w:sz w:val="21"/>
          <w:szCs w:val="21"/>
          <w:vertAlign w:val="superscript"/>
        </w:rPr>
        <w:footnoteReference w:id="51"/>
      </w:r>
      <w:r w:rsidRPr="007542C9">
        <w:rPr>
          <w:rFonts w:ascii="Times New Roman" w:eastAsia="Times New Roman" w:hAnsi="Times New Roman" w:cs="Times New Roman"/>
          <w:sz w:val="21"/>
          <w:szCs w:val="21"/>
        </w:rPr>
        <w:t xml:space="preserve"> for the implementation of the Employment Strategy in the Republic of Serbia were adopted. Within the goal of the 2nd Strategy - Improved position of the unemployed in the </w:t>
      </w:r>
      <w:r w:rsidR="00736413" w:rsidRPr="007542C9">
        <w:rPr>
          <w:rFonts w:ascii="Times New Roman" w:eastAsia="Times New Roman" w:hAnsi="Times New Roman" w:cs="Times New Roman"/>
          <w:sz w:val="21"/>
          <w:szCs w:val="21"/>
        </w:rPr>
        <w:t>labour</w:t>
      </w:r>
      <w:r w:rsidRPr="007542C9">
        <w:rPr>
          <w:rFonts w:ascii="Times New Roman" w:eastAsia="Times New Roman" w:hAnsi="Times New Roman" w:cs="Times New Roman"/>
          <w:sz w:val="21"/>
          <w:szCs w:val="21"/>
        </w:rPr>
        <w:t xml:space="preserve"> market, measure 2.5 refers to young people.</w:t>
      </w:r>
      <w:r w:rsidRPr="007542C9">
        <w:rPr>
          <w:rFonts w:ascii="Times New Roman" w:eastAsia="Times New Roman" w:hAnsi="Times New Roman" w:cs="Times New Roman"/>
          <w:sz w:val="21"/>
          <w:szCs w:val="21"/>
          <w:vertAlign w:val="superscript"/>
        </w:rPr>
        <w:footnoteReference w:id="52"/>
      </w:r>
      <w:r w:rsidRPr="007542C9">
        <w:rPr>
          <w:rFonts w:ascii="Times New Roman" w:eastAsia="Times New Roman" w:hAnsi="Times New Roman" w:cs="Times New Roman"/>
          <w:sz w:val="21"/>
          <w:szCs w:val="21"/>
        </w:rPr>
        <w:t xml:space="preserve"> Referring to EU regulations and recommendations, the Strategy addresses the Youth Guarantee program. However, the Employment Strategy for a period of six years has not set a goal to introduce and implement the Youth Guarantee mechanism.</w:t>
      </w:r>
      <w:r w:rsidRPr="007542C9">
        <w:rPr>
          <w:rFonts w:ascii="Times New Roman" w:eastAsia="Times New Roman" w:hAnsi="Times New Roman" w:cs="Times New Roman"/>
          <w:sz w:val="21"/>
          <w:szCs w:val="21"/>
          <w:vertAlign w:val="superscript"/>
        </w:rPr>
        <w:footnoteReference w:id="53"/>
      </w:r>
      <w:r w:rsidRPr="007542C9">
        <w:rPr>
          <w:rFonts w:ascii="Times New Roman" w:eastAsia="Times New Roman" w:hAnsi="Times New Roman" w:cs="Times New Roman"/>
          <w:sz w:val="21"/>
          <w:szCs w:val="21"/>
        </w:rPr>
        <w:t xml:space="preserve"> It is important to emphasize that when it comes to young people, this Strategy envisions the possibility of cross-sectoral cooperation between the National Employment Service and CSOs, which can reach young people who do not have or have difficult access to institutions. The strategy envisions the possibility of developing intersectoral services, which is part of its Action Plan for the period 2021-2023. </w:t>
      </w:r>
    </w:p>
    <w:p w14:paraId="3BC748ED" w14:textId="07149E13" w:rsidR="00FD3BCA" w:rsidRPr="007542C9" w:rsidRDefault="00C86274">
      <w:pPr>
        <w:jc w:val="both"/>
        <w:rPr>
          <w:rFonts w:ascii="Times New Roman" w:eastAsia="Times New Roman" w:hAnsi="Times New Roman" w:cs="Times New Roman"/>
          <w:b/>
          <w:sz w:val="21"/>
          <w:szCs w:val="21"/>
          <w:highlight w:val="white"/>
        </w:rPr>
      </w:pPr>
      <w:r w:rsidRPr="007542C9">
        <w:rPr>
          <w:rFonts w:ascii="Times New Roman" w:eastAsia="Times New Roman" w:hAnsi="Times New Roman" w:cs="Times New Roman"/>
          <w:b/>
          <w:sz w:val="21"/>
          <w:szCs w:val="21"/>
        </w:rPr>
        <w:t xml:space="preserve">In line with the </w:t>
      </w:r>
      <w:r w:rsidR="00736413" w:rsidRPr="007542C9">
        <w:rPr>
          <w:rFonts w:ascii="Times New Roman" w:eastAsia="Times New Roman" w:hAnsi="Times New Roman" w:cs="Times New Roman"/>
          <w:b/>
          <w:sz w:val="21"/>
          <w:szCs w:val="21"/>
        </w:rPr>
        <w:t>above-mentioned</w:t>
      </w:r>
      <w:r w:rsidRPr="007542C9">
        <w:rPr>
          <w:rFonts w:ascii="Times New Roman" w:eastAsia="Times New Roman" w:hAnsi="Times New Roman" w:cs="Times New Roman"/>
          <w:b/>
          <w:sz w:val="21"/>
          <w:szCs w:val="21"/>
        </w:rPr>
        <w:t xml:space="preserve"> information, the Committee may wish to recommend that the State party </w:t>
      </w:r>
      <w:r w:rsidRPr="007542C9">
        <w:rPr>
          <w:rFonts w:ascii="Times New Roman" w:eastAsia="Times New Roman" w:hAnsi="Times New Roman" w:cs="Times New Roman"/>
          <w:b/>
          <w:sz w:val="21"/>
          <w:szCs w:val="21"/>
          <w:highlight w:val="white"/>
        </w:rPr>
        <w:t>ensures that relevant youth civil society organizations are fully included into the process of amending the legislative framework in the field of employment, in intersectoral cooperation with relevant state institutions, in all activities and actions stipulated under relevant strategies.</w:t>
      </w:r>
    </w:p>
    <w:p w14:paraId="67456CFC" w14:textId="77777777" w:rsidR="00FD3BCA" w:rsidRPr="007542C9" w:rsidRDefault="00C86274">
      <w:pPr>
        <w:spacing w:before="240" w:after="240"/>
        <w:jc w:val="both"/>
        <w:rPr>
          <w:rFonts w:ascii="Times New Roman" w:eastAsia="Times New Roman" w:hAnsi="Times New Roman" w:cs="Times New Roman"/>
          <w:sz w:val="21"/>
          <w:szCs w:val="21"/>
        </w:rPr>
      </w:pPr>
      <w:r w:rsidRPr="007542C9">
        <w:rPr>
          <w:rFonts w:ascii="Times New Roman" w:eastAsia="Times New Roman" w:hAnsi="Times New Roman" w:cs="Times New Roman"/>
          <w:b/>
          <w:sz w:val="21"/>
          <w:szCs w:val="21"/>
        </w:rPr>
        <w:t>We call on the Committee to pay special attention to the situation of young people with disabilities, especially those with mental disabilities, when it comes to exercising their right to work, which is closely linked to the issue of deprivation of legal capacity</w:t>
      </w:r>
      <w:r w:rsidRPr="007542C9">
        <w:rPr>
          <w:rFonts w:ascii="Times New Roman" w:eastAsia="Times New Roman" w:hAnsi="Times New Roman" w:cs="Times New Roman"/>
          <w:sz w:val="21"/>
          <w:szCs w:val="21"/>
        </w:rPr>
        <w:t>.</w:t>
      </w:r>
    </w:p>
    <w:p w14:paraId="6D72E4EC" w14:textId="608FD1F6" w:rsidR="00FD3BCA" w:rsidRPr="007542C9" w:rsidRDefault="00C86274">
      <w:pPr>
        <w:jc w:val="both"/>
        <w:rPr>
          <w:rFonts w:ascii="Times New Roman" w:eastAsia="Times New Roman" w:hAnsi="Times New Roman" w:cs="Times New Roman"/>
          <w:b/>
          <w:color w:val="5B92E5"/>
          <w:sz w:val="21"/>
          <w:szCs w:val="21"/>
        </w:rPr>
      </w:pPr>
      <w:r w:rsidRPr="007542C9">
        <w:rPr>
          <w:rFonts w:ascii="Times New Roman" w:eastAsia="Times New Roman" w:hAnsi="Times New Roman" w:cs="Times New Roman"/>
          <w:b/>
          <w:color w:val="5B92E5"/>
          <w:sz w:val="21"/>
          <w:szCs w:val="21"/>
        </w:rPr>
        <w:t>LOI 15</w:t>
      </w:r>
    </w:p>
    <w:p w14:paraId="6BC528B8" w14:textId="64E403A9"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18. During the summer of 2020, by the Decree on the Youth Employment Incentive Program “</w:t>
      </w:r>
      <w:r w:rsidRPr="007542C9">
        <w:rPr>
          <w:rFonts w:ascii="Times New Roman" w:eastAsia="Times New Roman" w:hAnsi="Times New Roman" w:cs="Times New Roman"/>
          <w:b/>
          <w:sz w:val="21"/>
          <w:szCs w:val="21"/>
        </w:rPr>
        <w:t xml:space="preserve">My First Salary” </w:t>
      </w:r>
      <w:r w:rsidRPr="007542C9">
        <w:rPr>
          <w:rFonts w:ascii="Times New Roman" w:eastAsia="Times New Roman" w:hAnsi="Times New Roman" w:cs="Times New Roman"/>
          <w:sz w:val="21"/>
          <w:szCs w:val="21"/>
        </w:rPr>
        <w:t>was adopted,</w:t>
      </w:r>
      <w:r w:rsidRPr="007542C9">
        <w:rPr>
          <w:rFonts w:ascii="Times New Roman" w:eastAsia="Times New Roman" w:hAnsi="Times New Roman" w:cs="Times New Roman"/>
          <w:sz w:val="21"/>
          <w:szCs w:val="21"/>
          <w:vertAlign w:val="superscript"/>
        </w:rPr>
        <w:footnoteReference w:id="54"/>
      </w:r>
      <w:r w:rsidRPr="007542C9">
        <w:rPr>
          <w:rFonts w:ascii="Times New Roman" w:eastAsia="Times New Roman" w:hAnsi="Times New Roman" w:cs="Times New Roman"/>
          <w:sz w:val="21"/>
          <w:szCs w:val="21"/>
        </w:rPr>
        <w:t xml:space="preserve"> which by its legal nature and by provisions it contains, is not in accordance with the legal framework in Serbia. This Decree,</w:t>
      </w:r>
      <w:r w:rsidRPr="007542C9">
        <w:rPr>
          <w:rFonts w:ascii="Times New Roman" w:eastAsia="Times New Roman" w:hAnsi="Times New Roman" w:cs="Times New Roman"/>
          <w:sz w:val="21"/>
          <w:szCs w:val="21"/>
          <w:vertAlign w:val="superscript"/>
        </w:rPr>
        <w:footnoteReference w:id="55"/>
      </w:r>
      <w:r w:rsidRPr="007542C9">
        <w:rPr>
          <w:rFonts w:ascii="Times New Roman" w:eastAsia="Times New Roman" w:hAnsi="Times New Roman" w:cs="Times New Roman"/>
          <w:sz w:val="21"/>
          <w:szCs w:val="21"/>
        </w:rPr>
        <w:t xml:space="preserve"> created a new type of employment - a program of employment incentives that is not considered an </w:t>
      </w:r>
      <w:r w:rsidRPr="007542C9">
        <w:rPr>
          <w:rFonts w:ascii="Times New Roman" w:eastAsia="Times New Roman" w:hAnsi="Times New Roman" w:cs="Times New Roman"/>
          <w:sz w:val="21"/>
          <w:szCs w:val="21"/>
        </w:rPr>
        <w:lastRenderedPageBreak/>
        <w:t>employment relationship according to the provisions of the Labour Law. Firstly, the introduction of such a measure must be harmonized with the existing legal provisions. Thus, it is not legal to introduce a new modality of employment by regulation, or any other bylaw, even if aimed at improving the employability of persons. Such a legal regulation is also unconstitutional - because a sub-legal act would then assume powers possessed only by legislators.</w:t>
      </w:r>
      <w:r w:rsidRPr="007542C9">
        <w:rPr>
          <w:rFonts w:ascii="Times New Roman" w:eastAsia="Times New Roman" w:hAnsi="Times New Roman" w:cs="Times New Roman"/>
          <w:sz w:val="21"/>
          <w:szCs w:val="21"/>
          <w:vertAlign w:val="superscript"/>
        </w:rPr>
        <w:footnoteReference w:id="56"/>
      </w:r>
      <w:r w:rsidRPr="007542C9">
        <w:rPr>
          <w:rFonts w:ascii="Times New Roman" w:eastAsia="Times New Roman" w:hAnsi="Times New Roman" w:cs="Times New Roman"/>
          <w:sz w:val="21"/>
          <w:szCs w:val="21"/>
        </w:rPr>
        <w:t xml:space="preserve"> In addition to the above conflicts, the Decree introduces a different definition of professional training than the one provided in the </w:t>
      </w:r>
      <w:r w:rsidR="00736413" w:rsidRPr="007542C9">
        <w:rPr>
          <w:rFonts w:ascii="Times New Roman" w:eastAsia="Times New Roman" w:hAnsi="Times New Roman" w:cs="Times New Roman"/>
          <w:sz w:val="21"/>
          <w:szCs w:val="21"/>
        </w:rPr>
        <w:t>Labour</w:t>
      </w:r>
      <w:r w:rsidRPr="007542C9">
        <w:rPr>
          <w:rFonts w:ascii="Times New Roman" w:eastAsia="Times New Roman" w:hAnsi="Times New Roman" w:cs="Times New Roman"/>
          <w:sz w:val="21"/>
          <w:szCs w:val="21"/>
        </w:rPr>
        <w:t xml:space="preserve"> Law.</w:t>
      </w:r>
      <w:r w:rsidRPr="007542C9">
        <w:rPr>
          <w:rFonts w:ascii="Times New Roman" w:eastAsia="Times New Roman" w:hAnsi="Times New Roman" w:cs="Times New Roman"/>
          <w:sz w:val="21"/>
          <w:szCs w:val="21"/>
          <w:vertAlign w:val="superscript"/>
        </w:rPr>
        <w:footnoteReference w:id="57"/>
      </w:r>
      <w:r w:rsidRPr="007542C9">
        <w:rPr>
          <w:rFonts w:ascii="Times New Roman" w:eastAsia="Times New Roman" w:hAnsi="Times New Roman" w:cs="Times New Roman"/>
          <w:sz w:val="21"/>
          <w:szCs w:val="21"/>
        </w:rPr>
        <w:t xml:space="preserve"> According to the Decree, however, anyone under the age of 30 without work experience and on the records of the National Employment Service can enter this "training" regime. The decree does not mention what form contract is to be concluded by young people who are engaged in this way; it seems that they do not have a bilateral contract with the employer, yet provides a modality of a tripartite contract, which is not an adequate vehicle for regulating the rights and obligations between employees and employers. Finally, a very problematic norm of the Decree stipulates that the unemployed persons covered by the measure do not have a pension or disability insurance. This is clear from Article 4 (2) of the Decree, which deals exclusively with the payment of health insurance contributions of limited capacity, which means that young people would be insured only for injuries resulting from work and occupational diseases.</w:t>
      </w:r>
      <w:r w:rsidRPr="007542C9">
        <w:rPr>
          <w:rFonts w:ascii="Times New Roman" w:eastAsia="Times New Roman" w:hAnsi="Times New Roman" w:cs="Times New Roman"/>
          <w:sz w:val="21"/>
          <w:szCs w:val="21"/>
          <w:vertAlign w:val="superscript"/>
        </w:rPr>
        <w:footnoteReference w:id="58"/>
      </w:r>
    </w:p>
    <w:p w14:paraId="05B805C5" w14:textId="77777777" w:rsidR="00FD3BCA" w:rsidRPr="007542C9" w:rsidRDefault="00C86274">
      <w:pPr>
        <w:jc w:val="both"/>
        <w:rPr>
          <w:rFonts w:ascii="Times New Roman" w:eastAsia="Times New Roman" w:hAnsi="Times New Roman" w:cs="Times New Roman"/>
          <w:color w:val="FF0000"/>
          <w:sz w:val="21"/>
          <w:szCs w:val="21"/>
        </w:rPr>
      </w:pPr>
      <w:r w:rsidRPr="007542C9">
        <w:rPr>
          <w:rFonts w:ascii="Times New Roman" w:eastAsia="Times New Roman" w:hAnsi="Times New Roman" w:cs="Times New Roman"/>
          <w:color w:val="FF0000"/>
          <w:sz w:val="21"/>
          <w:szCs w:val="21"/>
        </w:rPr>
        <w:t xml:space="preserve">        </w:t>
      </w:r>
    </w:p>
    <w:p w14:paraId="7FC211D5" w14:textId="6D60DDA6"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19. Yet through this mentioned measure established by the legally questionable Decree, 17,061 candidates applied for a total of 12,559 positions with 7,524 employers and its implementation began in mid-December 2020.</w:t>
      </w:r>
      <w:r w:rsidRPr="007542C9">
        <w:rPr>
          <w:rFonts w:ascii="Times New Roman" w:eastAsia="Times New Roman" w:hAnsi="Times New Roman" w:cs="Times New Roman"/>
          <w:sz w:val="21"/>
          <w:szCs w:val="21"/>
          <w:vertAlign w:val="superscript"/>
        </w:rPr>
        <w:footnoteReference w:id="59"/>
      </w:r>
      <w:r w:rsidRPr="007542C9">
        <w:rPr>
          <w:rFonts w:ascii="Times New Roman" w:eastAsia="Times New Roman" w:hAnsi="Times New Roman" w:cs="Times New Roman"/>
          <w:sz w:val="21"/>
          <w:szCs w:val="21"/>
        </w:rPr>
        <w:t xml:space="preserve"> The compensations guaranteed by this program do not contribute to young people's autonomy and economic </w:t>
      </w:r>
      <w:r w:rsidR="00736413" w:rsidRPr="007542C9">
        <w:rPr>
          <w:rFonts w:ascii="Times New Roman" w:eastAsia="Times New Roman" w:hAnsi="Times New Roman" w:cs="Times New Roman"/>
          <w:sz w:val="21"/>
          <w:szCs w:val="21"/>
        </w:rPr>
        <w:t>independence and</w:t>
      </w:r>
      <w:r w:rsidRPr="007542C9">
        <w:rPr>
          <w:rFonts w:ascii="Times New Roman" w:eastAsia="Times New Roman" w:hAnsi="Times New Roman" w:cs="Times New Roman"/>
          <w:sz w:val="21"/>
          <w:szCs w:val="21"/>
        </w:rPr>
        <w:t xml:space="preserve"> create an environment in which the amount of benefits guaranteed by this program is deemed sufficient to meet their needs. The amount of compensation also encourages geographical discrimination of young people looking for work in large, urban areas), where prices and living standards are much higher, and such low compensation is insufficient for basic living needs. For that reason, it is important that the measures that are created do not further deepen the already vulnerable position of young people. The regulation also stated that the user of this program would receive a monthly financial compensation of 20,000 dinars for secondary education and 24,000 dinars for higher education for a period of nine months. Although it is possible to read shorter reports</w:t>
      </w:r>
      <w:r w:rsidRPr="007542C9">
        <w:rPr>
          <w:rFonts w:ascii="Times New Roman" w:eastAsia="Times New Roman" w:hAnsi="Times New Roman" w:cs="Times New Roman"/>
          <w:sz w:val="21"/>
          <w:szCs w:val="21"/>
          <w:vertAlign w:val="superscript"/>
        </w:rPr>
        <w:footnoteReference w:id="60"/>
      </w:r>
      <w:r w:rsidRPr="007542C9">
        <w:rPr>
          <w:rFonts w:ascii="Times New Roman" w:eastAsia="Times New Roman" w:hAnsi="Times New Roman" w:cs="Times New Roman"/>
          <w:sz w:val="21"/>
          <w:szCs w:val="21"/>
        </w:rPr>
        <w:t xml:space="preserve"> from meetings on different internet portals and media</w:t>
      </w:r>
      <w:r w:rsidRPr="007542C9">
        <w:rPr>
          <w:rFonts w:ascii="Times New Roman" w:eastAsia="Times New Roman" w:hAnsi="Times New Roman" w:cs="Times New Roman"/>
          <w:sz w:val="21"/>
          <w:szCs w:val="21"/>
          <w:vertAlign w:val="superscript"/>
        </w:rPr>
        <w:footnoteReference w:id="61"/>
      </w:r>
      <w:r w:rsidRPr="007542C9">
        <w:rPr>
          <w:rFonts w:ascii="Times New Roman" w:eastAsia="Times New Roman" w:hAnsi="Times New Roman" w:cs="Times New Roman"/>
          <w:sz w:val="21"/>
          <w:szCs w:val="21"/>
        </w:rPr>
        <w:t xml:space="preserve"> on the evaluation of the pilot program My First Salary for 2020 conducted in the premises of Serbian Chamber of Commerce and Industry of Serbia, the official evaluation document is not publicly available. The program continued with the implementation in 2021 with the same elements, and the compensation was raised to 22,000 dinars for secondary education and 26,000 dinars for higher education, and in a way that unemployed persons can participate in the Program only once.</w:t>
      </w:r>
      <w:r w:rsidRPr="007542C9">
        <w:rPr>
          <w:rFonts w:ascii="Times New Roman" w:eastAsia="Times New Roman" w:hAnsi="Times New Roman" w:cs="Times New Roman"/>
          <w:sz w:val="21"/>
          <w:szCs w:val="21"/>
          <w:vertAlign w:val="superscript"/>
        </w:rPr>
        <w:footnoteReference w:id="62"/>
      </w:r>
    </w:p>
    <w:p w14:paraId="6868934A" w14:textId="77777777" w:rsidR="00FD3BCA" w:rsidRPr="007542C9" w:rsidRDefault="00FD3BCA">
      <w:pPr>
        <w:jc w:val="both"/>
        <w:rPr>
          <w:rFonts w:ascii="Times New Roman" w:eastAsia="Times New Roman" w:hAnsi="Times New Roman" w:cs="Times New Roman"/>
          <w:b/>
          <w:sz w:val="21"/>
          <w:szCs w:val="21"/>
        </w:rPr>
      </w:pPr>
    </w:p>
    <w:p w14:paraId="0EE75AA6" w14:textId="0876A9E8" w:rsidR="00FD3BCA" w:rsidRDefault="00C86274">
      <w:pPr>
        <w:jc w:val="both"/>
        <w:rPr>
          <w:rFonts w:ascii="Times New Roman" w:eastAsia="Times New Roman" w:hAnsi="Times New Roman" w:cs="Times New Roman"/>
          <w:b/>
          <w:sz w:val="21"/>
          <w:szCs w:val="21"/>
        </w:rPr>
      </w:pPr>
      <w:r w:rsidRPr="007542C9">
        <w:rPr>
          <w:rFonts w:ascii="Times New Roman" w:eastAsia="Times New Roman" w:hAnsi="Times New Roman" w:cs="Times New Roman"/>
          <w:b/>
          <w:sz w:val="21"/>
          <w:szCs w:val="21"/>
        </w:rPr>
        <w:t>Youth and Traineeships</w:t>
      </w:r>
      <w:r w:rsidRPr="007542C9">
        <w:rPr>
          <w:rFonts w:ascii="Times New Roman" w:eastAsia="Times New Roman" w:hAnsi="Times New Roman" w:cs="Times New Roman"/>
          <w:b/>
          <w:sz w:val="21"/>
          <w:szCs w:val="21"/>
          <w:vertAlign w:val="superscript"/>
        </w:rPr>
        <w:footnoteReference w:id="63"/>
      </w:r>
    </w:p>
    <w:p w14:paraId="4B60CD19" w14:textId="77777777" w:rsidR="007542C9" w:rsidRPr="007542C9" w:rsidRDefault="007542C9">
      <w:pPr>
        <w:jc w:val="both"/>
        <w:rPr>
          <w:rFonts w:ascii="Times New Roman" w:eastAsia="Times New Roman" w:hAnsi="Times New Roman" w:cs="Times New Roman"/>
          <w:b/>
          <w:sz w:val="21"/>
          <w:szCs w:val="21"/>
        </w:rPr>
      </w:pPr>
    </w:p>
    <w:p w14:paraId="5C8D40D5" w14:textId="77777777"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20. In the last couple of years, it has been recognized that it is necessary to improve the quality of traineeships in Serbia and to prevent their misuse. Several research studies and surveys,</w:t>
      </w:r>
      <w:r w:rsidRPr="007542C9">
        <w:rPr>
          <w:rFonts w:ascii="Times New Roman" w:eastAsia="Times New Roman" w:hAnsi="Times New Roman" w:cs="Times New Roman"/>
          <w:sz w:val="21"/>
          <w:szCs w:val="21"/>
          <w:vertAlign w:val="superscript"/>
        </w:rPr>
        <w:footnoteReference w:id="64"/>
      </w:r>
      <w:r w:rsidRPr="007542C9">
        <w:rPr>
          <w:rFonts w:ascii="Times New Roman" w:eastAsia="Times New Roman" w:hAnsi="Times New Roman" w:cs="Times New Roman"/>
          <w:sz w:val="21"/>
          <w:szCs w:val="21"/>
        </w:rPr>
        <w:t xml:space="preserve"> have found that quality problems affect a significant share of traineeships. Many young people who have participated in traineeship programs reported that they did not sign any contract and that they did not receive remuneration. To improve the situation CSOs have advocated for the improvement of the legal framework for traineeships which has been assessed as inadequate. In 2021, the Ministry of Labour, Employment, Veteran and Social Affairs formed a Working group (WG) for the regulation of traineeships.</w:t>
      </w:r>
      <w:r w:rsidRPr="007542C9">
        <w:rPr>
          <w:rFonts w:ascii="Times New Roman" w:eastAsia="Times New Roman" w:hAnsi="Times New Roman" w:cs="Times New Roman"/>
          <w:sz w:val="21"/>
          <w:szCs w:val="21"/>
          <w:vertAlign w:val="superscript"/>
        </w:rPr>
        <w:footnoteReference w:id="65"/>
      </w:r>
      <w:r w:rsidRPr="007542C9">
        <w:rPr>
          <w:rFonts w:ascii="Times New Roman" w:eastAsia="Times New Roman" w:hAnsi="Times New Roman" w:cs="Times New Roman"/>
          <w:sz w:val="21"/>
          <w:szCs w:val="21"/>
        </w:rPr>
        <w:t xml:space="preserve"> The WG was presented with the proposal for “Law on Traineeships” which was discussed within the group and then with other stakeholders and citizens through public debate which was organised in December. This process has not been transparent, </w:t>
      </w:r>
      <w:r w:rsidRPr="007542C9">
        <w:rPr>
          <w:rFonts w:ascii="Times New Roman" w:eastAsia="Times New Roman" w:hAnsi="Times New Roman" w:cs="Times New Roman"/>
          <w:sz w:val="21"/>
          <w:szCs w:val="21"/>
        </w:rPr>
        <w:lastRenderedPageBreak/>
        <w:t xml:space="preserve">as the public was not informed about the beginning of the process of drafting the Law nor about the activities of the Working group for the regulation of traineeships. </w:t>
      </w:r>
    </w:p>
    <w:p w14:paraId="31FD23DD" w14:textId="19C8C308" w:rsidR="00FD3BCA" w:rsidRPr="007542C9" w:rsidRDefault="00C86274">
      <w:pPr>
        <w:spacing w:before="240" w:after="240"/>
        <w:jc w:val="both"/>
        <w:rPr>
          <w:rFonts w:ascii="Times New Roman" w:eastAsia="Times New Roman" w:hAnsi="Times New Roman" w:cs="Times New Roman"/>
          <w:b/>
          <w:sz w:val="21"/>
          <w:szCs w:val="21"/>
        </w:rPr>
      </w:pPr>
      <w:r w:rsidRPr="007542C9">
        <w:rPr>
          <w:rFonts w:ascii="Times New Roman" w:eastAsia="Times New Roman" w:hAnsi="Times New Roman" w:cs="Times New Roman"/>
          <w:sz w:val="21"/>
          <w:szCs w:val="21"/>
        </w:rPr>
        <w:t xml:space="preserve">21. However, some provisions of the Draft Law on Traineeships are worrying and may limit the use of Law in the organisation of quality traineeships. For instance, the Draft Law on Traineeships proposed that trainees receive </w:t>
      </w:r>
      <w:r w:rsidR="00736413" w:rsidRPr="007542C9">
        <w:rPr>
          <w:rFonts w:ascii="Times New Roman" w:eastAsia="Times New Roman" w:hAnsi="Times New Roman" w:cs="Times New Roman"/>
          <w:sz w:val="21"/>
          <w:szCs w:val="21"/>
        </w:rPr>
        <w:t>remuneration,</w:t>
      </w:r>
      <w:r w:rsidRPr="007542C9">
        <w:rPr>
          <w:rFonts w:ascii="Times New Roman" w:eastAsia="Times New Roman" w:hAnsi="Times New Roman" w:cs="Times New Roman"/>
          <w:sz w:val="21"/>
          <w:szCs w:val="21"/>
        </w:rPr>
        <w:t xml:space="preserve"> which is </w:t>
      </w:r>
      <w:r w:rsidRPr="007542C9">
        <w:rPr>
          <w:rFonts w:ascii="Times New Roman" w:eastAsia="Times New Roman" w:hAnsi="Times New Roman" w:cs="Times New Roman"/>
          <w:b/>
          <w:sz w:val="21"/>
          <w:szCs w:val="21"/>
        </w:rPr>
        <w:t>less than minimum wage</w:t>
      </w:r>
      <w:r w:rsidRPr="007542C9">
        <w:rPr>
          <w:rFonts w:ascii="Times New Roman" w:eastAsia="Times New Roman" w:hAnsi="Times New Roman" w:cs="Times New Roman"/>
          <w:sz w:val="21"/>
          <w:szCs w:val="21"/>
        </w:rPr>
        <w:t xml:space="preserve">, which could lead to employers using them as a replacement for paid full-time workers. Moreover, Draft Law also included some restrictions regarding who can participate in traineeships including age restriction, level of formal education of trainees and unemployment status, which was under the critique of many participants in public debate. </w:t>
      </w:r>
    </w:p>
    <w:p w14:paraId="3B45A476" w14:textId="77777777" w:rsidR="00736413" w:rsidRPr="007542C9" w:rsidRDefault="00C86274">
      <w:pPr>
        <w:spacing w:before="240"/>
        <w:jc w:val="both"/>
        <w:rPr>
          <w:rFonts w:ascii="Times New Roman" w:eastAsia="Times New Roman" w:hAnsi="Times New Roman" w:cs="Times New Roman"/>
          <w:b/>
          <w:sz w:val="21"/>
          <w:szCs w:val="21"/>
        </w:rPr>
      </w:pPr>
      <w:r w:rsidRPr="007542C9">
        <w:rPr>
          <w:rFonts w:ascii="Times New Roman" w:eastAsia="Times New Roman" w:hAnsi="Times New Roman" w:cs="Times New Roman"/>
          <w:b/>
          <w:sz w:val="21"/>
          <w:szCs w:val="21"/>
        </w:rPr>
        <w:t>Youth and Volunteering</w:t>
      </w:r>
    </w:p>
    <w:p w14:paraId="5755B21F" w14:textId="4D955709" w:rsidR="00FD3BCA" w:rsidRPr="007542C9" w:rsidRDefault="00C86274">
      <w:pPr>
        <w:spacing w:before="240"/>
        <w:jc w:val="both"/>
        <w:rPr>
          <w:rFonts w:ascii="Times New Roman" w:eastAsia="Times New Roman" w:hAnsi="Times New Roman" w:cs="Times New Roman"/>
          <w:b/>
          <w:sz w:val="21"/>
          <w:szCs w:val="21"/>
        </w:rPr>
      </w:pPr>
      <w:r w:rsidRPr="007542C9">
        <w:rPr>
          <w:rFonts w:ascii="Times New Roman" w:eastAsia="Times New Roman" w:hAnsi="Times New Roman" w:cs="Times New Roman"/>
          <w:sz w:val="21"/>
          <w:szCs w:val="21"/>
        </w:rPr>
        <w:t>22. The importance of volunteering as a precondition for an enabling environment for youth activism and social inclusion is recognized in the Law on Youth (Article 9).</w:t>
      </w:r>
      <w:r w:rsidRPr="007542C9">
        <w:rPr>
          <w:rFonts w:ascii="Times New Roman" w:eastAsia="Times New Roman" w:hAnsi="Times New Roman" w:cs="Times New Roman"/>
          <w:sz w:val="21"/>
          <w:szCs w:val="21"/>
          <w:vertAlign w:val="superscript"/>
        </w:rPr>
        <w:footnoteReference w:id="66"/>
      </w:r>
      <w:r w:rsidRPr="007542C9">
        <w:rPr>
          <w:rFonts w:ascii="Times New Roman" w:eastAsia="Times New Roman" w:hAnsi="Times New Roman" w:cs="Times New Roman"/>
          <w:sz w:val="21"/>
          <w:szCs w:val="21"/>
          <w:vertAlign w:val="superscript"/>
        </w:rPr>
        <w:t xml:space="preserve"> </w:t>
      </w:r>
      <w:r w:rsidRPr="007542C9">
        <w:rPr>
          <w:rFonts w:ascii="Times New Roman" w:eastAsia="Times New Roman" w:hAnsi="Times New Roman" w:cs="Times New Roman"/>
          <w:sz w:val="21"/>
          <w:szCs w:val="21"/>
          <w:highlight w:val="white"/>
        </w:rPr>
        <w:t>However, the legal framework for volunteering is not in line with international standards.</w:t>
      </w:r>
      <w:r w:rsidRPr="007542C9">
        <w:rPr>
          <w:rFonts w:ascii="Times New Roman" w:eastAsia="Times New Roman" w:hAnsi="Times New Roman" w:cs="Times New Roman"/>
          <w:sz w:val="21"/>
          <w:szCs w:val="21"/>
          <w:highlight w:val="white"/>
          <w:vertAlign w:val="superscript"/>
        </w:rPr>
        <w:footnoteReference w:id="67"/>
      </w:r>
      <w:r w:rsidRPr="007542C9">
        <w:rPr>
          <w:rFonts w:ascii="Times New Roman" w:eastAsia="Times New Roman" w:hAnsi="Times New Roman" w:cs="Times New Roman"/>
          <w:sz w:val="21"/>
          <w:szCs w:val="21"/>
          <w:highlight w:val="white"/>
        </w:rPr>
        <w:t xml:space="preserve"> </w:t>
      </w:r>
      <w:r w:rsidRPr="007542C9">
        <w:rPr>
          <w:rFonts w:ascii="Times New Roman" w:eastAsia="Times New Roman" w:hAnsi="Times New Roman" w:cs="Times New Roman"/>
          <w:sz w:val="21"/>
          <w:szCs w:val="21"/>
        </w:rPr>
        <w:t>According to the World Giving Index for 2021, Serbia ranks 113 out of 114 countries when it comes to participation in volunteerism.</w:t>
      </w:r>
      <w:r w:rsidRPr="007542C9">
        <w:rPr>
          <w:rFonts w:ascii="Times New Roman" w:eastAsia="Times New Roman" w:hAnsi="Times New Roman" w:cs="Times New Roman"/>
          <w:sz w:val="21"/>
          <w:szCs w:val="21"/>
          <w:vertAlign w:val="superscript"/>
        </w:rPr>
        <w:footnoteReference w:id="68"/>
      </w:r>
      <w:r w:rsidRPr="007542C9">
        <w:rPr>
          <w:rFonts w:ascii="Times New Roman" w:eastAsia="Times New Roman" w:hAnsi="Times New Roman" w:cs="Times New Roman"/>
          <w:sz w:val="21"/>
          <w:szCs w:val="21"/>
        </w:rPr>
        <w:t xml:space="preserve"> This data is not segregated by age, however, the 2020 Youth Development Index places Serbia 113 out of 181 countries with regard to political and civic participation of youth, where one of the indicators is the amount of time persons between the ages of 15 and 29 report having spent volunteering.</w:t>
      </w:r>
      <w:r w:rsidRPr="007542C9">
        <w:rPr>
          <w:rFonts w:ascii="Times New Roman" w:eastAsia="Times New Roman" w:hAnsi="Times New Roman" w:cs="Times New Roman"/>
          <w:sz w:val="21"/>
          <w:szCs w:val="21"/>
          <w:vertAlign w:val="superscript"/>
        </w:rPr>
        <w:footnoteReference w:id="69"/>
      </w:r>
      <w:r w:rsidRPr="007542C9">
        <w:rPr>
          <w:rFonts w:ascii="Times New Roman" w:eastAsia="Times New Roman" w:hAnsi="Times New Roman" w:cs="Times New Roman"/>
          <w:sz w:val="21"/>
          <w:szCs w:val="21"/>
        </w:rPr>
        <w:t xml:space="preserve"> At present, there is no comprehensive data on volunteers in Serbia, their age and gender, volunteer hours or monetary value of volunteer work. Some of this data is collected by the Ministry of </w:t>
      </w:r>
      <w:r w:rsidR="00736413" w:rsidRPr="007542C9">
        <w:rPr>
          <w:rFonts w:ascii="Times New Roman" w:eastAsia="Times New Roman" w:hAnsi="Times New Roman" w:cs="Times New Roman"/>
          <w:sz w:val="21"/>
          <w:szCs w:val="21"/>
        </w:rPr>
        <w:t>Labour</w:t>
      </w:r>
      <w:r w:rsidRPr="007542C9">
        <w:rPr>
          <w:rFonts w:ascii="Times New Roman" w:eastAsia="Times New Roman" w:hAnsi="Times New Roman" w:cs="Times New Roman"/>
          <w:sz w:val="21"/>
          <w:szCs w:val="21"/>
        </w:rPr>
        <w:t xml:space="preserve">, Employment, </w:t>
      </w:r>
      <w:r w:rsidR="007542C9" w:rsidRPr="007542C9">
        <w:rPr>
          <w:rFonts w:ascii="Times New Roman" w:eastAsia="Times New Roman" w:hAnsi="Times New Roman" w:cs="Times New Roman"/>
          <w:sz w:val="21"/>
          <w:szCs w:val="21"/>
        </w:rPr>
        <w:t>Veterans’,</w:t>
      </w:r>
      <w:r w:rsidRPr="007542C9">
        <w:rPr>
          <w:rFonts w:ascii="Times New Roman" w:eastAsia="Times New Roman" w:hAnsi="Times New Roman" w:cs="Times New Roman"/>
          <w:sz w:val="21"/>
          <w:szCs w:val="21"/>
        </w:rPr>
        <w:t xml:space="preserve"> and Social Affairs, but no statistical information related to volunteering is made public.</w:t>
      </w:r>
    </w:p>
    <w:p w14:paraId="0D9F2B21" w14:textId="41E228AF" w:rsidR="00FD3BCA" w:rsidRPr="007542C9" w:rsidRDefault="00C86274">
      <w:pPr>
        <w:spacing w:before="240" w:after="240"/>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23. The central problem with the current framework, as identified in the </w:t>
      </w:r>
      <w:r w:rsidRPr="007542C9">
        <w:rPr>
          <w:rFonts w:ascii="Times New Roman" w:eastAsia="Times New Roman" w:hAnsi="Times New Roman" w:cs="Times New Roman"/>
          <w:i/>
          <w:sz w:val="21"/>
          <w:szCs w:val="21"/>
        </w:rPr>
        <w:t>ex post</w:t>
      </w:r>
      <w:r w:rsidRPr="007542C9">
        <w:rPr>
          <w:rFonts w:ascii="Times New Roman" w:eastAsia="Times New Roman" w:hAnsi="Times New Roman" w:cs="Times New Roman"/>
          <w:sz w:val="21"/>
          <w:szCs w:val="21"/>
        </w:rPr>
        <w:t xml:space="preserve"> analysis of the effects of the Law on Volunteering,</w:t>
      </w:r>
      <w:r w:rsidRPr="007542C9">
        <w:rPr>
          <w:rFonts w:ascii="Times New Roman" w:eastAsia="Times New Roman" w:hAnsi="Times New Roman" w:cs="Times New Roman"/>
          <w:sz w:val="21"/>
          <w:szCs w:val="21"/>
          <w:vertAlign w:val="superscript"/>
        </w:rPr>
        <w:footnoteReference w:id="70"/>
      </w:r>
      <w:r w:rsidRPr="007542C9">
        <w:rPr>
          <w:rFonts w:ascii="Times New Roman" w:eastAsia="Times New Roman" w:hAnsi="Times New Roman" w:cs="Times New Roman"/>
          <w:sz w:val="21"/>
          <w:szCs w:val="21"/>
        </w:rPr>
        <w:t xml:space="preserve"> as well as in earlier analyses conducted by CSOs,</w:t>
      </w:r>
      <w:r w:rsidRPr="007542C9">
        <w:rPr>
          <w:rFonts w:ascii="Times New Roman" w:eastAsia="Times New Roman" w:hAnsi="Times New Roman" w:cs="Times New Roman"/>
          <w:sz w:val="21"/>
          <w:szCs w:val="21"/>
          <w:vertAlign w:val="superscript"/>
        </w:rPr>
        <w:footnoteReference w:id="71"/>
      </w:r>
      <w:r w:rsidRPr="007542C9">
        <w:rPr>
          <w:rFonts w:ascii="Times New Roman" w:eastAsia="Times New Roman" w:hAnsi="Times New Roman" w:cs="Times New Roman"/>
          <w:sz w:val="21"/>
          <w:szCs w:val="21"/>
        </w:rPr>
        <w:t xml:space="preserve"> is that volunteering is not treated as a form of civic participation, but as unpaid </w:t>
      </w:r>
      <w:r w:rsidR="00736413" w:rsidRPr="007542C9">
        <w:rPr>
          <w:rFonts w:ascii="Times New Roman" w:eastAsia="Times New Roman" w:hAnsi="Times New Roman" w:cs="Times New Roman"/>
          <w:sz w:val="21"/>
          <w:szCs w:val="21"/>
        </w:rPr>
        <w:t>labour</w:t>
      </w:r>
      <w:r w:rsidRPr="007542C9">
        <w:rPr>
          <w:rFonts w:ascii="Times New Roman" w:eastAsia="Times New Roman" w:hAnsi="Times New Roman" w:cs="Times New Roman"/>
          <w:sz w:val="21"/>
          <w:szCs w:val="21"/>
        </w:rPr>
        <w:t xml:space="preserve">, with a lack of an adequate definition of volunteering, over-regulation and unjustifiably high administrative obligations, in addition to a lack of incentives for volunteers (and volunteering organizers), as well as the inconsistency of the Law on Volunteering with other laws that presuppose voluntary engagement. It has also been noted that employers often use volunteers to replace the </w:t>
      </w:r>
      <w:r w:rsidR="00736413" w:rsidRPr="007542C9">
        <w:rPr>
          <w:rFonts w:ascii="Times New Roman" w:eastAsia="Times New Roman" w:hAnsi="Times New Roman" w:cs="Times New Roman"/>
          <w:sz w:val="21"/>
          <w:szCs w:val="21"/>
        </w:rPr>
        <w:t>labour</w:t>
      </w:r>
      <w:r w:rsidRPr="007542C9">
        <w:rPr>
          <w:rFonts w:ascii="Times New Roman" w:eastAsia="Times New Roman" w:hAnsi="Times New Roman" w:cs="Times New Roman"/>
          <w:sz w:val="21"/>
          <w:szCs w:val="21"/>
        </w:rPr>
        <w:t xml:space="preserve"> of paid employees, and young, educated professionals are especially vulnerable to this sort of exploitation.</w:t>
      </w:r>
      <w:r w:rsidRPr="007542C9">
        <w:rPr>
          <w:rFonts w:ascii="Times New Roman" w:eastAsia="Times New Roman" w:hAnsi="Times New Roman" w:cs="Times New Roman"/>
          <w:sz w:val="21"/>
          <w:szCs w:val="21"/>
          <w:vertAlign w:val="superscript"/>
        </w:rPr>
        <w:footnoteReference w:id="72"/>
      </w:r>
      <w:r w:rsidRPr="007542C9">
        <w:rPr>
          <w:rFonts w:ascii="Times New Roman" w:eastAsia="Times New Roman" w:hAnsi="Times New Roman" w:cs="Times New Roman"/>
          <w:sz w:val="21"/>
          <w:szCs w:val="21"/>
        </w:rPr>
        <w:t xml:space="preserve"> There is no framework in place that would allow for volunteering experience to be adequately recognized and valued by a competent body (</w:t>
      </w:r>
      <w:r w:rsidR="00736413" w:rsidRPr="007542C9">
        <w:rPr>
          <w:rFonts w:ascii="Times New Roman" w:eastAsia="Times New Roman" w:hAnsi="Times New Roman" w:cs="Times New Roman"/>
          <w:sz w:val="21"/>
          <w:szCs w:val="21"/>
        </w:rPr>
        <w:t>i.e.,</w:t>
      </w:r>
      <w:r w:rsidRPr="007542C9">
        <w:rPr>
          <w:rFonts w:ascii="Times New Roman" w:eastAsia="Times New Roman" w:hAnsi="Times New Roman" w:cs="Times New Roman"/>
          <w:sz w:val="21"/>
          <w:szCs w:val="21"/>
        </w:rPr>
        <w:t xml:space="preserve"> by volunteers being awarded university credits for completing a set number of volunteering hours). This further disincentivizes young people.</w:t>
      </w:r>
    </w:p>
    <w:p w14:paraId="14860F4C" w14:textId="77777777" w:rsidR="00D03ADF" w:rsidRDefault="00C86274">
      <w:pPr>
        <w:spacing w:before="240" w:after="240"/>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24. Work is ongoing on a new Law on Volunteering, which is currently in the process of public debate and expected to be adopted in 2022.</w:t>
      </w:r>
      <w:r w:rsidRPr="007542C9">
        <w:rPr>
          <w:rFonts w:ascii="Times New Roman" w:eastAsia="Times New Roman" w:hAnsi="Times New Roman" w:cs="Times New Roman"/>
          <w:sz w:val="21"/>
          <w:szCs w:val="21"/>
          <w:vertAlign w:val="superscript"/>
        </w:rPr>
        <w:footnoteReference w:id="73"/>
      </w:r>
      <w:r w:rsidRPr="007542C9">
        <w:rPr>
          <w:rFonts w:ascii="Times New Roman" w:eastAsia="Times New Roman" w:hAnsi="Times New Roman" w:cs="Times New Roman"/>
          <w:sz w:val="21"/>
          <w:szCs w:val="21"/>
        </w:rPr>
        <w:t xml:space="preserve"> While over-regulation is still present, the current Draft Law contains some positive changes, introducing an obligation for the competent Ministry to publish statistical information about volunteering on a yearly basis, including the number of volunteer hours and age and gender segregated data about volunteers. However, the process of drafting the new Law has been criticized as not sufficiently transparent and participative, with certain solutions being introduced without previous consultation with civil society representatives in the Working Group for Drafting the Law, in order to hasten the process of the Law’s adoption.</w:t>
      </w:r>
      <w:r w:rsidRPr="007542C9">
        <w:rPr>
          <w:rFonts w:ascii="Times New Roman" w:eastAsia="Times New Roman" w:hAnsi="Times New Roman" w:cs="Times New Roman"/>
          <w:sz w:val="21"/>
          <w:szCs w:val="21"/>
          <w:vertAlign w:val="superscript"/>
        </w:rPr>
        <w:footnoteReference w:id="74"/>
      </w:r>
      <w:r w:rsidRPr="007542C9">
        <w:rPr>
          <w:rFonts w:ascii="Times New Roman" w:eastAsia="Times New Roman" w:hAnsi="Times New Roman" w:cs="Times New Roman"/>
          <w:sz w:val="21"/>
          <w:szCs w:val="21"/>
        </w:rPr>
        <w:t xml:space="preserve"> </w:t>
      </w:r>
    </w:p>
    <w:p w14:paraId="63DFCE95" w14:textId="3E9FD39D" w:rsidR="00FD3BCA" w:rsidRPr="00D03ADF" w:rsidRDefault="00C86274">
      <w:pPr>
        <w:spacing w:before="240" w:after="240"/>
        <w:jc w:val="both"/>
        <w:rPr>
          <w:rFonts w:ascii="Times New Roman" w:eastAsia="Times New Roman" w:hAnsi="Times New Roman" w:cs="Times New Roman"/>
          <w:sz w:val="21"/>
          <w:szCs w:val="21"/>
        </w:rPr>
      </w:pPr>
      <w:r w:rsidRPr="007542C9">
        <w:rPr>
          <w:rFonts w:ascii="Times New Roman" w:eastAsia="Times New Roman" w:hAnsi="Times New Roman" w:cs="Times New Roman"/>
          <w:b/>
          <w:sz w:val="21"/>
          <w:szCs w:val="21"/>
        </w:rPr>
        <w:lastRenderedPageBreak/>
        <w:t>In line with the abovementioned information, the Committee may wish to recommend that the State part</w:t>
      </w:r>
      <w:r w:rsidR="007542C9" w:rsidRPr="007542C9">
        <w:rPr>
          <w:rFonts w:ascii="Times New Roman" w:eastAsia="Times New Roman" w:hAnsi="Times New Roman" w:cs="Times New Roman"/>
          <w:b/>
          <w:sz w:val="21"/>
          <w:szCs w:val="21"/>
        </w:rPr>
        <w:t>y s</w:t>
      </w:r>
      <w:r w:rsidRPr="007542C9">
        <w:rPr>
          <w:rFonts w:ascii="Times New Roman" w:eastAsia="Times New Roman" w:hAnsi="Times New Roman" w:cs="Times New Roman"/>
          <w:b/>
          <w:sz w:val="21"/>
          <w:szCs w:val="21"/>
        </w:rPr>
        <w:t>et</w:t>
      </w:r>
      <w:r w:rsidR="007542C9" w:rsidRPr="007542C9">
        <w:rPr>
          <w:rFonts w:ascii="Times New Roman" w:eastAsia="Times New Roman" w:hAnsi="Times New Roman" w:cs="Times New Roman"/>
          <w:b/>
          <w:sz w:val="21"/>
          <w:szCs w:val="21"/>
        </w:rPr>
        <w:t>s</w:t>
      </w:r>
      <w:r w:rsidRPr="007542C9">
        <w:rPr>
          <w:rFonts w:ascii="Times New Roman" w:eastAsia="Times New Roman" w:hAnsi="Times New Roman" w:cs="Times New Roman"/>
          <w:b/>
          <w:sz w:val="21"/>
          <w:szCs w:val="21"/>
        </w:rPr>
        <w:t xml:space="preserve"> goals, measures and indicators for youth employment programs and policies and establish corresponding mechanisms for monitoring and evaluation which will include young people and youth CSOs.</w:t>
      </w:r>
    </w:p>
    <w:p w14:paraId="0859288D" w14:textId="5FF0DA7A" w:rsidR="00FD3BCA" w:rsidRPr="007542C9" w:rsidRDefault="00C86274">
      <w:pPr>
        <w:spacing w:before="240" w:after="240"/>
        <w:jc w:val="both"/>
        <w:rPr>
          <w:rFonts w:ascii="Times New Roman" w:eastAsia="Times New Roman" w:hAnsi="Times New Roman" w:cs="Times New Roman"/>
          <w:b/>
          <w:sz w:val="21"/>
          <w:szCs w:val="21"/>
        </w:rPr>
      </w:pPr>
      <w:r w:rsidRPr="007542C9">
        <w:rPr>
          <w:rFonts w:ascii="Times New Roman" w:eastAsia="Times New Roman" w:hAnsi="Times New Roman" w:cs="Times New Roman"/>
          <w:b/>
          <w:sz w:val="21"/>
          <w:szCs w:val="21"/>
        </w:rPr>
        <w:t xml:space="preserve">Employment and youth support programs should respect international standards in the field of social security and guarantee dignified work conditions including the national minimum wage and all other </w:t>
      </w:r>
      <w:r w:rsidR="007542C9" w:rsidRPr="007542C9">
        <w:rPr>
          <w:rFonts w:ascii="Times New Roman" w:eastAsia="Times New Roman" w:hAnsi="Times New Roman" w:cs="Times New Roman"/>
          <w:b/>
          <w:sz w:val="21"/>
          <w:szCs w:val="21"/>
        </w:rPr>
        <w:t>work-related</w:t>
      </w:r>
      <w:r w:rsidRPr="007542C9">
        <w:rPr>
          <w:rFonts w:ascii="Times New Roman" w:eastAsia="Times New Roman" w:hAnsi="Times New Roman" w:cs="Times New Roman"/>
          <w:b/>
          <w:sz w:val="21"/>
          <w:szCs w:val="21"/>
        </w:rPr>
        <w:t xml:space="preserve"> rights set out in the Labour Law.</w:t>
      </w:r>
    </w:p>
    <w:p w14:paraId="5F756FF4" w14:textId="77777777" w:rsidR="00FD3BCA" w:rsidRPr="007542C9" w:rsidRDefault="00C86274">
      <w:pPr>
        <w:pStyle w:val="Heading2"/>
        <w:rPr>
          <w:rFonts w:ascii="Times New Roman" w:eastAsia="Times New Roman" w:hAnsi="Times New Roman" w:cs="Times New Roman"/>
          <w:sz w:val="21"/>
          <w:szCs w:val="21"/>
        </w:rPr>
      </w:pPr>
      <w:bookmarkStart w:id="13" w:name="_lmhkusplrlyn" w:colFirst="0" w:colLast="0"/>
      <w:bookmarkEnd w:id="13"/>
      <w:r w:rsidRPr="007542C9">
        <w:rPr>
          <w:rFonts w:ascii="Times New Roman" w:eastAsia="Times New Roman" w:hAnsi="Times New Roman" w:cs="Times New Roman"/>
          <w:sz w:val="21"/>
          <w:szCs w:val="21"/>
        </w:rPr>
        <w:t>Right to just and favourable conditions of work (art. 7)</w:t>
      </w:r>
    </w:p>
    <w:p w14:paraId="62C2D4CD" w14:textId="77777777" w:rsidR="007542C9" w:rsidRPr="007542C9" w:rsidRDefault="007542C9">
      <w:pPr>
        <w:jc w:val="both"/>
        <w:rPr>
          <w:rFonts w:ascii="Times New Roman" w:eastAsia="Times New Roman" w:hAnsi="Times New Roman" w:cs="Times New Roman"/>
          <w:b/>
          <w:color w:val="5B92E5"/>
          <w:sz w:val="21"/>
          <w:szCs w:val="21"/>
        </w:rPr>
      </w:pPr>
    </w:p>
    <w:p w14:paraId="3754CF77" w14:textId="7F1EA80B" w:rsidR="00FD3BCA" w:rsidRPr="007542C9" w:rsidRDefault="00C86274">
      <w:pPr>
        <w:jc w:val="both"/>
        <w:rPr>
          <w:rFonts w:ascii="Times New Roman" w:eastAsia="Times New Roman" w:hAnsi="Times New Roman" w:cs="Times New Roman"/>
          <w:b/>
          <w:color w:val="5B92E5"/>
          <w:sz w:val="21"/>
          <w:szCs w:val="21"/>
        </w:rPr>
      </w:pPr>
      <w:r w:rsidRPr="007542C9">
        <w:rPr>
          <w:rFonts w:ascii="Times New Roman" w:eastAsia="Times New Roman" w:hAnsi="Times New Roman" w:cs="Times New Roman"/>
          <w:b/>
          <w:color w:val="5B92E5"/>
          <w:sz w:val="21"/>
          <w:szCs w:val="21"/>
        </w:rPr>
        <w:t>LOI 16</w:t>
      </w:r>
    </w:p>
    <w:p w14:paraId="4BA7CA51" w14:textId="77777777"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25. Young people have a 20% lower monthly income, and one in three employees under the age of 30 has a salary that is lower than 2/3 of the median income.</w:t>
      </w:r>
      <w:r w:rsidRPr="007542C9">
        <w:rPr>
          <w:rFonts w:ascii="Times New Roman" w:eastAsia="Times New Roman" w:hAnsi="Times New Roman" w:cs="Times New Roman"/>
          <w:sz w:val="21"/>
          <w:szCs w:val="21"/>
          <w:vertAlign w:val="superscript"/>
        </w:rPr>
        <w:footnoteReference w:id="75"/>
      </w:r>
      <w:r w:rsidRPr="007542C9">
        <w:rPr>
          <w:rFonts w:ascii="Times New Roman" w:eastAsia="Times New Roman" w:hAnsi="Times New Roman" w:cs="Times New Roman"/>
          <w:sz w:val="21"/>
          <w:szCs w:val="21"/>
        </w:rPr>
        <w:t xml:space="preserve"> Eight in ten young persons earn salaries that are lower than the national average, while one in five earns less than the minimum wage a month. In terms of earnings, young persons differ significantly by gender, type of employment, place of residence and place in which they exercise their right to work, education and sector in which they work. Half of the young people who work illegally belong to the lowest income category. There are marked differences in the earnings of young women who are twice as numerous as men in the lowest income category. </w:t>
      </w:r>
      <w:r w:rsidRPr="007542C9">
        <w:rPr>
          <w:rFonts w:ascii="Times New Roman" w:eastAsia="Times New Roman" w:hAnsi="Times New Roman" w:cs="Times New Roman"/>
          <w:sz w:val="21"/>
          <w:szCs w:val="21"/>
          <w:vertAlign w:val="superscript"/>
        </w:rPr>
        <w:footnoteReference w:id="76"/>
      </w:r>
    </w:p>
    <w:p w14:paraId="7F096734" w14:textId="77777777" w:rsidR="00FD3BCA" w:rsidRPr="007542C9" w:rsidRDefault="00FD3BCA">
      <w:pPr>
        <w:jc w:val="both"/>
        <w:rPr>
          <w:rFonts w:ascii="Times New Roman" w:eastAsia="Times New Roman" w:hAnsi="Times New Roman" w:cs="Times New Roman"/>
          <w:sz w:val="21"/>
          <w:szCs w:val="21"/>
        </w:rPr>
      </w:pPr>
    </w:p>
    <w:p w14:paraId="26C937AB" w14:textId="77777777" w:rsidR="00FD3BCA" w:rsidRPr="007542C9" w:rsidRDefault="00C86274">
      <w:pPr>
        <w:jc w:val="both"/>
        <w:rPr>
          <w:rFonts w:ascii="Times New Roman" w:eastAsia="Times New Roman" w:hAnsi="Times New Roman" w:cs="Times New Roman"/>
          <w:b/>
          <w:color w:val="5B92E5"/>
          <w:sz w:val="21"/>
          <w:szCs w:val="21"/>
        </w:rPr>
      </w:pPr>
      <w:r w:rsidRPr="007542C9">
        <w:rPr>
          <w:rFonts w:ascii="Times New Roman" w:eastAsia="Times New Roman" w:hAnsi="Times New Roman" w:cs="Times New Roman"/>
          <w:sz w:val="21"/>
          <w:szCs w:val="21"/>
        </w:rPr>
        <w:t>26. What puts young people further at risk is the high participation of young workers in limited duration contracts (55%), who are typically among the first to lose their jobs, as well as their high level of engagement in low-status occupations (33%).</w:t>
      </w:r>
      <w:r w:rsidRPr="007542C9">
        <w:rPr>
          <w:rFonts w:ascii="Times New Roman" w:eastAsia="Times New Roman" w:hAnsi="Times New Roman" w:cs="Times New Roman"/>
          <w:sz w:val="21"/>
          <w:szCs w:val="21"/>
          <w:vertAlign w:val="superscript"/>
        </w:rPr>
        <w:footnoteReference w:id="77"/>
      </w:r>
      <w:r w:rsidRPr="007542C9">
        <w:rPr>
          <w:rFonts w:ascii="Times New Roman" w:eastAsia="Times New Roman" w:hAnsi="Times New Roman" w:cs="Times New Roman"/>
          <w:sz w:val="21"/>
          <w:szCs w:val="21"/>
        </w:rPr>
        <w:t xml:space="preserve"> Youth employment is characterized by marked sectoral segregation. Namely, more than half of the total number of employees in Serbia under the age of 25 work in three sectors.</w:t>
      </w:r>
      <w:r w:rsidRPr="007542C9">
        <w:rPr>
          <w:rFonts w:ascii="Times New Roman" w:eastAsia="Times New Roman" w:hAnsi="Times New Roman" w:cs="Times New Roman"/>
          <w:sz w:val="21"/>
          <w:szCs w:val="21"/>
          <w:vertAlign w:val="superscript"/>
        </w:rPr>
        <w:footnoteReference w:id="78"/>
      </w:r>
      <w:r w:rsidRPr="007542C9">
        <w:rPr>
          <w:rFonts w:ascii="Times New Roman" w:eastAsia="Times New Roman" w:hAnsi="Times New Roman" w:cs="Times New Roman"/>
          <w:sz w:val="21"/>
          <w:szCs w:val="21"/>
        </w:rPr>
        <w:t xml:space="preserve"> Also, the most vulnerable employees are those in the informal economy, which, according to available data, is 24.3% composed of young people aged 15-24.</w:t>
      </w:r>
      <w:r w:rsidRPr="007542C9">
        <w:rPr>
          <w:rFonts w:ascii="Times New Roman" w:eastAsia="Times New Roman" w:hAnsi="Times New Roman" w:cs="Times New Roman"/>
          <w:sz w:val="21"/>
          <w:szCs w:val="21"/>
          <w:vertAlign w:val="superscript"/>
        </w:rPr>
        <w:footnoteReference w:id="79"/>
      </w:r>
      <w:r w:rsidRPr="007542C9">
        <w:rPr>
          <w:rFonts w:ascii="Times New Roman" w:eastAsia="Times New Roman" w:hAnsi="Times New Roman" w:cs="Times New Roman"/>
          <w:sz w:val="21"/>
          <w:szCs w:val="21"/>
        </w:rPr>
        <w:t xml:space="preserve"> </w:t>
      </w:r>
      <w:r w:rsidRPr="007542C9">
        <w:rPr>
          <w:rFonts w:ascii="Times New Roman" w:eastAsia="Times New Roman" w:hAnsi="Times New Roman" w:cs="Times New Roman"/>
          <w:b/>
          <w:color w:val="5B92E5"/>
          <w:sz w:val="21"/>
          <w:szCs w:val="21"/>
        </w:rPr>
        <w:tab/>
      </w:r>
    </w:p>
    <w:p w14:paraId="106965AE" w14:textId="77777777" w:rsidR="00FD3BCA" w:rsidRPr="007542C9" w:rsidRDefault="00FD3BCA">
      <w:pPr>
        <w:jc w:val="both"/>
        <w:rPr>
          <w:rFonts w:ascii="Times New Roman" w:eastAsia="Times New Roman" w:hAnsi="Times New Roman" w:cs="Times New Roman"/>
          <w:b/>
          <w:color w:val="5B92E5"/>
          <w:sz w:val="21"/>
          <w:szCs w:val="21"/>
        </w:rPr>
      </w:pPr>
    </w:p>
    <w:p w14:paraId="366E6D6C" w14:textId="77777777" w:rsidR="00FD3BCA" w:rsidRPr="007542C9" w:rsidRDefault="00C86274">
      <w:pPr>
        <w:jc w:val="both"/>
        <w:rPr>
          <w:rFonts w:ascii="Times New Roman" w:eastAsia="Times New Roman" w:hAnsi="Times New Roman" w:cs="Times New Roman"/>
          <w:b/>
          <w:color w:val="5B92E5"/>
          <w:sz w:val="21"/>
          <w:szCs w:val="21"/>
        </w:rPr>
      </w:pPr>
      <w:r w:rsidRPr="007542C9">
        <w:rPr>
          <w:rFonts w:ascii="Times New Roman" w:eastAsia="Times New Roman" w:hAnsi="Times New Roman" w:cs="Times New Roman"/>
          <w:b/>
          <w:color w:val="5B92E5"/>
          <w:sz w:val="21"/>
          <w:szCs w:val="21"/>
        </w:rPr>
        <w:t>Right to an adequate standard of living (art. 11)</w:t>
      </w:r>
    </w:p>
    <w:p w14:paraId="45689E54" w14:textId="77777777" w:rsidR="00FD3BCA" w:rsidRPr="007542C9" w:rsidRDefault="00C86274">
      <w:pPr>
        <w:jc w:val="both"/>
        <w:rPr>
          <w:rFonts w:ascii="Times New Roman" w:eastAsia="Times New Roman" w:hAnsi="Times New Roman" w:cs="Times New Roman"/>
          <w:color w:val="222222"/>
          <w:sz w:val="21"/>
          <w:szCs w:val="21"/>
        </w:rPr>
      </w:pPr>
      <w:r w:rsidRPr="007542C9">
        <w:rPr>
          <w:rFonts w:ascii="Times New Roman" w:eastAsia="Times New Roman" w:hAnsi="Times New Roman" w:cs="Times New Roman"/>
          <w:color w:val="222222"/>
          <w:sz w:val="21"/>
          <w:szCs w:val="21"/>
        </w:rPr>
        <w:t>27. Lack of sustainable support programs for establishing independence of young people from parents and for starting their own households</w:t>
      </w:r>
      <w:r w:rsidRPr="007542C9">
        <w:rPr>
          <w:rFonts w:ascii="Times New Roman" w:eastAsia="Times New Roman" w:hAnsi="Times New Roman" w:cs="Times New Roman"/>
          <w:color w:val="222222"/>
          <w:sz w:val="21"/>
          <w:szCs w:val="21"/>
          <w:vertAlign w:val="superscript"/>
        </w:rPr>
        <w:footnoteReference w:id="80"/>
      </w:r>
      <w:r w:rsidRPr="007542C9">
        <w:rPr>
          <w:rFonts w:ascii="Times New Roman" w:eastAsia="Times New Roman" w:hAnsi="Times New Roman" w:cs="Times New Roman"/>
          <w:color w:val="222222"/>
          <w:sz w:val="21"/>
          <w:szCs w:val="21"/>
        </w:rPr>
        <w:t>, especially young people who leave social care institutions and do not have a primary family and those belonging to vulnerable categories (young people with disabilities, young Roma, etc.). According to the available data, about 66% of young people live in a family apartment, 19% rent an apartment, and less than 10% live in their own apartment.</w:t>
      </w:r>
      <w:r w:rsidRPr="007542C9">
        <w:rPr>
          <w:rFonts w:ascii="Times New Roman" w:eastAsia="Times New Roman" w:hAnsi="Times New Roman" w:cs="Times New Roman"/>
          <w:color w:val="222222"/>
          <w:sz w:val="21"/>
          <w:szCs w:val="21"/>
          <w:vertAlign w:val="superscript"/>
        </w:rPr>
        <w:footnoteReference w:id="81"/>
      </w:r>
      <w:r w:rsidRPr="007542C9">
        <w:rPr>
          <w:rFonts w:ascii="Times New Roman" w:eastAsia="Times New Roman" w:hAnsi="Times New Roman" w:cs="Times New Roman"/>
          <w:color w:val="222222"/>
          <w:sz w:val="21"/>
          <w:szCs w:val="21"/>
        </w:rPr>
        <w:tab/>
      </w:r>
    </w:p>
    <w:p w14:paraId="598ECB0A" w14:textId="77777777" w:rsidR="00FD3BCA" w:rsidRPr="007542C9" w:rsidRDefault="00FD3BCA">
      <w:pPr>
        <w:jc w:val="both"/>
        <w:rPr>
          <w:rFonts w:ascii="Times New Roman" w:eastAsia="Times New Roman" w:hAnsi="Times New Roman" w:cs="Times New Roman"/>
          <w:color w:val="222222"/>
          <w:sz w:val="21"/>
          <w:szCs w:val="21"/>
        </w:rPr>
      </w:pPr>
    </w:p>
    <w:p w14:paraId="56102642" w14:textId="77777777" w:rsidR="00FD3BCA" w:rsidRPr="007542C9" w:rsidRDefault="00C86274">
      <w:pPr>
        <w:jc w:val="both"/>
        <w:rPr>
          <w:rFonts w:ascii="Times New Roman" w:eastAsia="Times New Roman" w:hAnsi="Times New Roman" w:cs="Times New Roman"/>
          <w:color w:val="222222"/>
          <w:sz w:val="21"/>
          <w:szCs w:val="21"/>
        </w:rPr>
      </w:pPr>
      <w:r w:rsidRPr="007542C9">
        <w:rPr>
          <w:rFonts w:ascii="Times New Roman" w:eastAsia="Times New Roman" w:hAnsi="Times New Roman" w:cs="Times New Roman"/>
          <w:color w:val="222222"/>
          <w:sz w:val="21"/>
          <w:szCs w:val="21"/>
        </w:rPr>
        <w:t>28. In 2019, the Government of the Republic of Serbia launched an initiative to build 50,000 apartments at subsidized prices for young married couples, under the authority of the then Minister Without a Portfolio for Demographic Policy.</w:t>
      </w:r>
      <w:r w:rsidRPr="007542C9">
        <w:rPr>
          <w:rFonts w:ascii="Times New Roman" w:eastAsia="Times New Roman" w:hAnsi="Times New Roman" w:cs="Times New Roman"/>
          <w:color w:val="222222"/>
          <w:sz w:val="21"/>
          <w:szCs w:val="21"/>
          <w:vertAlign w:val="superscript"/>
        </w:rPr>
        <w:footnoteReference w:id="82"/>
      </w:r>
      <w:r w:rsidRPr="007542C9">
        <w:rPr>
          <w:rFonts w:ascii="Times New Roman" w:eastAsia="Times New Roman" w:hAnsi="Times New Roman" w:cs="Times New Roman"/>
          <w:color w:val="222222"/>
          <w:sz w:val="21"/>
          <w:szCs w:val="21"/>
        </w:rPr>
        <w:t xml:space="preserve"> At the beginning of 2020, an initiative was launched from the Cabinet of the Prime Minister with the working title National Program for Youth Housing, which was not a direct consequence of the aforementioned process. This program made housing support for young people a priority through subsidized loans and leasing apartments, yet the process has still not been finalized. In the Program of the Government of the Republic of Serbia, in the section regarding population policy, it is stated that 50 housing units for young married couples have been provided thus far, and that one of the priorities of the new Government is solving the housing issue for young married couples. However, in the housing support program, categories of youth are not explicitly mentioned.</w:t>
      </w:r>
      <w:r w:rsidRPr="007542C9">
        <w:rPr>
          <w:rFonts w:ascii="Times New Roman" w:eastAsia="Times New Roman" w:hAnsi="Times New Roman" w:cs="Times New Roman"/>
          <w:color w:val="222222"/>
          <w:sz w:val="21"/>
          <w:szCs w:val="21"/>
          <w:vertAlign w:val="superscript"/>
        </w:rPr>
        <w:footnoteReference w:id="83"/>
      </w:r>
    </w:p>
    <w:p w14:paraId="449893D5" w14:textId="77777777" w:rsidR="00FD3BCA" w:rsidRPr="007542C9" w:rsidRDefault="00FD3BCA">
      <w:pPr>
        <w:jc w:val="both"/>
        <w:rPr>
          <w:rFonts w:ascii="Times New Roman" w:eastAsia="Times New Roman" w:hAnsi="Times New Roman" w:cs="Times New Roman"/>
          <w:color w:val="222222"/>
          <w:sz w:val="21"/>
          <w:szCs w:val="21"/>
        </w:rPr>
      </w:pPr>
    </w:p>
    <w:p w14:paraId="2C6C34C3" w14:textId="5621A103" w:rsidR="00FD3BCA" w:rsidRPr="007542C9" w:rsidRDefault="00C86274">
      <w:pPr>
        <w:pStyle w:val="Heading2"/>
        <w:rPr>
          <w:rFonts w:ascii="Times New Roman" w:eastAsia="Times New Roman" w:hAnsi="Times New Roman" w:cs="Times New Roman"/>
          <w:color w:val="222222"/>
          <w:sz w:val="21"/>
          <w:szCs w:val="21"/>
        </w:rPr>
      </w:pPr>
      <w:bookmarkStart w:id="14" w:name="_vukg8j92zxe2" w:colFirst="0" w:colLast="0"/>
      <w:bookmarkEnd w:id="14"/>
      <w:r w:rsidRPr="007542C9">
        <w:rPr>
          <w:rFonts w:ascii="Times New Roman" w:eastAsia="Times New Roman" w:hAnsi="Times New Roman" w:cs="Times New Roman"/>
          <w:sz w:val="21"/>
          <w:szCs w:val="21"/>
        </w:rPr>
        <w:lastRenderedPageBreak/>
        <w:t>LOI 22a</w:t>
      </w:r>
      <w:r w:rsidRPr="007542C9">
        <w:rPr>
          <w:rFonts w:ascii="Times New Roman" w:eastAsia="Times New Roman" w:hAnsi="Times New Roman" w:cs="Times New Roman"/>
          <w:color w:val="222222"/>
          <w:sz w:val="21"/>
          <w:szCs w:val="21"/>
        </w:rPr>
        <w:tab/>
      </w:r>
    </w:p>
    <w:p w14:paraId="4E30E346" w14:textId="7AFA1834" w:rsidR="00FD3BCA" w:rsidRPr="007542C9" w:rsidRDefault="00C86274">
      <w:pPr>
        <w:jc w:val="both"/>
        <w:rPr>
          <w:rFonts w:ascii="Times New Roman" w:eastAsia="Times New Roman" w:hAnsi="Times New Roman" w:cs="Times New Roman"/>
          <w:color w:val="222222"/>
          <w:sz w:val="21"/>
          <w:szCs w:val="21"/>
        </w:rPr>
      </w:pPr>
      <w:r w:rsidRPr="007542C9">
        <w:rPr>
          <w:rFonts w:ascii="Times New Roman" w:eastAsia="Times New Roman" w:hAnsi="Times New Roman" w:cs="Times New Roman"/>
          <w:color w:val="222222"/>
          <w:sz w:val="21"/>
          <w:szCs w:val="21"/>
        </w:rPr>
        <w:t xml:space="preserve">29. It is evident that the availability of social services for disabled persons for independent living in the community are still not sufficiently developed or properly designed to support the process of deinstitutionalization. While in personal assistance - a key service for independent living of persons with disabilities outside institutions </w:t>
      </w:r>
      <w:r w:rsidR="00736413" w:rsidRPr="007542C9">
        <w:rPr>
          <w:rFonts w:ascii="Times New Roman" w:eastAsia="Times New Roman" w:hAnsi="Times New Roman" w:cs="Times New Roman"/>
          <w:color w:val="222222"/>
          <w:sz w:val="21"/>
          <w:szCs w:val="21"/>
        </w:rPr>
        <w:t>- a</w:t>
      </w:r>
      <w:r w:rsidRPr="007542C9">
        <w:rPr>
          <w:rFonts w:ascii="Times New Roman" w:eastAsia="Times New Roman" w:hAnsi="Times New Roman" w:cs="Times New Roman"/>
          <w:color w:val="222222"/>
          <w:sz w:val="21"/>
          <w:szCs w:val="21"/>
        </w:rPr>
        <w:t xml:space="preserve"> slight increase in the prevalence of local governments (17 LSGs in 2018) providing such services has been documented, as well as the total number of users, one of the burning issues is that the criteria for exercising the right to personal assistance do not meet international human rights standards in this area and have a discriminatory effect. Namely, the criteria for exercising the right to personal assistance prescribe that a person must have "the ability to make independent decisions,"</w:t>
      </w:r>
      <w:r w:rsidRPr="007542C9">
        <w:rPr>
          <w:rFonts w:ascii="Times New Roman" w:eastAsia="Times New Roman" w:hAnsi="Times New Roman" w:cs="Times New Roman"/>
          <w:color w:val="222222"/>
          <w:sz w:val="21"/>
          <w:szCs w:val="21"/>
          <w:vertAlign w:val="superscript"/>
        </w:rPr>
        <w:footnoteReference w:id="84"/>
      </w:r>
      <w:r w:rsidRPr="007542C9">
        <w:rPr>
          <w:rFonts w:ascii="Times New Roman" w:eastAsia="Times New Roman" w:hAnsi="Times New Roman" w:cs="Times New Roman"/>
          <w:color w:val="222222"/>
          <w:sz w:val="21"/>
          <w:szCs w:val="21"/>
        </w:rPr>
        <w:t xml:space="preserve"> which discriminates against people with intellectual disabilities </w:t>
      </w:r>
      <w:r w:rsidR="00736413" w:rsidRPr="007542C9">
        <w:rPr>
          <w:rFonts w:ascii="Times New Roman" w:eastAsia="Times New Roman" w:hAnsi="Times New Roman" w:cs="Times New Roman"/>
          <w:color w:val="222222"/>
          <w:sz w:val="21"/>
          <w:szCs w:val="21"/>
        </w:rPr>
        <w:t>based on</w:t>
      </w:r>
      <w:r w:rsidRPr="007542C9">
        <w:rPr>
          <w:rFonts w:ascii="Times New Roman" w:eastAsia="Times New Roman" w:hAnsi="Times New Roman" w:cs="Times New Roman"/>
          <w:color w:val="222222"/>
          <w:sz w:val="21"/>
          <w:szCs w:val="21"/>
        </w:rPr>
        <w:t xml:space="preserve"> their mental capacity and effectively denies them access to this service, essential to independent living for all persons with disabilities - regardless of the type of difficulties. Also, one of the criteria that reduces the number of persons who can exercise the right to assistance is that only those persons with severe impairments who successfully qualified for carer’s allowance can become eligible for personal assistance service. That means that there is no separate independent procedure to apply for personal assistance and to go through related needs assessment and no complaint mechanism. Further, it means that the personal assistance is not an individual right and entitlement which can be legally enforced but it merely depends on political will at the municipal level whether the service will be funded or not, leading to differing outcomes geographically. </w:t>
      </w:r>
    </w:p>
    <w:p w14:paraId="448BC461" w14:textId="77777777" w:rsidR="00FD3BCA" w:rsidRPr="007542C9" w:rsidRDefault="00FD3BCA">
      <w:pPr>
        <w:jc w:val="both"/>
        <w:rPr>
          <w:rFonts w:ascii="Times New Roman" w:eastAsia="Times New Roman" w:hAnsi="Times New Roman" w:cs="Times New Roman"/>
          <w:color w:val="222222"/>
          <w:sz w:val="21"/>
          <w:szCs w:val="21"/>
        </w:rPr>
      </w:pPr>
    </w:p>
    <w:p w14:paraId="40F98FCF" w14:textId="1F00A20F" w:rsidR="00FD3BCA" w:rsidRPr="007542C9" w:rsidRDefault="00C86274">
      <w:pPr>
        <w:jc w:val="both"/>
        <w:rPr>
          <w:rFonts w:ascii="Times New Roman" w:eastAsia="Times New Roman" w:hAnsi="Times New Roman" w:cs="Times New Roman"/>
          <w:color w:val="222222"/>
          <w:sz w:val="21"/>
          <w:szCs w:val="21"/>
        </w:rPr>
      </w:pPr>
      <w:r w:rsidRPr="007542C9">
        <w:rPr>
          <w:rFonts w:ascii="Times New Roman" w:eastAsia="Times New Roman" w:hAnsi="Times New Roman" w:cs="Times New Roman"/>
          <w:color w:val="222222"/>
          <w:sz w:val="21"/>
          <w:szCs w:val="21"/>
        </w:rPr>
        <w:t>30. Another social service of special importance for independent living is supported housing for people with disabilities. In 2019, this service was available for only 27 people with disabilities in the whole of Serbia, of which only two were young people,</w:t>
      </w:r>
      <w:r w:rsidRPr="007542C9">
        <w:rPr>
          <w:rFonts w:ascii="Times New Roman" w:eastAsia="Times New Roman" w:hAnsi="Times New Roman" w:cs="Times New Roman"/>
          <w:color w:val="222222"/>
          <w:sz w:val="21"/>
          <w:szCs w:val="21"/>
          <w:vertAlign w:val="superscript"/>
        </w:rPr>
        <w:footnoteReference w:id="85"/>
      </w:r>
      <w:r w:rsidRPr="007542C9">
        <w:rPr>
          <w:rFonts w:ascii="Times New Roman" w:eastAsia="Times New Roman" w:hAnsi="Times New Roman" w:cs="Times New Roman"/>
          <w:color w:val="222222"/>
          <w:sz w:val="21"/>
          <w:szCs w:val="21"/>
        </w:rPr>
        <w:t xml:space="preserve"> with a decreasing trend since 2015.</w:t>
      </w:r>
      <w:r w:rsidRPr="007542C9">
        <w:rPr>
          <w:rFonts w:ascii="Times New Roman" w:eastAsia="Times New Roman" w:hAnsi="Times New Roman" w:cs="Times New Roman"/>
          <w:color w:val="222222"/>
          <w:sz w:val="21"/>
          <w:szCs w:val="21"/>
          <w:vertAlign w:val="superscript"/>
        </w:rPr>
        <w:footnoteReference w:id="86"/>
      </w:r>
      <w:r w:rsidRPr="007542C9">
        <w:rPr>
          <w:rFonts w:ascii="Times New Roman" w:eastAsia="Times New Roman" w:hAnsi="Times New Roman" w:cs="Times New Roman"/>
          <w:color w:val="222222"/>
          <w:sz w:val="21"/>
          <w:szCs w:val="21"/>
        </w:rPr>
        <w:t xml:space="preserve"> On the other hand, the most widespread social service for people with disabilities "in the community" is day care service, which is provided for both children and youth (in 64 LSGs) and for adults with disabilities (in 20 LSGs) - to almost 2500 users</w:t>
      </w:r>
      <w:r w:rsidRPr="007542C9">
        <w:rPr>
          <w:rFonts w:ascii="Times New Roman" w:eastAsia="Times New Roman" w:hAnsi="Times New Roman" w:cs="Times New Roman"/>
          <w:color w:val="222222"/>
          <w:sz w:val="21"/>
          <w:szCs w:val="21"/>
          <w:vertAlign w:val="superscript"/>
        </w:rPr>
        <w:footnoteReference w:id="87"/>
      </w:r>
      <w:r w:rsidRPr="007542C9">
        <w:rPr>
          <w:rFonts w:ascii="Times New Roman" w:eastAsia="Times New Roman" w:hAnsi="Times New Roman" w:cs="Times New Roman"/>
          <w:color w:val="222222"/>
          <w:sz w:val="21"/>
          <w:szCs w:val="21"/>
        </w:rPr>
        <w:t>, of which over a third are young (18–25 years old).</w:t>
      </w:r>
      <w:r w:rsidRPr="007542C9">
        <w:rPr>
          <w:rFonts w:ascii="Times New Roman" w:eastAsia="Times New Roman" w:hAnsi="Times New Roman" w:cs="Times New Roman"/>
          <w:color w:val="222222"/>
          <w:sz w:val="21"/>
          <w:szCs w:val="21"/>
          <w:vertAlign w:val="superscript"/>
        </w:rPr>
        <w:footnoteReference w:id="88"/>
      </w:r>
      <w:r w:rsidRPr="007542C9">
        <w:rPr>
          <w:rFonts w:ascii="Times New Roman" w:eastAsia="Times New Roman" w:hAnsi="Times New Roman" w:cs="Times New Roman"/>
          <w:color w:val="222222"/>
          <w:sz w:val="21"/>
          <w:szCs w:val="21"/>
        </w:rPr>
        <w:t xml:space="preserve"> It should be emphasized that a day care </w:t>
      </w:r>
      <w:r w:rsidR="00736413" w:rsidRPr="007542C9">
        <w:rPr>
          <w:rFonts w:ascii="Times New Roman" w:eastAsia="Times New Roman" w:hAnsi="Times New Roman" w:cs="Times New Roman"/>
          <w:color w:val="222222"/>
          <w:sz w:val="21"/>
          <w:szCs w:val="21"/>
        </w:rPr>
        <w:t>centre</w:t>
      </w:r>
      <w:r w:rsidRPr="007542C9">
        <w:rPr>
          <w:rFonts w:ascii="Times New Roman" w:eastAsia="Times New Roman" w:hAnsi="Times New Roman" w:cs="Times New Roman"/>
          <w:color w:val="222222"/>
          <w:sz w:val="21"/>
          <w:szCs w:val="21"/>
        </w:rPr>
        <w:t xml:space="preserve"> for people with disabilities can in no way be considered a service that supports independent living and inclusion in the community. In truth, it goes against it - day care for people with disabilities is a segregated environment where users are in contact almost exclusively with other disabled persons, while contact with non-disabled peers from the community is minimized.</w:t>
      </w:r>
      <w:r w:rsidRPr="007542C9">
        <w:rPr>
          <w:rFonts w:ascii="Times New Roman" w:eastAsia="Times New Roman" w:hAnsi="Times New Roman" w:cs="Times New Roman"/>
          <w:color w:val="222222"/>
          <w:sz w:val="21"/>
          <w:szCs w:val="21"/>
          <w:vertAlign w:val="superscript"/>
        </w:rPr>
        <w:footnoteReference w:id="89"/>
      </w:r>
    </w:p>
    <w:p w14:paraId="410ED87B" w14:textId="77777777" w:rsidR="00FD3BCA" w:rsidRPr="007542C9" w:rsidRDefault="00FD3BCA">
      <w:pPr>
        <w:jc w:val="both"/>
        <w:rPr>
          <w:rFonts w:ascii="Times New Roman" w:eastAsia="Times New Roman" w:hAnsi="Times New Roman" w:cs="Times New Roman"/>
          <w:color w:val="222222"/>
          <w:sz w:val="21"/>
          <w:szCs w:val="21"/>
        </w:rPr>
      </w:pPr>
    </w:p>
    <w:p w14:paraId="7193D02E" w14:textId="77777777" w:rsidR="00FD3BCA" w:rsidRPr="007542C9" w:rsidRDefault="00C86274">
      <w:pPr>
        <w:jc w:val="both"/>
        <w:rPr>
          <w:rFonts w:ascii="Times New Roman" w:eastAsia="Times New Roman" w:hAnsi="Times New Roman" w:cs="Times New Roman"/>
          <w:color w:val="222222"/>
          <w:sz w:val="21"/>
          <w:szCs w:val="21"/>
        </w:rPr>
      </w:pPr>
      <w:r w:rsidRPr="007542C9">
        <w:rPr>
          <w:rFonts w:ascii="Times New Roman" w:eastAsia="Times New Roman" w:hAnsi="Times New Roman" w:cs="Times New Roman"/>
          <w:color w:val="222222"/>
          <w:sz w:val="21"/>
          <w:szCs w:val="21"/>
        </w:rPr>
        <w:t>31. The COVID-19 pandemic has further highlighted the many weaknesses and risks of the institutional care system for people with disabilities. Because residential social care facilities present an environment where there is an increased risk of transmission, due to the inability to maintain physical distance and other prescribed measures, there was a need to urgently relocate those receiving care in such institutions into the community during the pandemic.</w:t>
      </w:r>
      <w:r w:rsidRPr="007542C9">
        <w:rPr>
          <w:rFonts w:ascii="Times New Roman" w:eastAsia="Times New Roman" w:hAnsi="Times New Roman" w:cs="Times New Roman"/>
          <w:color w:val="222222"/>
          <w:sz w:val="21"/>
          <w:szCs w:val="21"/>
          <w:vertAlign w:val="superscript"/>
        </w:rPr>
        <w:footnoteReference w:id="90"/>
      </w:r>
      <w:r w:rsidRPr="007542C9">
        <w:rPr>
          <w:rFonts w:ascii="Times New Roman" w:eastAsia="Times New Roman" w:hAnsi="Times New Roman" w:cs="Times New Roman"/>
          <w:color w:val="222222"/>
          <w:sz w:val="21"/>
          <w:szCs w:val="21"/>
        </w:rPr>
        <w:t xml:space="preserve"> Unfortunately, rather than take such action, the government instead decided to completely close the facilities during the pandemic, with the abolition of visits to users, which consequently led to the spread of the infection among both users and employees. On January 14, 2021, data were published indicating 5132 cases of infection among users of social protection institutions since the beginning of the pandemic, which amounts to over one fifth of the total capacity of these institutions.</w:t>
      </w:r>
      <w:r w:rsidRPr="007542C9">
        <w:rPr>
          <w:rFonts w:ascii="Times New Roman" w:eastAsia="Times New Roman" w:hAnsi="Times New Roman" w:cs="Times New Roman"/>
          <w:color w:val="222222"/>
          <w:sz w:val="21"/>
          <w:szCs w:val="21"/>
          <w:vertAlign w:val="superscript"/>
        </w:rPr>
        <w:footnoteReference w:id="91"/>
      </w:r>
    </w:p>
    <w:p w14:paraId="4EA66B52" w14:textId="77777777" w:rsidR="00FD3BCA" w:rsidRPr="007542C9" w:rsidRDefault="00FD3BCA">
      <w:pPr>
        <w:jc w:val="both"/>
        <w:rPr>
          <w:rFonts w:ascii="Times New Roman" w:eastAsia="Times New Roman" w:hAnsi="Times New Roman" w:cs="Times New Roman"/>
          <w:color w:val="222222"/>
          <w:sz w:val="21"/>
          <w:szCs w:val="21"/>
        </w:rPr>
      </w:pPr>
    </w:p>
    <w:p w14:paraId="2F90ECB6" w14:textId="77777777" w:rsidR="007542C9" w:rsidRDefault="00C86274" w:rsidP="007542C9">
      <w:pPr>
        <w:jc w:val="both"/>
        <w:rPr>
          <w:rFonts w:ascii="Times New Roman" w:eastAsia="Times New Roman" w:hAnsi="Times New Roman" w:cs="Times New Roman"/>
          <w:b/>
          <w:color w:val="222222"/>
          <w:sz w:val="21"/>
          <w:szCs w:val="21"/>
        </w:rPr>
      </w:pPr>
      <w:r w:rsidRPr="007542C9">
        <w:rPr>
          <w:rFonts w:ascii="Times New Roman" w:eastAsia="Times New Roman" w:hAnsi="Times New Roman" w:cs="Times New Roman"/>
          <w:b/>
          <w:color w:val="222222"/>
          <w:sz w:val="21"/>
          <w:szCs w:val="21"/>
        </w:rPr>
        <w:t>In line with the above, the Committee should recommend speeding up the deinstitutionalisation process in the State party by State party providing various community-based support services for children and young people with disabilities and their families. The Committee should recommend an end to the practice of placing children under the age of 3 in institutions, given that upon entering the institution, the child, as a rule, stays there in most cases for the rest of his life, only moving to an institution for adults.</w:t>
      </w:r>
    </w:p>
    <w:p w14:paraId="560E3293" w14:textId="77777777" w:rsidR="007542C9" w:rsidRDefault="007542C9" w:rsidP="007542C9">
      <w:pPr>
        <w:jc w:val="both"/>
        <w:rPr>
          <w:rFonts w:ascii="Times New Roman" w:eastAsia="Times New Roman" w:hAnsi="Times New Roman" w:cs="Times New Roman"/>
          <w:b/>
          <w:color w:val="222222"/>
          <w:sz w:val="21"/>
          <w:szCs w:val="21"/>
        </w:rPr>
      </w:pPr>
    </w:p>
    <w:p w14:paraId="40FCFE6C" w14:textId="77777777" w:rsidR="00AD0B29" w:rsidRDefault="00AD0B29" w:rsidP="007542C9">
      <w:pPr>
        <w:jc w:val="both"/>
        <w:rPr>
          <w:rFonts w:ascii="Times New Roman" w:eastAsia="Times New Roman" w:hAnsi="Times New Roman" w:cs="Times New Roman"/>
          <w:b/>
          <w:color w:val="5B92E5"/>
          <w:sz w:val="21"/>
          <w:szCs w:val="21"/>
        </w:rPr>
      </w:pPr>
    </w:p>
    <w:p w14:paraId="145D7A9A" w14:textId="77777777" w:rsidR="00AD0B29" w:rsidRDefault="00AD0B29" w:rsidP="007542C9">
      <w:pPr>
        <w:jc w:val="both"/>
        <w:rPr>
          <w:rFonts w:ascii="Times New Roman" w:eastAsia="Times New Roman" w:hAnsi="Times New Roman" w:cs="Times New Roman"/>
          <w:b/>
          <w:color w:val="5B92E5"/>
          <w:sz w:val="21"/>
          <w:szCs w:val="21"/>
        </w:rPr>
      </w:pPr>
    </w:p>
    <w:p w14:paraId="5016D3A2" w14:textId="77777777" w:rsidR="00AD0B29" w:rsidRDefault="00AD0B29" w:rsidP="007542C9">
      <w:pPr>
        <w:jc w:val="both"/>
        <w:rPr>
          <w:rFonts w:ascii="Times New Roman" w:eastAsia="Times New Roman" w:hAnsi="Times New Roman" w:cs="Times New Roman"/>
          <w:b/>
          <w:color w:val="5B92E5"/>
          <w:sz w:val="21"/>
          <w:szCs w:val="21"/>
        </w:rPr>
      </w:pPr>
    </w:p>
    <w:p w14:paraId="02A7639D" w14:textId="61352D46" w:rsidR="007542C9" w:rsidRPr="007542C9" w:rsidRDefault="00C86274" w:rsidP="007542C9">
      <w:pPr>
        <w:jc w:val="both"/>
        <w:rPr>
          <w:rFonts w:ascii="Times New Roman" w:eastAsia="Times New Roman" w:hAnsi="Times New Roman" w:cs="Times New Roman"/>
          <w:b/>
          <w:color w:val="222222"/>
          <w:sz w:val="21"/>
          <w:szCs w:val="21"/>
        </w:rPr>
      </w:pPr>
      <w:r w:rsidRPr="007542C9">
        <w:rPr>
          <w:rFonts w:ascii="Times New Roman" w:eastAsia="Times New Roman" w:hAnsi="Times New Roman" w:cs="Times New Roman"/>
          <w:b/>
          <w:color w:val="5B92E5"/>
          <w:sz w:val="21"/>
          <w:szCs w:val="21"/>
        </w:rPr>
        <w:lastRenderedPageBreak/>
        <w:t>Right to physical and mental health (art. 12)</w:t>
      </w:r>
    </w:p>
    <w:p w14:paraId="001FC537" w14:textId="77777777" w:rsidR="007542C9" w:rsidRDefault="007542C9">
      <w:pPr>
        <w:spacing w:after="120"/>
        <w:ind w:right="-7"/>
        <w:jc w:val="both"/>
        <w:rPr>
          <w:rFonts w:ascii="Times New Roman" w:eastAsia="Times New Roman" w:hAnsi="Times New Roman" w:cs="Times New Roman"/>
          <w:b/>
          <w:color w:val="5B92E5"/>
          <w:sz w:val="21"/>
          <w:szCs w:val="21"/>
        </w:rPr>
      </w:pPr>
    </w:p>
    <w:p w14:paraId="6004C6C3" w14:textId="5DDD77F7" w:rsidR="00736413" w:rsidRPr="007542C9" w:rsidRDefault="00C86274">
      <w:pPr>
        <w:spacing w:after="120"/>
        <w:ind w:right="-7"/>
        <w:jc w:val="both"/>
        <w:rPr>
          <w:rFonts w:ascii="Times New Roman" w:eastAsia="Times New Roman" w:hAnsi="Times New Roman" w:cs="Times New Roman"/>
          <w:b/>
          <w:color w:val="5B92E5"/>
          <w:sz w:val="21"/>
          <w:szCs w:val="21"/>
        </w:rPr>
      </w:pPr>
      <w:r w:rsidRPr="007542C9">
        <w:rPr>
          <w:rFonts w:ascii="Times New Roman" w:eastAsia="Times New Roman" w:hAnsi="Times New Roman" w:cs="Times New Roman"/>
          <w:b/>
          <w:color w:val="5B92E5"/>
          <w:sz w:val="21"/>
          <w:szCs w:val="21"/>
        </w:rPr>
        <w:t>LOI</w:t>
      </w:r>
      <w:r w:rsidR="00736413" w:rsidRPr="007542C9">
        <w:rPr>
          <w:rFonts w:ascii="Times New Roman" w:eastAsia="Times New Roman" w:hAnsi="Times New Roman" w:cs="Times New Roman"/>
          <w:b/>
          <w:color w:val="5B92E5"/>
          <w:sz w:val="21"/>
          <w:szCs w:val="21"/>
        </w:rPr>
        <w:t xml:space="preserve"> </w:t>
      </w:r>
      <w:r w:rsidRPr="007542C9">
        <w:rPr>
          <w:rFonts w:ascii="Times New Roman" w:eastAsia="Times New Roman" w:hAnsi="Times New Roman" w:cs="Times New Roman"/>
          <w:b/>
          <w:color w:val="5B92E5"/>
          <w:sz w:val="21"/>
          <w:szCs w:val="21"/>
        </w:rPr>
        <w:t>24</w:t>
      </w:r>
    </w:p>
    <w:p w14:paraId="07C0A41C" w14:textId="5D19F898" w:rsidR="00FD3BCA" w:rsidRPr="007542C9" w:rsidRDefault="00C86274">
      <w:pPr>
        <w:spacing w:after="120"/>
        <w:ind w:right="-7"/>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32. The research of the National Youth Council of Serbia shows that less than one third of young people (30.7%) had stress levels within normal values. More than two thirds of respondents (68.5%) have anxiety. More than half of the respondents (51.9%) have symptoms of moderate or severe depression. More than a third of the respondents (34.2%) stated that they needed the services of a psychologist or psychotherapist during the last six months, but that they did not talk to a psychologist or psychotherapist.</w:t>
      </w:r>
      <w:r w:rsidRPr="007542C9">
        <w:rPr>
          <w:rFonts w:ascii="Times New Roman" w:eastAsia="Times New Roman" w:hAnsi="Times New Roman" w:cs="Times New Roman"/>
          <w:sz w:val="21"/>
          <w:szCs w:val="21"/>
          <w:vertAlign w:val="superscript"/>
        </w:rPr>
        <w:footnoteReference w:id="92"/>
      </w:r>
    </w:p>
    <w:p w14:paraId="046488B6" w14:textId="41F9693E" w:rsidR="00FD3BCA" w:rsidRPr="007542C9" w:rsidRDefault="00C86274">
      <w:pPr>
        <w:spacing w:before="240" w:after="240"/>
        <w:jc w:val="both"/>
        <w:rPr>
          <w:rFonts w:ascii="Times New Roman" w:eastAsia="Times New Roman" w:hAnsi="Times New Roman" w:cs="Times New Roman"/>
          <w:color w:val="FF0000"/>
          <w:sz w:val="21"/>
          <w:szCs w:val="21"/>
        </w:rPr>
      </w:pPr>
      <w:r w:rsidRPr="007542C9">
        <w:rPr>
          <w:rFonts w:ascii="Times New Roman" w:eastAsia="Times New Roman" w:hAnsi="Times New Roman" w:cs="Times New Roman"/>
          <w:sz w:val="21"/>
          <w:szCs w:val="21"/>
        </w:rPr>
        <w:t xml:space="preserve">33. The youth is recognized as a sensitive category in the Public Health Strategy 2018-2026. </w:t>
      </w:r>
      <w:r w:rsidR="00736413" w:rsidRPr="007542C9">
        <w:rPr>
          <w:rFonts w:ascii="Times New Roman" w:eastAsia="Times New Roman" w:hAnsi="Times New Roman" w:cs="Times New Roman"/>
          <w:sz w:val="21"/>
          <w:szCs w:val="21"/>
        </w:rPr>
        <w:t>However,</w:t>
      </w:r>
      <w:r w:rsidRPr="007542C9">
        <w:rPr>
          <w:rFonts w:ascii="Times New Roman" w:eastAsia="Times New Roman" w:hAnsi="Times New Roman" w:cs="Times New Roman"/>
          <w:sz w:val="21"/>
          <w:szCs w:val="21"/>
        </w:rPr>
        <w:t xml:space="preserve"> the Strategy for Youth Development and Health adopted in 2006 is no longer relevant and has never been revised again. The key challenge is the lack of publicly available data on the implementation of measures and programs related to youth, as well as measuring their effects over time. Regarding state measures to combat COVID-19 aimed at preserving the mental health of young people, authorities do not address young people in a sensible way. Also lacking is a person to address young people more precisely and clearly on behalf of the Crisis Staff. Although the state has established youth support platforms to some degree, there is no reliable data on how many young people </w:t>
      </w:r>
      <w:r w:rsidR="007542C9" w:rsidRPr="007542C9">
        <w:rPr>
          <w:rFonts w:ascii="Times New Roman" w:eastAsia="Times New Roman" w:hAnsi="Times New Roman" w:cs="Times New Roman"/>
          <w:sz w:val="21"/>
          <w:szCs w:val="21"/>
        </w:rPr>
        <w:t>used</w:t>
      </w:r>
      <w:r w:rsidRPr="007542C9">
        <w:rPr>
          <w:rFonts w:ascii="Times New Roman" w:eastAsia="Times New Roman" w:hAnsi="Times New Roman" w:cs="Times New Roman"/>
          <w:sz w:val="21"/>
          <w:szCs w:val="21"/>
        </w:rPr>
        <w:t xml:space="preserve"> these communication </w:t>
      </w:r>
      <w:r w:rsidR="00736413" w:rsidRPr="007542C9">
        <w:rPr>
          <w:rFonts w:ascii="Times New Roman" w:eastAsia="Times New Roman" w:hAnsi="Times New Roman" w:cs="Times New Roman"/>
          <w:sz w:val="21"/>
          <w:szCs w:val="21"/>
        </w:rPr>
        <w:t>channels or</w:t>
      </w:r>
      <w:r w:rsidRPr="007542C9">
        <w:rPr>
          <w:rFonts w:ascii="Times New Roman" w:eastAsia="Times New Roman" w:hAnsi="Times New Roman" w:cs="Times New Roman"/>
          <w:sz w:val="21"/>
          <w:szCs w:val="21"/>
        </w:rPr>
        <w:t xml:space="preserve"> asked for help in their communities or within self-organized online support groups. The reason for this may be insufficient information about the existence of different types of support by the state or insufficient trust by young people this type of support can help them.</w:t>
      </w:r>
    </w:p>
    <w:p w14:paraId="1FDD6CFC" w14:textId="77777777" w:rsidR="00FD3BCA" w:rsidRPr="007542C9" w:rsidRDefault="00C86274">
      <w:pPr>
        <w:spacing w:before="240" w:after="240"/>
        <w:jc w:val="both"/>
        <w:rPr>
          <w:rFonts w:ascii="Times New Roman" w:eastAsia="Times New Roman" w:hAnsi="Times New Roman" w:cs="Times New Roman"/>
          <w:color w:val="202124"/>
          <w:sz w:val="21"/>
          <w:szCs w:val="21"/>
        </w:rPr>
      </w:pPr>
      <w:r w:rsidRPr="007542C9">
        <w:rPr>
          <w:rFonts w:ascii="Times New Roman" w:eastAsia="Times New Roman" w:hAnsi="Times New Roman" w:cs="Times New Roman"/>
          <w:color w:val="202124"/>
          <w:sz w:val="21"/>
          <w:szCs w:val="21"/>
        </w:rPr>
        <w:t xml:space="preserve">34. </w:t>
      </w:r>
      <w:r w:rsidRPr="007542C9">
        <w:rPr>
          <w:rFonts w:ascii="Times New Roman" w:eastAsia="Times New Roman" w:hAnsi="Times New Roman" w:cs="Times New Roman"/>
          <w:b/>
          <w:color w:val="202124"/>
          <w:sz w:val="21"/>
          <w:szCs w:val="21"/>
        </w:rPr>
        <w:t>Insufficient availability of experts in the field of protection and improvement of mental health</w:t>
      </w:r>
      <w:r w:rsidRPr="007542C9">
        <w:rPr>
          <w:rFonts w:ascii="Times New Roman" w:eastAsia="Times New Roman" w:hAnsi="Times New Roman" w:cs="Times New Roman"/>
          <w:color w:val="202124"/>
          <w:sz w:val="21"/>
          <w:szCs w:val="21"/>
        </w:rPr>
        <w:t xml:space="preserve"> is one of the burning problems, especially in smaller communities. The existing network of institutional and non-institutional psychosocial support for young people is not sufficient to cover the needs.  We remind that Serbia still has only 5 centres for mental health, although the Action Plan of the National Program for the Protection of Mental Health (2019-2026) foresaw that the number would be doubled in 2020. The mentioned program also states that Serbia has only 47 specialists in child and adolescent psychiatry,</w:t>
      </w:r>
      <w:r w:rsidRPr="007542C9">
        <w:rPr>
          <w:rFonts w:ascii="Times New Roman" w:eastAsia="Times New Roman" w:hAnsi="Times New Roman" w:cs="Times New Roman"/>
          <w:color w:val="202124"/>
          <w:sz w:val="21"/>
          <w:szCs w:val="21"/>
          <w:vertAlign w:val="superscript"/>
        </w:rPr>
        <w:footnoteReference w:id="93"/>
      </w:r>
      <w:r w:rsidRPr="007542C9">
        <w:rPr>
          <w:rFonts w:ascii="Times New Roman" w:eastAsia="Times New Roman" w:hAnsi="Times New Roman" w:cs="Times New Roman"/>
          <w:color w:val="202124"/>
          <w:sz w:val="21"/>
          <w:szCs w:val="21"/>
        </w:rPr>
        <w:t xml:space="preserve"> of which 38 work in psychiatric institutions, and the remaining 9 work in regional health centres or private practice.</w:t>
      </w:r>
      <w:r w:rsidRPr="007542C9">
        <w:rPr>
          <w:rFonts w:ascii="Times New Roman" w:eastAsia="Times New Roman" w:hAnsi="Times New Roman" w:cs="Times New Roman"/>
          <w:color w:val="202124"/>
          <w:sz w:val="21"/>
          <w:szCs w:val="21"/>
          <w:vertAlign w:val="superscript"/>
        </w:rPr>
        <w:footnoteReference w:id="94"/>
      </w:r>
    </w:p>
    <w:p w14:paraId="0CAAC23D" w14:textId="7FD3BD9A" w:rsidR="00FD3BCA" w:rsidRPr="007542C9" w:rsidRDefault="00C86274">
      <w:pPr>
        <w:spacing w:before="240" w:after="240"/>
        <w:jc w:val="both"/>
        <w:rPr>
          <w:rFonts w:ascii="Times New Roman" w:eastAsia="Times New Roman" w:hAnsi="Times New Roman" w:cs="Times New Roman"/>
          <w:color w:val="202124"/>
          <w:sz w:val="21"/>
          <w:szCs w:val="21"/>
        </w:rPr>
      </w:pPr>
      <w:r w:rsidRPr="007542C9">
        <w:rPr>
          <w:rFonts w:ascii="Times New Roman" w:eastAsia="Times New Roman" w:hAnsi="Times New Roman" w:cs="Times New Roman"/>
          <w:color w:val="202124"/>
          <w:sz w:val="21"/>
          <w:szCs w:val="21"/>
        </w:rPr>
        <w:t xml:space="preserve">35. For material reasons, private practice is not available to </w:t>
      </w:r>
      <w:r w:rsidR="007542C9" w:rsidRPr="007542C9">
        <w:rPr>
          <w:rFonts w:ascii="Times New Roman" w:eastAsia="Times New Roman" w:hAnsi="Times New Roman" w:cs="Times New Roman"/>
          <w:color w:val="202124"/>
          <w:sz w:val="21"/>
          <w:szCs w:val="21"/>
        </w:rPr>
        <w:t>many</w:t>
      </w:r>
      <w:r w:rsidRPr="007542C9">
        <w:rPr>
          <w:rFonts w:ascii="Times New Roman" w:eastAsia="Times New Roman" w:hAnsi="Times New Roman" w:cs="Times New Roman"/>
          <w:color w:val="202124"/>
          <w:sz w:val="21"/>
          <w:szCs w:val="21"/>
        </w:rPr>
        <w:t xml:space="preserve"> young people (as well as adults). In addition, we note that </w:t>
      </w:r>
      <w:r w:rsidRPr="007542C9">
        <w:rPr>
          <w:rFonts w:ascii="Times New Roman" w:eastAsia="Times New Roman" w:hAnsi="Times New Roman" w:cs="Times New Roman"/>
          <w:b/>
          <w:color w:val="202124"/>
          <w:sz w:val="21"/>
          <w:szCs w:val="21"/>
        </w:rPr>
        <w:t>Serbia still does not have a law on psychotherapeutic activities</w:t>
      </w:r>
      <w:r w:rsidRPr="007542C9">
        <w:rPr>
          <w:rFonts w:ascii="Times New Roman" w:eastAsia="Times New Roman" w:hAnsi="Times New Roman" w:cs="Times New Roman"/>
          <w:color w:val="202124"/>
          <w:sz w:val="21"/>
          <w:szCs w:val="21"/>
        </w:rPr>
        <w:t xml:space="preserve"> that would clearly define who and under what conditions they can perform them (the existing law on psychological activities does not regulate them) - this was also pointed out at the social dialogue on protection and promotion of citizens' rights in the field of mental health organized by the Ministry of Human and Minority Rights and Social Dialogue on July 8, 2021. This item was found in the binding recommendations adopted at the dialogue, but no further progress has been made.</w:t>
      </w:r>
      <w:r w:rsidRPr="007542C9">
        <w:rPr>
          <w:rFonts w:ascii="Times New Roman" w:eastAsia="Times New Roman" w:hAnsi="Times New Roman" w:cs="Times New Roman"/>
          <w:color w:val="202124"/>
          <w:sz w:val="21"/>
          <w:szCs w:val="21"/>
          <w:vertAlign w:val="superscript"/>
        </w:rPr>
        <w:footnoteReference w:id="95"/>
      </w:r>
      <w:r w:rsidRPr="007542C9">
        <w:rPr>
          <w:rFonts w:ascii="Times New Roman" w:eastAsia="Times New Roman" w:hAnsi="Times New Roman" w:cs="Times New Roman"/>
          <w:color w:val="202124"/>
          <w:sz w:val="21"/>
          <w:szCs w:val="21"/>
        </w:rPr>
        <w:t xml:space="preserve"> There is no single register of providers of psychosocial support services in the community for young people, whether individuals (private practice), CSOs, or institutions, so the need to create a single database would provide easier and faster access to reliable and verified information on service providers found among the binding recommendations. </w:t>
      </w:r>
    </w:p>
    <w:p w14:paraId="0DEA449A" w14:textId="77777777" w:rsidR="00FD3BCA" w:rsidRPr="007542C9" w:rsidRDefault="00C86274">
      <w:pPr>
        <w:spacing w:before="240" w:after="240"/>
        <w:jc w:val="both"/>
        <w:rPr>
          <w:rFonts w:ascii="Times New Roman" w:eastAsia="Times New Roman" w:hAnsi="Times New Roman" w:cs="Times New Roman"/>
          <w:color w:val="202124"/>
          <w:sz w:val="21"/>
          <w:szCs w:val="21"/>
        </w:rPr>
      </w:pPr>
      <w:r w:rsidRPr="007542C9">
        <w:rPr>
          <w:rFonts w:ascii="Times New Roman" w:eastAsia="Times New Roman" w:hAnsi="Times New Roman" w:cs="Times New Roman"/>
          <w:color w:val="202124"/>
          <w:sz w:val="21"/>
          <w:szCs w:val="21"/>
        </w:rPr>
        <w:t>36. Although the media could be key allies in promoting the importance of mental health care, most media in Serbia further deepen their deep-rooted prejudices against people with mental health problems or disorders, as well as their stigmatization. The initiative “For You #ITMATTERS” has repeatedly appealed to the authorities in the country to stop this practice. The last time it was done was in December 2021, when it was publicly appealed to the highest bearers of executive power to react,</w:t>
      </w:r>
      <w:r w:rsidRPr="007542C9">
        <w:rPr>
          <w:rFonts w:ascii="Times New Roman" w:eastAsia="Times New Roman" w:hAnsi="Times New Roman" w:cs="Times New Roman"/>
          <w:color w:val="202124"/>
          <w:sz w:val="21"/>
          <w:szCs w:val="21"/>
          <w:vertAlign w:val="superscript"/>
        </w:rPr>
        <w:footnoteReference w:id="96"/>
      </w:r>
      <w:r w:rsidRPr="007542C9">
        <w:rPr>
          <w:rFonts w:ascii="Times New Roman" w:eastAsia="Times New Roman" w:hAnsi="Times New Roman" w:cs="Times New Roman"/>
          <w:color w:val="202124"/>
          <w:sz w:val="21"/>
          <w:szCs w:val="21"/>
        </w:rPr>
        <w:t xml:space="preserve"> in accordance with the authority they have. Apart from the general support of the Ministry of Culture and Information and the Ministry of Human and Minority Rights and Social Dialogue, no concrete response has been received. </w:t>
      </w:r>
    </w:p>
    <w:p w14:paraId="64D503E1" w14:textId="5D6C4BA5" w:rsidR="00FD3BCA" w:rsidRPr="007542C9" w:rsidRDefault="00C86274" w:rsidP="007542C9">
      <w:pPr>
        <w:jc w:val="both"/>
        <w:rPr>
          <w:rFonts w:ascii="Times New Roman" w:eastAsia="Times New Roman" w:hAnsi="Times New Roman" w:cs="Times New Roman"/>
          <w:color w:val="FF0000"/>
          <w:sz w:val="21"/>
          <w:szCs w:val="21"/>
        </w:rPr>
      </w:pPr>
      <w:r w:rsidRPr="007542C9">
        <w:rPr>
          <w:rFonts w:ascii="Times New Roman" w:eastAsia="Times New Roman" w:hAnsi="Times New Roman" w:cs="Times New Roman"/>
          <w:b/>
          <w:sz w:val="21"/>
          <w:szCs w:val="21"/>
        </w:rPr>
        <w:t xml:space="preserve">In line with the abovementioned information, the Committee may wish to recommend that the State party strengthens and expands the network of support in the community by opening youth centres with free </w:t>
      </w:r>
      <w:r w:rsidR="007542C9" w:rsidRPr="007542C9">
        <w:rPr>
          <w:rFonts w:ascii="Times New Roman" w:eastAsia="Times New Roman" w:hAnsi="Times New Roman" w:cs="Times New Roman"/>
          <w:b/>
          <w:sz w:val="21"/>
          <w:szCs w:val="21"/>
        </w:rPr>
        <w:t>counselling</w:t>
      </w:r>
      <w:r w:rsidRPr="007542C9">
        <w:rPr>
          <w:rFonts w:ascii="Times New Roman" w:eastAsia="Times New Roman" w:hAnsi="Times New Roman" w:cs="Times New Roman"/>
          <w:b/>
          <w:sz w:val="21"/>
          <w:szCs w:val="21"/>
        </w:rPr>
        <w:t xml:space="preserve">, </w:t>
      </w:r>
      <w:r w:rsidRPr="007542C9">
        <w:rPr>
          <w:rFonts w:ascii="Times New Roman" w:eastAsia="Times New Roman" w:hAnsi="Times New Roman" w:cs="Times New Roman"/>
          <w:b/>
          <w:sz w:val="21"/>
          <w:szCs w:val="21"/>
        </w:rPr>
        <w:lastRenderedPageBreak/>
        <w:t>and to work on prevention and protection of mental health of young people through, inter alia, establishing a single register of providers of psychosocial support services. As it is pointed out in the National Program on Mental Health Protection, it is necessary that in order to prevent mental disorders, educational programs on techniques for preserving and improving mental health be included in the education system.</w:t>
      </w:r>
    </w:p>
    <w:p w14:paraId="1E9ED45B" w14:textId="77777777" w:rsidR="007542C9" w:rsidRPr="007542C9" w:rsidRDefault="007542C9" w:rsidP="007542C9">
      <w:pPr>
        <w:jc w:val="both"/>
        <w:rPr>
          <w:rFonts w:ascii="Times New Roman" w:eastAsia="Times New Roman" w:hAnsi="Times New Roman" w:cs="Times New Roman"/>
          <w:color w:val="FF0000"/>
          <w:sz w:val="21"/>
          <w:szCs w:val="21"/>
        </w:rPr>
      </w:pPr>
    </w:p>
    <w:p w14:paraId="5B02A893" w14:textId="77777777" w:rsidR="00FD3BCA" w:rsidRPr="007542C9" w:rsidRDefault="00C86274">
      <w:pPr>
        <w:pStyle w:val="Heading2"/>
        <w:spacing w:after="120"/>
        <w:ind w:right="1134"/>
        <w:rPr>
          <w:rFonts w:ascii="Times New Roman" w:eastAsia="Times New Roman" w:hAnsi="Times New Roman" w:cs="Times New Roman"/>
          <w:sz w:val="21"/>
          <w:szCs w:val="21"/>
        </w:rPr>
      </w:pPr>
      <w:bookmarkStart w:id="15" w:name="_ekt5w1tfoqn9" w:colFirst="0" w:colLast="0"/>
      <w:bookmarkEnd w:id="15"/>
      <w:r w:rsidRPr="007542C9">
        <w:rPr>
          <w:rFonts w:ascii="Times New Roman" w:eastAsia="Times New Roman" w:hAnsi="Times New Roman" w:cs="Times New Roman"/>
          <w:sz w:val="21"/>
          <w:szCs w:val="21"/>
        </w:rPr>
        <w:t xml:space="preserve">LOI 25.1 </w:t>
      </w:r>
    </w:p>
    <w:p w14:paraId="100A0771" w14:textId="2F0B66C1"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37. Regarding the sexual and reproductive health of girls with disabilities, a UNFPA study found only half of women with a disability have access to sexual and reproductive health services on equal terms with women without a disability. Barriers that prevent many girls with disabilities from accessing these services include: inaccessibility of </w:t>
      </w:r>
      <w:r w:rsidR="007542C9" w:rsidRPr="007542C9">
        <w:rPr>
          <w:rFonts w:ascii="Times New Roman" w:eastAsia="Times New Roman" w:hAnsi="Times New Roman" w:cs="Times New Roman"/>
          <w:sz w:val="21"/>
          <w:szCs w:val="21"/>
        </w:rPr>
        <w:t>gynaecological</w:t>
      </w:r>
      <w:r w:rsidRPr="007542C9">
        <w:rPr>
          <w:rFonts w:ascii="Times New Roman" w:eastAsia="Times New Roman" w:hAnsi="Times New Roman" w:cs="Times New Roman"/>
          <w:sz w:val="21"/>
          <w:szCs w:val="21"/>
        </w:rPr>
        <w:t xml:space="preserve"> clinics and surgeries, inaccessibility of equipment such as </w:t>
      </w:r>
      <w:r w:rsidR="007542C9" w:rsidRPr="007542C9">
        <w:rPr>
          <w:rFonts w:ascii="Times New Roman" w:eastAsia="Times New Roman" w:hAnsi="Times New Roman" w:cs="Times New Roman"/>
          <w:sz w:val="21"/>
          <w:szCs w:val="21"/>
        </w:rPr>
        <w:t>gynaecological</w:t>
      </w:r>
      <w:r w:rsidRPr="007542C9">
        <w:rPr>
          <w:rFonts w:ascii="Times New Roman" w:eastAsia="Times New Roman" w:hAnsi="Times New Roman" w:cs="Times New Roman"/>
          <w:sz w:val="21"/>
          <w:szCs w:val="21"/>
        </w:rPr>
        <w:t xml:space="preserve"> desks, untrained health workers to treat and communicate with people with disabilities (often contacting an assistant instead of an appropriately trained person), and lack of accessible information and communication, including sign language translation.</w:t>
      </w:r>
      <w:r w:rsidRPr="007542C9">
        <w:rPr>
          <w:rFonts w:ascii="Times New Roman" w:eastAsia="Times New Roman" w:hAnsi="Times New Roman" w:cs="Times New Roman"/>
          <w:sz w:val="21"/>
          <w:szCs w:val="21"/>
          <w:vertAlign w:val="superscript"/>
        </w:rPr>
        <w:footnoteReference w:id="97"/>
      </w:r>
      <w:r w:rsidRPr="007542C9">
        <w:rPr>
          <w:rFonts w:ascii="Times New Roman" w:eastAsia="Times New Roman" w:hAnsi="Times New Roman" w:cs="Times New Roman"/>
          <w:sz w:val="21"/>
          <w:szCs w:val="21"/>
        </w:rPr>
        <w:t xml:space="preserve"> Young women with disabilities living in institutional housing facilities are exposed to forced abortions, forced sterilization, and taking contraceptives without their consent.</w:t>
      </w:r>
      <w:r w:rsidRPr="007542C9">
        <w:rPr>
          <w:rFonts w:ascii="Times New Roman" w:eastAsia="Times New Roman" w:hAnsi="Times New Roman" w:cs="Times New Roman"/>
          <w:sz w:val="21"/>
          <w:szCs w:val="21"/>
          <w:vertAlign w:val="superscript"/>
        </w:rPr>
        <w:footnoteReference w:id="98"/>
      </w:r>
    </w:p>
    <w:p w14:paraId="6BCC2D13" w14:textId="77777777" w:rsidR="00FD3BCA" w:rsidRPr="007542C9" w:rsidRDefault="00FD3BCA">
      <w:pPr>
        <w:jc w:val="both"/>
        <w:rPr>
          <w:rFonts w:ascii="Times New Roman" w:eastAsia="Times New Roman" w:hAnsi="Times New Roman" w:cs="Times New Roman"/>
          <w:sz w:val="21"/>
          <w:szCs w:val="21"/>
        </w:rPr>
      </w:pPr>
    </w:p>
    <w:p w14:paraId="12EA267E" w14:textId="70473AAA"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38. Serbia has laws and bylaws that regulate the rights of persons with disabilities and especially their rights to mobility aids, </w:t>
      </w:r>
      <w:r w:rsidR="007542C9" w:rsidRPr="007542C9">
        <w:rPr>
          <w:rFonts w:ascii="Times New Roman" w:eastAsia="Times New Roman" w:hAnsi="Times New Roman" w:cs="Times New Roman"/>
          <w:sz w:val="21"/>
          <w:szCs w:val="21"/>
        </w:rPr>
        <w:t>devices,</w:t>
      </w:r>
      <w:r w:rsidRPr="007542C9">
        <w:rPr>
          <w:rFonts w:ascii="Times New Roman" w:eastAsia="Times New Roman" w:hAnsi="Times New Roman" w:cs="Times New Roman"/>
          <w:sz w:val="21"/>
          <w:szCs w:val="21"/>
        </w:rPr>
        <w:t xml:space="preserve"> and assistive technologies, but the content of regulations is not in line with international documents and standards. The Rulebook on medical-technical aids is one of the basic legal acts that regulate the conditions and procedure for obtaining aids. Eligibility criteria for medical-technical aids are exclusively based on medical diagnosis and human rights-based approach to needs assessment is lacking. Bylaws should regulate the conditions and procedure in more detail, as well as be clear and precise. However, the analysis of the content of the Rulebook and the two accompanying acts show that they are not adapted to the needs of users, nor that they meet the criteria for the protection of human rights of persons with disabilities. One of the significant problems relates to composition of the medical commission, the manner of decision-making, the application of law, transparency of work and the content of decisions. Deficiencies in each of these groups directly negatively affect the exercise of the right to aids for persons with disabilities. Mechanisms of protection, submission of legal remedies (complaints, objections) are not defined in the Rulebook, and the document does not have any article that prescribes this phase of the procedure. The research has shown that the state funding allocated for these needs is far from sufficient to cover the existing needs. Nearly two thirds of respondents (half of the respondents were youth with disabilities) stated that they have to contribute with their own financial means to get the aids they need and 23% stated that they obtained their aids and devices through charity organisations or humanitarian actions</w:t>
      </w:r>
      <w:r w:rsidRPr="007542C9">
        <w:rPr>
          <w:rFonts w:ascii="Times New Roman" w:eastAsia="Times New Roman" w:hAnsi="Times New Roman" w:cs="Times New Roman"/>
          <w:sz w:val="21"/>
          <w:szCs w:val="21"/>
          <w:vertAlign w:val="superscript"/>
        </w:rPr>
        <w:footnoteReference w:id="99"/>
      </w:r>
      <w:r w:rsidRPr="007542C9">
        <w:rPr>
          <w:rFonts w:ascii="Times New Roman" w:eastAsia="Times New Roman" w:hAnsi="Times New Roman" w:cs="Times New Roman"/>
          <w:sz w:val="21"/>
          <w:szCs w:val="21"/>
        </w:rPr>
        <w:t>. Further, 48.5% of the respondents are not satisfied with the set conditions and timeframes to renew or repair the aids and devices they are using and one third is not satisfied with their quality. Finally, 27.5% said that the assistive technology they need is not at all envisaged in the aforementioned Rulebook and is not eligible to be applied for from the state budget</w:t>
      </w:r>
      <w:r w:rsidRPr="007542C9">
        <w:rPr>
          <w:rFonts w:ascii="Times New Roman" w:eastAsia="Times New Roman" w:hAnsi="Times New Roman" w:cs="Times New Roman"/>
          <w:sz w:val="21"/>
          <w:szCs w:val="21"/>
          <w:vertAlign w:val="superscript"/>
        </w:rPr>
        <w:footnoteReference w:id="100"/>
      </w:r>
      <w:r w:rsidRPr="007542C9">
        <w:rPr>
          <w:rFonts w:ascii="Times New Roman" w:eastAsia="Times New Roman" w:hAnsi="Times New Roman" w:cs="Times New Roman"/>
          <w:sz w:val="21"/>
          <w:szCs w:val="21"/>
        </w:rPr>
        <w:t xml:space="preserve">. Aforementioned data indicate that the right to personal mobility is not adequately guaranteed to young people with disabilities making their transition to adulthood harder. </w:t>
      </w:r>
    </w:p>
    <w:p w14:paraId="3BD37B87" w14:textId="77777777" w:rsidR="00FD3BCA" w:rsidRPr="007542C9" w:rsidRDefault="00FD3BCA">
      <w:pPr>
        <w:jc w:val="both"/>
        <w:rPr>
          <w:rFonts w:ascii="Times New Roman" w:eastAsia="Times New Roman" w:hAnsi="Times New Roman" w:cs="Times New Roman"/>
          <w:b/>
          <w:sz w:val="21"/>
          <w:szCs w:val="21"/>
        </w:rPr>
      </w:pPr>
    </w:p>
    <w:p w14:paraId="3B36B605" w14:textId="77777777" w:rsidR="00FD3BCA" w:rsidRPr="007542C9" w:rsidRDefault="00C86274">
      <w:pPr>
        <w:jc w:val="both"/>
        <w:rPr>
          <w:rFonts w:ascii="Times New Roman" w:eastAsia="Times New Roman" w:hAnsi="Times New Roman" w:cs="Times New Roman"/>
          <w:b/>
          <w:sz w:val="21"/>
          <w:szCs w:val="21"/>
        </w:rPr>
      </w:pPr>
      <w:r w:rsidRPr="007542C9">
        <w:rPr>
          <w:rFonts w:ascii="Times New Roman" w:eastAsia="Times New Roman" w:hAnsi="Times New Roman" w:cs="Times New Roman"/>
          <w:b/>
          <w:sz w:val="21"/>
          <w:szCs w:val="21"/>
        </w:rPr>
        <w:t xml:space="preserve">In this regard, submitting organisations recommend that the State party reforms the system of provision of mobility aids, devices and assistive technologies, moving away from diagnostic categories as eligibility criteria towards human rights-based approach to needs assessment and gradually increases the annual budget allocated for these purposes and actively involves organisations of persons with disabilities in the reform process.  </w:t>
      </w:r>
    </w:p>
    <w:p w14:paraId="3CF1BEB3" w14:textId="77777777" w:rsidR="00FD3BCA" w:rsidRPr="007542C9" w:rsidRDefault="00FD3BCA">
      <w:pPr>
        <w:jc w:val="both"/>
        <w:rPr>
          <w:rFonts w:ascii="Times New Roman" w:eastAsia="Times New Roman" w:hAnsi="Times New Roman" w:cs="Times New Roman"/>
          <w:sz w:val="21"/>
          <w:szCs w:val="21"/>
        </w:rPr>
      </w:pPr>
    </w:p>
    <w:p w14:paraId="212DAD8C" w14:textId="77777777" w:rsidR="00FD3BCA" w:rsidRPr="007542C9" w:rsidRDefault="00C86274">
      <w:pPr>
        <w:jc w:val="both"/>
        <w:rPr>
          <w:rFonts w:ascii="Times New Roman" w:eastAsia="Times New Roman" w:hAnsi="Times New Roman" w:cs="Times New Roman"/>
          <w:sz w:val="21"/>
          <w:szCs w:val="21"/>
          <w:highlight w:val="white"/>
        </w:rPr>
      </w:pPr>
      <w:r w:rsidRPr="007542C9">
        <w:rPr>
          <w:rFonts w:ascii="Times New Roman" w:eastAsia="Times New Roman" w:hAnsi="Times New Roman" w:cs="Times New Roman"/>
          <w:sz w:val="21"/>
          <w:szCs w:val="21"/>
          <w:highlight w:val="white"/>
        </w:rPr>
        <w:t>39. During the COVID-19 pandemic, young people with disabilities have been confronted with the inaccessibility of covid clinics and hospitals, the lack of protocols for people with disabilities and their families to be hospitalized, and the unavailability of regular therapies, treatment, or rehabilitation due to systematic re-orientation of health care in response to a pandemic,</w:t>
      </w:r>
      <w:r w:rsidRPr="007542C9">
        <w:rPr>
          <w:rFonts w:ascii="Times New Roman" w:eastAsia="Times New Roman" w:hAnsi="Times New Roman" w:cs="Times New Roman"/>
          <w:sz w:val="21"/>
          <w:szCs w:val="21"/>
          <w:highlight w:val="white"/>
          <w:vertAlign w:val="superscript"/>
        </w:rPr>
        <w:footnoteReference w:id="101"/>
      </w:r>
      <w:r w:rsidRPr="007542C9">
        <w:rPr>
          <w:rFonts w:ascii="Times New Roman" w:eastAsia="Times New Roman" w:hAnsi="Times New Roman" w:cs="Times New Roman"/>
          <w:sz w:val="21"/>
          <w:szCs w:val="21"/>
          <w:highlight w:val="white"/>
        </w:rPr>
        <w:t xml:space="preserve"> which has put them at risk of the effects of their disabilities further worsening.</w:t>
      </w:r>
    </w:p>
    <w:p w14:paraId="7067A980" w14:textId="77777777" w:rsidR="00FD3BCA" w:rsidRPr="007542C9" w:rsidRDefault="00FD3BCA">
      <w:pPr>
        <w:jc w:val="both"/>
        <w:rPr>
          <w:rFonts w:ascii="Times New Roman" w:eastAsia="Times New Roman" w:hAnsi="Times New Roman" w:cs="Times New Roman"/>
          <w:sz w:val="21"/>
          <w:szCs w:val="21"/>
          <w:highlight w:val="white"/>
        </w:rPr>
      </w:pPr>
    </w:p>
    <w:p w14:paraId="53DE84F1" w14:textId="01699CD7" w:rsidR="00FD3BCA" w:rsidRPr="007542C9" w:rsidRDefault="00C86274">
      <w:pPr>
        <w:jc w:val="both"/>
        <w:rPr>
          <w:rFonts w:ascii="Times New Roman" w:eastAsia="Times New Roman" w:hAnsi="Times New Roman" w:cs="Times New Roman"/>
          <w:sz w:val="21"/>
          <w:szCs w:val="21"/>
          <w:highlight w:val="yellow"/>
        </w:rPr>
      </w:pPr>
      <w:r w:rsidRPr="007542C9">
        <w:rPr>
          <w:rFonts w:ascii="Times New Roman" w:eastAsia="Times New Roman" w:hAnsi="Times New Roman" w:cs="Times New Roman"/>
          <w:sz w:val="21"/>
          <w:szCs w:val="21"/>
          <w:highlight w:val="white"/>
        </w:rPr>
        <w:lastRenderedPageBreak/>
        <w:t xml:space="preserve">40. The strategy for social inclusion of Roma men and women specifies that the largest part of an individual's income is spent on food, so the poor can allocate only minimal funds for additional health services and therapies. About 10% of the poorest Roma families spend only 290 dinars or 3.3% of available spending per month for these purposes. Taking this into </w:t>
      </w:r>
      <w:r w:rsidR="007542C9" w:rsidRPr="007542C9">
        <w:rPr>
          <w:rFonts w:ascii="Times New Roman" w:eastAsia="Times New Roman" w:hAnsi="Times New Roman" w:cs="Times New Roman"/>
          <w:sz w:val="21"/>
          <w:szCs w:val="21"/>
          <w:highlight w:val="white"/>
        </w:rPr>
        <w:t>account and</w:t>
      </w:r>
      <w:r w:rsidRPr="007542C9">
        <w:rPr>
          <w:rFonts w:ascii="Times New Roman" w:eastAsia="Times New Roman" w:hAnsi="Times New Roman" w:cs="Times New Roman"/>
          <w:sz w:val="21"/>
          <w:szCs w:val="21"/>
          <w:highlight w:val="white"/>
        </w:rPr>
        <w:t xml:space="preserve"> following the attitude of young people in the Roma population, it is clear that a large percentage of this multiply vulnerable group will not, in the pandemic situation, have the means to pay for adequate therapy and treatment from COVID-19. The findings of the research of the SeConS Group for Development Initiative are also relevant here, according to which children and youth are exposed to higher risks of poverty than adults and the elderly, as shown by the data of the Statistical Office of the Republic of Serbia (2016).</w:t>
      </w:r>
      <w:r w:rsidRPr="007542C9">
        <w:rPr>
          <w:rFonts w:ascii="Times New Roman" w:eastAsia="Times New Roman" w:hAnsi="Times New Roman" w:cs="Times New Roman"/>
          <w:sz w:val="21"/>
          <w:szCs w:val="21"/>
          <w:highlight w:val="white"/>
          <w:vertAlign w:val="superscript"/>
        </w:rPr>
        <w:footnoteReference w:id="102"/>
      </w:r>
      <w:r w:rsidRPr="007542C9">
        <w:rPr>
          <w:rFonts w:ascii="Times New Roman" w:eastAsia="Times New Roman" w:hAnsi="Times New Roman" w:cs="Times New Roman"/>
          <w:sz w:val="21"/>
          <w:szCs w:val="21"/>
          <w:highlight w:val="white"/>
        </w:rPr>
        <w:t xml:space="preserve"> The data supports the claim that young people from the Roma community, especially those living in substandard settlements, are at the very top of the poverty pyramid, and that they are at the highest risk of not being able to procure adequate therapy. The abuse of nicotine, alcohol, and psychoactive substances has a negative impact on the health of young people from the Roma population, but there is no complete data on the frequency of these risk factors. </w:t>
      </w:r>
    </w:p>
    <w:p w14:paraId="1A9EEBB1" w14:textId="73E1528A" w:rsidR="00FD3BCA" w:rsidRPr="007542C9" w:rsidRDefault="00C86274">
      <w:pPr>
        <w:spacing w:before="240" w:after="240"/>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41.The first documented cases of COVID-19 infection among students from student dormitories appeared at the end of May 2020 and the first days of June. While each was at first an individual case, this was enough for the infection to quickly and easily spread despite all preventive measures taken, primarily due to dense collective accommodation and living conditions in dormitories (shared bathrooms, collective cafeterias, the unresolved issue of isolating positive students from the collective). In the first and second week of June the number of sick students who reported to medics in the respiratory clinic of the Institute for Students’ Healthcare (Zavod za zdravstvenu zaštitu studenata Belgrade – ZZZZS) increased daily, but until June 12, 2020, only serology was available as a diagnostic tool to doctors of  ZZZZS Belgrade, those tests are able to show the infection after 9-10 days of infection. Due to the great pressure and large number of sick students, the epidemiological service of ZZZZS Belgrade enabled the use of nasopharyngeal swabs for diagnostic purposes to be administered on students starting on June 12</w:t>
      </w:r>
      <w:r w:rsidR="007542C9" w:rsidRPr="007542C9">
        <w:rPr>
          <w:rFonts w:ascii="Times New Roman" w:eastAsia="Times New Roman" w:hAnsi="Times New Roman" w:cs="Times New Roman"/>
          <w:sz w:val="21"/>
          <w:szCs w:val="21"/>
        </w:rPr>
        <w:t xml:space="preserve"> 2020,</w:t>
      </w:r>
      <w:r w:rsidRPr="007542C9">
        <w:rPr>
          <w:rFonts w:ascii="Times New Roman" w:eastAsia="Times New Roman" w:hAnsi="Times New Roman" w:cs="Times New Roman"/>
          <w:sz w:val="21"/>
          <w:szCs w:val="21"/>
        </w:rPr>
        <w:t xml:space="preserve"> in cooperation with the City Institute for Public Health in ZZZZS Belgrade.</w:t>
      </w:r>
      <w:r w:rsidRPr="007542C9">
        <w:rPr>
          <w:rFonts w:ascii="Times New Roman" w:eastAsia="Times New Roman" w:hAnsi="Times New Roman" w:cs="Times New Roman"/>
          <w:sz w:val="21"/>
          <w:szCs w:val="21"/>
          <w:vertAlign w:val="superscript"/>
        </w:rPr>
        <w:footnoteReference w:id="103"/>
      </w:r>
      <w:r w:rsidRPr="007542C9">
        <w:rPr>
          <w:rFonts w:ascii="Times New Roman" w:eastAsia="Times New Roman" w:hAnsi="Times New Roman" w:cs="Times New Roman"/>
          <w:sz w:val="21"/>
          <w:szCs w:val="21"/>
        </w:rPr>
        <w:t xml:space="preserve"> </w:t>
      </w:r>
    </w:p>
    <w:p w14:paraId="5DC4AC7B" w14:textId="42A5018D" w:rsidR="00FD3BCA" w:rsidRPr="007542C9" w:rsidRDefault="00C86274">
      <w:pPr>
        <w:spacing w:before="240" w:after="240"/>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42. Youth in Serbia, remains exposed to the pollution of all parameters of the </w:t>
      </w:r>
      <w:r w:rsidR="007542C9" w:rsidRPr="007542C9">
        <w:rPr>
          <w:rFonts w:ascii="Times New Roman" w:eastAsia="Times New Roman" w:hAnsi="Times New Roman" w:cs="Times New Roman"/>
          <w:sz w:val="21"/>
          <w:szCs w:val="21"/>
        </w:rPr>
        <w:t>environment, approximately</w:t>
      </w:r>
      <w:r w:rsidRPr="007542C9">
        <w:rPr>
          <w:rFonts w:ascii="Times New Roman" w:eastAsia="Times New Roman" w:hAnsi="Times New Roman" w:cs="Times New Roman"/>
          <w:sz w:val="21"/>
          <w:szCs w:val="21"/>
        </w:rPr>
        <w:t xml:space="preserve"> 1 300 000 representatives of the youth population, is exposed to excessively polluted air, primarily due to high particulate matter pollution. Challenges persist in other areas such as water and waste management, with only 11 regional sanitary landfills being completed, followed with 100 non-sanitary landfills and over 2000 wild dumps, as well as only 13% of population being encompassed with at least secondary water treatment.</w:t>
      </w:r>
      <w:r w:rsidRPr="007542C9">
        <w:rPr>
          <w:rFonts w:ascii="Times New Roman" w:eastAsia="Times New Roman" w:hAnsi="Times New Roman" w:cs="Times New Roman"/>
          <w:sz w:val="21"/>
          <w:szCs w:val="21"/>
          <w:vertAlign w:val="superscript"/>
        </w:rPr>
        <w:footnoteReference w:id="104"/>
      </w:r>
      <w:r w:rsidRPr="007542C9">
        <w:rPr>
          <w:rFonts w:ascii="Times New Roman" w:eastAsia="Times New Roman" w:hAnsi="Times New Roman" w:cs="Times New Roman"/>
          <w:sz w:val="21"/>
          <w:szCs w:val="21"/>
        </w:rPr>
        <w:t xml:space="preserve"> High exposure to environmental pollution places Serbia in the ninth place in the world and in the first place in Europe in terms of premature deaths attributable to pollution per 100 000 people</w:t>
      </w:r>
      <w:r w:rsidRPr="007542C9">
        <w:rPr>
          <w:rFonts w:ascii="Times New Roman" w:eastAsia="Times New Roman" w:hAnsi="Times New Roman" w:cs="Times New Roman"/>
          <w:sz w:val="21"/>
          <w:szCs w:val="21"/>
          <w:vertAlign w:val="superscript"/>
        </w:rPr>
        <w:footnoteReference w:id="105"/>
      </w:r>
      <w:r w:rsidRPr="007542C9">
        <w:rPr>
          <w:rFonts w:ascii="Times New Roman" w:eastAsia="Times New Roman" w:hAnsi="Times New Roman" w:cs="Times New Roman"/>
          <w:sz w:val="21"/>
          <w:szCs w:val="21"/>
        </w:rPr>
        <w:t xml:space="preserve">. Poor air quality is dangerous for children and youth as a vulnerable group, causing respiratory illness, such as asthma, </w:t>
      </w:r>
      <w:r w:rsidR="007542C9" w:rsidRPr="007542C9">
        <w:rPr>
          <w:rFonts w:ascii="Times New Roman" w:eastAsia="Times New Roman" w:hAnsi="Times New Roman" w:cs="Times New Roman"/>
          <w:sz w:val="21"/>
          <w:szCs w:val="21"/>
        </w:rPr>
        <w:t>bronchitis,</w:t>
      </w:r>
      <w:r w:rsidRPr="007542C9">
        <w:rPr>
          <w:rFonts w:ascii="Times New Roman" w:eastAsia="Times New Roman" w:hAnsi="Times New Roman" w:cs="Times New Roman"/>
          <w:sz w:val="21"/>
          <w:szCs w:val="21"/>
        </w:rPr>
        <w:t xml:space="preserve"> and broncho-pneumonia, as well as longer-term effects like diabetes and cardiovascular conditions (arrhythmias, cardiac failure, and stroke).</w:t>
      </w:r>
      <w:r w:rsidRPr="007542C9">
        <w:rPr>
          <w:rFonts w:ascii="Times New Roman" w:eastAsia="Times New Roman" w:hAnsi="Times New Roman" w:cs="Times New Roman"/>
          <w:sz w:val="21"/>
          <w:szCs w:val="21"/>
          <w:vertAlign w:val="superscript"/>
        </w:rPr>
        <w:footnoteReference w:id="106"/>
      </w:r>
    </w:p>
    <w:p w14:paraId="5D19D9F3" w14:textId="77777777" w:rsidR="00FD3BCA" w:rsidRPr="007542C9" w:rsidRDefault="00C86274">
      <w:pPr>
        <w:pStyle w:val="Heading2"/>
        <w:rPr>
          <w:rFonts w:ascii="Times New Roman" w:eastAsia="Times New Roman" w:hAnsi="Times New Roman" w:cs="Times New Roman"/>
          <w:sz w:val="21"/>
          <w:szCs w:val="21"/>
        </w:rPr>
      </w:pPr>
      <w:bookmarkStart w:id="16" w:name="_7xabgp5wqsxc" w:colFirst="0" w:colLast="0"/>
      <w:bookmarkEnd w:id="16"/>
      <w:r w:rsidRPr="007542C9">
        <w:rPr>
          <w:rFonts w:ascii="Times New Roman" w:eastAsia="Times New Roman" w:hAnsi="Times New Roman" w:cs="Times New Roman"/>
          <w:sz w:val="21"/>
          <w:szCs w:val="21"/>
        </w:rPr>
        <w:t>Right to education (arts. 13–14)</w:t>
      </w:r>
    </w:p>
    <w:p w14:paraId="43CB355D" w14:textId="77777777"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43. Regarding the level of education, most young people had completed secondary education 56.6%, followed by completed primary education 28.4%, while 11.9% of this age group had completed higher education in 2019. There were 2.9% of young people with no schooling or incomplete primary education. Observed by sex, there are more men in all categories except for higher education, where there are 96,970 women and 60,184 men. There are 15.3% with higher education in urban areas and only 6.6% in rural areas. The ratio is reversed when it comes to the percentage of young persons with primary education and lower because there are 27.4% of them in urban areas and 37.3% in rural areas.</w:t>
      </w:r>
      <w:r w:rsidRPr="007542C9">
        <w:rPr>
          <w:rFonts w:ascii="Times New Roman" w:eastAsia="Times New Roman" w:hAnsi="Times New Roman" w:cs="Times New Roman"/>
          <w:sz w:val="21"/>
          <w:szCs w:val="21"/>
          <w:vertAlign w:val="superscript"/>
        </w:rPr>
        <w:footnoteReference w:id="107"/>
      </w:r>
      <w:r w:rsidRPr="007542C9">
        <w:rPr>
          <w:rFonts w:ascii="Times New Roman" w:eastAsia="Times New Roman" w:hAnsi="Times New Roman" w:cs="Times New Roman"/>
          <w:sz w:val="21"/>
          <w:szCs w:val="21"/>
        </w:rPr>
        <w:t xml:space="preserve"> The European Commission (EC) report on Serbia notes that the student population has continued to decrease due to negative </w:t>
      </w:r>
      <w:r w:rsidRPr="007542C9">
        <w:rPr>
          <w:rFonts w:ascii="Times New Roman" w:eastAsia="Times New Roman" w:hAnsi="Times New Roman" w:cs="Times New Roman"/>
          <w:sz w:val="21"/>
          <w:szCs w:val="21"/>
        </w:rPr>
        <w:lastRenderedPageBreak/>
        <w:t>demographic trends and emigration.</w:t>
      </w:r>
      <w:r w:rsidRPr="007542C9">
        <w:rPr>
          <w:rFonts w:ascii="Times New Roman" w:eastAsia="Times New Roman" w:hAnsi="Times New Roman" w:cs="Times New Roman"/>
          <w:sz w:val="21"/>
          <w:szCs w:val="21"/>
          <w:vertAlign w:val="superscript"/>
        </w:rPr>
        <w:footnoteReference w:id="108"/>
      </w:r>
      <w:r w:rsidRPr="007542C9">
        <w:rPr>
          <w:rFonts w:ascii="Times New Roman" w:eastAsia="Times New Roman" w:hAnsi="Times New Roman" w:cs="Times New Roman"/>
          <w:sz w:val="21"/>
          <w:szCs w:val="21"/>
        </w:rPr>
        <w:t xml:space="preserve"> Regarding the continuity of education, 83.3% of young people from minority groups do not want to continue education after secondary education, which is the case with only 9.1% of school students who don’t declare themselves as minorities.</w:t>
      </w:r>
      <w:r w:rsidRPr="007542C9">
        <w:rPr>
          <w:rFonts w:ascii="Times New Roman" w:eastAsia="Times New Roman" w:hAnsi="Times New Roman" w:cs="Times New Roman"/>
          <w:sz w:val="21"/>
          <w:szCs w:val="21"/>
          <w:vertAlign w:val="superscript"/>
        </w:rPr>
        <w:footnoteReference w:id="109"/>
      </w:r>
    </w:p>
    <w:p w14:paraId="65CB14D0" w14:textId="77777777" w:rsidR="00FD3BCA" w:rsidRPr="007542C9" w:rsidRDefault="00C86274">
      <w:pPr>
        <w:spacing w:before="240" w:after="240"/>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44. In order to modernise the education system, the Dual Education Act was adopted in 2017.</w:t>
      </w:r>
      <w:r w:rsidRPr="007542C9">
        <w:rPr>
          <w:rFonts w:ascii="Times New Roman" w:eastAsia="Times New Roman" w:hAnsi="Times New Roman" w:cs="Times New Roman"/>
          <w:sz w:val="21"/>
          <w:szCs w:val="21"/>
          <w:vertAlign w:val="superscript"/>
        </w:rPr>
        <w:footnoteReference w:id="110"/>
      </w:r>
      <w:r w:rsidRPr="007542C9">
        <w:rPr>
          <w:rFonts w:ascii="Times New Roman" w:eastAsia="Times New Roman" w:hAnsi="Times New Roman" w:cs="Times New Roman"/>
          <w:sz w:val="21"/>
          <w:szCs w:val="21"/>
        </w:rPr>
        <w:t xml:space="preserve"> Its adoption was justified by the fact that young persons need to acquire practical knowledge and that such educational models have been successful in developed countries decades ago. However, in order to apply this model of education in Serbia and have it give positive effects, it was necessary to analyse the effects of these legal provisions. Specifically, some provisions of the Act threaten the labour rights of young persons between the ages of 15 and 18 and are not consistent with the Labour Act and the ILO Convention on Forced Labour. Dual education is conceived in a way that leads to labour exploitation of children since they are not employed, they do not sign a contract for learning through work independently, but this is instead done for them by their parents, and they receive remuneration which is lower than the minimum guaranteed wage in Serbia (during 2020, school students received remuneration which is less than half of minimum wage in Serbia) and only 60% of them have work insurance.</w:t>
      </w:r>
      <w:r w:rsidRPr="007542C9">
        <w:rPr>
          <w:rFonts w:ascii="Times New Roman" w:eastAsia="Times New Roman" w:hAnsi="Times New Roman" w:cs="Times New Roman"/>
          <w:sz w:val="21"/>
          <w:szCs w:val="21"/>
          <w:vertAlign w:val="superscript"/>
        </w:rPr>
        <w:footnoteReference w:id="111"/>
      </w:r>
      <w:r w:rsidRPr="007542C9">
        <w:rPr>
          <w:rFonts w:ascii="Times New Roman" w:eastAsia="Times New Roman" w:hAnsi="Times New Roman" w:cs="Times New Roman"/>
          <w:sz w:val="21"/>
          <w:szCs w:val="21"/>
        </w:rPr>
        <w:t xml:space="preserve"> In addition, there are no planning and strategic documents to justify such a system of education, nor any guarantees that young persons who go through the dual education system will have the advantage of being more competitive in the labour market.</w:t>
      </w:r>
      <w:r w:rsidRPr="007542C9">
        <w:rPr>
          <w:rFonts w:ascii="Times New Roman" w:eastAsia="Times New Roman" w:hAnsi="Times New Roman" w:cs="Times New Roman"/>
          <w:sz w:val="21"/>
          <w:szCs w:val="21"/>
          <w:vertAlign w:val="superscript"/>
        </w:rPr>
        <w:footnoteReference w:id="112"/>
      </w:r>
      <w:r w:rsidRPr="007542C9">
        <w:rPr>
          <w:rFonts w:ascii="Times New Roman" w:eastAsia="Times New Roman" w:hAnsi="Times New Roman" w:cs="Times New Roman"/>
          <w:sz w:val="21"/>
          <w:szCs w:val="21"/>
        </w:rPr>
        <w:t xml:space="preserve"> </w:t>
      </w:r>
    </w:p>
    <w:p w14:paraId="3AEA5C36" w14:textId="77777777" w:rsidR="00FD3BCA" w:rsidRPr="007542C9" w:rsidRDefault="00C86274">
      <w:pPr>
        <w:spacing w:before="240" w:after="240"/>
        <w:jc w:val="both"/>
        <w:rPr>
          <w:rFonts w:ascii="Times New Roman" w:eastAsia="Times New Roman" w:hAnsi="Times New Roman" w:cs="Times New Roman"/>
          <w:b/>
          <w:sz w:val="21"/>
          <w:szCs w:val="21"/>
        </w:rPr>
      </w:pPr>
      <w:r w:rsidRPr="007542C9">
        <w:rPr>
          <w:rFonts w:ascii="Times New Roman" w:eastAsia="Times New Roman" w:hAnsi="Times New Roman" w:cs="Times New Roman"/>
          <w:sz w:val="21"/>
          <w:szCs w:val="21"/>
        </w:rPr>
        <w:t>45. The closing of schools in 2020 as a measure to prevent the spread of the coronavirus disproportionately negatively affected members of vulnerable groups, who are more likely to drop out of school or leave school prematurely.</w:t>
      </w:r>
      <w:r w:rsidRPr="007542C9">
        <w:rPr>
          <w:rFonts w:ascii="Times New Roman" w:eastAsia="Times New Roman" w:hAnsi="Times New Roman" w:cs="Times New Roman"/>
          <w:sz w:val="21"/>
          <w:szCs w:val="21"/>
          <w:vertAlign w:val="superscript"/>
        </w:rPr>
        <w:footnoteReference w:id="113"/>
      </w:r>
      <w:r w:rsidRPr="007542C9">
        <w:rPr>
          <w:rFonts w:ascii="Times New Roman" w:eastAsia="Times New Roman" w:hAnsi="Times New Roman" w:cs="Times New Roman"/>
          <w:sz w:val="21"/>
          <w:szCs w:val="21"/>
        </w:rPr>
        <w:t xml:space="preserve"> The measure of closing schools and educational institutions has had the most negative impact on: young people from minority groups, poor young people and those from rural areas without access to electricity, internet, computers, and other means necessary for communication, information, and distance learning; among other challenges; and young people with disabilities who are not self-employed, due to restrictive measures that included staying at home during the ban.</w:t>
      </w:r>
      <w:r w:rsidRPr="007542C9">
        <w:rPr>
          <w:rFonts w:ascii="Times New Roman" w:eastAsia="Times New Roman" w:hAnsi="Times New Roman" w:cs="Times New Roman"/>
          <w:sz w:val="21"/>
          <w:szCs w:val="21"/>
          <w:vertAlign w:val="superscript"/>
        </w:rPr>
        <w:footnoteReference w:id="114"/>
      </w:r>
      <w:r w:rsidRPr="007542C9">
        <w:rPr>
          <w:rFonts w:ascii="Times New Roman" w:eastAsia="Times New Roman" w:hAnsi="Times New Roman" w:cs="Times New Roman"/>
          <w:sz w:val="21"/>
          <w:szCs w:val="21"/>
        </w:rPr>
        <w:t xml:space="preserve"> Many LGBTI young people also found themselves in a hostile family environment.</w:t>
      </w:r>
      <w:r w:rsidRPr="007542C9">
        <w:rPr>
          <w:rFonts w:ascii="Times New Roman" w:eastAsia="Times New Roman" w:hAnsi="Times New Roman" w:cs="Times New Roman"/>
          <w:sz w:val="21"/>
          <w:szCs w:val="21"/>
          <w:vertAlign w:val="superscript"/>
        </w:rPr>
        <w:footnoteReference w:id="115"/>
      </w:r>
      <w:r w:rsidRPr="007542C9">
        <w:rPr>
          <w:rFonts w:ascii="Times New Roman" w:eastAsia="Times New Roman" w:hAnsi="Times New Roman" w:cs="Times New Roman"/>
          <w:sz w:val="21"/>
          <w:szCs w:val="21"/>
        </w:rPr>
        <w:t xml:space="preserve"> Aiming to prevent the spread of the coronavirus during the state of emergency, a decision was made in March to move university students out of dormitories within 24 hours of the notification - which is an extremely short deadline having in mind the restrictions on freedom of movement and a curfew that was in place at the time.</w:t>
      </w:r>
      <w:r w:rsidRPr="007542C9">
        <w:rPr>
          <w:rFonts w:ascii="Times New Roman" w:eastAsia="Times New Roman" w:hAnsi="Times New Roman" w:cs="Times New Roman"/>
          <w:sz w:val="21"/>
          <w:szCs w:val="21"/>
          <w:vertAlign w:val="superscript"/>
        </w:rPr>
        <w:footnoteReference w:id="116"/>
      </w:r>
      <w:r w:rsidRPr="007542C9">
        <w:rPr>
          <w:rFonts w:ascii="Times New Roman" w:eastAsia="Times New Roman" w:hAnsi="Times New Roman" w:cs="Times New Roman"/>
          <w:sz w:val="21"/>
          <w:szCs w:val="21"/>
        </w:rPr>
        <w:t xml:space="preserve"> Although it is clear that the COVID-19 pandemic has had a significant impact on education of high school and university students in Serbia, even in 2021 it is still not possible to see how much knowledge is lost in distance learning programmes implemented by the State party.</w:t>
      </w:r>
      <w:r w:rsidRPr="007542C9">
        <w:rPr>
          <w:rFonts w:ascii="Times New Roman" w:eastAsia="Times New Roman" w:hAnsi="Times New Roman" w:cs="Times New Roman"/>
          <w:sz w:val="21"/>
          <w:szCs w:val="21"/>
          <w:vertAlign w:val="superscript"/>
        </w:rPr>
        <w:footnoteReference w:id="117"/>
      </w:r>
    </w:p>
    <w:p w14:paraId="4BE045A1" w14:textId="77777777" w:rsidR="00FD3BCA" w:rsidRPr="007542C9" w:rsidRDefault="00C86274">
      <w:pPr>
        <w:jc w:val="both"/>
        <w:rPr>
          <w:rFonts w:ascii="Times New Roman" w:eastAsia="Times New Roman" w:hAnsi="Times New Roman" w:cs="Times New Roman"/>
          <w:b/>
          <w:sz w:val="21"/>
          <w:szCs w:val="21"/>
        </w:rPr>
      </w:pPr>
      <w:r w:rsidRPr="007542C9">
        <w:rPr>
          <w:rFonts w:ascii="Times New Roman" w:eastAsia="Times New Roman" w:hAnsi="Times New Roman" w:cs="Times New Roman"/>
          <w:b/>
          <w:sz w:val="21"/>
          <w:szCs w:val="21"/>
        </w:rPr>
        <w:t>Right to education of young people in institutions for the execution of criminal sanctions</w:t>
      </w:r>
    </w:p>
    <w:p w14:paraId="75DC0C4C" w14:textId="6000B94F"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 xml:space="preserve">46. Young people serving prison sentences, juvenile imprisonment, and those in prison convicted of </w:t>
      </w:r>
      <w:r w:rsidR="007542C9" w:rsidRPr="007542C9">
        <w:rPr>
          <w:rFonts w:ascii="Times New Roman" w:eastAsia="Times New Roman" w:hAnsi="Times New Roman" w:cs="Times New Roman"/>
          <w:sz w:val="21"/>
          <w:szCs w:val="21"/>
        </w:rPr>
        <w:t>misdemeanours</w:t>
      </w:r>
      <w:r w:rsidRPr="007542C9">
        <w:rPr>
          <w:rFonts w:ascii="Times New Roman" w:eastAsia="Times New Roman" w:hAnsi="Times New Roman" w:cs="Times New Roman"/>
          <w:sz w:val="21"/>
          <w:szCs w:val="21"/>
        </w:rPr>
        <w:t xml:space="preserve"> represent a significant share of the convicted population. On December 31 2019, young people comprised about 24% of those in these institutions (2,642 young people out of a total of 11,077 people).</w:t>
      </w:r>
      <w:r w:rsidRPr="007542C9">
        <w:rPr>
          <w:rFonts w:ascii="Times New Roman" w:eastAsia="Times New Roman" w:hAnsi="Times New Roman" w:cs="Times New Roman"/>
          <w:sz w:val="21"/>
          <w:szCs w:val="21"/>
          <w:vertAlign w:val="superscript"/>
        </w:rPr>
        <w:footnoteReference w:id="118"/>
      </w:r>
      <w:r w:rsidRPr="007542C9">
        <w:rPr>
          <w:rFonts w:ascii="Times New Roman" w:eastAsia="Times New Roman" w:hAnsi="Times New Roman" w:cs="Times New Roman"/>
          <w:sz w:val="21"/>
          <w:szCs w:val="21"/>
        </w:rPr>
        <w:t xml:space="preserve"> Exercising the right to education of convicted young people is of utmost importance for the successful reintegration of convicted young people into society. However, a large number of district prisons do not organize a primary education program due to the short sentences served by those housed in those institutions, while some institutions indicated that the organization of the program is prevented by technical, human, and spatial impossibilities.</w:t>
      </w:r>
      <w:r w:rsidRPr="007542C9">
        <w:rPr>
          <w:rFonts w:ascii="Times New Roman" w:eastAsia="Times New Roman" w:hAnsi="Times New Roman" w:cs="Times New Roman"/>
          <w:sz w:val="21"/>
          <w:szCs w:val="21"/>
          <w:vertAlign w:val="superscript"/>
        </w:rPr>
        <w:footnoteReference w:id="119"/>
      </w:r>
      <w:r w:rsidRPr="007542C9">
        <w:rPr>
          <w:rFonts w:ascii="Times New Roman" w:eastAsia="Times New Roman" w:hAnsi="Times New Roman" w:cs="Times New Roman"/>
          <w:sz w:val="21"/>
          <w:szCs w:val="21"/>
        </w:rPr>
        <w:t xml:space="preserve"> In addition, the Penitentiaries in Pančevo, Šabac, and Belgrade-</w:t>
      </w:r>
      <w:r w:rsidRPr="007542C9">
        <w:rPr>
          <w:rFonts w:ascii="Times New Roman" w:eastAsia="Times New Roman" w:hAnsi="Times New Roman" w:cs="Times New Roman"/>
          <w:sz w:val="21"/>
          <w:szCs w:val="21"/>
        </w:rPr>
        <w:lastRenderedPageBreak/>
        <w:t>Padinska Skela did not organize a primary education program during 2019 and 2020, despite a large number of young people sentenced to imprisonment at these institutions having sentences of up to three years (479 in 2019, 207 in 2020).</w:t>
      </w:r>
      <w:r w:rsidRPr="007542C9">
        <w:rPr>
          <w:rFonts w:ascii="Times New Roman" w:eastAsia="Times New Roman" w:hAnsi="Times New Roman" w:cs="Times New Roman"/>
          <w:sz w:val="21"/>
          <w:szCs w:val="21"/>
          <w:vertAlign w:val="superscript"/>
        </w:rPr>
        <w:footnoteReference w:id="120"/>
      </w:r>
      <w:r w:rsidRPr="007542C9">
        <w:rPr>
          <w:rFonts w:ascii="Times New Roman" w:eastAsia="Times New Roman" w:hAnsi="Times New Roman" w:cs="Times New Roman"/>
          <w:sz w:val="21"/>
          <w:szCs w:val="21"/>
        </w:rPr>
        <w:t xml:space="preserve"> </w:t>
      </w:r>
    </w:p>
    <w:p w14:paraId="15D0C582" w14:textId="77777777" w:rsidR="00FD3BCA" w:rsidRPr="007542C9" w:rsidRDefault="00FD3BCA">
      <w:pPr>
        <w:jc w:val="both"/>
        <w:rPr>
          <w:rFonts w:ascii="Times New Roman" w:eastAsia="Times New Roman" w:hAnsi="Times New Roman" w:cs="Times New Roman"/>
          <w:b/>
          <w:sz w:val="21"/>
          <w:szCs w:val="21"/>
        </w:rPr>
      </w:pPr>
    </w:p>
    <w:p w14:paraId="0535D67C" w14:textId="77777777" w:rsidR="00FD3BCA" w:rsidRPr="007542C9" w:rsidRDefault="00C86274">
      <w:pPr>
        <w:jc w:val="both"/>
        <w:rPr>
          <w:rFonts w:ascii="Times New Roman" w:eastAsia="Times New Roman" w:hAnsi="Times New Roman" w:cs="Times New Roman"/>
          <w:b/>
          <w:sz w:val="21"/>
          <w:szCs w:val="21"/>
        </w:rPr>
      </w:pPr>
      <w:r w:rsidRPr="007542C9">
        <w:rPr>
          <w:rFonts w:ascii="Times New Roman" w:eastAsia="Times New Roman" w:hAnsi="Times New Roman" w:cs="Times New Roman"/>
          <w:b/>
          <w:sz w:val="21"/>
          <w:szCs w:val="21"/>
        </w:rPr>
        <w:t>In this regard, submitting organisations recommend that the State party organizes secondary education in a systematic way in institutions for the execution of criminal sanctions, especially in penitentiary institutions and institutions holding a large number of young people, illiterate persons, and persons in need of additional support.</w:t>
      </w:r>
    </w:p>
    <w:p w14:paraId="7D7206BE" w14:textId="77777777" w:rsidR="00FD3BCA" w:rsidRPr="007542C9" w:rsidRDefault="00FD3BCA">
      <w:pPr>
        <w:jc w:val="both"/>
        <w:rPr>
          <w:rFonts w:ascii="Times New Roman" w:eastAsia="Times New Roman" w:hAnsi="Times New Roman" w:cs="Times New Roman"/>
          <w:sz w:val="21"/>
          <w:szCs w:val="21"/>
        </w:rPr>
      </w:pPr>
    </w:p>
    <w:p w14:paraId="1A79B3F7" w14:textId="3111376D" w:rsidR="00FD3BCA" w:rsidRPr="007542C9" w:rsidRDefault="00C86274">
      <w:pPr>
        <w:pStyle w:val="Heading2"/>
        <w:spacing w:line="240" w:lineRule="auto"/>
        <w:rPr>
          <w:rFonts w:ascii="Times New Roman" w:eastAsia="Times New Roman" w:hAnsi="Times New Roman" w:cs="Times New Roman"/>
          <w:sz w:val="21"/>
          <w:szCs w:val="21"/>
        </w:rPr>
      </w:pPr>
      <w:bookmarkStart w:id="17" w:name="_2mad6jxgpufv" w:colFirst="0" w:colLast="0"/>
      <w:bookmarkEnd w:id="17"/>
      <w:r w:rsidRPr="007542C9">
        <w:rPr>
          <w:rFonts w:ascii="Times New Roman" w:eastAsia="Times New Roman" w:hAnsi="Times New Roman" w:cs="Times New Roman"/>
          <w:sz w:val="21"/>
          <w:szCs w:val="21"/>
        </w:rPr>
        <w:t>LOI 27</w:t>
      </w:r>
    </w:p>
    <w:p w14:paraId="49F9D7D5" w14:textId="77777777"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sz w:val="21"/>
          <w:szCs w:val="21"/>
        </w:rPr>
        <w:t>47. The system of secondary education for young people with disabilities in Serbia continues to run through two parallel systems - regular and special. Although a number of strategic documents, including the latest Strategy for Improving the Position of Persons with Disabilities in RS from 2020 to 2024, clearly indicate the state's orientation towards inclusive education, almost half of young people with disabilities attend segregated special education. Moreover, a step back has been taken with legal changes that have again enabled the formation of special classes within regular schools,</w:t>
      </w:r>
      <w:r w:rsidRPr="007542C9">
        <w:rPr>
          <w:rFonts w:ascii="Times New Roman" w:eastAsia="Times New Roman" w:hAnsi="Times New Roman" w:cs="Times New Roman"/>
          <w:sz w:val="21"/>
          <w:szCs w:val="21"/>
          <w:vertAlign w:val="superscript"/>
        </w:rPr>
        <w:footnoteReference w:id="121"/>
      </w:r>
      <w:r w:rsidRPr="007542C9">
        <w:rPr>
          <w:rFonts w:ascii="Times New Roman" w:eastAsia="Times New Roman" w:hAnsi="Times New Roman" w:cs="Times New Roman"/>
          <w:sz w:val="21"/>
          <w:szCs w:val="21"/>
        </w:rPr>
        <w:t xml:space="preserve"> as well as within distance education,</w:t>
      </w:r>
      <w:r w:rsidRPr="007542C9">
        <w:rPr>
          <w:rFonts w:ascii="Times New Roman" w:eastAsia="Times New Roman" w:hAnsi="Times New Roman" w:cs="Times New Roman"/>
          <w:sz w:val="21"/>
          <w:szCs w:val="21"/>
          <w:vertAlign w:val="superscript"/>
        </w:rPr>
        <w:footnoteReference w:id="122"/>
      </w:r>
      <w:r w:rsidRPr="007542C9">
        <w:rPr>
          <w:rFonts w:ascii="Times New Roman" w:eastAsia="Times New Roman" w:hAnsi="Times New Roman" w:cs="Times New Roman"/>
          <w:sz w:val="21"/>
          <w:szCs w:val="21"/>
        </w:rPr>
        <w:t xml:space="preserve"> which cannot be considered in line with the concept of inclusive education. A</w:t>
      </w:r>
      <w:r w:rsidRPr="007542C9">
        <w:rPr>
          <w:rFonts w:ascii="Times New Roman" w:eastAsia="Times New Roman" w:hAnsi="Times New Roman" w:cs="Times New Roman"/>
          <w:sz w:val="21"/>
          <w:szCs w:val="21"/>
          <w:highlight w:val="white"/>
        </w:rPr>
        <w:t>lthough there is a noticeable increase in the availability of social services – i.e., a personal companion (709 beneficiaries in 2015 vs. 1762 in 2019),</w:t>
      </w:r>
      <w:r w:rsidRPr="007542C9">
        <w:rPr>
          <w:rFonts w:ascii="Times New Roman" w:eastAsia="Times New Roman" w:hAnsi="Times New Roman" w:cs="Times New Roman"/>
          <w:sz w:val="21"/>
          <w:szCs w:val="21"/>
          <w:highlight w:val="white"/>
          <w:vertAlign w:val="superscript"/>
        </w:rPr>
        <w:footnoteReference w:id="123"/>
      </w:r>
      <w:r w:rsidRPr="007542C9">
        <w:rPr>
          <w:rFonts w:ascii="Times New Roman" w:eastAsia="Times New Roman" w:hAnsi="Times New Roman" w:cs="Times New Roman"/>
          <w:sz w:val="21"/>
          <w:szCs w:val="21"/>
          <w:highlight w:val="white"/>
        </w:rPr>
        <w:t xml:space="preserve"> for years there has been a lack of pedagogical assistants for students with disabilities, whose task would be to provide support in teaching in terms of adaptation and mastering school materials.</w:t>
      </w:r>
      <w:r w:rsidRPr="007542C9">
        <w:rPr>
          <w:rFonts w:ascii="Times New Roman" w:eastAsia="Times New Roman" w:hAnsi="Times New Roman" w:cs="Times New Roman"/>
          <w:sz w:val="21"/>
          <w:szCs w:val="21"/>
          <w:highlight w:val="white"/>
          <w:vertAlign w:val="superscript"/>
        </w:rPr>
        <w:footnoteReference w:id="124"/>
      </w:r>
      <w:r w:rsidRPr="007542C9">
        <w:rPr>
          <w:rFonts w:ascii="Times New Roman" w:eastAsia="Times New Roman" w:hAnsi="Times New Roman" w:cs="Times New Roman"/>
          <w:sz w:val="21"/>
          <w:szCs w:val="21"/>
          <w:highlight w:val="white"/>
        </w:rPr>
        <w:t xml:space="preserve"> It should be emphasized that children and young people with disabilities living in institutions for children and youth with disabilities are especially at risk of exclusion from the education system, since 61.2% of children and young people of school age in these institutions are not included in education.</w:t>
      </w:r>
      <w:r w:rsidRPr="007542C9">
        <w:rPr>
          <w:rFonts w:ascii="Times New Roman" w:eastAsia="Times New Roman" w:hAnsi="Times New Roman" w:cs="Times New Roman"/>
          <w:sz w:val="21"/>
          <w:szCs w:val="21"/>
          <w:highlight w:val="white"/>
          <w:vertAlign w:val="superscript"/>
        </w:rPr>
        <w:footnoteReference w:id="125"/>
      </w:r>
      <w:r w:rsidRPr="007542C9">
        <w:rPr>
          <w:rFonts w:ascii="Times New Roman" w:eastAsia="Times New Roman" w:hAnsi="Times New Roman" w:cs="Times New Roman"/>
          <w:sz w:val="21"/>
          <w:szCs w:val="21"/>
          <w:highlight w:val="white"/>
        </w:rPr>
        <w:t xml:space="preserve"> At the tertiary level of education, despite documented shifts, there remain challenges of inaccessibility of higher education institutions, including a lack of contact points for providing support to students with disabilities at many faculties and obstacles in providing reasonable accommodation in the study process for students with disabilities.</w:t>
      </w:r>
      <w:r w:rsidRPr="007542C9">
        <w:rPr>
          <w:rFonts w:ascii="Times New Roman" w:eastAsia="Times New Roman" w:hAnsi="Times New Roman" w:cs="Times New Roman"/>
          <w:sz w:val="21"/>
          <w:szCs w:val="21"/>
          <w:highlight w:val="white"/>
          <w:vertAlign w:val="superscript"/>
        </w:rPr>
        <w:footnoteReference w:id="126"/>
      </w:r>
    </w:p>
    <w:p w14:paraId="10D9DCB3" w14:textId="77777777" w:rsidR="00FD3BCA" w:rsidRPr="007542C9" w:rsidRDefault="00FD3BCA">
      <w:pPr>
        <w:jc w:val="both"/>
        <w:rPr>
          <w:rFonts w:ascii="Times New Roman" w:eastAsia="Times New Roman" w:hAnsi="Times New Roman" w:cs="Times New Roman"/>
          <w:sz w:val="21"/>
          <w:szCs w:val="21"/>
        </w:rPr>
      </w:pPr>
    </w:p>
    <w:p w14:paraId="10F47C19" w14:textId="0E46E292" w:rsidR="00FD3BCA" w:rsidRPr="007542C9" w:rsidRDefault="00C86274">
      <w:pPr>
        <w:jc w:val="both"/>
        <w:rPr>
          <w:rFonts w:ascii="Times New Roman" w:eastAsia="Times New Roman" w:hAnsi="Times New Roman" w:cs="Times New Roman"/>
          <w:sz w:val="21"/>
          <w:szCs w:val="21"/>
        </w:rPr>
      </w:pPr>
      <w:r w:rsidRPr="007542C9">
        <w:rPr>
          <w:rFonts w:ascii="Times New Roman" w:eastAsia="Times New Roman" w:hAnsi="Times New Roman" w:cs="Times New Roman"/>
          <w:b/>
          <w:color w:val="5B92E5"/>
          <w:sz w:val="21"/>
          <w:szCs w:val="21"/>
        </w:rPr>
        <w:t>LOI 28</w:t>
      </w:r>
    </w:p>
    <w:p w14:paraId="0E497FFC" w14:textId="77777777" w:rsidR="00FD3BCA" w:rsidRPr="007542C9" w:rsidRDefault="00C86274">
      <w:pPr>
        <w:jc w:val="both"/>
        <w:rPr>
          <w:rFonts w:ascii="Times New Roman" w:eastAsia="Times New Roman" w:hAnsi="Times New Roman" w:cs="Times New Roman"/>
          <w:sz w:val="21"/>
          <w:szCs w:val="21"/>
          <w:highlight w:val="red"/>
        </w:rPr>
      </w:pPr>
      <w:r w:rsidRPr="007542C9">
        <w:rPr>
          <w:rFonts w:ascii="Times New Roman" w:eastAsia="Times New Roman" w:hAnsi="Times New Roman" w:cs="Times New Roman"/>
          <w:sz w:val="21"/>
          <w:szCs w:val="21"/>
        </w:rPr>
        <w:t>48. The Strategy for Social Inclusion of Roma men and women found severely low coverage in secondary education. While in the general population the coverage of young people is 90%, this percentage among young people from the Roma population is only about 22%. The coverage of boys is slightly higher compared to girls (28% vs. 15%), which indicates the gender dimension of this problem. A worrying fact is that the coverage of high school students of young people from the Roma community living in conditions of deep poverty is only 5%.</w:t>
      </w:r>
      <w:r w:rsidRPr="007542C9">
        <w:rPr>
          <w:rFonts w:ascii="Times New Roman" w:eastAsia="Times New Roman" w:hAnsi="Times New Roman" w:cs="Times New Roman"/>
          <w:sz w:val="21"/>
          <w:szCs w:val="21"/>
          <w:vertAlign w:val="superscript"/>
        </w:rPr>
        <w:footnoteReference w:id="127"/>
      </w:r>
      <w:r w:rsidRPr="007542C9">
        <w:rPr>
          <w:rFonts w:ascii="Times New Roman" w:eastAsia="Times New Roman" w:hAnsi="Times New Roman" w:cs="Times New Roman"/>
          <w:sz w:val="21"/>
          <w:szCs w:val="21"/>
        </w:rPr>
        <w:t xml:space="preserve"> During the 2019/20 school year 2.009 Roma students were enrolled through affirmative action programs.</w:t>
      </w:r>
      <w:r w:rsidRPr="007542C9">
        <w:rPr>
          <w:rFonts w:ascii="Times New Roman" w:eastAsia="Times New Roman" w:hAnsi="Times New Roman" w:cs="Times New Roman"/>
          <w:sz w:val="21"/>
          <w:szCs w:val="21"/>
          <w:vertAlign w:val="superscript"/>
        </w:rPr>
        <w:footnoteReference w:id="128"/>
      </w:r>
      <w:r w:rsidRPr="007542C9">
        <w:rPr>
          <w:rFonts w:ascii="Times New Roman" w:eastAsia="Times New Roman" w:hAnsi="Times New Roman" w:cs="Times New Roman"/>
          <w:sz w:val="21"/>
          <w:szCs w:val="21"/>
        </w:rPr>
        <w:t xml:space="preserve"> However, with the introduction of the state of emergency in 2020, educational programs were realized at a distance and the internet learning platform. With that the risks for Roma young men and women in the field of inclusive education have increased during the duration of restrictive measures, and the main manifestations of these risks are seen in the lack of technical prerequisites for accessing and monitoring teaching (electricity, internet, computers, tablets, smartphones), as well as in the lack of systemic measures for learning support.</w:t>
      </w:r>
      <w:r w:rsidRPr="007542C9">
        <w:rPr>
          <w:rFonts w:ascii="Times New Roman" w:eastAsia="Times New Roman" w:hAnsi="Times New Roman" w:cs="Times New Roman"/>
          <w:sz w:val="21"/>
          <w:szCs w:val="21"/>
          <w:vertAlign w:val="superscript"/>
        </w:rPr>
        <w:footnoteReference w:id="129"/>
      </w:r>
      <w:r w:rsidRPr="007542C9">
        <w:rPr>
          <w:rFonts w:ascii="Times New Roman" w:eastAsia="Times New Roman" w:hAnsi="Times New Roman" w:cs="Times New Roman"/>
          <w:sz w:val="21"/>
          <w:szCs w:val="21"/>
        </w:rPr>
        <w:t xml:space="preserve"> About 24.104 inhabitants of 64 substandard Roma settlements have either no or irregular access to electricity, limited to certain times of the day.</w:t>
      </w:r>
      <w:r w:rsidRPr="007542C9">
        <w:rPr>
          <w:rFonts w:ascii="Times New Roman" w:eastAsia="Times New Roman" w:hAnsi="Times New Roman" w:cs="Times New Roman"/>
          <w:sz w:val="21"/>
          <w:szCs w:val="21"/>
          <w:vertAlign w:val="superscript"/>
        </w:rPr>
        <w:footnoteReference w:id="130"/>
      </w:r>
    </w:p>
    <w:sectPr w:rsidR="00FD3BCA" w:rsidRPr="007542C9">
      <w:headerReference w:type="even" r:id="rId7"/>
      <w:headerReference w:type="default" r:id="rId8"/>
      <w:footerReference w:type="even" r:id="rId9"/>
      <w:footerReference w:type="default" r:id="rId10"/>
      <w:headerReference w:type="first" r:id="rId11"/>
      <w:footerReference w:type="first" r:id="rId12"/>
      <w:pgSz w:w="11906" w:h="16838"/>
      <w:pgMar w:top="1020" w:right="850" w:bottom="1020" w:left="850" w:header="566" w:footer="566"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EB822" w14:textId="77777777" w:rsidR="00C86274" w:rsidRDefault="00C86274">
      <w:pPr>
        <w:spacing w:line="240" w:lineRule="auto"/>
      </w:pPr>
      <w:r>
        <w:separator/>
      </w:r>
    </w:p>
  </w:endnote>
  <w:endnote w:type="continuationSeparator" w:id="0">
    <w:p w14:paraId="024F95C4" w14:textId="77777777" w:rsidR="00C86274" w:rsidRDefault="00C862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A0C8A" w14:textId="77777777" w:rsidR="00AD0B29" w:rsidRDefault="00AD0B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0F447" w14:textId="460980DF" w:rsidR="00FD3BCA" w:rsidRDefault="00C86274">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9B38EF">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DF289" w14:textId="77777777" w:rsidR="00AD0B29" w:rsidRDefault="00AD0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F61BA" w14:textId="77777777" w:rsidR="00C86274" w:rsidRDefault="00C86274">
      <w:pPr>
        <w:spacing w:line="240" w:lineRule="auto"/>
      </w:pPr>
      <w:r>
        <w:separator/>
      </w:r>
    </w:p>
  </w:footnote>
  <w:footnote w:type="continuationSeparator" w:id="0">
    <w:p w14:paraId="12403EC2" w14:textId="77777777" w:rsidR="00C86274" w:rsidRDefault="00C86274">
      <w:pPr>
        <w:spacing w:line="240" w:lineRule="auto"/>
      </w:pPr>
      <w:r>
        <w:continuationSeparator/>
      </w:r>
    </w:p>
  </w:footnote>
  <w:footnote w:id="1">
    <w:p w14:paraId="48DC9868"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On the number of young people requesting free legal aid and the number of adopted, rejected and rejected youth requests.</w:t>
      </w:r>
    </w:p>
  </w:footnote>
  <w:footnote w:id="2">
    <w:p w14:paraId="51CF9C75"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Art. 4, para. 3 of the Law on Free Legal Aid.</w:t>
      </w:r>
    </w:p>
  </w:footnote>
  <w:footnote w:id="3">
    <w:p w14:paraId="24B203B5"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“Law on Free Legal Aid - The first six month of implementation”, </w:t>
      </w:r>
      <w:r w:rsidRPr="00753C66">
        <w:rPr>
          <w:rFonts w:ascii="Times New Roman" w:eastAsia="Times New Roman" w:hAnsi="Times New Roman" w:cs="Times New Roman"/>
          <w:i/>
          <w:color w:val="000000" w:themeColor="text1"/>
          <w:sz w:val="16"/>
          <w:szCs w:val="16"/>
        </w:rPr>
        <w:t>Lawyers’ Committee for Human Rights</w:t>
      </w:r>
      <w:r w:rsidRPr="00753C66">
        <w:rPr>
          <w:rFonts w:ascii="Times New Roman" w:eastAsia="Times New Roman" w:hAnsi="Times New Roman" w:cs="Times New Roman"/>
          <w:color w:val="000000" w:themeColor="text1"/>
          <w:sz w:val="16"/>
          <w:szCs w:val="16"/>
        </w:rPr>
        <w:t xml:space="preserve">, 2020, p. 44. Available at: </w:t>
      </w:r>
      <w:hyperlink r:id="rId1">
        <w:r w:rsidRPr="00753C66">
          <w:rPr>
            <w:rFonts w:ascii="Times New Roman" w:eastAsia="Times New Roman" w:hAnsi="Times New Roman" w:cs="Times New Roman"/>
            <w:color w:val="000000" w:themeColor="text1"/>
            <w:sz w:val="16"/>
            <w:szCs w:val="16"/>
          </w:rPr>
          <w:t>http://en.yucom.org.rs/wp-content/uploads/2020/07/Law-on-Free-Legal-Aid-–-The-First-Six-Months-of-Implementation.pdf</w:t>
        </w:r>
      </w:hyperlink>
      <w:r w:rsidRPr="00753C66">
        <w:rPr>
          <w:rFonts w:ascii="Times New Roman" w:eastAsia="Times New Roman" w:hAnsi="Times New Roman" w:cs="Times New Roman"/>
          <w:color w:val="000000" w:themeColor="text1"/>
          <w:sz w:val="16"/>
          <w:szCs w:val="16"/>
        </w:rPr>
        <w:t>.</w:t>
      </w:r>
    </w:p>
  </w:footnote>
  <w:footnote w:id="4">
    <w:p w14:paraId="5C44EA01"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“Mapping of social protection services under the jurisdiction of local self-government units in the Republic of Serbia”, Team for Social Inclusion and Poverty Reduction of the Government of the Republic of Serbia, December 2016. Available in Serbian at: </w:t>
      </w:r>
      <w:hyperlink r:id="rId2">
        <w:r w:rsidRPr="00753C66">
          <w:rPr>
            <w:rFonts w:ascii="Times New Roman" w:eastAsia="Times New Roman" w:hAnsi="Times New Roman" w:cs="Times New Roman"/>
            <w:color w:val="000000" w:themeColor="text1"/>
            <w:sz w:val="16"/>
            <w:szCs w:val="16"/>
          </w:rPr>
          <w:t>http://socijalnoukljucivanje.gov.rs/wp-content/uploads/2016/12/Mapiranje-usluga-socijalne-zastite.pdf</w:t>
        </w:r>
      </w:hyperlink>
      <w:r w:rsidRPr="00753C66">
        <w:rPr>
          <w:rFonts w:ascii="Times New Roman" w:eastAsia="Times New Roman" w:hAnsi="Times New Roman" w:cs="Times New Roman"/>
          <w:color w:val="000000" w:themeColor="text1"/>
          <w:sz w:val="16"/>
          <w:szCs w:val="16"/>
        </w:rPr>
        <w:t xml:space="preserve">. </w:t>
      </w:r>
    </w:p>
  </w:footnote>
  <w:footnote w:id="5">
    <w:p w14:paraId="5AD20B7E"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“Mapping of social protection services under the jurisdiction of local self-government units in the Republic of Serbia”, Team for Social Inclusion and Poverty Reduction of the Government of the Republic of Serbia, June 2020, p. 23. Available in Serbian at: </w:t>
      </w:r>
      <w:hyperlink r:id="rId3">
        <w:r w:rsidRPr="00753C66">
          <w:rPr>
            <w:rFonts w:ascii="Times New Roman" w:eastAsia="Times New Roman" w:hAnsi="Times New Roman" w:cs="Times New Roman"/>
            <w:color w:val="000000" w:themeColor="text1"/>
            <w:sz w:val="16"/>
            <w:szCs w:val="16"/>
          </w:rPr>
          <w:t>http://socijalnoukljucivanje.gov.rs/wp-content/uploads/2020/09/Mapiranje_usluga_socijalne_zastite_i_materijalne_podrske_u_nadleznosti_JLS_u_RS.pdf</w:t>
        </w:r>
      </w:hyperlink>
      <w:r w:rsidRPr="00753C66">
        <w:rPr>
          <w:rFonts w:ascii="Times New Roman" w:eastAsia="Times New Roman" w:hAnsi="Times New Roman" w:cs="Times New Roman"/>
          <w:color w:val="000000" w:themeColor="text1"/>
          <w:sz w:val="16"/>
          <w:szCs w:val="16"/>
        </w:rPr>
        <w:t>.</w:t>
      </w:r>
    </w:p>
  </w:footnote>
  <w:footnote w:id="6">
    <w:p w14:paraId="470FC687"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“Mapping of social protection services under the jurisdiction of local self-government units in the Republic of Serbia”, June 2020, p. 24.</w:t>
      </w:r>
    </w:p>
  </w:footnote>
  <w:footnote w:id="7">
    <w:p w14:paraId="433FF625"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“5 Years: Analysis of the Work of the Protector of Citizens of the Republic of Serbia 2015-2019”, </w:t>
      </w:r>
      <w:r w:rsidRPr="00753C66">
        <w:rPr>
          <w:rFonts w:ascii="Times New Roman" w:eastAsia="Times New Roman" w:hAnsi="Times New Roman" w:cs="Times New Roman"/>
          <w:i/>
          <w:color w:val="000000" w:themeColor="text1"/>
          <w:sz w:val="16"/>
          <w:szCs w:val="16"/>
        </w:rPr>
        <w:t xml:space="preserve">Lawyers’ Committee for Human Rights, </w:t>
      </w:r>
      <w:r w:rsidRPr="00753C66">
        <w:rPr>
          <w:rFonts w:ascii="Times New Roman" w:eastAsia="Times New Roman" w:hAnsi="Times New Roman" w:cs="Times New Roman"/>
          <w:color w:val="000000" w:themeColor="text1"/>
          <w:sz w:val="16"/>
          <w:szCs w:val="16"/>
        </w:rPr>
        <w:t xml:space="preserve">2020, p. 127. Available at: </w:t>
      </w:r>
      <w:hyperlink r:id="rId4">
        <w:r w:rsidRPr="00753C66">
          <w:rPr>
            <w:rFonts w:ascii="Times New Roman" w:eastAsia="Times New Roman" w:hAnsi="Times New Roman" w:cs="Times New Roman"/>
            <w:color w:val="000000" w:themeColor="text1"/>
            <w:sz w:val="16"/>
            <w:szCs w:val="16"/>
          </w:rPr>
          <w:t>http://en.yucom.org.rs/wp-content/uploads/2020/01/Analiza-rada-Ombudsmana-2015-2019-ENG.pdf</w:t>
        </w:r>
      </w:hyperlink>
      <w:r w:rsidRPr="00753C66">
        <w:rPr>
          <w:rFonts w:ascii="Times New Roman" w:eastAsia="Times New Roman" w:hAnsi="Times New Roman" w:cs="Times New Roman"/>
          <w:color w:val="000000" w:themeColor="text1"/>
          <w:sz w:val="16"/>
          <w:szCs w:val="16"/>
        </w:rPr>
        <w:t>.</w:t>
      </w:r>
    </w:p>
  </w:footnote>
  <w:footnote w:id="8">
    <w:p w14:paraId="07D2BFC3"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The Special report on the work of groups for coordination and cooperation in the city of Belgrade, the Special report on the activities of the Ombudsman during the state of emergency, the Special report of the Protector of Citizens: Conditions in Roma settlements in a state of emergency and application of protection measures due to coronavirus epidemic (COVID-19), and the Special report of the Protector of Citizens with recommendations: Analysis of the situation in the field of exercising public authority of national councils of national minorities, from 2014 to 2018. Reports are available at: </w:t>
      </w:r>
      <w:hyperlink r:id="rId5">
        <w:r w:rsidRPr="00753C66">
          <w:rPr>
            <w:rFonts w:ascii="Times New Roman" w:eastAsia="Times New Roman" w:hAnsi="Times New Roman" w:cs="Times New Roman"/>
            <w:color w:val="000000" w:themeColor="text1"/>
            <w:sz w:val="16"/>
            <w:szCs w:val="16"/>
          </w:rPr>
          <w:t>https://ombudsman.rs/index.php/izvestaji/posebnii-izvestaji</w:t>
        </w:r>
      </w:hyperlink>
      <w:r w:rsidRPr="00753C66">
        <w:rPr>
          <w:rFonts w:ascii="Times New Roman" w:eastAsia="Times New Roman" w:hAnsi="Times New Roman" w:cs="Times New Roman"/>
          <w:color w:val="000000" w:themeColor="text1"/>
          <w:sz w:val="16"/>
          <w:szCs w:val="16"/>
        </w:rPr>
        <w:t xml:space="preserve">. </w:t>
      </w:r>
    </w:p>
  </w:footnote>
  <w:footnote w:id="9">
    <w:p w14:paraId="3B1358E8"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Of the Special Report on the Activities of the Protector of Citizens During a State of Emergency.</w:t>
      </w:r>
    </w:p>
  </w:footnote>
  <w:footnote w:id="10">
    <w:p w14:paraId="7046978B"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the Youth Rights in the Republic of Serbia in 2020”, </w:t>
      </w:r>
      <w:r w:rsidRPr="00753C66">
        <w:rPr>
          <w:rFonts w:ascii="Times New Roman" w:eastAsia="Times New Roman" w:hAnsi="Times New Roman" w:cs="Times New Roman"/>
          <w:i/>
          <w:color w:val="000000" w:themeColor="text1"/>
          <w:sz w:val="16"/>
          <w:szCs w:val="16"/>
        </w:rPr>
        <w:t>Belgrade Centre for Human Rights</w:t>
      </w:r>
      <w:r w:rsidRPr="00753C66">
        <w:rPr>
          <w:rFonts w:ascii="Times New Roman" w:eastAsia="Times New Roman" w:hAnsi="Times New Roman" w:cs="Times New Roman"/>
          <w:color w:val="000000" w:themeColor="text1"/>
          <w:sz w:val="16"/>
          <w:szCs w:val="16"/>
        </w:rPr>
        <w:t xml:space="preserve">, 2021, p. 164. Available at: </w:t>
      </w:r>
      <w:hyperlink r:id="rId6">
        <w:r w:rsidRPr="00753C66">
          <w:rPr>
            <w:rFonts w:ascii="Times New Roman" w:eastAsia="Times New Roman" w:hAnsi="Times New Roman" w:cs="Times New Roman"/>
            <w:color w:val="000000" w:themeColor="text1"/>
            <w:sz w:val="16"/>
            <w:szCs w:val="16"/>
          </w:rPr>
          <w:t>http://www.bgcentar.org.rs/bgcentar/eng-lat/wp-content/uploads/2014/01/Youth-Rights-in-Serbia-2020.pdf</w:t>
        </w:r>
      </w:hyperlink>
      <w:r w:rsidRPr="00753C66">
        <w:rPr>
          <w:rFonts w:ascii="Times New Roman" w:eastAsia="Times New Roman" w:hAnsi="Times New Roman" w:cs="Times New Roman"/>
          <w:color w:val="000000" w:themeColor="text1"/>
          <w:sz w:val="16"/>
          <w:szCs w:val="16"/>
        </w:rPr>
        <w:t>.</w:t>
      </w:r>
    </w:p>
  </w:footnote>
  <w:footnote w:id="11">
    <w:p w14:paraId="5F30927A"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“UNICEF: U Srbiji 115.000 dece živi u apsolutnom siromaštvu”, </w:t>
      </w:r>
      <w:r w:rsidRPr="00753C66">
        <w:rPr>
          <w:rFonts w:ascii="Times New Roman" w:eastAsia="Times New Roman" w:hAnsi="Times New Roman" w:cs="Times New Roman"/>
          <w:i/>
          <w:color w:val="000000" w:themeColor="text1"/>
          <w:sz w:val="16"/>
          <w:szCs w:val="16"/>
        </w:rPr>
        <w:t>Danas</w:t>
      </w:r>
      <w:r w:rsidRPr="00753C66">
        <w:rPr>
          <w:rFonts w:ascii="Times New Roman" w:eastAsia="Times New Roman" w:hAnsi="Times New Roman" w:cs="Times New Roman"/>
          <w:color w:val="000000" w:themeColor="text1"/>
          <w:sz w:val="16"/>
          <w:szCs w:val="16"/>
        </w:rPr>
        <w:t xml:space="preserve">, 6 March 2019. Available in Serbian at: </w:t>
      </w:r>
      <w:hyperlink r:id="rId7">
        <w:r w:rsidRPr="00753C66">
          <w:rPr>
            <w:rFonts w:ascii="Times New Roman" w:eastAsia="Times New Roman" w:hAnsi="Times New Roman" w:cs="Times New Roman"/>
            <w:color w:val="000000" w:themeColor="text1"/>
            <w:sz w:val="16"/>
            <w:szCs w:val="16"/>
          </w:rPr>
          <w:t>https://www.danas.rs/vesti/drustvo/unicef-u-srbiji-115-000-dece-zivi-u-apsolutnom-siromastvu/</w:t>
        </w:r>
      </w:hyperlink>
      <w:r w:rsidRPr="00753C66">
        <w:rPr>
          <w:rFonts w:ascii="Times New Roman" w:eastAsia="Times New Roman" w:hAnsi="Times New Roman" w:cs="Times New Roman"/>
          <w:color w:val="000000" w:themeColor="text1"/>
          <w:sz w:val="16"/>
          <w:szCs w:val="16"/>
        </w:rPr>
        <w:t>.</w:t>
      </w:r>
    </w:p>
  </w:footnote>
  <w:footnote w:id="12">
    <w:p w14:paraId="65702A36"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“Zero Report on Youth Rights in the Republic of Serbia in 2019”, </w:t>
      </w:r>
      <w:r w:rsidRPr="00753C66">
        <w:rPr>
          <w:rFonts w:ascii="Times New Roman" w:eastAsia="Times New Roman" w:hAnsi="Times New Roman" w:cs="Times New Roman"/>
          <w:i/>
          <w:color w:val="000000" w:themeColor="text1"/>
          <w:sz w:val="16"/>
          <w:szCs w:val="16"/>
        </w:rPr>
        <w:t>Belgrade Centre for Human Rights</w:t>
      </w:r>
      <w:r w:rsidRPr="00753C66">
        <w:rPr>
          <w:rFonts w:ascii="Times New Roman" w:eastAsia="Times New Roman" w:hAnsi="Times New Roman" w:cs="Times New Roman"/>
          <w:color w:val="000000" w:themeColor="text1"/>
          <w:sz w:val="16"/>
          <w:szCs w:val="16"/>
        </w:rPr>
        <w:t xml:space="preserve">, 2020, p. 28. Available at: </w:t>
      </w:r>
      <w:hyperlink r:id="rId8">
        <w:r w:rsidRPr="00753C66">
          <w:rPr>
            <w:rFonts w:ascii="Times New Roman" w:eastAsia="Times New Roman" w:hAnsi="Times New Roman" w:cs="Times New Roman"/>
            <w:color w:val="000000" w:themeColor="text1"/>
            <w:sz w:val="16"/>
            <w:szCs w:val="16"/>
          </w:rPr>
          <w:t>http://www.bgcentar.org.rs/bgcentar/eng-lat/wp-content/uploads/2020/02/zero_report_on_youth_rights-2019-eng-04-02-comp_007.pdf</w:t>
        </w:r>
      </w:hyperlink>
      <w:r w:rsidRPr="00753C66">
        <w:rPr>
          <w:rFonts w:ascii="Times New Roman" w:eastAsia="Times New Roman" w:hAnsi="Times New Roman" w:cs="Times New Roman"/>
          <w:color w:val="000000" w:themeColor="text1"/>
          <w:sz w:val="16"/>
          <w:szCs w:val="16"/>
        </w:rPr>
        <w:t>.</w:t>
      </w:r>
    </w:p>
  </w:footnote>
  <w:footnote w:id="13">
    <w:p w14:paraId="1B1035EE"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​​Through the Ministry of Youth and Sport and line ministries.</w:t>
      </w:r>
    </w:p>
  </w:footnote>
  <w:footnote w:id="14">
    <w:p w14:paraId="57F1BCE8"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Article 12 reads: “The funds for National Youth Strategy implementation shall be provided in the budget of Serbia, as well as the budget of the autonomous province and local self-government unit, and from other sources, in accordance with the Law”.</w:t>
      </w:r>
    </w:p>
  </w:footnote>
  <w:footnote w:id="15">
    <w:p w14:paraId="6FE8FB20"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“Koliko lokalne samouprave ulažu u omladinsku politiku” (How much do local governments invest in youth policy?), </w:t>
      </w:r>
      <w:r w:rsidRPr="00753C66">
        <w:rPr>
          <w:rFonts w:ascii="Times New Roman" w:eastAsia="Times New Roman" w:hAnsi="Times New Roman" w:cs="Times New Roman"/>
          <w:i/>
          <w:color w:val="000000" w:themeColor="text1"/>
          <w:sz w:val="16"/>
          <w:szCs w:val="16"/>
        </w:rPr>
        <w:t>Divac Foundation,</w:t>
      </w:r>
      <w:r w:rsidRPr="00753C66">
        <w:rPr>
          <w:rFonts w:ascii="Times New Roman" w:eastAsia="Times New Roman" w:hAnsi="Times New Roman" w:cs="Times New Roman"/>
          <w:color w:val="000000" w:themeColor="text1"/>
          <w:sz w:val="16"/>
          <w:szCs w:val="16"/>
        </w:rPr>
        <w:t xml:space="preserve"> 2017, available in Serbian at:</w:t>
      </w:r>
      <w:hyperlink r:id="rId9">
        <w:r w:rsidRPr="00753C66">
          <w:rPr>
            <w:rFonts w:ascii="Times New Roman" w:eastAsia="Times New Roman" w:hAnsi="Times New Roman" w:cs="Times New Roman"/>
            <w:color w:val="000000" w:themeColor="text1"/>
            <w:sz w:val="16"/>
            <w:szCs w:val="16"/>
          </w:rPr>
          <w:t xml:space="preserve"> </w:t>
        </w:r>
      </w:hyperlink>
      <w:hyperlink r:id="rId10">
        <w:r w:rsidRPr="00753C66">
          <w:rPr>
            <w:rFonts w:ascii="Times New Roman" w:eastAsia="Times New Roman" w:hAnsi="Times New Roman" w:cs="Times New Roman"/>
            <w:color w:val="000000" w:themeColor="text1"/>
            <w:sz w:val="16"/>
            <w:szCs w:val="16"/>
          </w:rPr>
          <w:t>https://www.divac.com/upload/document/ybh4wbt_-_koliko_ls_ulazu_u_sprovodjenje_omladinsk.pdf</w:t>
        </w:r>
      </w:hyperlink>
      <w:r w:rsidRPr="00753C66">
        <w:rPr>
          <w:rFonts w:ascii="Times New Roman" w:eastAsia="Times New Roman" w:hAnsi="Times New Roman" w:cs="Times New Roman"/>
          <w:color w:val="000000" w:themeColor="text1"/>
          <w:sz w:val="16"/>
          <w:szCs w:val="16"/>
        </w:rPr>
        <w:t>.</w:t>
      </w:r>
    </w:p>
  </w:footnote>
  <w:footnote w:id="16">
    <w:p w14:paraId="57F6FB93" w14:textId="6E70C3CE"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“What Worries Youth in Enlargement Countries: Human </w:t>
      </w:r>
      <w:r w:rsidR="00AD0B29" w:rsidRPr="00753C66">
        <w:rPr>
          <w:rFonts w:ascii="Times New Roman" w:eastAsia="Times New Roman" w:hAnsi="Times New Roman" w:cs="Times New Roman"/>
          <w:color w:val="000000" w:themeColor="text1"/>
          <w:sz w:val="16"/>
          <w:szCs w:val="16"/>
        </w:rPr>
        <w:t>Rights</w:t>
      </w:r>
      <w:r w:rsidRPr="00753C66">
        <w:rPr>
          <w:rFonts w:ascii="Times New Roman" w:eastAsia="Times New Roman" w:hAnsi="Times New Roman" w:cs="Times New Roman"/>
          <w:color w:val="000000" w:themeColor="text1"/>
          <w:sz w:val="16"/>
          <w:szCs w:val="16"/>
        </w:rPr>
        <w:t xml:space="preserve"> and Youth in the Western Balkans and Turkey, vol. 2”, </w:t>
      </w:r>
      <w:r w:rsidRPr="00753C66">
        <w:rPr>
          <w:rFonts w:ascii="Times New Roman" w:eastAsia="Times New Roman" w:hAnsi="Times New Roman" w:cs="Times New Roman"/>
          <w:i/>
          <w:color w:val="000000" w:themeColor="text1"/>
          <w:sz w:val="16"/>
          <w:szCs w:val="16"/>
        </w:rPr>
        <w:t>Civil Rights Defenders</w:t>
      </w:r>
      <w:r w:rsidRPr="00753C66">
        <w:rPr>
          <w:rFonts w:ascii="Times New Roman" w:eastAsia="Times New Roman" w:hAnsi="Times New Roman" w:cs="Times New Roman"/>
          <w:color w:val="000000" w:themeColor="text1"/>
          <w:sz w:val="16"/>
          <w:szCs w:val="16"/>
        </w:rPr>
        <w:t xml:space="preserve">, Sarajevo, 2020, p. 39. Available at: </w:t>
      </w:r>
      <w:hyperlink r:id="rId11">
        <w:r w:rsidRPr="00753C66">
          <w:rPr>
            <w:rFonts w:ascii="Times New Roman" w:eastAsia="Times New Roman" w:hAnsi="Times New Roman" w:cs="Times New Roman"/>
            <w:color w:val="000000" w:themeColor="text1"/>
            <w:sz w:val="16"/>
            <w:szCs w:val="16"/>
          </w:rPr>
          <w:t>https://www.femplatz.org/library/2021-01-12_EUTH_Youth_Advocating_in_EU.pdf</w:t>
        </w:r>
      </w:hyperlink>
      <w:r w:rsidRPr="00753C66">
        <w:rPr>
          <w:rFonts w:ascii="Times New Roman" w:eastAsia="Times New Roman" w:hAnsi="Times New Roman" w:cs="Times New Roman"/>
          <w:color w:val="000000" w:themeColor="text1"/>
          <w:sz w:val="16"/>
          <w:szCs w:val="16"/>
        </w:rPr>
        <w:t xml:space="preserve">. </w:t>
      </w:r>
    </w:p>
  </w:footnote>
  <w:footnote w:id="17">
    <w:p w14:paraId="391E2778"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Mental Disability Rights Initiative MDRI-S, Kosana Beker, Tijana Milosevic, “Violence against women with disabilities in residential institutions”“, 2017.</w:t>
      </w:r>
    </w:p>
  </w:footnote>
  <w:footnote w:id="18">
    <w:p w14:paraId="54DD041A" w14:textId="6F4AFE61"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“What Worries Youth in Enlargement Countries: Human </w:t>
      </w:r>
      <w:r w:rsidR="00AD0B29" w:rsidRPr="00753C66">
        <w:rPr>
          <w:rFonts w:ascii="Times New Roman" w:eastAsia="Times New Roman" w:hAnsi="Times New Roman" w:cs="Times New Roman"/>
          <w:color w:val="000000" w:themeColor="text1"/>
          <w:sz w:val="16"/>
          <w:szCs w:val="16"/>
        </w:rPr>
        <w:t>Rights</w:t>
      </w:r>
      <w:r w:rsidRPr="00753C66">
        <w:rPr>
          <w:rFonts w:ascii="Times New Roman" w:eastAsia="Times New Roman" w:hAnsi="Times New Roman" w:cs="Times New Roman"/>
          <w:color w:val="000000" w:themeColor="text1"/>
          <w:sz w:val="16"/>
          <w:szCs w:val="16"/>
        </w:rPr>
        <w:t xml:space="preserve"> and Youth in the Western Balkans and Turkey, vol. 2”, </w:t>
      </w:r>
      <w:r w:rsidRPr="00753C66">
        <w:rPr>
          <w:rFonts w:ascii="Times New Roman" w:eastAsia="Times New Roman" w:hAnsi="Times New Roman" w:cs="Times New Roman"/>
          <w:i/>
          <w:color w:val="000000" w:themeColor="text1"/>
          <w:sz w:val="16"/>
          <w:szCs w:val="16"/>
        </w:rPr>
        <w:t>Civil Rights Defenders</w:t>
      </w:r>
      <w:r w:rsidRPr="00753C66">
        <w:rPr>
          <w:rFonts w:ascii="Times New Roman" w:eastAsia="Times New Roman" w:hAnsi="Times New Roman" w:cs="Times New Roman"/>
          <w:color w:val="000000" w:themeColor="text1"/>
          <w:sz w:val="16"/>
          <w:szCs w:val="16"/>
        </w:rPr>
        <w:t xml:space="preserve">, Sarajevo, 2020, p. 39. </w:t>
      </w:r>
    </w:p>
  </w:footnote>
  <w:footnote w:id="19">
    <w:p w14:paraId="3DF34DA9"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“Mapping of Women and Girls at Leading Positions in Organisations for People with Disabilities and Women’s Civil Society Organisations in the Republic of Serbia”, </w:t>
      </w:r>
      <w:r w:rsidRPr="00753C66">
        <w:rPr>
          <w:rFonts w:ascii="Times New Roman" w:eastAsia="Times New Roman" w:hAnsi="Times New Roman" w:cs="Times New Roman"/>
          <w:i/>
          <w:color w:val="000000" w:themeColor="text1"/>
          <w:sz w:val="16"/>
          <w:szCs w:val="16"/>
        </w:rPr>
        <w:t>Centar za samostalni život osoba sa invaliditetom Srbije, UN Women, Belgrade, 2019</w:t>
      </w:r>
      <w:r w:rsidRPr="00753C66">
        <w:rPr>
          <w:rFonts w:ascii="Times New Roman" w:eastAsia="Times New Roman" w:hAnsi="Times New Roman" w:cs="Times New Roman"/>
          <w:color w:val="000000" w:themeColor="text1"/>
          <w:sz w:val="16"/>
          <w:szCs w:val="16"/>
        </w:rPr>
        <w:t xml:space="preserve">, p. 53. Available in Serbian at: </w:t>
      </w:r>
      <w:hyperlink r:id="rId12">
        <w:r w:rsidRPr="00753C66">
          <w:rPr>
            <w:rFonts w:ascii="Times New Roman" w:eastAsia="Times New Roman" w:hAnsi="Times New Roman" w:cs="Times New Roman"/>
            <w:color w:val="000000" w:themeColor="text1"/>
            <w:sz w:val="16"/>
            <w:szCs w:val="16"/>
          </w:rPr>
          <w:t>http://www.cilsrbija.org/ebib/202005110926090.Mapiranje%20zena%20i%20devojaka%20sa%20invaliditetom%20na%20rukovodecim%20pozicijama.pdf</w:t>
        </w:r>
      </w:hyperlink>
      <w:r w:rsidRPr="00753C66">
        <w:rPr>
          <w:rFonts w:ascii="Times New Roman" w:eastAsia="Times New Roman" w:hAnsi="Times New Roman" w:cs="Times New Roman"/>
          <w:color w:val="000000" w:themeColor="text1"/>
          <w:sz w:val="16"/>
          <w:szCs w:val="16"/>
        </w:rPr>
        <w:t>.</w:t>
      </w:r>
    </w:p>
  </w:footnote>
  <w:footnote w:id="20">
    <w:p w14:paraId="39F71BAB"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“Zaboravljena deca Srbije”, </w:t>
      </w:r>
      <w:r w:rsidRPr="00753C66">
        <w:rPr>
          <w:rFonts w:ascii="Times New Roman" w:eastAsia="Times New Roman" w:hAnsi="Times New Roman" w:cs="Times New Roman"/>
          <w:i/>
          <w:color w:val="000000" w:themeColor="text1"/>
          <w:sz w:val="16"/>
          <w:szCs w:val="16"/>
        </w:rPr>
        <w:t>MDRI-S</w:t>
      </w:r>
      <w:r w:rsidRPr="00753C66">
        <w:rPr>
          <w:rFonts w:ascii="Times New Roman" w:eastAsia="Times New Roman" w:hAnsi="Times New Roman" w:cs="Times New Roman"/>
          <w:color w:val="000000" w:themeColor="text1"/>
          <w:sz w:val="16"/>
          <w:szCs w:val="16"/>
        </w:rPr>
        <w:t xml:space="preserve">, 2021, p. 2. Available in Serbian at: </w:t>
      </w:r>
      <w:hyperlink r:id="rId13">
        <w:r w:rsidRPr="00753C66">
          <w:rPr>
            <w:rFonts w:ascii="Times New Roman" w:eastAsia="Times New Roman" w:hAnsi="Times New Roman" w:cs="Times New Roman"/>
            <w:color w:val="000000" w:themeColor="text1"/>
            <w:sz w:val="16"/>
            <w:szCs w:val="16"/>
          </w:rPr>
          <w:t>https://www.mdri-s.org/wp-content/uploads/2021/06/Sazetak-final.pdf</w:t>
        </w:r>
      </w:hyperlink>
      <w:r w:rsidRPr="00753C66">
        <w:rPr>
          <w:rFonts w:ascii="Times New Roman" w:eastAsia="Times New Roman" w:hAnsi="Times New Roman" w:cs="Times New Roman"/>
          <w:color w:val="000000" w:themeColor="text1"/>
          <w:sz w:val="16"/>
          <w:szCs w:val="16"/>
        </w:rPr>
        <w:t xml:space="preserve"> </w:t>
      </w:r>
    </w:p>
  </w:footnote>
  <w:footnote w:id="21">
    <w:p w14:paraId="57ED4FB4"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 long way to go for LGBTI equality”, </w:t>
      </w:r>
      <w:r w:rsidRPr="00753C66">
        <w:rPr>
          <w:rFonts w:ascii="Times New Roman" w:eastAsia="Times New Roman" w:hAnsi="Times New Roman" w:cs="Times New Roman"/>
          <w:i/>
          <w:color w:val="000000" w:themeColor="text1"/>
          <w:sz w:val="16"/>
          <w:szCs w:val="16"/>
        </w:rPr>
        <w:t>European Union Agency for Fundamental Rights</w:t>
      </w:r>
      <w:r w:rsidRPr="00753C66">
        <w:rPr>
          <w:rFonts w:ascii="Times New Roman" w:eastAsia="Times New Roman" w:hAnsi="Times New Roman" w:cs="Times New Roman"/>
          <w:color w:val="000000" w:themeColor="text1"/>
          <w:sz w:val="16"/>
          <w:szCs w:val="16"/>
        </w:rPr>
        <w:t xml:space="preserve">, Luxembourg, 2020, p. 44. Available at: </w:t>
      </w:r>
      <w:hyperlink r:id="rId14">
        <w:r w:rsidRPr="00753C66">
          <w:rPr>
            <w:rFonts w:ascii="Times New Roman" w:eastAsia="Times New Roman" w:hAnsi="Times New Roman" w:cs="Times New Roman"/>
            <w:color w:val="000000" w:themeColor="text1"/>
            <w:sz w:val="16"/>
            <w:szCs w:val="16"/>
          </w:rPr>
          <w:t>https://fra.europa.eu/sites/default/files/fra_uploads/fra-2020-lgbti-equality-1_en.pdf</w:t>
        </w:r>
      </w:hyperlink>
      <w:r w:rsidRPr="00753C66">
        <w:rPr>
          <w:rFonts w:ascii="Times New Roman" w:eastAsia="Times New Roman" w:hAnsi="Times New Roman" w:cs="Times New Roman"/>
          <w:color w:val="000000" w:themeColor="text1"/>
          <w:sz w:val="16"/>
          <w:szCs w:val="16"/>
        </w:rPr>
        <w:t xml:space="preserve">. </w:t>
      </w:r>
    </w:p>
  </w:footnote>
  <w:footnote w:id="22">
    <w:p w14:paraId="46178B66"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Hate-Motivated Incidents Against LGBT+ Persons in Serbia for the Period of 2017-2020”, </w:t>
      </w:r>
      <w:r w:rsidRPr="00753C66">
        <w:rPr>
          <w:rFonts w:ascii="Times New Roman" w:eastAsia="Times New Roman" w:hAnsi="Times New Roman" w:cs="Times New Roman"/>
          <w:i/>
          <w:color w:val="000000" w:themeColor="text1"/>
          <w:sz w:val="16"/>
          <w:szCs w:val="16"/>
        </w:rPr>
        <w:t>Da se zna!</w:t>
      </w:r>
      <w:r w:rsidRPr="00753C66">
        <w:rPr>
          <w:rFonts w:ascii="Times New Roman" w:eastAsia="Times New Roman" w:hAnsi="Times New Roman" w:cs="Times New Roman"/>
          <w:color w:val="000000" w:themeColor="text1"/>
          <w:sz w:val="16"/>
          <w:szCs w:val="16"/>
        </w:rPr>
        <w:t xml:space="preserve">, Belgrade, 2021, p. 25. Available at: </w:t>
      </w:r>
      <w:hyperlink r:id="rId15">
        <w:r w:rsidRPr="00753C66">
          <w:rPr>
            <w:rFonts w:ascii="Times New Roman" w:eastAsia="Times New Roman" w:hAnsi="Times New Roman" w:cs="Times New Roman"/>
            <w:color w:val="000000" w:themeColor="text1"/>
            <w:sz w:val="16"/>
            <w:szCs w:val="16"/>
          </w:rPr>
          <w:t>https://dasezna.lgbt/wp-content/uploads/2021/11/PNZP-4-Report-engleski.pdf</w:t>
        </w:r>
      </w:hyperlink>
      <w:r w:rsidRPr="00753C66">
        <w:rPr>
          <w:rFonts w:ascii="Times New Roman" w:eastAsia="Times New Roman" w:hAnsi="Times New Roman" w:cs="Times New Roman"/>
          <w:color w:val="000000" w:themeColor="text1"/>
          <w:sz w:val="16"/>
          <w:szCs w:val="16"/>
        </w:rPr>
        <w:t>.</w:t>
      </w:r>
    </w:p>
  </w:footnote>
  <w:footnote w:id="23">
    <w:p w14:paraId="104BAE2F"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Hate-Motivated Incidents Against LGBT+ Persons in Serbia for the Period of 2017-2020”, </w:t>
      </w:r>
      <w:r w:rsidRPr="00753C66">
        <w:rPr>
          <w:rFonts w:ascii="Times New Roman" w:eastAsia="Times New Roman" w:hAnsi="Times New Roman" w:cs="Times New Roman"/>
          <w:i/>
          <w:color w:val="000000" w:themeColor="text1"/>
          <w:sz w:val="16"/>
          <w:szCs w:val="16"/>
        </w:rPr>
        <w:t>Da se zna!</w:t>
      </w:r>
      <w:r w:rsidRPr="00753C66">
        <w:rPr>
          <w:rFonts w:ascii="Times New Roman" w:eastAsia="Times New Roman" w:hAnsi="Times New Roman" w:cs="Times New Roman"/>
          <w:color w:val="000000" w:themeColor="text1"/>
          <w:sz w:val="16"/>
          <w:szCs w:val="16"/>
        </w:rPr>
        <w:t>, Belgrade, 2021, p. 48.</w:t>
      </w:r>
    </w:p>
  </w:footnote>
  <w:footnote w:id="24">
    <w:p w14:paraId="42660AA7"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Consequences of COVID-19 on the position of vulnerable and at-risk groups - causes, outcomes and recommendations, the United Nations Human Rights Team in Serbia (supported by the Office of the UN High Commissioner for Human Rights - OHCHR) and the Government's Social Inclusion and Poverty Reduction Team Of Serbia, 2020, available at:</w:t>
      </w:r>
      <w:hyperlink r:id="rId16">
        <w:r w:rsidRPr="00753C66">
          <w:rPr>
            <w:rFonts w:ascii="Times New Roman" w:eastAsia="Times New Roman" w:hAnsi="Times New Roman" w:cs="Times New Roman"/>
            <w:color w:val="000000" w:themeColor="text1"/>
            <w:sz w:val="16"/>
            <w:szCs w:val="16"/>
          </w:rPr>
          <w:t xml:space="preserve"> </w:t>
        </w:r>
      </w:hyperlink>
      <w:hyperlink r:id="rId17">
        <w:r w:rsidRPr="00753C66">
          <w:rPr>
            <w:rFonts w:ascii="Times New Roman" w:eastAsia="Times New Roman" w:hAnsi="Times New Roman" w:cs="Times New Roman"/>
            <w:color w:val="000000" w:themeColor="text1"/>
            <w:sz w:val="16"/>
            <w:szCs w:val="16"/>
          </w:rPr>
          <w:t>https://serbia.un.org/sites/default/files/2020-12/Posledice%20Kovid%2019%20na%20polo%C5%BEaj%20osetljivih%20grupa%20i%20grupa%20u%20riziku.pdf</w:t>
        </w:r>
      </w:hyperlink>
      <w:r w:rsidRPr="00753C66">
        <w:rPr>
          <w:rFonts w:ascii="Times New Roman" w:eastAsia="Times New Roman" w:hAnsi="Times New Roman" w:cs="Times New Roman"/>
          <w:color w:val="000000" w:themeColor="text1"/>
          <w:sz w:val="16"/>
          <w:szCs w:val="16"/>
        </w:rPr>
        <w:t>.</w:t>
      </w:r>
    </w:p>
  </w:footnote>
  <w:footnote w:id="25">
    <w:p w14:paraId="5FB390BE"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“Implications of COVID-19 for LGBTQ Youth Mental Health and Suicide Prevention,” </w:t>
      </w:r>
      <w:r w:rsidRPr="00753C66">
        <w:rPr>
          <w:rFonts w:ascii="Times New Roman" w:eastAsia="Times New Roman" w:hAnsi="Times New Roman" w:cs="Times New Roman"/>
          <w:i/>
          <w:color w:val="000000" w:themeColor="text1"/>
          <w:sz w:val="16"/>
          <w:szCs w:val="16"/>
        </w:rPr>
        <w:t>The Trevor Project</w:t>
      </w:r>
      <w:r w:rsidRPr="00753C66">
        <w:rPr>
          <w:rFonts w:ascii="Times New Roman" w:eastAsia="Times New Roman" w:hAnsi="Times New Roman" w:cs="Times New Roman"/>
          <w:color w:val="000000" w:themeColor="text1"/>
          <w:sz w:val="16"/>
          <w:szCs w:val="16"/>
        </w:rPr>
        <w:t>, available at: h</w:t>
      </w:r>
      <w:hyperlink r:id="rId18">
        <w:r w:rsidRPr="00753C66">
          <w:rPr>
            <w:rFonts w:ascii="Times New Roman" w:eastAsia="Times New Roman" w:hAnsi="Times New Roman" w:cs="Times New Roman"/>
            <w:color w:val="000000" w:themeColor="text1"/>
            <w:sz w:val="16"/>
            <w:szCs w:val="16"/>
          </w:rPr>
          <w:t>ttps://www.thetrevorproject.org/wp-content/uploads/2020/04/Implications-of-COVID-19-for-LGBTQ-Youth-Mental-Health-and-Suicide-Prevention.pdf</w:t>
        </w:r>
      </w:hyperlink>
      <w:r w:rsidRPr="00753C66">
        <w:rPr>
          <w:rFonts w:ascii="Times New Roman" w:eastAsia="Times New Roman" w:hAnsi="Times New Roman" w:cs="Times New Roman"/>
          <w:color w:val="000000" w:themeColor="text1"/>
          <w:sz w:val="16"/>
          <w:szCs w:val="16"/>
        </w:rPr>
        <w:t xml:space="preserve"> .</w:t>
      </w:r>
    </w:p>
  </w:footnote>
  <w:footnote w:id="26">
    <w:p w14:paraId="06C4AE55" w14:textId="49BF8C1C"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t>
      </w:r>
      <w:r w:rsidRPr="00753C66">
        <w:rPr>
          <w:rFonts w:ascii="Times New Roman" w:eastAsia="Times New Roman" w:hAnsi="Times New Roman" w:cs="Times New Roman"/>
          <w:color w:val="000000" w:themeColor="text1"/>
          <w:sz w:val="16"/>
          <w:szCs w:val="16"/>
          <w:highlight w:val="white"/>
        </w:rPr>
        <w:t xml:space="preserve">“LGBT and Corona: rights on hold,” Optimist, September 14, 2020. Available in </w:t>
      </w:r>
      <w:r w:rsidR="00AD0B29" w:rsidRPr="00753C66">
        <w:rPr>
          <w:rFonts w:ascii="Times New Roman" w:eastAsia="Times New Roman" w:hAnsi="Times New Roman" w:cs="Times New Roman"/>
          <w:color w:val="000000" w:themeColor="text1"/>
          <w:sz w:val="16"/>
          <w:szCs w:val="16"/>
          <w:highlight w:val="white"/>
        </w:rPr>
        <w:t>Serbian at</w:t>
      </w:r>
      <w:r w:rsidRPr="00753C66">
        <w:rPr>
          <w:rFonts w:ascii="Times New Roman" w:eastAsia="Times New Roman" w:hAnsi="Times New Roman" w:cs="Times New Roman"/>
          <w:color w:val="000000" w:themeColor="text1"/>
          <w:sz w:val="16"/>
          <w:szCs w:val="16"/>
          <w:highlight w:val="white"/>
        </w:rPr>
        <w:t xml:space="preserve">: </w:t>
      </w:r>
      <w:hyperlink r:id="rId19">
        <w:r w:rsidRPr="00753C66">
          <w:rPr>
            <w:rFonts w:ascii="Times New Roman" w:eastAsia="Times New Roman" w:hAnsi="Times New Roman" w:cs="Times New Roman"/>
            <w:color w:val="000000" w:themeColor="text1"/>
            <w:sz w:val="16"/>
            <w:szCs w:val="16"/>
          </w:rPr>
          <w:t>https://www.optimist.rs/lgbt-i-korona-prava-na-cekanju</w:t>
        </w:r>
      </w:hyperlink>
      <w:r w:rsidRPr="00753C66">
        <w:rPr>
          <w:rFonts w:ascii="Times New Roman" w:eastAsia="Times New Roman" w:hAnsi="Times New Roman" w:cs="Times New Roman"/>
          <w:color w:val="000000" w:themeColor="text1"/>
          <w:sz w:val="16"/>
          <w:szCs w:val="16"/>
        </w:rPr>
        <w:t xml:space="preserve">. </w:t>
      </w:r>
    </w:p>
  </w:footnote>
  <w:footnote w:id="27">
    <w:p w14:paraId="4260962C"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“Discrimination against sexual minorities in education and housing: Evidence from two field experiments in Serbia”, </w:t>
      </w:r>
      <w:r w:rsidRPr="00753C66">
        <w:rPr>
          <w:rFonts w:ascii="Times New Roman" w:eastAsia="Times New Roman" w:hAnsi="Times New Roman" w:cs="Times New Roman"/>
          <w:i/>
          <w:color w:val="000000" w:themeColor="text1"/>
          <w:sz w:val="16"/>
          <w:szCs w:val="16"/>
        </w:rPr>
        <w:t>World Bank Group</w:t>
      </w:r>
      <w:r w:rsidRPr="00753C66">
        <w:rPr>
          <w:rFonts w:ascii="Times New Roman" w:eastAsia="Times New Roman" w:hAnsi="Times New Roman" w:cs="Times New Roman"/>
          <w:color w:val="000000" w:themeColor="text1"/>
          <w:sz w:val="16"/>
          <w:szCs w:val="16"/>
        </w:rPr>
        <w:t xml:space="preserve">, 2018, p. 13. Available at: </w:t>
      </w:r>
      <w:hyperlink r:id="rId20">
        <w:r w:rsidRPr="00753C66">
          <w:rPr>
            <w:rFonts w:ascii="Times New Roman" w:eastAsia="Times New Roman" w:hAnsi="Times New Roman" w:cs="Times New Roman"/>
            <w:color w:val="000000" w:themeColor="text1"/>
            <w:sz w:val="16"/>
            <w:szCs w:val="16"/>
          </w:rPr>
          <w:t>https://www.lgbti-era.org/sites/default/files/pdfdocs/0351-124587-WP-P156209-DISCRIMINATION-AGAINST-SEXUAL-MINORITIES-IN-EDUCATION-AND-HOUSING-EVIDENCE-FROM-TWO-FIELD-EXPERIMENTS-IN-SERBIA-PUBLIC-ENGLISH.pdf</w:t>
        </w:r>
      </w:hyperlink>
      <w:r w:rsidRPr="00753C66">
        <w:rPr>
          <w:rFonts w:ascii="Times New Roman" w:eastAsia="Times New Roman" w:hAnsi="Times New Roman" w:cs="Times New Roman"/>
          <w:color w:val="000000" w:themeColor="text1"/>
          <w:sz w:val="16"/>
          <w:szCs w:val="16"/>
        </w:rPr>
        <w:t xml:space="preserve">. </w:t>
      </w:r>
    </w:p>
  </w:footnote>
  <w:footnote w:id="28">
    <w:p w14:paraId="0E6DDEAB"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Action plan for the implementation of the strategy for social inclusion of Roma and Roma women in the Republic of Serbia for the period from 2016 to 2025 - For the period 2017-2018, Available in Serbian at: </w:t>
      </w:r>
      <w:hyperlink r:id="rId21">
        <w:r w:rsidRPr="00753C66">
          <w:rPr>
            <w:rFonts w:ascii="Times New Roman" w:eastAsia="Times New Roman" w:hAnsi="Times New Roman" w:cs="Times New Roman"/>
            <w:color w:val="000000" w:themeColor="text1"/>
            <w:sz w:val="16"/>
            <w:szCs w:val="16"/>
          </w:rPr>
          <w:t>https://www.rcc.int/romaintegration2020/files/admin/docs/c36fbc3e0c587cb2b7cafe1e351e8c56.pdf</w:t>
        </w:r>
      </w:hyperlink>
      <w:r w:rsidRPr="00753C66">
        <w:rPr>
          <w:rFonts w:ascii="Times New Roman" w:eastAsia="Times New Roman" w:hAnsi="Times New Roman" w:cs="Times New Roman"/>
          <w:color w:val="000000" w:themeColor="text1"/>
          <w:sz w:val="16"/>
          <w:szCs w:val="16"/>
        </w:rPr>
        <w:t>.</w:t>
      </w:r>
    </w:p>
  </w:footnote>
  <w:footnote w:id="29">
    <w:p w14:paraId="280400F1"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Decision on the establishment Coordination Body for Monitoring the Implementation of the Strategy for Social Inclusion of Roma, available in Serbian at: </w:t>
      </w:r>
      <w:hyperlink r:id="rId22">
        <w:r w:rsidRPr="00753C66">
          <w:rPr>
            <w:rFonts w:ascii="Times New Roman" w:eastAsia="Times New Roman" w:hAnsi="Times New Roman" w:cs="Times New Roman"/>
            <w:color w:val="000000" w:themeColor="text1"/>
            <w:sz w:val="16"/>
            <w:szCs w:val="16"/>
          </w:rPr>
          <w:t>https://www.mgsi.gov.rs/sites/default/files/Odluka_o_osnivanju_Koordinacionog_tela_Strategija_za_inkluziju_Roma_i_Romkinja.pdf</w:t>
        </w:r>
      </w:hyperlink>
      <w:r w:rsidRPr="00753C66">
        <w:rPr>
          <w:rFonts w:ascii="Times New Roman" w:eastAsia="Times New Roman" w:hAnsi="Times New Roman" w:cs="Times New Roman"/>
          <w:color w:val="000000" w:themeColor="text1"/>
          <w:sz w:val="16"/>
          <w:szCs w:val="16"/>
        </w:rPr>
        <w:t>.</w:t>
      </w:r>
    </w:p>
  </w:footnote>
  <w:footnote w:id="30">
    <w:p w14:paraId="3CA4E795" w14:textId="3FE11494"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t>
      </w:r>
      <w:r w:rsidRPr="00753C66">
        <w:rPr>
          <w:rFonts w:ascii="Times New Roman" w:eastAsia="Times New Roman" w:hAnsi="Times New Roman" w:cs="Times New Roman"/>
          <w:i/>
          <w:color w:val="000000" w:themeColor="text1"/>
          <w:sz w:val="16"/>
          <w:szCs w:val="16"/>
        </w:rPr>
        <w:t xml:space="preserve">Official </w:t>
      </w:r>
      <w:r w:rsidR="00AD0B29" w:rsidRPr="00753C66">
        <w:rPr>
          <w:rFonts w:ascii="Times New Roman" w:eastAsia="Times New Roman" w:hAnsi="Times New Roman" w:cs="Times New Roman"/>
          <w:i/>
          <w:color w:val="000000" w:themeColor="text1"/>
          <w:sz w:val="16"/>
          <w:szCs w:val="16"/>
        </w:rPr>
        <w:t>Gazette</w:t>
      </w:r>
      <w:r w:rsidRPr="00753C66">
        <w:rPr>
          <w:rFonts w:ascii="Times New Roman" w:eastAsia="Times New Roman" w:hAnsi="Times New Roman" w:cs="Times New Roman"/>
          <w:i/>
          <w:color w:val="000000" w:themeColor="text1"/>
          <w:sz w:val="16"/>
          <w:szCs w:val="16"/>
        </w:rPr>
        <w:t xml:space="preserve"> of the Republic of Serbia</w:t>
      </w:r>
      <w:r w:rsidRPr="00753C66">
        <w:rPr>
          <w:rFonts w:ascii="Times New Roman" w:eastAsia="Times New Roman" w:hAnsi="Times New Roman" w:cs="Times New Roman"/>
          <w:color w:val="000000" w:themeColor="text1"/>
          <w:sz w:val="16"/>
          <w:szCs w:val="16"/>
        </w:rPr>
        <w:t>, 24/2018-23.</w:t>
      </w:r>
    </w:p>
  </w:footnote>
  <w:footnote w:id="31">
    <w:p w14:paraId="1D55044A"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“Right to Asylum in the Republic of Serbia in 2020”, </w:t>
      </w:r>
      <w:r w:rsidRPr="00753C66">
        <w:rPr>
          <w:rFonts w:ascii="Times New Roman" w:eastAsia="Times New Roman" w:hAnsi="Times New Roman" w:cs="Times New Roman"/>
          <w:i/>
          <w:color w:val="000000" w:themeColor="text1"/>
          <w:sz w:val="16"/>
          <w:szCs w:val="16"/>
        </w:rPr>
        <w:t>Belgrade Centre for Human Rights</w:t>
      </w:r>
      <w:r w:rsidRPr="00753C66">
        <w:rPr>
          <w:rFonts w:ascii="Times New Roman" w:eastAsia="Times New Roman" w:hAnsi="Times New Roman" w:cs="Times New Roman"/>
          <w:color w:val="000000" w:themeColor="text1"/>
          <w:sz w:val="16"/>
          <w:szCs w:val="16"/>
        </w:rPr>
        <w:t xml:space="preserve">, 2021, p. 103. Available at: </w:t>
      </w:r>
      <w:hyperlink r:id="rId23">
        <w:r w:rsidRPr="00753C66">
          <w:rPr>
            <w:rFonts w:ascii="Times New Roman" w:eastAsia="Times New Roman" w:hAnsi="Times New Roman" w:cs="Times New Roman"/>
            <w:color w:val="000000" w:themeColor="text1"/>
            <w:sz w:val="16"/>
            <w:szCs w:val="16"/>
          </w:rPr>
          <w:t>http://azil.rs/en/right-to-asylum-in-the-republic-of-serbia-2020/</w:t>
        </w:r>
      </w:hyperlink>
      <w:r w:rsidRPr="00753C66">
        <w:rPr>
          <w:rFonts w:ascii="Times New Roman" w:eastAsia="Times New Roman" w:hAnsi="Times New Roman" w:cs="Times New Roman"/>
          <w:color w:val="000000" w:themeColor="text1"/>
          <w:sz w:val="16"/>
          <w:szCs w:val="16"/>
        </w:rPr>
        <w:t>.</w:t>
      </w:r>
    </w:p>
  </w:footnote>
  <w:footnote w:id="32">
    <w:p w14:paraId="61925775"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“Right to Asylum in the Republic of Serbia in 2020”, pp. 108-109. </w:t>
      </w:r>
    </w:p>
  </w:footnote>
  <w:footnote w:id="33">
    <w:p w14:paraId="463215C5"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“Right to Asylum in the Republic of Serbia in 2020”, p. 114.</w:t>
      </w:r>
    </w:p>
  </w:footnote>
  <w:footnote w:id="34">
    <w:p w14:paraId="0A7A007C"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Communication of 2 December 2020, Reference: AL SRB 4/2020.</w:t>
      </w:r>
    </w:p>
  </w:footnote>
  <w:footnote w:id="35">
    <w:p w14:paraId="05714754"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“Right to Asylum in the Republic of Serbia in 2020”, p. 115.</w:t>
      </w:r>
    </w:p>
  </w:footnote>
  <w:footnote w:id="36">
    <w:p w14:paraId="65CA106B"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“Right to Asylum in the Republic of Serbia in 2020”, p. 106. </w:t>
      </w:r>
    </w:p>
  </w:footnote>
  <w:footnote w:id="37">
    <w:p w14:paraId="13E4CDD6"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t>
      </w:r>
      <w:r w:rsidRPr="00753C66">
        <w:rPr>
          <w:rFonts w:ascii="Times New Roman" w:eastAsia="Times New Roman" w:hAnsi="Times New Roman" w:cs="Times New Roman"/>
          <w:i/>
          <w:color w:val="000000" w:themeColor="text1"/>
          <w:sz w:val="16"/>
          <w:szCs w:val="16"/>
        </w:rPr>
        <w:t>Alternative report on the position and needs of young people in 2021</w:t>
      </w:r>
      <w:r w:rsidRPr="00753C66">
        <w:rPr>
          <w:rFonts w:ascii="Times New Roman" w:eastAsia="Times New Roman" w:hAnsi="Times New Roman" w:cs="Times New Roman"/>
          <w:color w:val="000000" w:themeColor="text1"/>
          <w:sz w:val="16"/>
          <w:szCs w:val="16"/>
        </w:rPr>
        <w:t xml:space="preserve">, the National Youth Council of Serbia (KOMS), p. 51. Available at: </w:t>
      </w:r>
      <w:hyperlink r:id="rId24">
        <w:r w:rsidRPr="00753C66">
          <w:rPr>
            <w:rFonts w:ascii="Times New Roman" w:eastAsia="Times New Roman" w:hAnsi="Times New Roman" w:cs="Times New Roman"/>
            <w:color w:val="000000" w:themeColor="text1"/>
            <w:sz w:val="16"/>
            <w:szCs w:val="16"/>
          </w:rPr>
          <w:t>https://koms.rs/wp-content/uploads/2021/09/Alternative-report-on-the-position-and-needs-of-youth-in-the-Republic-of-Serbia-–-2021-2.pdf</w:t>
        </w:r>
      </w:hyperlink>
      <w:r w:rsidRPr="00753C66">
        <w:rPr>
          <w:rFonts w:ascii="Times New Roman" w:eastAsia="Times New Roman" w:hAnsi="Times New Roman" w:cs="Times New Roman"/>
          <w:color w:val="000000" w:themeColor="text1"/>
          <w:sz w:val="16"/>
          <w:szCs w:val="16"/>
        </w:rPr>
        <w:t>.</w:t>
      </w:r>
    </w:p>
  </w:footnote>
  <w:footnote w:id="38">
    <w:p w14:paraId="4BB952F9" w14:textId="38DF47C9"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See: “The state gives five times less for employment than promised in the strategy,” </w:t>
      </w:r>
      <w:r w:rsidRPr="00753C66">
        <w:rPr>
          <w:rFonts w:ascii="Times New Roman" w:eastAsia="Times New Roman" w:hAnsi="Times New Roman" w:cs="Times New Roman"/>
          <w:i/>
          <w:color w:val="000000" w:themeColor="text1"/>
          <w:sz w:val="16"/>
          <w:szCs w:val="16"/>
        </w:rPr>
        <w:t>Danas</w:t>
      </w:r>
      <w:r w:rsidRPr="00753C66">
        <w:rPr>
          <w:rFonts w:ascii="Times New Roman" w:eastAsia="Times New Roman" w:hAnsi="Times New Roman" w:cs="Times New Roman"/>
          <w:color w:val="000000" w:themeColor="text1"/>
          <w:sz w:val="16"/>
          <w:szCs w:val="16"/>
        </w:rPr>
        <w:t>, February 3, 2020. Available at:</w:t>
      </w:r>
      <w:hyperlink r:id="rId25">
        <w:r w:rsidRPr="00753C66">
          <w:rPr>
            <w:rFonts w:ascii="Times New Roman" w:eastAsia="Times New Roman" w:hAnsi="Times New Roman" w:cs="Times New Roman"/>
            <w:color w:val="000000" w:themeColor="text1"/>
            <w:sz w:val="16"/>
            <w:szCs w:val="16"/>
          </w:rPr>
          <w:t xml:space="preserve"> </w:t>
        </w:r>
      </w:hyperlink>
      <w:hyperlink r:id="rId26">
        <w:r w:rsidRPr="00753C66">
          <w:rPr>
            <w:rFonts w:ascii="Times New Roman" w:eastAsia="Times New Roman" w:hAnsi="Times New Roman" w:cs="Times New Roman"/>
            <w:color w:val="000000" w:themeColor="text1"/>
            <w:sz w:val="16"/>
            <w:szCs w:val="16"/>
          </w:rPr>
          <w:t>https://www.danas.rs/ekonomija/drzava-daje-za-zaposljavanje-pet-puta-manje-od-obecanog-u-strategiji/</w:t>
        </w:r>
      </w:hyperlink>
      <w:r w:rsidR="00AD0B29" w:rsidRPr="00753C66">
        <w:rPr>
          <w:rFonts w:ascii="Times New Roman" w:eastAsia="Times New Roman" w:hAnsi="Times New Roman" w:cs="Times New Roman"/>
          <w:color w:val="000000" w:themeColor="text1"/>
          <w:sz w:val="16"/>
          <w:szCs w:val="16"/>
        </w:rPr>
        <w:t>.</w:t>
      </w:r>
    </w:p>
  </w:footnote>
  <w:footnote w:id="39">
    <w:p w14:paraId="1FB0F832" w14:textId="68D1B193"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ILO Serbia, </w:t>
      </w:r>
      <w:r w:rsidRPr="00753C66">
        <w:rPr>
          <w:rFonts w:ascii="Times New Roman" w:eastAsia="Times New Roman" w:hAnsi="Times New Roman" w:cs="Times New Roman"/>
          <w:i/>
          <w:color w:val="000000" w:themeColor="text1"/>
          <w:sz w:val="16"/>
          <w:szCs w:val="16"/>
        </w:rPr>
        <w:t>Assessment of the Implementation of the Law on Professional Rehabilitation and Employment of Persons with Disabilities</w:t>
      </w:r>
      <w:r w:rsidRPr="00753C66">
        <w:rPr>
          <w:rFonts w:ascii="Times New Roman" w:eastAsia="Times New Roman" w:hAnsi="Times New Roman" w:cs="Times New Roman"/>
          <w:color w:val="000000" w:themeColor="text1"/>
          <w:sz w:val="16"/>
          <w:szCs w:val="16"/>
        </w:rPr>
        <w:t>, 2020</w:t>
      </w:r>
      <w:r w:rsidR="00AD0B29" w:rsidRPr="00753C66">
        <w:rPr>
          <w:rFonts w:ascii="Times New Roman" w:eastAsia="Times New Roman" w:hAnsi="Times New Roman" w:cs="Times New Roman"/>
          <w:color w:val="000000" w:themeColor="text1"/>
          <w:sz w:val="16"/>
          <w:szCs w:val="16"/>
        </w:rPr>
        <w:t>.</w:t>
      </w:r>
    </w:p>
  </w:footnote>
  <w:footnote w:id="40">
    <w:p w14:paraId="632E528E" w14:textId="4F964026"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t>
      </w:r>
      <w:r w:rsidRPr="00753C66">
        <w:rPr>
          <w:rFonts w:ascii="Times New Roman" w:eastAsia="Times New Roman" w:hAnsi="Times New Roman" w:cs="Times New Roman"/>
          <w:i/>
          <w:color w:val="000000" w:themeColor="text1"/>
          <w:sz w:val="16"/>
          <w:szCs w:val="16"/>
        </w:rPr>
        <w:t xml:space="preserve">Red Alarm for </w:t>
      </w:r>
      <w:r w:rsidR="00736413" w:rsidRPr="00753C66">
        <w:rPr>
          <w:rFonts w:ascii="Times New Roman" w:eastAsia="Times New Roman" w:hAnsi="Times New Roman" w:cs="Times New Roman"/>
          <w:i/>
          <w:color w:val="000000" w:themeColor="text1"/>
          <w:sz w:val="16"/>
          <w:szCs w:val="16"/>
        </w:rPr>
        <w:t>Labour</w:t>
      </w:r>
      <w:r w:rsidRPr="00753C66">
        <w:rPr>
          <w:rFonts w:ascii="Times New Roman" w:eastAsia="Times New Roman" w:hAnsi="Times New Roman" w:cs="Times New Roman"/>
          <w:i/>
          <w:color w:val="000000" w:themeColor="text1"/>
          <w:sz w:val="16"/>
          <w:szCs w:val="16"/>
        </w:rPr>
        <w:t xml:space="preserve"> Rights</w:t>
      </w:r>
      <w:r w:rsidRPr="00753C66">
        <w:rPr>
          <w:rFonts w:ascii="Times New Roman" w:eastAsia="Times New Roman" w:hAnsi="Times New Roman" w:cs="Times New Roman"/>
          <w:color w:val="000000" w:themeColor="text1"/>
          <w:sz w:val="16"/>
          <w:szCs w:val="16"/>
        </w:rPr>
        <w:t xml:space="preserve">, </w:t>
      </w:r>
      <w:r w:rsidR="00736413" w:rsidRPr="00753C66">
        <w:rPr>
          <w:rFonts w:ascii="Times New Roman" w:eastAsia="Times New Roman" w:hAnsi="Times New Roman" w:cs="Times New Roman"/>
          <w:color w:val="000000" w:themeColor="text1"/>
          <w:sz w:val="16"/>
          <w:szCs w:val="16"/>
        </w:rPr>
        <w:t>Centre</w:t>
      </w:r>
      <w:r w:rsidRPr="00753C66">
        <w:rPr>
          <w:rFonts w:ascii="Times New Roman" w:eastAsia="Times New Roman" w:hAnsi="Times New Roman" w:cs="Times New Roman"/>
          <w:color w:val="000000" w:themeColor="text1"/>
          <w:sz w:val="16"/>
          <w:szCs w:val="16"/>
        </w:rPr>
        <w:t xml:space="preserve"> for Democracy Foundation, 2020</w:t>
      </w:r>
      <w:r w:rsidR="00AD0B29" w:rsidRPr="00753C66">
        <w:rPr>
          <w:rFonts w:ascii="Times New Roman" w:eastAsia="Times New Roman" w:hAnsi="Times New Roman" w:cs="Times New Roman"/>
          <w:color w:val="000000" w:themeColor="text1"/>
          <w:sz w:val="16"/>
          <w:szCs w:val="16"/>
        </w:rPr>
        <w:t>.</w:t>
      </w:r>
    </w:p>
  </w:footnote>
  <w:footnote w:id="41">
    <w:p w14:paraId="0321FADD" w14:textId="5227D349"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ILO Serbia, </w:t>
      </w:r>
      <w:r w:rsidRPr="00753C66">
        <w:rPr>
          <w:rFonts w:ascii="Times New Roman" w:eastAsia="Times New Roman" w:hAnsi="Times New Roman" w:cs="Times New Roman"/>
          <w:i/>
          <w:color w:val="000000" w:themeColor="text1"/>
          <w:sz w:val="16"/>
          <w:szCs w:val="16"/>
        </w:rPr>
        <w:t>Assessment of the Implementation of the Law on Professional Rehabilitation and Employment of Persons with Disabilities</w:t>
      </w:r>
      <w:r w:rsidRPr="00753C66">
        <w:rPr>
          <w:rFonts w:ascii="Times New Roman" w:eastAsia="Times New Roman" w:hAnsi="Times New Roman" w:cs="Times New Roman"/>
          <w:color w:val="000000" w:themeColor="text1"/>
          <w:sz w:val="16"/>
          <w:szCs w:val="16"/>
        </w:rPr>
        <w:t>, 2020, p.</w:t>
      </w:r>
      <w:r w:rsidR="00AD0B29" w:rsidRPr="00753C66">
        <w:rPr>
          <w:rFonts w:ascii="Times New Roman" w:eastAsia="Times New Roman" w:hAnsi="Times New Roman" w:cs="Times New Roman"/>
          <w:color w:val="000000" w:themeColor="text1"/>
          <w:sz w:val="16"/>
          <w:szCs w:val="16"/>
        </w:rPr>
        <w:t xml:space="preserve"> </w:t>
      </w:r>
      <w:r w:rsidRPr="00753C66">
        <w:rPr>
          <w:rFonts w:ascii="Times New Roman" w:eastAsia="Times New Roman" w:hAnsi="Times New Roman" w:cs="Times New Roman"/>
          <w:color w:val="000000" w:themeColor="text1"/>
          <w:sz w:val="16"/>
          <w:szCs w:val="16"/>
        </w:rPr>
        <w:t xml:space="preserve">19. </w:t>
      </w:r>
    </w:p>
  </w:footnote>
  <w:footnote w:id="42">
    <w:p w14:paraId="49A1ABA1"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More on </w:t>
      </w:r>
      <w:r w:rsidRPr="00753C66">
        <w:rPr>
          <w:rFonts w:ascii="Times New Roman" w:eastAsia="Times New Roman" w:hAnsi="Times New Roman" w:cs="Times New Roman"/>
          <w:i/>
          <w:color w:val="000000" w:themeColor="text1"/>
          <w:sz w:val="16"/>
          <w:szCs w:val="16"/>
        </w:rPr>
        <w:t xml:space="preserve">My first Salary </w:t>
      </w:r>
      <w:r w:rsidRPr="00753C66">
        <w:rPr>
          <w:rFonts w:ascii="Times New Roman" w:eastAsia="Times New Roman" w:hAnsi="Times New Roman" w:cs="Times New Roman"/>
          <w:color w:val="000000" w:themeColor="text1"/>
          <w:sz w:val="16"/>
          <w:szCs w:val="16"/>
        </w:rPr>
        <w:t>initiative in LOI 15 below.</w:t>
      </w:r>
    </w:p>
  </w:footnote>
  <w:footnote w:id="43">
    <w:p w14:paraId="5A4213EF"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Brecelj, V. et. al, </w:t>
      </w:r>
      <w:r w:rsidRPr="00753C66">
        <w:rPr>
          <w:rFonts w:ascii="Times New Roman" w:eastAsia="Times New Roman" w:hAnsi="Times New Roman" w:cs="Times New Roman"/>
          <w:i/>
          <w:color w:val="000000" w:themeColor="text1"/>
          <w:sz w:val="16"/>
          <w:szCs w:val="16"/>
        </w:rPr>
        <w:t xml:space="preserve">Support Employment Manual, </w:t>
      </w:r>
      <w:r w:rsidRPr="00753C66">
        <w:rPr>
          <w:rFonts w:ascii="Times New Roman" w:eastAsia="Times New Roman" w:hAnsi="Times New Roman" w:cs="Times New Roman"/>
          <w:color w:val="000000" w:themeColor="text1"/>
          <w:sz w:val="16"/>
          <w:szCs w:val="16"/>
        </w:rPr>
        <w:t>Association for Support of Persons with Developmental Disabilities "Our House," 2019.</w:t>
      </w:r>
    </w:p>
  </w:footnote>
  <w:footnote w:id="44">
    <w:p w14:paraId="34039D81"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Marković, M. M., </w:t>
      </w:r>
      <w:r w:rsidRPr="00753C66">
        <w:rPr>
          <w:rFonts w:ascii="Times New Roman" w:eastAsia="Times New Roman" w:hAnsi="Times New Roman" w:cs="Times New Roman"/>
          <w:i/>
          <w:color w:val="000000" w:themeColor="text1"/>
          <w:sz w:val="16"/>
          <w:szCs w:val="16"/>
        </w:rPr>
        <w:t xml:space="preserve">Persons with Disabilities in Serbia, Republic Statistical Office, </w:t>
      </w:r>
      <w:r w:rsidRPr="00753C66">
        <w:rPr>
          <w:rFonts w:ascii="Times New Roman" w:eastAsia="Times New Roman" w:hAnsi="Times New Roman" w:cs="Times New Roman"/>
          <w:color w:val="000000" w:themeColor="text1"/>
          <w:sz w:val="16"/>
          <w:szCs w:val="16"/>
        </w:rPr>
        <w:t>2014, p. 71.</w:t>
      </w:r>
    </w:p>
  </w:footnote>
  <w:footnote w:id="45">
    <w:p w14:paraId="09BE2400"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ILO Serbia, </w:t>
      </w:r>
      <w:r w:rsidRPr="00753C66">
        <w:rPr>
          <w:rFonts w:ascii="Times New Roman" w:eastAsia="Times New Roman" w:hAnsi="Times New Roman" w:cs="Times New Roman"/>
          <w:i/>
          <w:color w:val="000000" w:themeColor="text1"/>
          <w:sz w:val="16"/>
          <w:szCs w:val="16"/>
        </w:rPr>
        <w:t>Assessment of the Implementation of the Law on Professional Rehabilitation and Employment of Persons with Disabilities</w:t>
      </w:r>
      <w:r w:rsidRPr="00753C66">
        <w:rPr>
          <w:rFonts w:ascii="Times New Roman" w:eastAsia="Times New Roman" w:hAnsi="Times New Roman" w:cs="Times New Roman"/>
          <w:color w:val="000000" w:themeColor="text1"/>
          <w:sz w:val="16"/>
          <w:szCs w:val="16"/>
        </w:rPr>
        <w:t>, 2020, p. 7.</w:t>
      </w:r>
    </w:p>
  </w:footnote>
  <w:footnote w:id="46">
    <w:p w14:paraId="5E77C813" w14:textId="5CE17D6C"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Marković, M. M., </w:t>
      </w:r>
      <w:r w:rsidRPr="00753C66">
        <w:rPr>
          <w:rFonts w:ascii="Times New Roman" w:eastAsia="Times New Roman" w:hAnsi="Times New Roman" w:cs="Times New Roman"/>
          <w:i/>
          <w:color w:val="000000" w:themeColor="text1"/>
          <w:sz w:val="16"/>
          <w:szCs w:val="16"/>
        </w:rPr>
        <w:t xml:space="preserve">Persons with Disabilities in Serbia, </w:t>
      </w:r>
      <w:r w:rsidRPr="00753C66">
        <w:rPr>
          <w:rFonts w:ascii="Times New Roman" w:eastAsia="Times New Roman" w:hAnsi="Times New Roman" w:cs="Times New Roman"/>
          <w:color w:val="000000" w:themeColor="text1"/>
          <w:sz w:val="16"/>
          <w:szCs w:val="16"/>
        </w:rPr>
        <w:t>Statistical Office of the Republic of Serbia,</w:t>
      </w:r>
      <w:r w:rsidRPr="00753C66">
        <w:rPr>
          <w:rFonts w:ascii="Times New Roman" w:eastAsia="Times New Roman" w:hAnsi="Times New Roman" w:cs="Times New Roman"/>
          <w:i/>
          <w:color w:val="000000" w:themeColor="text1"/>
          <w:sz w:val="16"/>
          <w:szCs w:val="16"/>
        </w:rPr>
        <w:t xml:space="preserve"> </w:t>
      </w:r>
      <w:r w:rsidRPr="00753C66">
        <w:rPr>
          <w:rFonts w:ascii="Times New Roman" w:eastAsia="Times New Roman" w:hAnsi="Times New Roman" w:cs="Times New Roman"/>
          <w:color w:val="000000" w:themeColor="text1"/>
          <w:sz w:val="16"/>
          <w:szCs w:val="16"/>
        </w:rPr>
        <w:t>2014, p. 76</w:t>
      </w:r>
      <w:r w:rsidR="00AD0B29" w:rsidRPr="00753C66">
        <w:rPr>
          <w:rFonts w:ascii="Times New Roman" w:eastAsia="Times New Roman" w:hAnsi="Times New Roman" w:cs="Times New Roman"/>
          <w:color w:val="000000" w:themeColor="text1"/>
          <w:sz w:val="16"/>
          <w:szCs w:val="16"/>
        </w:rPr>
        <w:t>.</w:t>
      </w:r>
    </w:p>
  </w:footnote>
  <w:footnote w:id="47">
    <w:p w14:paraId="344363F5" w14:textId="5A2C6AFC"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“Employment of Persons With Mental Disabilities In Serbia - Problems Of Assessment of Working Capacity and the Convention on the Rights of Persons With Disabilities”, </w:t>
      </w:r>
      <w:r w:rsidRPr="00753C66">
        <w:rPr>
          <w:rFonts w:ascii="Times New Roman" w:eastAsia="Times New Roman" w:hAnsi="Times New Roman" w:cs="Times New Roman"/>
          <w:i/>
          <w:color w:val="000000" w:themeColor="text1"/>
          <w:sz w:val="16"/>
          <w:szCs w:val="16"/>
        </w:rPr>
        <w:t>MDRI-S</w:t>
      </w:r>
      <w:r w:rsidRPr="00753C66">
        <w:rPr>
          <w:rFonts w:ascii="Times New Roman" w:eastAsia="Times New Roman" w:hAnsi="Times New Roman" w:cs="Times New Roman"/>
          <w:color w:val="000000" w:themeColor="text1"/>
          <w:sz w:val="16"/>
          <w:szCs w:val="16"/>
        </w:rPr>
        <w:t xml:space="preserve">, 2021, p. 5. Available in Serbian at: </w:t>
      </w:r>
      <w:hyperlink r:id="rId27">
        <w:r w:rsidRPr="00753C66">
          <w:rPr>
            <w:rFonts w:ascii="Times New Roman" w:eastAsia="Times New Roman" w:hAnsi="Times New Roman" w:cs="Times New Roman"/>
            <w:color w:val="000000" w:themeColor="text1"/>
            <w:sz w:val="16"/>
            <w:szCs w:val="16"/>
          </w:rPr>
          <w:t>https://www.mdri-s.org/wp-content/uploads/2021/11/rad-i-zaposljavanje-CRPD.pdf</w:t>
        </w:r>
      </w:hyperlink>
      <w:r w:rsidR="00AD0B29" w:rsidRPr="00753C66">
        <w:rPr>
          <w:rFonts w:ascii="Times New Roman" w:eastAsia="Times New Roman" w:hAnsi="Times New Roman" w:cs="Times New Roman"/>
          <w:color w:val="000000" w:themeColor="text1"/>
          <w:sz w:val="16"/>
          <w:szCs w:val="16"/>
        </w:rPr>
        <w:t>.</w:t>
      </w:r>
    </w:p>
  </w:footnote>
  <w:footnote w:id="48">
    <w:p w14:paraId="185E8CCA" w14:textId="1DC1243B"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According to the key findings of the study Developmental Qualitative Research on Young People in NEET Situations, the great inactivity of young people in the </w:t>
      </w:r>
      <w:r w:rsidR="00736413" w:rsidRPr="00753C66">
        <w:rPr>
          <w:rFonts w:ascii="Times New Roman" w:eastAsia="Times New Roman" w:hAnsi="Times New Roman" w:cs="Times New Roman"/>
          <w:color w:val="000000" w:themeColor="text1"/>
          <w:sz w:val="16"/>
          <w:szCs w:val="16"/>
        </w:rPr>
        <w:t>labour</w:t>
      </w:r>
      <w:r w:rsidRPr="00753C66">
        <w:rPr>
          <w:rFonts w:ascii="Times New Roman" w:eastAsia="Times New Roman" w:hAnsi="Times New Roman" w:cs="Times New Roman"/>
          <w:color w:val="000000" w:themeColor="text1"/>
          <w:sz w:val="16"/>
          <w:szCs w:val="16"/>
        </w:rPr>
        <w:t xml:space="preserve"> market can be explained primarily by the increase of precarious among young people. Here, it must also be highlighted that the number of young people engaged through non-employment contracts has doubled every two years. Also, the trend of working in positions demanding a lower level of qualifications than those employees actually have almost surely has a demotivating effect on the activity of young people in searching for a job. The negative correlation between the duration of registration in the NES records and the positivity of their experiences when it comes to job interviews also has a discouraging effect on young people with unemployed person status. The most common result is their eventual deregistering, thus moving them into the NEET.</w:t>
      </w:r>
    </w:p>
  </w:footnote>
  <w:footnote w:id="49">
    <w:p w14:paraId="7E4BF29A"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t>
      </w:r>
      <w:r w:rsidRPr="00753C66">
        <w:rPr>
          <w:rFonts w:ascii="Times New Roman" w:eastAsia="Times New Roman" w:hAnsi="Times New Roman" w:cs="Times New Roman"/>
          <w:i/>
          <w:color w:val="000000" w:themeColor="text1"/>
          <w:sz w:val="16"/>
          <w:szCs w:val="16"/>
        </w:rPr>
        <w:t>Developmental Qualitative Research on Young People in NEET Situations – Key Findings</w:t>
      </w:r>
      <w:r w:rsidRPr="00753C66">
        <w:rPr>
          <w:rFonts w:ascii="Times New Roman" w:eastAsia="Times New Roman" w:hAnsi="Times New Roman" w:cs="Times New Roman"/>
          <w:color w:val="000000" w:themeColor="text1"/>
          <w:sz w:val="16"/>
          <w:szCs w:val="16"/>
        </w:rPr>
        <w:t>, Belgrade Centre for Human Rights, 2020.</w:t>
      </w:r>
    </w:p>
  </w:footnote>
  <w:footnote w:id="50">
    <w:p w14:paraId="42A6FA40" w14:textId="1C10C08A"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Employment Strategy of the Republic Of Serbia 2021–2026, available at: </w:t>
      </w:r>
      <w:hyperlink r:id="rId28" w:history="1">
        <w:r w:rsidRPr="00753C66">
          <w:rPr>
            <w:rStyle w:val="Hyperlink"/>
            <w:rFonts w:ascii="Times New Roman" w:eastAsia="Times New Roman" w:hAnsi="Times New Roman" w:cs="Times New Roman"/>
            <w:color w:val="000000" w:themeColor="text1"/>
            <w:sz w:val="16"/>
            <w:szCs w:val="16"/>
            <w:u w:val="none"/>
          </w:rPr>
          <w:t>http://socijalnoukljucivanje.gov.rs/wp-content/uploads/2021/08/Strategija_zaposljavanja_u_Republici_Srbiji_2021-2026_engleski.pdf</w:t>
        </w:r>
      </w:hyperlink>
      <w:r w:rsidRPr="00753C66">
        <w:rPr>
          <w:rFonts w:ascii="Times New Roman" w:eastAsia="Times New Roman" w:hAnsi="Times New Roman" w:cs="Times New Roman"/>
          <w:color w:val="000000" w:themeColor="text1"/>
          <w:sz w:val="16"/>
          <w:szCs w:val="16"/>
        </w:rPr>
        <w:t>.</w:t>
      </w:r>
    </w:p>
  </w:footnote>
  <w:footnote w:id="51">
    <w:p w14:paraId="1ADB5047" w14:textId="1393B833"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Action Plan 2021–2023 For </w:t>
      </w:r>
      <w:r w:rsidR="00AD0B29" w:rsidRPr="00753C66">
        <w:rPr>
          <w:rFonts w:ascii="Times New Roman" w:eastAsia="Times New Roman" w:hAnsi="Times New Roman" w:cs="Times New Roman"/>
          <w:color w:val="000000" w:themeColor="text1"/>
          <w:sz w:val="16"/>
          <w:szCs w:val="16"/>
        </w:rPr>
        <w:t>the</w:t>
      </w:r>
      <w:r w:rsidRPr="00753C66">
        <w:rPr>
          <w:rFonts w:ascii="Times New Roman" w:eastAsia="Times New Roman" w:hAnsi="Times New Roman" w:cs="Times New Roman"/>
          <w:color w:val="000000" w:themeColor="text1"/>
          <w:sz w:val="16"/>
          <w:szCs w:val="16"/>
        </w:rPr>
        <w:t xml:space="preserve"> Implementation of the Employment Strategy Of The Republic Of Serbia 2021–2026, available at: http://socijalnoukljucivanje.gov.rs/wp-content/uploads/2021/08/Akcioni_plan_2021-2023_za_sprovodjenje_Strategije_zaposljavanja_u_Republici_Srbiji_engleski.pdf</w:t>
      </w:r>
    </w:p>
  </w:footnote>
  <w:footnote w:id="52">
    <w:p w14:paraId="6AA38444" w14:textId="2C1D6AAE"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Section “Improving the position of young people in the </w:t>
      </w:r>
      <w:r w:rsidR="00736413" w:rsidRPr="00753C66">
        <w:rPr>
          <w:rFonts w:ascii="Times New Roman" w:eastAsia="Times New Roman" w:hAnsi="Times New Roman" w:cs="Times New Roman"/>
          <w:color w:val="000000" w:themeColor="text1"/>
          <w:sz w:val="16"/>
          <w:szCs w:val="16"/>
        </w:rPr>
        <w:t>labour</w:t>
      </w:r>
      <w:r w:rsidRPr="00753C66">
        <w:rPr>
          <w:rFonts w:ascii="Times New Roman" w:eastAsia="Times New Roman" w:hAnsi="Times New Roman" w:cs="Times New Roman"/>
          <w:color w:val="000000" w:themeColor="text1"/>
          <w:sz w:val="16"/>
          <w:szCs w:val="16"/>
        </w:rPr>
        <w:t xml:space="preserve"> </w:t>
      </w:r>
      <w:r w:rsidR="00AD0B29" w:rsidRPr="00753C66">
        <w:rPr>
          <w:rFonts w:ascii="Times New Roman" w:eastAsia="Times New Roman" w:hAnsi="Times New Roman" w:cs="Times New Roman"/>
          <w:color w:val="000000" w:themeColor="text1"/>
          <w:sz w:val="16"/>
          <w:szCs w:val="16"/>
        </w:rPr>
        <w:t>market“</w:t>
      </w:r>
      <w:r w:rsidRPr="00753C66">
        <w:rPr>
          <w:rFonts w:ascii="Times New Roman" w:eastAsia="Times New Roman" w:hAnsi="Times New Roman" w:cs="Times New Roman"/>
          <w:color w:val="000000" w:themeColor="text1"/>
          <w:sz w:val="16"/>
          <w:szCs w:val="16"/>
        </w:rPr>
        <w:t>.</w:t>
      </w:r>
    </w:p>
  </w:footnote>
  <w:footnote w:id="53">
    <w:p w14:paraId="1E1601B1"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t>
      </w:r>
      <w:r w:rsidRPr="00753C66">
        <w:rPr>
          <w:rFonts w:ascii="Times New Roman" w:eastAsia="Times New Roman" w:hAnsi="Times New Roman" w:cs="Times New Roman"/>
          <w:i/>
          <w:color w:val="000000" w:themeColor="text1"/>
          <w:sz w:val="16"/>
          <w:szCs w:val="16"/>
        </w:rPr>
        <w:t>Alternative report on the position and needs of young people 2021</w:t>
      </w:r>
      <w:r w:rsidRPr="00753C66">
        <w:rPr>
          <w:rFonts w:ascii="Times New Roman" w:eastAsia="Times New Roman" w:hAnsi="Times New Roman" w:cs="Times New Roman"/>
          <w:color w:val="000000" w:themeColor="text1"/>
          <w:sz w:val="16"/>
          <w:szCs w:val="16"/>
        </w:rPr>
        <w:t xml:space="preserve">, the National Youth Council of Serbia (KOMS), pp. 182-183. Available at: </w:t>
      </w:r>
      <w:hyperlink r:id="rId29">
        <w:r w:rsidRPr="00753C66">
          <w:rPr>
            <w:rFonts w:ascii="Times New Roman" w:eastAsia="Times New Roman" w:hAnsi="Times New Roman" w:cs="Times New Roman"/>
            <w:color w:val="000000" w:themeColor="text1"/>
            <w:sz w:val="16"/>
            <w:szCs w:val="16"/>
          </w:rPr>
          <w:t>https://koms.rs/wp-content/uploads/2021/08/Alternativni-izvestaj-o-polozaju-mladih-2021-4.pdf</w:t>
        </w:r>
      </w:hyperlink>
      <w:r w:rsidRPr="00753C66">
        <w:rPr>
          <w:rFonts w:ascii="Times New Roman" w:eastAsia="Times New Roman" w:hAnsi="Times New Roman" w:cs="Times New Roman"/>
          <w:color w:val="000000" w:themeColor="text1"/>
          <w:sz w:val="16"/>
          <w:szCs w:val="16"/>
        </w:rPr>
        <w:t>.</w:t>
      </w:r>
    </w:p>
  </w:footnote>
  <w:footnote w:id="54">
    <w:p w14:paraId="4D4BA6BC"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t>
      </w:r>
      <w:r w:rsidRPr="00753C66">
        <w:rPr>
          <w:rFonts w:ascii="Times New Roman" w:eastAsia="Times New Roman" w:hAnsi="Times New Roman" w:cs="Times New Roman"/>
          <w:i/>
          <w:color w:val="000000" w:themeColor="text1"/>
          <w:sz w:val="16"/>
          <w:szCs w:val="16"/>
        </w:rPr>
        <w:t>Official Gazette of the Republic of Serbia</w:t>
      </w:r>
      <w:r w:rsidRPr="00753C66">
        <w:rPr>
          <w:rFonts w:ascii="Times New Roman" w:eastAsia="Times New Roman" w:hAnsi="Times New Roman" w:cs="Times New Roman"/>
          <w:color w:val="000000" w:themeColor="text1"/>
          <w:sz w:val="16"/>
          <w:szCs w:val="16"/>
        </w:rPr>
        <w:t>, 107/20.</w:t>
      </w:r>
    </w:p>
  </w:footnote>
  <w:footnote w:id="55">
    <w:p w14:paraId="6A48666B"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t>
      </w:r>
      <w:hyperlink r:id="rId30">
        <w:r w:rsidRPr="00753C66">
          <w:rPr>
            <w:rFonts w:ascii="Times New Roman" w:eastAsia="Times New Roman" w:hAnsi="Times New Roman" w:cs="Times New Roman"/>
            <w:color w:val="000000" w:themeColor="text1"/>
            <w:sz w:val="16"/>
            <w:szCs w:val="16"/>
          </w:rPr>
          <w:t>"The fact is that we do not know what the legal basis of this decree is, nor by what kind of contract these people will be engaged in practice. It is a contract between the NES, the employer, and that person, but the problem is that this type of contract does not exist in the Labor Law (</w:t>
        </w:r>
      </w:hyperlink>
      <w:hyperlink r:id="rId31">
        <w:r w:rsidRPr="00753C66">
          <w:rPr>
            <w:rFonts w:ascii="Times New Roman" w:eastAsia="Times New Roman" w:hAnsi="Times New Roman" w:cs="Times New Roman"/>
            <w:i/>
            <w:color w:val="000000" w:themeColor="text1"/>
            <w:sz w:val="16"/>
            <w:szCs w:val="16"/>
          </w:rPr>
          <w:t>Official Gazette of the Republic of Serbia</w:t>
        </w:r>
      </w:hyperlink>
      <w:hyperlink r:id="rId32">
        <w:r w:rsidRPr="00753C66">
          <w:rPr>
            <w:rFonts w:ascii="Times New Roman" w:eastAsia="Times New Roman" w:hAnsi="Times New Roman" w:cs="Times New Roman"/>
            <w:color w:val="000000" w:themeColor="text1"/>
            <w:sz w:val="16"/>
            <w:szCs w:val="16"/>
          </w:rPr>
          <w:t>, 24/2005, 61/2005, 54/2009, 32/2013, 75/2014, 13/2017 – decision CCR, 113/2017 i 95/2018 – authentic interpretation)</w:t>
        </w:r>
      </w:hyperlink>
      <w:r w:rsidRPr="00753C66">
        <w:rPr>
          <w:rFonts w:ascii="Times New Roman" w:eastAsia="Times New Roman" w:hAnsi="Times New Roman" w:cs="Times New Roman"/>
          <w:color w:val="000000" w:themeColor="text1"/>
          <w:sz w:val="16"/>
          <w:szCs w:val="16"/>
        </w:rPr>
        <w:t>. The decree cannot change the law, just as the technical government should not pass decrees," the expert opinion stated in its response. Source:</w:t>
      </w:r>
      <w:hyperlink r:id="rId33">
        <w:r w:rsidRPr="00753C66">
          <w:rPr>
            <w:rFonts w:ascii="Times New Roman" w:eastAsia="Times New Roman" w:hAnsi="Times New Roman" w:cs="Times New Roman"/>
            <w:color w:val="000000" w:themeColor="text1"/>
            <w:sz w:val="16"/>
            <w:szCs w:val="16"/>
          </w:rPr>
          <w:t xml:space="preserve"> </w:t>
        </w:r>
      </w:hyperlink>
      <w:hyperlink r:id="rId34">
        <w:r w:rsidRPr="00753C66">
          <w:rPr>
            <w:rFonts w:ascii="Times New Roman" w:eastAsia="Times New Roman" w:hAnsi="Times New Roman" w:cs="Times New Roman"/>
            <w:color w:val="000000" w:themeColor="text1"/>
            <w:sz w:val="16"/>
            <w:szCs w:val="16"/>
          </w:rPr>
          <w:t>https://www.paragraf.rs/dnevne-vesti/200820/200820-vest1.html</w:t>
        </w:r>
      </w:hyperlink>
      <w:r w:rsidRPr="00753C66">
        <w:rPr>
          <w:rFonts w:ascii="Times New Roman" w:eastAsia="Times New Roman" w:hAnsi="Times New Roman" w:cs="Times New Roman"/>
          <w:color w:val="000000" w:themeColor="text1"/>
          <w:sz w:val="16"/>
          <w:szCs w:val="16"/>
        </w:rPr>
        <w:t>.</w:t>
      </w:r>
    </w:p>
  </w:footnote>
  <w:footnote w:id="56">
    <w:p w14:paraId="768DF4D4"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Reljanović, M., </w:t>
      </w:r>
      <w:r w:rsidRPr="00753C66">
        <w:rPr>
          <w:rFonts w:ascii="Times New Roman" w:eastAsia="Times New Roman" w:hAnsi="Times New Roman" w:cs="Times New Roman"/>
          <w:i/>
          <w:color w:val="000000" w:themeColor="text1"/>
          <w:sz w:val="16"/>
          <w:szCs w:val="16"/>
        </w:rPr>
        <w:t>“My First Salary,”</w:t>
      </w:r>
      <w:r w:rsidRPr="00753C66">
        <w:rPr>
          <w:rFonts w:ascii="Times New Roman" w:eastAsia="Times New Roman" w:hAnsi="Times New Roman" w:cs="Times New Roman"/>
          <w:color w:val="000000" w:themeColor="text1"/>
          <w:sz w:val="16"/>
          <w:szCs w:val="16"/>
        </w:rPr>
        <w:t xml:space="preserve"> Peščanik.net, 2020, available at:</w:t>
      </w:r>
      <w:hyperlink r:id="rId35">
        <w:r w:rsidRPr="00753C66">
          <w:rPr>
            <w:rFonts w:ascii="Times New Roman" w:eastAsia="Times New Roman" w:hAnsi="Times New Roman" w:cs="Times New Roman"/>
            <w:color w:val="000000" w:themeColor="text1"/>
            <w:sz w:val="16"/>
            <w:szCs w:val="16"/>
          </w:rPr>
          <w:t xml:space="preserve"> https://pescanik.net/moja-prva-nadnica/</w:t>
        </w:r>
      </w:hyperlink>
      <w:r w:rsidRPr="00753C66">
        <w:rPr>
          <w:rFonts w:ascii="Times New Roman" w:eastAsia="Times New Roman" w:hAnsi="Times New Roman" w:cs="Times New Roman"/>
          <w:color w:val="000000" w:themeColor="text1"/>
          <w:sz w:val="16"/>
          <w:szCs w:val="16"/>
        </w:rPr>
        <w:t>.</w:t>
      </w:r>
      <w:r w:rsidRPr="00753C66">
        <w:rPr>
          <w:rFonts w:ascii="Times New Roman" w:eastAsia="Times New Roman" w:hAnsi="Times New Roman" w:cs="Times New Roman"/>
          <w:color w:val="000000" w:themeColor="text1"/>
          <w:sz w:val="16"/>
          <w:szCs w:val="16"/>
        </w:rPr>
        <w:tab/>
      </w:r>
    </w:p>
  </w:footnote>
  <w:footnote w:id="57">
    <w:p w14:paraId="3EF660AD"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Article 201, paragraph 1 reads: “a contract on professional training may be concluded for that which is delineated by the law, i.e., the rulebook, as a special condition for independent work in the profession."</w:t>
      </w:r>
    </w:p>
  </w:footnote>
  <w:footnote w:id="58">
    <w:p w14:paraId="0CE7A9D6"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That is, less than nine months, because according to the text of the public invitation, it refers to those who "have no work experience, i.e., have previously acquired work experience shorter than the duration of this program (9 months)." </w:t>
      </w:r>
      <w:r w:rsidRPr="00753C66">
        <w:rPr>
          <w:rFonts w:ascii="Times New Roman" w:eastAsia="Times New Roman" w:hAnsi="Times New Roman" w:cs="Times New Roman"/>
          <w:i/>
          <w:color w:val="000000" w:themeColor="text1"/>
          <w:sz w:val="16"/>
          <w:szCs w:val="16"/>
        </w:rPr>
        <w:t>Ibid.</w:t>
      </w:r>
    </w:p>
  </w:footnote>
  <w:footnote w:id="59">
    <w:p w14:paraId="2E6B3A2E"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“17,000 successful applications! Contracts within the program "My first salary,"” from November 28 "</w:t>
      </w:r>
      <w:r w:rsidRPr="00753C66">
        <w:rPr>
          <w:rFonts w:ascii="Times New Roman" w:eastAsia="Times New Roman" w:hAnsi="Times New Roman" w:cs="Times New Roman"/>
          <w:i/>
          <w:color w:val="000000" w:themeColor="text1"/>
          <w:sz w:val="16"/>
          <w:szCs w:val="16"/>
        </w:rPr>
        <w:t>Blic</w:t>
      </w:r>
      <w:r w:rsidRPr="00753C66">
        <w:rPr>
          <w:rFonts w:ascii="Times New Roman" w:eastAsia="Times New Roman" w:hAnsi="Times New Roman" w:cs="Times New Roman"/>
          <w:color w:val="000000" w:themeColor="text1"/>
          <w:sz w:val="16"/>
          <w:szCs w:val="16"/>
        </w:rPr>
        <w:t>, November 10, 2020. Available at:</w:t>
      </w:r>
      <w:hyperlink r:id="rId36">
        <w:r w:rsidRPr="00753C66">
          <w:rPr>
            <w:rFonts w:ascii="Times New Roman" w:eastAsia="Times New Roman" w:hAnsi="Times New Roman" w:cs="Times New Roman"/>
            <w:color w:val="000000" w:themeColor="text1"/>
            <w:sz w:val="16"/>
            <w:szCs w:val="16"/>
          </w:rPr>
          <w:t xml:space="preserve"> https://www.blic.rs/biznis/moj-biznis/17000-uspesnih-prijava-ugovori-u-okviru-programa-moja-prva-plata-od-28-novembra/heb10ly</w:t>
        </w:r>
      </w:hyperlink>
      <w:r w:rsidRPr="00753C66">
        <w:rPr>
          <w:rFonts w:ascii="Times New Roman" w:eastAsia="Times New Roman" w:hAnsi="Times New Roman" w:cs="Times New Roman"/>
          <w:color w:val="000000" w:themeColor="text1"/>
          <w:sz w:val="16"/>
          <w:szCs w:val="16"/>
        </w:rPr>
        <w:t>.</w:t>
      </w:r>
    </w:p>
  </w:footnote>
  <w:footnote w:id="60">
    <w:p w14:paraId="62A3BC78" w14:textId="70D46CEC"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For more </w:t>
      </w:r>
      <w:r w:rsidR="00AD0B29" w:rsidRPr="00753C66">
        <w:rPr>
          <w:rFonts w:ascii="Times New Roman" w:eastAsia="Times New Roman" w:hAnsi="Times New Roman" w:cs="Times New Roman"/>
          <w:color w:val="000000" w:themeColor="text1"/>
          <w:sz w:val="16"/>
          <w:szCs w:val="16"/>
        </w:rPr>
        <w:t xml:space="preserve">information see </w:t>
      </w:r>
      <w:r w:rsidRPr="00753C66">
        <w:rPr>
          <w:rFonts w:ascii="Times New Roman" w:eastAsia="Times New Roman" w:hAnsi="Times New Roman" w:cs="Times New Roman"/>
          <w:color w:val="000000" w:themeColor="text1"/>
          <w:sz w:val="16"/>
          <w:szCs w:val="16"/>
        </w:rPr>
        <w:t xml:space="preserve">the statement of National Youth Council of Serbia: </w:t>
      </w:r>
      <w:hyperlink r:id="rId37" w:history="1">
        <w:r w:rsidRPr="00753C66">
          <w:rPr>
            <w:rStyle w:val="Hyperlink"/>
            <w:rFonts w:ascii="Times New Roman" w:eastAsia="Times New Roman" w:hAnsi="Times New Roman" w:cs="Times New Roman"/>
            <w:color w:val="000000" w:themeColor="text1"/>
            <w:sz w:val="16"/>
            <w:szCs w:val="16"/>
            <w:u w:val="none"/>
          </w:rPr>
          <w:t>https://koms.rs/2021/07/13/kako-da-moja-prva-plata-stvarno-bude-plata/</w:t>
        </w:r>
        <w:r w:rsidR="00AD0B29" w:rsidRPr="00753C66">
          <w:rPr>
            <w:rStyle w:val="Hyperlink"/>
            <w:rFonts w:ascii="Times New Roman" w:eastAsia="Times New Roman" w:hAnsi="Times New Roman" w:cs="Times New Roman"/>
            <w:color w:val="000000" w:themeColor="text1"/>
            <w:sz w:val="16"/>
            <w:szCs w:val="16"/>
            <w:u w:val="none"/>
          </w:rPr>
          <w:t>.</w:t>
        </w:r>
      </w:hyperlink>
    </w:p>
  </w:footnote>
  <w:footnote w:id="61">
    <w:p w14:paraId="3E82258E"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For more information please check some media press releases: </w:t>
      </w:r>
      <w:hyperlink r:id="rId38">
        <w:r w:rsidRPr="00753C66">
          <w:rPr>
            <w:rFonts w:ascii="Times New Roman" w:eastAsia="Times New Roman" w:hAnsi="Times New Roman" w:cs="Times New Roman"/>
            <w:color w:val="000000" w:themeColor="text1"/>
            <w:sz w:val="16"/>
            <w:szCs w:val="16"/>
          </w:rPr>
          <w:t>https://www.srbijadanas.com/biz/vesti/moja-prva-plata-2020-iskustva-i-evaluacija-prvog-ciklusa-programa-2021-07-12</w:t>
        </w:r>
      </w:hyperlink>
      <w:r w:rsidRPr="00753C66">
        <w:rPr>
          <w:rFonts w:ascii="Times New Roman" w:eastAsia="Times New Roman" w:hAnsi="Times New Roman" w:cs="Times New Roman"/>
          <w:color w:val="000000" w:themeColor="text1"/>
          <w:sz w:val="16"/>
          <w:szCs w:val="16"/>
        </w:rPr>
        <w:t>.</w:t>
      </w:r>
    </w:p>
  </w:footnote>
  <w:footnote w:id="62">
    <w:p w14:paraId="21E789E3"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Amendments to the Decree on the Youth Employment Promotion Program "My First Salary", </w:t>
      </w:r>
      <w:r w:rsidRPr="00753C66">
        <w:rPr>
          <w:rFonts w:ascii="Times New Roman" w:eastAsia="Times New Roman" w:hAnsi="Times New Roman" w:cs="Times New Roman"/>
          <w:i/>
          <w:color w:val="000000" w:themeColor="text1"/>
          <w:sz w:val="16"/>
          <w:szCs w:val="16"/>
        </w:rPr>
        <w:t>Official Gazette of the Republic of Serbia</w:t>
      </w:r>
      <w:r w:rsidRPr="00753C66">
        <w:rPr>
          <w:rFonts w:ascii="Times New Roman" w:eastAsia="Times New Roman" w:hAnsi="Times New Roman" w:cs="Times New Roman"/>
          <w:color w:val="000000" w:themeColor="text1"/>
          <w:sz w:val="16"/>
          <w:szCs w:val="16"/>
        </w:rPr>
        <w:t xml:space="preserve"> No. 79/2021.</w:t>
      </w:r>
    </w:p>
  </w:footnote>
  <w:footnote w:id="63">
    <w:p w14:paraId="4AA18003"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This part of the Report is the contribution from the Belgrade Open School.</w:t>
      </w:r>
    </w:p>
  </w:footnote>
  <w:footnote w:id="64">
    <w:p w14:paraId="30B8D5EC" w14:textId="6CADEAA6"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Youth and Internships in Serbia – An Overview of the Latest Researches, Belgrade Open School. Available at: </w:t>
      </w:r>
      <w:hyperlink r:id="rId39">
        <w:r w:rsidRPr="00753C66">
          <w:rPr>
            <w:rFonts w:ascii="Times New Roman" w:eastAsia="Times New Roman" w:hAnsi="Times New Roman" w:cs="Times New Roman"/>
            <w:color w:val="000000" w:themeColor="text1"/>
            <w:sz w:val="16"/>
            <w:szCs w:val="16"/>
          </w:rPr>
          <w:t>https://www.bos.rs/uz-eng/news/247/9265/youth-and-internships-in-serbia--an-overview-of-the-latest-researches.html</w:t>
        </w:r>
      </w:hyperlink>
      <w:r w:rsidR="00AD0B29" w:rsidRPr="00753C66">
        <w:rPr>
          <w:rFonts w:ascii="Times New Roman" w:eastAsia="Times New Roman" w:hAnsi="Times New Roman" w:cs="Times New Roman"/>
          <w:color w:val="000000" w:themeColor="text1"/>
          <w:sz w:val="16"/>
          <w:szCs w:val="16"/>
        </w:rPr>
        <w:t>.</w:t>
      </w:r>
    </w:p>
  </w:footnote>
  <w:footnote w:id="65">
    <w:p w14:paraId="3DF3889D"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The</w:t>
      </w:r>
      <w:hyperlink r:id="rId40">
        <w:r w:rsidRPr="00753C66">
          <w:rPr>
            <w:rFonts w:ascii="Times New Roman" w:eastAsia="Times New Roman" w:hAnsi="Times New Roman" w:cs="Times New Roman"/>
            <w:color w:val="000000" w:themeColor="text1"/>
            <w:sz w:val="16"/>
            <w:szCs w:val="16"/>
          </w:rPr>
          <w:t xml:space="preserve"> </w:t>
        </w:r>
      </w:hyperlink>
      <w:r w:rsidRPr="00753C66">
        <w:rPr>
          <w:rFonts w:ascii="Times New Roman" w:eastAsia="Times New Roman" w:hAnsi="Times New Roman" w:cs="Times New Roman"/>
          <w:color w:val="000000" w:themeColor="text1"/>
          <w:sz w:val="16"/>
          <w:szCs w:val="16"/>
        </w:rPr>
        <w:t>WG gathered representatives of the institutions dealing with employment, education and youth, labour unions, employers’ associations and civil society organizations.</w:t>
      </w:r>
    </w:p>
  </w:footnote>
  <w:footnote w:id="66">
    <w:p w14:paraId="42CCCC9F"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Law on Youth ("Official Gazette of the Republic of Serbia", No. 50/2011), available at: </w:t>
      </w:r>
      <w:hyperlink r:id="rId41">
        <w:r w:rsidRPr="00753C66">
          <w:rPr>
            <w:rFonts w:ascii="Times New Roman" w:eastAsia="Times New Roman" w:hAnsi="Times New Roman" w:cs="Times New Roman"/>
            <w:color w:val="000000" w:themeColor="text1"/>
            <w:sz w:val="16"/>
            <w:szCs w:val="16"/>
          </w:rPr>
          <w:t>https://www.mos.gov.rs/wp-content/uploads/download-manager-files/The%20Law%20on%20Youth.pdf</w:t>
        </w:r>
      </w:hyperlink>
    </w:p>
  </w:footnote>
  <w:footnote w:id="67">
    <w:p w14:paraId="45D2C495" w14:textId="20638269"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“Monitoring Matrix on Enabling Environment for Civil Society Development: Country Report for 2020”, 2021, Civic Initiatives, p. 45, available at: </w:t>
      </w:r>
      <w:hyperlink r:id="rId42">
        <w:r w:rsidRPr="00753C66">
          <w:rPr>
            <w:rFonts w:ascii="Times New Roman" w:eastAsia="Times New Roman" w:hAnsi="Times New Roman" w:cs="Times New Roman"/>
            <w:color w:val="000000" w:themeColor="text1"/>
            <w:sz w:val="16"/>
            <w:szCs w:val="16"/>
          </w:rPr>
          <w:t>https://www.gradjanske.org/wp-content/uploads/2022/01/Monitoring-Matrix-2020-.pdf</w:t>
        </w:r>
      </w:hyperlink>
      <w:r w:rsidR="00AD0B29" w:rsidRPr="00753C66">
        <w:rPr>
          <w:rFonts w:ascii="Times New Roman" w:eastAsia="Times New Roman" w:hAnsi="Times New Roman" w:cs="Times New Roman"/>
          <w:color w:val="000000" w:themeColor="text1"/>
          <w:sz w:val="16"/>
          <w:szCs w:val="16"/>
        </w:rPr>
        <w:t>.</w:t>
      </w:r>
    </w:p>
  </w:footnote>
  <w:footnote w:id="68">
    <w:p w14:paraId="41CC5348" w14:textId="248EC68B"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“CAF World Giving Index 2021: A Global Pandemic Special Report”, Charities Aid Foundation, 2021, available at: </w:t>
      </w:r>
      <w:hyperlink r:id="rId43">
        <w:r w:rsidRPr="00753C66">
          <w:rPr>
            <w:rFonts w:ascii="Times New Roman" w:eastAsia="Times New Roman" w:hAnsi="Times New Roman" w:cs="Times New Roman"/>
            <w:color w:val="000000" w:themeColor="text1"/>
            <w:sz w:val="16"/>
            <w:szCs w:val="16"/>
          </w:rPr>
          <w:t>https://www.cafonline.org/docs/default-source/about-us-research/cafworldgivingindex2021_report_web2_100621.pdf</w:t>
        </w:r>
      </w:hyperlink>
      <w:r w:rsidR="00AD0B29" w:rsidRPr="00753C66">
        <w:rPr>
          <w:rFonts w:ascii="Times New Roman" w:eastAsia="Times New Roman" w:hAnsi="Times New Roman" w:cs="Times New Roman"/>
          <w:color w:val="000000" w:themeColor="text1"/>
          <w:sz w:val="16"/>
          <w:szCs w:val="16"/>
        </w:rPr>
        <w:t>.</w:t>
      </w:r>
    </w:p>
  </w:footnote>
  <w:footnote w:id="69">
    <w:p w14:paraId="56A3D21D" w14:textId="14639884"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“Global Youth Development Index and Report 2020”, Commonwealth Secretariat, 2021, available at: </w:t>
      </w:r>
      <w:hyperlink r:id="rId44">
        <w:r w:rsidRPr="00753C66">
          <w:rPr>
            <w:rFonts w:ascii="Times New Roman" w:eastAsia="Times New Roman" w:hAnsi="Times New Roman" w:cs="Times New Roman"/>
            <w:color w:val="000000" w:themeColor="text1"/>
            <w:sz w:val="16"/>
            <w:szCs w:val="16"/>
          </w:rPr>
          <w:t>https://thecommonwealth.org/sites/default/files/inline/5023_V3_Book_lores_smaller.pdf</w:t>
        </w:r>
      </w:hyperlink>
      <w:r w:rsidR="00AD0B29" w:rsidRPr="00753C66">
        <w:rPr>
          <w:rFonts w:ascii="Times New Roman" w:eastAsia="Times New Roman" w:hAnsi="Times New Roman" w:cs="Times New Roman"/>
          <w:color w:val="000000" w:themeColor="text1"/>
          <w:sz w:val="16"/>
          <w:szCs w:val="16"/>
        </w:rPr>
        <w:t>.</w:t>
      </w:r>
    </w:p>
  </w:footnote>
  <w:footnote w:id="70">
    <w:p w14:paraId="65C07E05"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Ex Post Analysis of the Effects of the Law on Volunteering, Ministry of Labor, Employment, Veterans’ and Social Affairs, 2020, available (in Serbian) </w:t>
      </w:r>
      <w:hyperlink r:id="rId45">
        <w:r w:rsidRPr="00753C66">
          <w:rPr>
            <w:rFonts w:ascii="Times New Roman" w:eastAsia="Times New Roman" w:hAnsi="Times New Roman" w:cs="Times New Roman"/>
            <w:color w:val="000000" w:themeColor="text1"/>
            <w:sz w:val="16"/>
            <w:szCs w:val="16"/>
          </w:rPr>
          <w:t>HERE</w:t>
        </w:r>
      </w:hyperlink>
      <w:r w:rsidRPr="00753C66">
        <w:rPr>
          <w:rFonts w:ascii="Times New Roman" w:eastAsia="Times New Roman" w:hAnsi="Times New Roman" w:cs="Times New Roman"/>
          <w:color w:val="000000" w:themeColor="text1"/>
          <w:sz w:val="16"/>
          <w:szCs w:val="16"/>
        </w:rPr>
        <w:t xml:space="preserve">. </w:t>
      </w:r>
    </w:p>
  </w:footnote>
  <w:footnote w:id="71">
    <w:p w14:paraId="24AF7DB4" w14:textId="4BDEC782"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“Towards a New Law on Volunteering: A Decade of Missed Opportunities”, Civic Initiatives, 2019, available (in Serbian) at: </w:t>
      </w:r>
      <w:hyperlink r:id="rId46">
        <w:r w:rsidRPr="00753C66">
          <w:rPr>
            <w:rFonts w:ascii="Times New Roman" w:eastAsia="Times New Roman" w:hAnsi="Times New Roman" w:cs="Times New Roman"/>
            <w:color w:val="000000" w:themeColor="text1"/>
            <w:sz w:val="16"/>
            <w:szCs w:val="16"/>
          </w:rPr>
          <w:t>https://www.gradjanske.org/u-susret-novom-zakonu-o-volontiranju/</w:t>
        </w:r>
      </w:hyperlink>
      <w:r w:rsidR="00AD0B29" w:rsidRPr="00753C66">
        <w:rPr>
          <w:rFonts w:ascii="Times New Roman" w:eastAsia="Times New Roman" w:hAnsi="Times New Roman" w:cs="Times New Roman"/>
          <w:color w:val="000000" w:themeColor="text1"/>
          <w:sz w:val="16"/>
          <w:szCs w:val="16"/>
        </w:rPr>
        <w:t>.</w:t>
      </w:r>
    </w:p>
  </w:footnote>
  <w:footnote w:id="72">
    <w:p w14:paraId="7B762DD7" w14:textId="3C98B1F9"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“Monitoring Matrix on Enabling Environment for Civil Society Development: Country Report for 2020”, 2021, Civic Initiatives, p. 45</w:t>
      </w:r>
      <w:r w:rsidR="00AD0B29" w:rsidRPr="00753C66">
        <w:rPr>
          <w:rFonts w:ascii="Times New Roman" w:eastAsia="Times New Roman" w:hAnsi="Times New Roman" w:cs="Times New Roman"/>
          <w:color w:val="000000" w:themeColor="text1"/>
          <w:sz w:val="16"/>
          <w:szCs w:val="16"/>
        </w:rPr>
        <w:t>.</w:t>
      </w:r>
    </w:p>
  </w:footnote>
  <w:footnote w:id="73">
    <w:p w14:paraId="7FC98DEF" w14:textId="48F07EF0"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Draft Law on Volunteering, available (in Serbian) at: </w:t>
      </w:r>
      <w:hyperlink r:id="rId47">
        <w:r w:rsidRPr="00753C66">
          <w:rPr>
            <w:rFonts w:ascii="Times New Roman" w:eastAsia="Times New Roman" w:hAnsi="Times New Roman" w:cs="Times New Roman"/>
            <w:color w:val="000000" w:themeColor="text1"/>
            <w:sz w:val="16"/>
            <w:szCs w:val="16"/>
          </w:rPr>
          <w:t>https://www.minrzs.gov.rs/sr/dokumenti/predlozi-i-nacrti/sektor-za-rad-i-zaposljavanje-0</w:t>
        </w:r>
      </w:hyperlink>
      <w:r w:rsidR="00AD0B29" w:rsidRPr="00753C66">
        <w:rPr>
          <w:rFonts w:ascii="Times New Roman" w:eastAsia="Times New Roman" w:hAnsi="Times New Roman" w:cs="Times New Roman"/>
          <w:color w:val="000000" w:themeColor="text1"/>
          <w:sz w:val="16"/>
          <w:szCs w:val="16"/>
        </w:rPr>
        <w:t>.</w:t>
      </w:r>
    </w:p>
  </w:footnote>
  <w:footnote w:id="74">
    <w:p w14:paraId="7256FB56" w14:textId="4350C5EE"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“Open Letter to the Ministry of </w:t>
      </w:r>
      <w:r w:rsidR="00736413" w:rsidRPr="00753C66">
        <w:rPr>
          <w:rFonts w:ascii="Times New Roman" w:eastAsia="Times New Roman" w:hAnsi="Times New Roman" w:cs="Times New Roman"/>
          <w:color w:val="000000" w:themeColor="text1"/>
          <w:sz w:val="16"/>
          <w:szCs w:val="16"/>
        </w:rPr>
        <w:t>Labour</w:t>
      </w:r>
      <w:r w:rsidRPr="00753C66">
        <w:rPr>
          <w:rFonts w:ascii="Times New Roman" w:eastAsia="Times New Roman" w:hAnsi="Times New Roman" w:cs="Times New Roman"/>
          <w:color w:val="000000" w:themeColor="text1"/>
          <w:sz w:val="16"/>
          <w:szCs w:val="16"/>
        </w:rPr>
        <w:t xml:space="preserve">, Employment, Veterans’ and Social Affairs, the Prime Minister and Members of the Working Group for Drafting the Law on Volunteering”, Civic Initiatives, 2021, available at: </w:t>
      </w:r>
      <w:hyperlink r:id="rId48">
        <w:r w:rsidRPr="00753C66">
          <w:rPr>
            <w:rFonts w:ascii="Times New Roman" w:eastAsia="Times New Roman" w:hAnsi="Times New Roman" w:cs="Times New Roman"/>
            <w:color w:val="000000" w:themeColor="text1"/>
            <w:sz w:val="16"/>
            <w:szCs w:val="16"/>
          </w:rPr>
          <w:t>https://www.gradjanske.org/en/open-letter-to-the-ministry-of-labor-employment-veterans-and-social-affairs-the-prime-minister-and-members-of-the-working-group-for-drafting-the-law-on-volunteering/</w:t>
        </w:r>
      </w:hyperlink>
      <w:r w:rsidRPr="00753C66">
        <w:rPr>
          <w:rFonts w:ascii="Times New Roman" w:eastAsia="Times New Roman" w:hAnsi="Times New Roman" w:cs="Times New Roman"/>
          <w:color w:val="000000" w:themeColor="text1"/>
          <w:sz w:val="16"/>
          <w:szCs w:val="16"/>
        </w:rPr>
        <w:t>.</w:t>
      </w:r>
    </w:p>
  </w:footnote>
  <w:footnote w:id="75">
    <w:p w14:paraId="0DF519A4"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S. Bradaš, Mladi i dostojanstven rad, Fondacija Centar za demokratiju, (Youth and Decent Work, Centre for Decent Work), 2018, available at: </w:t>
      </w:r>
      <w:hyperlink r:id="rId49">
        <w:r w:rsidRPr="00753C66">
          <w:rPr>
            <w:rFonts w:ascii="Times New Roman" w:eastAsia="Times New Roman" w:hAnsi="Times New Roman" w:cs="Times New Roman"/>
            <w:color w:val="000000" w:themeColor="text1"/>
            <w:sz w:val="16"/>
            <w:szCs w:val="16"/>
          </w:rPr>
          <w:t>http://www.centaronline.org/sr/ publikacija/1785/mladi-idostojanstven-rad</w:t>
        </w:r>
      </w:hyperlink>
      <w:r w:rsidRPr="00753C66">
        <w:rPr>
          <w:rFonts w:ascii="Times New Roman" w:eastAsia="Times New Roman" w:hAnsi="Times New Roman" w:cs="Times New Roman"/>
          <w:color w:val="000000" w:themeColor="text1"/>
          <w:sz w:val="16"/>
          <w:szCs w:val="16"/>
        </w:rPr>
        <w:t>.</w:t>
      </w:r>
    </w:p>
  </w:footnote>
  <w:footnote w:id="76">
    <w:p w14:paraId="0EE564C0" w14:textId="4D42A31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Ibid</w:t>
      </w:r>
      <w:r w:rsidR="00AD0B29" w:rsidRPr="00753C66">
        <w:rPr>
          <w:rFonts w:ascii="Times New Roman" w:eastAsia="Times New Roman" w:hAnsi="Times New Roman" w:cs="Times New Roman"/>
          <w:color w:val="000000" w:themeColor="text1"/>
          <w:sz w:val="16"/>
          <w:szCs w:val="16"/>
        </w:rPr>
        <w:t>.</w:t>
      </w:r>
    </w:p>
  </w:footnote>
  <w:footnote w:id="77">
    <w:p w14:paraId="1156C7C2"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Salespeople, cooks, waiters, and auxiliary and manual workers.</w:t>
      </w:r>
    </w:p>
  </w:footnote>
  <w:footnote w:id="78">
    <w:p w14:paraId="493A252F"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Manufacturing (26% of men and 27.5% of women), wholesale and retail trade (18.5% of men and 15.2% of women), and accommodation and food services (11.1% of men and 10.3% of women).</w:t>
      </w:r>
    </w:p>
  </w:footnote>
  <w:footnote w:id="79">
    <w:p w14:paraId="56B14F65" w14:textId="21635779"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Bradaš, S., Reljanović, M., Sekulović, I., The impact of the COVID-19 pandemic on the position and rights of workers in Serbia, </w:t>
      </w:r>
      <w:r w:rsidR="00736413" w:rsidRPr="00753C66">
        <w:rPr>
          <w:rFonts w:ascii="Times New Roman" w:eastAsia="Times New Roman" w:hAnsi="Times New Roman" w:cs="Times New Roman"/>
          <w:color w:val="000000" w:themeColor="text1"/>
          <w:sz w:val="16"/>
          <w:szCs w:val="16"/>
        </w:rPr>
        <w:t>Centre</w:t>
      </w:r>
      <w:r w:rsidRPr="00753C66">
        <w:rPr>
          <w:rFonts w:ascii="Times New Roman" w:eastAsia="Times New Roman" w:hAnsi="Times New Roman" w:cs="Times New Roman"/>
          <w:color w:val="000000" w:themeColor="text1"/>
          <w:sz w:val="16"/>
          <w:szCs w:val="16"/>
        </w:rPr>
        <w:t xml:space="preserve"> for Democracy Foundation &amp; OHCHR, 2020, available at:</w:t>
      </w:r>
      <w:hyperlink r:id="rId50">
        <w:r w:rsidRPr="00753C66">
          <w:rPr>
            <w:rFonts w:ascii="Times New Roman" w:eastAsia="Times New Roman" w:hAnsi="Times New Roman" w:cs="Times New Roman"/>
            <w:color w:val="000000" w:themeColor="text1"/>
            <w:sz w:val="16"/>
            <w:szCs w:val="16"/>
          </w:rPr>
          <w:t xml:space="preserve"> </w:t>
        </w:r>
      </w:hyperlink>
      <w:hyperlink r:id="rId51">
        <w:r w:rsidRPr="00753C66">
          <w:rPr>
            <w:rFonts w:ascii="Times New Roman" w:eastAsia="Times New Roman" w:hAnsi="Times New Roman" w:cs="Times New Roman"/>
            <w:color w:val="000000" w:themeColor="text1"/>
            <w:sz w:val="16"/>
            <w:szCs w:val="16"/>
          </w:rPr>
          <w:t>http://www.centaronline.org/userfiles/files/publikacije/fcd-uticaj-epidemije-covid-19-na-polozaj-i-prava-radnica-i-radnika-u-srbiji.pdf</w:t>
        </w:r>
      </w:hyperlink>
      <w:r w:rsidRPr="00753C66">
        <w:rPr>
          <w:rFonts w:ascii="Times New Roman" w:eastAsia="Times New Roman" w:hAnsi="Times New Roman" w:cs="Times New Roman"/>
          <w:color w:val="000000" w:themeColor="text1"/>
          <w:sz w:val="16"/>
          <w:szCs w:val="16"/>
        </w:rPr>
        <w:t>.</w:t>
      </w:r>
    </w:p>
  </w:footnote>
  <w:footnote w:id="80">
    <w:p w14:paraId="6B3FAEEE" w14:textId="541EE4C4"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Results of relevant research show that young people in the countryside stay longer in the parental/family home and become independent later (82%) than do young people in the city (70%).In rural areas, about 16% of young people live in residential buildings where the roof is leaking, with damp walls and floors, and with rot in window frames or floors, while in the city this percentage is slightly lower (about 14%)</w:t>
      </w:r>
      <w:r w:rsidR="00AD0B29" w:rsidRPr="00753C66">
        <w:rPr>
          <w:rFonts w:ascii="Times New Roman" w:eastAsia="Times New Roman" w:hAnsi="Times New Roman" w:cs="Times New Roman"/>
          <w:color w:val="000000" w:themeColor="text1"/>
          <w:sz w:val="16"/>
          <w:szCs w:val="16"/>
        </w:rPr>
        <w:t>.</w:t>
      </w:r>
    </w:p>
  </w:footnote>
  <w:footnote w:id="81">
    <w:p w14:paraId="0526C71E"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t>
      </w:r>
      <w:r w:rsidRPr="00753C66">
        <w:rPr>
          <w:rFonts w:ascii="Times New Roman" w:eastAsia="Times New Roman" w:hAnsi="Times New Roman" w:cs="Times New Roman"/>
          <w:i/>
          <w:color w:val="000000" w:themeColor="text1"/>
          <w:sz w:val="16"/>
          <w:szCs w:val="16"/>
        </w:rPr>
        <w:t>Alternative report on the position and needs of young people</w:t>
      </w:r>
      <w:r w:rsidRPr="00753C66">
        <w:rPr>
          <w:rFonts w:ascii="Times New Roman" w:eastAsia="Times New Roman" w:hAnsi="Times New Roman" w:cs="Times New Roman"/>
          <w:color w:val="000000" w:themeColor="text1"/>
          <w:sz w:val="16"/>
          <w:szCs w:val="16"/>
        </w:rPr>
        <w:t>, the National Youth Council of Serbia (KOMS),  Belgrade, 2020, available at:</w:t>
      </w:r>
      <w:hyperlink r:id="rId52">
        <w:r w:rsidRPr="00753C66">
          <w:rPr>
            <w:rFonts w:ascii="Times New Roman" w:eastAsia="Times New Roman" w:hAnsi="Times New Roman" w:cs="Times New Roman"/>
            <w:color w:val="000000" w:themeColor="text1"/>
            <w:sz w:val="16"/>
            <w:szCs w:val="16"/>
          </w:rPr>
          <w:t xml:space="preserve"> </w:t>
        </w:r>
      </w:hyperlink>
      <w:hyperlink r:id="rId53">
        <w:r w:rsidRPr="00753C66">
          <w:rPr>
            <w:rFonts w:ascii="Times New Roman" w:eastAsia="Times New Roman" w:hAnsi="Times New Roman" w:cs="Times New Roman"/>
            <w:color w:val="000000" w:themeColor="text1"/>
            <w:sz w:val="16"/>
            <w:szCs w:val="16"/>
          </w:rPr>
          <w:t>https://koms.rs/wp-content/uploads/2020/09/Alternativni-izves%CC%8Ctaj-o-poloz%CC%8Caju-i-potrebama-mladih-u-RS-2020.pdf</w:t>
        </w:r>
      </w:hyperlink>
      <w:r w:rsidRPr="00753C66">
        <w:rPr>
          <w:rFonts w:ascii="Times New Roman" w:eastAsia="Times New Roman" w:hAnsi="Times New Roman" w:cs="Times New Roman"/>
          <w:color w:val="000000" w:themeColor="text1"/>
          <w:sz w:val="16"/>
          <w:szCs w:val="16"/>
        </w:rPr>
        <w:t>.</w:t>
      </w:r>
    </w:p>
  </w:footnote>
  <w:footnote w:id="82">
    <w:p w14:paraId="3BB177AE"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"DW: Is 500 million euros for young married couples realistic and enough?"</w:t>
      </w:r>
      <w:r w:rsidRPr="00753C66">
        <w:rPr>
          <w:rFonts w:ascii="Times New Roman" w:eastAsia="Times New Roman" w:hAnsi="Times New Roman" w:cs="Times New Roman"/>
          <w:i/>
          <w:color w:val="000000" w:themeColor="text1"/>
          <w:sz w:val="16"/>
          <w:szCs w:val="16"/>
        </w:rPr>
        <w:t xml:space="preserve">N1, </w:t>
      </w:r>
      <w:r w:rsidRPr="00753C66">
        <w:rPr>
          <w:rFonts w:ascii="Times New Roman" w:eastAsia="Times New Roman" w:hAnsi="Times New Roman" w:cs="Times New Roman"/>
          <w:color w:val="000000" w:themeColor="text1"/>
          <w:sz w:val="16"/>
          <w:szCs w:val="16"/>
        </w:rPr>
        <w:t>December, 14 2019. Available at:</w:t>
      </w:r>
      <w:hyperlink r:id="rId54">
        <w:r w:rsidRPr="00753C66">
          <w:rPr>
            <w:rFonts w:ascii="Times New Roman" w:eastAsia="Times New Roman" w:hAnsi="Times New Roman" w:cs="Times New Roman"/>
            <w:color w:val="000000" w:themeColor="text1"/>
            <w:sz w:val="16"/>
            <w:szCs w:val="16"/>
          </w:rPr>
          <w:t xml:space="preserve"> </w:t>
        </w:r>
      </w:hyperlink>
      <w:hyperlink r:id="rId55">
        <w:r w:rsidRPr="00753C66">
          <w:rPr>
            <w:rFonts w:ascii="Times New Roman" w:eastAsia="Times New Roman" w:hAnsi="Times New Roman" w:cs="Times New Roman"/>
            <w:color w:val="000000" w:themeColor="text1"/>
            <w:sz w:val="16"/>
            <w:szCs w:val="16"/>
          </w:rPr>
          <w:t>https://rs.n1info.com/vesti/a552411-dw-da-li-je-500-miliona-evra-za-mlade-bracne-parove-realno-i-dovoljno/</w:t>
        </w:r>
      </w:hyperlink>
      <w:r w:rsidRPr="00753C66">
        <w:rPr>
          <w:rFonts w:ascii="Times New Roman" w:eastAsia="Times New Roman" w:hAnsi="Times New Roman" w:cs="Times New Roman"/>
          <w:color w:val="000000" w:themeColor="text1"/>
          <w:sz w:val="16"/>
          <w:szCs w:val="16"/>
        </w:rPr>
        <w:t>.</w:t>
      </w:r>
    </w:p>
  </w:footnote>
  <w:footnote w:id="83">
    <w:p w14:paraId="22492761" w14:textId="403B1762"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Program of the Government of the Republic of Serbia, candidate for Prime Minister Ana Brnabić, October 2020</w:t>
      </w:r>
      <w:r w:rsidR="00AD0B29" w:rsidRPr="00753C66">
        <w:rPr>
          <w:rFonts w:ascii="Times New Roman" w:eastAsia="Times New Roman" w:hAnsi="Times New Roman" w:cs="Times New Roman"/>
          <w:color w:val="000000" w:themeColor="text1"/>
          <w:sz w:val="16"/>
          <w:szCs w:val="16"/>
        </w:rPr>
        <w:t>.</w:t>
      </w:r>
    </w:p>
  </w:footnote>
  <w:footnote w:id="84">
    <w:p w14:paraId="6B786D8E" w14:textId="16C1DBB3"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Article 99 of the Rulebook on detailed conditions and standards for the provision of social protection services, </w:t>
      </w:r>
      <w:r w:rsidRPr="00753C66">
        <w:rPr>
          <w:rFonts w:ascii="Times New Roman" w:eastAsia="Times New Roman" w:hAnsi="Times New Roman" w:cs="Times New Roman"/>
          <w:i/>
          <w:color w:val="000000" w:themeColor="text1"/>
          <w:sz w:val="16"/>
          <w:szCs w:val="16"/>
        </w:rPr>
        <w:t>OGRS</w:t>
      </w:r>
      <w:r w:rsidRPr="00753C66">
        <w:rPr>
          <w:rFonts w:ascii="Times New Roman" w:eastAsia="Times New Roman" w:hAnsi="Times New Roman" w:cs="Times New Roman"/>
          <w:color w:val="000000" w:themeColor="text1"/>
          <w:sz w:val="16"/>
          <w:szCs w:val="16"/>
        </w:rPr>
        <w:t>, 42/13, 89/18, 73/19</w:t>
      </w:r>
      <w:r w:rsidR="00AD0B29" w:rsidRPr="00753C66">
        <w:rPr>
          <w:rFonts w:ascii="Times New Roman" w:eastAsia="Times New Roman" w:hAnsi="Times New Roman" w:cs="Times New Roman"/>
          <w:color w:val="000000" w:themeColor="text1"/>
          <w:sz w:val="16"/>
          <w:szCs w:val="16"/>
        </w:rPr>
        <w:t>.</w:t>
      </w:r>
    </w:p>
  </w:footnote>
  <w:footnote w:id="85">
    <w:p w14:paraId="060FDF12"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"Adult beneficiaries in the social protection system 2019," </w:t>
      </w:r>
      <w:r w:rsidRPr="00753C66">
        <w:rPr>
          <w:rFonts w:ascii="Times New Roman" w:eastAsia="Times New Roman" w:hAnsi="Times New Roman" w:cs="Times New Roman"/>
          <w:i/>
          <w:color w:val="000000" w:themeColor="text1"/>
          <w:sz w:val="16"/>
          <w:szCs w:val="16"/>
        </w:rPr>
        <w:t>Republic Institute for Social Protection</w:t>
      </w:r>
      <w:r w:rsidRPr="00753C66">
        <w:rPr>
          <w:rFonts w:ascii="Times New Roman" w:eastAsia="Times New Roman" w:hAnsi="Times New Roman" w:cs="Times New Roman"/>
          <w:color w:val="000000" w:themeColor="text1"/>
          <w:sz w:val="16"/>
          <w:szCs w:val="16"/>
        </w:rPr>
        <w:t>, 2020.</w:t>
      </w:r>
    </w:p>
  </w:footnote>
  <w:footnote w:id="86">
    <w:p w14:paraId="29ED5A08"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Matković, G. i Stranjaković, M., "Mapping of social protection and material support services under the jurisdiction of local self-government units in the Republic of Serbia" (Biljana Mladenović ed., RS Government Team for Social Inclusion and Poverty Reduction 2020), p. 21.</w:t>
      </w:r>
    </w:p>
  </w:footnote>
  <w:footnote w:id="87">
    <w:p w14:paraId="11A3A9FE" w14:textId="7C412CB8"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t>
      </w:r>
      <w:r w:rsidRPr="00753C66">
        <w:rPr>
          <w:rFonts w:ascii="Times New Roman" w:eastAsia="Times New Roman" w:hAnsi="Times New Roman" w:cs="Times New Roman"/>
          <w:i/>
          <w:color w:val="000000" w:themeColor="text1"/>
          <w:sz w:val="16"/>
          <w:szCs w:val="16"/>
        </w:rPr>
        <w:t>Ibid</w:t>
      </w:r>
      <w:r w:rsidRPr="00753C66">
        <w:rPr>
          <w:rFonts w:ascii="Times New Roman" w:eastAsia="Times New Roman" w:hAnsi="Times New Roman" w:cs="Times New Roman"/>
          <w:color w:val="000000" w:themeColor="text1"/>
          <w:sz w:val="16"/>
          <w:szCs w:val="16"/>
        </w:rPr>
        <w:t xml:space="preserve">, p. 15, </w:t>
      </w:r>
      <w:r w:rsidR="00AD0B29" w:rsidRPr="00753C66">
        <w:rPr>
          <w:rFonts w:ascii="Times New Roman" w:eastAsia="Times New Roman" w:hAnsi="Times New Roman" w:cs="Times New Roman"/>
          <w:color w:val="000000" w:themeColor="text1"/>
          <w:sz w:val="16"/>
          <w:szCs w:val="16"/>
        </w:rPr>
        <w:t xml:space="preserve">p. </w:t>
      </w:r>
      <w:r w:rsidRPr="00753C66">
        <w:rPr>
          <w:rFonts w:ascii="Times New Roman" w:eastAsia="Times New Roman" w:hAnsi="Times New Roman" w:cs="Times New Roman"/>
          <w:color w:val="000000" w:themeColor="text1"/>
          <w:sz w:val="16"/>
          <w:szCs w:val="16"/>
        </w:rPr>
        <w:t>18</w:t>
      </w:r>
      <w:r w:rsidR="00AD0B29" w:rsidRPr="00753C66">
        <w:rPr>
          <w:rFonts w:ascii="Times New Roman" w:eastAsia="Times New Roman" w:hAnsi="Times New Roman" w:cs="Times New Roman"/>
          <w:color w:val="000000" w:themeColor="text1"/>
          <w:sz w:val="16"/>
          <w:szCs w:val="16"/>
        </w:rPr>
        <w:t>.</w:t>
      </w:r>
    </w:p>
  </w:footnote>
  <w:footnote w:id="88">
    <w:p w14:paraId="4EBD3AE2"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"Adult beneficiaries in the social protection system 2019," </w:t>
      </w:r>
      <w:r w:rsidRPr="00753C66">
        <w:rPr>
          <w:rFonts w:ascii="Times New Roman" w:eastAsia="Times New Roman" w:hAnsi="Times New Roman" w:cs="Times New Roman"/>
          <w:i/>
          <w:color w:val="000000" w:themeColor="text1"/>
          <w:sz w:val="16"/>
          <w:szCs w:val="16"/>
        </w:rPr>
        <w:t>Republic Institute for Social Protection</w:t>
      </w:r>
      <w:r w:rsidRPr="00753C66">
        <w:rPr>
          <w:rFonts w:ascii="Times New Roman" w:eastAsia="Times New Roman" w:hAnsi="Times New Roman" w:cs="Times New Roman"/>
          <w:color w:val="000000" w:themeColor="text1"/>
          <w:sz w:val="16"/>
          <w:szCs w:val="16"/>
        </w:rPr>
        <w:t>, 2020.</w:t>
      </w:r>
    </w:p>
  </w:footnote>
  <w:footnote w:id="89">
    <w:p w14:paraId="4C88C020" w14:textId="6B5D9809"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Orla, K., “Myth Buster Independent Living," </w:t>
      </w:r>
      <w:r w:rsidRPr="00753C66">
        <w:rPr>
          <w:rFonts w:ascii="Times New Roman" w:eastAsia="Times New Roman" w:hAnsi="Times New Roman" w:cs="Times New Roman"/>
          <w:i/>
          <w:color w:val="000000" w:themeColor="text1"/>
          <w:sz w:val="16"/>
          <w:szCs w:val="16"/>
        </w:rPr>
        <w:t>European Network on Independent Living</w:t>
      </w:r>
      <w:r w:rsidRPr="00753C66">
        <w:rPr>
          <w:rFonts w:ascii="Times New Roman" w:eastAsia="Times New Roman" w:hAnsi="Times New Roman" w:cs="Times New Roman"/>
          <w:color w:val="000000" w:themeColor="text1"/>
          <w:sz w:val="16"/>
          <w:szCs w:val="16"/>
        </w:rPr>
        <w:t>, 2014</w:t>
      </w:r>
      <w:r w:rsidR="00AD0B29" w:rsidRPr="00753C66">
        <w:rPr>
          <w:rFonts w:ascii="Times New Roman" w:eastAsia="Times New Roman" w:hAnsi="Times New Roman" w:cs="Times New Roman"/>
          <w:color w:val="000000" w:themeColor="text1"/>
          <w:sz w:val="16"/>
          <w:szCs w:val="16"/>
        </w:rPr>
        <w:t>.</w:t>
      </w:r>
    </w:p>
  </w:footnote>
  <w:footnote w:id="90">
    <w:p w14:paraId="353F652A"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"Consequences of Covid-19 on the position of vulnerable and at-risk groups", OHCHR &amp; SIPRU Team, 2020.</w:t>
      </w:r>
    </w:p>
  </w:footnote>
  <w:footnote w:id="91">
    <w:p w14:paraId="5C18D86B"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See more at:</w:t>
      </w:r>
      <w:hyperlink r:id="rId56">
        <w:r w:rsidRPr="00753C66">
          <w:rPr>
            <w:rFonts w:ascii="Times New Roman" w:eastAsia="Times New Roman" w:hAnsi="Times New Roman" w:cs="Times New Roman"/>
            <w:color w:val="000000" w:themeColor="text1"/>
            <w:sz w:val="16"/>
            <w:szCs w:val="16"/>
          </w:rPr>
          <w:t xml:space="preserve"> </w:t>
        </w:r>
      </w:hyperlink>
      <w:hyperlink r:id="rId57">
        <w:r w:rsidRPr="00753C66">
          <w:rPr>
            <w:rFonts w:ascii="Times New Roman" w:eastAsia="Times New Roman" w:hAnsi="Times New Roman" w:cs="Times New Roman"/>
            <w:color w:val="000000" w:themeColor="text1"/>
            <w:sz w:val="16"/>
            <w:szCs w:val="16"/>
          </w:rPr>
          <w:t>https://www.minrzs.gov.rs/sr/aktuelnosti/vesti/u-ustanovama-socijalne-zastite-za-smestaj-korisnika-i-domovima-za-smestaj-odraslih-i-starih-zarazeno-968-korisnika-i-563-zaposlena?fbclid=IwAR2tSsmzQeSugWGHtw5sE6r1333TnA5Lecu8tz7EFcShGm9x1y9a3bpmDGw</w:t>
        </w:r>
      </w:hyperlink>
      <w:r w:rsidRPr="00753C66">
        <w:rPr>
          <w:rFonts w:ascii="Times New Roman" w:eastAsia="Times New Roman" w:hAnsi="Times New Roman" w:cs="Times New Roman"/>
          <w:color w:val="000000" w:themeColor="text1"/>
          <w:sz w:val="16"/>
          <w:szCs w:val="16"/>
        </w:rPr>
        <w:t>.</w:t>
      </w:r>
    </w:p>
  </w:footnote>
  <w:footnote w:id="92">
    <w:p w14:paraId="40336ABF"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Zdravlje mladih, položaj i potrebe mladih u Republici Srbiji: </w:t>
      </w:r>
      <w:hyperlink r:id="rId58">
        <w:r w:rsidRPr="00753C66">
          <w:rPr>
            <w:rFonts w:ascii="Times New Roman" w:eastAsia="Times New Roman" w:hAnsi="Times New Roman" w:cs="Times New Roman"/>
            <w:color w:val="000000" w:themeColor="text1"/>
            <w:sz w:val="16"/>
            <w:szCs w:val="16"/>
          </w:rPr>
          <w:t>https://koms.rs/wp-content/uploads/2021/12/Istrazivanje-Zdravlje-mladih-.pdf</w:t>
        </w:r>
      </w:hyperlink>
      <w:r w:rsidRPr="00753C66">
        <w:rPr>
          <w:rFonts w:ascii="Times New Roman" w:eastAsia="Times New Roman" w:hAnsi="Times New Roman" w:cs="Times New Roman"/>
          <w:color w:val="000000" w:themeColor="text1"/>
          <w:sz w:val="16"/>
          <w:szCs w:val="16"/>
        </w:rPr>
        <w:t xml:space="preserve">, 2021, available at: </w:t>
      </w:r>
      <w:hyperlink r:id="rId59">
        <w:r w:rsidRPr="00753C66">
          <w:rPr>
            <w:rFonts w:ascii="Times New Roman" w:eastAsia="Times New Roman" w:hAnsi="Times New Roman" w:cs="Times New Roman"/>
            <w:color w:val="000000" w:themeColor="text1"/>
            <w:sz w:val="16"/>
            <w:szCs w:val="16"/>
          </w:rPr>
          <w:t>https://koms.rs/wp-content/uploads/2021/12/Istrazivanje-Zdravlje-mladih-.pdf</w:t>
        </w:r>
      </w:hyperlink>
      <w:r w:rsidRPr="00753C66">
        <w:rPr>
          <w:rFonts w:ascii="Times New Roman" w:eastAsia="Times New Roman" w:hAnsi="Times New Roman" w:cs="Times New Roman"/>
          <w:color w:val="000000" w:themeColor="text1"/>
          <w:sz w:val="16"/>
          <w:szCs w:val="16"/>
        </w:rPr>
        <w:t>, p. 48.</w:t>
      </w:r>
    </w:p>
  </w:footnote>
  <w:footnote w:id="93">
    <w:p w14:paraId="0F92EE1E" w14:textId="4C3C0EED"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Action Plan for Implementation Of The Program On The Protection Of Mental Health In The Republic Of Serbia For The Period 2019-2026, available in </w:t>
      </w:r>
      <w:r w:rsidR="00D03ADF" w:rsidRPr="00753C66">
        <w:rPr>
          <w:rFonts w:ascii="Times New Roman" w:eastAsia="Times New Roman" w:hAnsi="Times New Roman" w:cs="Times New Roman"/>
          <w:color w:val="000000" w:themeColor="text1"/>
          <w:sz w:val="16"/>
          <w:szCs w:val="16"/>
        </w:rPr>
        <w:t>Serbian at</w:t>
      </w:r>
      <w:r w:rsidRPr="00753C66">
        <w:rPr>
          <w:rFonts w:ascii="Times New Roman" w:eastAsia="Times New Roman" w:hAnsi="Times New Roman" w:cs="Times New Roman"/>
          <w:color w:val="000000" w:themeColor="text1"/>
          <w:sz w:val="16"/>
          <w:szCs w:val="16"/>
        </w:rPr>
        <w:t xml:space="preserve">: </w:t>
      </w:r>
      <w:hyperlink r:id="rId60">
        <w:r w:rsidRPr="00753C66">
          <w:rPr>
            <w:rFonts w:ascii="Times New Roman" w:eastAsia="Times New Roman" w:hAnsi="Times New Roman" w:cs="Times New Roman"/>
            <w:color w:val="000000" w:themeColor="text1"/>
            <w:sz w:val="16"/>
            <w:szCs w:val="16"/>
          </w:rPr>
          <w:t>https://www.zdravlje.gov.rs/view_file.php?file_id=1200&amp;cache=sr</w:t>
        </w:r>
      </w:hyperlink>
      <w:r w:rsidRPr="00753C66">
        <w:rPr>
          <w:rFonts w:ascii="Times New Roman" w:eastAsia="Times New Roman" w:hAnsi="Times New Roman" w:cs="Times New Roman"/>
          <w:color w:val="000000" w:themeColor="text1"/>
          <w:sz w:val="16"/>
          <w:szCs w:val="16"/>
        </w:rPr>
        <w:t>.</w:t>
      </w:r>
    </w:p>
  </w:footnote>
  <w:footnote w:id="94">
    <w:p w14:paraId="12C5A861" w14:textId="3F5FF3EB"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Mental Health Protection Program In The Republic Of Serbia For The Period 2019-2026, 2.3. State of services and </w:t>
      </w:r>
      <w:r w:rsidR="007542C9" w:rsidRPr="00753C66">
        <w:rPr>
          <w:rFonts w:ascii="Times New Roman" w:eastAsia="Times New Roman" w:hAnsi="Times New Roman" w:cs="Times New Roman"/>
          <w:color w:val="000000" w:themeColor="text1"/>
          <w:sz w:val="16"/>
          <w:szCs w:val="16"/>
        </w:rPr>
        <w:t>personnel</w:t>
      </w:r>
      <w:r w:rsidRPr="00753C66">
        <w:rPr>
          <w:rFonts w:ascii="Times New Roman" w:eastAsia="Times New Roman" w:hAnsi="Times New Roman" w:cs="Times New Roman"/>
          <w:color w:val="000000" w:themeColor="text1"/>
          <w:sz w:val="16"/>
          <w:szCs w:val="16"/>
        </w:rPr>
        <w:t xml:space="preserve">, available in Serbian at: </w:t>
      </w:r>
      <w:hyperlink r:id="rId61">
        <w:r w:rsidRPr="00753C66">
          <w:rPr>
            <w:rFonts w:ascii="Times New Roman" w:eastAsia="Times New Roman" w:hAnsi="Times New Roman" w:cs="Times New Roman"/>
            <w:color w:val="000000" w:themeColor="text1"/>
            <w:sz w:val="16"/>
            <w:szCs w:val="16"/>
          </w:rPr>
          <w:t>https://www.zdravlje.gov.rs/view_file.php?file_id=1199&amp;cache=sr</w:t>
        </w:r>
      </w:hyperlink>
      <w:r w:rsidRPr="00753C66">
        <w:rPr>
          <w:rFonts w:ascii="Times New Roman" w:eastAsia="Times New Roman" w:hAnsi="Times New Roman" w:cs="Times New Roman"/>
          <w:color w:val="000000" w:themeColor="text1"/>
          <w:sz w:val="16"/>
          <w:szCs w:val="16"/>
        </w:rPr>
        <w:t>.</w:t>
      </w:r>
    </w:p>
  </w:footnote>
  <w:footnote w:id="95">
    <w:p w14:paraId="43D93C8C" w14:textId="4991E605"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See, i.e. </w:t>
      </w:r>
      <w:hyperlink r:id="rId62" w:history="1">
        <w:r w:rsidRPr="00753C66">
          <w:rPr>
            <w:rStyle w:val="Hyperlink"/>
            <w:rFonts w:ascii="Times New Roman" w:eastAsia="Times New Roman" w:hAnsi="Times New Roman" w:cs="Times New Roman"/>
            <w:color w:val="000000" w:themeColor="text1"/>
            <w:sz w:val="16"/>
            <w:szCs w:val="16"/>
            <w:u w:val="none"/>
          </w:rPr>
          <w:t>https://bfpe.org/u-fokusu/zastita-i-unapredjenje-prava-gradjana-u-oblasti-mentalnog-zdravlja-u-srbiji</w:t>
        </w:r>
      </w:hyperlink>
      <w:r w:rsidRPr="00753C66">
        <w:rPr>
          <w:rFonts w:ascii="Times New Roman" w:eastAsia="Times New Roman" w:hAnsi="Times New Roman" w:cs="Times New Roman"/>
          <w:color w:val="000000" w:themeColor="text1"/>
          <w:sz w:val="16"/>
          <w:szCs w:val="16"/>
        </w:rPr>
        <w:t>/.</w:t>
      </w:r>
    </w:p>
  </w:footnote>
  <w:footnote w:id="96">
    <w:p w14:paraId="7FF4A03F" w14:textId="08320F2E"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The President of the Republic, the Prime Minister, and the competent ministers (of health, </w:t>
      </w:r>
      <w:r w:rsidR="00736413" w:rsidRPr="00753C66">
        <w:rPr>
          <w:rFonts w:ascii="Times New Roman" w:eastAsia="Times New Roman" w:hAnsi="Times New Roman" w:cs="Times New Roman"/>
          <w:color w:val="000000" w:themeColor="text1"/>
          <w:sz w:val="16"/>
          <w:szCs w:val="16"/>
        </w:rPr>
        <w:t>labour</w:t>
      </w:r>
      <w:r w:rsidRPr="00753C66">
        <w:rPr>
          <w:rFonts w:ascii="Times New Roman" w:eastAsia="Times New Roman" w:hAnsi="Times New Roman" w:cs="Times New Roman"/>
          <w:color w:val="000000" w:themeColor="text1"/>
          <w:sz w:val="16"/>
          <w:szCs w:val="16"/>
        </w:rPr>
        <w:t xml:space="preserve"> and social affairs, culture and information, education, youth and sports, human and minority </w:t>
      </w:r>
      <w:r w:rsidR="00AD0B29" w:rsidRPr="00753C66">
        <w:rPr>
          <w:rFonts w:ascii="Times New Roman" w:eastAsia="Times New Roman" w:hAnsi="Times New Roman" w:cs="Times New Roman"/>
          <w:color w:val="000000" w:themeColor="text1"/>
          <w:sz w:val="16"/>
          <w:szCs w:val="16"/>
        </w:rPr>
        <w:t>rights,</w:t>
      </w:r>
      <w:r w:rsidRPr="00753C66">
        <w:rPr>
          <w:rFonts w:ascii="Times New Roman" w:eastAsia="Times New Roman" w:hAnsi="Times New Roman" w:cs="Times New Roman"/>
          <w:color w:val="000000" w:themeColor="text1"/>
          <w:sz w:val="16"/>
          <w:szCs w:val="16"/>
        </w:rPr>
        <w:t xml:space="preserve"> and social dialogue.</w:t>
      </w:r>
    </w:p>
  </w:footnote>
  <w:footnote w:id="97">
    <w:p w14:paraId="66B48579"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the Youth Rights in the Republic of Serbia in 2020”, </w:t>
      </w:r>
      <w:r w:rsidRPr="00753C66">
        <w:rPr>
          <w:rFonts w:ascii="Times New Roman" w:eastAsia="Times New Roman" w:hAnsi="Times New Roman" w:cs="Times New Roman"/>
          <w:i/>
          <w:color w:val="000000" w:themeColor="text1"/>
          <w:sz w:val="16"/>
          <w:szCs w:val="16"/>
        </w:rPr>
        <w:t>Belgrade Centre for Human Rights</w:t>
      </w:r>
      <w:r w:rsidRPr="00753C66">
        <w:rPr>
          <w:rFonts w:ascii="Times New Roman" w:eastAsia="Times New Roman" w:hAnsi="Times New Roman" w:cs="Times New Roman"/>
          <w:color w:val="000000" w:themeColor="text1"/>
          <w:sz w:val="16"/>
          <w:szCs w:val="16"/>
        </w:rPr>
        <w:t>, 2021, pp. 182-183.</w:t>
      </w:r>
    </w:p>
  </w:footnote>
  <w:footnote w:id="98">
    <w:p w14:paraId="36716513"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Beker, K. i Milošević, T., Violence against women with disabilities in residential institutions, Initiative for the Rights of Persons with Mental Health invaliditetom MDRI-S, 2017.</w:t>
      </w:r>
    </w:p>
  </w:footnote>
  <w:footnote w:id="99">
    <w:p w14:paraId="373F55E1" w14:textId="037D0A3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Keravica, R., Mijatović, M., i Veljkovic M.,   "Youth with Disabilities Fighting for Freedom and the Right to Live Independently - Access to mobility aids, devices and assistive technologies", IM-PACT 21 (forthcoming 2022))</w:t>
      </w:r>
      <w:r w:rsidR="00AD0B29" w:rsidRPr="00753C66">
        <w:rPr>
          <w:rFonts w:ascii="Times New Roman" w:eastAsia="Times New Roman" w:hAnsi="Times New Roman" w:cs="Times New Roman"/>
          <w:color w:val="000000" w:themeColor="text1"/>
          <w:sz w:val="16"/>
          <w:szCs w:val="16"/>
        </w:rPr>
        <w:t>.</w:t>
      </w:r>
    </w:p>
  </w:footnote>
  <w:footnote w:id="100">
    <w:p w14:paraId="13CE79A0"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Ibid.</w:t>
      </w:r>
    </w:p>
  </w:footnote>
  <w:footnote w:id="101">
    <w:p w14:paraId="731C9D47"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Adult beneficiaries in the social protection system 2019", </w:t>
      </w:r>
      <w:r w:rsidRPr="00753C66">
        <w:rPr>
          <w:rFonts w:ascii="Times New Roman" w:eastAsia="Times New Roman" w:hAnsi="Times New Roman" w:cs="Times New Roman"/>
          <w:i/>
          <w:color w:val="000000" w:themeColor="text1"/>
          <w:sz w:val="16"/>
          <w:szCs w:val="16"/>
        </w:rPr>
        <w:t xml:space="preserve">Republic Institute for Social Protection, </w:t>
      </w:r>
      <w:r w:rsidRPr="00753C66">
        <w:rPr>
          <w:rFonts w:ascii="Times New Roman" w:eastAsia="Times New Roman" w:hAnsi="Times New Roman" w:cs="Times New Roman"/>
          <w:color w:val="000000" w:themeColor="text1"/>
          <w:sz w:val="16"/>
          <w:szCs w:val="16"/>
        </w:rPr>
        <w:t>2020.</w:t>
      </w:r>
    </w:p>
  </w:footnote>
  <w:footnote w:id="102">
    <w:p w14:paraId="2BCAA8CD"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t>
      </w:r>
      <w:r w:rsidRPr="00753C66">
        <w:rPr>
          <w:rFonts w:ascii="Times New Roman" w:eastAsia="Times New Roman" w:hAnsi="Times New Roman" w:cs="Times New Roman"/>
          <w:color w:val="000000" w:themeColor="text1"/>
          <w:sz w:val="16"/>
          <w:szCs w:val="16"/>
          <w:highlight w:val="white"/>
        </w:rPr>
        <w:t>"Caution, poverty! - Monitoring Poverty within the UN Development Agenda until 2030," SeConS Group for Development Initiative Belgrade, 2017. Available at:</w:t>
      </w:r>
      <w:hyperlink r:id="rId63">
        <w:r w:rsidRPr="00753C66">
          <w:rPr>
            <w:rFonts w:ascii="Times New Roman" w:eastAsia="Times New Roman" w:hAnsi="Times New Roman" w:cs="Times New Roman"/>
            <w:color w:val="000000" w:themeColor="text1"/>
            <w:sz w:val="16"/>
            <w:szCs w:val="16"/>
            <w:highlight w:val="white"/>
          </w:rPr>
          <w:t xml:space="preserve"> </w:t>
        </w:r>
      </w:hyperlink>
      <w:hyperlink r:id="rId64">
        <w:r w:rsidRPr="00753C66">
          <w:rPr>
            <w:rFonts w:ascii="Times New Roman" w:eastAsia="Times New Roman" w:hAnsi="Times New Roman" w:cs="Times New Roman"/>
            <w:color w:val="000000" w:themeColor="text1"/>
            <w:sz w:val="16"/>
            <w:szCs w:val="16"/>
            <w:highlight w:val="white"/>
          </w:rPr>
          <w:t>https://www.secons.net/files/publications/79-publication.pdf</w:t>
        </w:r>
      </w:hyperlink>
      <w:r w:rsidRPr="00753C66">
        <w:rPr>
          <w:rFonts w:ascii="Times New Roman" w:eastAsia="Times New Roman" w:hAnsi="Times New Roman" w:cs="Times New Roman"/>
          <w:color w:val="000000" w:themeColor="text1"/>
          <w:sz w:val="16"/>
          <w:szCs w:val="16"/>
          <w:highlight w:val="white"/>
        </w:rPr>
        <w:t>.</w:t>
      </w:r>
    </w:p>
  </w:footnote>
  <w:footnote w:id="103">
    <w:p w14:paraId="18BA8BA1"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Since then, accurate records have been kept of the number of PCR swabs taken and the number of students testing positive for SARS-CoV-2The second epidemic wave had its peak in the second half of November 2020, while the third and fourth wave, from January to April 2021, were almost merged, without much break between them, so they are named as one, long (third) wave. The fourth epidemic wave began at the end of July 2021, was stirred up rapidly in August and September, and especially in October, to subside in November 2021, and then to maintain at about 20 students who tested COVID-positive per week during December.</w:t>
      </w:r>
    </w:p>
  </w:footnote>
  <w:footnote w:id="104">
    <w:p w14:paraId="478B5A15"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Coalition 27, Progress in lockdown, 2021:</w:t>
      </w:r>
      <w:hyperlink r:id="rId65">
        <w:r w:rsidRPr="00753C66">
          <w:rPr>
            <w:rFonts w:ascii="Times New Roman" w:eastAsia="Times New Roman" w:hAnsi="Times New Roman" w:cs="Times New Roman"/>
            <w:color w:val="000000" w:themeColor="text1"/>
            <w:sz w:val="16"/>
            <w:szCs w:val="16"/>
          </w:rPr>
          <w:t>https://www.koalicija27.org/wp-content/uploads/2021/10/K27-izvestaj-2021-EN-web.pdf</w:t>
        </w:r>
      </w:hyperlink>
      <w:r w:rsidRPr="00753C66">
        <w:rPr>
          <w:rFonts w:ascii="Times New Roman" w:eastAsia="Times New Roman" w:hAnsi="Times New Roman" w:cs="Times New Roman"/>
          <w:color w:val="000000" w:themeColor="text1"/>
          <w:sz w:val="16"/>
          <w:szCs w:val="16"/>
        </w:rPr>
        <w:t>.</w:t>
      </w:r>
    </w:p>
  </w:footnote>
  <w:footnote w:id="105">
    <w:p w14:paraId="480BB31E"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Global Alliance on Health and Pollution – GAHP - </w:t>
      </w:r>
      <w:hyperlink r:id="rId66">
        <w:r w:rsidRPr="00753C66">
          <w:rPr>
            <w:rFonts w:ascii="Times New Roman" w:eastAsia="Times New Roman" w:hAnsi="Times New Roman" w:cs="Times New Roman"/>
            <w:color w:val="000000" w:themeColor="text1"/>
            <w:sz w:val="16"/>
            <w:szCs w:val="16"/>
          </w:rPr>
          <w:t>https://gahp.net/pollution-and-health-metrics/</w:t>
        </w:r>
      </w:hyperlink>
      <w:r w:rsidRPr="00753C66">
        <w:rPr>
          <w:rFonts w:ascii="Times New Roman" w:eastAsia="Times New Roman" w:hAnsi="Times New Roman" w:cs="Times New Roman"/>
          <w:color w:val="000000" w:themeColor="text1"/>
          <w:sz w:val="16"/>
          <w:szCs w:val="16"/>
        </w:rPr>
        <w:t>.</w:t>
      </w:r>
    </w:p>
  </w:footnote>
  <w:footnote w:id="106">
    <w:p w14:paraId="03E3576D"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UNICEF – Climate landscape analysis and its impact on children in Serbia,</w:t>
      </w:r>
      <w:hyperlink r:id="rId67">
        <w:r w:rsidRPr="00753C66">
          <w:rPr>
            <w:rFonts w:ascii="Times New Roman" w:eastAsia="Times New Roman" w:hAnsi="Times New Roman" w:cs="Times New Roman"/>
            <w:color w:val="000000" w:themeColor="text1"/>
            <w:sz w:val="16"/>
            <w:szCs w:val="16"/>
          </w:rPr>
          <w:t>https://www.unicef.org/serbia/media/18361/file/CLAC%20Report%20ENG.pdf</w:t>
        </w:r>
      </w:hyperlink>
      <w:r w:rsidRPr="00753C66">
        <w:rPr>
          <w:rFonts w:ascii="Times New Roman" w:eastAsia="Times New Roman" w:hAnsi="Times New Roman" w:cs="Times New Roman"/>
          <w:color w:val="000000" w:themeColor="text1"/>
          <w:sz w:val="16"/>
          <w:szCs w:val="16"/>
        </w:rPr>
        <w:t>.</w:t>
      </w:r>
    </w:p>
  </w:footnote>
  <w:footnote w:id="107">
    <w:p w14:paraId="439D95B0" w14:textId="5FE9D5CF"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Osnovni pokazatelji položaja mladih u Srbiji – komparativna analiza sa drugim evropskim zemljama i trendovima Basic indicators of the position of young people in Serbia, MYoS, Snezana Klasnja, November 2020, p. 16</w:t>
      </w:r>
      <w:r w:rsidR="00AD0B29" w:rsidRPr="00753C66">
        <w:rPr>
          <w:rFonts w:ascii="Times New Roman" w:eastAsia="Times New Roman" w:hAnsi="Times New Roman" w:cs="Times New Roman"/>
          <w:color w:val="000000" w:themeColor="text1"/>
          <w:sz w:val="16"/>
          <w:szCs w:val="16"/>
        </w:rPr>
        <w:t>, available at:</w:t>
      </w:r>
      <w:hyperlink r:id="rId68">
        <w:r w:rsidRPr="00753C66">
          <w:rPr>
            <w:rFonts w:ascii="Times New Roman" w:eastAsia="Times New Roman" w:hAnsi="Times New Roman" w:cs="Times New Roman"/>
            <w:color w:val="000000" w:themeColor="text1"/>
            <w:sz w:val="16"/>
            <w:szCs w:val="16"/>
          </w:rPr>
          <w:t xml:space="preserve"> </w:t>
        </w:r>
      </w:hyperlink>
      <w:hyperlink r:id="rId69">
        <w:r w:rsidRPr="00753C66">
          <w:rPr>
            <w:rFonts w:ascii="Times New Roman" w:eastAsia="Times New Roman" w:hAnsi="Times New Roman" w:cs="Times New Roman"/>
            <w:color w:val="000000" w:themeColor="text1"/>
            <w:sz w:val="16"/>
            <w:szCs w:val="16"/>
          </w:rPr>
          <w:t>https://www.mos.gov.rs/public/documents/upload/sport/inspekcija/Analiza%20osnovnih%20pokazatelja%20polozaja%20mladih,%20MOS%20S.%20Klasnja%20novembar%202020.%20godine%20(2).pdf</w:t>
        </w:r>
      </w:hyperlink>
      <w:r w:rsidR="00AD0B29" w:rsidRPr="00753C66">
        <w:rPr>
          <w:rFonts w:ascii="Times New Roman" w:eastAsia="Times New Roman" w:hAnsi="Times New Roman" w:cs="Times New Roman"/>
          <w:color w:val="000000" w:themeColor="text1"/>
          <w:sz w:val="16"/>
          <w:szCs w:val="16"/>
        </w:rPr>
        <w:t>.</w:t>
      </w:r>
    </w:p>
  </w:footnote>
  <w:footnote w:id="108">
    <w:p w14:paraId="0F845768" w14:textId="28BC3DA4"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European Commission Annual Report Serbia, 2020,</w:t>
      </w:r>
      <w:hyperlink r:id="rId70">
        <w:r w:rsidRPr="00753C66">
          <w:rPr>
            <w:rFonts w:ascii="Times New Roman" w:eastAsia="Times New Roman" w:hAnsi="Times New Roman" w:cs="Times New Roman"/>
            <w:color w:val="000000" w:themeColor="text1"/>
            <w:sz w:val="16"/>
            <w:szCs w:val="16"/>
          </w:rPr>
          <w:t xml:space="preserve"> </w:t>
        </w:r>
      </w:hyperlink>
      <w:hyperlink r:id="rId71">
        <w:r w:rsidRPr="00753C66">
          <w:rPr>
            <w:rFonts w:ascii="Times New Roman" w:eastAsia="Times New Roman" w:hAnsi="Times New Roman" w:cs="Times New Roman"/>
            <w:color w:val="000000" w:themeColor="text1"/>
            <w:sz w:val="16"/>
            <w:szCs w:val="16"/>
          </w:rPr>
          <w:t>https://ec.europa.eu/neighbourhood-enlargement/sites/near/files/serbia_report_2020.pdf</w:t>
        </w:r>
      </w:hyperlink>
      <w:r w:rsidR="00AD0B29" w:rsidRPr="00753C66">
        <w:rPr>
          <w:rFonts w:ascii="Times New Roman" w:eastAsia="Times New Roman" w:hAnsi="Times New Roman" w:cs="Times New Roman"/>
          <w:color w:val="000000" w:themeColor="text1"/>
          <w:sz w:val="16"/>
          <w:szCs w:val="16"/>
        </w:rPr>
        <w:t>.</w:t>
      </w:r>
    </w:p>
  </w:footnote>
  <w:footnote w:id="109">
    <w:p w14:paraId="6319FBC8" w14:textId="58959571"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Izveštaj o nastavi tokom školske 2020/21 godine iz perspektive učenika, 2021. </w:t>
      </w:r>
      <w:hyperlink r:id="rId72">
        <w:r w:rsidRPr="00753C66">
          <w:rPr>
            <w:rFonts w:ascii="Times New Roman" w:eastAsia="Times New Roman" w:hAnsi="Times New Roman" w:cs="Times New Roman"/>
            <w:color w:val="000000" w:themeColor="text1"/>
            <w:sz w:val="16"/>
            <w:szCs w:val="16"/>
          </w:rPr>
          <w:t>https://www.srednjoskolci.org.rs/wp-content/uploads/2021/11/Izves%cc%8ctaj-20-21-FINAL.pdf</w:t>
        </w:r>
      </w:hyperlink>
      <w:r w:rsidRPr="00753C66">
        <w:rPr>
          <w:rFonts w:ascii="Times New Roman" w:eastAsia="Times New Roman" w:hAnsi="Times New Roman" w:cs="Times New Roman"/>
          <w:color w:val="000000" w:themeColor="text1"/>
          <w:sz w:val="16"/>
          <w:szCs w:val="16"/>
        </w:rPr>
        <w:t xml:space="preserve"> </w:t>
      </w:r>
      <w:r w:rsidR="00AD0B29" w:rsidRPr="00753C66">
        <w:rPr>
          <w:rFonts w:ascii="Times New Roman" w:eastAsia="Times New Roman" w:hAnsi="Times New Roman" w:cs="Times New Roman"/>
          <w:color w:val="000000" w:themeColor="text1"/>
          <w:sz w:val="16"/>
          <w:szCs w:val="16"/>
        </w:rPr>
        <w:t>.</w:t>
      </w:r>
    </w:p>
  </w:footnote>
  <w:footnote w:id="110">
    <w:p w14:paraId="76DD2109"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Official Gazette of the Republic of Serbia, No. 101/2017-3.</w:t>
      </w:r>
    </w:p>
  </w:footnote>
  <w:footnote w:id="111">
    <w:p w14:paraId="1C49605D" w14:textId="41EDB10E"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Izveštaj o nastavi tokom školske 2020/21 godine iz perspektive učenika, 2021. </w:t>
      </w:r>
      <w:hyperlink r:id="rId73">
        <w:r w:rsidRPr="00753C66">
          <w:rPr>
            <w:rFonts w:ascii="Times New Roman" w:eastAsia="Times New Roman" w:hAnsi="Times New Roman" w:cs="Times New Roman"/>
            <w:color w:val="000000" w:themeColor="text1"/>
            <w:sz w:val="16"/>
            <w:szCs w:val="16"/>
          </w:rPr>
          <w:t>https://www.srednjoskolci.org.rs/wp-content/uploads/2021/11/Izves%cc%8ctaj-20-21-FINAL.pdf</w:t>
        </w:r>
      </w:hyperlink>
      <w:r w:rsidR="00AD0B29" w:rsidRPr="00753C66">
        <w:rPr>
          <w:rFonts w:ascii="Times New Roman" w:eastAsia="Times New Roman" w:hAnsi="Times New Roman" w:cs="Times New Roman"/>
          <w:color w:val="000000" w:themeColor="text1"/>
          <w:sz w:val="16"/>
          <w:szCs w:val="16"/>
        </w:rPr>
        <w:t>.</w:t>
      </w:r>
    </w:p>
  </w:footnote>
  <w:footnote w:id="112">
    <w:p w14:paraId="4602A0A2"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Alternativni izveštaj o stanju ekonomskih i socijalnih prava u Srbiji, (Alternative Report on the State of Economic and Social Rights in Serbia), CDR. </w:t>
      </w:r>
    </w:p>
  </w:footnote>
  <w:footnote w:id="113">
    <w:p w14:paraId="6DD94050"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Western Balkans - Regular Economic Report no. 17, Economic and Social Impacts COVID-19 - Education, </w:t>
      </w:r>
      <w:r w:rsidRPr="00753C66">
        <w:rPr>
          <w:rFonts w:ascii="Times New Roman" w:eastAsia="Times New Roman" w:hAnsi="Times New Roman" w:cs="Times New Roman"/>
          <w:i/>
          <w:color w:val="000000" w:themeColor="text1"/>
          <w:sz w:val="16"/>
          <w:szCs w:val="16"/>
        </w:rPr>
        <w:t>World Bank</w:t>
      </w:r>
      <w:r w:rsidRPr="00753C66">
        <w:rPr>
          <w:rFonts w:ascii="Times New Roman" w:eastAsia="Times New Roman" w:hAnsi="Times New Roman" w:cs="Times New Roman"/>
          <w:color w:val="000000" w:themeColor="text1"/>
          <w:sz w:val="16"/>
          <w:szCs w:val="16"/>
        </w:rPr>
        <w:t xml:space="preserve">, 2020. Available at: </w:t>
      </w:r>
      <w:hyperlink r:id="rId74">
        <w:r w:rsidRPr="00753C66">
          <w:rPr>
            <w:rFonts w:ascii="Times New Roman" w:eastAsia="Times New Roman" w:hAnsi="Times New Roman" w:cs="Times New Roman"/>
            <w:color w:val="000000" w:themeColor="text1"/>
            <w:sz w:val="16"/>
            <w:szCs w:val="16"/>
          </w:rPr>
          <w:t>http://pubdocs.worldbank.org/en/687451590708742492/WBRER17-04-Education-BOS.pdf</w:t>
        </w:r>
      </w:hyperlink>
      <w:r w:rsidRPr="00753C66">
        <w:rPr>
          <w:rFonts w:ascii="Times New Roman" w:eastAsia="Times New Roman" w:hAnsi="Times New Roman" w:cs="Times New Roman"/>
          <w:color w:val="000000" w:themeColor="text1"/>
          <w:sz w:val="16"/>
          <w:szCs w:val="16"/>
        </w:rPr>
        <w:t>.</w:t>
      </w:r>
    </w:p>
  </w:footnote>
  <w:footnote w:id="114">
    <w:p w14:paraId="4285389F"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the Youth Rights in the Republic of Serbia in 2020”, </w:t>
      </w:r>
      <w:r w:rsidRPr="00753C66">
        <w:rPr>
          <w:rFonts w:ascii="Times New Roman" w:eastAsia="Times New Roman" w:hAnsi="Times New Roman" w:cs="Times New Roman"/>
          <w:i/>
          <w:color w:val="000000" w:themeColor="text1"/>
          <w:sz w:val="16"/>
          <w:szCs w:val="16"/>
        </w:rPr>
        <w:t>Belgrade Centre for Human Rights</w:t>
      </w:r>
      <w:r w:rsidRPr="00753C66">
        <w:rPr>
          <w:rFonts w:ascii="Times New Roman" w:eastAsia="Times New Roman" w:hAnsi="Times New Roman" w:cs="Times New Roman"/>
          <w:color w:val="000000" w:themeColor="text1"/>
          <w:sz w:val="16"/>
          <w:szCs w:val="16"/>
        </w:rPr>
        <w:t>, 2021, p. 37.</w:t>
      </w:r>
    </w:p>
  </w:footnote>
  <w:footnote w:id="115">
    <w:p w14:paraId="0BD9F379"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“Consequences of Covid-19 on the position of vulnerable and at-risk groups”,</w:t>
      </w:r>
      <w:r w:rsidRPr="00753C66">
        <w:rPr>
          <w:rFonts w:ascii="Times New Roman" w:eastAsia="Times New Roman" w:hAnsi="Times New Roman" w:cs="Times New Roman"/>
          <w:i/>
          <w:color w:val="000000" w:themeColor="text1"/>
          <w:sz w:val="16"/>
          <w:szCs w:val="16"/>
        </w:rPr>
        <w:t xml:space="preserve"> OHCHR &amp; SIPRU Team</w:t>
      </w:r>
      <w:r w:rsidRPr="00753C66">
        <w:rPr>
          <w:rFonts w:ascii="Times New Roman" w:eastAsia="Times New Roman" w:hAnsi="Times New Roman" w:cs="Times New Roman"/>
          <w:color w:val="000000" w:themeColor="text1"/>
          <w:sz w:val="16"/>
          <w:szCs w:val="16"/>
        </w:rPr>
        <w:t xml:space="preserve">, Belgrade, 2020. Available at: </w:t>
      </w:r>
      <w:hyperlink r:id="rId75">
        <w:r w:rsidRPr="00753C66">
          <w:rPr>
            <w:rFonts w:ascii="Times New Roman" w:eastAsia="Times New Roman" w:hAnsi="Times New Roman" w:cs="Times New Roman"/>
            <w:color w:val="000000" w:themeColor="text1"/>
            <w:sz w:val="16"/>
            <w:szCs w:val="16"/>
          </w:rPr>
          <w:t>https://serbia.un.org/sites/default/files/2020-12/Posledice%20Kovid%2019%20na%20polo%C5%BEaj%20osetljivih%20grupa%20i%20grupa%20u%20riziku.pdf</w:t>
        </w:r>
      </w:hyperlink>
      <w:r w:rsidRPr="00753C66">
        <w:rPr>
          <w:rFonts w:ascii="Times New Roman" w:eastAsia="Times New Roman" w:hAnsi="Times New Roman" w:cs="Times New Roman"/>
          <w:color w:val="000000" w:themeColor="text1"/>
          <w:sz w:val="16"/>
          <w:szCs w:val="16"/>
        </w:rPr>
        <w:t>.</w:t>
      </w:r>
    </w:p>
  </w:footnote>
  <w:footnote w:id="116">
    <w:p w14:paraId="435E15EA"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the Youth Rights in the Republic of Serbia in 2020”, Belgrade Centre for Human Rights, 2021, p. 38.</w:t>
      </w:r>
    </w:p>
  </w:footnote>
  <w:footnote w:id="117">
    <w:p w14:paraId="0B7B8B40"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“Alternativni izveštaj o položaju i potrebama mladih u Republici Srbiji 2021 - Mladi i obrazovanje”, </w:t>
      </w:r>
      <w:r w:rsidRPr="00753C66">
        <w:rPr>
          <w:rFonts w:ascii="Times New Roman" w:eastAsia="Times New Roman" w:hAnsi="Times New Roman" w:cs="Times New Roman"/>
          <w:i/>
          <w:color w:val="000000" w:themeColor="text1"/>
          <w:sz w:val="16"/>
          <w:szCs w:val="16"/>
        </w:rPr>
        <w:t>Krovna organizacija mladih Srbije</w:t>
      </w:r>
      <w:r w:rsidRPr="00753C66">
        <w:rPr>
          <w:rFonts w:ascii="Times New Roman" w:eastAsia="Times New Roman" w:hAnsi="Times New Roman" w:cs="Times New Roman"/>
          <w:color w:val="000000" w:themeColor="text1"/>
          <w:sz w:val="16"/>
          <w:szCs w:val="16"/>
        </w:rPr>
        <w:t xml:space="preserve">, Belgrade, 2021 (“Alternative report on the position and needs of youth in the Republic of Serbia 2021 -  Youth and education”, </w:t>
      </w:r>
      <w:r w:rsidRPr="00753C66">
        <w:rPr>
          <w:rFonts w:ascii="Times New Roman" w:eastAsia="Times New Roman" w:hAnsi="Times New Roman" w:cs="Times New Roman"/>
          <w:i/>
          <w:color w:val="000000" w:themeColor="text1"/>
          <w:sz w:val="16"/>
          <w:szCs w:val="16"/>
        </w:rPr>
        <w:t>National Youth Council of Serbia</w:t>
      </w:r>
      <w:r w:rsidRPr="00753C66">
        <w:rPr>
          <w:rFonts w:ascii="Times New Roman" w:eastAsia="Times New Roman" w:hAnsi="Times New Roman" w:cs="Times New Roman"/>
          <w:color w:val="000000" w:themeColor="text1"/>
          <w:sz w:val="16"/>
          <w:szCs w:val="16"/>
        </w:rPr>
        <w:t xml:space="preserve">),  p. 11. Available in Serbian at: </w:t>
      </w:r>
    </w:p>
    <w:p w14:paraId="1D99D68A"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hyperlink r:id="rId76">
        <w:r w:rsidRPr="00753C66">
          <w:rPr>
            <w:rFonts w:ascii="Times New Roman" w:eastAsia="Times New Roman" w:hAnsi="Times New Roman" w:cs="Times New Roman"/>
            <w:color w:val="000000" w:themeColor="text1"/>
            <w:sz w:val="16"/>
            <w:szCs w:val="16"/>
          </w:rPr>
          <w:t>https://koms.rs/wp-content/uploads/2021/11/Mladi-i-obrazovanje-brosura-4.pdf</w:t>
        </w:r>
      </w:hyperlink>
      <w:r w:rsidRPr="00753C66">
        <w:rPr>
          <w:rFonts w:ascii="Times New Roman" w:eastAsia="Times New Roman" w:hAnsi="Times New Roman" w:cs="Times New Roman"/>
          <w:color w:val="000000" w:themeColor="text1"/>
          <w:sz w:val="16"/>
          <w:szCs w:val="16"/>
        </w:rPr>
        <w:t>.</w:t>
      </w:r>
    </w:p>
  </w:footnote>
  <w:footnote w:id="118">
    <w:p w14:paraId="31C84021"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the Youth Rights in the Republic of Serbia in 2020”, Belgrade Centre for Human Rights, 2021, p. 41.</w:t>
      </w:r>
    </w:p>
  </w:footnote>
  <w:footnote w:id="119">
    <w:p w14:paraId="6A50FD37"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the Youth Rights in the Republic of Serbia in 2020”, Belgrade Centre for Human Rights, 2021, p. 44.</w:t>
      </w:r>
    </w:p>
  </w:footnote>
  <w:footnote w:id="120">
    <w:p w14:paraId="400F0EE8"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the Youth Rights in the Republic of Serbia in 2020”, Belgrade Centre for Human Rights, 2021, p. 44.</w:t>
      </w:r>
    </w:p>
  </w:footnote>
  <w:footnote w:id="121">
    <w:p w14:paraId="1CBBB1A6" w14:textId="595814D1"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Jovanović, I., "The position of children with disabilities in the Republic of Serbia," National Organization of Persons with Disabilities of Serbia.</w:t>
      </w:r>
    </w:p>
  </w:footnote>
  <w:footnote w:id="122">
    <w:p w14:paraId="679AFF33"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T</w:t>
      </w:r>
      <w:r w:rsidRPr="00753C66">
        <w:rPr>
          <w:rFonts w:ascii="Times New Roman" w:eastAsia="Times New Roman" w:hAnsi="Times New Roman" w:cs="Times New Roman"/>
          <w:color w:val="000000" w:themeColor="text1"/>
          <w:sz w:val="16"/>
          <w:szCs w:val="16"/>
          <w:highlight w:val="white"/>
        </w:rPr>
        <w:t xml:space="preserve">atić, D. Jovanović, I., "Analysis of the implementation of the recommendations of the Committee for the Rights of Persons with Disabilities in the Republic of Serbia," second amended edition, </w:t>
      </w:r>
      <w:r w:rsidRPr="00753C66">
        <w:rPr>
          <w:rFonts w:ascii="Times New Roman" w:eastAsia="Times New Roman" w:hAnsi="Times New Roman" w:cs="Times New Roman"/>
          <w:i/>
          <w:color w:val="000000" w:themeColor="text1"/>
          <w:sz w:val="16"/>
          <w:szCs w:val="16"/>
        </w:rPr>
        <w:t xml:space="preserve">National Organization of Persons with Disabilities of Serbia, </w:t>
      </w:r>
      <w:r w:rsidRPr="00753C66">
        <w:rPr>
          <w:rFonts w:ascii="Times New Roman" w:eastAsia="Times New Roman" w:hAnsi="Times New Roman" w:cs="Times New Roman"/>
          <w:color w:val="000000" w:themeColor="text1"/>
          <w:sz w:val="16"/>
          <w:szCs w:val="16"/>
          <w:highlight w:val="white"/>
        </w:rPr>
        <w:t>2020.</w:t>
      </w:r>
    </w:p>
  </w:footnote>
  <w:footnote w:id="123">
    <w:p w14:paraId="403D35D2"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Matković, G. i Stranjaković, M., "Mapping of social protection and material support services under the jurisdiction of local self-government units in the Republic of Serbia" (Biljana Mladenović ed., RS Government Team for Social Inclusion and Poverty Reduction 2020), p. 18.</w:t>
      </w:r>
    </w:p>
  </w:footnote>
  <w:footnote w:id="124">
    <w:p w14:paraId="0746A185"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Jovanović, I., "The position of children with disabilities in the Republic of Serbia,"</w:t>
      </w:r>
      <w:r w:rsidRPr="00753C66">
        <w:rPr>
          <w:rFonts w:ascii="Times New Roman" w:eastAsia="Times New Roman" w:hAnsi="Times New Roman" w:cs="Times New Roman"/>
          <w:i/>
          <w:color w:val="000000" w:themeColor="text1"/>
          <w:sz w:val="16"/>
          <w:szCs w:val="16"/>
        </w:rPr>
        <w:t xml:space="preserve"> National Organization of Persons with Disabilities of Serbia</w:t>
      </w:r>
      <w:r w:rsidRPr="00753C66">
        <w:rPr>
          <w:rFonts w:ascii="Times New Roman" w:eastAsia="Times New Roman" w:hAnsi="Times New Roman" w:cs="Times New Roman"/>
          <w:color w:val="000000" w:themeColor="text1"/>
          <w:sz w:val="16"/>
          <w:szCs w:val="16"/>
        </w:rPr>
        <w:t>.</w:t>
      </w:r>
    </w:p>
  </w:footnote>
  <w:footnote w:id="125">
    <w:p w14:paraId="3BAF11D5"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Ibid, p. 54.</w:t>
      </w:r>
    </w:p>
  </w:footnote>
  <w:footnote w:id="126">
    <w:p w14:paraId="464BD9CB"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the Youth Rights in the Republic of Serbia in 2020”, </w:t>
      </w:r>
      <w:r w:rsidRPr="00753C66">
        <w:rPr>
          <w:rFonts w:ascii="Times New Roman" w:eastAsia="Times New Roman" w:hAnsi="Times New Roman" w:cs="Times New Roman"/>
          <w:i/>
          <w:color w:val="000000" w:themeColor="text1"/>
          <w:sz w:val="16"/>
          <w:szCs w:val="16"/>
        </w:rPr>
        <w:t>Belgrade Centre for Human Rights</w:t>
      </w:r>
      <w:r w:rsidRPr="00753C66">
        <w:rPr>
          <w:rFonts w:ascii="Times New Roman" w:eastAsia="Times New Roman" w:hAnsi="Times New Roman" w:cs="Times New Roman"/>
          <w:color w:val="000000" w:themeColor="text1"/>
          <w:sz w:val="16"/>
          <w:szCs w:val="16"/>
        </w:rPr>
        <w:t xml:space="preserve">, 2021, p. 177. </w:t>
      </w:r>
    </w:p>
  </w:footnote>
  <w:footnote w:id="127">
    <w:p w14:paraId="66EF0A2C" w14:textId="77777777" w:rsidR="00FD3BCA" w:rsidRPr="00753C66" w:rsidRDefault="00C86274">
      <w:pPr>
        <w:spacing w:line="240" w:lineRule="auto"/>
        <w:jc w:val="both"/>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the Youth Rights in the Republic of Serbia in 2020”, </w:t>
      </w:r>
      <w:r w:rsidRPr="00753C66">
        <w:rPr>
          <w:rFonts w:ascii="Times New Roman" w:eastAsia="Times New Roman" w:hAnsi="Times New Roman" w:cs="Times New Roman"/>
          <w:i/>
          <w:color w:val="000000" w:themeColor="text1"/>
          <w:sz w:val="16"/>
          <w:szCs w:val="16"/>
        </w:rPr>
        <w:t>Belgrade Centre for Human Rights</w:t>
      </w:r>
      <w:r w:rsidRPr="00753C66">
        <w:rPr>
          <w:rFonts w:ascii="Times New Roman" w:eastAsia="Times New Roman" w:hAnsi="Times New Roman" w:cs="Times New Roman"/>
          <w:color w:val="000000" w:themeColor="text1"/>
          <w:sz w:val="16"/>
          <w:szCs w:val="16"/>
        </w:rPr>
        <w:t xml:space="preserve">, 2021, p. 185. </w:t>
      </w:r>
    </w:p>
  </w:footnote>
  <w:footnote w:id="128">
    <w:p w14:paraId="7B663A7C"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“Report on the Youth Rights in the Republic of Serbia in 2020”, </w:t>
      </w:r>
      <w:r w:rsidRPr="00753C66">
        <w:rPr>
          <w:rFonts w:ascii="Times New Roman" w:eastAsia="Times New Roman" w:hAnsi="Times New Roman" w:cs="Times New Roman"/>
          <w:i/>
          <w:color w:val="000000" w:themeColor="text1"/>
          <w:sz w:val="16"/>
          <w:szCs w:val="16"/>
        </w:rPr>
        <w:t>Belgrade Centre for Human Rights</w:t>
      </w:r>
      <w:r w:rsidRPr="00753C66">
        <w:rPr>
          <w:rFonts w:ascii="Times New Roman" w:eastAsia="Times New Roman" w:hAnsi="Times New Roman" w:cs="Times New Roman"/>
          <w:color w:val="000000" w:themeColor="text1"/>
          <w:sz w:val="16"/>
          <w:szCs w:val="16"/>
        </w:rPr>
        <w:t xml:space="preserve">, 2021, p. 186. </w:t>
      </w:r>
    </w:p>
  </w:footnote>
  <w:footnote w:id="129">
    <w:p w14:paraId="1BDE9498"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“Consequences of Covid-19 on the position of vulnerable and at-risk groups”,</w:t>
      </w:r>
      <w:r w:rsidRPr="00753C66">
        <w:rPr>
          <w:rFonts w:ascii="Times New Roman" w:eastAsia="Times New Roman" w:hAnsi="Times New Roman" w:cs="Times New Roman"/>
          <w:i/>
          <w:color w:val="000000" w:themeColor="text1"/>
          <w:sz w:val="16"/>
          <w:szCs w:val="16"/>
        </w:rPr>
        <w:t xml:space="preserve"> OHCHR &amp; SIPRU Team</w:t>
      </w:r>
      <w:r w:rsidRPr="00753C66">
        <w:rPr>
          <w:rFonts w:ascii="Times New Roman" w:eastAsia="Times New Roman" w:hAnsi="Times New Roman" w:cs="Times New Roman"/>
          <w:color w:val="000000" w:themeColor="text1"/>
          <w:sz w:val="16"/>
          <w:szCs w:val="16"/>
        </w:rPr>
        <w:t>, Belgrade, 2020.</w:t>
      </w:r>
    </w:p>
  </w:footnote>
  <w:footnote w:id="130">
    <w:p w14:paraId="44F75446" w14:textId="77777777" w:rsidR="00FD3BCA" w:rsidRPr="00753C66" w:rsidRDefault="00C86274">
      <w:pPr>
        <w:spacing w:line="240" w:lineRule="auto"/>
        <w:rPr>
          <w:rFonts w:ascii="Times New Roman" w:eastAsia="Times New Roman" w:hAnsi="Times New Roman" w:cs="Times New Roman"/>
          <w:color w:val="000000" w:themeColor="text1"/>
          <w:sz w:val="16"/>
          <w:szCs w:val="16"/>
        </w:rPr>
      </w:pPr>
      <w:r w:rsidRPr="00753C66">
        <w:rPr>
          <w:rFonts w:ascii="Times New Roman" w:hAnsi="Times New Roman" w:cs="Times New Roman"/>
          <w:color w:val="000000" w:themeColor="text1"/>
          <w:sz w:val="16"/>
          <w:szCs w:val="16"/>
          <w:vertAlign w:val="superscript"/>
        </w:rPr>
        <w:footnoteRef/>
      </w:r>
      <w:r w:rsidRPr="00753C66">
        <w:rPr>
          <w:rFonts w:ascii="Times New Roman" w:eastAsia="Times New Roman" w:hAnsi="Times New Roman" w:cs="Times New Roman"/>
          <w:color w:val="000000" w:themeColor="text1"/>
          <w:sz w:val="16"/>
          <w:szCs w:val="16"/>
        </w:rPr>
        <w:t xml:space="preserve"> Mapping of substandard Roma settlements according to risks and access to rights, with special reference to the COVID-19 epidemic, OHCHR &amp; SIPRU Team, 2020, available at: </w:t>
      </w:r>
      <w:hyperlink r:id="rId77">
        <w:r w:rsidRPr="00753C66">
          <w:rPr>
            <w:rFonts w:ascii="Times New Roman" w:eastAsia="Times New Roman" w:hAnsi="Times New Roman" w:cs="Times New Roman"/>
            <w:color w:val="000000" w:themeColor="text1"/>
            <w:sz w:val="16"/>
            <w:szCs w:val="16"/>
          </w:rPr>
          <w:t>http://socijalnoukljucivanje.gov.rs/wp-content/uploads/2020/12/Mapiranje_podstandardnih_romskih_naselja_prema_rizicima_i_pristupu_pravima_sa_narocitim_osvrtom_na_COVID-19.pdf</w:t>
        </w:r>
      </w:hyperlink>
      <w:r w:rsidRPr="00753C66">
        <w:rPr>
          <w:rFonts w:ascii="Times New Roman" w:eastAsia="Times New Roman" w:hAnsi="Times New Roman" w:cs="Times New Roman"/>
          <w:color w:val="000000" w:themeColor="text1"/>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267D4" w14:textId="77777777" w:rsidR="00736413" w:rsidRDefault="007364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0C922" w14:textId="77777777" w:rsidR="00736413" w:rsidRDefault="007364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8271D" w14:textId="77777777" w:rsidR="00736413" w:rsidRDefault="007364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BCA"/>
    <w:rsid w:val="00094CD6"/>
    <w:rsid w:val="00736413"/>
    <w:rsid w:val="00753C66"/>
    <w:rsid w:val="007542C9"/>
    <w:rsid w:val="009B38EF"/>
    <w:rsid w:val="00AD0B29"/>
    <w:rsid w:val="00C438A7"/>
    <w:rsid w:val="00C86274"/>
    <w:rsid w:val="00D03ADF"/>
    <w:rsid w:val="00E2705B"/>
    <w:rsid w:val="00FD3BC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CBF7A"/>
  <w15:docId w15:val="{054D3FC1-85D2-5A46-B378-790152821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Open Sans" w:eastAsia="Open Sans" w:hAnsi="Open Sans" w:cs="Open Sans"/>
      <w:b/>
    </w:rPr>
  </w:style>
  <w:style w:type="paragraph" w:styleId="Heading2">
    <w:name w:val="heading 2"/>
    <w:basedOn w:val="Normal"/>
    <w:next w:val="Normal"/>
    <w:uiPriority w:val="9"/>
    <w:unhideWhenUsed/>
    <w:qFormat/>
    <w:pPr>
      <w:keepNext/>
      <w:keepLines/>
      <w:jc w:val="both"/>
      <w:outlineLvl w:val="1"/>
    </w:pPr>
    <w:rPr>
      <w:rFonts w:ascii="Open Sans" w:eastAsia="Open Sans" w:hAnsi="Open Sans" w:cs="Open Sans"/>
      <w:b/>
      <w:color w:val="5B92E5"/>
    </w:rPr>
  </w:style>
  <w:style w:type="paragraph" w:styleId="Heading3">
    <w:name w:val="heading 3"/>
    <w:basedOn w:val="Normal"/>
    <w:next w:val="Normal"/>
    <w:uiPriority w:val="9"/>
    <w:unhideWhenUsed/>
    <w:qFormat/>
    <w:pPr>
      <w:keepNext/>
      <w:keepLines/>
      <w:jc w:val="both"/>
      <w:outlineLvl w:val="2"/>
    </w:pPr>
    <w:rPr>
      <w:rFonts w:ascii="Open Sans" w:eastAsia="Open Sans" w:hAnsi="Open Sans" w:cs="Open Sans"/>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36413"/>
    <w:pPr>
      <w:tabs>
        <w:tab w:val="center" w:pos="4513"/>
        <w:tab w:val="right" w:pos="9026"/>
      </w:tabs>
      <w:spacing w:line="240" w:lineRule="auto"/>
    </w:pPr>
  </w:style>
  <w:style w:type="character" w:customStyle="1" w:styleId="HeaderChar">
    <w:name w:val="Header Char"/>
    <w:basedOn w:val="DefaultParagraphFont"/>
    <w:link w:val="Header"/>
    <w:uiPriority w:val="99"/>
    <w:rsid w:val="00736413"/>
  </w:style>
  <w:style w:type="paragraph" w:styleId="Footer">
    <w:name w:val="footer"/>
    <w:basedOn w:val="Normal"/>
    <w:link w:val="FooterChar"/>
    <w:uiPriority w:val="99"/>
    <w:unhideWhenUsed/>
    <w:rsid w:val="00736413"/>
    <w:pPr>
      <w:tabs>
        <w:tab w:val="center" w:pos="4513"/>
        <w:tab w:val="right" w:pos="9026"/>
      </w:tabs>
      <w:spacing w:line="240" w:lineRule="auto"/>
    </w:pPr>
  </w:style>
  <w:style w:type="character" w:customStyle="1" w:styleId="FooterChar">
    <w:name w:val="Footer Char"/>
    <w:basedOn w:val="DefaultParagraphFont"/>
    <w:link w:val="Footer"/>
    <w:uiPriority w:val="99"/>
    <w:rsid w:val="00736413"/>
  </w:style>
  <w:style w:type="character" w:styleId="Hyperlink">
    <w:name w:val="Hyperlink"/>
    <w:basedOn w:val="DefaultParagraphFont"/>
    <w:uiPriority w:val="99"/>
    <w:unhideWhenUsed/>
    <w:rsid w:val="00AD0B29"/>
    <w:rPr>
      <w:color w:val="0000FF" w:themeColor="hyperlink"/>
      <w:u w:val="single"/>
    </w:rPr>
  </w:style>
  <w:style w:type="character" w:customStyle="1" w:styleId="UnresolvedMention">
    <w:name w:val="Unresolved Mention"/>
    <w:basedOn w:val="DefaultParagraphFont"/>
    <w:uiPriority w:val="99"/>
    <w:semiHidden/>
    <w:unhideWhenUsed/>
    <w:rsid w:val="00AD0B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mdri-s.org/wp-content/uploads/2021/06/Sazetak-final.pdf" TargetMode="External"/><Relationship Id="rId18" Type="http://schemas.openxmlformats.org/officeDocument/2006/relationships/hyperlink" Target="https://www.thetrevorproject.org/wp-content/uploads/2020/04/Implications-of-COVID-19-for-LGBTQ-Youth-Mental-Health-and-Suicide-Prevention.pdf" TargetMode="External"/><Relationship Id="rId26" Type="http://schemas.openxmlformats.org/officeDocument/2006/relationships/hyperlink" Target="https://www.danas.rs/ekonomija/drzava-daje-za-zaposljavanje-pet-puta-manje-od-obecanog-u-strategiji/" TargetMode="External"/><Relationship Id="rId39" Type="http://schemas.openxmlformats.org/officeDocument/2006/relationships/hyperlink" Target="https://www.bos.rs/uz-eng/news/247/9265/youth-and-internships-in-serbia--an-overview-of-the-latest-researches.html" TargetMode="External"/><Relationship Id="rId21" Type="http://schemas.openxmlformats.org/officeDocument/2006/relationships/hyperlink" Target="https://www.rcc.int/romaintegration2020/files/admin/docs/c36fbc3e0c587cb2b7cafe1e351e8c56.pdf" TargetMode="External"/><Relationship Id="rId34" Type="http://schemas.openxmlformats.org/officeDocument/2006/relationships/hyperlink" Target="https://www.paragraf.rs/dnevne-vesti/200820/200820-vest1.html" TargetMode="External"/><Relationship Id="rId42" Type="http://schemas.openxmlformats.org/officeDocument/2006/relationships/hyperlink" Target="https://www.gradjanske.org/wp-content/uploads/2022/01/Monitoring-Matrix-2020-.pdf" TargetMode="External"/><Relationship Id="rId47" Type="http://schemas.openxmlformats.org/officeDocument/2006/relationships/hyperlink" Target="https://www.minrzs.gov.rs/sr/dokumenti/predlozi-i-nacrti/sektor-za-rad-i-zaposljavanje-0" TargetMode="External"/><Relationship Id="rId50" Type="http://schemas.openxmlformats.org/officeDocument/2006/relationships/hyperlink" Target="http://www.centaronline.org/userfiles/files/publikacije/fcd-uticaj-epidemije-covid-19-na-polozaj-i-prava-radnica-i-radnika-u-srbiji.pdf" TargetMode="External"/><Relationship Id="rId55" Type="http://schemas.openxmlformats.org/officeDocument/2006/relationships/hyperlink" Target="https://rs.n1info.com/vesti/a552411-dw-da-li-je-500-miliona-evra-za-mlade-bracne-parove-realno-i-dovoljno/" TargetMode="External"/><Relationship Id="rId63" Type="http://schemas.openxmlformats.org/officeDocument/2006/relationships/hyperlink" Target="https://www.secons.net/files/publications/79-publication.pdf" TargetMode="External"/><Relationship Id="rId68" Type="http://schemas.openxmlformats.org/officeDocument/2006/relationships/hyperlink" Target="https://www.mos.gov.rs/public/documents/upload/sport/inspekcija/Analiza%20osnovnih%20pokazatelja%20polozaja%20mladih,%20MOS%20S.%20Klasnja%20novembar%202020.%20godine%20(2).pdf" TargetMode="External"/><Relationship Id="rId76" Type="http://schemas.openxmlformats.org/officeDocument/2006/relationships/hyperlink" Target="https://koms.rs/wp-content/uploads/2021/11/Mladi-i-obrazovanje-brosura-4.pdf" TargetMode="External"/><Relationship Id="rId7" Type="http://schemas.openxmlformats.org/officeDocument/2006/relationships/hyperlink" Target="https://www.danas.rs/vesti/drustvo/unicef-u-srbiji-115-000-dece-zivi-u-apsolutnom-siromastvu/" TargetMode="External"/><Relationship Id="rId71" Type="http://schemas.openxmlformats.org/officeDocument/2006/relationships/hyperlink" Target="https://ec.europa.eu/neighbourhood-enlargement/sites/near/files/serbia_report_2020.pdf" TargetMode="External"/><Relationship Id="rId2" Type="http://schemas.openxmlformats.org/officeDocument/2006/relationships/hyperlink" Target="http://socijalnoukljucivanje.gov.rs/wp-content/uploads/2016/12/Mapiranje-usluga-socijalne-zastite.pdf" TargetMode="External"/><Relationship Id="rId16" Type="http://schemas.openxmlformats.org/officeDocument/2006/relationships/hyperlink" Target="https://serbia.un.org/sites/default/files/2020-12/Posledice%20Kovid%2019%20na%20polo%C5%BEaj%20osetljivih%20grupa%20i%20grupa%20u%20riziku.pdf" TargetMode="External"/><Relationship Id="rId29" Type="http://schemas.openxmlformats.org/officeDocument/2006/relationships/hyperlink" Target="https://koms.rs/wp-content/uploads/2021/08/Alternativni-izvestaj-o-polozaju-mladih-2021-4.pdf" TargetMode="External"/><Relationship Id="rId11" Type="http://schemas.openxmlformats.org/officeDocument/2006/relationships/hyperlink" Target="https://www.femplatz.org/library/2021-01-12_EUTH_Youth_Advocating_in_EU.pdf" TargetMode="External"/><Relationship Id="rId24" Type="http://schemas.openxmlformats.org/officeDocument/2006/relationships/hyperlink" Target="https://koms.rs/wp-content/uploads/2021/09/Alternative-report-on-the-position-and-needs-of-youth-in-the-Republic-of-Serbia-%E2%80%93-2021-2.pdf" TargetMode="External"/><Relationship Id="rId32" Type="http://schemas.openxmlformats.org/officeDocument/2006/relationships/hyperlink" Target="https://www.paragraf.rs/propisi/zakon_o_radu.html" TargetMode="External"/><Relationship Id="rId37" Type="http://schemas.openxmlformats.org/officeDocument/2006/relationships/hyperlink" Target="https://koms.rs/2021/07/13/kako-da-moja-prva-plata-stvarno-bude-plata/" TargetMode="External"/><Relationship Id="rId40" Type="http://schemas.openxmlformats.org/officeDocument/2006/relationships/hyperlink" Target="https://www.bos.rs/uz-eng/news/247/10096/through-legal-regulation-to-better-internships.html" TargetMode="External"/><Relationship Id="rId45" Type="http://schemas.openxmlformats.org/officeDocument/2006/relationships/hyperlink" Target="https://www.minrzs.gov.rs/sites/default/files/2021-02/%D0%95%D0%BA%D1%81%20%D0%BF%D0%BE%D1%81%D1%82%20%D0%B0%D0%BD%D0%B0%D0%BB%D0%B8%D0%B7%D0%B0%20%D0%B5%D1%84%D0%B5%D0%BA%D0%B0%D1%82%D0%B0%20%D0%97%D0%B0%D0%BA%D0%BE%D0%BD%D0%B0%20%D0%BE%20%D0%B2%D0%BE%D0%BB%D0%BE%D0%BD%D1%82%D0%B8%D1%80%D0%B0%D1%9A%D1%83.pdf" TargetMode="External"/><Relationship Id="rId53" Type="http://schemas.openxmlformats.org/officeDocument/2006/relationships/hyperlink" Target="https://koms.rs/wp-content/uploads/2020/09/Alternativni-izves%CC%8Ctaj-o-poloz%CC%8Caju-i-potrebama-mladih-u-RS-2020.pdf" TargetMode="External"/><Relationship Id="rId58" Type="http://schemas.openxmlformats.org/officeDocument/2006/relationships/hyperlink" Target="https://koms.rs/wp-content/uploads/2021/12/Istrazivanje-Zdravlje-mladih-.pdf" TargetMode="External"/><Relationship Id="rId66" Type="http://schemas.openxmlformats.org/officeDocument/2006/relationships/hyperlink" Target="https://gahp.net/pollution-and-health-metrics/" TargetMode="External"/><Relationship Id="rId74" Type="http://schemas.openxmlformats.org/officeDocument/2006/relationships/hyperlink" Target="http://pubdocs.worldbank.org/en/687451590708742492/WBRER17-04-Education-BOS.pdf" TargetMode="External"/><Relationship Id="rId5" Type="http://schemas.openxmlformats.org/officeDocument/2006/relationships/hyperlink" Target="https://ombudsman.rs/index.php/izvestaji/posebnii-izvestaji" TargetMode="External"/><Relationship Id="rId15" Type="http://schemas.openxmlformats.org/officeDocument/2006/relationships/hyperlink" Target="https://dasezna.lgbt/wp-content/uploads/2021/11/PNZP-4-Report-engleski.pdf" TargetMode="External"/><Relationship Id="rId23" Type="http://schemas.openxmlformats.org/officeDocument/2006/relationships/hyperlink" Target="http://azil.rs/en/right-to-asylum-in-the-republic-of-serbia-2020/" TargetMode="External"/><Relationship Id="rId28" Type="http://schemas.openxmlformats.org/officeDocument/2006/relationships/hyperlink" Target="http://socijalnoukljucivanje.gov.rs/wp-content/uploads/2021/08/Strategija_zaposljavanja_u_Republici_Srbiji_2021-2026_engleski.pdf" TargetMode="External"/><Relationship Id="rId36" Type="http://schemas.openxmlformats.org/officeDocument/2006/relationships/hyperlink" Target="https://www.blic.rs/biznis/moj-biznis/17000-uspesnih-prijava-ugovori-u-okviru-programa-moja-prva-plata-od-28-novembra/heb10ly" TargetMode="External"/><Relationship Id="rId49" Type="http://schemas.openxmlformats.org/officeDocument/2006/relationships/hyperlink" Target="http://www.centaronline.org/sr/" TargetMode="External"/><Relationship Id="rId57" Type="http://schemas.openxmlformats.org/officeDocument/2006/relationships/hyperlink" Target="https://www.minrzs.gov.rs/sr/aktuelnosti/vesti/u-ustanovama-socijalne-zastite-za-smestaj-korisnika-i-domovima-za-smestaj-odraslih-i-starih-zarazeno-968-korisnika-i-563-zaposlena?fbclid=IwAR2tSsmzQeSugWGHtw5sE6r1333TnA5Lecu8tz7EFcShGm9x1y9a3bpmDGw" TargetMode="External"/><Relationship Id="rId61" Type="http://schemas.openxmlformats.org/officeDocument/2006/relationships/hyperlink" Target="https://www.zdravlje.gov.rs/view_file.php?file_id=1199&amp;cache=sr" TargetMode="External"/><Relationship Id="rId10" Type="http://schemas.openxmlformats.org/officeDocument/2006/relationships/hyperlink" Target="https://www.divac.com/upload/document/ybh4wbt_-_koliko_ls_ulazu_u_sprovodjenje_omladinsk.pdf" TargetMode="External"/><Relationship Id="rId19" Type="http://schemas.openxmlformats.org/officeDocument/2006/relationships/hyperlink" Target="https://www.optimist.rs/lgbt-i-korona-prava-na-cekanju/" TargetMode="External"/><Relationship Id="rId31" Type="http://schemas.openxmlformats.org/officeDocument/2006/relationships/hyperlink" Target="https://www.paragraf.rs/propisi/zakon_o_radu.html" TargetMode="External"/><Relationship Id="rId44" Type="http://schemas.openxmlformats.org/officeDocument/2006/relationships/hyperlink" Target="https://thecommonwealth.org/sites/default/files/inline/5023_V3_Book_lores_smaller.pdf" TargetMode="External"/><Relationship Id="rId52" Type="http://schemas.openxmlformats.org/officeDocument/2006/relationships/hyperlink" Target="https://koms.rs/wp-content/uploads/2020/09/Alternativni-izves%CC%8Ctaj-o-poloz%CC%8Caju-i-potrebama-mladih-u-RS-2020.pdf" TargetMode="External"/><Relationship Id="rId60" Type="http://schemas.openxmlformats.org/officeDocument/2006/relationships/hyperlink" Target="https://www.zdravlje.gov.rs/view_file.php?file_id=1200&amp;cache=sr" TargetMode="External"/><Relationship Id="rId65" Type="http://schemas.openxmlformats.org/officeDocument/2006/relationships/hyperlink" Target="https://www.koalicija27.org/wp-content/uploads/2021/10/K27-izvestaj-2021-EN-web.pdf" TargetMode="External"/><Relationship Id="rId73" Type="http://schemas.openxmlformats.org/officeDocument/2006/relationships/hyperlink" Target="https://www.srednjoskolci.org.rs/wp-content/uploads/2021/11/Izves%cc%8ctaj-20-21-FINAL.pdf" TargetMode="External"/><Relationship Id="rId4" Type="http://schemas.openxmlformats.org/officeDocument/2006/relationships/hyperlink" Target="http://en.yucom.org.rs/wp-content/uploads/2020/01/Analiza-rada-Ombudsmana-2015-2019-ENG.pdf" TargetMode="External"/><Relationship Id="rId9" Type="http://schemas.openxmlformats.org/officeDocument/2006/relationships/hyperlink" Target="https://www.divac.com/upload/document/ybh4wbt_-_koliko_ls_ulazu_u_sprovodjenje_omladinsk.pdf" TargetMode="External"/><Relationship Id="rId14" Type="http://schemas.openxmlformats.org/officeDocument/2006/relationships/hyperlink" Target="https://fra.europa.eu/sites/default/files/fra_uploads/fra-2020-lgbti-equality-1_en.pdf" TargetMode="External"/><Relationship Id="rId22" Type="http://schemas.openxmlformats.org/officeDocument/2006/relationships/hyperlink" Target="https://www.mgsi.gov.rs/sites/default/files/Odluka_o_osnivanju_Koordinacionog_tela_Strategija_za_inkluziju_Roma_i_Romkinja.pdf" TargetMode="External"/><Relationship Id="rId27" Type="http://schemas.openxmlformats.org/officeDocument/2006/relationships/hyperlink" Target="https://www.mdri-s.org/wp-content/uploads/2021/11/rad-i-zaposljavanje-CRPD.pdf" TargetMode="External"/><Relationship Id="rId30" Type="http://schemas.openxmlformats.org/officeDocument/2006/relationships/hyperlink" Target="https://www.paragraf.rs/propisi/zakon_o_radu.html" TargetMode="External"/><Relationship Id="rId35" Type="http://schemas.openxmlformats.org/officeDocument/2006/relationships/hyperlink" Target="https://pescanik.net/moja-prva-nadnica/" TargetMode="External"/><Relationship Id="rId43" Type="http://schemas.openxmlformats.org/officeDocument/2006/relationships/hyperlink" Target="https://www.cafonline.org/docs/default-source/about-us-research/cafworldgivingindex2021_report_web2_100621.pdf" TargetMode="External"/><Relationship Id="rId48" Type="http://schemas.openxmlformats.org/officeDocument/2006/relationships/hyperlink" Target="https://www.gradjanske.org/en/open-letter-to-the-ministry-of-labor-employment-veterans-and-social-affairs-the-prime-minister-and-members-of-the-working-group-for-drafting-the-law-on-volunteering/" TargetMode="External"/><Relationship Id="rId56" Type="http://schemas.openxmlformats.org/officeDocument/2006/relationships/hyperlink" Target="https://www.minrzs.gov.rs/sr/aktuelnosti/vesti/u-ustanovama-socijalne-zastite-za-smestaj-korisnika-i-domovima-za-smestaj-odraslih-i-starih-zarazeno-968-korisnika-i-563-zaposlena?fbclid=IwAR2tSsmzQeSugWGHtw5sE6r1333TnA5Lecu8tz7EFcShGm9x1y9a3bpmDGw" TargetMode="External"/><Relationship Id="rId64" Type="http://schemas.openxmlformats.org/officeDocument/2006/relationships/hyperlink" Target="https://www.secons.net/files/publications/79-publication.pdf" TargetMode="External"/><Relationship Id="rId69" Type="http://schemas.openxmlformats.org/officeDocument/2006/relationships/hyperlink" Target="https://www.mos.gov.rs/public/documents/upload/sport/inspekcija/Analiza%20osnovnih%20pokazatelja%20polozaja%20mladih,%20MOS%20S.%20Klasnja%20novembar%202020.%20godine%20(2).pdf" TargetMode="External"/><Relationship Id="rId77" Type="http://schemas.openxmlformats.org/officeDocument/2006/relationships/hyperlink" Target="http://socijalnoukljucivanje.gov.rs/wp-content/uploads/2020/12/Mapiranje_podstandardnih_romskih_naselja_prema_rizicima_i_pristupu_pravima_sa_narocitim_osvrtom_na_COVID-19.pdf" TargetMode="External"/><Relationship Id="rId8" Type="http://schemas.openxmlformats.org/officeDocument/2006/relationships/hyperlink" Target="http://www.bgcentar.org.rs/bgcentar/eng-lat/wp-content/uploads/2020/02/zero_report_on_youth_rights-2019-eng-04-02-comp_007.pdf" TargetMode="External"/><Relationship Id="rId51" Type="http://schemas.openxmlformats.org/officeDocument/2006/relationships/hyperlink" Target="http://www.centaronline.org/userfiles/files/publikacije/fcd-uticaj-epidemije-covid-19-na-polozaj-i-prava-radnica-i-radnika-u-srbiji.pdf" TargetMode="External"/><Relationship Id="rId72" Type="http://schemas.openxmlformats.org/officeDocument/2006/relationships/hyperlink" Target="https://www.srednjoskolci.org.rs/wp-content/uploads/2021/11/Izves%cc%8ctaj-20-21-FINAL.pdf" TargetMode="External"/><Relationship Id="rId3" Type="http://schemas.openxmlformats.org/officeDocument/2006/relationships/hyperlink" Target="http://socijalnoukljucivanje.gov.rs/wp-content/uploads/2020/09/Mapiranje_usluga_socijalne_zastite_i_materijalne_podrske_u_nadleznosti_JLS_u_RS.pdf" TargetMode="External"/><Relationship Id="rId12" Type="http://schemas.openxmlformats.org/officeDocument/2006/relationships/hyperlink" Target="http://www.cilsrbija.org/ebib/202005110926090.Mapiranje%20zena%20i%20devojaka%20sa%20invaliditetom%20na%20rukovodecim%20pozicijama.pdf" TargetMode="External"/><Relationship Id="rId17" Type="http://schemas.openxmlformats.org/officeDocument/2006/relationships/hyperlink" Target="https://serbia.un.org/sites/default/files/2020-12/Posledice%20Kovid%2019%20na%20polo%C5%BEaj%20osetljivih%20grupa%20i%20grupa%20u%20riziku.pdf" TargetMode="External"/><Relationship Id="rId25" Type="http://schemas.openxmlformats.org/officeDocument/2006/relationships/hyperlink" Target="https://www.danas.rs/ekonomija/drzava-daje-za-zaposljavanje-pet-puta-manje-od-obecanog-u-strategiji/" TargetMode="External"/><Relationship Id="rId33" Type="http://schemas.openxmlformats.org/officeDocument/2006/relationships/hyperlink" Target="https://www.paragraf.rs/dnevne-vesti/200820/200820-vest1.html" TargetMode="External"/><Relationship Id="rId38" Type="http://schemas.openxmlformats.org/officeDocument/2006/relationships/hyperlink" Target="https://www.srbijadanas.com/biz/vesti/moja-prva-plata-2020-iskustva-i-evaluacija-prvog-ciklusa-programa-2021-07-12" TargetMode="External"/><Relationship Id="rId46" Type="http://schemas.openxmlformats.org/officeDocument/2006/relationships/hyperlink" Target="https://www.gradjanske.org/u-susret-novom-zakonu-o-volontiranju/" TargetMode="External"/><Relationship Id="rId59" Type="http://schemas.openxmlformats.org/officeDocument/2006/relationships/hyperlink" Target="https://koms.rs/wp-content/uploads/2021/12/Istrazivanje-Zdravlje-mladih-.pdf" TargetMode="External"/><Relationship Id="rId67" Type="http://schemas.openxmlformats.org/officeDocument/2006/relationships/hyperlink" Target="https://www.unicef.org/serbia/media/18361/file/CLAC%20Report%20ENG.pdf" TargetMode="External"/><Relationship Id="rId20" Type="http://schemas.openxmlformats.org/officeDocument/2006/relationships/hyperlink" Target="https://www.lgbti-era.org/sites/default/files/pdfdocs/0351-124587-WP-P156209-DISCRIMINATION-AGAINST-SEXUAL-MINORITIES-IN-EDUCATION-AND-HOUSING-EVIDENCE-FROM-TWO-FIELD-EXPERIMENTS-IN-SERBIA-PUBLIC-ENGLISH.pdf" TargetMode="External"/><Relationship Id="rId41" Type="http://schemas.openxmlformats.org/officeDocument/2006/relationships/hyperlink" Target="https://www.mos.gov.rs/wp-content/uploads/download-manager-files/The%20Law%20on%20Youth.pdf" TargetMode="External"/><Relationship Id="rId54" Type="http://schemas.openxmlformats.org/officeDocument/2006/relationships/hyperlink" Target="https://rs.n1info.com/vesti/a552411-dw-da-li-je-500-miliona-evra-za-mlade-bracne-parove-realno-i-dovoljno/" TargetMode="External"/><Relationship Id="rId62" Type="http://schemas.openxmlformats.org/officeDocument/2006/relationships/hyperlink" Target="https://bfpe.org/u-fokusu/zastita-i-unapredjenje-prava-gradjana-u-oblasti-mentalnog-zdravlja-u-srbiji" TargetMode="External"/><Relationship Id="rId70" Type="http://schemas.openxmlformats.org/officeDocument/2006/relationships/hyperlink" Target="https://ec.europa.eu/neighbourhood-enlargement/sites/near/files/serbia_report_2020.pdf" TargetMode="External"/><Relationship Id="rId75" Type="http://schemas.openxmlformats.org/officeDocument/2006/relationships/hyperlink" Target="https://serbia.un.org/sites/default/files/2020-12/Posledice%20Kovid%2019%20na%20polo%C5%BEaj%20osetljivih%20grupa%20i%20grupa%20u%20riziku.pdf" TargetMode="External"/><Relationship Id="rId1" Type="http://schemas.openxmlformats.org/officeDocument/2006/relationships/hyperlink" Target="http://en.yucom.org.rs/wp-content/uploads/2020/07/Law-on-Free-Legal-Aid-%E2%80%93-The-First-Six-Months-of-Implementation.pdf" TargetMode="External"/><Relationship Id="rId6" Type="http://schemas.openxmlformats.org/officeDocument/2006/relationships/hyperlink" Target="http://www.bgcentar.org.rs/bgcentar/eng-lat/wp-content/uploads/2014/01/Youth-Rights-in-Serbia-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BF0BDE-F35A-4D9A-BD57-E5A9A239690D}"/>
</file>

<file path=customXml/itemProps2.xml><?xml version="1.0" encoding="utf-8"?>
<ds:datastoreItem xmlns:ds="http://schemas.openxmlformats.org/officeDocument/2006/customXml" ds:itemID="{93D34A7F-F427-4EEB-9C13-BAE960A8CB88}"/>
</file>

<file path=customXml/itemProps3.xml><?xml version="1.0" encoding="utf-8"?>
<ds:datastoreItem xmlns:ds="http://schemas.openxmlformats.org/officeDocument/2006/customXml" ds:itemID="{7F9B6E42-1E2F-4A8D-AA3B-CB6CAD533C53}"/>
</file>

<file path=docProps/app.xml><?xml version="1.0" encoding="utf-8"?>
<Properties xmlns="http://schemas.openxmlformats.org/officeDocument/2006/extended-properties" xmlns:vt="http://schemas.openxmlformats.org/officeDocument/2006/docPropsVTypes">
  <Template>Normal.dotm</Template>
  <TotalTime>1</TotalTime>
  <Pages>16</Pages>
  <Words>8760</Words>
  <Characters>49938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REYNAUD Céline</dc:creator>
  <cp:lastModifiedBy>REYNAUD Céline</cp:lastModifiedBy>
  <cp:revision>2</cp:revision>
  <dcterms:created xsi:type="dcterms:W3CDTF">2022-01-17T09:34:00Z</dcterms:created>
  <dcterms:modified xsi:type="dcterms:W3CDTF">2022-01-17T09:34:00Z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