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2155" w:rsidRDefault="00F11361" w:rsidP="00F11361">
      <w:pPr>
        <w:jc w:val="center"/>
        <w:rPr>
          <w:b/>
        </w:rPr>
      </w:pPr>
      <w:bookmarkStart w:id="0" w:name="_Toc23434212"/>
      <w:r>
        <w:rPr>
          <w:b/>
        </w:rPr>
        <w:t>`</w:t>
      </w:r>
      <w:r w:rsidR="00802155">
        <w:rPr>
          <w:rFonts w:ascii="Cambria" w:eastAsia="Cambria" w:hAnsi="Cambria" w:cs="Cambria"/>
          <w:smallCaps/>
          <w:noProof/>
        </w:rPr>
        <w:drawing>
          <wp:inline distT="0" distB="0" distL="0" distR="0" wp14:anchorId="15C50BBB" wp14:editId="435FB5F0">
            <wp:extent cx="1022350" cy="825500"/>
            <wp:effectExtent l="0" t="0" r="6350" b="0"/>
            <wp:docPr id="5" name="image1.png" descr="A picture containing text, tableware, plate, dishwa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tableware, plate, dishware&#10;&#10;Description automatically generated"/>
                    <pic:cNvPicPr preferRelativeResize="0"/>
                  </pic:nvPicPr>
                  <pic:blipFill>
                    <a:blip r:embed="rId8"/>
                    <a:srcRect/>
                    <a:stretch>
                      <a:fillRect/>
                    </a:stretch>
                  </pic:blipFill>
                  <pic:spPr>
                    <a:xfrm>
                      <a:off x="0" y="0"/>
                      <a:ext cx="1022350" cy="825500"/>
                    </a:xfrm>
                    <a:prstGeom prst="rect">
                      <a:avLst/>
                    </a:prstGeom>
                    <a:ln/>
                  </pic:spPr>
                </pic:pic>
              </a:graphicData>
            </a:graphic>
          </wp:inline>
        </w:drawing>
      </w:r>
    </w:p>
    <w:p w:rsidR="00802155" w:rsidRPr="00D12B21" w:rsidRDefault="00802155" w:rsidP="00802155">
      <w:pPr>
        <w:shd w:val="clear" w:color="auto" w:fill="FFFFFF"/>
        <w:spacing w:after="0" w:line="240" w:lineRule="auto"/>
        <w:ind w:right="289"/>
        <w:jc w:val="center"/>
        <w:rPr>
          <w:rFonts w:ascii="Cambria" w:hAnsi="Cambria"/>
          <w:color w:val="0070C0"/>
          <w:sz w:val="20"/>
          <w:szCs w:val="20"/>
        </w:rPr>
      </w:pPr>
      <w:r w:rsidRPr="00D12B21">
        <w:rPr>
          <w:rFonts w:ascii="Cambria" w:hAnsi="Cambria"/>
          <w:color w:val="0070C0"/>
          <w:sz w:val="20"/>
          <w:szCs w:val="20"/>
        </w:rPr>
        <w:t>For further information please contact: Jacinta Brack and Bernard Joyce</w:t>
      </w:r>
    </w:p>
    <w:p w:rsidR="00802155" w:rsidRDefault="00802155" w:rsidP="00802155">
      <w:pPr>
        <w:shd w:val="clear" w:color="auto" w:fill="FFFFFF"/>
        <w:spacing w:after="0" w:line="240" w:lineRule="auto"/>
        <w:ind w:right="289"/>
        <w:jc w:val="center"/>
        <w:rPr>
          <w:b/>
          <w:color w:val="1F497D"/>
        </w:rPr>
      </w:pPr>
      <w:r w:rsidRPr="00D12B21">
        <w:rPr>
          <w:rFonts w:ascii="Cambria" w:hAnsi="Cambria"/>
          <w:color w:val="0070C0"/>
          <w:sz w:val="20"/>
          <w:szCs w:val="20"/>
        </w:rPr>
        <w:t>The Irish Traveller Movement, 4 - 5 Eustace Street, Dublin 2. 01 679 6577, 087 2744791 Email: </w:t>
      </w:r>
      <w:hyperlink r:id="rId9">
        <w:r w:rsidRPr="00D12B21">
          <w:rPr>
            <w:rFonts w:ascii="Cambria" w:hAnsi="Cambria"/>
            <w:color w:val="0070C0"/>
            <w:sz w:val="20"/>
            <w:szCs w:val="20"/>
            <w:u w:val="single"/>
          </w:rPr>
          <w:t>jacinta@itmtrav.ie</w:t>
        </w:r>
      </w:hyperlink>
      <w:r w:rsidRPr="00D12B21">
        <w:rPr>
          <w:rFonts w:ascii="Cambria" w:hAnsi="Cambria"/>
          <w:color w:val="0070C0"/>
          <w:sz w:val="20"/>
          <w:szCs w:val="20"/>
          <w:u w:val="single"/>
        </w:rPr>
        <w:t xml:space="preserve"> </w:t>
      </w:r>
      <w:r w:rsidRPr="00D12B21">
        <w:rPr>
          <w:rFonts w:ascii="Cambria" w:hAnsi="Cambria"/>
          <w:color w:val="0070C0"/>
          <w:u w:val="single"/>
        </w:rPr>
        <w:t xml:space="preserve">/ </w:t>
      </w:r>
      <w:hyperlink r:id="rId10">
        <w:r w:rsidRPr="00D12B21">
          <w:rPr>
            <w:rFonts w:ascii="Cambria" w:hAnsi="Cambria"/>
            <w:color w:val="0070C0"/>
            <w:sz w:val="20"/>
            <w:szCs w:val="20"/>
            <w:u w:val="single"/>
          </w:rPr>
          <w:t>director@itmtrav.ie</w:t>
        </w:r>
      </w:hyperlink>
      <w:r>
        <w:rPr>
          <w:color w:val="1F497D"/>
          <w:sz w:val="20"/>
          <w:szCs w:val="20"/>
        </w:rPr>
        <w:t xml:space="preserve"> </w:t>
      </w:r>
    </w:p>
    <w:p w:rsidR="00802155" w:rsidRDefault="00802155" w:rsidP="00802155">
      <w:pPr>
        <w:pBdr>
          <w:top w:val="nil"/>
          <w:left w:val="nil"/>
          <w:bottom w:val="nil"/>
          <w:right w:val="nil"/>
          <w:between w:val="nil"/>
        </w:pBdr>
        <w:spacing w:after="120" w:line="240" w:lineRule="auto"/>
        <w:jc w:val="both"/>
      </w:pPr>
    </w:p>
    <w:p w:rsidR="00802155" w:rsidRPr="00D12B21" w:rsidRDefault="00802155" w:rsidP="00FC295E">
      <w:pPr>
        <w:contextualSpacing/>
        <w:jc w:val="center"/>
        <w:rPr>
          <w:rFonts w:ascii="Cambria" w:hAnsi="Cambria"/>
          <w:b/>
          <w:color w:val="0070C0"/>
          <w:sz w:val="24"/>
          <w:szCs w:val="24"/>
        </w:rPr>
      </w:pPr>
      <w:r w:rsidRPr="00D12B21">
        <w:rPr>
          <w:rFonts w:ascii="Cambria" w:hAnsi="Cambria"/>
          <w:b/>
          <w:color w:val="0070C0"/>
          <w:sz w:val="24"/>
          <w:szCs w:val="24"/>
        </w:rPr>
        <w:t>The Irish Traveller Movement welcome the opportuni</w:t>
      </w:r>
      <w:r w:rsidR="00FC295E">
        <w:rPr>
          <w:rFonts w:ascii="Cambria" w:hAnsi="Cambria"/>
          <w:b/>
          <w:color w:val="0070C0"/>
          <w:sz w:val="24"/>
          <w:szCs w:val="24"/>
        </w:rPr>
        <w:t xml:space="preserve">ty to submit a parallel report to the </w:t>
      </w:r>
      <w:r w:rsidR="00FC295E" w:rsidRPr="00FC295E">
        <w:rPr>
          <w:rFonts w:ascii="Cambria" w:hAnsi="Cambria"/>
          <w:b/>
          <w:color w:val="0070C0"/>
          <w:sz w:val="24"/>
          <w:szCs w:val="24"/>
        </w:rPr>
        <w:t xml:space="preserve">Committee </w:t>
      </w:r>
      <w:r w:rsidR="00FC295E">
        <w:rPr>
          <w:rFonts w:ascii="Cambria" w:hAnsi="Cambria"/>
          <w:b/>
          <w:color w:val="0070C0"/>
          <w:sz w:val="24"/>
          <w:szCs w:val="24"/>
        </w:rPr>
        <w:t>to the</w:t>
      </w:r>
      <w:r w:rsidR="00FC295E" w:rsidRPr="00FC295E">
        <w:t xml:space="preserve"> </w:t>
      </w:r>
      <w:r w:rsidR="00FC295E" w:rsidRPr="00FC295E">
        <w:rPr>
          <w:rFonts w:ascii="Cambria" w:hAnsi="Cambria"/>
          <w:b/>
          <w:color w:val="0070C0"/>
          <w:sz w:val="24"/>
          <w:szCs w:val="24"/>
        </w:rPr>
        <w:t>International Covenant on Economic, Social and Cultural Rights</w:t>
      </w:r>
      <w:r w:rsidRPr="00D12B21">
        <w:rPr>
          <w:rFonts w:ascii="Cambria" w:hAnsi="Cambria"/>
          <w:b/>
          <w:color w:val="0070C0"/>
          <w:sz w:val="24"/>
          <w:szCs w:val="24"/>
        </w:rPr>
        <w:t xml:space="preserve"> </w:t>
      </w:r>
      <w:r w:rsidR="00FC295E">
        <w:rPr>
          <w:rFonts w:ascii="Cambria" w:hAnsi="Cambria"/>
          <w:b/>
          <w:color w:val="0070C0"/>
          <w:sz w:val="24"/>
          <w:szCs w:val="24"/>
        </w:rPr>
        <w:t>towards Ireland’s review at its 75</w:t>
      </w:r>
      <w:r w:rsidR="00FC295E" w:rsidRPr="00FC295E">
        <w:rPr>
          <w:rFonts w:ascii="Cambria" w:hAnsi="Cambria"/>
          <w:b/>
          <w:color w:val="0070C0"/>
          <w:sz w:val="24"/>
          <w:szCs w:val="24"/>
          <w:vertAlign w:val="superscript"/>
        </w:rPr>
        <w:t>th</w:t>
      </w:r>
      <w:r w:rsidR="00FC295E">
        <w:rPr>
          <w:rFonts w:ascii="Cambria" w:hAnsi="Cambria"/>
          <w:b/>
          <w:color w:val="0070C0"/>
          <w:sz w:val="24"/>
          <w:szCs w:val="24"/>
        </w:rPr>
        <w:t xml:space="preserve"> Session </w:t>
      </w:r>
    </w:p>
    <w:p w:rsidR="008F1F2C" w:rsidRPr="008A7E57" w:rsidRDefault="008F1F2C" w:rsidP="008F1F2C">
      <w:pPr>
        <w:pStyle w:val="Heading1"/>
        <w:rPr>
          <w:rFonts w:cs="Calibri Light"/>
          <w:b/>
          <w:color w:val="0070C0"/>
          <w:sz w:val="24"/>
          <w:szCs w:val="24"/>
        </w:rPr>
      </w:pPr>
      <w:r w:rsidRPr="008A7E57">
        <w:rPr>
          <w:rFonts w:cs="Calibri Light"/>
          <w:b/>
          <w:color w:val="0070C0"/>
          <w:sz w:val="24"/>
          <w:szCs w:val="24"/>
        </w:rPr>
        <w:t xml:space="preserve">Background </w:t>
      </w:r>
      <w:bookmarkEnd w:id="0"/>
    </w:p>
    <w:p w:rsidR="008F1F2C" w:rsidRPr="0085153D" w:rsidRDefault="008F1F2C" w:rsidP="008F1F2C">
      <w:pPr>
        <w:spacing w:after="120"/>
        <w:jc w:val="both"/>
        <w:rPr>
          <w:rFonts w:ascii="Calibri Light" w:hAnsi="Calibri Light" w:cs="Calibri Light"/>
          <w:sz w:val="20"/>
          <w:szCs w:val="20"/>
        </w:rPr>
      </w:pPr>
      <w:r w:rsidRPr="0085153D">
        <w:rPr>
          <w:rFonts w:ascii="Calibri Light" w:hAnsi="Calibri Light" w:cs="Calibri Light"/>
          <w:sz w:val="20"/>
          <w:szCs w:val="20"/>
        </w:rPr>
        <w:t>Founded in 1990, the Irish Traveller Movement is the national advocacy and membership platform which brings together Travellers and representative organisations to develop collective solutions on issues faced by the community to achieve greater equality for Travellers. We represent Traveller interests in national governmental, international and human rights settings.  We challenge racism- individual, cultural and structural which Travellers face and promote integration and equality. We are led by our grass roots community membership, deliver expertise in shaping organisations locally and promote community leadership ensuring Traveller’s voices are to the forefront of all discussions.</w:t>
      </w:r>
    </w:p>
    <w:p w:rsidR="008F1F2C" w:rsidRPr="0085153D" w:rsidRDefault="008F1F2C" w:rsidP="008F1F2C">
      <w:pPr>
        <w:pBdr>
          <w:top w:val="nil"/>
          <w:left w:val="nil"/>
          <w:bottom w:val="nil"/>
          <w:right w:val="nil"/>
          <w:between w:val="nil"/>
        </w:pBdr>
        <w:spacing w:after="120" w:line="240" w:lineRule="auto"/>
        <w:jc w:val="both"/>
        <w:rPr>
          <w:rFonts w:ascii="Calibri Light" w:hAnsi="Calibri Light" w:cs="Calibri Light"/>
          <w:sz w:val="20"/>
          <w:szCs w:val="20"/>
        </w:rPr>
      </w:pPr>
      <w:r w:rsidRPr="0085153D">
        <w:rPr>
          <w:rFonts w:ascii="Calibri Light" w:hAnsi="Calibri Light" w:cs="Calibri Light"/>
          <w:sz w:val="20"/>
          <w:szCs w:val="20"/>
        </w:rPr>
        <w:t xml:space="preserve">We are </w:t>
      </w:r>
      <w:r w:rsidRPr="0085153D">
        <w:rPr>
          <w:rFonts w:ascii="Calibri Light" w:hAnsi="Calibri Light" w:cs="Calibri Light"/>
          <w:bCs/>
          <w:sz w:val="20"/>
          <w:szCs w:val="20"/>
        </w:rPr>
        <w:t xml:space="preserve">mandated by our membership </w:t>
      </w:r>
      <w:r w:rsidRPr="0085153D">
        <w:rPr>
          <w:rFonts w:ascii="Calibri Light" w:hAnsi="Calibri Light" w:cs="Calibri Light"/>
          <w:sz w:val="20"/>
          <w:szCs w:val="20"/>
        </w:rPr>
        <w:t xml:space="preserve">of over 40 local Traveller groups </w:t>
      </w:r>
      <w:r w:rsidRPr="0085153D">
        <w:rPr>
          <w:rFonts w:ascii="Calibri Light" w:hAnsi="Calibri Light" w:cs="Calibri Light"/>
          <w:bCs/>
          <w:sz w:val="20"/>
          <w:szCs w:val="20"/>
        </w:rPr>
        <w:t>to bring forward policy and related matters to national structures</w:t>
      </w:r>
      <w:r w:rsidRPr="0085153D">
        <w:rPr>
          <w:rFonts w:ascii="Calibri Light" w:hAnsi="Calibri Light" w:cs="Calibri Light"/>
          <w:sz w:val="20"/>
          <w:szCs w:val="20"/>
        </w:rPr>
        <w:t xml:space="preserve"> and are represented on </w:t>
      </w:r>
      <w:r w:rsidRPr="0085153D">
        <w:rPr>
          <w:rFonts w:ascii="Calibri Light" w:hAnsi="Calibri Light" w:cs="Calibri Light"/>
          <w:bCs/>
          <w:sz w:val="20"/>
          <w:szCs w:val="20"/>
        </w:rPr>
        <w:t>national</w:t>
      </w:r>
      <w:r w:rsidRPr="0085153D">
        <w:rPr>
          <w:rFonts w:ascii="Calibri Light" w:hAnsi="Calibri Light" w:cs="Calibri Light"/>
          <w:sz w:val="20"/>
          <w:szCs w:val="20"/>
        </w:rPr>
        <w:t xml:space="preserve"> government led fora and strategies and across National Traveller policy, health, mental health, policing, accommodation, education, anti -racism and in equality, anti-racism, community and children’s rights bodies.</w:t>
      </w:r>
    </w:p>
    <w:p w:rsidR="000E75C7" w:rsidRDefault="00A20204" w:rsidP="008F1F2C">
      <w:pPr>
        <w:pBdr>
          <w:top w:val="nil"/>
          <w:left w:val="nil"/>
          <w:bottom w:val="nil"/>
          <w:right w:val="nil"/>
          <w:between w:val="nil"/>
        </w:pBdr>
        <w:spacing w:after="120" w:line="240" w:lineRule="auto"/>
        <w:jc w:val="both"/>
        <w:rPr>
          <w:rFonts w:ascii="Cambria" w:hAnsi="Cambria" w:cs="Calibri Light"/>
          <w:b/>
          <w:color w:val="00B050"/>
          <w:sz w:val="24"/>
          <w:szCs w:val="24"/>
        </w:rPr>
      </w:pPr>
      <w:bookmarkStart w:id="1" w:name="_Hlk155099735"/>
      <w:r w:rsidRPr="008A7E57">
        <w:rPr>
          <w:rFonts w:ascii="Cambria" w:hAnsi="Cambria" w:cs="Calibri Light"/>
          <w:b/>
          <w:color w:val="00B050"/>
          <w:sz w:val="24"/>
          <w:szCs w:val="24"/>
        </w:rPr>
        <w:t xml:space="preserve">Comment on State’s reply to </w:t>
      </w:r>
      <w:r w:rsidR="00FC295E" w:rsidRPr="008A7E57">
        <w:rPr>
          <w:rFonts w:ascii="Cambria" w:hAnsi="Cambria" w:cs="Calibri Light"/>
          <w:b/>
          <w:color w:val="00B050"/>
          <w:sz w:val="24"/>
          <w:szCs w:val="24"/>
        </w:rPr>
        <w:t xml:space="preserve">paragraph </w:t>
      </w:r>
      <w:r w:rsidR="000E75C7">
        <w:rPr>
          <w:rFonts w:ascii="Cambria" w:hAnsi="Cambria" w:cs="Calibri Light"/>
          <w:b/>
          <w:color w:val="00B050"/>
          <w:sz w:val="24"/>
          <w:szCs w:val="24"/>
        </w:rPr>
        <w:t>1-5</w:t>
      </w:r>
      <w:r w:rsidR="00FC295E" w:rsidRPr="008A7E57">
        <w:rPr>
          <w:rFonts w:ascii="Cambria" w:hAnsi="Cambria" w:cs="Calibri Light"/>
          <w:b/>
          <w:color w:val="00B050"/>
          <w:sz w:val="24"/>
          <w:szCs w:val="24"/>
        </w:rPr>
        <w:t xml:space="preserve"> of the list of issues</w:t>
      </w:r>
      <w:r w:rsidR="000E75C7">
        <w:rPr>
          <w:rFonts w:ascii="Cambria" w:hAnsi="Cambria" w:cs="Calibri Light"/>
          <w:b/>
          <w:color w:val="00B050"/>
          <w:sz w:val="24"/>
          <w:szCs w:val="24"/>
        </w:rPr>
        <w:t>.</w:t>
      </w:r>
    </w:p>
    <w:p w:rsidR="00FC295E" w:rsidRPr="000E75C7" w:rsidRDefault="000E75C7" w:rsidP="008F1F2C">
      <w:pPr>
        <w:pBdr>
          <w:top w:val="nil"/>
          <w:left w:val="nil"/>
          <w:bottom w:val="nil"/>
          <w:right w:val="nil"/>
          <w:between w:val="nil"/>
        </w:pBdr>
        <w:spacing w:after="120" w:line="240" w:lineRule="auto"/>
        <w:jc w:val="both"/>
        <w:rPr>
          <w:rFonts w:ascii="Cambria" w:hAnsi="Cambria" w:cs="Calibri Light"/>
          <w:b/>
          <w:color w:val="00B050"/>
          <w:sz w:val="20"/>
          <w:szCs w:val="20"/>
        </w:rPr>
      </w:pPr>
      <w:r w:rsidRPr="000E75C7">
        <w:rPr>
          <w:rFonts w:ascii="Cambria" w:hAnsi="Cambria" w:cs="Calibri Light"/>
          <w:b/>
          <w:color w:val="00B050"/>
          <w:sz w:val="20"/>
          <w:szCs w:val="20"/>
        </w:rPr>
        <w:t>(</w:t>
      </w:r>
      <w:r w:rsidR="00A20204" w:rsidRPr="000E75C7">
        <w:rPr>
          <w:rFonts w:ascii="Cambria" w:hAnsi="Cambria" w:cs="Calibri Light"/>
          <w:b/>
          <w:color w:val="00B050"/>
          <w:sz w:val="20"/>
          <w:szCs w:val="20"/>
        </w:rPr>
        <w:t>7. 8. and 9.</w:t>
      </w:r>
      <w:r w:rsidRPr="000E75C7">
        <w:rPr>
          <w:rFonts w:ascii="Cambria" w:hAnsi="Cambria" w:cs="Calibri Light"/>
          <w:b/>
          <w:color w:val="00B050"/>
          <w:sz w:val="20"/>
          <w:szCs w:val="20"/>
        </w:rPr>
        <w:t>)</w:t>
      </w:r>
    </w:p>
    <w:bookmarkEnd w:id="1"/>
    <w:p w:rsidR="00E85925" w:rsidRDefault="00E85925" w:rsidP="00957BE6">
      <w:pPr>
        <w:spacing w:after="0" w:line="240" w:lineRule="auto"/>
        <w:rPr>
          <w:rFonts w:ascii="Cambria" w:hAnsi="Cambria" w:cstheme="majorHAnsi"/>
          <w:b/>
          <w:color w:val="0070C0"/>
        </w:rPr>
      </w:pPr>
      <w:r>
        <w:rPr>
          <w:rFonts w:ascii="Cambria" w:hAnsi="Cambria" w:cstheme="majorHAnsi"/>
          <w:b/>
          <w:color w:val="0070C0"/>
        </w:rPr>
        <w:t xml:space="preserve">Traveller </w:t>
      </w:r>
      <w:r w:rsidR="008A7E57" w:rsidRPr="008A7E57">
        <w:rPr>
          <w:rFonts w:ascii="Cambria" w:hAnsi="Cambria" w:cstheme="majorHAnsi"/>
          <w:b/>
          <w:color w:val="0070C0"/>
        </w:rPr>
        <w:t xml:space="preserve">Disability </w:t>
      </w:r>
    </w:p>
    <w:p w:rsidR="00E85925" w:rsidRDefault="00E85925" w:rsidP="00957BE6">
      <w:pPr>
        <w:spacing w:after="0" w:line="240" w:lineRule="auto"/>
        <w:rPr>
          <w:rFonts w:ascii="Cambria" w:hAnsi="Cambria" w:cstheme="majorHAnsi"/>
          <w:b/>
          <w:color w:val="0070C0"/>
        </w:rPr>
      </w:pPr>
    </w:p>
    <w:p w:rsidR="008A7E57" w:rsidRPr="00B96813" w:rsidRDefault="008A7E57" w:rsidP="00957BE6">
      <w:pPr>
        <w:spacing w:after="0" w:line="240" w:lineRule="auto"/>
        <w:rPr>
          <w:rFonts w:asciiTheme="majorHAnsi" w:hAnsiTheme="majorHAnsi" w:cstheme="majorHAnsi"/>
          <w:b/>
          <w:sz w:val="20"/>
          <w:szCs w:val="20"/>
        </w:rPr>
      </w:pPr>
      <w:r w:rsidRPr="00B96813">
        <w:rPr>
          <w:rFonts w:asciiTheme="majorHAnsi" w:hAnsiTheme="majorHAnsi" w:cstheme="majorHAnsi"/>
          <w:b/>
          <w:sz w:val="20"/>
          <w:szCs w:val="20"/>
        </w:rPr>
        <w:t xml:space="preserve">Comparators </w:t>
      </w:r>
    </w:p>
    <w:p w:rsidR="008A7E57" w:rsidRPr="0097744F" w:rsidRDefault="008A7E57" w:rsidP="007D0D8E">
      <w:pPr>
        <w:pStyle w:val="ListParagraph"/>
        <w:numPr>
          <w:ilvl w:val="0"/>
          <w:numId w:val="2"/>
        </w:numPr>
        <w:spacing w:after="120" w:line="240" w:lineRule="auto"/>
        <w:jc w:val="both"/>
        <w:rPr>
          <w:rFonts w:asciiTheme="majorHAnsi" w:hAnsiTheme="majorHAnsi" w:cstheme="majorHAnsi"/>
          <w:bCs/>
          <w:sz w:val="20"/>
          <w:szCs w:val="20"/>
        </w:rPr>
      </w:pPr>
      <w:r w:rsidRPr="0097744F">
        <w:rPr>
          <w:rFonts w:asciiTheme="majorHAnsi" w:hAnsiTheme="majorHAnsi" w:cstheme="majorHAnsi"/>
          <w:sz w:val="20"/>
          <w:szCs w:val="20"/>
        </w:rPr>
        <w:t>Travellers are nearly three times as likely as non-Travellers in the 35–54 age group to experience any difficulty or disability (31% versus 11%)</w:t>
      </w:r>
      <w:r>
        <w:rPr>
          <w:rFonts w:asciiTheme="majorHAnsi" w:hAnsiTheme="majorHAnsi" w:cstheme="majorHAnsi"/>
          <w:sz w:val="20"/>
          <w:szCs w:val="20"/>
        </w:rPr>
        <w:t>.</w:t>
      </w:r>
      <w:r w:rsidRPr="0097744F">
        <w:rPr>
          <w:rFonts w:asciiTheme="majorHAnsi" w:hAnsiTheme="majorHAnsi" w:cstheme="majorHAnsi"/>
          <w:sz w:val="20"/>
          <w:szCs w:val="20"/>
        </w:rPr>
        <w:t xml:space="preserve"> And 9% of Travellers aged 35–54 years have a psychological or emotional disability, compared to 3% of people nationally. </w:t>
      </w:r>
    </w:p>
    <w:p w:rsidR="008A7E57" w:rsidRPr="0097744F" w:rsidRDefault="008A7E57" w:rsidP="007D0D8E">
      <w:pPr>
        <w:pStyle w:val="ListParagraph"/>
        <w:numPr>
          <w:ilvl w:val="0"/>
          <w:numId w:val="2"/>
        </w:numPr>
        <w:spacing w:after="120" w:line="240" w:lineRule="auto"/>
        <w:jc w:val="both"/>
        <w:rPr>
          <w:rFonts w:asciiTheme="majorHAnsi" w:hAnsiTheme="majorHAnsi" w:cstheme="majorHAnsi"/>
          <w:sz w:val="20"/>
          <w:szCs w:val="20"/>
        </w:rPr>
      </w:pPr>
      <w:r>
        <w:rPr>
          <w:rFonts w:asciiTheme="majorHAnsi" w:hAnsiTheme="majorHAnsi" w:cstheme="majorHAnsi"/>
          <w:sz w:val="20"/>
          <w:szCs w:val="20"/>
        </w:rPr>
        <w:t>M</w:t>
      </w:r>
      <w:r w:rsidRPr="0097744F">
        <w:rPr>
          <w:rFonts w:asciiTheme="majorHAnsi" w:hAnsiTheme="majorHAnsi" w:cstheme="majorHAnsi"/>
          <w:sz w:val="20"/>
          <w:szCs w:val="20"/>
        </w:rPr>
        <w:t xml:space="preserve">obility limitations for Travellers </w:t>
      </w:r>
      <w:r>
        <w:rPr>
          <w:rFonts w:asciiTheme="majorHAnsi" w:hAnsiTheme="majorHAnsi" w:cstheme="majorHAnsi"/>
          <w:sz w:val="20"/>
          <w:szCs w:val="20"/>
        </w:rPr>
        <w:t xml:space="preserve">is </w:t>
      </w:r>
      <w:r w:rsidRPr="0097744F">
        <w:rPr>
          <w:rFonts w:asciiTheme="majorHAnsi" w:hAnsiTheme="majorHAnsi" w:cstheme="majorHAnsi"/>
          <w:sz w:val="20"/>
          <w:szCs w:val="20"/>
        </w:rPr>
        <w:t xml:space="preserve">more than three times higher than that for non-Travellers (13% versus 4%) </w:t>
      </w:r>
      <w:r w:rsidRPr="0097744F">
        <w:rPr>
          <w:rFonts w:asciiTheme="majorHAnsi" w:hAnsiTheme="majorHAnsi" w:cstheme="majorHAnsi"/>
          <w:sz w:val="20"/>
          <w:szCs w:val="20"/>
          <w:vertAlign w:val="superscript"/>
        </w:rPr>
        <w:t>(1)</w:t>
      </w:r>
      <w:r w:rsidRPr="0097744F">
        <w:rPr>
          <w:rFonts w:asciiTheme="majorHAnsi" w:hAnsiTheme="majorHAnsi" w:cstheme="majorHAnsi"/>
          <w:sz w:val="20"/>
          <w:szCs w:val="20"/>
        </w:rPr>
        <w:t xml:space="preserve">. </w:t>
      </w:r>
    </w:p>
    <w:p w:rsidR="008A7E57" w:rsidRPr="0097744F" w:rsidRDefault="008A7E57" w:rsidP="007D0D8E">
      <w:pPr>
        <w:pStyle w:val="ListParagraph"/>
        <w:numPr>
          <w:ilvl w:val="0"/>
          <w:numId w:val="2"/>
        </w:numPr>
        <w:spacing w:after="120" w:line="240" w:lineRule="auto"/>
        <w:jc w:val="both"/>
        <w:rPr>
          <w:rFonts w:asciiTheme="majorHAnsi" w:hAnsiTheme="majorHAnsi" w:cstheme="majorHAnsi"/>
          <w:bCs/>
          <w:sz w:val="20"/>
          <w:szCs w:val="20"/>
        </w:rPr>
      </w:pPr>
      <w:r>
        <w:rPr>
          <w:rFonts w:asciiTheme="majorHAnsi" w:hAnsiTheme="majorHAnsi" w:cstheme="majorHAnsi"/>
          <w:bCs/>
          <w:sz w:val="20"/>
          <w:szCs w:val="20"/>
        </w:rPr>
        <w:t>D</w:t>
      </w:r>
      <w:r w:rsidRPr="0097744F">
        <w:rPr>
          <w:rFonts w:asciiTheme="majorHAnsi" w:hAnsiTheme="majorHAnsi" w:cstheme="majorHAnsi"/>
          <w:bCs/>
          <w:sz w:val="20"/>
          <w:szCs w:val="20"/>
        </w:rPr>
        <w:t xml:space="preserve">isability for under 4 yrs. is double the rate nationally and almost twice the rate when compared with all 12-24 years </w:t>
      </w:r>
      <w:r w:rsidRPr="0097744F">
        <w:rPr>
          <w:rFonts w:asciiTheme="majorHAnsi" w:hAnsiTheme="majorHAnsi" w:cstheme="majorHAnsi"/>
          <w:bCs/>
          <w:sz w:val="20"/>
          <w:szCs w:val="20"/>
          <w:vertAlign w:val="superscript"/>
        </w:rPr>
        <w:t>(2)</w:t>
      </w:r>
    </w:p>
    <w:p w:rsidR="008A7E57" w:rsidRPr="00B4404C" w:rsidRDefault="008A7E57" w:rsidP="008A7E57">
      <w:pPr>
        <w:spacing w:after="120" w:line="240" w:lineRule="auto"/>
        <w:jc w:val="both"/>
        <w:rPr>
          <w:rFonts w:asciiTheme="majorHAnsi" w:hAnsiTheme="majorHAnsi" w:cstheme="majorHAnsi"/>
          <w:color w:val="000000"/>
          <w:sz w:val="20"/>
          <w:szCs w:val="20"/>
          <w:shd w:val="clear" w:color="auto" w:fill="FFFFFF"/>
        </w:rPr>
      </w:pPr>
      <w:r w:rsidRPr="00B96813">
        <w:rPr>
          <w:rFonts w:asciiTheme="majorHAnsi" w:hAnsiTheme="majorHAnsi" w:cstheme="majorHAnsi"/>
          <w:b/>
          <w:sz w:val="20"/>
          <w:szCs w:val="20"/>
          <w:shd w:val="clear" w:color="auto" w:fill="FFFFFF"/>
        </w:rPr>
        <w:lastRenderedPageBreak/>
        <w:t>Policy and Investment</w:t>
      </w:r>
      <w:r w:rsidRPr="00B96813">
        <w:rPr>
          <w:rFonts w:asciiTheme="majorHAnsi" w:hAnsiTheme="majorHAnsi" w:cstheme="majorHAnsi"/>
          <w:sz w:val="20"/>
          <w:szCs w:val="20"/>
        </w:rPr>
        <w:t xml:space="preserve"> </w:t>
      </w:r>
      <w:r w:rsidRPr="00701C25">
        <w:rPr>
          <w:rFonts w:asciiTheme="majorHAnsi" w:hAnsiTheme="majorHAnsi" w:cstheme="majorHAnsi"/>
          <w:color w:val="000000"/>
          <w:sz w:val="20"/>
          <w:szCs w:val="20"/>
          <w:shd w:val="clear" w:color="auto" w:fill="FFFFFF"/>
        </w:rPr>
        <w:t>Travellers</w:t>
      </w:r>
      <w:r>
        <w:rPr>
          <w:rFonts w:asciiTheme="majorHAnsi" w:hAnsiTheme="majorHAnsi" w:cstheme="majorHAnsi"/>
          <w:color w:val="000000"/>
          <w:sz w:val="20"/>
          <w:szCs w:val="20"/>
          <w:shd w:val="clear" w:color="auto" w:fill="FFFFFF"/>
        </w:rPr>
        <w:t xml:space="preserve"> </w:t>
      </w:r>
      <w:r w:rsidRPr="00701C25">
        <w:rPr>
          <w:rFonts w:asciiTheme="majorHAnsi" w:hAnsiTheme="majorHAnsi" w:cstheme="majorHAnsi"/>
          <w:color w:val="000000"/>
          <w:sz w:val="20"/>
          <w:szCs w:val="20"/>
          <w:shd w:val="clear" w:color="auto" w:fill="FFFFFF"/>
        </w:rPr>
        <w:t xml:space="preserve">are not catered for in the National Disability Inclusion Strategy (2017-2021), despite disproportionate need, a subsequent </w:t>
      </w:r>
      <w:r>
        <w:rPr>
          <w:rFonts w:asciiTheme="majorHAnsi" w:hAnsiTheme="majorHAnsi" w:cstheme="majorHAnsi"/>
          <w:color w:val="000000"/>
          <w:sz w:val="20"/>
          <w:szCs w:val="20"/>
          <w:shd w:val="clear" w:color="auto" w:fill="FFFFFF"/>
        </w:rPr>
        <w:t>Strategy r</w:t>
      </w:r>
      <w:r w:rsidRPr="00701C25">
        <w:rPr>
          <w:rFonts w:asciiTheme="majorHAnsi" w:hAnsiTheme="majorHAnsi" w:cstheme="majorHAnsi"/>
          <w:color w:val="000000"/>
          <w:sz w:val="20"/>
          <w:szCs w:val="20"/>
          <w:shd w:val="clear" w:color="auto" w:fill="FFFFFF"/>
        </w:rPr>
        <w:t xml:space="preserve">eview considered </w:t>
      </w:r>
      <w:r>
        <w:rPr>
          <w:rFonts w:asciiTheme="majorHAnsi" w:hAnsiTheme="majorHAnsi" w:cstheme="majorHAnsi"/>
          <w:color w:val="000000"/>
          <w:sz w:val="20"/>
          <w:szCs w:val="20"/>
          <w:shd w:val="clear" w:color="auto" w:fill="FFFFFF"/>
        </w:rPr>
        <w:t xml:space="preserve">the specific </w:t>
      </w:r>
      <w:r w:rsidRPr="00701C25">
        <w:rPr>
          <w:rFonts w:asciiTheme="majorHAnsi" w:hAnsiTheme="majorHAnsi" w:cstheme="majorHAnsi"/>
          <w:color w:val="000000"/>
          <w:sz w:val="20"/>
          <w:szCs w:val="20"/>
          <w:shd w:val="clear" w:color="auto" w:fill="FFFFFF"/>
        </w:rPr>
        <w:t>barriers face</w:t>
      </w:r>
      <w:r>
        <w:rPr>
          <w:rFonts w:asciiTheme="majorHAnsi" w:hAnsiTheme="majorHAnsi" w:cstheme="majorHAnsi"/>
          <w:color w:val="000000"/>
          <w:sz w:val="20"/>
          <w:szCs w:val="20"/>
          <w:shd w:val="clear" w:color="auto" w:fill="FFFFFF"/>
        </w:rPr>
        <w:t>d</w:t>
      </w:r>
      <w:r w:rsidRPr="00701C25">
        <w:rPr>
          <w:rFonts w:asciiTheme="majorHAnsi" w:hAnsiTheme="majorHAnsi" w:cstheme="majorHAnsi"/>
          <w:color w:val="000000"/>
          <w:sz w:val="20"/>
          <w:szCs w:val="20"/>
          <w:shd w:val="clear" w:color="auto" w:fill="FFFFFF"/>
        </w:rPr>
        <w:t xml:space="preserve">, but </w:t>
      </w:r>
      <w:r>
        <w:rPr>
          <w:rFonts w:asciiTheme="majorHAnsi" w:hAnsiTheme="majorHAnsi" w:cstheme="majorHAnsi"/>
          <w:color w:val="000000"/>
          <w:sz w:val="20"/>
          <w:szCs w:val="20"/>
          <w:shd w:val="clear" w:color="auto" w:fill="FFFFFF"/>
        </w:rPr>
        <w:t>actions</w:t>
      </w:r>
      <w:r w:rsidRPr="00701C25">
        <w:rPr>
          <w:rFonts w:asciiTheme="majorHAnsi" w:hAnsiTheme="majorHAnsi" w:cstheme="majorHAnsi"/>
          <w:color w:val="000000"/>
          <w:sz w:val="20"/>
          <w:szCs w:val="20"/>
          <w:shd w:val="clear" w:color="auto" w:fill="FFFFFF"/>
        </w:rPr>
        <w:t xml:space="preserve"> are not evident since.</w:t>
      </w:r>
      <w:r w:rsidRPr="0097744F">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rPr>
        <w:t>There is no ringfenced investment now or at any time for Travellers. It is critical the next Strategy due for 2024, will address the gaps.</w:t>
      </w:r>
    </w:p>
    <w:p w:rsidR="008A7E57" w:rsidRDefault="008A7E57" w:rsidP="008A7E57">
      <w:pPr>
        <w:spacing w:after="120" w:line="240" w:lineRule="auto"/>
        <w:jc w:val="both"/>
        <w:rPr>
          <w:rFonts w:asciiTheme="majorHAnsi" w:hAnsiTheme="majorHAnsi" w:cstheme="majorHAnsi"/>
          <w:color w:val="000000"/>
          <w:sz w:val="20"/>
          <w:szCs w:val="20"/>
          <w:shd w:val="clear" w:color="auto" w:fill="FFFFFF"/>
        </w:rPr>
      </w:pPr>
      <w:r w:rsidRPr="00C82975">
        <w:rPr>
          <w:rFonts w:asciiTheme="majorHAnsi" w:hAnsiTheme="majorHAnsi" w:cstheme="majorHAnsi"/>
          <w:color w:val="000000"/>
          <w:sz w:val="20"/>
          <w:szCs w:val="20"/>
          <w:shd w:val="clear" w:color="auto" w:fill="FFFFFF"/>
        </w:rPr>
        <w:t xml:space="preserve">The commitment in the Women’s Health Action Plan 2022-2023 to connect Traveller women and disabled women into health supports in settings that are comfortable and convenient, is welcome, but not intersectional </w:t>
      </w:r>
      <w:r>
        <w:rPr>
          <w:rFonts w:asciiTheme="majorHAnsi" w:hAnsiTheme="majorHAnsi" w:cstheme="majorHAnsi"/>
          <w:color w:val="000000"/>
          <w:sz w:val="20"/>
          <w:szCs w:val="20"/>
          <w:shd w:val="clear" w:color="auto" w:fill="FFFFFF"/>
        </w:rPr>
        <w:t xml:space="preserve">for women belonging to </w:t>
      </w:r>
      <w:r w:rsidRPr="00C82975">
        <w:rPr>
          <w:rFonts w:asciiTheme="majorHAnsi" w:hAnsiTheme="majorHAnsi" w:cstheme="majorHAnsi"/>
          <w:color w:val="000000"/>
          <w:sz w:val="20"/>
          <w:szCs w:val="20"/>
          <w:shd w:val="clear" w:color="auto" w:fill="FFFFFF"/>
        </w:rPr>
        <w:t>both identities</w:t>
      </w:r>
      <w:r>
        <w:rPr>
          <w:rFonts w:asciiTheme="majorHAnsi" w:hAnsiTheme="majorHAnsi" w:cstheme="majorHAnsi"/>
          <w:color w:val="000000"/>
          <w:sz w:val="20"/>
          <w:szCs w:val="20"/>
          <w:shd w:val="clear" w:color="auto" w:fill="FFFFFF"/>
        </w:rPr>
        <w:t>, and the very specific needs therein.</w:t>
      </w:r>
    </w:p>
    <w:p w:rsidR="00A6011B" w:rsidRPr="00B96813" w:rsidRDefault="00A6011B" w:rsidP="00A6011B">
      <w:pPr>
        <w:spacing w:after="160" w:line="259" w:lineRule="auto"/>
        <w:rPr>
          <w:rFonts w:asciiTheme="majorHAnsi" w:hAnsiTheme="majorHAnsi" w:cstheme="majorHAnsi"/>
          <w:sz w:val="20"/>
          <w:szCs w:val="20"/>
        </w:rPr>
      </w:pPr>
      <w:r w:rsidRPr="00B96813">
        <w:rPr>
          <w:rFonts w:asciiTheme="majorHAnsi" w:hAnsiTheme="majorHAnsi" w:cstheme="majorHAnsi"/>
          <w:b/>
          <w:sz w:val="20"/>
          <w:szCs w:val="20"/>
          <w:shd w:val="clear" w:color="auto" w:fill="FFFFFF"/>
        </w:rPr>
        <w:t>NTRIS:</w:t>
      </w:r>
      <w:r w:rsidRPr="00A6011B">
        <w:rPr>
          <w:rFonts w:asciiTheme="majorHAnsi" w:hAnsiTheme="majorHAnsi" w:cstheme="majorHAnsi"/>
          <w:color w:val="000000"/>
          <w:sz w:val="20"/>
          <w:szCs w:val="20"/>
          <w:shd w:val="clear" w:color="auto" w:fill="FFFFFF"/>
        </w:rPr>
        <w:t xml:space="preserve"> </w:t>
      </w:r>
      <w:r w:rsidRPr="00B96813">
        <w:rPr>
          <w:rFonts w:asciiTheme="majorHAnsi" w:hAnsiTheme="majorHAnsi" w:cstheme="majorHAnsi"/>
          <w:sz w:val="20"/>
          <w:szCs w:val="20"/>
        </w:rPr>
        <w:t xml:space="preserve">Disability was not a thematic focus of the Strategy, despite disproportionate status for Travellers. </w:t>
      </w:r>
    </w:p>
    <w:p w:rsidR="008A7E57" w:rsidRDefault="008A7E57" w:rsidP="008A7E57">
      <w:pPr>
        <w:spacing w:after="120" w:line="240" w:lineRule="auto"/>
        <w:jc w:val="both"/>
        <w:rPr>
          <w:rFonts w:asciiTheme="majorHAnsi" w:hAnsiTheme="majorHAnsi" w:cstheme="majorHAnsi"/>
          <w:b/>
          <w:color w:val="000000"/>
          <w:sz w:val="20"/>
          <w:szCs w:val="20"/>
          <w:shd w:val="clear" w:color="auto" w:fill="FFFFFF"/>
        </w:rPr>
      </w:pPr>
      <w:r w:rsidRPr="00B96813">
        <w:rPr>
          <w:rFonts w:asciiTheme="majorHAnsi" w:hAnsiTheme="majorHAnsi" w:cstheme="majorHAnsi"/>
          <w:b/>
          <w:sz w:val="20"/>
          <w:szCs w:val="20"/>
          <w:shd w:val="clear" w:color="auto" w:fill="FFFFFF"/>
        </w:rPr>
        <w:t>Monitoring and data</w:t>
      </w:r>
      <w:r w:rsidRPr="00B96813">
        <w:rPr>
          <w:rFonts w:asciiTheme="majorHAnsi" w:hAnsiTheme="majorHAnsi" w:cstheme="majorHAnsi"/>
          <w:sz w:val="20"/>
          <w:szCs w:val="20"/>
          <w:shd w:val="clear" w:color="auto" w:fill="FFFFFF"/>
        </w:rPr>
        <w:t xml:space="preserve"> </w:t>
      </w:r>
      <w:r w:rsidRPr="00B4404C">
        <w:rPr>
          <w:rFonts w:asciiTheme="majorHAnsi" w:hAnsiTheme="majorHAnsi" w:cstheme="majorHAnsi"/>
          <w:color w:val="000000"/>
          <w:sz w:val="20"/>
          <w:szCs w:val="20"/>
          <w:shd w:val="clear" w:color="auto" w:fill="FFFFFF"/>
        </w:rPr>
        <w:t>in the</w:t>
      </w:r>
      <w:r>
        <w:rPr>
          <w:rFonts w:asciiTheme="majorHAnsi" w:hAnsiTheme="majorHAnsi" w:cstheme="majorHAnsi"/>
          <w:color w:val="000000"/>
          <w:sz w:val="20"/>
          <w:szCs w:val="20"/>
          <w:shd w:val="clear" w:color="auto" w:fill="FFFFFF"/>
        </w:rPr>
        <w:t xml:space="preserve"> total of</w:t>
      </w:r>
      <w:r w:rsidRPr="00B4404C">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rPr>
        <w:t xml:space="preserve">only </w:t>
      </w:r>
      <w:r w:rsidRPr="00B4404C">
        <w:rPr>
          <w:rFonts w:asciiTheme="majorHAnsi" w:hAnsiTheme="majorHAnsi" w:cstheme="majorHAnsi"/>
          <w:color w:val="000000"/>
          <w:sz w:val="20"/>
          <w:szCs w:val="20"/>
          <w:shd w:val="clear" w:color="auto" w:fill="FFFFFF"/>
        </w:rPr>
        <w:t xml:space="preserve">12 </w:t>
      </w:r>
      <w:r>
        <w:rPr>
          <w:rFonts w:asciiTheme="majorHAnsi" w:hAnsiTheme="majorHAnsi" w:cstheme="majorHAnsi"/>
          <w:color w:val="000000"/>
          <w:sz w:val="20"/>
          <w:szCs w:val="20"/>
          <w:shd w:val="clear" w:color="auto" w:fill="FFFFFF"/>
        </w:rPr>
        <w:t xml:space="preserve">ethnic </w:t>
      </w:r>
      <w:r w:rsidRPr="00B4404C">
        <w:rPr>
          <w:rFonts w:asciiTheme="majorHAnsi" w:hAnsiTheme="majorHAnsi" w:cstheme="majorHAnsi"/>
          <w:color w:val="000000"/>
          <w:sz w:val="20"/>
          <w:szCs w:val="20"/>
          <w:shd w:val="clear" w:color="auto" w:fill="FFFFFF"/>
        </w:rPr>
        <w:t>datasets being collected</w:t>
      </w:r>
      <w:r>
        <w:rPr>
          <w:rFonts w:asciiTheme="majorHAnsi" w:hAnsiTheme="majorHAnsi" w:cstheme="majorHAnsi"/>
          <w:color w:val="000000"/>
          <w:sz w:val="20"/>
          <w:szCs w:val="20"/>
          <w:shd w:val="clear" w:color="auto" w:fill="FFFFFF"/>
        </w:rPr>
        <w:t xml:space="preserve"> for Travellers</w:t>
      </w:r>
      <w:r w:rsidRPr="00B4404C">
        <w:rPr>
          <w:rFonts w:asciiTheme="majorHAnsi" w:hAnsiTheme="majorHAnsi" w:cstheme="majorHAnsi"/>
          <w:color w:val="000000"/>
          <w:sz w:val="20"/>
          <w:szCs w:val="20"/>
          <w:shd w:val="clear" w:color="auto" w:fill="FFFFFF"/>
        </w:rPr>
        <w:t xml:space="preserve"> by </w:t>
      </w:r>
      <w:r>
        <w:rPr>
          <w:rFonts w:asciiTheme="majorHAnsi" w:hAnsiTheme="majorHAnsi" w:cstheme="majorHAnsi"/>
          <w:color w:val="000000"/>
          <w:sz w:val="20"/>
          <w:szCs w:val="20"/>
          <w:shd w:val="clear" w:color="auto" w:fill="FFFFFF"/>
        </w:rPr>
        <w:t>g</w:t>
      </w:r>
      <w:r w:rsidRPr="00B4404C">
        <w:rPr>
          <w:rFonts w:asciiTheme="majorHAnsi" w:hAnsiTheme="majorHAnsi" w:cstheme="majorHAnsi"/>
          <w:color w:val="000000"/>
          <w:sz w:val="20"/>
          <w:szCs w:val="20"/>
          <w:shd w:val="clear" w:color="auto" w:fill="FFFFFF"/>
        </w:rPr>
        <w:t>ov</w:t>
      </w:r>
      <w:r>
        <w:rPr>
          <w:rFonts w:asciiTheme="majorHAnsi" w:hAnsiTheme="majorHAnsi" w:cstheme="majorHAnsi"/>
          <w:color w:val="000000"/>
          <w:sz w:val="20"/>
          <w:szCs w:val="20"/>
          <w:shd w:val="clear" w:color="auto" w:fill="FFFFFF"/>
        </w:rPr>
        <w:t>ernment</w:t>
      </w:r>
      <w:r w:rsidRPr="00B4404C">
        <w:rPr>
          <w:rFonts w:asciiTheme="majorHAnsi" w:hAnsiTheme="majorHAnsi" w:cstheme="majorHAnsi"/>
          <w:color w:val="000000"/>
          <w:sz w:val="20"/>
          <w:szCs w:val="20"/>
          <w:shd w:val="clear" w:color="auto" w:fill="FFFFFF"/>
        </w:rPr>
        <w:t xml:space="preserve"> dep</w:t>
      </w:r>
      <w:r>
        <w:rPr>
          <w:rFonts w:asciiTheme="majorHAnsi" w:hAnsiTheme="majorHAnsi" w:cstheme="majorHAnsi"/>
          <w:color w:val="000000"/>
          <w:sz w:val="20"/>
          <w:szCs w:val="20"/>
          <w:shd w:val="clear" w:color="auto" w:fill="FFFFFF"/>
        </w:rPr>
        <w:t>artments, these</w:t>
      </w:r>
      <w:r w:rsidRPr="00B4404C">
        <w:rPr>
          <w:rFonts w:asciiTheme="majorHAnsi" w:hAnsiTheme="majorHAnsi" w:cstheme="majorHAnsi"/>
          <w:color w:val="000000"/>
          <w:sz w:val="20"/>
          <w:szCs w:val="20"/>
          <w:shd w:val="clear" w:color="auto" w:fill="FFFFFF"/>
        </w:rPr>
        <w:t xml:space="preserve"> do</w:t>
      </w:r>
      <w:r>
        <w:rPr>
          <w:rFonts w:asciiTheme="majorHAnsi" w:hAnsiTheme="majorHAnsi" w:cstheme="majorHAnsi"/>
          <w:color w:val="000000"/>
          <w:sz w:val="20"/>
          <w:szCs w:val="20"/>
          <w:shd w:val="clear" w:color="auto" w:fill="FFFFFF"/>
        </w:rPr>
        <w:t xml:space="preserve"> not</w:t>
      </w:r>
      <w:r w:rsidRPr="00B4404C">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rPr>
        <w:t>disaggregate for</w:t>
      </w:r>
      <w:r w:rsidRPr="00B4404C">
        <w:rPr>
          <w:rFonts w:asciiTheme="majorHAnsi" w:hAnsiTheme="majorHAnsi" w:cstheme="majorHAnsi"/>
          <w:color w:val="000000"/>
          <w:sz w:val="20"/>
          <w:szCs w:val="20"/>
          <w:shd w:val="clear" w:color="auto" w:fill="FFFFFF"/>
        </w:rPr>
        <w:t xml:space="preserve"> multiple identi</w:t>
      </w:r>
      <w:r>
        <w:rPr>
          <w:rFonts w:asciiTheme="majorHAnsi" w:hAnsiTheme="majorHAnsi" w:cstheme="majorHAnsi"/>
          <w:color w:val="000000"/>
          <w:sz w:val="20"/>
          <w:szCs w:val="20"/>
          <w:shd w:val="clear" w:color="auto" w:fill="FFFFFF"/>
        </w:rPr>
        <w:t>ties f</w:t>
      </w:r>
      <w:r w:rsidRPr="00B4404C">
        <w:rPr>
          <w:rFonts w:asciiTheme="majorHAnsi" w:hAnsiTheme="majorHAnsi" w:cstheme="majorHAnsi"/>
          <w:color w:val="000000"/>
          <w:sz w:val="20"/>
          <w:szCs w:val="20"/>
          <w:shd w:val="clear" w:color="auto" w:fill="FFFFFF"/>
        </w:rPr>
        <w:t>or example; being Traveller, disabled and gender</w:t>
      </w:r>
      <w:r>
        <w:rPr>
          <w:rFonts w:asciiTheme="majorHAnsi" w:hAnsiTheme="majorHAnsi" w:cstheme="majorHAnsi"/>
          <w:color w:val="000000"/>
          <w:sz w:val="20"/>
          <w:szCs w:val="20"/>
          <w:shd w:val="clear" w:color="auto" w:fill="FFFFFF"/>
        </w:rPr>
        <w:t xml:space="preserve"> type. It remains </w:t>
      </w:r>
      <w:r w:rsidR="00E43A1A">
        <w:rPr>
          <w:rFonts w:asciiTheme="majorHAnsi" w:hAnsiTheme="majorHAnsi" w:cstheme="majorHAnsi"/>
          <w:color w:val="000000"/>
          <w:sz w:val="20"/>
          <w:szCs w:val="20"/>
          <w:shd w:val="clear" w:color="auto" w:fill="FFFFFF"/>
        </w:rPr>
        <w:t xml:space="preserve">a </w:t>
      </w:r>
      <w:r>
        <w:rPr>
          <w:rFonts w:asciiTheme="majorHAnsi" w:hAnsiTheme="majorHAnsi" w:cstheme="majorHAnsi"/>
          <w:color w:val="000000"/>
          <w:sz w:val="20"/>
          <w:szCs w:val="20"/>
          <w:shd w:val="clear" w:color="auto" w:fill="FFFFFF"/>
        </w:rPr>
        <w:t xml:space="preserve">concern too, that data collected on </w:t>
      </w:r>
      <w:r w:rsidRPr="00B4404C">
        <w:rPr>
          <w:rFonts w:asciiTheme="majorHAnsi" w:hAnsiTheme="majorHAnsi" w:cstheme="majorHAnsi"/>
          <w:color w:val="000000"/>
          <w:sz w:val="20"/>
          <w:szCs w:val="20"/>
          <w:shd w:val="clear" w:color="auto" w:fill="FFFFFF"/>
        </w:rPr>
        <w:t>discrimination in services</w:t>
      </w:r>
      <w:r w:rsidR="00E43A1A">
        <w:rPr>
          <w:rFonts w:asciiTheme="majorHAnsi" w:hAnsiTheme="majorHAnsi" w:cstheme="majorHAnsi"/>
          <w:color w:val="000000"/>
          <w:sz w:val="20"/>
          <w:szCs w:val="20"/>
          <w:shd w:val="clear" w:color="auto" w:fill="FFFFFF"/>
        </w:rPr>
        <w:t xml:space="preserve"> </w:t>
      </w:r>
      <w:proofErr w:type="spellStart"/>
      <w:r w:rsidR="00E43A1A">
        <w:rPr>
          <w:rFonts w:asciiTheme="majorHAnsi" w:hAnsiTheme="majorHAnsi" w:cstheme="majorHAnsi"/>
          <w:color w:val="000000"/>
          <w:sz w:val="20"/>
          <w:szCs w:val="20"/>
          <w:shd w:val="clear" w:color="auto" w:fill="FFFFFF"/>
        </w:rPr>
        <w:t>ie</w:t>
      </w:r>
      <w:proofErr w:type="spellEnd"/>
      <w:r>
        <w:rPr>
          <w:rFonts w:asciiTheme="majorHAnsi" w:hAnsiTheme="majorHAnsi" w:cstheme="majorHAnsi"/>
          <w:color w:val="000000"/>
          <w:sz w:val="20"/>
          <w:szCs w:val="20"/>
          <w:shd w:val="clear" w:color="auto" w:fill="FFFFFF"/>
        </w:rPr>
        <w:t xml:space="preserve"> legal queries handled by</w:t>
      </w:r>
      <w:r w:rsidRPr="00B4404C">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rPr>
        <w:t xml:space="preserve">the </w:t>
      </w:r>
      <w:r w:rsidRPr="00B4404C">
        <w:rPr>
          <w:rFonts w:asciiTheme="majorHAnsi" w:hAnsiTheme="majorHAnsi" w:cstheme="majorHAnsi"/>
          <w:color w:val="000000"/>
          <w:sz w:val="20"/>
          <w:szCs w:val="20"/>
          <w:shd w:val="clear" w:color="auto" w:fill="FFFFFF"/>
        </w:rPr>
        <w:t>IHREC</w:t>
      </w:r>
      <w:r>
        <w:rPr>
          <w:rFonts w:asciiTheme="majorHAnsi" w:hAnsiTheme="majorHAnsi" w:cstheme="majorHAnsi"/>
          <w:color w:val="000000"/>
          <w:sz w:val="20"/>
          <w:szCs w:val="20"/>
          <w:shd w:val="clear" w:color="auto" w:fill="FFFFFF"/>
        </w:rPr>
        <w:t>, cases taken to the Workplace Relations Commission and reports of the Office of</w:t>
      </w:r>
      <w:r w:rsidRPr="00B4404C">
        <w:rPr>
          <w:rFonts w:asciiTheme="majorHAnsi" w:hAnsiTheme="majorHAnsi" w:cstheme="majorHAnsi"/>
          <w:color w:val="000000"/>
          <w:sz w:val="20"/>
          <w:szCs w:val="20"/>
          <w:shd w:val="clear" w:color="auto" w:fill="FFFFFF"/>
        </w:rPr>
        <w:t xml:space="preserve"> The </w:t>
      </w:r>
      <w:r w:rsidRPr="00B4404C">
        <w:rPr>
          <w:rStyle w:val="il"/>
          <w:rFonts w:asciiTheme="majorHAnsi" w:hAnsiTheme="majorHAnsi" w:cstheme="majorHAnsi"/>
          <w:color w:val="000000"/>
          <w:sz w:val="20"/>
          <w:szCs w:val="20"/>
          <w:shd w:val="clear" w:color="auto" w:fill="FFFFFF"/>
        </w:rPr>
        <w:t>Ombudsman</w:t>
      </w:r>
      <w:r w:rsidRPr="00B4404C">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rPr>
        <w:t xml:space="preserve">etc, </w:t>
      </w:r>
      <w:r w:rsidRPr="00B4404C">
        <w:rPr>
          <w:rFonts w:asciiTheme="majorHAnsi" w:hAnsiTheme="majorHAnsi" w:cstheme="majorHAnsi"/>
          <w:color w:val="000000"/>
          <w:sz w:val="20"/>
          <w:szCs w:val="20"/>
          <w:shd w:val="clear" w:color="auto" w:fill="FFFFFF"/>
        </w:rPr>
        <w:t>do no</w:t>
      </w:r>
      <w:r>
        <w:rPr>
          <w:rFonts w:asciiTheme="majorHAnsi" w:hAnsiTheme="majorHAnsi" w:cstheme="majorHAnsi"/>
          <w:color w:val="000000"/>
          <w:sz w:val="20"/>
          <w:szCs w:val="20"/>
          <w:shd w:val="clear" w:color="auto" w:fill="FFFFFF"/>
        </w:rPr>
        <w:t>t</w:t>
      </w:r>
      <w:r w:rsidRPr="00B4404C">
        <w:rPr>
          <w:rFonts w:asciiTheme="majorHAnsi" w:hAnsiTheme="majorHAnsi" w:cstheme="majorHAnsi"/>
          <w:color w:val="000000"/>
          <w:sz w:val="20"/>
          <w:szCs w:val="20"/>
          <w:shd w:val="clear" w:color="auto" w:fill="FFFFFF"/>
        </w:rPr>
        <w:t xml:space="preserve"> disaggregate</w:t>
      </w:r>
      <w:r>
        <w:rPr>
          <w:rFonts w:asciiTheme="majorHAnsi" w:hAnsiTheme="majorHAnsi" w:cstheme="majorHAnsi"/>
          <w:color w:val="000000"/>
          <w:sz w:val="20"/>
          <w:szCs w:val="20"/>
          <w:shd w:val="clear" w:color="auto" w:fill="FFFFFF"/>
        </w:rPr>
        <w:t xml:space="preserve"> intersectional extent / experiences for Travellers, and data is collected and reported on one field only.</w:t>
      </w:r>
    </w:p>
    <w:p w:rsidR="008A7E57" w:rsidRDefault="008A7E57" w:rsidP="008A7E57">
      <w:pPr>
        <w:spacing w:after="120" w:line="240" w:lineRule="auto"/>
        <w:jc w:val="both"/>
        <w:rPr>
          <w:rFonts w:asciiTheme="majorHAnsi" w:hAnsiTheme="majorHAnsi" w:cstheme="majorHAnsi"/>
          <w:sz w:val="20"/>
          <w:szCs w:val="20"/>
        </w:rPr>
      </w:pPr>
      <w:r w:rsidRPr="00B96813">
        <w:rPr>
          <w:rFonts w:asciiTheme="majorHAnsi" w:hAnsiTheme="majorHAnsi" w:cstheme="majorHAnsi"/>
          <w:b/>
          <w:sz w:val="20"/>
          <w:szCs w:val="20"/>
        </w:rPr>
        <w:t>Employment</w:t>
      </w:r>
      <w:r w:rsidRPr="00B96813">
        <w:rPr>
          <w:rFonts w:asciiTheme="majorHAnsi" w:hAnsiTheme="majorHAnsi" w:cstheme="majorHAnsi"/>
          <w:sz w:val="20"/>
          <w:szCs w:val="20"/>
        </w:rPr>
        <w:t xml:space="preserve"> </w:t>
      </w:r>
      <w:r w:rsidRPr="00B4404C">
        <w:rPr>
          <w:rFonts w:asciiTheme="majorHAnsi" w:hAnsiTheme="majorHAnsi" w:cstheme="majorHAnsi"/>
          <w:sz w:val="20"/>
          <w:szCs w:val="20"/>
        </w:rPr>
        <w:t>11.3% of Travellers were unable to work due to a disability, nearly three times the rate nationally</w:t>
      </w:r>
      <w:r w:rsidRPr="00B4404C">
        <w:rPr>
          <w:rFonts w:asciiTheme="majorHAnsi" w:hAnsiTheme="majorHAnsi" w:cstheme="majorHAnsi"/>
          <w:sz w:val="20"/>
          <w:szCs w:val="20"/>
          <w:vertAlign w:val="superscript"/>
        </w:rPr>
        <w:t>. (</w:t>
      </w:r>
      <w:r>
        <w:rPr>
          <w:rFonts w:asciiTheme="majorHAnsi" w:hAnsiTheme="majorHAnsi" w:cstheme="majorHAnsi"/>
          <w:sz w:val="20"/>
          <w:szCs w:val="20"/>
          <w:vertAlign w:val="superscript"/>
        </w:rPr>
        <w:t>3</w:t>
      </w:r>
      <w:r w:rsidRPr="00B4404C">
        <w:rPr>
          <w:rFonts w:asciiTheme="majorHAnsi" w:hAnsiTheme="majorHAnsi" w:cstheme="majorHAnsi"/>
          <w:sz w:val="20"/>
          <w:szCs w:val="20"/>
          <w:vertAlign w:val="superscript"/>
        </w:rPr>
        <w:t>)</w:t>
      </w:r>
      <w:r w:rsidRPr="00B4404C">
        <w:rPr>
          <w:rFonts w:asciiTheme="majorHAnsi" w:hAnsiTheme="majorHAnsi" w:cstheme="majorHAnsi"/>
          <w:sz w:val="20"/>
          <w:szCs w:val="20"/>
        </w:rPr>
        <w:t xml:space="preserve">   </w:t>
      </w:r>
    </w:p>
    <w:p w:rsidR="008A7E57" w:rsidRPr="004B5C57" w:rsidRDefault="008A7E57" w:rsidP="007D0D8E">
      <w:pPr>
        <w:pStyle w:val="ListParagraph"/>
        <w:numPr>
          <w:ilvl w:val="0"/>
          <w:numId w:val="1"/>
        </w:numPr>
        <w:spacing w:after="120" w:line="240" w:lineRule="auto"/>
        <w:jc w:val="both"/>
        <w:rPr>
          <w:rFonts w:asciiTheme="majorHAnsi" w:hAnsiTheme="majorHAnsi" w:cstheme="majorHAnsi"/>
          <w:sz w:val="20"/>
          <w:szCs w:val="20"/>
        </w:rPr>
      </w:pPr>
      <w:r w:rsidRPr="004B5C57">
        <w:rPr>
          <w:rFonts w:asciiTheme="majorHAnsi" w:hAnsiTheme="majorHAnsi" w:cstheme="majorHAnsi"/>
          <w:sz w:val="20"/>
          <w:szCs w:val="20"/>
        </w:rPr>
        <w:t>T</w:t>
      </w:r>
      <w:r w:rsidRPr="004B5C57">
        <w:rPr>
          <w:rFonts w:asciiTheme="majorHAnsi" w:hAnsiTheme="majorHAnsi" w:cstheme="majorHAnsi"/>
          <w:color w:val="000000"/>
          <w:sz w:val="20"/>
          <w:szCs w:val="20"/>
          <w:shd w:val="clear" w:color="auto" w:fill="FFFFFF"/>
        </w:rPr>
        <w:t>ravellers as services users are among the most vulnerable and discriminated, and</w:t>
      </w:r>
      <w:r>
        <w:rPr>
          <w:rFonts w:asciiTheme="majorHAnsi" w:hAnsiTheme="majorHAnsi" w:cstheme="majorHAnsi"/>
          <w:color w:val="000000"/>
          <w:sz w:val="20"/>
          <w:szCs w:val="20"/>
          <w:shd w:val="clear" w:color="auto" w:fill="FFFFFF"/>
        </w:rPr>
        <w:t xml:space="preserve"> are also the</w:t>
      </w:r>
      <w:r w:rsidRPr="004B5C57">
        <w:rPr>
          <w:rFonts w:asciiTheme="majorHAnsi" w:hAnsiTheme="majorHAnsi" w:cstheme="majorHAnsi"/>
          <w:color w:val="000000"/>
          <w:sz w:val="20"/>
          <w:szCs w:val="20"/>
          <w:shd w:val="clear" w:color="auto" w:fill="FFFFFF"/>
        </w:rPr>
        <w:t xml:space="preserve"> least visible in delivering services, especially in the public services sector. </w:t>
      </w:r>
    </w:p>
    <w:p w:rsidR="008A7E57" w:rsidRPr="004B5C57" w:rsidRDefault="008A7E57" w:rsidP="007D0D8E">
      <w:pPr>
        <w:pStyle w:val="ListParagraph"/>
        <w:numPr>
          <w:ilvl w:val="0"/>
          <w:numId w:val="1"/>
        </w:numPr>
        <w:spacing w:after="120" w:line="240" w:lineRule="auto"/>
        <w:ind w:left="714" w:hanging="357"/>
        <w:jc w:val="both"/>
        <w:rPr>
          <w:rFonts w:asciiTheme="majorHAnsi" w:hAnsiTheme="majorHAnsi" w:cstheme="majorHAnsi"/>
          <w:sz w:val="20"/>
          <w:szCs w:val="20"/>
        </w:rPr>
      </w:pPr>
      <w:r>
        <w:rPr>
          <w:rFonts w:asciiTheme="majorHAnsi" w:hAnsiTheme="majorHAnsi" w:cstheme="majorHAnsi"/>
          <w:color w:val="000000"/>
          <w:sz w:val="20"/>
          <w:szCs w:val="20"/>
          <w:shd w:val="clear" w:color="auto" w:fill="FFFFFF"/>
        </w:rPr>
        <w:t>Re</w:t>
      </w:r>
      <w:r w:rsidRPr="004B5C57">
        <w:rPr>
          <w:rFonts w:asciiTheme="majorHAnsi" w:hAnsiTheme="majorHAnsi" w:cstheme="majorHAnsi"/>
          <w:color w:val="000000"/>
          <w:sz w:val="20"/>
          <w:szCs w:val="20"/>
          <w:shd w:val="clear" w:color="auto" w:fill="FFFFFF"/>
        </w:rPr>
        <w:t xml:space="preserve">cent </w:t>
      </w:r>
      <w:r>
        <w:rPr>
          <w:rFonts w:asciiTheme="majorHAnsi" w:hAnsiTheme="majorHAnsi" w:cstheme="majorHAnsi"/>
          <w:color w:val="000000"/>
          <w:sz w:val="20"/>
          <w:szCs w:val="20"/>
          <w:shd w:val="clear" w:color="auto" w:fill="FFFFFF"/>
        </w:rPr>
        <w:t xml:space="preserve">strategies </w:t>
      </w:r>
      <w:r>
        <w:rPr>
          <w:rFonts w:asciiTheme="majorHAnsi" w:hAnsiTheme="majorHAnsi" w:cstheme="majorHAnsi"/>
          <w:sz w:val="20"/>
          <w:szCs w:val="20"/>
        </w:rPr>
        <w:t xml:space="preserve">on </w:t>
      </w:r>
      <w:r w:rsidRPr="004B5C57">
        <w:rPr>
          <w:rFonts w:asciiTheme="majorHAnsi" w:hAnsiTheme="majorHAnsi" w:cstheme="majorHAnsi"/>
          <w:sz w:val="20"/>
          <w:szCs w:val="20"/>
        </w:rPr>
        <w:t>gender and disability</w:t>
      </w:r>
      <w:r>
        <w:rPr>
          <w:rFonts w:asciiTheme="majorHAnsi" w:hAnsiTheme="majorHAnsi" w:cstheme="majorHAnsi"/>
          <w:sz w:val="20"/>
          <w:szCs w:val="20"/>
        </w:rPr>
        <w:t xml:space="preserve"> </w:t>
      </w:r>
      <w:r>
        <w:rPr>
          <w:rFonts w:asciiTheme="majorHAnsi" w:hAnsiTheme="majorHAnsi" w:cstheme="majorHAnsi"/>
          <w:color w:val="000000"/>
          <w:sz w:val="20"/>
          <w:szCs w:val="20"/>
          <w:shd w:val="clear" w:color="auto" w:fill="FFFFFF"/>
        </w:rPr>
        <w:t xml:space="preserve">of </w:t>
      </w:r>
      <w:r w:rsidRPr="004B5C57">
        <w:rPr>
          <w:rFonts w:asciiTheme="majorHAnsi" w:hAnsiTheme="majorHAnsi" w:cstheme="majorHAnsi"/>
          <w:sz w:val="20"/>
          <w:szCs w:val="20"/>
        </w:rPr>
        <w:t>quotas</w:t>
      </w:r>
      <w:r w:rsidRPr="00DA4337">
        <w:rPr>
          <w:rFonts w:asciiTheme="majorHAnsi" w:hAnsiTheme="majorHAnsi" w:cstheme="majorHAnsi"/>
          <w:sz w:val="20"/>
          <w:szCs w:val="20"/>
        </w:rPr>
        <w:t xml:space="preserve"> </w:t>
      </w:r>
      <w:r>
        <w:rPr>
          <w:rFonts w:asciiTheme="majorHAnsi" w:hAnsiTheme="majorHAnsi" w:cstheme="majorHAnsi"/>
          <w:sz w:val="20"/>
          <w:szCs w:val="20"/>
        </w:rPr>
        <w:t>to improve diverse recruitment, a requirement of</w:t>
      </w:r>
      <w:r w:rsidRPr="004B5C57">
        <w:rPr>
          <w:rFonts w:asciiTheme="majorHAnsi" w:hAnsiTheme="majorHAnsi" w:cstheme="majorHAnsi"/>
          <w:sz w:val="20"/>
          <w:szCs w:val="20"/>
        </w:rPr>
        <w:t xml:space="preserve"> the Public Sector Duty </w:t>
      </w:r>
      <w:r w:rsidRPr="00EA0D2A">
        <w:rPr>
          <w:rFonts w:asciiTheme="majorHAnsi" w:hAnsiTheme="majorHAnsi" w:cstheme="majorHAnsi"/>
          <w:sz w:val="20"/>
          <w:szCs w:val="20"/>
          <w:vertAlign w:val="superscript"/>
        </w:rPr>
        <w:t>(4)</w:t>
      </w:r>
      <w:r>
        <w:rPr>
          <w:rFonts w:asciiTheme="majorHAnsi" w:hAnsiTheme="majorHAnsi" w:cstheme="majorHAnsi"/>
          <w:sz w:val="20"/>
          <w:szCs w:val="20"/>
          <w:vertAlign w:val="superscript"/>
        </w:rPr>
        <w:t xml:space="preserve"> </w:t>
      </w:r>
      <w:r w:rsidRPr="004B5C57">
        <w:rPr>
          <w:rFonts w:asciiTheme="majorHAnsi" w:hAnsiTheme="majorHAnsi" w:cstheme="majorHAnsi"/>
          <w:sz w:val="20"/>
          <w:szCs w:val="20"/>
        </w:rPr>
        <w:t xml:space="preserve">of public services, are welcome. </w:t>
      </w:r>
      <w:r>
        <w:rPr>
          <w:rFonts w:asciiTheme="majorHAnsi" w:hAnsiTheme="majorHAnsi" w:cstheme="majorHAnsi"/>
          <w:sz w:val="20"/>
          <w:szCs w:val="20"/>
        </w:rPr>
        <w:t>But</w:t>
      </w:r>
      <w:r w:rsidRPr="004B5C57">
        <w:rPr>
          <w:rFonts w:asciiTheme="majorHAnsi" w:hAnsiTheme="majorHAnsi" w:cstheme="majorHAnsi"/>
          <w:sz w:val="20"/>
          <w:szCs w:val="20"/>
        </w:rPr>
        <w:t xml:space="preserve"> Travellers are not included as nested qu</w:t>
      </w:r>
      <w:r>
        <w:rPr>
          <w:rFonts w:asciiTheme="majorHAnsi" w:hAnsiTheme="majorHAnsi" w:cstheme="majorHAnsi"/>
          <w:sz w:val="20"/>
          <w:szCs w:val="20"/>
        </w:rPr>
        <w:t>otas</w:t>
      </w:r>
      <w:r w:rsidRPr="004B5C57">
        <w:rPr>
          <w:rFonts w:asciiTheme="majorHAnsi" w:hAnsiTheme="majorHAnsi" w:cstheme="majorHAnsi"/>
          <w:sz w:val="20"/>
          <w:szCs w:val="20"/>
        </w:rPr>
        <w:t xml:space="preserve"> in those, and </w:t>
      </w:r>
      <w:r>
        <w:rPr>
          <w:rFonts w:asciiTheme="majorHAnsi" w:hAnsiTheme="majorHAnsi" w:cstheme="majorHAnsi"/>
          <w:sz w:val="20"/>
          <w:szCs w:val="20"/>
        </w:rPr>
        <w:t>D</w:t>
      </w:r>
      <w:r w:rsidRPr="004B5C57">
        <w:rPr>
          <w:rFonts w:asciiTheme="majorHAnsi" w:hAnsiTheme="majorHAnsi" w:cstheme="majorHAnsi"/>
          <w:sz w:val="20"/>
          <w:szCs w:val="20"/>
        </w:rPr>
        <w:t>isabled Traveller women</w:t>
      </w:r>
      <w:r>
        <w:rPr>
          <w:rFonts w:asciiTheme="majorHAnsi" w:hAnsiTheme="majorHAnsi" w:cstheme="majorHAnsi"/>
          <w:sz w:val="20"/>
          <w:szCs w:val="20"/>
        </w:rPr>
        <w:t xml:space="preserve"> are not catered for </w:t>
      </w:r>
      <w:r w:rsidRPr="004B5C57">
        <w:rPr>
          <w:rFonts w:asciiTheme="majorHAnsi" w:hAnsiTheme="majorHAnsi" w:cstheme="majorHAnsi"/>
          <w:sz w:val="20"/>
          <w:szCs w:val="20"/>
        </w:rPr>
        <w:t xml:space="preserve">in pursuing </w:t>
      </w:r>
      <w:r>
        <w:rPr>
          <w:rFonts w:asciiTheme="majorHAnsi" w:hAnsiTheme="majorHAnsi" w:cstheme="majorHAnsi"/>
          <w:sz w:val="20"/>
          <w:szCs w:val="20"/>
        </w:rPr>
        <w:t xml:space="preserve">those </w:t>
      </w:r>
      <w:r w:rsidRPr="004B5C57">
        <w:rPr>
          <w:rFonts w:asciiTheme="majorHAnsi" w:hAnsiTheme="majorHAnsi" w:cstheme="majorHAnsi"/>
          <w:sz w:val="20"/>
          <w:szCs w:val="20"/>
        </w:rPr>
        <w:t>employment</w:t>
      </w:r>
      <w:r>
        <w:rPr>
          <w:rFonts w:asciiTheme="majorHAnsi" w:hAnsiTheme="majorHAnsi" w:cstheme="majorHAnsi"/>
          <w:sz w:val="20"/>
          <w:szCs w:val="20"/>
        </w:rPr>
        <w:t>s, despite the ambition to ‘</w:t>
      </w:r>
      <w:r w:rsidRPr="00DA4337">
        <w:rPr>
          <w:rFonts w:asciiTheme="majorHAnsi" w:hAnsiTheme="majorHAnsi" w:cstheme="majorHAnsi"/>
          <w:sz w:val="20"/>
          <w:szCs w:val="20"/>
        </w:rPr>
        <w:t>advance equality of opportunity between people who share a protected characteristic and those who don't</w:t>
      </w:r>
      <w:r>
        <w:rPr>
          <w:rFonts w:asciiTheme="majorHAnsi" w:hAnsiTheme="majorHAnsi" w:cstheme="majorHAnsi"/>
          <w:sz w:val="20"/>
          <w:szCs w:val="20"/>
        </w:rPr>
        <w:t>’.</w:t>
      </w:r>
      <w:r w:rsidRPr="004B5C57">
        <w:rPr>
          <w:rFonts w:asciiTheme="majorHAnsi" w:hAnsiTheme="majorHAnsi" w:cstheme="majorHAnsi"/>
          <w:sz w:val="20"/>
          <w:szCs w:val="20"/>
        </w:rPr>
        <w:t xml:space="preserve"> </w:t>
      </w:r>
      <w:r>
        <w:rPr>
          <w:rFonts w:asciiTheme="majorHAnsi" w:hAnsiTheme="majorHAnsi" w:cstheme="majorHAnsi"/>
          <w:sz w:val="20"/>
          <w:szCs w:val="20"/>
        </w:rPr>
        <w:t xml:space="preserve"> </w:t>
      </w:r>
    </w:p>
    <w:p w:rsidR="00B96813" w:rsidRPr="000E75C7" w:rsidRDefault="008A7E57" w:rsidP="000E75C7">
      <w:pPr>
        <w:spacing w:after="120" w:line="240" w:lineRule="auto"/>
        <w:jc w:val="both"/>
        <w:rPr>
          <w:rFonts w:asciiTheme="majorHAnsi" w:hAnsiTheme="majorHAnsi" w:cstheme="majorHAnsi"/>
          <w:b/>
          <w:color w:val="000000"/>
          <w:sz w:val="20"/>
          <w:szCs w:val="20"/>
          <w:shd w:val="clear" w:color="auto" w:fill="FFFFFF"/>
        </w:rPr>
      </w:pPr>
      <w:r w:rsidRPr="00B96813">
        <w:rPr>
          <w:rFonts w:asciiTheme="majorHAnsi" w:hAnsiTheme="majorHAnsi" w:cstheme="majorHAnsi"/>
          <w:b/>
          <w:sz w:val="20"/>
          <w:szCs w:val="20"/>
          <w:shd w:val="clear" w:color="auto" w:fill="FFFFFF"/>
        </w:rPr>
        <w:t>Safeguarding</w:t>
      </w:r>
      <w:r w:rsidRPr="00CA5363">
        <w:rPr>
          <w:rFonts w:asciiTheme="majorHAnsi" w:eastAsia="Times New Roman" w:hAnsiTheme="majorHAnsi" w:cstheme="majorHAnsi"/>
          <w:color w:val="222222"/>
          <w:sz w:val="20"/>
          <w:szCs w:val="20"/>
        </w:rPr>
        <w:t xml:space="preserve"> </w:t>
      </w:r>
      <w:r>
        <w:rPr>
          <w:rFonts w:asciiTheme="majorHAnsi" w:eastAsia="Times New Roman" w:hAnsiTheme="majorHAnsi" w:cstheme="majorHAnsi"/>
          <w:color w:val="222222"/>
          <w:sz w:val="20"/>
          <w:szCs w:val="20"/>
        </w:rPr>
        <w:t xml:space="preserve">Concerns were raised by </w:t>
      </w:r>
      <w:r w:rsidRPr="00B4404C">
        <w:rPr>
          <w:rFonts w:asciiTheme="majorHAnsi" w:eastAsia="Times New Roman" w:hAnsiTheme="majorHAnsi" w:cstheme="majorHAnsi"/>
          <w:color w:val="222222"/>
          <w:sz w:val="20"/>
          <w:szCs w:val="20"/>
        </w:rPr>
        <w:t>the</w:t>
      </w:r>
      <w:r w:rsidRPr="00301554">
        <w:rPr>
          <w:rFonts w:asciiTheme="majorHAnsi" w:eastAsia="Times New Roman" w:hAnsiTheme="majorHAnsi" w:cstheme="majorHAnsi"/>
          <w:color w:val="222222"/>
          <w:sz w:val="20"/>
          <w:szCs w:val="20"/>
        </w:rPr>
        <w:t xml:space="preserve"> Irish Traveller Movement</w:t>
      </w:r>
      <w:r>
        <w:rPr>
          <w:rFonts w:asciiTheme="majorHAnsi" w:eastAsia="Times New Roman" w:hAnsiTheme="majorHAnsi" w:cstheme="majorHAnsi"/>
          <w:color w:val="222222"/>
          <w:sz w:val="20"/>
          <w:szCs w:val="20"/>
        </w:rPr>
        <w:t xml:space="preserve"> in 2021,</w:t>
      </w:r>
      <w:r w:rsidRPr="00301554">
        <w:rPr>
          <w:rFonts w:asciiTheme="majorHAnsi" w:eastAsia="Times New Roman" w:hAnsiTheme="majorHAnsi" w:cstheme="majorHAnsi"/>
          <w:color w:val="222222"/>
          <w:sz w:val="20"/>
          <w:szCs w:val="20"/>
        </w:rPr>
        <w:t xml:space="preserve"> </w:t>
      </w:r>
      <w:r>
        <w:rPr>
          <w:rFonts w:asciiTheme="majorHAnsi" w:eastAsia="Times New Roman" w:hAnsiTheme="majorHAnsi" w:cstheme="majorHAnsi"/>
          <w:color w:val="222222"/>
          <w:sz w:val="20"/>
          <w:szCs w:val="20"/>
        </w:rPr>
        <w:t xml:space="preserve">in view of the </w:t>
      </w:r>
      <w:r w:rsidRPr="00B4404C">
        <w:rPr>
          <w:rFonts w:asciiTheme="majorHAnsi" w:eastAsia="Times New Roman" w:hAnsiTheme="majorHAnsi" w:cstheme="majorHAnsi"/>
          <w:color w:val="222222"/>
          <w:sz w:val="20"/>
          <w:szCs w:val="20"/>
        </w:rPr>
        <w:t xml:space="preserve">Office of the </w:t>
      </w:r>
      <w:r w:rsidRPr="00301554">
        <w:rPr>
          <w:rFonts w:asciiTheme="majorHAnsi" w:eastAsia="Times New Roman" w:hAnsiTheme="majorHAnsi" w:cstheme="majorHAnsi"/>
          <w:color w:val="222222"/>
          <w:sz w:val="20"/>
          <w:szCs w:val="20"/>
        </w:rPr>
        <w:t xml:space="preserve">Ombudsman functions </w:t>
      </w:r>
      <w:r>
        <w:rPr>
          <w:rFonts w:asciiTheme="majorHAnsi" w:eastAsia="Times New Roman" w:hAnsiTheme="majorHAnsi" w:cstheme="majorHAnsi"/>
          <w:color w:val="222222"/>
          <w:sz w:val="20"/>
          <w:szCs w:val="20"/>
        </w:rPr>
        <w:t xml:space="preserve">to </w:t>
      </w:r>
      <w:r w:rsidRPr="00301554">
        <w:rPr>
          <w:rFonts w:asciiTheme="majorHAnsi" w:eastAsia="Times New Roman" w:hAnsiTheme="majorHAnsi" w:cstheme="majorHAnsi"/>
          <w:color w:val="222222"/>
          <w:sz w:val="20"/>
          <w:szCs w:val="20"/>
        </w:rPr>
        <w:t>investigate complaints of public bodies covered by the Disability Act, 2005</w:t>
      </w:r>
      <w:r>
        <w:rPr>
          <w:rFonts w:asciiTheme="majorHAnsi" w:eastAsia="Times New Roman" w:hAnsiTheme="majorHAnsi" w:cstheme="majorHAnsi"/>
          <w:color w:val="222222"/>
          <w:sz w:val="20"/>
          <w:szCs w:val="20"/>
        </w:rPr>
        <w:t xml:space="preserve"> given the</w:t>
      </w:r>
      <w:r w:rsidRPr="00301554">
        <w:rPr>
          <w:rFonts w:asciiTheme="majorHAnsi" w:eastAsia="Times New Roman" w:hAnsiTheme="majorHAnsi" w:cstheme="majorHAnsi"/>
          <w:color w:val="222222"/>
          <w:sz w:val="20"/>
          <w:szCs w:val="20"/>
        </w:rPr>
        <w:t xml:space="preserve"> intersectional</w:t>
      </w:r>
      <w:r>
        <w:rPr>
          <w:rFonts w:asciiTheme="majorHAnsi" w:eastAsia="Times New Roman" w:hAnsiTheme="majorHAnsi" w:cstheme="majorHAnsi"/>
          <w:color w:val="222222"/>
          <w:sz w:val="20"/>
          <w:szCs w:val="20"/>
        </w:rPr>
        <w:t xml:space="preserve"> context of disabled</w:t>
      </w:r>
      <w:r w:rsidRPr="00301554">
        <w:rPr>
          <w:rFonts w:asciiTheme="majorHAnsi" w:eastAsia="Times New Roman" w:hAnsiTheme="majorHAnsi" w:cstheme="majorHAnsi"/>
          <w:color w:val="222222"/>
          <w:sz w:val="20"/>
          <w:szCs w:val="20"/>
        </w:rPr>
        <w:t xml:space="preserve"> Travellers</w:t>
      </w:r>
      <w:r>
        <w:rPr>
          <w:rFonts w:asciiTheme="majorHAnsi" w:eastAsia="Times New Roman" w:hAnsiTheme="majorHAnsi" w:cstheme="majorHAnsi"/>
          <w:color w:val="222222"/>
          <w:sz w:val="20"/>
          <w:szCs w:val="20"/>
        </w:rPr>
        <w:t xml:space="preserve">, especially </w:t>
      </w:r>
      <w:r w:rsidRPr="00301554">
        <w:rPr>
          <w:rFonts w:asciiTheme="majorHAnsi" w:eastAsia="Times New Roman" w:hAnsiTheme="majorHAnsi" w:cstheme="majorHAnsi"/>
          <w:color w:val="222222"/>
          <w:sz w:val="20"/>
          <w:szCs w:val="20"/>
        </w:rPr>
        <w:t>the impact of inadequate accommodation provision for Travellers with a disability</w:t>
      </w:r>
      <w:r>
        <w:rPr>
          <w:rFonts w:asciiTheme="majorHAnsi" w:eastAsia="Times New Roman" w:hAnsiTheme="majorHAnsi" w:cstheme="majorHAnsi"/>
          <w:color w:val="222222"/>
          <w:sz w:val="20"/>
          <w:szCs w:val="20"/>
        </w:rPr>
        <w:t>, Also</w:t>
      </w:r>
      <w:r w:rsidRPr="00363471">
        <w:rPr>
          <w:rFonts w:asciiTheme="majorHAnsi" w:eastAsia="Times New Roman" w:hAnsiTheme="majorHAnsi" w:cstheme="majorHAnsi"/>
          <w:color w:val="222222"/>
          <w:sz w:val="20"/>
          <w:szCs w:val="20"/>
        </w:rPr>
        <w:t xml:space="preserve"> </w:t>
      </w:r>
      <w:r>
        <w:rPr>
          <w:rFonts w:asciiTheme="majorHAnsi" w:eastAsia="Times New Roman" w:hAnsiTheme="majorHAnsi" w:cstheme="majorHAnsi"/>
          <w:color w:val="222222"/>
          <w:sz w:val="20"/>
          <w:szCs w:val="20"/>
        </w:rPr>
        <w:t xml:space="preserve">for </w:t>
      </w:r>
      <w:r w:rsidRPr="00301554">
        <w:rPr>
          <w:rFonts w:asciiTheme="majorHAnsi" w:eastAsia="Times New Roman" w:hAnsiTheme="majorHAnsi" w:cstheme="majorHAnsi"/>
          <w:color w:val="222222"/>
          <w:sz w:val="20"/>
          <w:szCs w:val="20"/>
        </w:rPr>
        <w:t xml:space="preserve">cohort sampling </w:t>
      </w:r>
      <w:r>
        <w:rPr>
          <w:rFonts w:asciiTheme="majorHAnsi" w:eastAsia="Times New Roman" w:hAnsiTheme="majorHAnsi" w:cstheme="majorHAnsi"/>
          <w:color w:val="222222"/>
          <w:sz w:val="20"/>
          <w:szCs w:val="20"/>
        </w:rPr>
        <w:t xml:space="preserve">in </w:t>
      </w:r>
      <w:r w:rsidRPr="00301554">
        <w:rPr>
          <w:rFonts w:asciiTheme="majorHAnsi" w:eastAsia="Times New Roman" w:hAnsiTheme="majorHAnsi" w:cstheme="majorHAnsi"/>
          <w:color w:val="222222"/>
          <w:sz w:val="20"/>
          <w:szCs w:val="20"/>
        </w:rPr>
        <w:t xml:space="preserve">future </w:t>
      </w:r>
      <w:r>
        <w:rPr>
          <w:rFonts w:asciiTheme="majorHAnsi" w:eastAsia="Times New Roman" w:hAnsiTheme="majorHAnsi" w:cstheme="majorHAnsi"/>
          <w:color w:val="222222"/>
          <w:sz w:val="20"/>
          <w:szCs w:val="20"/>
        </w:rPr>
        <w:t xml:space="preserve">Ombudsman’s </w:t>
      </w:r>
      <w:r w:rsidRPr="00301554">
        <w:rPr>
          <w:rFonts w:asciiTheme="majorHAnsi" w:eastAsia="Times New Roman" w:hAnsiTheme="majorHAnsi" w:cstheme="majorHAnsi"/>
          <w:color w:val="222222"/>
          <w:sz w:val="20"/>
          <w:szCs w:val="20"/>
        </w:rPr>
        <w:t>reports in the disability area</w:t>
      </w:r>
      <w:r>
        <w:rPr>
          <w:rFonts w:asciiTheme="majorHAnsi" w:eastAsia="Times New Roman" w:hAnsiTheme="majorHAnsi" w:cstheme="majorHAnsi"/>
          <w:color w:val="222222"/>
          <w:sz w:val="20"/>
          <w:szCs w:val="20"/>
        </w:rPr>
        <w:t xml:space="preserve"> broadly. </w:t>
      </w:r>
      <w:bookmarkStart w:id="2" w:name="_Hlk155965008"/>
      <w:bookmarkStart w:id="3" w:name="_Hlk155106346"/>
      <w:r w:rsidR="00B96813" w:rsidRPr="000E75C7">
        <w:rPr>
          <w:rFonts w:asciiTheme="majorHAnsi" w:hAnsiTheme="majorHAnsi" w:cstheme="majorHAnsi"/>
          <w:b/>
          <w:sz w:val="20"/>
          <w:szCs w:val="20"/>
          <w:lang w:val="en-GB" w:eastAsia="en-US"/>
        </w:rPr>
        <w:t xml:space="preserve"> </w:t>
      </w:r>
    </w:p>
    <w:bookmarkEnd w:id="2"/>
    <w:p w:rsidR="008A7E57" w:rsidRDefault="008A7E57" w:rsidP="00E85925">
      <w:pPr>
        <w:pStyle w:val="HChG"/>
        <w:spacing w:after="0" w:line="240" w:lineRule="auto"/>
        <w:rPr>
          <w:rFonts w:ascii="Cambria" w:hAnsi="Cambria"/>
          <w:color w:val="00B050"/>
          <w:sz w:val="22"/>
          <w:szCs w:val="22"/>
        </w:rPr>
      </w:pPr>
      <w:r w:rsidRPr="008A7E57">
        <w:rPr>
          <w:rFonts w:ascii="Cambria" w:hAnsi="Cambria" w:cs="Calibri Light"/>
          <w:color w:val="00B050"/>
          <w:sz w:val="22"/>
          <w:szCs w:val="22"/>
        </w:rPr>
        <w:t>Comment on State’s reply to paragraphs</w:t>
      </w:r>
      <w:r w:rsidRPr="008A7E57">
        <w:rPr>
          <w:rFonts w:ascii="Cambria" w:hAnsi="Cambria"/>
          <w:color w:val="00B050"/>
          <w:sz w:val="22"/>
          <w:szCs w:val="22"/>
        </w:rPr>
        <w:t xml:space="preserve"> </w:t>
      </w:r>
      <w:bookmarkEnd w:id="3"/>
      <w:r w:rsidRPr="008A7E57">
        <w:rPr>
          <w:rFonts w:ascii="Cambria" w:hAnsi="Cambria"/>
          <w:color w:val="00B050"/>
          <w:sz w:val="22"/>
          <w:szCs w:val="22"/>
        </w:rPr>
        <w:t>6 to 9 of the list of issues (Issues relating to the general provisions of the Covenant)</w:t>
      </w:r>
      <w:r w:rsidR="009F5070">
        <w:rPr>
          <w:rFonts w:ascii="Cambria" w:hAnsi="Cambria"/>
          <w:color w:val="00B050"/>
          <w:sz w:val="22"/>
          <w:szCs w:val="22"/>
        </w:rPr>
        <w:t xml:space="preserve"> </w:t>
      </w:r>
    </w:p>
    <w:p w:rsidR="008A7E57" w:rsidRPr="008A7E57" w:rsidRDefault="008A7E57" w:rsidP="00E85925">
      <w:pPr>
        <w:spacing w:after="0" w:line="240" w:lineRule="auto"/>
        <w:rPr>
          <w:lang w:val="en-GB" w:eastAsia="en-US"/>
        </w:rPr>
      </w:pPr>
      <w:bookmarkStart w:id="4" w:name="_Hlk155106563"/>
      <w:r>
        <w:rPr>
          <w:rFonts w:ascii="Cambria" w:eastAsia="Times New Roman" w:hAnsi="Cambria" w:cs="Calibri Light"/>
          <w:b/>
          <w:color w:val="00B050"/>
          <w:lang w:val="en-GB" w:eastAsia="en-US"/>
        </w:rPr>
        <w:t>(</w:t>
      </w:r>
      <w:r w:rsidR="009F5070">
        <w:rPr>
          <w:rFonts w:ascii="Cambria" w:eastAsia="Times New Roman" w:hAnsi="Cambria" w:cs="Calibri Light"/>
          <w:b/>
          <w:color w:val="00B050"/>
          <w:lang w:val="en-GB" w:eastAsia="en-US"/>
        </w:rPr>
        <w:t xml:space="preserve">Paragraphs </w:t>
      </w:r>
      <w:bookmarkEnd w:id="4"/>
      <w:r>
        <w:rPr>
          <w:rFonts w:ascii="Cambria" w:eastAsia="Times New Roman" w:hAnsi="Cambria" w:cs="Calibri Light"/>
          <w:b/>
          <w:color w:val="00B050"/>
          <w:lang w:val="en-GB" w:eastAsia="en-US"/>
        </w:rPr>
        <w:t xml:space="preserve">20.21. and 22.) </w:t>
      </w:r>
    </w:p>
    <w:p w:rsidR="00D7318B" w:rsidRPr="00965461" w:rsidRDefault="00D7318B" w:rsidP="00D7318B">
      <w:pPr>
        <w:spacing w:after="160" w:line="259" w:lineRule="auto"/>
        <w:rPr>
          <w:rFonts w:ascii="Cambria" w:eastAsiaTheme="minorHAnsi" w:hAnsi="Cambria" w:cstheme="minorHAnsi"/>
          <w:b/>
          <w:color w:val="0070C0"/>
          <w:sz w:val="24"/>
          <w:szCs w:val="24"/>
          <w:lang w:eastAsia="en-US"/>
        </w:rPr>
      </w:pPr>
      <w:bookmarkStart w:id="5" w:name="_Hlk155965044"/>
      <w:r w:rsidRPr="00965461">
        <w:rPr>
          <w:rFonts w:ascii="Cambria" w:eastAsiaTheme="minorHAnsi" w:hAnsi="Cambria" w:cstheme="minorHAnsi"/>
          <w:b/>
          <w:color w:val="0070C0"/>
          <w:sz w:val="24"/>
          <w:szCs w:val="24"/>
          <w:lang w:eastAsia="en-US"/>
        </w:rPr>
        <w:t>Poverty Tracking and monitoring</w:t>
      </w:r>
      <w:r>
        <w:rPr>
          <w:rFonts w:ascii="Cambria" w:eastAsiaTheme="minorHAnsi" w:hAnsi="Cambria" w:cstheme="minorHAnsi"/>
          <w:b/>
          <w:color w:val="0070C0"/>
          <w:sz w:val="24"/>
          <w:szCs w:val="24"/>
          <w:lang w:eastAsia="en-US"/>
        </w:rPr>
        <w:t xml:space="preserve"> for Travellers</w:t>
      </w:r>
    </w:p>
    <w:bookmarkEnd w:id="5"/>
    <w:p w:rsidR="007F1117" w:rsidRPr="005E4310" w:rsidRDefault="007F1117" w:rsidP="007D0D8E">
      <w:pPr>
        <w:pStyle w:val="ListParagraph"/>
        <w:numPr>
          <w:ilvl w:val="0"/>
          <w:numId w:val="3"/>
        </w:numPr>
        <w:rPr>
          <w:rFonts w:asciiTheme="majorHAnsi" w:eastAsiaTheme="minorHAnsi" w:hAnsiTheme="majorHAnsi" w:cstheme="majorHAnsi"/>
          <w:sz w:val="20"/>
          <w:szCs w:val="20"/>
          <w:lang w:eastAsia="en-US"/>
        </w:rPr>
      </w:pPr>
      <w:r w:rsidRPr="005E4310">
        <w:rPr>
          <w:rFonts w:asciiTheme="majorHAnsi" w:eastAsiaTheme="minorHAnsi" w:hAnsiTheme="majorHAnsi" w:cstheme="majorHAnsi"/>
          <w:sz w:val="20"/>
          <w:szCs w:val="20"/>
          <w:lang w:eastAsia="en-US"/>
        </w:rPr>
        <w:t>A systematic understanding of the cause of Traveller’s social inequalities is absent to inform government investments and strategies, despite disproportionate evidence of high unemployment, social protection reliance and a long-term housing and accommodation crisis.</w:t>
      </w:r>
      <w:r w:rsidR="00E85925" w:rsidRPr="005E4310">
        <w:rPr>
          <w:rFonts w:asciiTheme="majorHAnsi" w:eastAsiaTheme="minorHAnsi" w:hAnsiTheme="majorHAnsi" w:cstheme="majorHAnsi"/>
          <w:sz w:val="20"/>
          <w:szCs w:val="20"/>
          <w:lang w:eastAsia="en-US"/>
        </w:rPr>
        <w:t xml:space="preserve">     </w:t>
      </w:r>
    </w:p>
    <w:p w:rsidR="00D7318B" w:rsidRPr="005E4310" w:rsidRDefault="00D7318B" w:rsidP="007D0D8E">
      <w:pPr>
        <w:pStyle w:val="ListParagraph"/>
        <w:numPr>
          <w:ilvl w:val="0"/>
          <w:numId w:val="3"/>
        </w:numPr>
        <w:spacing w:after="120" w:line="240" w:lineRule="auto"/>
        <w:jc w:val="both"/>
        <w:rPr>
          <w:rFonts w:asciiTheme="majorHAnsi" w:eastAsiaTheme="minorHAnsi" w:hAnsiTheme="majorHAnsi" w:cstheme="majorHAnsi"/>
          <w:sz w:val="20"/>
          <w:szCs w:val="20"/>
          <w:lang w:eastAsia="en-US"/>
        </w:rPr>
      </w:pPr>
      <w:r w:rsidRPr="005E4310">
        <w:rPr>
          <w:rFonts w:asciiTheme="majorHAnsi" w:eastAsiaTheme="minorHAnsi" w:hAnsiTheme="majorHAnsi" w:cstheme="majorHAnsi"/>
          <w:sz w:val="20"/>
          <w:szCs w:val="20"/>
          <w:lang w:eastAsia="en-US"/>
        </w:rPr>
        <w:t xml:space="preserve">Travellers are not tracked in the </w:t>
      </w:r>
      <w:bookmarkStart w:id="6" w:name="_Hlk155965089"/>
      <w:r w:rsidRPr="005E4310">
        <w:rPr>
          <w:rFonts w:asciiTheme="majorHAnsi" w:eastAsiaTheme="minorHAnsi" w:hAnsiTheme="majorHAnsi" w:cstheme="majorHAnsi"/>
          <w:sz w:val="20"/>
          <w:szCs w:val="20"/>
          <w:lang w:eastAsia="en-US"/>
        </w:rPr>
        <w:t xml:space="preserve">Survey on Income and Living Conditions SILC </w:t>
      </w:r>
      <w:bookmarkEnd w:id="6"/>
      <w:r w:rsidRPr="005E4310">
        <w:rPr>
          <w:rFonts w:asciiTheme="majorHAnsi" w:eastAsiaTheme="minorHAnsi" w:hAnsiTheme="majorHAnsi" w:cstheme="majorHAnsi"/>
          <w:sz w:val="20"/>
          <w:szCs w:val="20"/>
          <w:lang w:eastAsia="en-US"/>
        </w:rPr>
        <w:t>or as a sub set to Ireland’s mainstream benchmarking reports and longitudinal analysis</w:t>
      </w:r>
      <w:r w:rsidRPr="005E4310">
        <w:rPr>
          <w:rFonts w:asciiTheme="majorHAnsi" w:eastAsiaTheme="minorHAnsi" w:hAnsiTheme="majorHAnsi" w:cstheme="majorHAnsi"/>
          <w:sz w:val="20"/>
          <w:szCs w:val="20"/>
          <w:vertAlign w:val="superscript"/>
          <w:lang w:eastAsia="en-US"/>
        </w:rPr>
        <w:t xml:space="preserve"> </w:t>
      </w:r>
      <w:r w:rsidRPr="005E4310">
        <w:rPr>
          <w:rFonts w:asciiTheme="majorHAnsi" w:eastAsiaTheme="minorHAnsi" w:hAnsiTheme="majorHAnsi" w:cstheme="majorHAnsi"/>
          <w:sz w:val="20"/>
          <w:szCs w:val="20"/>
          <w:lang w:eastAsia="en-US"/>
        </w:rPr>
        <w:t>of poverty</w:t>
      </w:r>
      <w:bookmarkStart w:id="7" w:name="_Hlk143010604"/>
      <w:r w:rsidRPr="005E4310">
        <w:rPr>
          <w:rFonts w:asciiTheme="majorHAnsi" w:eastAsiaTheme="minorHAnsi" w:hAnsiTheme="majorHAnsi" w:cstheme="majorHAnsi"/>
          <w:sz w:val="20"/>
          <w:szCs w:val="20"/>
          <w:lang w:eastAsia="en-US"/>
        </w:rPr>
        <w:t>.</w:t>
      </w:r>
      <w:r w:rsidRPr="005E4310">
        <w:rPr>
          <w:rFonts w:asciiTheme="majorHAnsi" w:eastAsiaTheme="minorHAnsi" w:hAnsiTheme="majorHAnsi" w:cstheme="majorHAnsi"/>
          <w:sz w:val="20"/>
          <w:szCs w:val="20"/>
          <w:vertAlign w:val="superscript"/>
          <w:lang w:eastAsia="en-US"/>
        </w:rPr>
        <w:t xml:space="preserve"> (5)</w:t>
      </w:r>
    </w:p>
    <w:bookmarkEnd w:id="7"/>
    <w:p w:rsidR="00D7318B" w:rsidRPr="005E4310" w:rsidRDefault="009F5070" w:rsidP="007D0D8E">
      <w:pPr>
        <w:pStyle w:val="ListParagraph"/>
        <w:numPr>
          <w:ilvl w:val="0"/>
          <w:numId w:val="3"/>
        </w:numPr>
        <w:spacing w:after="120" w:line="240" w:lineRule="auto"/>
        <w:jc w:val="both"/>
        <w:rPr>
          <w:rFonts w:asciiTheme="majorHAnsi" w:eastAsiaTheme="minorHAnsi" w:hAnsiTheme="majorHAnsi" w:cstheme="majorHAnsi"/>
          <w:sz w:val="20"/>
          <w:szCs w:val="20"/>
          <w:lang w:eastAsia="en-US"/>
        </w:rPr>
      </w:pPr>
      <w:r w:rsidRPr="005E4310">
        <w:rPr>
          <w:rFonts w:asciiTheme="majorHAnsi" w:eastAsiaTheme="minorHAnsi" w:hAnsiTheme="majorHAnsi" w:cstheme="majorHAnsi"/>
          <w:sz w:val="20"/>
          <w:szCs w:val="20"/>
          <w:lang w:eastAsia="en-US"/>
        </w:rPr>
        <w:t xml:space="preserve">While </w:t>
      </w:r>
      <w:r w:rsidR="00D7318B" w:rsidRPr="005E4310">
        <w:rPr>
          <w:rFonts w:asciiTheme="majorHAnsi" w:eastAsiaTheme="minorHAnsi" w:hAnsiTheme="majorHAnsi" w:cstheme="majorHAnsi"/>
          <w:sz w:val="20"/>
          <w:szCs w:val="20"/>
          <w:lang w:eastAsia="en-US"/>
        </w:rPr>
        <w:t xml:space="preserve">13% of Ireland’s population were living below the poverty </w:t>
      </w:r>
      <w:r w:rsidR="00957BE6" w:rsidRPr="005E4310">
        <w:rPr>
          <w:rFonts w:asciiTheme="majorHAnsi" w:eastAsiaTheme="minorHAnsi" w:hAnsiTheme="majorHAnsi" w:cstheme="majorHAnsi"/>
          <w:sz w:val="20"/>
          <w:szCs w:val="20"/>
          <w:lang w:eastAsia="en-US"/>
        </w:rPr>
        <w:t>line</w:t>
      </w:r>
      <w:r w:rsidR="00957BE6" w:rsidRPr="005E4310">
        <w:rPr>
          <w:rFonts w:asciiTheme="majorHAnsi" w:eastAsiaTheme="minorHAnsi" w:hAnsiTheme="majorHAnsi" w:cstheme="majorHAnsi"/>
          <w:sz w:val="20"/>
          <w:szCs w:val="20"/>
          <w:vertAlign w:val="superscript"/>
          <w:lang w:eastAsia="en-US"/>
        </w:rPr>
        <w:t xml:space="preserve"> (</w:t>
      </w:r>
      <w:r w:rsidR="007F1117" w:rsidRPr="005E4310">
        <w:rPr>
          <w:rFonts w:asciiTheme="majorHAnsi" w:eastAsiaTheme="minorHAnsi" w:hAnsiTheme="majorHAnsi" w:cstheme="majorHAnsi"/>
          <w:sz w:val="20"/>
          <w:szCs w:val="20"/>
          <w:vertAlign w:val="superscript"/>
          <w:lang w:eastAsia="en-US"/>
        </w:rPr>
        <w:t>6)</w:t>
      </w:r>
      <w:r w:rsidRPr="005E4310">
        <w:rPr>
          <w:rFonts w:asciiTheme="majorHAnsi" w:eastAsiaTheme="minorHAnsi" w:hAnsiTheme="majorHAnsi" w:cstheme="majorHAnsi"/>
          <w:sz w:val="20"/>
          <w:szCs w:val="20"/>
          <w:lang w:eastAsia="en-US"/>
        </w:rPr>
        <w:t xml:space="preserve">, </w:t>
      </w:r>
      <w:r w:rsidR="00D7318B" w:rsidRPr="005E4310">
        <w:rPr>
          <w:rFonts w:asciiTheme="majorHAnsi" w:eastAsiaTheme="minorHAnsi" w:hAnsiTheme="majorHAnsi" w:cstheme="majorHAnsi"/>
          <w:sz w:val="20"/>
          <w:szCs w:val="20"/>
          <w:lang w:eastAsia="en-US"/>
        </w:rPr>
        <w:t>31% of Irish Traveller households were in acute poverty</w:t>
      </w:r>
      <w:r w:rsidR="007F1117" w:rsidRPr="005E4310">
        <w:rPr>
          <w:rFonts w:asciiTheme="majorHAnsi" w:eastAsiaTheme="minorHAnsi" w:hAnsiTheme="majorHAnsi" w:cstheme="majorHAnsi"/>
          <w:sz w:val="20"/>
          <w:szCs w:val="20"/>
          <w:lang w:eastAsia="en-US"/>
        </w:rPr>
        <w:t xml:space="preserve"> </w:t>
      </w:r>
      <w:r w:rsidR="007F1117" w:rsidRPr="005E4310">
        <w:rPr>
          <w:rFonts w:asciiTheme="majorHAnsi" w:eastAsiaTheme="minorHAnsi" w:hAnsiTheme="majorHAnsi" w:cstheme="majorHAnsi"/>
          <w:sz w:val="20"/>
          <w:szCs w:val="20"/>
          <w:vertAlign w:val="superscript"/>
          <w:lang w:eastAsia="en-US"/>
        </w:rPr>
        <w:t>(7)</w:t>
      </w:r>
      <w:r w:rsidR="00D7318B" w:rsidRPr="005E4310">
        <w:rPr>
          <w:rFonts w:asciiTheme="majorHAnsi" w:eastAsiaTheme="minorHAnsi" w:hAnsiTheme="majorHAnsi" w:cstheme="majorHAnsi"/>
          <w:sz w:val="20"/>
          <w:szCs w:val="20"/>
          <w:lang w:eastAsia="en-US"/>
        </w:rPr>
        <w:t xml:space="preserve"> and 28% of Traveller children grow up in severe material </w:t>
      </w:r>
      <w:r w:rsidR="00957BE6" w:rsidRPr="005E4310">
        <w:rPr>
          <w:rFonts w:asciiTheme="majorHAnsi" w:eastAsiaTheme="minorHAnsi" w:hAnsiTheme="majorHAnsi" w:cstheme="majorHAnsi"/>
          <w:sz w:val="20"/>
          <w:szCs w:val="20"/>
          <w:lang w:eastAsia="en-US"/>
        </w:rPr>
        <w:t>deprivation</w:t>
      </w:r>
      <w:r w:rsidR="00957BE6" w:rsidRPr="005E4310">
        <w:rPr>
          <w:rFonts w:asciiTheme="majorHAnsi" w:eastAsiaTheme="minorHAnsi" w:hAnsiTheme="majorHAnsi" w:cstheme="majorHAnsi"/>
          <w:sz w:val="20"/>
          <w:szCs w:val="20"/>
          <w:vertAlign w:val="superscript"/>
          <w:lang w:eastAsia="en-US"/>
        </w:rPr>
        <w:t xml:space="preserve"> (</w:t>
      </w:r>
      <w:r w:rsidR="007F1117" w:rsidRPr="005E4310">
        <w:rPr>
          <w:rFonts w:asciiTheme="majorHAnsi" w:eastAsiaTheme="minorHAnsi" w:hAnsiTheme="majorHAnsi" w:cstheme="majorHAnsi"/>
          <w:sz w:val="20"/>
          <w:szCs w:val="20"/>
          <w:vertAlign w:val="superscript"/>
          <w:lang w:eastAsia="en-US"/>
        </w:rPr>
        <w:t>8)</w:t>
      </w:r>
      <w:r w:rsidR="00D7318B" w:rsidRPr="005E4310">
        <w:rPr>
          <w:rFonts w:asciiTheme="majorHAnsi" w:eastAsiaTheme="minorHAnsi" w:hAnsiTheme="majorHAnsi" w:cstheme="majorHAnsi"/>
          <w:sz w:val="20"/>
          <w:szCs w:val="20"/>
          <w:lang w:eastAsia="en-US"/>
        </w:rPr>
        <w:t>. 5.9%</w:t>
      </w:r>
      <w:r w:rsidR="00D7318B" w:rsidRPr="005E4310">
        <w:rPr>
          <w:rFonts w:asciiTheme="majorHAnsi" w:eastAsiaTheme="minorHAnsi" w:hAnsiTheme="majorHAnsi" w:cstheme="majorHAnsi"/>
          <w:b/>
          <w:sz w:val="20"/>
          <w:szCs w:val="20"/>
          <w:lang w:eastAsia="en-US"/>
        </w:rPr>
        <w:t xml:space="preserve"> </w:t>
      </w:r>
      <w:r w:rsidR="00D7318B" w:rsidRPr="005E4310">
        <w:rPr>
          <w:rFonts w:asciiTheme="majorHAnsi" w:eastAsiaTheme="minorHAnsi" w:hAnsiTheme="majorHAnsi" w:cstheme="majorHAnsi"/>
          <w:sz w:val="20"/>
          <w:szCs w:val="20"/>
          <w:lang w:eastAsia="en-US"/>
        </w:rPr>
        <w:t>of all households in Ireland had great difficulty ‘making ends meet’</w:t>
      </w:r>
      <w:r w:rsidR="00D7318B" w:rsidRPr="005E4310">
        <w:rPr>
          <w:rFonts w:asciiTheme="majorHAnsi" w:eastAsiaTheme="minorHAnsi" w:hAnsiTheme="majorHAnsi" w:cstheme="majorHAnsi"/>
          <w:sz w:val="20"/>
          <w:szCs w:val="20"/>
          <w:vertAlign w:val="superscript"/>
          <w:lang w:eastAsia="en-US"/>
        </w:rPr>
        <w:t xml:space="preserve"> </w:t>
      </w:r>
      <w:r w:rsidR="00D7318B" w:rsidRPr="005E4310">
        <w:rPr>
          <w:rFonts w:asciiTheme="majorHAnsi" w:eastAsiaTheme="minorHAnsi" w:hAnsiTheme="majorHAnsi" w:cstheme="majorHAnsi"/>
          <w:sz w:val="20"/>
          <w:szCs w:val="20"/>
          <w:lang w:eastAsia="en-US"/>
        </w:rPr>
        <w:t>in 202</w:t>
      </w:r>
      <w:r w:rsidR="007F1117" w:rsidRPr="005E4310">
        <w:rPr>
          <w:rFonts w:asciiTheme="majorHAnsi" w:eastAsiaTheme="minorHAnsi" w:hAnsiTheme="majorHAnsi" w:cstheme="majorHAnsi"/>
          <w:sz w:val="20"/>
          <w:szCs w:val="20"/>
          <w:lang w:eastAsia="en-US"/>
        </w:rPr>
        <w:t>2</w:t>
      </w:r>
      <w:r w:rsidR="007F1117" w:rsidRPr="005E4310">
        <w:rPr>
          <w:rFonts w:asciiTheme="majorHAnsi" w:eastAsiaTheme="minorHAnsi" w:hAnsiTheme="majorHAnsi" w:cstheme="majorHAnsi"/>
          <w:sz w:val="20"/>
          <w:szCs w:val="20"/>
          <w:vertAlign w:val="superscript"/>
          <w:lang w:eastAsia="en-US"/>
        </w:rPr>
        <w:t>(9)</w:t>
      </w:r>
      <w:r w:rsidR="007F1117" w:rsidRPr="005E4310">
        <w:rPr>
          <w:rFonts w:asciiTheme="majorHAnsi" w:eastAsiaTheme="minorHAnsi" w:hAnsiTheme="majorHAnsi" w:cstheme="majorHAnsi"/>
          <w:sz w:val="20"/>
          <w:szCs w:val="20"/>
          <w:lang w:eastAsia="en-US"/>
        </w:rPr>
        <w:t xml:space="preserve"> </w:t>
      </w:r>
      <w:r w:rsidR="00D7318B" w:rsidRPr="005E4310">
        <w:rPr>
          <w:rFonts w:asciiTheme="majorHAnsi" w:eastAsiaTheme="minorHAnsi" w:hAnsiTheme="majorHAnsi" w:cstheme="majorHAnsi"/>
          <w:sz w:val="20"/>
          <w:szCs w:val="20"/>
          <w:lang w:eastAsia="en-US"/>
        </w:rPr>
        <w:t xml:space="preserve">compared to 40% of Travellers </w:t>
      </w:r>
      <w:r w:rsidR="00957BE6" w:rsidRPr="005E4310">
        <w:rPr>
          <w:rFonts w:asciiTheme="majorHAnsi" w:eastAsiaTheme="minorHAnsi" w:hAnsiTheme="majorHAnsi" w:cstheme="majorHAnsi"/>
          <w:sz w:val="20"/>
          <w:szCs w:val="20"/>
          <w:lang w:eastAsia="en-US"/>
        </w:rPr>
        <w:t>households</w:t>
      </w:r>
      <w:r w:rsidR="00957BE6" w:rsidRPr="005E4310">
        <w:rPr>
          <w:rFonts w:asciiTheme="majorHAnsi" w:eastAsiaTheme="minorHAnsi" w:hAnsiTheme="majorHAnsi" w:cstheme="majorHAnsi"/>
          <w:sz w:val="20"/>
          <w:szCs w:val="20"/>
          <w:vertAlign w:val="superscript"/>
          <w:lang w:eastAsia="en-US"/>
        </w:rPr>
        <w:t xml:space="preserve"> (</w:t>
      </w:r>
      <w:r w:rsidR="007F1117" w:rsidRPr="005E4310">
        <w:rPr>
          <w:rFonts w:asciiTheme="majorHAnsi" w:eastAsiaTheme="minorHAnsi" w:hAnsiTheme="majorHAnsi" w:cstheme="majorHAnsi"/>
          <w:sz w:val="20"/>
          <w:szCs w:val="20"/>
          <w:vertAlign w:val="superscript"/>
          <w:lang w:eastAsia="en-US"/>
        </w:rPr>
        <w:t>10)</w:t>
      </w:r>
      <w:r w:rsidR="007F1117" w:rsidRPr="005E4310">
        <w:rPr>
          <w:rFonts w:asciiTheme="majorHAnsi" w:eastAsiaTheme="minorHAnsi" w:hAnsiTheme="majorHAnsi" w:cstheme="majorHAnsi"/>
          <w:sz w:val="20"/>
          <w:szCs w:val="20"/>
          <w:lang w:eastAsia="en-US"/>
        </w:rPr>
        <w:t>.</w:t>
      </w:r>
    </w:p>
    <w:p w:rsidR="007F1117" w:rsidRPr="005E4310" w:rsidRDefault="007F1117" w:rsidP="007D0D8E">
      <w:pPr>
        <w:pStyle w:val="ListParagraph"/>
        <w:numPr>
          <w:ilvl w:val="0"/>
          <w:numId w:val="3"/>
        </w:numPr>
        <w:rPr>
          <w:rFonts w:asciiTheme="majorHAnsi" w:eastAsiaTheme="minorHAnsi" w:hAnsiTheme="majorHAnsi" w:cstheme="majorHAnsi"/>
          <w:sz w:val="20"/>
          <w:szCs w:val="20"/>
          <w:lang w:eastAsia="en-US"/>
        </w:rPr>
      </w:pPr>
      <w:r w:rsidRPr="005E4310">
        <w:rPr>
          <w:rFonts w:asciiTheme="majorHAnsi" w:hAnsiTheme="majorHAnsi" w:cstheme="majorHAnsi"/>
          <w:sz w:val="20"/>
          <w:szCs w:val="20"/>
        </w:rPr>
        <w:t xml:space="preserve">Universal Poverty alleviation supports are not redressing Traveller income inequality, and additional child related supports in particular would help material deprivation for households who are consistently affected. </w:t>
      </w:r>
    </w:p>
    <w:p w:rsidR="004C1325" w:rsidRPr="009F5070" w:rsidRDefault="009F5070" w:rsidP="009F5070">
      <w:pPr>
        <w:spacing w:after="0" w:line="240" w:lineRule="auto"/>
        <w:jc w:val="both"/>
        <w:rPr>
          <w:rFonts w:ascii="Cambria" w:hAnsi="Cambria"/>
          <w:b/>
          <w:color w:val="00B050"/>
        </w:rPr>
      </w:pPr>
      <w:bookmarkStart w:id="8" w:name="_Hlk155703745"/>
      <w:bookmarkStart w:id="9" w:name="_Hlk155699434"/>
      <w:r w:rsidRPr="009F5070">
        <w:rPr>
          <w:rFonts w:ascii="Cambria" w:hAnsi="Cambria" w:cstheme="majorHAnsi"/>
          <w:b/>
          <w:color w:val="00B050"/>
        </w:rPr>
        <w:lastRenderedPageBreak/>
        <w:t xml:space="preserve">Comment on State’s reply to paragraphs </w:t>
      </w:r>
      <w:bookmarkEnd w:id="8"/>
      <w:r w:rsidRPr="009F5070">
        <w:rPr>
          <w:rFonts w:ascii="Cambria" w:hAnsi="Cambria"/>
          <w:b/>
          <w:color w:val="00B050"/>
        </w:rPr>
        <w:t xml:space="preserve">8 of the </w:t>
      </w:r>
      <w:bookmarkEnd w:id="9"/>
      <w:r w:rsidRPr="009F5070">
        <w:rPr>
          <w:rFonts w:ascii="Cambria" w:hAnsi="Cambria"/>
          <w:b/>
          <w:color w:val="00B050"/>
        </w:rPr>
        <w:t xml:space="preserve">list of issues </w:t>
      </w:r>
      <w:bookmarkStart w:id="10" w:name="_Hlk155965738"/>
      <w:r w:rsidR="004C1325" w:rsidRPr="009F5070">
        <w:rPr>
          <w:rFonts w:ascii="Cambria" w:hAnsi="Cambria"/>
          <w:b/>
          <w:color w:val="00B050"/>
        </w:rPr>
        <w:t>Non-discrimination (art. 2 (2))</w:t>
      </w:r>
      <w:bookmarkEnd w:id="10"/>
    </w:p>
    <w:p w:rsidR="00BC0909" w:rsidRPr="0047243B" w:rsidRDefault="009F5070" w:rsidP="004C1325">
      <w:pPr>
        <w:pStyle w:val="H23G"/>
        <w:rPr>
          <w:rFonts w:ascii="Cambria" w:hAnsi="Cambria"/>
          <w:b w:val="0"/>
          <w:color w:val="0070C0"/>
        </w:rPr>
      </w:pPr>
      <w:r w:rsidRPr="0047243B">
        <w:rPr>
          <w:rFonts w:ascii="Cambria" w:hAnsi="Cambria"/>
          <w:b w:val="0"/>
          <w:i/>
          <w:color w:val="0070C0"/>
        </w:rPr>
        <w:t>Legislation and strategies</w:t>
      </w:r>
      <w:r w:rsidR="004C1325" w:rsidRPr="0047243B">
        <w:rPr>
          <w:rFonts w:ascii="Cambria" w:hAnsi="Cambria"/>
          <w:b w:val="0"/>
          <w:color w:val="0070C0"/>
        </w:rPr>
        <w:tab/>
      </w:r>
      <w:r w:rsidR="00BC0909" w:rsidRPr="0047243B">
        <w:rPr>
          <w:rFonts w:ascii="Cambria" w:hAnsi="Cambria"/>
          <w:b w:val="0"/>
          <w:color w:val="0070C0"/>
        </w:rPr>
        <w:t>(39,40,41)</w:t>
      </w:r>
    </w:p>
    <w:p w:rsidR="00BC0909" w:rsidRPr="00E43A1A" w:rsidRDefault="00BC0909" w:rsidP="007D0D8E">
      <w:pPr>
        <w:numPr>
          <w:ilvl w:val="0"/>
          <w:numId w:val="5"/>
        </w:numPr>
        <w:spacing w:after="160" w:line="259" w:lineRule="auto"/>
        <w:contextualSpacing/>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The Equal Status Acts</w:t>
      </w:r>
      <w:r w:rsidRPr="00E43A1A">
        <w:rPr>
          <w:rFonts w:asciiTheme="majorHAnsi" w:eastAsiaTheme="minorHAnsi" w:hAnsiTheme="majorHAnsi" w:cstheme="majorHAnsi"/>
          <w:sz w:val="20"/>
          <w:szCs w:val="20"/>
          <w:lang w:eastAsia="en-US"/>
        </w:rPr>
        <w:t xml:space="preserve">. The review is </w:t>
      </w:r>
      <w:r w:rsidR="00957BE6" w:rsidRPr="00E43A1A">
        <w:rPr>
          <w:rFonts w:asciiTheme="majorHAnsi" w:eastAsiaTheme="minorHAnsi" w:hAnsiTheme="majorHAnsi" w:cstheme="majorHAnsi"/>
          <w:sz w:val="20"/>
          <w:szCs w:val="20"/>
          <w:lang w:eastAsia="en-US"/>
        </w:rPr>
        <w:t>underway,</w:t>
      </w:r>
      <w:r w:rsidRPr="00E43A1A">
        <w:rPr>
          <w:rFonts w:asciiTheme="majorHAnsi" w:eastAsiaTheme="minorHAnsi" w:hAnsiTheme="majorHAnsi" w:cstheme="majorHAnsi"/>
          <w:sz w:val="20"/>
          <w:szCs w:val="20"/>
          <w:lang w:eastAsia="en-US"/>
        </w:rPr>
        <w:t xml:space="preserve"> and report </w:t>
      </w:r>
      <w:r w:rsidR="00957BE6" w:rsidRPr="00E43A1A">
        <w:rPr>
          <w:rFonts w:asciiTheme="majorHAnsi" w:eastAsiaTheme="minorHAnsi" w:hAnsiTheme="majorHAnsi" w:cstheme="majorHAnsi"/>
          <w:sz w:val="20"/>
          <w:szCs w:val="20"/>
          <w:lang w:eastAsia="en-US"/>
        </w:rPr>
        <w:t>anticipated</w:t>
      </w:r>
      <w:r w:rsidR="00E43A1A">
        <w:rPr>
          <w:rFonts w:asciiTheme="majorHAnsi" w:eastAsiaTheme="minorHAnsi" w:hAnsiTheme="majorHAnsi" w:cstheme="majorHAnsi"/>
          <w:sz w:val="20"/>
          <w:szCs w:val="20"/>
          <w:lang w:eastAsia="en-US"/>
        </w:rPr>
        <w:t xml:space="preserve"> </w:t>
      </w:r>
      <w:r w:rsidRPr="00E43A1A">
        <w:rPr>
          <w:rFonts w:asciiTheme="majorHAnsi" w:eastAsiaTheme="minorHAnsi" w:hAnsiTheme="majorHAnsi" w:cstheme="majorHAnsi"/>
          <w:sz w:val="20"/>
          <w:szCs w:val="20"/>
          <w:lang w:eastAsia="en-US"/>
        </w:rPr>
        <w:t>first quarter in 2023, has been delayed. The ESA are progressive legal instruments for Travellers, but exemptions in those Acts and disproportionate and unequal impacts from Section19 of the Intoxicating Liquor Act 2003, and the Criminal Trespass Acts have not been addressed to date.  The IHREC conducted a review in 2021, concluding Section19 impacted more on Traveller, Roma and disabled people, than on other people’ and wrote to the Minister in February 2022 calling for a review. Nothing has emerged since.</w:t>
      </w:r>
    </w:p>
    <w:p w:rsidR="00BC0909" w:rsidRPr="00E43A1A" w:rsidRDefault="00BC0909" w:rsidP="007D0D8E">
      <w:pPr>
        <w:numPr>
          <w:ilvl w:val="0"/>
          <w:numId w:val="5"/>
        </w:numPr>
        <w:spacing w:after="160" w:line="259" w:lineRule="auto"/>
        <w:contextualSpacing/>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Travellers continue to have unmet legal needs</w:t>
      </w:r>
      <w:r w:rsidRPr="00E43A1A">
        <w:rPr>
          <w:rFonts w:asciiTheme="majorHAnsi" w:eastAsiaTheme="minorHAnsi" w:hAnsiTheme="majorHAnsi" w:cstheme="majorHAnsi"/>
          <w:sz w:val="20"/>
          <w:szCs w:val="20"/>
          <w:lang w:eastAsia="en-US"/>
        </w:rPr>
        <w:t xml:space="preserve">, and for discrimination cases taken to the District Court, which are covered by the Legal Aid Scheme, but where securing legal aid is problematic.  The current review is nearing completion, and much awaited, and a Traveller appointed to the Expert Review Group, was a welcome inclusion to the process. </w:t>
      </w:r>
    </w:p>
    <w:p w:rsidR="00A6011B" w:rsidRPr="00E43A1A" w:rsidRDefault="00A6011B" w:rsidP="007D0D8E">
      <w:pPr>
        <w:numPr>
          <w:ilvl w:val="0"/>
          <w:numId w:val="5"/>
        </w:numPr>
        <w:spacing w:after="160" w:line="259" w:lineRule="auto"/>
        <w:contextualSpacing/>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Access to Justice</w:t>
      </w:r>
      <w:r w:rsidRPr="00E43A1A">
        <w:rPr>
          <w:rFonts w:asciiTheme="majorHAnsi" w:eastAsiaTheme="minorHAnsi" w:hAnsiTheme="majorHAnsi" w:cstheme="majorHAnsi"/>
          <w:sz w:val="20"/>
          <w:szCs w:val="20"/>
          <w:lang w:eastAsia="en-US"/>
        </w:rPr>
        <w:t xml:space="preserve">: A secondment in late 2021 of a </w:t>
      </w:r>
      <w:proofErr w:type="gramStart"/>
      <w:r w:rsidRPr="00E43A1A">
        <w:rPr>
          <w:rFonts w:asciiTheme="majorHAnsi" w:eastAsiaTheme="minorHAnsi" w:hAnsiTheme="majorHAnsi" w:cstheme="majorHAnsi"/>
          <w:sz w:val="20"/>
          <w:szCs w:val="20"/>
          <w:lang w:eastAsia="en-US"/>
        </w:rPr>
        <w:t>solicitor</w:t>
      </w:r>
      <w:proofErr w:type="gramEnd"/>
      <w:r w:rsidRPr="00E43A1A">
        <w:rPr>
          <w:rFonts w:asciiTheme="majorHAnsi" w:eastAsiaTheme="minorHAnsi" w:hAnsiTheme="majorHAnsi" w:cstheme="majorHAnsi"/>
          <w:sz w:val="20"/>
          <w:szCs w:val="20"/>
          <w:lang w:eastAsia="en-US"/>
        </w:rPr>
        <w:t xml:space="preserve"> </w:t>
      </w:r>
      <w:r w:rsidR="00E43A1A">
        <w:rPr>
          <w:rFonts w:asciiTheme="majorHAnsi" w:eastAsiaTheme="minorHAnsi" w:hAnsiTheme="majorHAnsi" w:cstheme="majorHAnsi"/>
          <w:sz w:val="20"/>
          <w:szCs w:val="20"/>
          <w:lang w:eastAsia="en-US"/>
        </w:rPr>
        <w:t xml:space="preserve">to </w:t>
      </w:r>
      <w:r w:rsidRPr="00E43A1A">
        <w:rPr>
          <w:rFonts w:asciiTheme="majorHAnsi" w:eastAsiaTheme="minorHAnsi" w:hAnsiTheme="majorHAnsi" w:cstheme="majorHAnsi"/>
          <w:sz w:val="20"/>
          <w:szCs w:val="20"/>
          <w:lang w:eastAsia="en-US"/>
        </w:rPr>
        <w:t xml:space="preserve">the Legal Aid Board service to initiate training for solicitors and make more accessible the service to Travellers, was very welcome, </w:t>
      </w:r>
      <w:r w:rsidR="00E43A1A">
        <w:rPr>
          <w:rFonts w:asciiTheme="majorHAnsi" w:eastAsiaTheme="minorHAnsi" w:hAnsiTheme="majorHAnsi" w:cstheme="majorHAnsi"/>
          <w:sz w:val="20"/>
          <w:szCs w:val="20"/>
          <w:lang w:eastAsia="en-US"/>
        </w:rPr>
        <w:t>also progression to</w:t>
      </w:r>
      <w:r w:rsidRPr="00E43A1A">
        <w:rPr>
          <w:rFonts w:asciiTheme="majorHAnsi" w:eastAsiaTheme="minorHAnsi" w:hAnsiTheme="majorHAnsi" w:cstheme="majorHAnsi"/>
          <w:sz w:val="20"/>
          <w:szCs w:val="20"/>
          <w:lang w:eastAsia="en-US"/>
        </w:rPr>
        <w:t xml:space="preserve"> appointment in March 2023 of dedicated Managing Solicitor for Travellers. Five formal meetings with the Legal Aid Board via a Traveller advisory committee is positive. But an implementation plan to evolve from this consultation, clarity on the scope and long-term vision of the Board vis a vis integrating a whole of service approach for Travellers, and promotion of the service, has been delayed since 2022.</w:t>
      </w:r>
    </w:p>
    <w:p w:rsidR="00BC0909" w:rsidRPr="00E43A1A" w:rsidRDefault="00BC0909" w:rsidP="007D0D8E">
      <w:pPr>
        <w:pStyle w:val="ListParagraph"/>
        <w:numPr>
          <w:ilvl w:val="0"/>
          <w:numId w:val="5"/>
        </w:numPr>
        <w:spacing w:after="0" w:line="240" w:lineRule="auto"/>
        <w:rPr>
          <w:rFonts w:asciiTheme="majorHAnsi" w:hAnsiTheme="majorHAnsi" w:cstheme="majorHAnsi"/>
          <w:color w:val="000000"/>
          <w:sz w:val="20"/>
          <w:szCs w:val="20"/>
          <w:shd w:val="clear" w:color="auto" w:fill="FFFFFF"/>
        </w:rPr>
      </w:pPr>
      <w:r w:rsidRPr="00E43A1A">
        <w:rPr>
          <w:rFonts w:asciiTheme="majorHAnsi" w:eastAsiaTheme="minorHAnsi" w:hAnsiTheme="majorHAnsi" w:cstheme="majorHAnsi"/>
          <w:b/>
          <w:sz w:val="20"/>
          <w:szCs w:val="20"/>
          <w:lang w:eastAsia="en-US"/>
        </w:rPr>
        <w:t>Hate Crime</w:t>
      </w:r>
      <w:r w:rsidRPr="00E43A1A">
        <w:rPr>
          <w:rFonts w:asciiTheme="majorHAnsi" w:eastAsiaTheme="minorHAnsi" w:hAnsiTheme="majorHAnsi" w:cstheme="majorHAnsi"/>
          <w:sz w:val="20"/>
          <w:szCs w:val="20"/>
          <w:lang w:eastAsia="en-US"/>
        </w:rPr>
        <w:t xml:space="preserve">: Recognition of Traveller ethnicity in the main definitions in the </w:t>
      </w:r>
      <w:bookmarkStart w:id="11" w:name="_Hlk155965858"/>
      <w:r w:rsidRPr="00E43A1A">
        <w:rPr>
          <w:rFonts w:asciiTheme="majorHAnsi" w:eastAsiaTheme="minorHAnsi" w:hAnsiTheme="majorHAnsi" w:cstheme="majorHAnsi"/>
          <w:sz w:val="20"/>
          <w:szCs w:val="20"/>
          <w:lang w:eastAsia="en-US"/>
        </w:rPr>
        <w:t xml:space="preserve">Criminal Justice (Incitement to Violence or Hatred and Hate Offences) Bill 2022 </w:t>
      </w:r>
      <w:bookmarkEnd w:id="11"/>
      <w:r w:rsidRPr="00E43A1A">
        <w:rPr>
          <w:rFonts w:asciiTheme="majorHAnsi" w:eastAsiaTheme="minorHAnsi" w:hAnsiTheme="majorHAnsi" w:cstheme="majorHAnsi"/>
          <w:sz w:val="20"/>
          <w:szCs w:val="20"/>
          <w:lang w:eastAsia="en-US"/>
        </w:rPr>
        <w:t xml:space="preserve">currently at Committee stage provided </w:t>
      </w:r>
      <w:r w:rsidR="00957BE6" w:rsidRPr="00E43A1A">
        <w:rPr>
          <w:rFonts w:asciiTheme="majorHAnsi" w:eastAsiaTheme="minorHAnsi" w:hAnsiTheme="majorHAnsi" w:cstheme="majorHAnsi"/>
          <w:sz w:val="20"/>
          <w:szCs w:val="20"/>
          <w:lang w:eastAsia="en-US"/>
        </w:rPr>
        <w:t>reassurance.</w:t>
      </w:r>
      <w:r w:rsidRPr="00E43A1A">
        <w:rPr>
          <w:rFonts w:asciiTheme="majorHAnsi" w:eastAsiaTheme="minorHAnsi" w:hAnsiTheme="majorHAnsi" w:cstheme="majorHAnsi"/>
          <w:sz w:val="20"/>
          <w:szCs w:val="20"/>
          <w:lang w:eastAsia="en-US"/>
        </w:rPr>
        <w:t xml:space="preserve"> </w:t>
      </w:r>
      <w:r w:rsidRPr="00E43A1A">
        <w:rPr>
          <w:rFonts w:asciiTheme="majorHAnsi" w:hAnsiTheme="majorHAnsi" w:cstheme="majorHAnsi"/>
          <w:color w:val="000000"/>
          <w:sz w:val="20"/>
          <w:szCs w:val="20"/>
          <w:shd w:val="clear" w:color="auto" w:fill="FFFFFF"/>
        </w:rPr>
        <w:t xml:space="preserve">In view </w:t>
      </w:r>
      <w:r w:rsidR="00957BE6" w:rsidRPr="00E43A1A">
        <w:rPr>
          <w:rFonts w:asciiTheme="majorHAnsi" w:hAnsiTheme="majorHAnsi" w:cstheme="majorHAnsi"/>
          <w:color w:val="000000"/>
          <w:sz w:val="20"/>
          <w:szCs w:val="20"/>
          <w:shd w:val="clear" w:color="auto" w:fill="FFFFFF"/>
        </w:rPr>
        <w:t>of</w:t>
      </w:r>
      <w:r w:rsidRPr="00E43A1A">
        <w:rPr>
          <w:rFonts w:asciiTheme="majorHAnsi" w:hAnsiTheme="majorHAnsi" w:cstheme="majorHAnsi"/>
          <w:color w:val="000000"/>
          <w:sz w:val="20"/>
          <w:szCs w:val="20"/>
          <w:shd w:val="clear" w:color="auto" w:fill="FFFFFF"/>
        </w:rPr>
        <w:t xml:space="preserve"> </w:t>
      </w:r>
      <w:r w:rsidR="00957BE6" w:rsidRPr="00E43A1A">
        <w:rPr>
          <w:rFonts w:asciiTheme="majorHAnsi" w:hAnsiTheme="majorHAnsi" w:cstheme="majorHAnsi"/>
          <w:color w:val="000000"/>
          <w:sz w:val="20"/>
          <w:szCs w:val="20"/>
          <w:shd w:val="clear" w:color="auto" w:fill="FFFFFF"/>
        </w:rPr>
        <w:t>far-right</w:t>
      </w:r>
      <w:r w:rsidRPr="00E43A1A">
        <w:rPr>
          <w:rFonts w:asciiTheme="majorHAnsi" w:hAnsiTheme="majorHAnsi" w:cstheme="majorHAnsi"/>
          <w:color w:val="000000"/>
          <w:sz w:val="20"/>
          <w:szCs w:val="20"/>
          <w:shd w:val="clear" w:color="auto" w:fill="FFFFFF"/>
        </w:rPr>
        <w:t xml:space="preserve"> concerns and </w:t>
      </w:r>
      <w:r w:rsidR="00957BE6" w:rsidRPr="00E43A1A">
        <w:rPr>
          <w:rFonts w:asciiTheme="majorHAnsi" w:hAnsiTheme="majorHAnsi" w:cstheme="majorHAnsi"/>
          <w:color w:val="000000"/>
          <w:sz w:val="20"/>
          <w:szCs w:val="20"/>
          <w:shd w:val="clear" w:color="auto" w:fill="FFFFFF"/>
        </w:rPr>
        <w:t xml:space="preserve">disproportionate </w:t>
      </w:r>
      <w:r w:rsidR="00E43A1A">
        <w:rPr>
          <w:rFonts w:asciiTheme="majorHAnsi" w:hAnsiTheme="majorHAnsi" w:cstheme="majorHAnsi"/>
          <w:color w:val="000000"/>
          <w:sz w:val="20"/>
          <w:szCs w:val="20"/>
          <w:shd w:val="clear" w:color="auto" w:fill="FFFFFF"/>
        </w:rPr>
        <w:t xml:space="preserve">Traveller </w:t>
      </w:r>
      <w:r w:rsidR="00957BE6" w:rsidRPr="00E43A1A">
        <w:rPr>
          <w:rFonts w:asciiTheme="majorHAnsi" w:hAnsiTheme="majorHAnsi" w:cstheme="majorHAnsi"/>
          <w:color w:val="000000"/>
          <w:sz w:val="20"/>
          <w:szCs w:val="20"/>
          <w:shd w:val="clear" w:color="auto" w:fill="FFFFFF"/>
        </w:rPr>
        <w:t>hate-based</w:t>
      </w:r>
      <w:r w:rsidRPr="00E43A1A">
        <w:rPr>
          <w:rFonts w:asciiTheme="majorHAnsi" w:hAnsiTheme="majorHAnsi" w:cstheme="majorHAnsi"/>
          <w:color w:val="000000"/>
          <w:sz w:val="20"/>
          <w:szCs w:val="20"/>
          <w:shd w:val="clear" w:color="auto" w:fill="FFFFFF"/>
        </w:rPr>
        <w:t xml:space="preserve"> offences in </w:t>
      </w:r>
      <w:r w:rsidR="00957BE6" w:rsidRPr="00E43A1A">
        <w:rPr>
          <w:rFonts w:asciiTheme="majorHAnsi" w:hAnsiTheme="majorHAnsi" w:cstheme="majorHAnsi"/>
          <w:color w:val="000000"/>
          <w:sz w:val="20"/>
          <w:szCs w:val="20"/>
          <w:shd w:val="clear" w:color="auto" w:fill="FFFFFF"/>
        </w:rPr>
        <w:t>discourse</w:t>
      </w:r>
      <w:r w:rsidRPr="00E43A1A">
        <w:rPr>
          <w:rFonts w:asciiTheme="majorHAnsi" w:hAnsiTheme="majorHAnsi" w:cstheme="majorHAnsi"/>
          <w:color w:val="000000"/>
          <w:sz w:val="20"/>
          <w:szCs w:val="20"/>
          <w:shd w:val="clear" w:color="auto" w:fill="FFFFFF"/>
        </w:rPr>
        <w:t xml:space="preserve"> and </w:t>
      </w:r>
      <w:proofErr w:type="gramStart"/>
      <w:r w:rsidRPr="00E43A1A">
        <w:rPr>
          <w:rFonts w:asciiTheme="majorHAnsi" w:hAnsiTheme="majorHAnsi" w:cstheme="majorHAnsi"/>
          <w:color w:val="000000"/>
          <w:sz w:val="20"/>
          <w:szCs w:val="20"/>
          <w:shd w:val="clear" w:color="auto" w:fill="FFFFFF"/>
        </w:rPr>
        <w:t>online</w:t>
      </w:r>
      <w:r w:rsidR="00E43A1A">
        <w:rPr>
          <w:rFonts w:asciiTheme="majorHAnsi" w:hAnsiTheme="majorHAnsi" w:cstheme="majorHAnsi"/>
          <w:color w:val="000000"/>
          <w:sz w:val="20"/>
          <w:szCs w:val="20"/>
          <w:shd w:val="clear" w:color="auto" w:fill="FFFFFF"/>
        </w:rPr>
        <w:t xml:space="preserve">, </w:t>
      </w:r>
      <w:r w:rsidRPr="00E43A1A">
        <w:rPr>
          <w:rFonts w:asciiTheme="majorHAnsi" w:hAnsiTheme="majorHAnsi" w:cstheme="majorHAnsi"/>
          <w:color w:val="000000"/>
          <w:sz w:val="20"/>
          <w:szCs w:val="20"/>
          <w:shd w:val="clear" w:color="auto" w:fill="FFFFFF"/>
        </w:rPr>
        <w:t xml:space="preserve"> its</w:t>
      </w:r>
      <w:proofErr w:type="gramEnd"/>
      <w:r w:rsidRPr="00E43A1A">
        <w:rPr>
          <w:rFonts w:asciiTheme="majorHAnsi" w:hAnsiTheme="majorHAnsi" w:cstheme="majorHAnsi"/>
          <w:color w:val="000000"/>
          <w:sz w:val="20"/>
          <w:szCs w:val="20"/>
          <w:shd w:val="clear" w:color="auto" w:fill="FFFFFF"/>
        </w:rPr>
        <w:t xml:space="preserve"> introduction is a matter of urgency. The motivation test in </w:t>
      </w:r>
      <w:r w:rsidR="00E43A1A">
        <w:rPr>
          <w:rFonts w:asciiTheme="majorHAnsi" w:hAnsiTheme="majorHAnsi" w:cstheme="majorHAnsi"/>
          <w:color w:val="000000"/>
          <w:sz w:val="20"/>
          <w:szCs w:val="20"/>
          <w:shd w:val="clear" w:color="auto" w:fill="FFFFFF"/>
        </w:rPr>
        <w:t xml:space="preserve">the </w:t>
      </w:r>
      <w:r w:rsidR="00957BE6" w:rsidRPr="00E43A1A">
        <w:rPr>
          <w:rFonts w:asciiTheme="majorHAnsi" w:hAnsiTheme="majorHAnsi" w:cstheme="majorHAnsi"/>
          <w:color w:val="000000"/>
          <w:sz w:val="20"/>
          <w:szCs w:val="20"/>
          <w:shd w:val="clear" w:color="auto" w:fill="FFFFFF"/>
        </w:rPr>
        <w:t>current ‘</w:t>
      </w:r>
      <w:r w:rsidRPr="00E43A1A">
        <w:rPr>
          <w:rFonts w:asciiTheme="majorHAnsi" w:hAnsiTheme="majorHAnsi" w:cstheme="majorHAnsi"/>
          <w:color w:val="000000"/>
          <w:sz w:val="20"/>
          <w:szCs w:val="20"/>
          <w:shd w:val="clear" w:color="auto" w:fill="FFFFFF"/>
        </w:rPr>
        <w:t xml:space="preserve">draft’ is not </w:t>
      </w:r>
      <w:proofErr w:type="gramStart"/>
      <w:r w:rsidRPr="00E43A1A">
        <w:rPr>
          <w:rFonts w:asciiTheme="majorHAnsi" w:hAnsiTheme="majorHAnsi" w:cstheme="majorHAnsi"/>
          <w:color w:val="000000"/>
          <w:sz w:val="20"/>
          <w:szCs w:val="20"/>
          <w:shd w:val="clear" w:color="auto" w:fill="FFFFFF"/>
        </w:rPr>
        <w:t>a sufficient</w:t>
      </w:r>
      <w:proofErr w:type="gramEnd"/>
      <w:r w:rsidRPr="00E43A1A">
        <w:rPr>
          <w:rFonts w:asciiTheme="majorHAnsi" w:hAnsiTheme="majorHAnsi" w:cstheme="majorHAnsi"/>
          <w:color w:val="000000"/>
          <w:sz w:val="20"/>
          <w:szCs w:val="20"/>
          <w:shd w:val="clear" w:color="auto" w:fill="FFFFFF"/>
        </w:rPr>
        <w:t xml:space="preserve"> safeguard and there is a need</w:t>
      </w:r>
      <w:r w:rsidR="00957BE6" w:rsidRPr="00E43A1A">
        <w:rPr>
          <w:rFonts w:asciiTheme="majorHAnsi" w:hAnsiTheme="majorHAnsi" w:cstheme="majorHAnsi"/>
          <w:color w:val="000000"/>
          <w:sz w:val="20"/>
          <w:szCs w:val="20"/>
          <w:shd w:val="clear" w:color="auto" w:fill="FFFFFF"/>
        </w:rPr>
        <w:t xml:space="preserve"> for</w:t>
      </w:r>
      <w:r w:rsidRPr="00E43A1A">
        <w:rPr>
          <w:rFonts w:asciiTheme="majorHAnsi" w:hAnsiTheme="majorHAnsi" w:cstheme="majorHAnsi"/>
          <w:color w:val="000000"/>
          <w:sz w:val="20"/>
          <w:szCs w:val="20"/>
          <w:shd w:val="clear" w:color="auto" w:fill="FFFFFF"/>
        </w:rPr>
        <w:t xml:space="preserve"> admissible evidence of demonstrating hostility arising from hostile language, gestures, threats, and </w:t>
      </w:r>
      <w:r w:rsidR="00957BE6" w:rsidRPr="00E43A1A">
        <w:rPr>
          <w:rFonts w:asciiTheme="majorHAnsi" w:hAnsiTheme="majorHAnsi" w:cstheme="majorHAnsi"/>
          <w:color w:val="000000"/>
          <w:sz w:val="20"/>
          <w:szCs w:val="20"/>
          <w:shd w:val="clear" w:color="auto" w:fill="FFFFFF"/>
        </w:rPr>
        <w:t>communications</w:t>
      </w:r>
      <w:r w:rsidRPr="00E43A1A">
        <w:rPr>
          <w:rFonts w:asciiTheme="majorHAnsi" w:hAnsiTheme="majorHAnsi" w:cstheme="majorHAnsi"/>
          <w:color w:val="000000"/>
          <w:sz w:val="20"/>
          <w:szCs w:val="20"/>
          <w:shd w:val="clear" w:color="auto" w:fill="FFFFFF"/>
        </w:rPr>
        <w:t>.</w:t>
      </w:r>
    </w:p>
    <w:p w:rsidR="00BC0909" w:rsidRPr="005E4310" w:rsidRDefault="00BC0909" w:rsidP="007D0D8E">
      <w:pPr>
        <w:pStyle w:val="ListParagraph"/>
        <w:numPr>
          <w:ilvl w:val="0"/>
          <w:numId w:val="4"/>
        </w:numPr>
        <w:spacing w:after="160" w:line="259" w:lineRule="auto"/>
        <w:jc w:val="both"/>
        <w:rPr>
          <w:rFonts w:asciiTheme="majorHAnsi" w:hAnsiTheme="majorHAnsi" w:cstheme="majorHAnsi"/>
          <w:sz w:val="20"/>
          <w:szCs w:val="20"/>
        </w:rPr>
      </w:pPr>
      <w:r w:rsidRPr="00E43A1A">
        <w:rPr>
          <w:rFonts w:asciiTheme="majorHAnsi" w:hAnsiTheme="majorHAnsi" w:cstheme="majorHAnsi"/>
          <w:b/>
          <w:sz w:val="20"/>
          <w:szCs w:val="20"/>
        </w:rPr>
        <w:t>The National Action Plan Against Racism</w:t>
      </w:r>
      <w:r w:rsidRPr="00E43A1A">
        <w:rPr>
          <w:rFonts w:asciiTheme="majorHAnsi" w:hAnsiTheme="majorHAnsi" w:cstheme="majorHAnsi"/>
          <w:sz w:val="20"/>
          <w:szCs w:val="20"/>
        </w:rPr>
        <w:t xml:space="preserve"> </w:t>
      </w:r>
      <w:r w:rsidRPr="00E43A1A">
        <w:rPr>
          <w:rFonts w:asciiTheme="majorHAnsi" w:hAnsiTheme="majorHAnsi" w:cstheme="majorHAnsi"/>
          <w:b/>
          <w:sz w:val="20"/>
          <w:szCs w:val="20"/>
        </w:rPr>
        <w:t>NAPAR.</w:t>
      </w:r>
      <w:r w:rsidRPr="00E43A1A">
        <w:rPr>
          <w:rFonts w:asciiTheme="majorHAnsi" w:hAnsiTheme="majorHAnsi" w:cstheme="majorHAnsi"/>
          <w:sz w:val="20"/>
          <w:szCs w:val="20"/>
        </w:rPr>
        <w:t xml:space="preserve"> Although Travellers are not named in the final Action Plan under objective Priority Actions, there is implicit understanding of protection under ‘minority status’ grounds.  Thirty-three priorities are for implementation in year 1, by public sector organisations, particularly central and local government authorities. </w:t>
      </w:r>
      <w:bookmarkStart w:id="12" w:name="_Hlk155965908"/>
      <w:r w:rsidRPr="00E43A1A">
        <w:rPr>
          <w:rFonts w:asciiTheme="majorHAnsi" w:hAnsiTheme="majorHAnsi" w:cstheme="majorHAnsi"/>
          <w:sz w:val="20"/>
          <w:szCs w:val="20"/>
        </w:rPr>
        <w:t>Associated action plans have not so far been published, and</w:t>
      </w:r>
      <w:r w:rsidR="00D80D8E" w:rsidRPr="00E43A1A">
        <w:rPr>
          <w:rFonts w:asciiTheme="majorHAnsi" w:hAnsiTheme="majorHAnsi" w:cstheme="majorHAnsi"/>
          <w:sz w:val="20"/>
          <w:szCs w:val="20"/>
        </w:rPr>
        <w:t xml:space="preserve"> </w:t>
      </w:r>
      <w:r w:rsidRPr="00E43A1A">
        <w:rPr>
          <w:rFonts w:asciiTheme="majorHAnsi" w:hAnsiTheme="majorHAnsi" w:cstheme="majorHAnsi"/>
          <w:sz w:val="20"/>
          <w:szCs w:val="20"/>
        </w:rPr>
        <w:t xml:space="preserve">or </w:t>
      </w:r>
      <w:r w:rsidR="00957BE6" w:rsidRPr="00E43A1A">
        <w:rPr>
          <w:rFonts w:asciiTheme="majorHAnsi" w:hAnsiTheme="majorHAnsi" w:cstheme="majorHAnsi"/>
          <w:sz w:val="20"/>
          <w:szCs w:val="20"/>
        </w:rPr>
        <w:t>consultation</w:t>
      </w:r>
      <w:r w:rsidRPr="00E43A1A">
        <w:rPr>
          <w:rFonts w:asciiTheme="majorHAnsi" w:hAnsiTheme="majorHAnsi" w:cstheme="majorHAnsi"/>
          <w:sz w:val="20"/>
          <w:szCs w:val="20"/>
        </w:rPr>
        <w:t xml:space="preserve"> with Traveller sec</w:t>
      </w:r>
      <w:r w:rsidR="00D80D8E" w:rsidRPr="00E43A1A">
        <w:rPr>
          <w:rFonts w:asciiTheme="majorHAnsi" w:hAnsiTheme="majorHAnsi" w:cstheme="majorHAnsi"/>
          <w:sz w:val="20"/>
          <w:szCs w:val="20"/>
        </w:rPr>
        <w:t xml:space="preserve">toral </w:t>
      </w:r>
      <w:bookmarkEnd w:id="12"/>
      <w:r w:rsidR="00957BE6" w:rsidRPr="00E43A1A">
        <w:rPr>
          <w:rFonts w:asciiTheme="majorHAnsi" w:hAnsiTheme="majorHAnsi" w:cstheme="majorHAnsi"/>
          <w:sz w:val="20"/>
          <w:szCs w:val="20"/>
        </w:rPr>
        <w:t>organisations</w:t>
      </w:r>
      <w:r w:rsidRPr="005E4310">
        <w:rPr>
          <w:rFonts w:asciiTheme="majorHAnsi" w:hAnsiTheme="majorHAnsi" w:cstheme="majorHAnsi"/>
          <w:sz w:val="20"/>
          <w:szCs w:val="20"/>
        </w:rPr>
        <w:t>.</w:t>
      </w:r>
    </w:p>
    <w:p w:rsidR="00D80D8E" w:rsidRPr="00BE2C4C" w:rsidRDefault="00D80D8E" w:rsidP="00BE2C4C">
      <w:pPr>
        <w:pStyle w:val="H1G"/>
        <w:ind w:left="0" w:firstLine="0"/>
        <w:rPr>
          <w:rFonts w:ascii="Cambria" w:hAnsi="Cambria"/>
          <w:color w:val="00B050"/>
          <w:sz w:val="22"/>
          <w:szCs w:val="22"/>
        </w:rPr>
      </w:pPr>
      <w:r w:rsidRPr="00BE2C4C">
        <w:rPr>
          <w:rFonts w:ascii="Cambria" w:hAnsi="Cambria"/>
          <w:color w:val="00B050"/>
          <w:sz w:val="22"/>
          <w:szCs w:val="22"/>
        </w:rPr>
        <w:t xml:space="preserve">Comment on State’s reply to paragraph 9 of the list of issues of the </w:t>
      </w:r>
      <w:bookmarkStart w:id="13" w:name="_Hlk155966558"/>
      <w:r w:rsidRPr="00BE2C4C">
        <w:rPr>
          <w:rFonts w:ascii="Cambria" w:hAnsi="Cambria"/>
          <w:color w:val="00B050"/>
          <w:sz w:val="22"/>
          <w:szCs w:val="22"/>
        </w:rPr>
        <w:t>Equal rights of men and women (art. 3)</w:t>
      </w:r>
    </w:p>
    <w:bookmarkEnd w:id="13"/>
    <w:p w:rsidR="00D80D8E" w:rsidRPr="0047243B" w:rsidRDefault="00D80D8E" w:rsidP="00D80D8E">
      <w:pPr>
        <w:pStyle w:val="H4G"/>
        <w:rPr>
          <w:rFonts w:ascii="Cambria" w:hAnsi="Cambria"/>
          <w:color w:val="0070C0"/>
          <w:sz w:val="22"/>
          <w:szCs w:val="22"/>
        </w:rPr>
      </w:pPr>
      <w:r w:rsidRPr="0047243B">
        <w:rPr>
          <w:rFonts w:ascii="Cambria" w:hAnsi="Cambria"/>
          <w:color w:val="0070C0"/>
          <w:sz w:val="22"/>
          <w:szCs w:val="22"/>
        </w:rPr>
        <w:t>Measures taken to tackle stereotypical views about the role and status of women in Irish society</w:t>
      </w:r>
    </w:p>
    <w:p w:rsidR="008C7B84" w:rsidRPr="008C7B84" w:rsidRDefault="00BE2C4C" w:rsidP="007D0D8E">
      <w:pPr>
        <w:pStyle w:val="ListParagraph"/>
        <w:numPr>
          <w:ilvl w:val="0"/>
          <w:numId w:val="9"/>
        </w:numPr>
        <w:spacing w:after="120" w:line="240" w:lineRule="auto"/>
        <w:rPr>
          <w:rFonts w:asciiTheme="majorHAnsi" w:hAnsiTheme="majorHAnsi" w:cstheme="majorHAnsi"/>
          <w:sz w:val="20"/>
          <w:szCs w:val="20"/>
          <w:lang w:val="en-GB" w:eastAsia="en-US"/>
        </w:rPr>
      </w:pPr>
      <w:r w:rsidRPr="008C7B84">
        <w:rPr>
          <w:rFonts w:asciiTheme="majorHAnsi" w:hAnsiTheme="majorHAnsi" w:cstheme="majorHAnsi"/>
          <w:sz w:val="20"/>
          <w:szCs w:val="20"/>
          <w:lang w:val="en-GB" w:eastAsia="en-US"/>
        </w:rPr>
        <w:t xml:space="preserve">In December 2023, the Government “approved proposals for the two referendums” (in relation to ‘family’ and ‘care’). The proposed ‘family’ amendment if enacted, would give constitutional protection of the family under a welcome and significant ‘expanded definition’ of family, at the very least to single parent families, cohabiting couples in long-term relationships and their children and possibly families where multiple generations live together as one unit. </w:t>
      </w:r>
    </w:p>
    <w:p w:rsidR="00BE2C4C" w:rsidRPr="008C7B84" w:rsidRDefault="00BE2C4C" w:rsidP="007D0D8E">
      <w:pPr>
        <w:pStyle w:val="ListParagraph"/>
        <w:numPr>
          <w:ilvl w:val="0"/>
          <w:numId w:val="9"/>
        </w:numPr>
        <w:spacing w:after="120" w:line="240" w:lineRule="auto"/>
        <w:rPr>
          <w:rFonts w:asciiTheme="majorHAnsi" w:hAnsiTheme="majorHAnsi" w:cstheme="majorHAnsi"/>
          <w:sz w:val="20"/>
          <w:szCs w:val="20"/>
          <w:lang w:val="en-GB" w:eastAsia="en-US"/>
        </w:rPr>
      </w:pPr>
      <w:r w:rsidRPr="008C7B84">
        <w:rPr>
          <w:rFonts w:asciiTheme="majorHAnsi" w:hAnsiTheme="majorHAnsi" w:cstheme="majorHAnsi"/>
          <w:sz w:val="20"/>
          <w:szCs w:val="20"/>
          <w:lang w:val="en-GB" w:eastAsia="en-US"/>
        </w:rPr>
        <w:t>The proposed referendums also have potential benefits for strengthening Traveller equality, however, the short timeframe of the consultation process was a concern with limited time to raise awareness and coordinate engagement with Travellers, to ensure their views are included.</w:t>
      </w:r>
    </w:p>
    <w:p w:rsidR="00D80D8E" w:rsidRPr="008C7B84" w:rsidRDefault="00BE2C4C" w:rsidP="007D0D8E">
      <w:pPr>
        <w:pStyle w:val="ListParagraph"/>
        <w:numPr>
          <w:ilvl w:val="0"/>
          <w:numId w:val="9"/>
        </w:numPr>
        <w:spacing w:after="120" w:line="240" w:lineRule="auto"/>
        <w:rPr>
          <w:rFonts w:asciiTheme="majorHAnsi" w:hAnsiTheme="majorHAnsi" w:cstheme="majorHAnsi"/>
          <w:sz w:val="20"/>
          <w:szCs w:val="20"/>
          <w:lang w:val="en-GB" w:eastAsia="en-US"/>
        </w:rPr>
      </w:pPr>
      <w:r w:rsidRPr="008C7B84">
        <w:rPr>
          <w:rFonts w:asciiTheme="majorHAnsi" w:hAnsiTheme="majorHAnsi" w:cstheme="majorHAnsi"/>
          <w:sz w:val="20"/>
          <w:szCs w:val="20"/>
          <w:lang w:val="en-GB" w:eastAsia="en-US"/>
        </w:rPr>
        <w:t xml:space="preserve">Clarity and consultation </w:t>
      </w:r>
      <w:r w:rsidR="00957BE6" w:rsidRPr="008C7B84">
        <w:rPr>
          <w:rFonts w:asciiTheme="majorHAnsi" w:hAnsiTheme="majorHAnsi" w:cstheme="majorHAnsi"/>
          <w:sz w:val="20"/>
          <w:szCs w:val="20"/>
          <w:lang w:val="en-GB" w:eastAsia="en-US"/>
        </w:rPr>
        <w:t>are</w:t>
      </w:r>
      <w:r w:rsidRPr="008C7B84">
        <w:rPr>
          <w:rFonts w:asciiTheme="majorHAnsi" w:hAnsiTheme="majorHAnsi" w:cstheme="majorHAnsi"/>
          <w:sz w:val="20"/>
          <w:szCs w:val="20"/>
          <w:lang w:val="en-GB" w:eastAsia="en-US"/>
        </w:rPr>
        <w:t xml:space="preserve"> needed however too on what the amendment will mean in practical terms i.e. the implications for law and policy in social welfare, taxation, succession, family law and beyond, and without it, a significant risk of voter confusion to the possible implications of the changes proposed.</w:t>
      </w:r>
    </w:p>
    <w:p w:rsidR="0047243B" w:rsidRDefault="00285892" w:rsidP="0047243B">
      <w:pPr>
        <w:pStyle w:val="H4G"/>
        <w:spacing w:before="0" w:after="0" w:line="240" w:lineRule="auto"/>
        <w:rPr>
          <w:rFonts w:ascii="Cambria" w:hAnsi="Cambria"/>
          <w:i w:val="0"/>
          <w:color w:val="0070C0"/>
          <w:sz w:val="22"/>
          <w:szCs w:val="22"/>
        </w:rPr>
      </w:pPr>
      <w:r w:rsidRPr="0047243B">
        <w:rPr>
          <w:rFonts w:ascii="Cambria" w:hAnsi="Cambria"/>
          <w:i w:val="0"/>
          <w:color w:val="0070C0"/>
          <w:sz w:val="22"/>
          <w:szCs w:val="22"/>
        </w:rPr>
        <w:lastRenderedPageBreak/>
        <w:t>Measures taken to improve the representation of women within public and political life and in decision-making roles within the private</w:t>
      </w:r>
      <w:r w:rsidR="0047243B">
        <w:rPr>
          <w:rFonts w:ascii="Cambria" w:hAnsi="Cambria"/>
          <w:i w:val="0"/>
          <w:color w:val="0070C0"/>
          <w:sz w:val="22"/>
          <w:szCs w:val="22"/>
        </w:rPr>
        <w:t xml:space="preserve"> </w:t>
      </w:r>
    </w:p>
    <w:p w:rsidR="00285892" w:rsidRPr="0047243B" w:rsidRDefault="0047243B" w:rsidP="0047243B">
      <w:pPr>
        <w:pStyle w:val="H4G"/>
        <w:spacing w:before="0" w:after="0" w:line="240" w:lineRule="auto"/>
        <w:rPr>
          <w:rFonts w:ascii="Cambria" w:hAnsi="Cambria"/>
          <w:i w:val="0"/>
          <w:color w:val="0070C0"/>
          <w:sz w:val="22"/>
          <w:szCs w:val="22"/>
        </w:rPr>
      </w:pPr>
      <w:r>
        <w:rPr>
          <w:rFonts w:ascii="Cambria" w:hAnsi="Cambria"/>
          <w:i w:val="0"/>
          <w:color w:val="0070C0"/>
          <w:sz w:val="22"/>
          <w:szCs w:val="22"/>
        </w:rPr>
        <w:t>sector</w:t>
      </w:r>
    </w:p>
    <w:p w:rsidR="00285892" w:rsidRPr="008C7B84" w:rsidRDefault="00285892" w:rsidP="007D0D8E">
      <w:pPr>
        <w:pStyle w:val="ListParagraph"/>
        <w:numPr>
          <w:ilvl w:val="0"/>
          <w:numId w:val="10"/>
        </w:numPr>
        <w:spacing w:after="0" w:line="240" w:lineRule="auto"/>
        <w:ind w:left="714" w:hanging="357"/>
        <w:jc w:val="both"/>
        <w:rPr>
          <w:rFonts w:asciiTheme="majorHAnsi" w:eastAsiaTheme="minorHAnsi" w:hAnsiTheme="majorHAnsi" w:cstheme="majorHAnsi"/>
          <w:b/>
          <w:sz w:val="20"/>
          <w:szCs w:val="20"/>
          <w:lang w:eastAsia="en-US"/>
        </w:rPr>
      </w:pPr>
      <w:r w:rsidRPr="008C7B84">
        <w:rPr>
          <w:rFonts w:asciiTheme="majorHAnsi" w:eastAsiaTheme="minorHAnsi" w:hAnsiTheme="majorHAnsi" w:cstheme="majorHAnsi"/>
          <w:sz w:val="20"/>
          <w:szCs w:val="20"/>
          <w:lang w:eastAsia="en-US"/>
        </w:rPr>
        <w:t xml:space="preserve">One </w:t>
      </w:r>
      <w:r w:rsidRPr="008C7B84">
        <w:rPr>
          <w:rFonts w:asciiTheme="majorHAnsi" w:eastAsiaTheme="minorHAnsi" w:hAnsiTheme="majorHAnsi" w:cstheme="majorHAnsi"/>
          <w:sz w:val="20"/>
          <w:szCs w:val="20"/>
          <w:u w:val="single"/>
          <w:lang w:eastAsia="en-US"/>
        </w:rPr>
        <w:t>Priority Action</w:t>
      </w:r>
      <w:r w:rsidRPr="008C7B84">
        <w:rPr>
          <w:rFonts w:asciiTheme="majorHAnsi" w:eastAsiaTheme="minorHAnsi" w:hAnsiTheme="majorHAnsi" w:cstheme="majorHAnsi"/>
          <w:sz w:val="20"/>
          <w:szCs w:val="20"/>
          <w:lang w:eastAsia="en-US"/>
        </w:rPr>
        <w:t xml:space="preserve"> is identified in National Action Plan Against Racism for Political Parties, by 2025, to’ Establish public office mentoring programmes, and introduce positive measures to support the selection of minority ethnic candidates, based on the model in use to increase the numbers of women in politics.’ </w:t>
      </w:r>
      <w:r w:rsidR="00957BE6" w:rsidRPr="008C7B84">
        <w:rPr>
          <w:rFonts w:asciiTheme="majorHAnsi" w:eastAsiaTheme="minorHAnsi" w:hAnsiTheme="majorHAnsi" w:cstheme="majorHAnsi"/>
          <w:sz w:val="20"/>
          <w:szCs w:val="20"/>
          <w:lang w:eastAsia="en-US"/>
        </w:rPr>
        <w:t>Also,</w:t>
      </w:r>
      <w:r w:rsidRPr="008C7B84">
        <w:rPr>
          <w:rFonts w:asciiTheme="majorHAnsi" w:eastAsiaTheme="minorHAnsi" w:hAnsiTheme="majorHAnsi" w:cstheme="majorHAnsi"/>
          <w:sz w:val="20"/>
          <w:szCs w:val="20"/>
          <w:lang w:eastAsia="en-US"/>
        </w:rPr>
        <w:t xml:space="preserve"> </w:t>
      </w:r>
      <w:r w:rsidRPr="008C7B84">
        <w:rPr>
          <w:rFonts w:asciiTheme="majorHAnsi" w:eastAsiaTheme="minorHAnsi" w:hAnsiTheme="majorHAnsi" w:cstheme="majorHAnsi"/>
          <w:sz w:val="20"/>
          <w:szCs w:val="20"/>
          <w:u w:val="single"/>
          <w:lang w:eastAsia="en-US"/>
        </w:rPr>
        <w:t>recommendations</w:t>
      </w:r>
      <w:r w:rsidRPr="008C7B84">
        <w:rPr>
          <w:rFonts w:asciiTheme="majorHAnsi" w:eastAsiaTheme="minorHAnsi" w:hAnsiTheme="majorHAnsi" w:cstheme="majorHAnsi"/>
          <w:sz w:val="20"/>
          <w:szCs w:val="20"/>
          <w:lang w:eastAsia="en-US"/>
        </w:rPr>
        <w:t xml:space="preserve"> for greater political participation of minority ethnic groups and promotion of voter engagement, but these are </w:t>
      </w:r>
      <w:r w:rsidRPr="00E43A1A">
        <w:rPr>
          <w:rFonts w:asciiTheme="majorHAnsi" w:eastAsiaTheme="minorHAnsi" w:hAnsiTheme="majorHAnsi" w:cstheme="majorHAnsi"/>
          <w:sz w:val="20"/>
          <w:szCs w:val="20"/>
          <w:lang w:eastAsia="en-US"/>
        </w:rPr>
        <w:t>less than expected of the Plan, and are guidance only.</w:t>
      </w:r>
      <w:r w:rsidRPr="008C7B84">
        <w:rPr>
          <w:rFonts w:asciiTheme="majorHAnsi" w:eastAsiaTheme="minorHAnsi" w:hAnsiTheme="majorHAnsi" w:cstheme="majorHAnsi"/>
          <w:b/>
          <w:sz w:val="20"/>
          <w:szCs w:val="20"/>
          <w:lang w:eastAsia="en-US"/>
        </w:rPr>
        <w:t xml:space="preserve"> </w:t>
      </w:r>
      <w:bookmarkStart w:id="14" w:name="_Hlk155966507"/>
      <w:r w:rsidRPr="008C7B84">
        <w:rPr>
          <w:rFonts w:asciiTheme="majorHAnsi" w:eastAsiaTheme="minorHAnsi" w:hAnsiTheme="majorHAnsi" w:cstheme="majorHAnsi"/>
          <w:sz w:val="20"/>
          <w:szCs w:val="20"/>
          <w:lang w:eastAsia="en-US"/>
        </w:rPr>
        <w:t xml:space="preserve">Targeted actions are required to ensure </w:t>
      </w:r>
      <w:r w:rsidRPr="008C7B84">
        <w:rPr>
          <w:rFonts w:asciiTheme="majorHAnsi" w:eastAsiaTheme="minorHAnsi" w:hAnsiTheme="majorHAnsi" w:cstheme="majorHAnsi"/>
          <w:sz w:val="20"/>
          <w:szCs w:val="20"/>
          <w:u w:val="single"/>
          <w:lang w:eastAsia="en-US"/>
        </w:rPr>
        <w:t>strategic and timely alignment</w:t>
      </w:r>
      <w:r w:rsidRPr="008C7B84">
        <w:rPr>
          <w:rFonts w:asciiTheme="majorHAnsi" w:eastAsiaTheme="minorHAnsi" w:hAnsiTheme="majorHAnsi" w:cstheme="majorHAnsi"/>
          <w:sz w:val="20"/>
          <w:szCs w:val="20"/>
          <w:lang w:eastAsia="en-US"/>
        </w:rPr>
        <w:t xml:space="preserve"> to local (</w:t>
      </w:r>
      <w:r w:rsidR="00957BE6" w:rsidRPr="008C7B84">
        <w:rPr>
          <w:rFonts w:asciiTheme="majorHAnsi" w:eastAsiaTheme="minorHAnsi" w:hAnsiTheme="majorHAnsi" w:cstheme="majorHAnsi"/>
          <w:sz w:val="20"/>
          <w:szCs w:val="20"/>
          <w:lang w:eastAsia="en-US"/>
        </w:rPr>
        <w:t>2024) and</w:t>
      </w:r>
      <w:r w:rsidRPr="008C7B84">
        <w:rPr>
          <w:rFonts w:asciiTheme="majorHAnsi" w:eastAsiaTheme="minorHAnsi" w:hAnsiTheme="majorHAnsi" w:cstheme="majorHAnsi"/>
          <w:sz w:val="20"/>
          <w:szCs w:val="20"/>
          <w:lang w:eastAsia="en-US"/>
        </w:rPr>
        <w:t xml:space="preserve"> general </w:t>
      </w:r>
      <w:r w:rsidR="00957BE6" w:rsidRPr="008C7B84">
        <w:rPr>
          <w:rFonts w:asciiTheme="majorHAnsi" w:eastAsiaTheme="minorHAnsi" w:hAnsiTheme="majorHAnsi" w:cstheme="majorHAnsi"/>
          <w:sz w:val="20"/>
          <w:szCs w:val="20"/>
          <w:lang w:eastAsia="en-US"/>
        </w:rPr>
        <w:t>elections (</w:t>
      </w:r>
      <w:r w:rsidRPr="008C7B84">
        <w:rPr>
          <w:rFonts w:asciiTheme="majorHAnsi" w:eastAsiaTheme="minorHAnsi" w:hAnsiTheme="majorHAnsi" w:cstheme="majorHAnsi"/>
          <w:sz w:val="20"/>
          <w:szCs w:val="20"/>
          <w:lang w:eastAsia="en-US"/>
        </w:rPr>
        <w:t>latest 2025) to achieve better outcomes for Traveller women.</w:t>
      </w:r>
    </w:p>
    <w:bookmarkEnd w:id="14"/>
    <w:p w:rsidR="00285892" w:rsidRPr="00285892" w:rsidRDefault="00285892" w:rsidP="00FC715F">
      <w:pPr>
        <w:pStyle w:val="H1G"/>
        <w:spacing w:after="0" w:line="240" w:lineRule="auto"/>
        <w:ind w:left="0" w:firstLine="0"/>
        <w:jc w:val="both"/>
        <w:rPr>
          <w:rFonts w:ascii="Cambria" w:hAnsi="Cambria" w:cstheme="majorHAnsi"/>
          <w:color w:val="00B050"/>
          <w:szCs w:val="24"/>
        </w:rPr>
      </w:pPr>
      <w:r w:rsidRPr="00285892">
        <w:rPr>
          <w:rFonts w:ascii="Cambria" w:hAnsi="Cambria" w:cstheme="majorHAnsi"/>
          <w:color w:val="00B050"/>
          <w:szCs w:val="24"/>
        </w:rPr>
        <w:t>Comment on State’s reply</w:t>
      </w:r>
      <w:r w:rsidRPr="00285892">
        <w:rPr>
          <w:rFonts w:ascii="Cambria" w:hAnsi="Cambria" w:cstheme="minorHAnsi"/>
          <w:color w:val="00B050"/>
          <w:szCs w:val="24"/>
        </w:rPr>
        <w:t xml:space="preserve"> to paragraph 10 (Issues relating to specific provisions of the Covenant)</w:t>
      </w:r>
      <w:r>
        <w:rPr>
          <w:rFonts w:ascii="Cambria" w:hAnsi="Cambria" w:cstheme="minorHAnsi"/>
          <w:color w:val="00B050"/>
          <w:szCs w:val="24"/>
        </w:rPr>
        <w:t xml:space="preserve"> </w:t>
      </w:r>
      <w:bookmarkStart w:id="15" w:name="_Hlk155966801"/>
      <w:r w:rsidRPr="00285892">
        <w:rPr>
          <w:rFonts w:ascii="Cambria" w:hAnsi="Cambria"/>
          <w:color w:val="00B050"/>
          <w:szCs w:val="24"/>
        </w:rPr>
        <w:t xml:space="preserve">‘Right to work’ </w:t>
      </w:r>
      <w:r w:rsidR="00FC715F">
        <w:rPr>
          <w:rFonts w:ascii="Cambria" w:hAnsi="Cambria"/>
          <w:color w:val="00B050"/>
          <w:szCs w:val="24"/>
        </w:rPr>
        <w:t>A</w:t>
      </w:r>
      <w:r w:rsidRPr="00285892">
        <w:rPr>
          <w:rFonts w:ascii="Cambria" w:hAnsi="Cambria"/>
          <w:color w:val="00B050"/>
          <w:szCs w:val="24"/>
        </w:rPr>
        <w:t>rt.</w:t>
      </w:r>
      <w:r w:rsidR="00FC715F">
        <w:rPr>
          <w:rFonts w:ascii="Cambria" w:hAnsi="Cambria"/>
          <w:color w:val="00B050"/>
          <w:szCs w:val="24"/>
        </w:rPr>
        <w:t>6</w:t>
      </w:r>
      <w:r w:rsidRPr="00285892">
        <w:rPr>
          <w:rFonts w:ascii="Cambria" w:hAnsi="Cambria"/>
          <w:color w:val="00B050"/>
          <w:szCs w:val="24"/>
        </w:rPr>
        <w:t>)</w:t>
      </w:r>
      <w:bookmarkEnd w:id="15"/>
    </w:p>
    <w:p w:rsidR="00855E02" w:rsidRPr="00855E02" w:rsidRDefault="00855E02" w:rsidP="00BE2C4C">
      <w:pPr>
        <w:pStyle w:val="H23G"/>
        <w:rPr>
          <w:rFonts w:ascii="Cambria" w:hAnsi="Cambria"/>
          <w:b w:val="0"/>
          <w:i/>
          <w:color w:val="0070C0"/>
        </w:rPr>
      </w:pPr>
      <w:r w:rsidRPr="00855E02">
        <w:rPr>
          <w:rFonts w:ascii="Cambria" w:hAnsi="Cambria"/>
          <w:b w:val="0"/>
          <w:i/>
          <w:color w:val="0070C0"/>
        </w:rPr>
        <w:t>Employment actions under the National Traveller and Roma Inclusion Strategy</w:t>
      </w:r>
      <w:r>
        <w:rPr>
          <w:rFonts w:ascii="Cambria" w:hAnsi="Cambria"/>
          <w:b w:val="0"/>
          <w:i/>
          <w:color w:val="0070C0"/>
        </w:rPr>
        <w:t xml:space="preserve"> </w:t>
      </w:r>
      <w:r w:rsidRPr="00855E02">
        <w:rPr>
          <w:rFonts w:ascii="Cambria" w:hAnsi="Cambria"/>
          <w:b w:val="0"/>
          <w:i/>
          <w:color w:val="0070C0"/>
        </w:rPr>
        <w:t>(56)</w:t>
      </w:r>
    </w:p>
    <w:p w:rsidR="00FC715F" w:rsidRPr="00FC715F" w:rsidRDefault="00FC715F" w:rsidP="00E43A1A">
      <w:pPr>
        <w:spacing w:after="0" w:line="240" w:lineRule="auto"/>
        <w:contextualSpacing/>
        <w:jc w:val="both"/>
        <w:rPr>
          <w:rFonts w:asciiTheme="majorHAnsi" w:hAnsiTheme="majorHAnsi" w:cstheme="majorHAnsi"/>
          <w:sz w:val="20"/>
          <w:szCs w:val="20"/>
          <w:lang w:val="en"/>
        </w:rPr>
      </w:pPr>
      <w:r w:rsidRPr="00FC715F">
        <w:rPr>
          <w:rFonts w:asciiTheme="majorHAnsi" w:hAnsiTheme="majorHAnsi" w:cstheme="majorHAnsi"/>
          <w:b/>
          <w:sz w:val="20"/>
          <w:szCs w:val="20"/>
          <w:lang w:val="en"/>
        </w:rPr>
        <w:t>Population and Employment Data</w:t>
      </w:r>
      <w:r w:rsidRPr="00FC715F">
        <w:rPr>
          <w:rFonts w:asciiTheme="majorHAnsi" w:hAnsiTheme="majorHAnsi" w:cstheme="majorHAnsi"/>
          <w:sz w:val="20"/>
          <w:szCs w:val="20"/>
          <w:lang w:val="en"/>
        </w:rPr>
        <w:t xml:space="preserve"> – The introduction of an ethnic identifier in Ireland’s Census, 2011, 2016 and 2022, provide some suggestive baseline of community demographic patterns, however is not a total count or assessment </w:t>
      </w:r>
      <w:r>
        <w:rPr>
          <w:rFonts w:asciiTheme="majorHAnsi" w:hAnsiTheme="majorHAnsi" w:cstheme="majorHAnsi"/>
          <w:sz w:val="20"/>
          <w:szCs w:val="20"/>
          <w:lang w:val="en"/>
        </w:rPr>
        <w:t>nationally.</w:t>
      </w:r>
      <w:r w:rsidRPr="00FC715F">
        <w:rPr>
          <w:rFonts w:asciiTheme="majorHAnsi" w:hAnsiTheme="majorHAnsi" w:cstheme="majorHAnsi"/>
          <w:sz w:val="20"/>
          <w:szCs w:val="20"/>
          <w:lang w:val="en"/>
        </w:rPr>
        <w:t xml:space="preserve"> The rate of completion of the ethnic question by Travellers was enumerated in 2022 as 32, 949 people</w:t>
      </w:r>
      <w:r w:rsidRPr="00FC715F">
        <w:rPr>
          <w:rFonts w:asciiTheme="majorHAnsi" w:hAnsiTheme="majorHAnsi" w:cstheme="majorHAnsi"/>
          <w:sz w:val="20"/>
          <w:szCs w:val="20"/>
          <w:vertAlign w:val="superscript"/>
        </w:rPr>
        <w:t xml:space="preserve"> (1</w:t>
      </w:r>
      <w:r w:rsidR="00782562">
        <w:rPr>
          <w:rFonts w:asciiTheme="majorHAnsi" w:hAnsiTheme="majorHAnsi" w:cstheme="majorHAnsi"/>
          <w:sz w:val="20"/>
          <w:szCs w:val="20"/>
          <w:vertAlign w:val="superscript"/>
        </w:rPr>
        <w:t>1</w:t>
      </w:r>
      <w:r w:rsidRPr="00FC715F">
        <w:rPr>
          <w:rFonts w:asciiTheme="majorHAnsi" w:hAnsiTheme="majorHAnsi" w:cstheme="majorHAnsi"/>
          <w:sz w:val="20"/>
          <w:szCs w:val="20"/>
          <w:vertAlign w:val="superscript"/>
        </w:rPr>
        <w:t>)</w:t>
      </w:r>
      <w:r w:rsidRPr="00FC715F">
        <w:rPr>
          <w:rFonts w:asciiTheme="majorHAnsi" w:hAnsiTheme="majorHAnsi" w:cstheme="majorHAnsi"/>
          <w:sz w:val="20"/>
          <w:szCs w:val="20"/>
        </w:rPr>
        <w:t>.</w:t>
      </w:r>
      <w:r w:rsidRPr="00FC715F">
        <w:rPr>
          <w:rFonts w:asciiTheme="majorHAnsi" w:hAnsiTheme="majorHAnsi" w:cstheme="majorHAnsi"/>
          <w:sz w:val="20"/>
          <w:szCs w:val="20"/>
          <w:lang w:val="en"/>
        </w:rPr>
        <w:t xml:space="preserve"> The more accurate account is found in figures comp</w:t>
      </w:r>
      <w:r>
        <w:rPr>
          <w:rFonts w:asciiTheme="majorHAnsi" w:hAnsiTheme="majorHAnsi" w:cstheme="majorHAnsi"/>
          <w:sz w:val="20"/>
          <w:szCs w:val="20"/>
          <w:lang w:val="en"/>
        </w:rPr>
        <w:t>iled</w:t>
      </w:r>
      <w:r w:rsidRPr="00FC715F">
        <w:rPr>
          <w:rFonts w:asciiTheme="majorHAnsi" w:hAnsiTheme="majorHAnsi" w:cstheme="majorHAnsi"/>
          <w:sz w:val="20"/>
          <w:szCs w:val="20"/>
          <w:lang w:val="en"/>
        </w:rPr>
        <w:t xml:space="preserve"> by the Department pf Housing and estimates </w:t>
      </w:r>
      <w:r>
        <w:rPr>
          <w:rFonts w:asciiTheme="majorHAnsi" w:hAnsiTheme="majorHAnsi" w:cstheme="majorHAnsi"/>
          <w:sz w:val="20"/>
          <w:szCs w:val="20"/>
          <w:lang w:val="en"/>
        </w:rPr>
        <w:t>(</w:t>
      </w:r>
      <w:r w:rsidRPr="00FC715F">
        <w:rPr>
          <w:rFonts w:asciiTheme="majorHAnsi" w:hAnsiTheme="majorHAnsi" w:cstheme="majorHAnsi"/>
          <w:sz w:val="20"/>
          <w:szCs w:val="20"/>
          <w:lang w:val="en"/>
        </w:rPr>
        <w:t>November 2022</w:t>
      </w:r>
      <w:r>
        <w:rPr>
          <w:rFonts w:asciiTheme="majorHAnsi" w:hAnsiTheme="majorHAnsi" w:cstheme="majorHAnsi"/>
          <w:sz w:val="20"/>
          <w:szCs w:val="20"/>
          <w:lang w:val="en"/>
        </w:rPr>
        <w:t>)</w:t>
      </w:r>
      <w:r w:rsidRPr="00FC715F">
        <w:rPr>
          <w:rFonts w:asciiTheme="majorHAnsi" w:hAnsiTheme="majorHAnsi" w:cstheme="majorHAnsi"/>
          <w:sz w:val="20"/>
          <w:szCs w:val="20"/>
          <w:lang w:val="en"/>
        </w:rPr>
        <w:t xml:space="preserve"> to </w:t>
      </w:r>
      <w:r w:rsidR="00957BE6" w:rsidRPr="00FC715F">
        <w:rPr>
          <w:rFonts w:asciiTheme="majorHAnsi" w:hAnsiTheme="majorHAnsi" w:cstheme="majorHAnsi"/>
          <w:sz w:val="20"/>
          <w:szCs w:val="20"/>
          <w:lang w:val="en"/>
        </w:rPr>
        <w:t>be approx.</w:t>
      </w:r>
      <w:r w:rsidRPr="00FC715F">
        <w:rPr>
          <w:rFonts w:asciiTheme="majorHAnsi" w:hAnsiTheme="majorHAnsi" w:cstheme="majorHAnsi"/>
          <w:sz w:val="20"/>
          <w:szCs w:val="20"/>
          <w:lang w:val="en"/>
        </w:rPr>
        <w:t xml:space="preserve"> 51,168 – 64,569 people. The differential being where some local authorities count Traveller families (at a rate of 4.2 people and others count Traveller households 5.3).</w:t>
      </w:r>
    </w:p>
    <w:p w:rsidR="00FC715F" w:rsidRPr="00FC715F" w:rsidRDefault="00FC715F" w:rsidP="00E43A1A">
      <w:pPr>
        <w:spacing w:after="0" w:line="240" w:lineRule="auto"/>
        <w:contextualSpacing/>
        <w:jc w:val="both"/>
        <w:rPr>
          <w:rFonts w:asciiTheme="majorHAnsi" w:hAnsiTheme="majorHAnsi" w:cstheme="majorHAnsi"/>
          <w:sz w:val="20"/>
          <w:szCs w:val="20"/>
          <w:lang w:val="en"/>
        </w:rPr>
      </w:pPr>
    </w:p>
    <w:p w:rsidR="00FC715F" w:rsidRPr="00FC715F" w:rsidRDefault="00FC715F" w:rsidP="00E43A1A">
      <w:pPr>
        <w:spacing w:after="0" w:line="240" w:lineRule="auto"/>
        <w:jc w:val="both"/>
        <w:rPr>
          <w:rFonts w:asciiTheme="majorHAnsi" w:hAnsiTheme="majorHAnsi" w:cstheme="majorHAnsi"/>
          <w:sz w:val="20"/>
          <w:szCs w:val="20"/>
        </w:rPr>
      </w:pPr>
      <w:r w:rsidRPr="00FC715F">
        <w:rPr>
          <w:rFonts w:asciiTheme="majorHAnsi" w:hAnsiTheme="majorHAnsi" w:cstheme="majorHAnsi"/>
          <w:sz w:val="20"/>
          <w:szCs w:val="20"/>
          <w:lang w:val="en"/>
        </w:rPr>
        <w:t xml:space="preserve">In developing policy responses and meeting Traveller need, </w:t>
      </w:r>
      <w:r>
        <w:rPr>
          <w:rFonts w:asciiTheme="majorHAnsi" w:hAnsiTheme="majorHAnsi" w:cstheme="majorHAnsi"/>
          <w:sz w:val="20"/>
          <w:szCs w:val="20"/>
          <w:lang w:val="en"/>
        </w:rPr>
        <w:t xml:space="preserve">the veracity and </w:t>
      </w:r>
      <w:r w:rsidRPr="00FC715F">
        <w:rPr>
          <w:rFonts w:asciiTheme="majorHAnsi" w:hAnsiTheme="majorHAnsi" w:cstheme="majorHAnsi"/>
          <w:sz w:val="20"/>
          <w:szCs w:val="20"/>
          <w:lang w:val="en"/>
        </w:rPr>
        <w:t>reliance on Census data is undermining perspective</w:t>
      </w:r>
      <w:r>
        <w:rPr>
          <w:rFonts w:asciiTheme="majorHAnsi" w:hAnsiTheme="majorHAnsi" w:cstheme="majorHAnsi"/>
          <w:sz w:val="20"/>
          <w:szCs w:val="20"/>
          <w:lang w:val="en"/>
        </w:rPr>
        <w:t>s</w:t>
      </w:r>
      <w:r w:rsidRPr="00FC715F">
        <w:rPr>
          <w:rFonts w:asciiTheme="majorHAnsi" w:hAnsiTheme="majorHAnsi" w:cstheme="majorHAnsi"/>
          <w:sz w:val="20"/>
          <w:szCs w:val="20"/>
          <w:lang w:val="en"/>
        </w:rPr>
        <w:t xml:space="preserve">. Therefore, in </w:t>
      </w:r>
      <w:r>
        <w:rPr>
          <w:rFonts w:asciiTheme="majorHAnsi" w:hAnsiTheme="majorHAnsi" w:cstheme="majorHAnsi"/>
          <w:sz w:val="20"/>
          <w:szCs w:val="20"/>
          <w:lang w:val="en"/>
        </w:rPr>
        <w:t xml:space="preserve">the area of </w:t>
      </w:r>
      <w:r w:rsidRPr="00FC715F">
        <w:rPr>
          <w:rFonts w:asciiTheme="majorHAnsi" w:hAnsiTheme="majorHAnsi" w:cstheme="majorHAnsi"/>
          <w:sz w:val="20"/>
          <w:szCs w:val="20"/>
          <w:lang w:val="en"/>
        </w:rPr>
        <w:t xml:space="preserve">Employment, the finding of the last </w:t>
      </w:r>
      <w:r w:rsidR="00957BE6" w:rsidRPr="00FC715F">
        <w:rPr>
          <w:rFonts w:asciiTheme="majorHAnsi" w:hAnsiTheme="majorHAnsi" w:cstheme="majorHAnsi"/>
          <w:sz w:val="20"/>
          <w:szCs w:val="20"/>
          <w:lang w:val="en"/>
        </w:rPr>
        <w:t>Census</w:t>
      </w:r>
      <w:r w:rsidR="00957BE6" w:rsidRPr="00FC715F">
        <w:rPr>
          <w:rFonts w:asciiTheme="majorHAnsi" w:hAnsiTheme="majorHAnsi" w:cstheme="majorHAnsi"/>
          <w:sz w:val="20"/>
          <w:szCs w:val="20"/>
          <w:vertAlign w:val="superscript"/>
        </w:rPr>
        <w:t xml:space="preserve"> (</w:t>
      </w:r>
      <w:r w:rsidR="000813D6" w:rsidRPr="00FC715F">
        <w:rPr>
          <w:rFonts w:asciiTheme="majorHAnsi" w:hAnsiTheme="majorHAnsi" w:cstheme="majorHAnsi"/>
          <w:sz w:val="20"/>
          <w:szCs w:val="20"/>
          <w:vertAlign w:val="superscript"/>
        </w:rPr>
        <w:t>1</w:t>
      </w:r>
      <w:r w:rsidR="00782562">
        <w:rPr>
          <w:rFonts w:asciiTheme="majorHAnsi" w:hAnsiTheme="majorHAnsi" w:cstheme="majorHAnsi"/>
          <w:sz w:val="20"/>
          <w:szCs w:val="20"/>
          <w:vertAlign w:val="superscript"/>
        </w:rPr>
        <w:t>2</w:t>
      </w:r>
      <w:r w:rsidR="00957BE6" w:rsidRPr="00FC715F">
        <w:rPr>
          <w:rFonts w:asciiTheme="majorHAnsi" w:hAnsiTheme="majorHAnsi" w:cstheme="majorHAnsi"/>
          <w:sz w:val="20"/>
          <w:szCs w:val="20"/>
          <w:vertAlign w:val="superscript"/>
        </w:rPr>
        <w:t>)</w:t>
      </w:r>
      <w:r w:rsidR="00957BE6" w:rsidRPr="00FC715F">
        <w:rPr>
          <w:rFonts w:asciiTheme="majorHAnsi" w:hAnsiTheme="majorHAnsi" w:cstheme="majorHAnsi"/>
          <w:sz w:val="20"/>
          <w:szCs w:val="20"/>
          <w:lang w:val="en"/>
        </w:rPr>
        <w:t xml:space="preserve"> is</w:t>
      </w:r>
      <w:r w:rsidRPr="00FC715F">
        <w:rPr>
          <w:rFonts w:asciiTheme="majorHAnsi" w:hAnsiTheme="majorHAnsi" w:cstheme="majorHAnsi"/>
          <w:sz w:val="20"/>
          <w:szCs w:val="20"/>
          <w:lang w:val="en"/>
        </w:rPr>
        <w:t xml:space="preserve"> not numerically accurate but provide trends and insights</w:t>
      </w:r>
      <w:r>
        <w:rPr>
          <w:rFonts w:asciiTheme="majorHAnsi" w:hAnsiTheme="majorHAnsi" w:cstheme="majorHAnsi"/>
          <w:sz w:val="20"/>
          <w:szCs w:val="20"/>
          <w:lang w:val="en"/>
        </w:rPr>
        <w:t xml:space="preserve"> </w:t>
      </w:r>
      <w:r w:rsidRPr="00FC715F">
        <w:rPr>
          <w:rFonts w:asciiTheme="majorHAnsi" w:hAnsiTheme="majorHAnsi" w:cstheme="majorHAnsi"/>
          <w:sz w:val="20"/>
          <w:szCs w:val="20"/>
          <w:lang w:val="en"/>
        </w:rPr>
        <w:t>as follows</w:t>
      </w:r>
      <w:r>
        <w:rPr>
          <w:rFonts w:asciiTheme="majorHAnsi" w:hAnsiTheme="majorHAnsi" w:cstheme="majorHAnsi"/>
          <w:sz w:val="20"/>
          <w:szCs w:val="20"/>
          <w:lang w:val="en"/>
        </w:rPr>
        <w:t>;</w:t>
      </w:r>
      <w:r w:rsidRPr="00FC715F">
        <w:rPr>
          <w:rFonts w:asciiTheme="majorHAnsi" w:hAnsiTheme="majorHAnsi" w:cstheme="majorHAnsi"/>
          <w:sz w:val="20"/>
          <w:szCs w:val="20"/>
          <w:lang w:val="en"/>
        </w:rPr>
        <w:t xml:space="preserve"> </w:t>
      </w:r>
    </w:p>
    <w:p w:rsidR="00FC715F" w:rsidRPr="00FC715F" w:rsidRDefault="00FC715F" w:rsidP="007D0D8E">
      <w:pPr>
        <w:numPr>
          <w:ilvl w:val="0"/>
          <w:numId w:val="17"/>
        </w:numPr>
        <w:spacing w:after="0" w:line="240" w:lineRule="auto"/>
        <w:ind w:left="714" w:hanging="357"/>
        <w:jc w:val="both"/>
        <w:rPr>
          <w:rFonts w:asciiTheme="majorHAnsi" w:hAnsiTheme="majorHAnsi" w:cstheme="majorHAnsi"/>
          <w:sz w:val="20"/>
          <w:szCs w:val="20"/>
        </w:rPr>
      </w:pPr>
      <w:r w:rsidRPr="00FC715F">
        <w:rPr>
          <w:rFonts w:asciiTheme="majorHAnsi" w:hAnsiTheme="majorHAnsi" w:cstheme="majorHAnsi"/>
          <w:bCs/>
          <w:sz w:val="20"/>
          <w:szCs w:val="20"/>
        </w:rPr>
        <w:t>Unemployment</w:t>
      </w:r>
      <w:r w:rsidRPr="00FC715F">
        <w:rPr>
          <w:rFonts w:asciiTheme="majorHAnsi" w:hAnsiTheme="majorHAnsi" w:cstheme="majorHAnsi"/>
          <w:sz w:val="20"/>
          <w:szCs w:val="20"/>
        </w:rPr>
        <w:t xml:space="preserve">: Traveller </w:t>
      </w:r>
      <w:r w:rsidRPr="00FC715F">
        <w:rPr>
          <w:rFonts w:asciiTheme="majorHAnsi" w:hAnsiTheme="majorHAnsi" w:cstheme="majorHAnsi"/>
          <w:bCs/>
          <w:sz w:val="20"/>
          <w:szCs w:val="20"/>
        </w:rPr>
        <w:t>rate fell by 19 percentage points to 61%</w:t>
      </w:r>
      <w:r w:rsidRPr="00FC715F">
        <w:rPr>
          <w:rFonts w:asciiTheme="majorHAnsi" w:hAnsiTheme="majorHAnsi" w:cstheme="majorHAnsi"/>
          <w:sz w:val="20"/>
          <w:szCs w:val="20"/>
        </w:rPr>
        <w:t xml:space="preserve"> from 80% in 2016. Female unemployment was 58% and male 63%.</w:t>
      </w:r>
    </w:p>
    <w:p w:rsidR="00FC715F" w:rsidRPr="00FC715F" w:rsidRDefault="00FC715F" w:rsidP="007D0D8E">
      <w:pPr>
        <w:numPr>
          <w:ilvl w:val="0"/>
          <w:numId w:val="17"/>
        </w:numPr>
        <w:spacing w:after="0" w:line="240" w:lineRule="auto"/>
        <w:ind w:left="714" w:hanging="357"/>
        <w:contextualSpacing/>
        <w:jc w:val="both"/>
        <w:rPr>
          <w:rFonts w:asciiTheme="majorHAnsi" w:hAnsiTheme="majorHAnsi" w:cstheme="majorHAnsi"/>
          <w:sz w:val="20"/>
          <w:szCs w:val="20"/>
        </w:rPr>
      </w:pPr>
      <w:r w:rsidRPr="00FC715F">
        <w:rPr>
          <w:rFonts w:asciiTheme="majorHAnsi" w:hAnsiTheme="majorHAnsi" w:cstheme="majorHAnsi"/>
          <w:sz w:val="20"/>
          <w:szCs w:val="20"/>
        </w:rPr>
        <w:t>78.5% of all unemployed Travellers reported they were ‘Seeking their first regular job’ and 11.5%</w:t>
      </w:r>
      <w:r>
        <w:rPr>
          <w:rFonts w:asciiTheme="majorHAnsi" w:hAnsiTheme="majorHAnsi" w:cstheme="majorHAnsi"/>
          <w:sz w:val="20"/>
          <w:szCs w:val="20"/>
        </w:rPr>
        <w:t xml:space="preserve"> </w:t>
      </w:r>
      <w:r w:rsidRPr="00FC715F">
        <w:rPr>
          <w:rFonts w:asciiTheme="majorHAnsi" w:hAnsiTheme="majorHAnsi" w:cstheme="majorHAnsi"/>
          <w:sz w:val="20"/>
          <w:szCs w:val="20"/>
        </w:rPr>
        <w:t>were unemployed ‘having lost or given up previous job”.</w:t>
      </w:r>
    </w:p>
    <w:p w:rsidR="00FC715F" w:rsidRPr="00FC715F" w:rsidRDefault="00FC715F" w:rsidP="007D0D8E">
      <w:pPr>
        <w:numPr>
          <w:ilvl w:val="0"/>
          <w:numId w:val="17"/>
        </w:numPr>
        <w:spacing w:after="0" w:line="240" w:lineRule="auto"/>
        <w:ind w:left="714" w:hanging="357"/>
        <w:jc w:val="both"/>
        <w:rPr>
          <w:rFonts w:asciiTheme="majorHAnsi" w:hAnsiTheme="majorHAnsi" w:cstheme="majorHAnsi"/>
          <w:sz w:val="20"/>
          <w:szCs w:val="20"/>
        </w:rPr>
      </w:pPr>
      <w:r w:rsidRPr="00FC715F">
        <w:rPr>
          <w:rFonts w:asciiTheme="majorHAnsi" w:hAnsiTheme="majorHAnsi" w:cstheme="majorHAnsi"/>
          <w:sz w:val="20"/>
          <w:szCs w:val="20"/>
          <w:lang w:val="en"/>
        </w:rPr>
        <w:t xml:space="preserve">Employment rates: </w:t>
      </w:r>
      <w:r>
        <w:rPr>
          <w:rFonts w:asciiTheme="majorHAnsi" w:hAnsiTheme="majorHAnsi" w:cstheme="majorHAnsi"/>
          <w:sz w:val="20"/>
          <w:szCs w:val="20"/>
          <w:lang w:val="en"/>
        </w:rPr>
        <w:t xml:space="preserve">for </w:t>
      </w:r>
      <w:r w:rsidRPr="00FC715F">
        <w:rPr>
          <w:rFonts w:asciiTheme="majorHAnsi" w:hAnsiTheme="majorHAnsi" w:cstheme="majorHAnsi"/>
          <w:sz w:val="20"/>
          <w:szCs w:val="20"/>
          <w:lang w:val="en"/>
        </w:rPr>
        <w:t>Travellers aged 15-64</w:t>
      </w:r>
      <w:r>
        <w:rPr>
          <w:rFonts w:asciiTheme="majorHAnsi" w:hAnsiTheme="majorHAnsi" w:cstheme="majorHAnsi"/>
          <w:sz w:val="20"/>
          <w:szCs w:val="20"/>
          <w:lang w:val="en"/>
        </w:rPr>
        <w:t>yrs</w:t>
      </w:r>
      <w:r w:rsidRPr="00FC715F">
        <w:rPr>
          <w:rFonts w:asciiTheme="majorHAnsi" w:hAnsiTheme="majorHAnsi" w:cstheme="majorHAnsi"/>
          <w:sz w:val="20"/>
          <w:szCs w:val="20"/>
        </w:rPr>
        <w:t xml:space="preserve"> </w:t>
      </w:r>
      <w:r>
        <w:rPr>
          <w:rFonts w:asciiTheme="majorHAnsi" w:hAnsiTheme="majorHAnsi" w:cstheme="majorHAnsi"/>
          <w:sz w:val="20"/>
          <w:szCs w:val="20"/>
        </w:rPr>
        <w:t>r</w:t>
      </w:r>
      <w:r w:rsidRPr="00FC715F">
        <w:rPr>
          <w:rFonts w:asciiTheme="majorHAnsi" w:hAnsiTheme="majorHAnsi" w:cstheme="majorHAnsi"/>
          <w:sz w:val="20"/>
          <w:szCs w:val="20"/>
        </w:rPr>
        <w:t xml:space="preserve">ose to </w:t>
      </w:r>
      <w:r w:rsidRPr="00FC715F">
        <w:rPr>
          <w:rFonts w:asciiTheme="majorHAnsi" w:hAnsiTheme="majorHAnsi" w:cstheme="majorHAnsi"/>
          <w:sz w:val="20"/>
          <w:szCs w:val="20"/>
          <w:lang w:val="en"/>
        </w:rPr>
        <w:t>18% from 11.9% in 2016</w:t>
      </w:r>
    </w:p>
    <w:p w:rsidR="00FC715F" w:rsidRPr="00FC715F" w:rsidRDefault="00FC715F" w:rsidP="007D0D8E">
      <w:pPr>
        <w:numPr>
          <w:ilvl w:val="0"/>
          <w:numId w:val="17"/>
        </w:numPr>
        <w:spacing w:after="0" w:line="240" w:lineRule="auto"/>
        <w:ind w:left="714" w:hanging="357"/>
        <w:jc w:val="both"/>
        <w:rPr>
          <w:rFonts w:asciiTheme="majorHAnsi" w:hAnsiTheme="majorHAnsi" w:cstheme="majorHAnsi"/>
          <w:sz w:val="20"/>
          <w:szCs w:val="20"/>
        </w:rPr>
      </w:pPr>
      <w:r w:rsidRPr="00FC715F">
        <w:rPr>
          <w:rFonts w:asciiTheme="majorHAnsi" w:hAnsiTheme="majorHAnsi" w:cstheme="majorHAnsi"/>
          <w:sz w:val="20"/>
          <w:szCs w:val="20"/>
        </w:rPr>
        <w:t>Female employment rose from 10.2% in 2016 to 15% in 2022. The male rate from 12.8</w:t>
      </w:r>
      <w:r w:rsidR="00957BE6" w:rsidRPr="00FC715F">
        <w:rPr>
          <w:rFonts w:asciiTheme="majorHAnsi" w:hAnsiTheme="majorHAnsi" w:cstheme="majorHAnsi"/>
          <w:sz w:val="20"/>
          <w:szCs w:val="20"/>
        </w:rPr>
        <w:t>%,</w:t>
      </w:r>
      <w:r w:rsidR="00957BE6">
        <w:rPr>
          <w:rFonts w:asciiTheme="majorHAnsi" w:hAnsiTheme="majorHAnsi" w:cstheme="majorHAnsi"/>
          <w:sz w:val="20"/>
          <w:szCs w:val="20"/>
        </w:rPr>
        <w:t xml:space="preserve"> </w:t>
      </w:r>
      <w:r w:rsidR="00957BE6" w:rsidRPr="00FC715F">
        <w:rPr>
          <w:rFonts w:asciiTheme="majorHAnsi" w:hAnsiTheme="majorHAnsi" w:cstheme="majorHAnsi"/>
          <w:sz w:val="20"/>
          <w:szCs w:val="20"/>
        </w:rPr>
        <w:t>to</w:t>
      </w:r>
      <w:r w:rsidRPr="00FC715F">
        <w:rPr>
          <w:rFonts w:asciiTheme="majorHAnsi" w:hAnsiTheme="majorHAnsi" w:cstheme="majorHAnsi"/>
          <w:sz w:val="20"/>
          <w:szCs w:val="20"/>
        </w:rPr>
        <w:t xml:space="preserve"> 18.8% </w:t>
      </w:r>
      <w:r>
        <w:rPr>
          <w:rFonts w:asciiTheme="majorHAnsi" w:hAnsiTheme="majorHAnsi" w:cstheme="majorHAnsi"/>
          <w:sz w:val="20"/>
          <w:szCs w:val="20"/>
        </w:rPr>
        <w:t>for same period.</w:t>
      </w:r>
    </w:p>
    <w:p w:rsidR="00FC715F" w:rsidRPr="00FC715F" w:rsidRDefault="00FC715F" w:rsidP="007D0D8E">
      <w:pPr>
        <w:numPr>
          <w:ilvl w:val="0"/>
          <w:numId w:val="17"/>
        </w:numPr>
        <w:spacing w:after="0" w:line="240" w:lineRule="auto"/>
        <w:ind w:left="714" w:hanging="357"/>
        <w:jc w:val="both"/>
        <w:rPr>
          <w:rFonts w:asciiTheme="majorHAnsi" w:hAnsiTheme="majorHAnsi" w:cstheme="majorHAnsi"/>
          <w:sz w:val="20"/>
          <w:szCs w:val="20"/>
        </w:rPr>
      </w:pPr>
      <w:r w:rsidRPr="00FC715F">
        <w:rPr>
          <w:rFonts w:asciiTheme="majorHAnsi" w:hAnsiTheme="majorHAnsi" w:cstheme="majorHAnsi"/>
          <w:sz w:val="20"/>
          <w:szCs w:val="20"/>
        </w:rPr>
        <w:t>The number of Travellers not in the labour force increased by 83% from 2016-2022, more detailed analysis of Census information is not available, to date.</w:t>
      </w:r>
    </w:p>
    <w:p w:rsidR="00E43A1A" w:rsidRDefault="00E43A1A" w:rsidP="00E43A1A">
      <w:pPr>
        <w:spacing w:after="0" w:line="240" w:lineRule="auto"/>
        <w:rPr>
          <w:rFonts w:asciiTheme="majorHAnsi" w:hAnsiTheme="majorHAnsi" w:cstheme="majorHAnsi"/>
          <w:sz w:val="20"/>
          <w:szCs w:val="20"/>
        </w:rPr>
      </w:pPr>
    </w:p>
    <w:p w:rsidR="00FC715F" w:rsidRPr="00FC715F" w:rsidRDefault="00FC715F" w:rsidP="00E43A1A">
      <w:pPr>
        <w:spacing w:after="0" w:line="240" w:lineRule="auto"/>
        <w:rPr>
          <w:rFonts w:asciiTheme="majorHAnsi" w:hAnsiTheme="majorHAnsi" w:cstheme="majorHAnsi"/>
          <w:sz w:val="20"/>
          <w:szCs w:val="20"/>
        </w:rPr>
      </w:pPr>
      <w:r w:rsidRPr="00FC715F">
        <w:rPr>
          <w:rFonts w:asciiTheme="majorHAnsi" w:hAnsiTheme="majorHAnsi" w:cstheme="majorHAnsi"/>
          <w:sz w:val="20"/>
          <w:szCs w:val="20"/>
        </w:rPr>
        <w:t xml:space="preserve">Concerns remain that the pace needed to improve intergenerational poverty, is too slow and mainstream approaches are failing to drive incentive programmes and supports. The Traveller and Roma Training, Employment and Enterprise Plan promised in the Programme for Government 2020, is not evident yet. </w:t>
      </w:r>
    </w:p>
    <w:p w:rsidR="00FC715F" w:rsidRPr="005E4310" w:rsidRDefault="00FC715F" w:rsidP="007D0D8E">
      <w:pPr>
        <w:pStyle w:val="ListParagraph"/>
        <w:numPr>
          <w:ilvl w:val="0"/>
          <w:numId w:val="20"/>
        </w:numPr>
        <w:spacing w:after="0" w:line="240" w:lineRule="auto"/>
        <w:rPr>
          <w:rFonts w:asciiTheme="majorHAnsi" w:hAnsiTheme="majorHAnsi" w:cstheme="majorHAnsi"/>
          <w:sz w:val="20"/>
          <w:szCs w:val="20"/>
        </w:rPr>
      </w:pPr>
      <w:r w:rsidRPr="005E4310">
        <w:rPr>
          <w:rFonts w:asciiTheme="majorHAnsi" w:hAnsiTheme="majorHAnsi" w:cstheme="majorHAnsi"/>
          <w:b/>
          <w:sz w:val="20"/>
          <w:szCs w:val="20"/>
        </w:rPr>
        <w:t>Job Seeker Activation Programmes</w:t>
      </w:r>
      <w:r w:rsidRPr="005E4310">
        <w:rPr>
          <w:rFonts w:asciiTheme="majorHAnsi" w:hAnsiTheme="majorHAnsi" w:cstheme="majorHAnsi"/>
          <w:sz w:val="20"/>
          <w:szCs w:val="20"/>
        </w:rPr>
        <w:t xml:space="preserve"> are not Traveller targeted and delivered only in a mainstream way. </w:t>
      </w:r>
    </w:p>
    <w:p w:rsidR="00FC715F" w:rsidRPr="005E4310" w:rsidRDefault="00FC715F" w:rsidP="007D0D8E">
      <w:pPr>
        <w:pStyle w:val="ListParagraph"/>
        <w:numPr>
          <w:ilvl w:val="0"/>
          <w:numId w:val="20"/>
        </w:numPr>
        <w:spacing w:after="0" w:line="240" w:lineRule="auto"/>
        <w:rPr>
          <w:rFonts w:asciiTheme="majorHAnsi" w:hAnsiTheme="majorHAnsi" w:cstheme="majorHAnsi"/>
          <w:sz w:val="20"/>
          <w:szCs w:val="20"/>
        </w:rPr>
      </w:pPr>
      <w:r w:rsidRPr="005E4310">
        <w:rPr>
          <w:rFonts w:asciiTheme="majorHAnsi" w:hAnsiTheme="majorHAnsi" w:cstheme="majorHAnsi"/>
          <w:b/>
          <w:sz w:val="20"/>
          <w:szCs w:val="20"/>
        </w:rPr>
        <w:t>Expansion of the Youth Guarantee</w:t>
      </w:r>
      <w:r w:rsidRPr="005E4310">
        <w:rPr>
          <w:rFonts w:asciiTheme="majorHAnsi" w:hAnsiTheme="majorHAnsi" w:cstheme="majorHAnsi"/>
          <w:sz w:val="20"/>
          <w:szCs w:val="20"/>
        </w:rPr>
        <w:t xml:space="preserve"> to 24-29yrs was potentially important, but the plan of personalised guidance and progression routes to appropriate further education, training and employment supports by Intreo, is without targeted approaches for Travellers, and data monitoring outcomes, is not ethnically disaggregated.</w:t>
      </w:r>
    </w:p>
    <w:p w:rsidR="005E4310" w:rsidRPr="005E4310" w:rsidRDefault="00FC715F" w:rsidP="007D0D8E">
      <w:pPr>
        <w:pStyle w:val="ListParagraph"/>
        <w:numPr>
          <w:ilvl w:val="0"/>
          <w:numId w:val="20"/>
        </w:numPr>
        <w:spacing w:after="0" w:line="240" w:lineRule="auto"/>
        <w:jc w:val="both"/>
        <w:rPr>
          <w:rFonts w:asciiTheme="majorHAnsi" w:hAnsiTheme="majorHAnsi" w:cstheme="majorHAnsi"/>
          <w:b/>
          <w:sz w:val="20"/>
          <w:szCs w:val="20"/>
          <w:lang w:val="en"/>
        </w:rPr>
      </w:pPr>
      <w:r w:rsidRPr="005E4310">
        <w:rPr>
          <w:rFonts w:asciiTheme="majorHAnsi" w:hAnsiTheme="majorHAnsi" w:cstheme="majorHAnsi"/>
          <w:b/>
          <w:sz w:val="20"/>
          <w:szCs w:val="20"/>
        </w:rPr>
        <w:t>Youth Employment Support</w:t>
      </w:r>
      <w:r w:rsidRPr="005E4310">
        <w:rPr>
          <w:rFonts w:asciiTheme="majorHAnsi" w:hAnsiTheme="majorHAnsi" w:cstheme="majorHAnsi"/>
          <w:sz w:val="20"/>
          <w:szCs w:val="20"/>
        </w:rPr>
        <w:t xml:space="preserve"> Traveller data was not collected; therefore, uptake is unknown of The Youth Employment Support Scheme (YESS) (ceased in Dec ’21) aimed at young jobseekers facing significant barriers to employment, including Travellers. It was replaced with the Work Placement Experience Programme, the 6-month voluntary work experience programme for jobseekers on a qualifying social welfare, and no data is collected through this system.  Overcoming discrimination and bias in relation to securing CE placements for Travellers is a major challenge noted.</w:t>
      </w:r>
    </w:p>
    <w:p w:rsidR="00FC715F" w:rsidRPr="005E4310" w:rsidRDefault="00FC715F" w:rsidP="007D0D8E">
      <w:pPr>
        <w:pStyle w:val="ListParagraph"/>
        <w:numPr>
          <w:ilvl w:val="0"/>
          <w:numId w:val="20"/>
        </w:numPr>
        <w:spacing w:after="0" w:line="240" w:lineRule="auto"/>
        <w:jc w:val="both"/>
        <w:rPr>
          <w:rFonts w:asciiTheme="majorHAnsi" w:hAnsiTheme="majorHAnsi" w:cstheme="majorHAnsi"/>
          <w:b/>
          <w:sz w:val="20"/>
          <w:szCs w:val="20"/>
          <w:lang w:val="en"/>
        </w:rPr>
      </w:pPr>
      <w:r w:rsidRPr="00A6011B">
        <w:rPr>
          <w:rFonts w:asciiTheme="majorHAnsi" w:hAnsiTheme="majorHAnsi" w:cstheme="majorHAnsi"/>
          <w:b/>
          <w:sz w:val="20"/>
          <w:szCs w:val="20"/>
        </w:rPr>
        <w:lastRenderedPageBreak/>
        <w:t>NTRIS</w:t>
      </w:r>
      <w:r w:rsidRPr="005E4310">
        <w:rPr>
          <w:rFonts w:asciiTheme="majorHAnsi" w:hAnsiTheme="majorHAnsi" w:cstheme="majorHAnsi"/>
          <w:sz w:val="20"/>
          <w:szCs w:val="20"/>
        </w:rPr>
        <w:t xml:space="preserve"> Employment actions:  7 under the direct responsibility of the Department of Employment Affairs and Social Protection DEASP have, since last reporting, been looked at by a Traveller and Roma Consultative Committee developed (2023</w:t>
      </w:r>
      <w:r w:rsidR="00957BE6" w:rsidRPr="005E4310">
        <w:rPr>
          <w:rFonts w:asciiTheme="majorHAnsi" w:hAnsiTheme="majorHAnsi" w:cstheme="majorHAnsi"/>
          <w:sz w:val="20"/>
          <w:szCs w:val="20"/>
        </w:rPr>
        <w:t>),</w:t>
      </w:r>
      <w:r w:rsidRPr="005E4310">
        <w:rPr>
          <w:rFonts w:asciiTheme="majorHAnsi" w:hAnsiTheme="majorHAnsi" w:cstheme="majorHAnsi"/>
          <w:sz w:val="20"/>
          <w:szCs w:val="20"/>
        </w:rPr>
        <w:t xml:space="preserve"> which met 4 times. An agreed finding is the need for a national Traveller and Roma employment strategy to mainstream employment across all facets of the public service, with targets laid out for all relevant agencies</w:t>
      </w:r>
    </w:p>
    <w:p w:rsidR="00FC715F" w:rsidRPr="00E43A1A" w:rsidRDefault="00FC715F" w:rsidP="007D0D8E">
      <w:pPr>
        <w:pStyle w:val="ListParagraph"/>
        <w:numPr>
          <w:ilvl w:val="0"/>
          <w:numId w:val="20"/>
        </w:numPr>
        <w:spacing w:after="0" w:line="240" w:lineRule="auto"/>
        <w:rPr>
          <w:rFonts w:asciiTheme="majorHAnsi" w:hAnsiTheme="majorHAnsi" w:cstheme="majorHAnsi"/>
          <w:sz w:val="20"/>
          <w:szCs w:val="20"/>
        </w:rPr>
      </w:pPr>
      <w:r w:rsidRPr="005E4310">
        <w:rPr>
          <w:rFonts w:asciiTheme="majorHAnsi" w:hAnsiTheme="majorHAnsi" w:cstheme="majorHAnsi"/>
          <w:b/>
          <w:sz w:val="20"/>
          <w:szCs w:val="20"/>
        </w:rPr>
        <w:t xml:space="preserve">Pathways to Work 2021 – </w:t>
      </w:r>
      <w:r w:rsidR="00957BE6" w:rsidRPr="005E4310">
        <w:rPr>
          <w:rFonts w:asciiTheme="majorHAnsi" w:hAnsiTheme="majorHAnsi" w:cstheme="majorHAnsi"/>
          <w:b/>
          <w:sz w:val="20"/>
          <w:szCs w:val="20"/>
        </w:rPr>
        <w:t>2025</w:t>
      </w:r>
      <w:r w:rsidR="00957BE6" w:rsidRPr="005E4310">
        <w:rPr>
          <w:rFonts w:asciiTheme="majorHAnsi" w:hAnsiTheme="majorHAnsi" w:cstheme="majorHAnsi"/>
          <w:sz w:val="20"/>
          <w:szCs w:val="20"/>
        </w:rPr>
        <w:t>.</w:t>
      </w:r>
      <w:r w:rsidRPr="005E4310">
        <w:rPr>
          <w:rFonts w:asciiTheme="majorHAnsi" w:hAnsiTheme="majorHAnsi" w:cstheme="majorHAnsi"/>
          <w:sz w:val="20"/>
          <w:szCs w:val="20"/>
        </w:rPr>
        <w:t xml:space="preserve"> </w:t>
      </w:r>
      <w:r w:rsidRPr="00E43A1A">
        <w:rPr>
          <w:rFonts w:asciiTheme="majorHAnsi" w:hAnsiTheme="majorHAnsi" w:cstheme="majorHAnsi"/>
          <w:sz w:val="20"/>
          <w:szCs w:val="20"/>
        </w:rPr>
        <w:t>Welcome commitments were implemented as promised, for a Traveller specific and ring-fenced apprenticeship pilot programme for 1 year (2023) and</w:t>
      </w:r>
      <w:r w:rsidR="00A60595" w:rsidRPr="00E43A1A">
        <w:rPr>
          <w:rFonts w:asciiTheme="majorHAnsi" w:hAnsiTheme="majorHAnsi" w:cstheme="majorHAnsi"/>
          <w:sz w:val="20"/>
          <w:szCs w:val="20"/>
        </w:rPr>
        <w:t xml:space="preserve"> resourced</w:t>
      </w:r>
      <w:r w:rsidRPr="00E43A1A">
        <w:rPr>
          <w:rFonts w:asciiTheme="majorHAnsi" w:hAnsiTheme="majorHAnsi" w:cstheme="majorHAnsi"/>
          <w:sz w:val="20"/>
          <w:szCs w:val="20"/>
        </w:rPr>
        <w:t xml:space="preserve"> by the Department of Further and Higher Education across three streams: 60 Bursaries for Traveller (pre) and apprentices, and €2,000 incentive payment each for their employers.  (To date bursaries were allocated to </w:t>
      </w:r>
      <w:r w:rsidR="00666441" w:rsidRPr="00E43A1A">
        <w:rPr>
          <w:rFonts w:asciiTheme="majorHAnsi" w:hAnsiTheme="majorHAnsi" w:cstheme="majorHAnsi"/>
          <w:sz w:val="20"/>
          <w:szCs w:val="20"/>
          <w:shd w:val="clear" w:color="auto" w:fill="FFFFFF"/>
        </w:rPr>
        <w:t xml:space="preserve">41 </w:t>
      </w:r>
      <w:r w:rsidRPr="00E43A1A">
        <w:rPr>
          <w:rFonts w:asciiTheme="majorHAnsi" w:hAnsiTheme="majorHAnsi" w:cstheme="majorHAnsi"/>
          <w:sz w:val="20"/>
          <w:szCs w:val="20"/>
          <w:shd w:val="clear" w:color="auto" w:fill="FFFFFF"/>
        </w:rPr>
        <w:t>successful applicants in year 1</w:t>
      </w:r>
      <w:r w:rsidR="00CA2FB4">
        <w:rPr>
          <w:rFonts w:asciiTheme="majorHAnsi" w:hAnsiTheme="majorHAnsi" w:cstheme="majorHAnsi"/>
          <w:sz w:val="20"/>
          <w:szCs w:val="20"/>
          <w:shd w:val="clear" w:color="auto" w:fill="FFFFFF"/>
        </w:rPr>
        <w:t>. Of these</w:t>
      </w:r>
      <w:r w:rsidRPr="00E43A1A">
        <w:rPr>
          <w:rFonts w:asciiTheme="majorHAnsi" w:hAnsiTheme="majorHAnsi" w:cstheme="majorHAnsi"/>
          <w:sz w:val="20"/>
          <w:szCs w:val="20"/>
          <w:shd w:val="clear" w:color="auto" w:fill="FFFFFF"/>
        </w:rPr>
        <w:t xml:space="preserve"> only 1 apprentice </w:t>
      </w:r>
      <w:r w:rsidR="00CA2FB4">
        <w:rPr>
          <w:rFonts w:asciiTheme="majorHAnsi" w:hAnsiTheme="majorHAnsi" w:cstheme="majorHAnsi"/>
          <w:sz w:val="20"/>
          <w:szCs w:val="20"/>
          <w:shd w:val="clear" w:color="auto" w:fill="FFFFFF"/>
        </w:rPr>
        <w:t xml:space="preserve">was </w:t>
      </w:r>
      <w:bookmarkStart w:id="16" w:name="_GoBack"/>
      <w:bookmarkEnd w:id="16"/>
      <w:r w:rsidRPr="00E43A1A">
        <w:rPr>
          <w:rFonts w:asciiTheme="majorHAnsi" w:hAnsiTheme="majorHAnsi" w:cstheme="majorHAnsi"/>
          <w:sz w:val="20"/>
          <w:szCs w:val="20"/>
          <w:shd w:val="clear" w:color="auto" w:fill="FFFFFF"/>
        </w:rPr>
        <w:t>willing to share their ethnicity with an employer to access the grant for fear of residual discrimination.</w:t>
      </w:r>
      <w:r w:rsidR="00A60595" w:rsidRPr="00E43A1A">
        <w:t xml:space="preserve"> </w:t>
      </w:r>
      <w:r w:rsidR="00A60595" w:rsidRPr="00E43A1A">
        <w:rPr>
          <w:rFonts w:asciiTheme="majorHAnsi" w:hAnsiTheme="majorHAnsi" w:cstheme="majorHAnsi"/>
          <w:sz w:val="20"/>
          <w:szCs w:val="20"/>
          <w:shd w:val="clear" w:color="auto" w:fill="FFFFFF"/>
        </w:rPr>
        <w:t xml:space="preserve">An extension of The Traveller Apprenticeship Programme to 2024 is very welcome, with a range of supports agreed arising from findings of the </w:t>
      </w:r>
      <w:r w:rsidR="00957BE6" w:rsidRPr="00E43A1A">
        <w:rPr>
          <w:rFonts w:asciiTheme="majorHAnsi" w:hAnsiTheme="majorHAnsi" w:cstheme="majorHAnsi"/>
          <w:sz w:val="20"/>
          <w:szCs w:val="20"/>
          <w:shd w:val="clear" w:color="auto" w:fill="FFFFFF"/>
        </w:rPr>
        <w:t>first-year</w:t>
      </w:r>
      <w:r w:rsidR="00A60595" w:rsidRPr="00E43A1A">
        <w:rPr>
          <w:rFonts w:asciiTheme="majorHAnsi" w:hAnsiTheme="majorHAnsi" w:cstheme="majorHAnsi"/>
          <w:sz w:val="20"/>
          <w:szCs w:val="20"/>
          <w:shd w:val="clear" w:color="auto" w:fill="FFFFFF"/>
        </w:rPr>
        <w:t xml:space="preserve"> pilot.</w:t>
      </w:r>
    </w:p>
    <w:p w:rsidR="00FC715F" w:rsidRPr="00E43A1A" w:rsidRDefault="00FC715F" w:rsidP="007D0D8E">
      <w:pPr>
        <w:pStyle w:val="ListParagraph"/>
        <w:numPr>
          <w:ilvl w:val="0"/>
          <w:numId w:val="20"/>
        </w:numPr>
        <w:spacing w:after="0" w:line="240" w:lineRule="auto"/>
        <w:rPr>
          <w:rFonts w:asciiTheme="majorHAnsi" w:hAnsiTheme="majorHAnsi" w:cstheme="majorHAnsi"/>
          <w:sz w:val="20"/>
          <w:szCs w:val="20"/>
        </w:rPr>
      </w:pPr>
      <w:r w:rsidRPr="00E43A1A">
        <w:rPr>
          <w:rFonts w:asciiTheme="majorHAnsi" w:hAnsiTheme="majorHAnsi" w:cstheme="majorHAnsi"/>
          <w:sz w:val="20"/>
          <w:szCs w:val="20"/>
        </w:rPr>
        <w:t xml:space="preserve">A second commitment delivered was a one-year one-person National Traveller Enterprise and Employment pilot to conduct a national mapping audit of Traveller employment </w:t>
      </w:r>
      <w:r w:rsidR="00957BE6" w:rsidRPr="00E43A1A">
        <w:rPr>
          <w:rFonts w:asciiTheme="majorHAnsi" w:hAnsiTheme="majorHAnsi" w:cstheme="majorHAnsi"/>
          <w:sz w:val="20"/>
          <w:szCs w:val="20"/>
        </w:rPr>
        <w:t>supports and</w:t>
      </w:r>
      <w:r w:rsidRPr="00E43A1A">
        <w:rPr>
          <w:rFonts w:asciiTheme="majorHAnsi" w:hAnsiTheme="majorHAnsi" w:cstheme="majorHAnsi"/>
          <w:sz w:val="20"/>
          <w:szCs w:val="20"/>
        </w:rPr>
        <w:t xml:space="preserve"> assess workplace exclusion and potential opportunities towards a national strategy. This post has been expanded for a further year, and additional supports allocated to augment the programme of planned work.</w:t>
      </w:r>
    </w:p>
    <w:p w:rsidR="00855E02" w:rsidRPr="00855E02" w:rsidRDefault="00855E02" w:rsidP="00855E02">
      <w:pPr>
        <w:pStyle w:val="H4G"/>
        <w:rPr>
          <w:color w:val="0070C0"/>
        </w:rPr>
      </w:pPr>
      <w:r w:rsidRPr="00855E02">
        <w:rPr>
          <w:color w:val="0070C0"/>
        </w:rPr>
        <w:t>Funding for Traveller and Roma employment initiatives</w:t>
      </w:r>
      <w:r>
        <w:rPr>
          <w:color w:val="0070C0"/>
        </w:rPr>
        <w:t xml:space="preserve"> (57 &amp; 58)</w:t>
      </w:r>
    </w:p>
    <w:p w:rsidR="00FC715F" w:rsidRDefault="00FC715F" w:rsidP="00FC715F">
      <w:pPr>
        <w:spacing w:after="0" w:line="240" w:lineRule="auto"/>
        <w:rPr>
          <w:rFonts w:asciiTheme="majorHAnsi" w:hAnsiTheme="majorHAnsi" w:cstheme="majorHAnsi"/>
          <w:b/>
        </w:rPr>
      </w:pPr>
      <w:r w:rsidRPr="00FC715F">
        <w:rPr>
          <w:rFonts w:asciiTheme="majorHAnsi" w:hAnsiTheme="majorHAnsi" w:cstheme="majorHAnsi"/>
          <w:b/>
        </w:rPr>
        <w:t xml:space="preserve">SICAP </w:t>
      </w:r>
    </w:p>
    <w:p w:rsidR="00FC715F" w:rsidRPr="00FC715F" w:rsidRDefault="00FC715F" w:rsidP="00FC715F">
      <w:pPr>
        <w:spacing w:after="0" w:line="240" w:lineRule="auto"/>
        <w:rPr>
          <w:rFonts w:asciiTheme="majorHAnsi" w:hAnsiTheme="majorHAnsi" w:cstheme="majorHAnsi"/>
          <w:sz w:val="20"/>
          <w:szCs w:val="20"/>
        </w:rPr>
      </w:pPr>
      <w:r w:rsidRPr="00FC715F">
        <w:rPr>
          <w:rFonts w:asciiTheme="majorHAnsi" w:hAnsiTheme="majorHAnsi" w:cstheme="majorHAnsi"/>
          <w:sz w:val="20"/>
          <w:szCs w:val="20"/>
        </w:rPr>
        <w:t xml:space="preserve">The (SICAP), </w:t>
      </w:r>
      <w:r>
        <w:rPr>
          <w:rFonts w:asciiTheme="majorHAnsi" w:hAnsiTheme="majorHAnsi" w:cstheme="majorHAnsi"/>
          <w:sz w:val="20"/>
          <w:szCs w:val="20"/>
        </w:rPr>
        <w:t xml:space="preserve">is </w:t>
      </w:r>
      <w:r w:rsidRPr="00FC715F">
        <w:rPr>
          <w:rFonts w:asciiTheme="majorHAnsi" w:hAnsiTheme="majorHAnsi" w:cstheme="majorHAnsi"/>
          <w:sz w:val="20"/>
          <w:szCs w:val="20"/>
        </w:rPr>
        <w:t>managed locally by 33 Local Community Development Committees (LCDCs), with support from local authorities, and actions delivered by 46 Local Development Companies (LDCs) across 51 Lot areas. In 2021, a mid-programme review to consider priorities for the remainder of SICAP, was initiated by the Minister with oversight, requiring that each LCDC and LDC Lot area complete a statement of priorities for the reminder of the SICAP (to 2023) of the priority groups targeted un</w:t>
      </w:r>
      <w:r>
        <w:rPr>
          <w:rFonts w:asciiTheme="majorHAnsi" w:hAnsiTheme="majorHAnsi" w:cstheme="majorHAnsi"/>
          <w:sz w:val="20"/>
          <w:szCs w:val="20"/>
        </w:rPr>
        <w:t>der</w:t>
      </w:r>
      <w:r w:rsidRPr="00FC715F">
        <w:rPr>
          <w:rFonts w:asciiTheme="majorHAnsi" w:hAnsiTheme="majorHAnsi" w:cstheme="majorHAnsi"/>
          <w:sz w:val="20"/>
          <w:szCs w:val="20"/>
        </w:rPr>
        <w:t xml:space="preserve"> the </w:t>
      </w:r>
      <w:r>
        <w:rPr>
          <w:rFonts w:asciiTheme="majorHAnsi" w:hAnsiTheme="majorHAnsi" w:cstheme="majorHAnsi"/>
          <w:sz w:val="20"/>
          <w:szCs w:val="20"/>
        </w:rPr>
        <w:t>programme including</w:t>
      </w:r>
      <w:r w:rsidRPr="00FC715F">
        <w:rPr>
          <w:rFonts w:asciiTheme="majorHAnsi" w:hAnsiTheme="majorHAnsi" w:cstheme="majorHAnsi"/>
          <w:sz w:val="20"/>
          <w:szCs w:val="20"/>
        </w:rPr>
        <w:t xml:space="preserve"> Travellers. Only 19 of the 51 Lots, prioritised Travellers. </w:t>
      </w:r>
    </w:p>
    <w:p w:rsidR="00FC715F" w:rsidRPr="00FC715F" w:rsidRDefault="00FC715F" w:rsidP="00FC715F">
      <w:pPr>
        <w:spacing w:after="0" w:line="240" w:lineRule="auto"/>
        <w:rPr>
          <w:rFonts w:asciiTheme="majorHAnsi" w:hAnsiTheme="majorHAnsi" w:cstheme="majorHAnsi"/>
          <w:sz w:val="20"/>
          <w:szCs w:val="20"/>
        </w:rPr>
      </w:pPr>
    </w:p>
    <w:p w:rsidR="00FC715F" w:rsidRPr="00FC715F" w:rsidRDefault="00FC715F" w:rsidP="007D0D8E">
      <w:pPr>
        <w:pStyle w:val="ListParagraph"/>
        <w:numPr>
          <w:ilvl w:val="0"/>
          <w:numId w:val="16"/>
        </w:numPr>
        <w:spacing w:after="0" w:line="240" w:lineRule="auto"/>
        <w:rPr>
          <w:rFonts w:asciiTheme="majorHAnsi" w:hAnsiTheme="majorHAnsi" w:cstheme="majorHAnsi"/>
          <w:sz w:val="20"/>
          <w:szCs w:val="20"/>
        </w:rPr>
      </w:pPr>
      <w:r w:rsidRPr="00FC715F">
        <w:rPr>
          <w:rFonts w:asciiTheme="majorHAnsi" w:hAnsiTheme="majorHAnsi" w:cstheme="majorHAnsi"/>
          <w:sz w:val="20"/>
          <w:szCs w:val="20"/>
        </w:rPr>
        <w:t>Just 1% of Travellers received self-employment supports from SICAP in 2022.</w:t>
      </w:r>
    </w:p>
    <w:p w:rsidR="000813D6" w:rsidRPr="000813D6" w:rsidRDefault="00FC715F" w:rsidP="007D0D8E">
      <w:pPr>
        <w:pStyle w:val="ListParagraph"/>
        <w:numPr>
          <w:ilvl w:val="0"/>
          <w:numId w:val="16"/>
        </w:numPr>
        <w:spacing w:after="0" w:line="240" w:lineRule="auto"/>
        <w:rPr>
          <w:rFonts w:asciiTheme="majorHAnsi" w:hAnsiTheme="majorHAnsi" w:cstheme="majorHAnsi"/>
          <w:sz w:val="20"/>
          <w:szCs w:val="20"/>
        </w:rPr>
      </w:pPr>
      <w:r w:rsidRPr="000813D6">
        <w:rPr>
          <w:rFonts w:asciiTheme="majorHAnsi" w:hAnsiTheme="majorHAnsi" w:cstheme="majorHAnsi"/>
          <w:sz w:val="20"/>
          <w:szCs w:val="20"/>
        </w:rPr>
        <w:t xml:space="preserve">In employment and pre-employments / training supports; Jan 2018-Oct 2022, 308 Traveller or Roma were referred to SICAP from Department of Social Protection and 46 referred to the DSP from SICAP, for life-long learning activity / labour market supports. </w:t>
      </w:r>
      <w:r w:rsidRPr="000813D6">
        <w:rPr>
          <w:rFonts w:asciiTheme="majorHAnsi" w:hAnsiTheme="majorHAnsi" w:cstheme="majorHAnsi"/>
          <w:sz w:val="20"/>
          <w:szCs w:val="20"/>
          <w:vertAlign w:val="superscript"/>
        </w:rPr>
        <w:t>(</w:t>
      </w:r>
      <w:r w:rsidR="00782562">
        <w:rPr>
          <w:rFonts w:asciiTheme="majorHAnsi" w:hAnsiTheme="majorHAnsi" w:cstheme="majorHAnsi"/>
          <w:sz w:val="20"/>
          <w:szCs w:val="20"/>
          <w:vertAlign w:val="superscript"/>
        </w:rPr>
        <w:t>13</w:t>
      </w:r>
      <w:r w:rsidR="000813D6">
        <w:rPr>
          <w:rFonts w:asciiTheme="majorHAnsi" w:hAnsiTheme="majorHAnsi" w:cstheme="majorHAnsi"/>
          <w:sz w:val="20"/>
          <w:szCs w:val="20"/>
          <w:vertAlign w:val="superscript"/>
        </w:rPr>
        <w:t>)</w:t>
      </w:r>
    </w:p>
    <w:p w:rsidR="00FC715F" w:rsidRPr="000813D6" w:rsidRDefault="00FC715F" w:rsidP="007D0D8E">
      <w:pPr>
        <w:pStyle w:val="ListParagraph"/>
        <w:numPr>
          <w:ilvl w:val="0"/>
          <w:numId w:val="16"/>
        </w:numPr>
        <w:spacing w:after="0" w:line="240" w:lineRule="auto"/>
        <w:rPr>
          <w:rFonts w:asciiTheme="majorHAnsi" w:hAnsiTheme="majorHAnsi" w:cstheme="majorHAnsi"/>
          <w:sz w:val="20"/>
          <w:szCs w:val="20"/>
        </w:rPr>
      </w:pPr>
      <w:r w:rsidRPr="000813D6">
        <w:rPr>
          <w:rFonts w:asciiTheme="majorHAnsi" w:hAnsiTheme="majorHAnsi" w:cstheme="majorHAnsi"/>
          <w:sz w:val="20"/>
          <w:szCs w:val="20"/>
        </w:rPr>
        <w:t xml:space="preserve">In 2022 SICAP report Travellers continued to have low representation on the caseload overall at 3% and in 2021, and 2% every other year before. </w:t>
      </w:r>
    </w:p>
    <w:p w:rsidR="00FC715F" w:rsidRPr="00FC715F" w:rsidRDefault="00FC715F" w:rsidP="007D0D8E">
      <w:pPr>
        <w:pStyle w:val="ListParagraph"/>
        <w:numPr>
          <w:ilvl w:val="0"/>
          <w:numId w:val="16"/>
        </w:numPr>
        <w:spacing w:after="0" w:line="240" w:lineRule="auto"/>
        <w:rPr>
          <w:rFonts w:asciiTheme="majorHAnsi" w:hAnsiTheme="majorHAnsi" w:cstheme="majorHAnsi"/>
          <w:sz w:val="20"/>
          <w:szCs w:val="20"/>
        </w:rPr>
      </w:pPr>
      <w:r w:rsidRPr="00FC715F">
        <w:rPr>
          <w:rFonts w:asciiTheme="majorHAnsi" w:hAnsiTheme="majorHAnsi" w:cstheme="majorHAnsi"/>
          <w:sz w:val="20"/>
          <w:szCs w:val="20"/>
        </w:rPr>
        <w:t xml:space="preserve">Notable research was undertaken of ‘A Comparison of Women and Men supported by SICAP’, and this too should be extended </w:t>
      </w:r>
      <w:bookmarkStart w:id="17" w:name="_Hlk155966945"/>
      <w:r w:rsidRPr="00FC715F">
        <w:rPr>
          <w:rFonts w:asciiTheme="majorHAnsi" w:hAnsiTheme="majorHAnsi" w:cstheme="majorHAnsi"/>
          <w:sz w:val="20"/>
          <w:szCs w:val="20"/>
        </w:rPr>
        <w:t>to examine the experience of Traveller engagement.</w:t>
      </w:r>
    </w:p>
    <w:p w:rsidR="00FC715F" w:rsidRDefault="00FC715F" w:rsidP="00FC715F">
      <w:pPr>
        <w:spacing w:after="0" w:line="240" w:lineRule="auto"/>
        <w:rPr>
          <w:rFonts w:asciiTheme="majorHAnsi" w:hAnsiTheme="majorHAnsi" w:cstheme="majorHAnsi"/>
          <w:sz w:val="20"/>
          <w:szCs w:val="20"/>
        </w:rPr>
      </w:pPr>
    </w:p>
    <w:bookmarkEnd w:id="17"/>
    <w:p w:rsidR="008A74CB" w:rsidRPr="008A74CB" w:rsidRDefault="000813D6" w:rsidP="007D0D8E">
      <w:pPr>
        <w:pStyle w:val="ListParagraph"/>
        <w:numPr>
          <w:ilvl w:val="0"/>
          <w:numId w:val="23"/>
        </w:numPr>
        <w:spacing w:after="160" w:line="259" w:lineRule="auto"/>
        <w:rPr>
          <w:rFonts w:asciiTheme="majorHAnsi" w:hAnsiTheme="majorHAnsi" w:cstheme="majorHAnsi"/>
          <w:sz w:val="20"/>
          <w:szCs w:val="20"/>
          <w:vertAlign w:val="superscript"/>
        </w:rPr>
      </w:pPr>
      <w:r w:rsidRPr="008A74CB">
        <w:rPr>
          <w:rFonts w:asciiTheme="majorHAnsi" w:hAnsiTheme="majorHAnsi" w:cstheme="majorHAnsi"/>
          <w:sz w:val="20"/>
          <w:szCs w:val="20"/>
        </w:rPr>
        <w:t>Local Economic and Community Plans- set objectives and actions to promote and support the economic development and local and community development of the relevant Local Authority area, both by itself directly and in partnership with other economic and community development stakeholders.</w:t>
      </w:r>
      <w:r w:rsidR="008A74CB" w:rsidRPr="008A74CB">
        <w:rPr>
          <w:rFonts w:asciiTheme="majorHAnsi" w:hAnsiTheme="majorHAnsi" w:cstheme="majorHAnsi"/>
          <w:sz w:val="20"/>
          <w:szCs w:val="20"/>
        </w:rPr>
        <w:t xml:space="preserve"> </w:t>
      </w:r>
      <w:r w:rsidRPr="008A74CB">
        <w:rPr>
          <w:rFonts w:asciiTheme="majorHAnsi" w:hAnsiTheme="majorHAnsi" w:cstheme="majorHAnsi"/>
          <w:sz w:val="20"/>
          <w:szCs w:val="20"/>
        </w:rPr>
        <w:t xml:space="preserve">Government Guidance </w:t>
      </w:r>
      <w:r w:rsidRPr="008A74CB">
        <w:rPr>
          <w:rFonts w:asciiTheme="majorHAnsi" w:hAnsiTheme="majorHAnsi" w:cstheme="majorHAnsi"/>
          <w:sz w:val="20"/>
          <w:szCs w:val="20"/>
          <w:vertAlign w:val="superscript"/>
        </w:rPr>
        <w:t>(</w:t>
      </w:r>
      <w:r w:rsidR="00957BE6" w:rsidRPr="008A74CB">
        <w:rPr>
          <w:rFonts w:asciiTheme="majorHAnsi" w:hAnsiTheme="majorHAnsi" w:cstheme="majorHAnsi"/>
          <w:sz w:val="20"/>
          <w:szCs w:val="20"/>
          <w:vertAlign w:val="superscript"/>
        </w:rPr>
        <w:t>14)</w:t>
      </w:r>
      <w:r w:rsidR="00957BE6">
        <w:rPr>
          <w:rFonts w:asciiTheme="majorHAnsi" w:hAnsiTheme="majorHAnsi" w:cstheme="majorHAnsi"/>
          <w:sz w:val="20"/>
          <w:szCs w:val="20"/>
        </w:rPr>
        <w:t xml:space="preserve"> includes</w:t>
      </w:r>
      <w:r w:rsidRPr="008A74CB">
        <w:rPr>
          <w:rFonts w:asciiTheme="majorHAnsi" w:hAnsiTheme="majorHAnsi" w:cstheme="majorHAnsi"/>
          <w:sz w:val="20"/>
          <w:szCs w:val="20"/>
        </w:rPr>
        <w:t xml:space="preserve"> NTRIS as one of the national strategies which should inform the development of LECPs, but many obstacles remain including a lack of engagement with Travellers by local companies and authorities, and monitoring reports of targeted actions</w:t>
      </w:r>
      <w:r w:rsidR="00A6011B" w:rsidRPr="008A74CB">
        <w:rPr>
          <w:rFonts w:asciiTheme="majorHAnsi" w:hAnsiTheme="majorHAnsi" w:cstheme="majorHAnsi"/>
          <w:sz w:val="20"/>
          <w:szCs w:val="20"/>
        </w:rPr>
        <w:t xml:space="preserve">. </w:t>
      </w:r>
      <w:r w:rsidR="008A74CB">
        <w:rPr>
          <w:rFonts w:asciiTheme="majorHAnsi" w:hAnsiTheme="majorHAnsi" w:cstheme="majorHAnsi"/>
          <w:sz w:val="20"/>
          <w:szCs w:val="20"/>
        </w:rPr>
        <w:t xml:space="preserve">In 2023 </w:t>
      </w:r>
      <w:r w:rsidR="00A6011B" w:rsidRPr="008A74CB">
        <w:rPr>
          <w:rFonts w:asciiTheme="majorHAnsi" w:hAnsiTheme="majorHAnsi" w:cstheme="majorHAnsi"/>
          <w:sz w:val="20"/>
          <w:szCs w:val="20"/>
        </w:rPr>
        <w:t>€100,000 from Dorman</w:t>
      </w:r>
      <w:r w:rsidR="008A74CB">
        <w:rPr>
          <w:rFonts w:asciiTheme="majorHAnsi" w:hAnsiTheme="majorHAnsi" w:cstheme="majorHAnsi"/>
          <w:sz w:val="20"/>
          <w:szCs w:val="20"/>
        </w:rPr>
        <w:t>t</w:t>
      </w:r>
      <w:r w:rsidR="00A6011B" w:rsidRPr="008A74CB">
        <w:rPr>
          <w:rFonts w:asciiTheme="majorHAnsi" w:hAnsiTheme="majorHAnsi" w:cstheme="majorHAnsi"/>
          <w:sz w:val="20"/>
          <w:szCs w:val="20"/>
        </w:rPr>
        <w:t xml:space="preserve"> Accounts funding was allocated for 4 pilots, and Travellers are included as one. Status </w:t>
      </w:r>
      <w:r w:rsidR="00957BE6" w:rsidRPr="008A74CB">
        <w:rPr>
          <w:rFonts w:asciiTheme="majorHAnsi" w:hAnsiTheme="majorHAnsi" w:cstheme="majorHAnsi"/>
          <w:sz w:val="20"/>
          <w:szCs w:val="20"/>
        </w:rPr>
        <w:t>unknown.</w:t>
      </w:r>
      <w:r w:rsidR="008A74CB" w:rsidRPr="008A74CB">
        <w:rPr>
          <w:rFonts w:asciiTheme="majorHAnsi" w:hAnsiTheme="majorHAnsi" w:cstheme="majorHAnsi"/>
          <w:sz w:val="20"/>
          <w:szCs w:val="20"/>
        </w:rPr>
        <w:t xml:space="preserve"> </w:t>
      </w:r>
    </w:p>
    <w:p w:rsidR="008A74CB" w:rsidRPr="008A74CB" w:rsidRDefault="000813D6" w:rsidP="007D0D8E">
      <w:pPr>
        <w:pStyle w:val="ListParagraph"/>
        <w:numPr>
          <w:ilvl w:val="0"/>
          <w:numId w:val="23"/>
        </w:numPr>
        <w:spacing w:after="160" w:line="259" w:lineRule="auto"/>
        <w:rPr>
          <w:rFonts w:asciiTheme="majorHAnsi" w:hAnsiTheme="majorHAnsi" w:cstheme="majorHAnsi"/>
          <w:sz w:val="20"/>
          <w:szCs w:val="20"/>
        </w:rPr>
      </w:pPr>
      <w:r w:rsidRPr="008A74CB">
        <w:rPr>
          <w:rFonts w:asciiTheme="majorHAnsi" w:hAnsiTheme="majorHAnsi" w:cstheme="majorHAnsi"/>
          <w:sz w:val="20"/>
          <w:szCs w:val="20"/>
        </w:rPr>
        <w:t xml:space="preserve">Uptake in Labour Market Activation Support is not available without an ethnic identifier but employment for Travellers was 15%, among the lowest rates in all countries surveyed in Europe FRA </w:t>
      </w:r>
      <w:r w:rsidRPr="008A74CB">
        <w:rPr>
          <w:rFonts w:asciiTheme="majorHAnsi" w:hAnsiTheme="majorHAnsi" w:cstheme="majorHAnsi"/>
          <w:sz w:val="20"/>
          <w:szCs w:val="20"/>
          <w:vertAlign w:val="superscript"/>
        </w:rPr>
        <w:t>(</w:t>
      </w:r>
      <w:r w:rsidR="00782562" w:rsidRPr="008A74CB">
        <w:rPr>
          <w:rFonts w:asciiTheme="majorHAnsi" w:hAnsiTheme="majorHAnsi" w:cstheme="majorHAnsi"/>
          <w:sz w:val="20"/>
          <w:szCs w:val="20"/>
          <w:vertAlign w:val="superscript"/>
        </w:rPr>
        <w:t>15</w:t>
      </w:r>
      <w:r w:rsidRPr="008A74CB">
        <w:rPr>
          <w:rFonts w:asciiTheme="majorHAnsi" w:hAnsiTheme="majorHAnsi" w:cstheme="majorHAnsi"/>
          <w:sz w:val="20"/>
          <w:szCs w:val="20"/>
          <w:vertAlign w:val="superscript"/>
        </w:rPr>
        <w:t xml:space="preserve">) </w:t>
      </w:r>
    </w:p>
    <w:p w:rsidR="000813D6" w:rsidRPr="008A74CB" w:rsidRDefault="000813D6" w:rsidP="007D0D8E">
      <w:pPr>
        <w:pStyle w:val="ListParagraph"/>
        <w:numPr>
          <w:ilvl w:val="0"/>
          <w:numId w:val="23"/>
        </w:numPr>
        <w:spacing w:after="160" w:line="259" w:lineRule="auto"/>
        <w:rPr>
          <w:rFonts w:asciiTheme="majorHAnsi" w:hAnsiTheme="majorHAnsi" w:cstheme="majorHAnsi"/>
          <w:sz w:val="20"/>
          <w:szCs w:val="20"/>
        </w:rPr>
      </w:pPr>
      <w:r w:rsidRPr="008A74CB">
        <w:rPr>
          <w:rFonts w:asciiTheme="majorHAnsi" w:hAnsiTheme="majorHAnsi" w:cstheme="majorHAnsi"/>
          <w:sz w:val="20"/>
          <w:szCs w:val="20"/>
        </w:rPr>
        <w:t>A Traveller internship programme has been advanced in a small number of government offices &lt;5, a welcome initiative and further engagement of NTRIS partners and Traveller organisations would support uptake.</w:t>
      </w:r>
    </w:p>
    <w:p w:rsidR="00285892" w:rsidRPr="00285892" w:rsidRDefault="00285892" w:rsidP="00285892">
      <w:pPr>
        <w:pStyle w:val="H1G"/>
        <w:ind w:left="0" w:firstLine="0"/>
        <w:rPr>
          <w:rFonts w:ascii="Cambria" w:hAnsi="Cambria"/>
          <w:color w:val="00B050"/>
        </w:rPr>
      </w:pPr>
      <w:r w:rsidRPr="00285892">
        <w:rPr>
          <w:rFonts w:ascii="Cambria" w:hAnsi="Cambria" w:cstheme="majorHAnsi"/>
          <w:color w:val="00B050"/>
          <w:szCs w:val="24"/>
        </w:rPr>
        <w:lastRenderedPageBreak/>
        <w:t>Comment on State’s reply</w:t>
      </w:r>
      <w:r w:rsidRPr="00285892">
        <w:rPr>
          <w:rFonts w:ascii="Cambria" w:hAnsi="Cambria" w:cstheme="minorHAnsi"/>
          <w:color w:val="00B050"/>
          <w:szCs w:val="24"/>
        </w:rPr>
        <w:t xml:space="preserve"> to paragraphs 10 </w:t>
      </w:r>
      <w:r w:rsidRPr="00285892">
        <w:rPr>
          <w:rFonts w:ascii="Cambria" w:hAnsi="Cambria"/>
          <w:color w:val="00B050"/>
          <w:sz w:val="22"/>
          <w:szCs w:val="22"/>
        </w:rPr>
        <w:t>of the list of issues ‘</w:t>
      </w:r>
      <w:bookmarkStart w:id="18" w:name="_Hlk155966984"/>
      <w:r w:rsidRPr="00285892">
        <w:rPr>
          <w:rFonts w:ascii="Cambria" w:hAnsi="Cambria"/>
          <w:color w:val="00B050"/>
        </w:rPr>
        <w:t>Right to social security (art. 9)’</w:t>
      </w:r>
    </w:p>
    <w:bookmarkEnd w:id="18"/>
    <w:p w:rsidR="00A6011B" w:rsidRDefault="00285892" w:rsidP="003444EA">
      <w:pPr>
        <w:spacing w:after="120" w:line="240" w:lineRule="auto"/>
        <w:jc w:val="both"/>
      </w:pPr>
      <w:r w:rsidRPr="008C7B84">
        <w:rPr>
          <w:rFonts w:ascii="Times New Roman" w:hAnsi="Times New Roman" w:cs="Times New Roman"/>
          <w:color w:val="00B050"/>
        </w:rPr>
        <w:t>(78.)</w:t>
      </w:r>
      <w:r>
        <w:t xml:space="preserve"> </w:t>
      </w:r>
    </w:p>
    <w:p w:rsidR="003444EA" w:rsidRPr="00A6011B" w:rsidRDefault="003444EA" w:rsidP="007D0D8E">
      <w:pPr>
        <w:pStyle w:val="ListParagraph"/>
        <w:numPr>
          <w:ilvl w:val="0"/>
          <w:numId w:val="21"/>
        </w:numPr>
        <w:spacing w:after="0" w:line="240" w:lineRule="auto"/>
        <w:ind w:left="714" w:hanging="357"/>
        <w:jc w:val="both"/>
        <w:rPr>
          <w:rFonts w:asciiTheme="majorHAnsi" w:hAnsiTheme="majorHAnsi" w:cstheme="majorHAnsi"/>
          <w:color w:val="000000"/>
          <w:sz w:val="20"/>
          <w:szCs w:val="20"/>
          <w:shd w:val="clear" w:color="auto" w:fill="FFFFFF"/>
        </w:rPr>
      </w:pPr>
      <w:r w:rsidRPr="00A6011B">
        <w:rPr>
          <w:rFonts w:asciiTheme="majorHAnsi" w:hAnsiTheme="majorHAnsi" w:cstheme="majorHAnsi"/>
          <w:color w:val="000000"/>
          <w:sz w:val="20"/>
          <w:szCs w:val="20"/>
          <w:shd w:val="clear" w:color="auto" w:fill="FFFFFF"/>
        </w:rPr>
        <w:t xml:space="preserve">A package of universal supports in Budget 2024, will help alleviate some pressures faced by Traveller families in the short term, in view of cost of living increases, fuel inflation, childcare and school costs. </w:t>
      </w:r>
      <w:bookmarkStart w:id="19" w:name="_Hlk155967039"/>
      <w:r w:rsidRPr="00A6011B">
        <w:rPr>
          <w:rFonts w:asciiTheme="majorHAnsi" w:hAnsiTheme="majorHAnsi" w:cstheme="majorHAnsi"/>
          <w:color w:val="000000"/>
          <w:sz w:val="20"/>
          <w:szCs w:val="20"/>
          <w:shd w:val="clear" w:color="auto" w:fill="FFFFFF"/>
        </w:rPr>
        <w:t xml:space="preserve">But not targeted welfare supports were not allocated, and therefore limited alleviation for 3 in 10 Traveller households in acute poverty, </w:t>
      </w:r>
      <w:bookmarkEnd w:id="19"/>
      <w:r w:rsidRPr="00A6011B">
        <w:rPr>
          <w:rFonts w:asciiTheme="majorHAnsi" w:hAnsiTheme="majorHAnsi" w:cstheme="majorHAnsi"/>
          <w:color w:val="000000"/>
          <w:sz w:val="20"/>
          <w:szCs w:val="20"/>
          <w:shd w:val="clear" w:color="auto" w:fill="FFFFFF"/>
        </w:rPr>
        <w:t>and for the 80% of Travellers unemployed.</w:t>
      </w:r>
    </w:p>
    <w:p w:rsidR="003444EA" w:rsidRPr="00A6011B" w:rsidRDefault="003444EA" w:rsidP="007D0D8E">
      <w:pPr>
        <w:pStyle w:val="ListParagraph"/>
        <w:numPr>
          <w:ilvl w:val="0"/>
          <w:numId w:val="21"/>
        </w:numPr>
        <w:spacing w:after="0" w:line="240" w:lineRule="auto"/>
        <w:ind w:left="714" w:hanging="357"/>
        <w:jc w:val="both"/>
        <w:rPr>
          <w:rFonts w:asciiTheme="majorHAnsi" w:hAnsiTheme="majorHAnsi" w:cstheme="majorHAnsi"/>
          <w:color w:val="000000"/>
          <w:sz w:val="20"/>
          <w:szCs w:val="20"/>
          <w:shd w:val="clear" w:color="auto" w:fill="FFFFFF"/>
        </w:rPr>
      </w:pPr>
      <w:r w:rsidRPr="00A6011B">
        <w:rPr>
          <w:rFonts w:asciiTheme="majorHAnsi" w:hAnsiTheme="majorHAnsi" w:cstheme="majorHAnsi"/>
          <w:color w:val="000000"/>
          <w:sz w:val="20"/>
          <w:szCs w:val="20"/>
          <w:shd w:val="clear" w:color="auto" w:fill="FFFFFF"/>
        </w:rPr>
        <w:t>The €300 Fuel Allowance payment and once-off double week "Cost of Living Support" are a temporary aid during winter, but the increase of €12 for weekly social protection payments, won’t tackle the specific intergenerational and ongoing disparate levels of income inadequacy, child poverty and housing and accommodation insecurity faced by Travellers.</w:t>
      </w:r>
      <w:r w:rsidRPr="00A6011B">
        <w:rPr>
          <w:rFonts w:asciiTheme="majorHAnsi" w:hAnsiTheme="majorHAnsi" w:cstheme="majorHAnsi"/>
          <w:color w:val="000000"/>
          <w:sz w:val="20"/>
          <w:szCs w:val="20"/>
          <w:shd w:val="clear" w:color="auto" w:fill="FFFFFF"/>
        </w:rPr>
        <w:tab/>
      </w:r>
    </w:p>
    <w:p w:rsidR="003444EA" w:rsidRPr="00A6011B" w:rsidRDefault="003444EA" w:rsidP="007D0D8E">
      <w:pPr>
        <w:pStyle w:val="ListParagraph"/>
        <w:numPr>
          <w:ilvl w:val="0"/>
          <w:numId w:val="21"/>
        </w:numPr>
        <w:spacing w:after="0" w:line="240" w:lineRule="auto"/>
        <w:ind w:left="714" w:hanging="357"/>
        <w:jc w:val="both"/>
        <w:rPr>
          <w:rFonts w:asciiTheme="majorHAnsi" w:hAnsiTheme="majorHAnsi" w:cstheme="majorHAnsi"/>
          <w:color w:val="000000"/>
          <w:sz w:val="20"/>
          <w:szCs w:val="20"/>
          <w:shd w:val="clear" w:color="auto" w:fill="FFFFFF"/>
        </w:rPr>
      </w:pPr>
      <w:r w:rsidRPr="00A6011B">
        <w:rPr>
          <w:rFonts w:asciiTheme="majorHAnsi" w:hAnsiTheme="majorHAnsi" w:cstheme="majorHAnsi"/>
          <w:color w:val="000000"/>
          <w:sz w:val="20"/>
          <w:szCs w:val="20"/>
          <w:shd w:val="clear" w:color="auto" w:fill="FFFFFF"/>
        </w:rPr>
        <w:t xml:space="preserve">Budget 2024 did not grasp Child Poverty with systemic supports </w:t>
      </w:r>
      <w:r w:rsidRPr="00A6011B">
        <w:rPr>
          <w:rFonts w:asciiTheme="majorHAnsi" w:hAnsiTheme="majorHAnsi" w:cstheme="majorHAnsi"/>
          <w:sz w:val="20"/>
          <w:szCs w:val="20"/>
        </w:rPr>
        <w:t xml:space="preserve">targeted at those most at risk, nor was there a new </w:t>
      </w:r>
      <w:bookmarkStart w:id="20" w:name="_Hlk155967096"/>
      <w:r w:rsidRPr="00A6011B">
        <w:rPr>
          <w:rFonts w:asciiTheme="majorHAnsi" w:hAnsiTheme="majorHAnsi" w:cstheme="majorHAnsi"/>
          <w:sz w:val="20"/>
          <w:szCs w:val="20"/>
        </w:rPr>
        <w:t xml:space="preserve">Child Income Support Payment (CISP) </w:t>
      </w:r>
      <w:bookmarkEnd w:id="20"/>
      <w:r w:rsidRPr="00A6011B">
        <w:rPr>
          <w:rFonts w:asciiTheme="majorHAnsi" w:hAnsiTheme="majorHAnsi" w:cstheme="majorHAnsi"/>
          <w:sz w:val="20"/>
          <w:szCs w:val="20"/>
        </w:rPr>
        <w:t xml:space="preserve">proposed by the ESRI and advocates, to reduce child poverty more effectively. </w:t>
      </w:r>
    </w:p>
    <w:p w:rsidR="00E43A1A" w:rsidRDefault="00E43A1A" w:rsidP="008C7B84">
      <w:pPr>
        <w:spacing w:after="120" w:line="240" w:lineRule="auto"/>
        <w:jc w:val="both"/>
        <w:rPr>
          <w:rFonts w:ascii="Cambria" w:eastAsia="Times New Roman" w:hAnsi="Cambria" w:cs="Calibri Light"/>
          <w:b/>
          <w:color w:val="00B050"/>
          <w:lang w:val="en-GB" w:eastAsia="en-US"/>
        </w:rPr>
      </w:pPr>
    </w:p>
    <w:p w:rsidR="0047243B" w:rsidRDefault="008C7B84" w:rsidP="008C7B84">
      <w:pPr>
        <w:spacing w:after="120" w:line="240" w:lineRule="auto"/>
        <w:jc w:val="both"/>
        <w:rPr>
          <w:rFonts w:ascii="Cambria" w:eastAsia="Times New Roman" w:hAnsi="Cambria" w:cs="Calibri Light"/>
          <w:b/>
          <w:color w:val="00B050"/>
          <w:lang w:val="en-GB" w:eastAsia="en-US"/>
        </w:rPr>
      </w:pPr>
      <w:r w:rsidRPr="003444EA">
        <w:rPr>
          <w:rFonts w:ascii="Cambria" w:eastAsia="Times New Roman" w:hAnsi="Cambria" w:cs="Calibri Light"/>
          <w:b/>
          <w:color w:val="00B050"/>
          <w:lang w:val="en-GB" w:eastAsia="en-US"/>
        </w:rPr>
        <w:t>Comment on State’s reply to paragraph</w:t>
      </w:r>
      <w:r>
        <w:rPr>
          <w:rFonts w:ascii="Cambria" w:eastAsia="Times New Roman" w:hAnsi="Cambria" w:cs="Calibri Light"/>
          <w:b/>
          <w:color w:val="00B050"/>
          <w:lang w:val="en-GB" w:eastAsia="en-US"/>
        </w:rPr>
        <w:t xml:space="preserve"> </w:t>
      </w:r>
      <w:r w:rsidR="00957BE6">
        <w:rPr>
          <w:rFonts w:ascii="Cambria" w:eastAsia="Times New Roman" w:hAnsi="Cambria" w:cs="Calibri Light"/>
          <w:b/>
          <w:color w:val="00B050"/>
          <w:lang w:val="en-GB" w:eastAsia="en-US"/>
        </w:rPr>
        <w:t>92</w:t>
      </w:r>
      <w:r w:rsidR="00957BE6" w:rsidRPr="003444EA">
        <w:rPr>
          <w:rFonts w:ascii="Cambria" w:eastAsia="Times New Roman" w:hAnsi="Cambria" w:cs="Calibri Light"/>
          <w:b/>
          <w:color w:val="00B050"/>
          <w:lang w:val="en-GB" w:eastAsia="en-US"/>
        </w:rPr>
        <w:t xml:space="preserve"> of</w:t>
      </w:r>
      <w:r w:rsidRPr="003444EA">
        <w:rPr>
          <w:rFonts w:ascii="Cambria" w:eastAsia="Times New Roman" w:hAnsi="Cambria" w:cs="Calibri Light"/>
          <w:b/>
          <w:color w:val="00B050"/>
          <w:lang w:val="en-GB" w:eastAsia="en-US"/>
        </w:rPr>
        <w:t xml:space="preserve"> the list of issues</w:t>
      </w:r>
      <w:r>
        <w:rPr>
          <w:rFonts w:ascii="Cambria" w:eastAsia="Times New Roman" w:hAnsi="Cambria" w:cs="Calibri Light"/>
          <w:b/>
          <w:color w:val="00B050"/>
          <w:lang w:val="en-GB" w:eastAsia="en-US"/>
        </w:rPr>
        <w:t xml:space="preserve"> </w:t>
      </w:r>
    </w:p>
    <w:p w:rsidR="004C1325" w:rsidRPr="0047243B" w:rsidRDefault="003444EA" w:rsidP="008C7B84">
      <w:pPr>
        <w:spacing w:after="120" w:line="240" w:lineRule="auto"/>
        <w:jc w:val="both"/>
        <w:rPr>
          <w:rFonts w:ascii="Cambria" w:hAnsi="Cambria"/>
          <w:i/>
          <w:color w:val="00B050"/>
        </w:rPr>
      </w:pPr>
      <w:r w:rsidRPr="0047243B">
        <w:rPr>
          <w:rFonts w:ascii="Cambria" w:hAnsi="Cambria"/>
          <w:i/>
          <w:color w:val="0070C0"/>
        </w:rPr>
        <w:t>Protection of the family and children (art. 10)</w:t>
      </w:r>
    </w:p>
    <w:p w:rsidR="003444EA" w:rsidRPr="00A6011B" w:rsidRDefault="003444EA" w:rsidP="007D0D8E">
      <w:pPr>
        <w:pStyle w:val="ListParagraph"/>
        <w:numPr>
          <w:ilvl w:val="0"/>
          <w:numId w:val="22"/>
        </w:numPr>
        <w:spacing w:after="120" w:line="240" w:lineRule="auto"/>
        <w:jc w:val="both"/>
        <w:rPr>
          <w:rFonts w:asciiTheme="majorHAnsi" w:hAnsiTheme="majorHAnsi" w:cstheme="majorHAnsi"/>
          <w:sz w:val="20"/>
          <w:szCs w:val="20"/>
        </w:rPr>
      </w:pPr>
      <w:r w:rsidRPr="00A6011B">
        <w:rPr>
          <w:rFonts w:asciiTheme="majorHAnsi" w:hAnsiTheme="majorHAnsi" w:cstheme="majorHAnsi"/>
          <w:b/>
          <w:sz w:val="20"/>
          <w:szCs w:val="20"/>
        </w:rPr>
        <w:t>Travellers as victims of crime</w:t>
      </w:r>
      <w:r w:rsidRPr="00A6011B">
        <w:rPr>
          <w:rFonts w:asciiTheme="majorHAnsi" w:hAnsiTheme="majorHAnsi" w:cstheme="majorHAnsi"/>
          <w:sz w:val="20"/>
          <w:szCs w:val="20"/>
        </w:rPr>
        <w:t xml:space="preserve">: Research planned by the Policing Authority examining experiences of Travellers as victims of crime has been paused and concerns remain given Traveller’s status as most vulnerable, and referred by former Minister for Justice and Equality, and the Irish Human Rights and Equality Commission (IHREC) as a group ‘chronically under reporting’ </w:t>
      </w:r>
      <w:r w:rsidRPr="00A6011B">
        <w:rPr>
          <w:rFonts w:asciiTheme="majorHAnsi" w:hAnsiTheme="majorHAnsi" w:cstheme="majorHAnsi"/>
          <w:sz w:val="20"/>
          <w:szCs w:val="20"/>
          <w:vertAlign w:val="superscript"/>
        </w:rPr>
        <w:t>(</w:t>
      </w:r>
      <w:r w:rsidR="00782562" w:rsidRPr="00A6011B">
        <w:rPr>
          <w:rFonts w:asciiTheme="majorHAnsi" w:hAnsiTheme="majorHAnsi" w:cstheme="majorHAnsi"/>
          <w:sz w:val="20"/>
          <w:szCs w:val="20"/>
          <w:vertAlign w:val="superscript"/>
        </w:rPr>
        <w:t>16</w:t>
      </w:r>
      <w:r w:rsidR="000813D6" w:rsidRPr="00A6011B">
        <w:rPr>
          <w:rFonts w:asciiTheme="majorHAnsi" w:hAnsiTheme="majorHAnsi" w:cstheme="majorHAnsi"/>
          <w:sz w:val="20"/>
          <w:szCs w:val="20"/>
          <w:vertAlign w:val="superscript"/>
        </w:rPr>
        <w:t>)</w:t>
      </w:r>
      <w:r w:rsidRPr="00A6011B">
        <w:rPr>
          <w:rFonts w:asciiTheme="majorHAnsi" w:hAnsiTheme="majorHAnsi" w:cstheme="majorHAnsi"/>
          <w:sz w:val="20"/>
          <w:szCs w:val="20"/>
          <w:vertAlign w:val="superscript"/>
        </w:rPr>
        <w:t>.</w:t>
      </w:r>
      <w:r w:rsidRPr="00A6011B">
        <w:rPr>
          <w:rFonts w:asciiTheme="majorHAnsi" w:hAnsiTheme="majorHAnsi" w:cstheme="majorHAnsi"/>
          <w:sz w:val="20"/>
          <w:szCs w:val="20"/>
        </w:rPr>
        <w:t xml:space="preserve"> </w:t>
      </w:r>
    </w:p>
    <w:p w:rsidR="003444EA" w:rsidRPr="003444EA" w:rsidRDefault="003444EA" w:rsidP="003444EA">
      <w:pPr>
        <w:pBdr>
          <w:top w:val="nil"/>
          <w:left w:val="nil"/>
          <w:bottom w:val="nil"/>
          <w:right w:val="nil"/>
          <w:between w:val="nil"/>
        </w:pBdr>
        <w:spacing w:after="120" w:line="240" w:lineRule="auto"/>
        <w:jc w:val="both"/>
        <w:rPr>
          <w:rFonts w:ascii="Cambria" w:hAnsi="Cambria" w:cs="Calibri Light"/>
          <w:b/>
          <w:color w:val="00B050"/>
          <w:sz w:val="24"/>
          <w:szCs w:val="24"/>
        </w:rPr>
      </w:pPr>
      <w:bookmarkStart w:id="21" w:name="_Hlk155792814"/>
      <w:r w:rsidRPr="003444EA">
        <w:rPr>
          <w:rFonts w:ascii="Cambria" w:hAnsi="Cambria" w:cstheme="majorHAnsi"/>
          <w:b/>
          <w:color w:val="00B050"/>
          <w:sz w:val="24"/>
          <w:szCs w:val="24"/>
        </w:rPr>
        <w:t>Comment on State’s reply</w:t>
      </w:r>
      <w:r w:rsidRPr="003444EA">
        <w:rPr>
          <w:rFonts w:ascii="Cambria" w:hAnsi="Cambria" w:cstheme="minorHAnsi"/>
          <w:color w:val="00B050"/>
          <w:sz w:val="24"/>
          <w:szCs w:val="24"/>
        </w:rPr>
        <w:t xml:space="preserve"> </w:t>
      </w:r>
      <w:r w:rsidRPr="003444EA">
        <w:rPr>
          <w:rFonts w:ascii="Cambria" w:hAnsi="Cambria" w:cstheme="minorHAnsi"/>
          <w:b/>
          <w:color w:val="00B050"/>
          <w:sz w:val="24"/>
          <w:szCs w:val="24"/>
        </w:rPr>
        <w:t xml:space="preserve">to paragraph </w:t>
      </w:r>
      <w:bookmarkEnd w:id="21"/>
      <w:r w:rsidRPr="003444EA">
        <w:rPr>
          <w:rFonts w:ascii="Cambria" w:hAnsi="Cambria" w:cstheme="minorHAnsi"/>
          <w:b/>
          <w:color w:val="00B050"/>
          <w:sz w:val="24"/>
          <w:szCs w:val="24"/>
        </w:rPr>
        <w:t>1</w:t>
      </w:r>
      <w:r w:rsidR="00F11361">
        <w:rPr>
          <w:rFonts w:ascii="Cambria" w:hAnsi="Cambria" w:cstheme="minorHAnsi"/>
          <w:b/>
          <w:color w:val="00B050"/>
          <w:sz w:val="24"/>
          <w:szCs w:val="24"/>
        </w:rPr>
        <w:t xml:space="preserve">9 </w:t>
      </w:r>
      <w:r w:rsidRPr="003444EA">
        <w:rPr>
          <w:rFonts w:ascii="Cambria" w:hAnsi="Cambria" w:cstheme="minorHAnsi"/>
          <w:b/>
          <w:color w:val="00B050"/>
          <w:sz w:val="24"/>
          <w:szCs w:val="24"/>
        </w:rPr>
        <w:t xml:space="preserve">of the list of issues </w:t>
      </w:r>
      <w:r>
        <w:rPr>
          <w:rFonts w:ascii="Cambria" w:hAnsi="Cambria" w:cstheme="minorHAnsi"/>
          <w:b/>
          <w:color w:val="00B050"/>
          <w:sz w:val="24"/>
          <w:szCs w:val="24"/>
        </w:rPr>
        <w:t>‘</w:t>
      </w:r>
      <w:bookmarkStart w:id="22" w:name="_Hlk155967176"/>
      <w:r w:rsidRPr="003444EA">
        <w:rPr>
          <w:rFonts w:ascii="Cambria" w:hAnsi="Cambria" w:cs="Calibri Light"/>
          <w:b/>
          <w:color w:val="00B050"/>
          <w:sz w:val="24"/>
          <w:szCs w:val="24"/>
        </w:rPr>
        <w:t xml:space="preserve">Right to an adequate standard of living (art. 11) </w:t>
      </w:r>
      <w:bookmarkEnd w:id="22"/>
    </w:p>
    <w:p w:rsidR="003444EA" w:rsidRPr="0047243B" w:rsidRDefault="00F11361" w:rsidP="008F1F2C">
      <w:pPr>
        <w:pBdr>
          <w:top w:val="nil"/>
          <w:left w:val="nil"/>
          <w:bottom w:val="nil"/>
          <w:right w:val="nil"/>
          <w:between w:val="nil"/>
        </w:pBdr>
        <w:spacing w:after="120" w:line="240" w:lineRule="auto"/>
        <w:jc w:val="both"/>
        <w:rPr>
          <w:rFonts w:ascii="Cambria" w:hAnsi="Cambria" w:cs="Times New Roman"/>
          <w:i/>
          <w:color w:val="0070C0"/>
        </w:rPr>
      </w:pPr>
      <w:r w:rsidRPr="0047243B">
        <w:rPr>
          <w:rFonts w:ascii="Cambria" w:hAnsi="Cambria" w:cs="Times New Roman"/>
          <w:i/>
          <w:color w:val="0070C0"/>
        </w:rPr>
        <w:t>Measures to address poverty and social exclusion</w:t>
      </w:r>
    </w:p>
    <w:p w:rsidR="00255E4A" w:rsidRPr="0047243B" w:rsidRDefault="00255E4A" w:rsidP="00255E4A">
      <w:pPr>
        <w:jc w:val="both"/>
        <w:rPr>
          <w:rFonts w:ascii="Cambria" w:eastAsiaTheme="minorHAnsi" w:hAnsi="Cambria" w:cstheme="majorHAnsi"/>
          <w:i/>
          <w:color w:val="0070C0"/>
          <w:sz w:val="20"/>
          <w:szCs w:val="20"/>
          <w:lang w:eastAsia="en-US"/>
        </w:rPr>
      </w:pPr>
      <w:r w:rsidRPr="0047243B">
        <w:rPr>
          <w:rFonts w:ascii="Cambria" w:eastAsiaTheme="minorHAnsi" w:hAnsi="Cambria" w:cstheme="majorHAnsi"/>
          <w:i/>
          <w:color w:val="0070C0"/>
          <w:sz w:val="20"/>
          <w:szCs w:val="20"/>
          <w:lang w:eastAsia="en-US"/>
        </w:rPr>
        <w:t xml:space="preserve">Housing for All </w:t>
      </w:r>
      <w:r w:rsidR="008C7B84" w:rsidRPr="0047243B">
        <w:rPr>
          <w:rFonts w:ascii="Cambria" w:eastAsiaTheme="minorHAnsi" w:hAnsi="Cambria" w:cstheme="majorHAnsi"/>
          <w:i/>
          <w:color w:val="0070C0"/>
          <w:sz w:val="20"/>
          <w:szCs w:val="20"/>
          <w:lang w:eastAsia="en-US"/>
        </w:rPr>
        <w:t>(106)</w:t>
      </w:r>
    </w:p>
    <w:p w:rsidR="00255E4A" w:rsidRPr="00255E4A" w:rsidRDefault="00255E4A" w:rsidP="007D0D8E">
      <w:pPr>
        <w:numPr>
          <w:ilvl w:val="0"/>
          <w:numId w:val="6"/>
        </w:numPr>
        <w:spacing w:after="120" w:line="240" w:lineRule="auto"/>
        <w:contextualSpacing/>
        <w:jc w:val="both"/>
        <w:rPr>
          <w:rFonts w:asciiTheme="majorHAnsi" w:eastAsiaTheme="minorHAnsi" w:hAnsiTheme="majorHAnsi" w:cstheme="majorHAnsi"/>
          <w:sz w:val="20"/>
          <w:szCs w:val="20"/>
          <w:lang w:eastAsia="en-US"/>
        </w:rPr>
      </w:pPr>
      <w:r w:rsidRPr="00255E4A">
        <w:rPr>
          <w:rFonts w:asciiTheme="majorHAnsi" w:eastAsiaTheme="minorHAnsi" w:hAnsiTheme="majorHAnsi" w:cstheme="majorHAnsi"/>
          <w:sz w:val="20"/>
          <w:szCs w:val="20"/>
          <w:lang w:eastAsia="en-US"/>
        </w:rPr>
        <w:t xml:space="preserve">Travellers </w:t>
      </w:r>
      <w:r w:rsidRPr="0047243B">
        <w:rPr>
          <w:rFonts w:asciiTheme="majorHAnsi" w:eastAsiaTheme="minorHAnsi" w:hAnsiTheme="majorHAnsi" w:cstheme="majorHAnsi"/>
          <w:sz w:val="20"/>
          <w:szCs w:val="20"/>
          <w:lang w:eastAsia="en-US"/>
        </w:rPr>
        <w:t>are</w:t>
      </w:r>
      <w:r w:rsidRPr="00255E4A">
        <w:rPr>
          <w:rFonts w:asciiTheme="majorHAnsi" w:eastAsiaTheme="minorHAnsi" w:hAnsiTheme="majorHAnsi" w:cstheme="majorHAnsi"/>
          <w:sz w:val="20"/>
          <w:szCs w:val="20"/>
          <w:lang w:eastAsia="en-US"/>
        </w:rPr>
        <w:t xml:space="preserve"> </w:t>
      </w:r>
      <w:r w:rsidRPr="0047243B">
        <w:rPr>
          <w:rFonts w:asciiTheme="majorHAnsi" w:eastAsiaTheme="minorHAnsi" w:hAnsiTheme="majorHAnsi" w:cstheme="majorHAnsi"/>
          <w:sz w:val="20"/>
          <w:szCs w:val="20"/>
          <w:lang w:eastAsia="en-US"/>
        </w:rPr>
        <w:t>only nominally in Ireland’s</w:t>
      </w:r>
      <w:r w:rsidRPr="0047243B">
        <w:rPr>
          <w:rFonts w:asciiTheme="majorHAnsi" w:eastAsiaTheme="minorHAnsi" w:hAnsiTheme="majorHAnsi" w:cstheme="majorHAnsi"/>
          <w:sz w:val="20"/>
          <w:szCs w:val="20"/>
          <w:u w:val="single"/>
          <w:lang w:eastAsia="en-US"/>
        </w:rPr>
        <w:t xml:space="preserve"> </w:t>
      </w:r>
      <w:r w:rsidRPr="0047243B">
        <w:rPr>
          <w:rFonts w:asciiTheme="majorHAnsi" w:hAnsiTheme="majorHAnsi" w:cstheme="majorHAnsi"/>
          <w:sz w:val="20"/>
          <w:szCs w:val="20"/>
        </w:rPr>
        <w:t>master Housing Plan</w:t>
      </w:r>
      <w:r w:rsidRPr="0047243B">
        <w:rPr>
          <w:rFonts w:asciiTheme="majorHAnsi" w:eastAsiaTheme="minorHAnsi" w:hAnsiTheme="majorHAnsi" w:cstheme="majorHAnsi"/>
          <w:sz w:val="20"/>
          <w:szCs w:val="20"/>
          <w:lang w:eastAsia="en-US"/>
        </w:rPr>
        <w:t xml:space="preserve"> with inclusion of this</w:t>
      </w:r>
      <w:r w:rsidRPr="00255E4A">
        <w:rPr>
          <w:rFonts w:asciiTheme="majorHAnsi" w:eastAsiaTheme="minorHAnsi" w:hAnsiTheme="majorHAnsi" w:cstheme="majorHAnsi"/>
          <w:sz w:val="20"/>
          <w:szCs w:val="20"/>
          <w:lang w:eastAsia="en-US"/>
        </w:rPr>
        <w:t xml:space="preserve"> ‘To increase and improve the output of Traveller-specific accommodation, the Government will work with Local Authorities and AHBs. </w:t>
      </w:r>
      <w:r w:rsidRPr="00255E4A">
        <w:rPr>
          <w:rFonts w:asciiTheme="majorHAnsi" w:eastAsiaTheme="minorHAnsi" w:hAnsiTheme="majorHAnsi" w:cstheme="majorHAnsi"/>
          <w:sz w:val="20"/>
          <w:szCs w:val="20"/>
          <w:u w:val="single"/>
          <w:lang w:eastAsia="en-US"/>
        </w:rPr>
        <w:t xml:space="preserve">Four years on, there has been no increase in Traveller builds, and no targets set by the Minister, despite targets set for other </w:t>
      </w:r>
      <w:r w:rsidRPr="0047243B">
        <w:rPr>
          <w:rFonts w:asciiTheme="majorHAnsi" w:eastAsiaTheme="minorHAnsi" w:hAnsiTheme="majorHAnsi" w:cstheme="majorHAnsi"/>
          <w:sz w:val="20"/>
          <w:szCs w:val="20"/>
          <w:u w:val="single"/>
          <w:lang w:eastAsia="en-US"/>
        </w:rPr>
        <w:t xml:space="preserve">vulnerable </w:t>
      </w:r>
      <w:r w:rsidRPr="00255E4A">
        <w:rPr>
          <w:rFonts w:asciiTheme="majorHAnsi" w:eastAsiaTheme="minorHAnsi" w:hAnsiTheme="majorHAnsi" w:cstheme="majorHAnsi"/>
          <w:sz w:val="20"/>
          <w:szCs w:val="20"/>
          <w:u w:val="single"/>
          <w:lang w:eastAsia="en-US"/>
        </w:rPr>
        <w:t>groups</w:t>
      </w:r>
      <w:r w:rsidRPr="0047243B">
        <w:rPr>
          <w:rFonts w:asciiTheme="majorHAnsi" w:eastAsiaTheme="minorHAnsi" w:hAnsiTheme="majorHAnsi" w:cstheme="majorHAnsi"/>
          <w:sz w:val="20"/>
          <w:szCs w:val="20"/>
          <w:u w:val="single"/>
          <w:lang w:eastAsia="en-US"/>
        </w:rPr>
        <w:t xml:space="preserve"> in Ireland in that time.</w:t>
      </w:r>
      <w:r w:rsidRPr="0047243B">
        <w:rPr>
          <w:rFonts w:asciiTheme="majorHAnsi" w:hAnsiTheme="majorHAnsi" w:cstheme="majorHAnsi"/>
          <w:b/>
          <w:sz w:val="20"/>
          <w:szCs w:val="20"/>
        </w:rPr>
        <w:t xml:space="preserve"> </w:t>
      </w:r>
      <w:r w:rsidRPr="0047243B">
        <w:rPr>
          <w:rFonts w:asciiTheme="majorHAnsi" w:hAnsiTheme="majorHAnsi" w:cstheme="majorHAnsi"/>
          <w:sz w:val="20"/>
          <w:szCs w:val="20"/>
        </w:rPr>
        <w:t>There are no targets or supply indicators in Budget 2024 for Travellers unlike for other groups.</w:t>
      </w:r>
    </w:p>
    <w:p w:rsidR="00255E4A" w:rsidRPr="0047243B" w:rsidRDefault="00255E4A" w:rsidP="007D0D8E">
      <w:pPr>
        <w:numPr>
          <w:ilvl w:val="0"/>
          <w:numId w:val="6"/>
        </w:numPr>
        <w:spacing w:after="120" w:line="240" w:lineRule="auto"/>
        <w:contextualSpacing/>
        <w:jc w:val="both"/>
        <w:rPr>
          <w:rFonts w:asciiTheme="majorHAnsi" w:eastAsiaTheme="minorHAnsi" w:hAnsiTheme="majorHAnsi" w:cstheme="majorHAnsi"/>
          <w:sz w:val="20"/>
          <w:szCs w:val="20"/>
          <w:lang w:eastAsia="en-US"/>
        </w:rPr>
      </w:pPr>
      <w:r w:rsidRPr="00255E4A">
        <w:rPr>
          <w:rFonts w:asciiTheme="majorHAnsi" w:eastAsiaTheme="minorHAnsi" w:hAnsiTheme="majorHAnsi" w:cstheme="majorHAnsi"/>
          <w:sz w:val="20"/>
          <w:szCs w:val="20"/>
          <w:lang w:eastAsia="en-US"/>
        </w:rPr>
        <w:t xml:space="preserve">In comparison, The National Housing Strategy(s) for Disabled People NHSDP 2019 – 2027, The Action Plan on ‘Housing Options for our Ageing Population’, Housing First (Homeless Strategy) and the Youth Homelessness Strategy, </w:t>
      </w:r>
      <w:r w:rsidRPr="00255E4A">
        <w:rPr>
          <w:rFonts w:asciiTheme="majorHAnsi" w:eastAsiaTheme="minorHAnsi" w:hAnsiTheme="majorHAnsi" w:cstheme="majorHAnsi"/>
          <w:sz w:val="20"/>
          <w:szCs w:val="20"/>
          <w:u w:val="single"/>
          <w:lang w:eastAsia="en-US"/>
        </w:rPr>
        <w:t>have all been developed</w:t>
      </w:r>
      <w:r w:rsidRPr="0047243B">
        <w:rPr>
          <w:rFonts w:asciiTheme="majorHAnsi" w:eastAsiaTheme="minorHAnsi" w:hAnsiTheme="majorHAnsi" w:cstheme="majorHAnsi"/>
          <w:sz w:val="20"/>
          <w:szCs w:val="20"/>
          <w:u w:val="single"/>
          <w:lang w:eastAsia="en-US"/>
        </w:rPr>
        <w:t>.</w:t>
      </w:r>
      <w:r w:rsidRPr="00255E4A">
        <w:rPr>
          <w:rFonts w:asciiTheme="majorHAnsi" w:eastAsiaTheme="minorHAnsi" w:hAnsiTheme="majorHAnsi" w:cstheme="majorHAnsi"/>
          <w:sz w:val="20"/>
          <w:szCs w:val="20"/>
          <w:lang w:eastAsia="en-US"/>
        </w:rPr>
        <w:t xml:space="preserve"> </w:t>
      </w:r>
    </w:p>
    <w:p w:rsidR="00255E4A" w:rsidRPr="0047243B" w:rsidRDefault="0047243B" w:rsidP="0047243B">
      <w:pPr>
        <w:pBdr>
          <w:top w:val="nil"/>
          <w:left w:val="nil"/>
          <w:bottom w:val="nil"/>
          <w:right w:val="nil"/>
          <w:between w:val="nil"/>
        </w:pBdr>
        <w:spacing w:after="120" w:line="240" w:lineRule="auto"/>
        <w:jc w:val="both"/>
        <w:rPr>
          <w:rFonts w:ascii="Cambria" w:eastAsiaTheme="minorHAnsi" w:hAnsi="Cambria" w:cstheme="majorHAnsi"/>
          <w:i/>
          <w:color w:val="0070C0"/>
          <w:sz w:val="20"/>
          <w:szCs w:val="20"/>
          <w:lang w:eastAsia="en-US"/>
        </w:rPr>
      </w:pPr>
      <w:r w:rsidRPr="0047243B">
        <w:rPr>
          <w:rFonts w:ascii="Cambria" w:hAnsi="Cambria" w:cstheme="majorHAnsi"/>
          <w:color w:val="0070C0"/>
          <w:sz w:val="20"/>
          <w:szCs w:val="20"/>
        </w:rPr>
        <w:t>Housing</w:t>
      </w:r>
      <w:r w:rsidRPr="0047243B">
        <w:rPr>
          <w:rFonts w:ascii="Cambria" w:eastAsia="Times New Roman" w:hAnsi="Cambria" w:cstheme="majorHAnsi"/>
          <w:i/>
          <w:color w:val="0070C0"/>
          <w:sz w:val="20"/>
          <w:szCs w:val="20"/>
          <w:lang w:val="en-GB" w:eastAsia="en-US"/>
        </w:rPr>
        <w:t xml:space="preserve"> Delivery (</w:t>
      </w:r>
      <w:r w:rsidR="008C7B84" w:rsidRPr="0047243B">
        <w:rPr>
          <w:rFonts w:ascii="Cambria" w:eastAsia="Times New Roman" w:hAnsi="Cambria" w:cstheme="majorHAnsi"/>
          <w:i/>
          <w:color w:val="0070C0"/>
          <w:sz w:val="20"/>
          <w:szCs w:val="20"/>
          <w:lang w:val="en-GB" w:eastAsia="en-US"/>
        </w:rPr>
        <w:t>Planning permissions</w:t>
      </w:r>
      <w:r w:rsidRPr="0047243B">
        <w:rPr>
          <w:rFonts w:ascii="Cambria" w:eastAsia="Times New Roman" w:hAnsi="Cambria" w:cstheme="majorHAnsi"/>
          <w:i/>
          <w:color w:val="0070C0"/>
          <w:sz w:val="20"/>
          <w:szCs w:val="20"/>
          <w:lang w:val="en-GB" w:eastAsia="en-US"/>
        </w:rPr>
        <w:t>)</w:t>
      </w:r>
      <w:r w:rsidR="008C7B84" w:rsidRPr="0047243B">
        <w:rPr>
          <w:rFonts w:ascii="Cambria" w:eastAsia="Times New Roman" w:hAnsi="Cambria" w:cstheme="majorHAnsi"/>
          <w:i/>
          <w:color w:val="0070C0"/>
          <w:sz w:val="20"/>
          <w:szCs w:val="20"/>
          <w:lang w:val="en-GB" w:eastAsia="en-US"/>
        </w:rPr>
        <w:t xml:space="preserve"> (109)</w:t>
      </w:r>
    </w:p>
    <w:p w:rsidR="008C7B84" w:rsidRPr="00855E02" w:rsidRDefault="008C7B84" w:rsidP="007D0D8E">
      <w:pPr>
        <w:numPr>
          <w:ilvl w:val="0"/>
          <w:numId w:val="8"/>
        </w:numPr>
        <w:spacing w:after="0" w:line="240" w:lineRule="auto"/>
        <w:ind w:left="714" w:hanging="357"/>
        <w:contextualSpacing/>
        <w:jc w:val="both"/>
        <w:rPr>
          <w:rFonts w:asciiTheme="majorHAnsi" w:hAnsiTheme="majorHAnsi" w:cstheme="majorHAnsi"/>
          <w:sz w:val="20"/>
          <w:szCs w:val="20"/>
        </w:rPr>
      </w:pPr>
      <w:r w:rsidRPr="00855E02">
        <w:rPr>
          <w:rFonts w:asciiTheme="majorHAnsi" w:eastAsiaTheme="minorHAnsi" w:hAnsiTheme="majorHAnsi" w:cstheme="majorHAnsi"/>
          <w:sz w:val="20"/>
          <w:szCs w:val="20"/>
          <w:lang w:eastAsia="en-US"/>
        </w:rPr>
        <w:t>Of all Traveller accommodation planned nationally (297 Traveller projects comprising 892 units) by local authori</w:t>
      </w:r>
      <w:r w:rsidR="00C97DC4" w:rsidRPr="00855E02">
        <w:rPr>
          <w:rFonts w:asciiTheme="majorHAnsi" w:eastAsiaTheme="minorHAnsi" w:hAnsiTheme="majorHAnsi" w:cstheme="majorHAnsi"/>
          <w:sz w:val="20"/>
          <w:szCs w:val="20"/>
          <w:lang w:eastAsia="en-US"/>
        </w:rPr>
        <w:t>ties</w:t>
      </w:r>
      <w:r w:rsidRPr="00855E02">
        <w:rPr>
          <w:rFonts w:asciiTheme="majorHAnsi" w:eastAsiaTheme="minorHAnsi" w:hAnsiTheme="majorHAnsi" w:cstheme="majorHAnsi"/>
          <w:sz w:val="20"/>
          <w:szCs w:val="20"/>
          <w:lang w:eastAsia="en-US"/>
        </w:rPr>
        <w:t xml:space="preserve"> from 2016 -2023 only 93 were planned as new units, with 707 units earmarked for refurbishments or health and fire safety.</w:t>
      </w:r>
    </w:p>
    <w:p w:rsidR="001C0185" w:rsidRPr="00855E02" w:rsidRDefault="008C7B84" w:rsidP="007D0D8E">
      <w:pPr>
        <w:numPr>
          <w:ilvl w:val="0"/>
          <w:numId w:val="8"/>
        </w:numPr>
        <w:spacing w:after="0" w:line="240" w:lineRule="auto"/>
        <w:ind w:left="714" w:hanging="357"/>
        <w:contextualSpacing/>
        <w:jc w:val="both"/>
        <w:rPr>
          <w:rFonts w:asciiTheme="majorHAnsi" w:hAnsiTheme="majorHAnsi" w:cstheme="majorHAnsi"/>
          <w:sz w:val="20"/>
          <w:szCs w:val="20"/>
        </w:rPr>
      </w:pPr>
      <w:r w:rsidRPr="00855E02">
        <w:rPr>
          <w:rFonts w:asciiTheme="majorHAnsi" w:eastAsiaTheme="minorHAnsi" w:hAnsiTheme="majorHAnsi" w:cstheme="majorHAnsi"/>
          <w:sz w:val="20"/>
          <w:szCs w:val="20"/>
          <w:lang w:eastAsia="en-US"/>
        </w:rPr>
        <w:t xml:space="preserve">Status of those projects in the planning system: Of the 297 projects, 207 are still at Planning Stage with just 12 at Final Account stage in the </w:t>
      </w:r>
      <w:r w:rsidR="00C97DC4" w:rsidRPr="00855E02">
        <w:rPr>
          <w:rFonts w:asciiTheme="majorHAnsi" w:eastAsiaTheme="minorHAnsi" w:hAnsiTheme="majorHAnsi" w:cstheme="majorHAnsi"/>
          <w:sz w:val="20"/>
          <w:szCs w:val="20"/>
          <w:lang w:eastAsia="en-US"/>
        </w:rPr>
        <w:t>7-year</w:t>
      </w:r>
      <w:r w:rsidRPr="00855E02">
        <w:rPr>
          <w:rFonts w:asciiTheme="majorHAnsi" w:eastAsiaTheme="minorHAnsi" w:hAnsiTheme="majorHAnsi" w:cstheme="majorHAnsi"/>
          <w:sz w:val="20"/>
          <w:szCs w:val="20"/>
          <w:lang w:eastAsia="en-US"/>
        </w:rPr>
        <w:t xml:space="preserve"> period</w:t>
      </w:r>
      <w:r w:rsidRPr="00855E02">
        <w:rPr>
          <w:rFonts w:asciiTheme="majorHAnsi" w:hAnsiTheme="majorHAnsi" w:cstheme="majorHAnsi"/>
          <w:sz w:val="20"/>
          <w:szCs w:val="20"/>
        </w:rPr>
        <w:t>.</w:t>
      </w:r>
    </w:p>
    <w:p w:rsidR="001C0185" w:rsidRPr="00855E02" w:rsidRDefault="001C0185" w:rsidP="007D0D8E">
      <w:pPr>
        <w:pStyle w:val="ListParagraph"/>
        <w:numPr>
          <w:ilvl w:val="0"/>
          <w:numId w:val="8"/>
        </w:numPr>
        <w:spacing w:after="0" w:line="240" w:lineRule="auto"/>
        <w:ind w:left="714" w:hanging="357"/>
        <w:jc w:val="both"/>
        <w:rPr>
          <w:rFonts w:asciiTheme="majorHAnsi" w:hAnsiTheme="majorHAnsi" w:cstheme="majorHAnsi"/>
          <w:sz w:val="20"/>
          <w:szCs w:val="20"/>
        </w:rPr>
      </w:pPr>
      <w:r w:rsidRPr="00855E02">
        <w:rPr>
          <w:rFonts w:asciiTheme="majorHAnsi" w:hAnsiTheme="majorHAnsi" w:cstheme="majorHAnsi"/>
          <w:sz w:val="20"/>
          <w:szCs w:val="20"/>
        </w:rPr>
        <w:t xml:space="preserve">The Irish Traveller Movement and our Members are very concerned about the welcome temporary time-limited moratorium on </w:t>
      </w:r>
      <w:r w:rsidRPr="00855E02">
        <w:rPr>
          <w:rFonts w:asciiTheme="majorHAnsi" w:hAnsiTheme="majorHAnsi" w:cstheme="majorHAnsi"/>
          <w:i/>
          <w:sz w:val="20"/>
          <w:szCs w:val="20"/>
        </w:rPr>
        <w:t>Part 8</w:t>
      </w:r>
      <w:r w:rsidRPr="00855E02">
        <w:rPr>
          <w:rFonts w:asciiTheme="majorHAnsi" w:hAnsiTheme="majorHAnsi" w:cstheme="majorHAnsi"/>
          <w:sz w:val="20"/>
          <w:szCs w:val="20"/>
        </w:rPr>
        <w:t xml:space="preserve"> of the planning process, introduced in January (2023) by the Housing Minister to accelerate the delivery of housing supply for local authorities in strictly defined circumstances. This had a </w:t>
      </w:r>
      <w:r w:rsidRPr="00855E02">
        <w:rPr>
          <w:rFonts w:asciiTheme="majorHAnsi" w:hAnsiTheme="majorHAnsi" w:cstheme="majorHAnsi"/>
          <w:sz w:val="20"/>
          <w:szCs w:val="20"/>
        </w:rPr>
        <w:lastRenderedPageBreak/>
        <w:t>potential benefit for councils in the acceleration of Traveller specific projects, however the Ministerial Circular did not name Traveller accommodation projects as a target. Anecdotally since then, we are not aware of any Council who has used the exemption for Traveller builds.</w:t>
      </w:r>
    </w:p>
    <w:p w:rsidR="008C7B84" w:rsidRPr="00855E02" w:rsidRDefault="001C0185" w:rsidP="007D0D8E">
      <w:pPr>
        <w:pStyle w:val="ListParagraph"/>
        <w:numPr>
          <w:ilvl w:val="0"/>
          <w:numId w:val="8"/>
        </w:numPr>
        <w:spacing w:after="0" w:line="240" w:lineRule="auto"/>
        <w:ind w:left="714" w:hanging="357"/>
        <w:jc w:val="both"/>
        <w:rPr>
          <w:rFonts w:asciiTheme="majorHAnsi" w:hAnsiTheme="majorHAnsi" w:cstheme="majorHAnsi"/>
          <w:sz w:val="20"/>
          <w:szCs w:val="20"/>
        </w:rPr>
      </w:pPr>
      <w:r w:rsidRPr="00855E02">
        <w:rPr>
          <w:rFonts w:asciiTheme="majorHAnsi" w:hAnsiTheme="majorHAnsi" w:cstheme="majorHAnsi"/>
          <w:sz w:val="20"/>
          <w:szCs w:val="20"/>
        </w:rPr>
        <w:t xml:space="preserve">A review of </w:t>
      </w:r>
      <w:r w:rsidRPr="00855E02">
        <w:rPr>
          <w:rFonts w:asciiTheme="majorHAnsi" w:hAnsiTheme="majorHAnsi" w:cstheme="majorHAnsi"/>
          <w:i/>
          <w:sz w:val="20"/>
          <w:szCs w:val="20"/>
        </w:rPr>
        <w:t>Part 8</w:t>
      </w:r>
      <w:r w:rsidRPr="00855E02">
        <w:rPr>
          <w:rFonts w:asciiTheme="majorHAnsi" w:hAnsiTheme="majorHAnsi" w:cstheme="majorHAnsi"/>
          <w:sz w:val="20"/>
          <w:szCs w:val="20"/>
        </w:rPr>
        <w:t xml:space="preserve"> planning was a recommendation of the Expert Group Report on Traveller accommodation, but is one of the recommendations still on hold, since 2019.</w:t>
      </w:r>
      <w:r w:rsidR="008C7B84" w:rsidRPr="00855E02">
        <w:rPr>
          <w:rFonts w:asciiTheme="majorHAnsi" w:hAnsiTheme="majorHAnsi" w:cstheme="majorHAnsi"/>
          <w:sz w:val="20"/>
          <w:szCs w:val="20"/>
        </w:rPr>
        <w:t xml:space="preserve">  </w:t>
      </w:r>
    </w:p>
    <w:p w:rsidR="0047243B" w:rsidRPr="0047243B" w:rsidRDefault="0047243B" w:rsidP="0047243B">
      <w:pPr>
        <w:pStyle w:val="H4G"/>
        <w:rPr>
          <w:rFonts w:ascii="Cambria" w:hAnsi="Cambria" w:cstheme="majorHAnsi"/>
          <w:color w:val="0070C0"/>
        </w:rPr>
      </w:pPr>
      <w:r w:rsidRPr="0047243B">
        <w:rPr>
          <w:rFonts w:ascii="Cambria" w:hAnsi="Cambria" w:cstheme="majorHAnsi"/>
          <w:color w:val="0070C0"/>
        </w:rPr>
        <w:t xml:space="preserve">Social Housing (110) </w:t>
      </w:r>
    </w:p>
    <w:p w:rsidR="0047243B" w:rsidRPr="00855E02" w:rsidRDefault="0047243B" w:rsidP="007D0D8E">
      <w:pPr>
        <w:pStyle w:val="ListParagraph"/>
        <w:numPr>
          <w:ilvl w:val="0"/>
          <w:numId w:val="7"/>
        </w:numPr>
        <w:pBdr>
          <w:top w:val="nil"/>
          <w:left w:val="nil"/>
          <w:bottom w:val="nil"/>
          <w:right w:val="nil"/>
          <w:between w:val="nil"/>
        </w:pBdr>
        <w:spacing w:after="120" w:line="240" w:lineRule="auto"/>
        <w:jc w:val="both"/>
        <w:rPr>
          <w:rFonts w:asciiTheme="majorHAnsi" w:hAnsiTheme="majorHAnsi" w:cstheme="majorHAnsi"/>
          <w:sz w:val="20"/>
          <w:szCs w:val="20"/>
        </w:rPr>
      </w:pPr>
      <w:r w:rsidRPr="00855E02">
        <w:rPr>
          <w:rFonts w:asciiTheme="majorHAnsi" w:hAnsiTheme="majorHAnsi" w:cstheme="majorHAnsi"/>
          <w:b/>
          <w:sz w:val="20"/>
          <w:szCs w:val="20"/>
          <w:u w:val="single"/>
        </w:rPr>
        <w:t>Delivery Rate Comparisons</w:t>
      </w:r>
      <w:r w:rsidRPr="00855E02">
        <w:rPr>
          <w:rFonts w:asciiTheme="majorHAnsi" w:hAnsiTheme="majorHAnsi" w:cstheme="majorHAnsi"/>
          <w:sz w:val="20"/>
          <w:szCs w:val="20"/>
          <w:u w:val="single"/>
        </w:rPr>
        <w:t>: 10,263</w:t>
      </w:r>
      <w:r w:rsidRPr="00855E02">
        <w:rPr>
          <w:rFonts w:asciiTheme="majorHAnsi" w:hAnsiTheme="majorHAnsi" w:cstheme="majorHAnsi"/>
          <w:sz w:val="20"/>
          <w:szCs w:val="20"/>
        </w:rPr>
        <w:t xml:space="preserve"> social homes were delivered in Ireland under Housing for All for in 2022 </w:t>
      </w:r>
      <w:r w:rsidRPr="00855E02">
        <w:rPr>
          <w:rFonts w:asciiTheme="majorHAnsi" w:hAnsiTheme="majorHAnsi" w:cstheme="majorHAnsi"/>
          <w:b/>
          <w:sz w:val="20"/>
          <w:szCs w:val="20"/>
        </w:rPr>
        <w:t>7,433</w:t>
      </w:r>
      <w:r w:rsidRPr="00855E02">
        <w:rPr>
          <w:rFonts w:asciiTheme="majorHAnsi" w:hAnsiTheme="majorHAnsi" w:cstheme="majorHAnsi"/>
          <w:sz w:val="20"/>
          <w:szCs w:val="20"/>
        </w:rPr>
        <w:t xml:space="preserve"> of these were new-build,</w:t>
      </w:r>
      <w:r w:rsidRPr="00855E02">
        <w:rPr>
          <w:rFonts w:asciiTheme="majorHAnsi" w:hAnsiTheme="majorHAnsi" w:cstheme="majorHAnsi"/>
          <w:b/>
          <w:sz w:val="20"/>
          <w:szCs w:val="20"/>
        </w:rPr>
        <w:t xml:space="preserve"> 5,196</w:t>
      </w:r>
      <w:r w:rsidRPr="00855E02">
        <w:rPr>
          <w:rFonts w:asciiTheme="majorHAnsi" w:hAnsiTheme="majorHAnsi" w:cstheme="majorHAnsi"/>
          <w:sz w:val="20"/>
          <w:szCs w:val="20"/>
        </w:rPr>
        <w:t xml:space="preserve"> in 2021 and </w:t>
      </w:r>
      <w:r w:rsidRPr="00855E02">
        <w:rPr>
          <w:rFonts w:asciiTheme="majorHAnsi" w:hAnsiTheme="majorHAnsi" w:cstheme="majorHAnsi"/>
          <w:b/>
          <w:sz w:val="20"/>
          <w:szCs w:val="20"/>
        </w:rPr>
        <w:t>5,073</w:t>
      </w:r>
      <w:r w:rsidRPr="00855E02">
        <w:rPr>
          <w:rFonts w:asciiTheme="majorHAnsi" w:hAnsiTheme="majorHAnsi" w:cstheme="majorHAnsi"/>
          <w:sz w:val="20"/>
          <w:szCs w:val="20"/>
        </w:rPr>
        <w:t xml:space="preserve"> in 2020. No Traveller specific builds were delivered under the Plan. </w:t>
      </w:r>
    </w:p>
    <w:p w:rsidR="0047243B" w:rsidRPr="00855E02" w:rsidRDefault="0047243B" w:rsidP="007D0D8E">
      <w:pPr>
        <w:pStyle w:val="ListParagraph"/>
        <w:numPr>
          <w:ilvl w:val="0"/>
          <w:numId w:val="7"/>
        </w:numPr>
        <w:pBdr>
          <w:top w:val="nil"/>
          <w:left w:val="nil"/>
          <w:bottom w:val="nil"/>
          <w:right w:val="nil"/>
          <w:between w:val="nil"/>
        </w:pBdr>
        <w:spacing w:after="120" w:line="240" w:lineRule="auto"/>
        <w:jc w:val="both"/>
        <w:rPr>
          <w:rFonts w:asciiTheme="majorHAnsi" w:hAnsiTheme="majorHAnsi" w:cstheme="majorHAnsi"/>
          <w:sz w:val="20"/>
          <w:szCs w:val="20"/>
        </w:rPr>
      </w:pPr>
      <w:r w:rsidRPr="00855E02">
        <w:rPr>
          <w:rFonts w:asciiTheme="majorHAnsi" w:hAnsiTheme="majorHAnsi" w:cstheme="majorHAnsi"/>
          <w:sz w:val="20"/>
          <w:szCs w:val="20"/>
        </w:rPr>
        <w:t>Comparing further for the 3-year period 2019-2022 of all local authority New builds</w:t>
      </w:r>
      <w:r w:rsidRPr="00855E02">
        <w:rPr>
          <w:rFonts w:asciiTheme="majorHAnsi" w:hAnsiTheme="majorHAnsi" w:cstheme="majorHAnsi"/>
          <w:b/>
          <w:sz w:val="20"/>
          <w:szCs w:val="20"/>
          <w:vertAlign w:val="superscript"/>
        </w:rPr>
        <w:t xml:space="preserve"> </w:t>
      </w:r>
      <w:r w:rsidRPr="00855E02">
        <w:rPr>
          <w:rFonts w:asciiTheme="majorHAnsi" w:hAnsiTheme="majorHAnsi" w:cstheme="majorHAnsi"/>
          <w:sz w:val="20"/>
          <w:szCs w:val="20"/>
        </w:rPr>
        <w:t>with the rate of local authority Traveller new builds</w:t>
      </w:r>
      <w:r w:rsidRPr="00855E02">
        <w:rPr>
          <w:rFonts w:asciiTheme="majorHAnsi" w:hAnsiTheme="majorHAnsi" w:cstheme="majorHAnsi"/>
          <w:b/>
          <w:sz w:val="20"/>
          <w:szCs w:val="20"/>
          <w:vertAlign w:val="superscript"/>
        </w:rPr>
        <w:t xml:space="preserve"> (1</w:t>
      </w:r>
      <w:r w:rsidR="00782562">
        <w:rPr>
          <w:rFonts w:asciiTheme="majorHAnsi" w:hAnsiTheme="majorHAnsi" w:cstheme="majorHAnsi"/>
          <w:b/>
          <w:sz w:val="20"/>
          <w:szCs w:val="20"/>
          <w:vertAlign w:val="superscript"/>
        </w:rPr>
        <w:t>7</w:t>
      </w:r>
      <w:r w:rsidRPr="00855E02">
        <w:rPr>
          <w:rFonts w:asciiTheme="majorHAnsi" w:hAnsiTheme="majorHAnsi" w:cstheme="majorHAnsi"/>
          <w:b/>
          <w:sz w:val="20"/>
          <w:szCs w:val="20"/>
          <w:vertAlign w:val="superscript"/>
        </w:rPr>
        <w:t>)</w:t>
      </w:r>
      <w:r w:rsidRPr="00855E02">
        <w:rPr>
          <w:rFonts w:asciiTheme="majorHAnsi" w:hAnsiTheme="majorHAnsi" w:cstheme="majorHAnsi"/>
          <w:sz w:val="20"/>
          <w:szCs w:val="20"/>
          <w:vertAlign w:val="superscript"/>
        </w:rPr>
        <w:t>,</w:t>
      </w:r>
      <w:r w:rsidRPr="00855E02">
        <w:rPr>
          <w:rFonts w:asciiTheme="majorHAnsi" w:hAnsiTheme="majorHAnsi" w:cstheme="majorHAnsi"/>
          <w:sz w:val="20"/>
          <w:szCs w:val="20"/>
        </w:rPr>
        <w:t xml:space="preserve"> nationally </w:t>
      </w:r>
      <w:r w:rsidRPr="00855E02">
        <w:rPr>
          <w:rFonts w:asciiTheme="majorHAnsi" w:hAnsiTheme="majorHAnsi" w:cstheme="majorHAnsi"/>
          <w:b/>
          <w:sz w:val="20"/>
          <w:szCs w:val="20"/>
        </w:rPr>
        <w:t>5,771</w:t>
      </w:r>
      <w:r w:rsidRPr="00855E02">
        <w:rPr>
          <w:rFonts w:asciiTheme="majorHAnsi" w:hAnsiTheme="majorHAnsi" w:cstheme="majorHAnsi"/>
          <w:sz w:val="20"/>
          <w:szCs w:val="20"/>
        </w:rPr>
        <w:t xml:space="preserve"> </w:t>
      </w:r>
      <w:r w:rsidRPr="00855E02">
        <w:rPr>
          <w:rFonts w:asciiTheme="majorHAnsi" w:hAnsiTheme="majorHAnsi" w:cstheme="majorHAnsi"/>
          <w:b/>
          <w:sz w:val="20"/>
          <w:szCs w:val="20"/>
        </w:rPr>
        <w:t>units were built in 2019</w:t>
      </w:r>
      <w:r w:rsidRPr="00855E02">
        <w:rPr>
          <w:rFonts w:asciiTheme="majorHAnsi" w:hAnsiTheme="majorHAnsi" w:cstheme="majorHAnsi"/>
          <w:sz w:val="20"/>
          <w:szCs w:val="20"/>
        </w:rPr>
        <w:t xml:space="preserve">, in 2020 </w:t>
      </w:r>
      <w:r w:rsidRPr="00855E02">
        <w:rPr>
          <w:rFonts w:asciiTheme="majorHAnsi" w:hAnsiTheme="majorHAnsi" w:cstheme="majorHAnsi"/>
          <w:b/>
          <w:sz w:val="20"/>
          <w:szCs w:val="20"/>
        </w:rPr>
        <w:t>2,230 units</w:t>
      </w:r>
      <w:r w:rsidRPr="00855E02">
        <w:rPr>
          <w:rFonts w:asciiTheme="majorHAnsi" w:hAnsiTheme="majorHAnsi" w:cstheme="majorHAnsi"/>
          <w:sz w:val="20"/>
          <w:szCs w:val="20"/>
        </w:rPr>
        <w:t xml:space="preserve"> and in 2021 </w:t>
      </w:r>
      <w:r w:rsidRPr="00855E02">
        <w:rPr>
          <w:rFonts w:asciiTheme="majorHAnsi" w:hAnsiTheme="majorHAnsi" w:cstheme="majorHAnsi"/>
          <w:b/>
          <w:sz w:val="20"/>
          <w:szCs w:val="20"/>
        </w:rPr>
        <w:t>1,998 units</w:t>
      </w:r>
      <w:r w:rsidRPr="00855E02">
        <w:rPr>
          <w:rFonts w:asciiTheme="majorHAnsi" w:hAnsiTheme="majorHAnsi" w:cstheme="majorHAnsi"/>
          <w:sz w:val="20"/>
          <w:szCs w:val="20"/>
        </w:rPr>
        <w:t xml:space="preserve">, a total of </w:t>
      </w:r>
      <w:r w:rsidRPr="00855E02">
        <w:rPr>
          <w:rFonts w:asciiTheme="majorHAnsi" w:hAnsiTheme="majorHAnsi" w:cstheme="majorHAnsi"/>
          <w:b/>
          <w:sz w:val="20"/>
          <w:szCs w:val="20"/>
        </w:rPr>
        <w:t>9,999</w:t>
      </w:r>
      <w:r w:rsidRPr="00855E02">
        <w:rPr>
          <w:rFonts w:asciiTheme="majorHAnsi" w:hAnsiTheme="majorHAnsi" w:cstheme="majorHAnsi"/>
          <w:sz w:val="20"/>
          <w:szCs w:val="20"/>
        </w:rPr>
        <w:t xml:space="preserve">. For the same 3-year period only </w:t>
      </w:r>
      <w:r w:rsidRPr="00855E02">
        <w:rPr>
          <w:rFonts w:asciiTheme="majorHAnsi" w:hAnsiTheme="majorHAnsi" w:cstheme="majorHAnsi"/>
          <w:b/>
          <w:sz w:val="20"/>
          <w:szCs w:val="20"/>
        </w:rPr>
        <w:t>44 units</w:t>
      </w:r>
      <w:r w:rsidRPr="00855E02">
        <w:rPr>
          <w:rFonts w:asciiTheme="majorHAnsi" w:hAnsiTheme="majorHAnsi" w:cstheme="majorHAnsi"/>
          <w:sz w:val="20"/>
          <w:szCs w:val="20"/>
        </w:rPr>
        <w:t xml:space="preserve"> of Traveller accommodation were built by local authorities.</w:t>
      </w:r>
    </w:p>
    <w:p w:rsidR="0047243B" w:rsidRPr="00855E02" w:rsidRDefault="0047243B" w:rsidP="007D0D8E">
      <w:pPr>
        <w:pStyle w:val="ListParagraph"/>
        <w:numPr>
          <w:ilvl w:val="0"/>
          <w:numId w:val="7"/>
        </w:numPr>
        <w:pBdr>
          <w:top w:val="nil"/>
          <w:left w:val="nil"/>
          <w:bottom w:val="nil"/>
          <w:right w:val="nil"/>
          <w:between w:val="nil"/>
        </w:pBdr>
        <w:spacing w:after="120" w:line="240" w:lineRule="auto"/>
        <w:jc w:val="both"/>
        <w:rPr>
          <w:rFonts w:asciiTheme="majorHAnsi" w:eastAsiaTheme="minorHAnsi" w:hAnsiTheme="majorHAnsi" w:cstheme="majorHAnsi"/>
          <w:i/>
          <w:sz w:val="20"/>
          <w:szCs w:val="20"/>
          <w:lang w:eastAsia="en-US"/>
        </w:rPr>
      </w:pPr>
      <w:r w:rsidRPr="00855E02">
        <w:rPr>
          <w:rFonts w:asciiTheme="majorHAnsi" w:hAnsiTheme="majorHAnsi" w:cstheme="majorHAnsi"/>
          <w:sz w:val="20"/>
          <w:szCs w:val="20"/>
        </w:rPr>
        <w:t>Social Housing and Affordable Housing Delivery targets don’t include Travellers</w:t>
      </w:r>
      <w:r w:rsidR="00E43A1A">
        <w:rPr>
          <w:rFonts w:asciiTheme="majorHAnsi" w:hAnsiTheme="majorHAnsi" w:cstheme="majorHAnsi"/>
          <w:sz w:val="20"/>
          <w:szCs w:val="20"/>
        </w:rPr>
        <w:t>.</w:t>
      </w:r>
    </w:p>
    <w:p w:rsidR="008C7B84" w:rsidRPr="0047243B" w:rsidRDefault="008C7B84" w:rsidP="008F1F2C">
      <w:pPr>
        <w:pBdr>
          <w:top w:val="nil"/>
          <w:left w:val="nil"/>
          <w:bottom w:val="nil"/>
          <w:right w:val="nil"/>
          <w:between w:val="nil"/>
        </w:pBdr>
        <w:spacing w:after="120" w:line="240" w:lineRule="auto"/>
        <w:jc w:val="both"/>
        <w:rPr>
          <w:rFonts w:ascii="Cambria" w:hAnsi="Cambria" w:cstheme="majorHAnsi"/>
          <w:i/>
          <w:color w:val="0070C0"/>
          <w:sz w:val="20"/>
          <w:szCs w:val="20"/>
        </w:rPr>
      </w:pPr>
      <w:r w:rsidRPr="0047243B">
        <w:rPr>
          <w:rFonts w:ascii="Cambria" w:hAnsi="Cambria" w:cstheme="majorHAnsi"/>
          <w:i/>
          <w:color w:val="0070C0"/>
          <w:sz w:val="20"/>
          <w:szCs w:val="20"/>
        </w:rPr>
        <w:t>Supports for homeless persons</w:t>
      </w:r>
    </w:p>
    <w:p w:rsidR="00923D98" w:rsidRDefault="008C7B84" w:rsidP="007D0D8E">
      <w:pPr>
        <w:numPr>
          <w:ilvl w:val="0"/>
          <w:numId w:val="11"/>
        </w:numPr>
        <w:spacing w:after="120" w:line="240" w:lineRule="auto"/>
        <w:contextualSpacing/>
        <w:jc w:val="both"/>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Traveller Homelessness</w:t>
      </w:r>
      <w:r w:rsidRPr="00923D98">
        <w:rPr>
          <w:rFonts w:asciiTheme="majorHAnsi" w:eastAsiaTheme="minorHAnsi" w:hAnsiTheme="majorHAnsi" w:cstheme="majorHAnsi"/>
          <w:sz w:val="20"/>
          <w:szCs w:val="20"/>
          <w:lang w:eastAsia="en-US"/>
        </w:rPr>
        <w:t>: €500,000 was welcome in 2023</w:t>
      </w:r>
      <w:r w:rsidRPr="00923D98">
        <w:rPr>
          <w:rFonts w:asciiTheme="majorHAnsi" w:eastAsiaTheme="minorHAnsi" w:hAnsiTheme="majorHAnsi" w:cstheme="majorHAnsi"/>
          <w:sz w:val="20"/>
          <w:szCs w:val="20"/>
          <w:u w:val="single"/>
          <w:lang w:eastAsia="en-US"/>
        </w:rPr>
        <w:t xml:space="preserve"> for healthcare services addressing the social determinants</w:t>
      </w:r>
      <w:r w:rsidRPr="00923D98">
        <w:rPr>
          <w:rFonts w:asciiTheme="majorHAnsi" w:eastAsiaTheme="minorHAnsi" w:hAnsiTheme="majorHAnsi" w:cstheme="majorHAnsi"/>
          <w:sz w:val="20"/>
          <w:szCs w:val="20"/>
          <w:lang w:eastAsia="en-US"/>
        </w:rPr>
        <w:t xml:space="preserve"> to homelessness among Traveller women </w:t>
      </w:r>
      <w:r w:rsidRPr="00923D98">
        <w:rPr>
          <w:rFonts w:asciiTheme="majorHAnsi" w:eastAsiaTheme="minorHAnsi" w:hAnsiTheme="majorHAnsi" w:cstheme="majorHAnsi"/>
          <w:sz w:val="20"/>
          <w:szCs w:val="20"/>
          <w:u w:val="single"/>
          <w:lang w:eastAsia="en-US"/>
        </w:rPr>
        <w:t>transitioning to independent living</w:t>
      </w:r>
      <w:r w:rsidRPr="00923D98">
        <w:rPr>
          <w:rFonts w:asciiTheme="majorHAnsi" w:eastAsiaTheme="minorHAnsi" w:hAnsiTheme="majorHAnsi" w:cstheme="majorHAnsi"/>
          <w:sz w:val="20"/>
          <w:szCs w:val="20"/>
          <w:lang w:eastAsia="en-US"/>
        </w:rPr>
        <w:t>. A pilot in 2 programmes areas is anti</w:t>
      </w:r>
      <w:r w:rsidR="00C97DC4" w:rsidRPr="00923D98">
        <w:rPr>
          <w:rFonts w:asciiTheme="majorHAnsi" w:eastAsiaTheme="minorHAnsi" w:hAnsiTheme="majorHAnsi" w:cstheme="majorHAnsi"/>
          <w:sz w:val="20"/>
          <w:szCs w:val="20"/>
          <w:lang w:eastAsia="en-US"/>
        </w:rPr>
        <w:t>cipated</w:t>
      </w:r>
      <w:r w:rsidRPr="00923D98">
        <w:rPr>
          <w:rFonts w:asciiTheme="majorHAnsi" w:eastAsiaTheme="minorHAnsi" w:hAnsiTheme="majorHAnsi" w:cstheme="majorHAnsi"/>
          <w:sz w:val="20"/>
          <w:szCs w:val="20"/>
          <w:lang w:eastAsia="en-US"/>
        </w:rPr>
        <w:t xml:space="preserve"> but does not address overall Traveller homelessness, only women, or at the pace or extend needed.</w:t>
      </w:r>
    </w:p>
    <w:p w:rsidR="008C7B84" w:rsidRPr="00923D98" w:rsidRDefault="008C7B84" w:rsidP="007D0D8E">
      <w:pPr>
        <w:numPr>
          <w:ilvl w:val="0"/>
          <w:numId w:val="11"/>
        </w:numPr>
        <w:spacing w:after="120" w:line="240" w:lineRule="auto"/>
        <w:contextualSpacing/>
        <w:jc w:val="both"/>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shd w:val="clear" w:color="auto" w:fill="FFFFFF"/>
          <w:lang w:eastAsia="en-US"/>
        </w:rPr>
        <w:t>National Homeless Action Committee</w:t>
      </w:r>
      <w:r w:rsidRPr="00923D98">
        <w:rPr>
          <w:rFonts w:asciiTheme="majorHAnsi" w:eastAsiaTheme="minorHAnsi" w:hAnsiTheme="majorHAnsi" w:cstheme="majorHAnsi"/>
          <w:sz w:val="20"/>
          <w:szCs w:val="20"/>
          <w:shd w:val="clear" w:color="auto" w:fill="FFFFFF"/>
          <w:lang w:eastAsia="en-US"/>
        </w:rPr>
        <w:t xml:space="preserve"> (NHAC).</w:t>
      </w:r>
      <w:r w:rsidRPr="00923D98">
        <w:rPr>
          <w:rFonts w:asciiTheme="majorHAnsi" w:eastAsiaTheme="minorHAnsi" w:hAnsiTheme="majorHAnsi" w:cstheme="majorHAnsi"/>
          <w:sz w:val="20"/>
          <w:szCs w:val="20"/>
          <w:lang w:eastAsia="en-US"/>
        </w:rPr>
        <w:t xml:space="preserve"> </w:t>
      </w:r>
      <w:r w:rsidR="0032206A" w:rsidRPr="00923D98">
        <w:rPr>
          <w:rFonts w:asciiTheme="majorHAnsi" w:eastAsiaTheme="minorHAnsi" w:hAnsiTheme="majorHAnsi" w:cstheme="majorHAnsi"/>
          <w:sz w:val="20"/>
          <w:szCs w:val="20"/>
          <w:lang w:eastAsia="en-US"/>
        </w:rPr>
        <w:t xml:space="preserve">There is no national audit or assessment of need of Traveller </w:t>
      </w:r>
      <w:r w:rsidR="00C97DC4" w:rsidRPr="00923D98">
        <w:rPr>
          <w:rFonts w:asciiTheme="majorHAnsi" w:eastAsiaTheme="minorHAnsi" w:hAnsiTheme="majorHAnsi" w:cstheme="majorHAnsi"/>
          <w:sz w:val="20"/>
          <w:szCs w:val="20"/>
          <w:lang w:eastAsia="en-US"/>
        </w:rPr>
        <w:t>homeless</w:t>
      </w:r>
      <w:r w:rsidR="0032206A" w:rsidRPr="00923D98">
        <w:rPr>
          <w:rFonts w:asciiTheme="majorHAnsi" w:eastAsiaTheme="minorHAnsi" w:hAnsiTheme="majorHAnsi" w:cstheme="majorHAnsi"/>
          <w:sz w:val="20"/>
          <w:szCs w:val="20"/>
          <w:lang w:eastAsia="en-US"/>
        </w:rPr>
        <w:t xml:space="preserve"> ness. Homeless services and agencies do not</w:t>
      </w:r>
      <w:r w:rsidRPr="00923D98">
        <w:rPr>
          <w:rFonts w:asciiTheme="majorHAnsi" w:eastAsiaTheme="minorHAnsi" w:hAnsiTheme="majorHAnsi" w:cstheme="majorHAnsi"/>
          <w:sz w:val="20"/>
          <w:szCs w:val="20"/>
          <w:shd w:val="clear" w:color="auto" w:fill="FFFFFF"/>
          <w:lang w:eastAsia="en-US"/>
        </w:rPr>
        <w:t xml:space="preserve"> collect</w:t>
      </w:r>
      <w:r w:rsidR="0032206A" w:rsidRPr="00923D98">
        <w:rPr>
          <w:rFonts w:asciiTheme="majorHAnsi" w:eastAsiaTheme="minorHAnsi" w:hAnsiTheme="majorHAnsi" w:cstheme="majorHAnsi"/>
          <w:sz w:val="20"/>
          <w:szCs w:val="20"/>
          <w:shd w:val="clear" w:color="auto" w:fill="FFFFFF"/>
          <w:lang w:eastAsia="en-US"/>
        </w:rPr>
        <w:t xml:space="preserve"> </w:t>
      </w:r>
      <w:r w:rsidR="00C97DC4" w:rsidRPr="00923D98">
        <w:rPr>
          <w:rFonts w:asciiTheme="majorHAnsi" w:eastAsiaTheme="minorHAnsi" w:hAnsiTheme="majorHAnsi" w:cstheme="majorHAnsi"/>
          <w:sz w:val="20"/>
          <w:szCs w:val="20"/>
          <w:shd w:val="clear" w:color="auto" w:fill="FFFFFF"/>
          <w:lang w:eastAsia="en-US"/>
        </w:rPr>
        <w:t>Traveller</w:t>
      </w:r>
      <w:r w:rsidR="0032206A" w:rsidRPr="00923D98">
        <w:rPr>
          <w:rFonts w:asciiTheme="majorHAnsi" w:eastAsiaTheme="minorHAnsi" w:hAnsiTheme="majorHAnsi" w:cstheme="majorHAnsi"/>
          <w:sz w:val="20"/>
          <w:szCs w:val="20"/>
          <w:shd w:val="clear" w:color="auto" w:fill="FFFFFF"/>
          <w:lang w:eastAsia="en-US"/>
        </w:rPr>
        <w:t xml:space="preserve"> data.</w:t>
      </w:r>
      <w:r w:rsidR="0032206A" w:rsidRPr="00923D98">
        <w:rPr>
          <w:rFonts w:asciiTheme="majorHAnsi" w:hAnsiTheme="majorHAnsi" w:cstheme="majorHAnsi"/>
          <w:sz w:val="20"/>
          <w:szCs w:val="20"/>
        </w:rPr>
        <w:t xml:space="preserve"> </w:t>
      </w:r>
      <w:r w:rsidR="0032206A" w:rsidRPr="00923D98">
        <w:rPr>
          <w:rFonts w:asciiTheme="majorHAnsi" w:eastAsiaTheme="minorHAnsi" w:hAnsiTheme="majorHAnsi" w:cstheme="majorHAnsi"/>
          <w:sz w:val="20"/>
          <w:szCs w:val="20"/>
          <w:shd w:val="clear" w:color="auto" w:fill="FFFFFF"/>
          <w:lang w:eastAsia="en-US"/>
        </w:rPr>
        <w:t xml:space="preserve">Local authorities are responsible for the adoption of Homelessness Action Plans that address the challenges for all homeless people including </w:t>
      </w:r>
      <w:r w:rsidR="00C97DC4" w:rsidRPr="00923D98">
        <w:rPr>
          <w:rFonts w:asciiTheme="majorHAnsi" w:eastAsiaTheme="minorHAnsi" w:hAnsiTheme="majorHAnsi" w:cstheme="majorHAnsi"/>
          <w:sz w:val="20"/>
          <w:szCs w:val="20"/>
          <w:shd w:val="clear" w:color="auto" w:fill="FFFFFF"/>
          <w:lang w:eastAsia="en-US"/>
        </w:rPr>
        <w:t>Travellers,</w:t>
      </w:r>
      <w:r w:rsidR="0032206A" w:rsidRPr="00923D98">
        <w:rPr>
          <w:rFonts w:asciiTheme="majorHAnsi" w:eastAsiaTheme="minorHAnsi" w:hAnsiTheme="majorHAnsi" w:cstheme="majorHAnsi"/>
          <w:sz w:val="20"/>
          <w:szCs w:val="20"/>
          <w:shd w:val="clear" w:color="auto" w:fill="FFFFFF"/>
          <w:lang w:eastAsia="en-US"/>
        </w:rPr>
        <w:t xml:space="preserve"> but an audit </w:t>
      </w:r>
      <w:r w:rsidR="0032206A" w:rsidRPr="00923D98">
        <w:rPr>
          <w:rFonts w:asciiTheme="majorHAnsi" w:eastAsiaTheme="minorHAnsi" w:hAnsiTheme="majorHAnsi" w:cstheme="majorHAnsi"/>
          <w:sz w:val="20"/>
          <w:szCs w:val="20"/>
          <w:shd w:val="clear" w:color="auto" w:fill="FFFFFF"/>
          <w:vertAlign w:val="superscript"/>
          <w:lang w:eastAsia="en-US"/>
        </w:rPr>
        <w:t>(1</w:t>
      </w:r>
      <w:r w:rsidR="00782562" w:rsidRPr="00923D98">
        <w:rPr>
          <w:rFonts w:asciiTheme="majorHAnsi" w:eastAsiaTheme="minorHAnsi" w:hAnsiTheme="majorHAnsi" w:cstheme="majorHAnsi"/>
          <w:sz w:val="20"/>
          <w:szCs w:val="20"/>
          <w:shd w:val="clear" w:color="auto" w:fill="FFFFFF"/>
          <w:vertAlign w:val="superscript"/>
          <w:lang w:eastAsia="en-US"/>
        </w:rPr>
        <w:t>8</w:t>
      </w:r>
      <w:r w:rsidR="0032206A" w:rsidRPr="00923D98">
        <w:rPr>
          <w:rFonts w:asciiTheme="majorHAnsi" w:eastAsiaTheme="minorHAnsi" w:hAnsiTheme="majorHAnsi" w:cstheme="majorHAnsi"/>
          <w:sz w:val="20"/>
          <w:szCs w:val="20"/>
          <w:shd w:val="clear" w:color="auto" w:fill="FFFFFF"/>
          <w:vertAlign w:val="superscript"/>
          <w:lang w:eastAsia="en-US"/>
        </w:rPr>
        <w:t>)</w:t>
      </w:r>
      <w:r w:rsidR="0032206A" w:rsidRPr="00923D98">
        <w:rPr>
          <w:rFonts w:asciiTheme="majorHAnsi" w:eastAsiaTheme="minorHAnsi" w:hAnsiTheme="majorHAnsi" w:cstheme="majorHAnsi"/>
          <w:sz w:val="20"/>
          <w:szCs w:val="20"/>
          <w:shd w:val="clear" w:color="auto" w:fill="FFFFFF"/>
          <w:lang w:eastAsia="en-US"/>
        </w:rPr>
        <w:t xml:space="preserve"> of </w:t>
      </w:r>
      <w:r w:rsidR="00C97DC4" w:rsidRPr="00923D98">
        <w:rPr>
          <w:rFonts w:asciiTheme="majorHAnsi" w:eastAsiaTheme="minorHAnsi" w:hAnsiTheme="majorHAnsi" w:cstheme="majorHAnsi"/>
          <w:sz w:val="20"/>
          <w:szCs w:val="20"/>
          <w:shd w:val="clear" w:color="auto" w:fill="FFFFFF"/>
          <w:lang w:eastAsia="en-US"/>
        </w:rPr>
        <w:t>local</w:t>
      </w:r>
      <w:r w:rsidR="0032206A" w:rsidRPr="00923D98">
        <w:rPr>
          <w:rFonts w:asciiTheme="majorHAnsi" w:eastAsiaTheme="minorHAnsi" w:hAnsiTheme="majorHAnsi" w:cstheme="majorHAnsi"/>
          <w:sz w:val="20"/>
          <w:szCs w:val="20"/>
          <w:shd w:val="clear" w:color="auto" w:fill="FFFFFF"/>
          <w:lang w:eastAsia="en-US"/>
        </w:rPr>
        <w:t xml:space="preserve"> authority Traveller </w:t>
      </w:r>
      <w:r w:rsidR="00C97DC4" w:rsidRPr="00923D98">
        <w:rPr>
          <w:rFonts w:asciiTheme="majorHAnsi" w:eastAsiaTheme="minorHAnsi" w:hAnsiTheme="majorHAnsi" w:cstheme="majorHAnsi"/>
          <w:sz w:val="20"/>
          <w:szCs w:val="20"/>
          <w:shd w:val="clear" w:color="auto" w:fill="FFFFFF"/>
          <w:lang w:eastAsia="en-US"/>
        </w:rPr>
        <w:t>Accommodation</w:t>
      </w:r>
      <w:r w:rsidR="0032206A" w:rsidRPr="00923D98">
        <w:rPr>
          <w:rFonts w:asciiTheme="majorHAnsi" w:eastAsiaTheme="minorHAnsi" w:hAnsiTheme="majorHAnsi" w:cstheme="majorHAnsi"/>
          <w:sz w:val="20"/>
          <w:szCs w:val="20"/>
          <w:shd w:val="clear" w:color="auto" w:fill="FFFFFF"/>
          <w:lang w:eastAsia="en-US"/>
        </w:rPr>
        <w:t xml:space="preserve"> Programmes (2014-</w:t>
      </w:r>
      <w:r w:rsidR="00C97DC4" w:rsidRPr="00923D98">
        <w:rPr>
          <w:rFonts w:asciiTheme="majorHAnsi" w:eastAsiaTheme="minorHAnsi" w:hAnsiTheme="majorHAnsi" w:cstheme="majorHAnsi"/>
          <w:sz w:val="20"/>
          <w:szCs w:val="20"/>
          <w:shd w:val="clear" w:color="auto" w:fill="FFFFFF"/>
          <w:lang w:eastAsia="en-US"/>
        </w:rPr>
        <w:t>2019) showed</w:t>
      </w:r>
      <w:r w:rsidR="0032206A" w:rsidRPr="00923D98">
        <w:rPr>
          <w:rFonts w:asciiTheme="majorHAnsi" w:eastAsiaTheme="minorHAnsi" w:hAnsiTheme="majorHAnsi" w:cstheme="majorHAnsi"/>
          <w:sz w:val="20"/>
          <w:szCs w:val="20"/>
          <w:shd w:val="clear" w:color="auto" w:fill="FFFFFF"/>
          <w:lang w:eastAsia="en-US"/>
        </w:rPr>
        <w:t xml:space="preserve"> only some local collect data for those in Emergency or homeless accommodation, and 12 of the 31 did not record data with most deferring duty to homeless services. </w:t>
      </w:r>
      <w:r w:rsidRPr="00923D98">
        <w:rPr>
          <w:rFonts w:asciiTheme="majorHAnsi" w:eastAsiaTheme="minorHAnsi" w:hAnsiTheme="majorHAnsi" w:cstheme="majorHAnsi"/>
          <w:sz w:val="20"/>
          <w:szCs w:val="20"/>
          <w:shd w:val="clear" w:color="auto" w:fill="FFFFFF"/>
          <w:lang w:eastAsia="en-US"/>
        </w:rPr>
        <w:t>There is a specific urgent need for action focussed local Traveller Homelessness Task Forces</w:t>
      </w:r>
      <w:r w:rsidR="005B2FE8" w:rsidRPr="00923D98">
        <w:rPr>
          <w:rFonts w:asciiTheme="majorHAnsi" w:eastAsiaTheme="minorHAnsi" w:hAnsiTheme="majorHAnsi" w:cstheme="majorHAnsi"/>
          <w:sz w:val="20"/>
          <w:szCs w:val="20"/>
          <w:shd w:val="clear" w:color="auto" w:fill="FFFFFF"/>
          <w:lang w:eastAsia="en-US"/>
        </w:rPr>
        <w:t>, and a central</w:t>
      </w:r>
      <w:r w:rsidR="005B2FE8" w:rsidRPr="00923D98">
        <w:rPr>
          <w:rFonts w:asciiTheme="majorHAnsi" w:hAnsiTheme="majorHAnsi" w:cstheme="majorHAnsi"/>
          <w:sz w:val="20"/>
          <w:szCs w:val="20"/>
        </w:rPr>
        <w:t xml:space="preserve"> Traveller Strategy with specific intersectional priorities based on disability, children, at risk of homelessness, single parenting and domestic violence.</w:t>
      </w:r>
    </w:p>
    <w:p w:rsidR="0032206A" w:rsidRPr="0047243B" w:rsidRDefault="00C97DC4" w:rsidP="007D0D8E">
      <w:pPr>
        <w:pStyle w:val="ListParagraph"/>
        <w:numPr>
          <w:ilvl w:val="0"/>
          <w:numId w:val="11"/>
        </w:numPr>
        <w:pBdr>
          <w:top w:val="nil"/>
          <w:left w:val="nil"/>
          <w:bottom w:val="nil"/>
          <w:right w:val="nil"/>
          <w:between w:val="nil"/>
        </w:pBdr>
        <w:spacing w:after="120" w:line="240" w:lineRule="auto"/>
        <w:jc w:val="both"/>
        <w:rPr>
          <w:rFonts w:asciiTheme="majorHAnsi" w:hAnsiTheme="majorHAnsi" w:cstheme="majorHAnsi"/>
          <w:sz w:val="20"/>
          <w:szCs w:val="20"/>
        </w:rPr>
      </w:pPr>
      <w:r w:rsidRPr="00855E02">
        <w:rPr>
          <w:rFonts w:asciiTheme="majorHAnsi" w:eastAsiaTheme="minorHAnsi" w:hAnsiTheme="majorHAnsi" w:cstheme="majorHAnsi"/>
          <w:b/>
          <w:sz w:val="20"/>
          <w:szCs w:val="20"/>
          <w:lang w:eastAsia="en-US"/>
        </w:rPr>
        <w:t>Consultation</w:t>
      </w:r>
      <w:r w:rsidR="0032206A" w:rsidRPr="00855E02">
        <w:rPr>
          <w:rFonts w:asciiTheme="majorHAnsi" w:eastAsiaTheme="minorHAnsi" w:hAnsiTheme="majorHAnsi" w:cstheme="majorHAnsi"/>
          <w:b/>
          <w:sz w:val="20"/>
          <w:szCs w:val="20"/>
          <w:lang w:eastAsia="en-US"/>
        </w:rPr>
        <w:t xml:space="preserve"> with Travellers was welcome in the development of the </w:t>
      </w:r>
      <w:r w:rsidR="008C7B84" w:rsidRPr="00855E02">
        <w:rPr>
          <w:rFonts w:asciiTheme="majorHAnsi" w:eastAsiaTheme="minorHAnsi" w:hAnsiTheme="majorHAnsi" w:cstheme="majorHAnsi"/>
          <w:b/>
          <w:sz w:val="20"/>
          <w:szCs w:val="20"/>
          <w:lang w:eastAsia="en-US"/>
        </w:rPr>
        <w:t>National YOUTH Homeless Strategy 2022</w:t>
      </w:r>
      <w:r w:rsidR="005B2FE8" w:rsidRPr="00855E02">
        <w:rPr>
          <w:rFonts w:asciiTheme="majorHAnsi" w:eastAsiaTheme="minorHAnsi" w:hAnsiTheme="majorHAnsi" w:cstheme="majorHAnsi"/>
          <w:b/>
          <w:sz w:val="20"/>
          <w:szCs w:val="20"/>
          <w:lang w:eastAsia="en-US"/>
        </w:rPr>
        <w:t xml:space="preserve"> </w:t>
      </w:r>
      <w:r w:rsidR="005B2FE8" w:rsidRPr="00855E02">
        <w:rPr>
          <w:rFonts w:asciiTheme="majorHAnsi" w:eastAsiaTheme="minorHAnsi" w:hAnsiTheme="majorHAnsi" w:cstheme="majorHAnsi"/>
          <w:b/>
          <w:sz w:val="20"/>
          <w:szCs w:val="20"/>
          <w:vertAlign w:val="superscript"/>
          <w:lang w:eastAsia="en-US"/>
        </w:rPr>
        <w:t>(1</w:t>
      </w:r>
      <w:r w:rsidR="00782562">
        <w:rPr>
          <w:rFonts w:asciiTheme="majorHAnsi" w:eastAsiaTheme="minorHAnsi" w:hAnsiTheme="majorHAnsi" w:cstheme="majorHAnsi"/>
          <w:b/>
          <w:sz w:val="20"/>
          <w:szCs w:val="20"/>
          <w:vertAlign w:val="superscript"/>
          <w:lang w:eastAsia="en-US"/>
        </w:rPr>
        <w:t>9</w:t>
      </w:r>
      <w:r w:rsidR="005B2FE8" w:rsidRPr="00855E02">
        <w:rPr>
          <w:rFonts w:asciiTheme="majorHAnsi" w:eastAsiaTheme="minorHAnsi" w:hAnsiTheme="majorHAnsi" w:cstheme="majorHAnsi"/>
          <w:b/>
          <w:sz w:val="20"/>
          <w:szCs w:val="20"/>
          <w:vertAlign w:val="superscript"/>
          <w:lang w:eastAsia="en-US"/>
        </w:rPr>
        <w:t>)</w:t>
      </w:r>
      <w:r w:rsidR="0032206A" w:rsidRPr="00855E02">
        <w:rPr>
          <w:rFonts w:asciiTheme="majorHAnsi" w:eastAsiaTheme="minorHAnsi" w:hAnsiTheme="majorHAnsi" w:cstheme="majorHAnsi"/>
          <w:b/>
          <w:sz w:val="20"/>
          <w:szCs w:val="20"/>
          <w:lang w:eastAsia="en-US"/>
        </w:rPr>
        <w:t xml:space="preserve"> </w:t>
      </w:r>
      <w:r w:rsidR="0032206A" w:rsidRPr="00855E02">
        <w:rPr>
          <w:rFonts w:asciiTheme="majorHAnsi" w:hAnsiTheme="majorHAnsi" w:cstheme="majorHAnsi"/>
          <w:sz w:val="20"/>
          <w:szCs w:val="20"/>
        </w:rPr>
        <w:t xml:space="preserve">– with prejudice and discrimination among housing agents and landlords as </w:t>
      </w:r>
      <w:r w:rsidRPr="00855E02">
        <w:rPr>
          <w:rFonts w:asciiTheme="majorHAnsi" w:hAnsiTheme="majorHAnsi" w:cstheme="majorHAnsi"/>
          <w:sz w:val="20"/>
          <w:szCs w:val="20"/>
        </w:rPr>
        <w:t>specific</w:t>
      </w:r>
      <w:r w:rsidR="0032206A" w:rsidRPr="00855E02">
        <w:rPr>
          <w:rFonts w:asciiTheme="majorHAnsi" w:hAnsiTheme="majorHAnsi" w:cstheme="majorHAnsi"/>
          <w:sz w:val="20"/>
          <w:szCs w:val="20"/>
        </w:rPr>
        <w:t xml:space="preserve"> barrier.  </w:t>
      </w:r>
      <w:r w:rsidR="005B2FE8" w:rsidRPr="00855E02">
        <w:rPr>
          <w:rFonts w:asciiTheme="majorHAnsi" w:hAnsiTheme="majorHAnsi" w:cstheme="majorHAnsi"/>
          <w:sz w:val="20"/>
          <w:szCs w:val="20"/>
        </w:rPr>
        <w:t xml:space="preserve">Two actions were included in the Report, </w:t>
      </w:r>
      <w:r w:rsidR="0032206A" w:rsidRPr="00855E02">
        <w:rPr>
          <w:rFonts w:asciiTheme="majorHAnsi" w:hAnsiTheme="majorHAnsi" w:cstheme="majorHAnsi"/>
          <w:sz w:val="20"/>
          <w:szCs w:val="20"/>
        </w:rPr>
        <w:t>to ‘Include specific actions in future Traveller Accommodation Programmes</w:t>
      </w:r>
      <w:r w:rsidR="005B2FE8" w:rsidRPr="00855E02">
        <w:rPr>
          <w:rFonts w:asciiTheme="majorHAnsi" w:hAnsiTheme="majorHAnsi" w:cstheme="majorHAnsi"/>
          <w:sz w:val="20"/>
          <w:szCs w:val="20"/>
        </w:rPr>
        <w:t xml:space="preserve"> </w:t>
      </w:r>
      <w:r w:rsidR="0032206A" w:rsidRPr="00855E02">
        <w:rPr>
          <w:rFonts w:asciiTheme="majorHAnsi" w:hAnsiTheme="majorHAnsi" w:cstheme="majorHAnsi"/>
          <w:sz w:val="20"/>
          <w:szCs w:val="20"/>
        </w:rPr>
        <w:t xml:space="preserve">(TAPs), to address youth homelessness’ </w:t>
      </w:r>
      <w:r w:rsidR="005B2FE8" w:rsidRPr="00855E02">
        <w:rPr>
          <w:rFonts w:asciiTheme="majorHAnsi" w:hAnsiTheme="majorHAnsi" w:cstheme="majorHAnsi"/>
          <w:sz w:val="20"/>
          <w:szCs w:val="20"/>
        </w:rPr>
        <w:t>and ‘Work with the LTACCs to consider and put in place any additional supports that are required at a local level to assist young Travellers who are at risk of experiencing homelessness’.  It is hoped steps to progress these actions will become clearer in 2024</w:t>
      </w:r>
      <w:r w:rsidR="005B2FE8" w:rsidRPr="0047243B">
        <w:rPr>
          <w:rFonts w:asciiTheme="majorHAnsi" w:hAnsiTheme="majorHAnsi" w:cstheme="majorHAnsi"/>
          <w:sz w:val="20"/>
          <w:szCs w:val="20"/>
        </w:rPr>
        <w:t>.</w:t>
      </w:r>
    </w:p>
    <w:p w:rsidR="005B2FE8" w:rsidRPr="005B2FE8" w:rsidRDefault="005B2FE8" w:rsidP="005B2FE8">
      <w:pPr>
        <w:pStyle w:val="H23G"/>
        <w:rPr>
          <w:i/>
          <w:color w:val="00B050"/>
          <w:sz w:val="24"/>
          <w:szCs w:val="24"/>
        </w:rPr>
      </w:pPr>
      <w:r w:rsidRPr="005B2FE8">
        <w:rPr>
          <w:i/>
          <w:color w:val="00B050"/>
          <w:sz w:val="24"/>
          <w:szCs w:val="24"/>
        </w:rPr>
        <w:t>Reply to paragraph 20 of the list of issues</w:t>
      </w:r>
    </w:p>
    <w:p w:rsidR="005B2FE8" w:rsidRPr="0047243B" w:rsidRDefault="005B2FE8" w:rsidP="005B2FE8">
      <w:pPr>
        <w:pStyle w:val="H4G"/>
        <w:rPr>
          <w:rFonts w:ascii="Cambria" w:hAnsi="Cambria"/>
          <w:color w:val="0070C0"/>
        </w:rPr>
      </w:pPr>
      <w:bookmarkStart w:id="23" w:name="_Hlk155792869"/>
      <w:r w:rsidRPr="0047243B">
        <w:rPr>
          <w:rFonts w:ascii="Cambria" w:hAnsi="Cambria"/>
          <w:color w:val="0070C0"/>
        </w:rPr>
        <w:t xml:space="preserve">Traveller communities </w:t>
      </w:r>
      <w:bookmarkEnd w:id="23"/>
      <w:r w:rsidRPr="0047243B">
        <w:rPr>
          <w:rFonts w:ascii="Cambria" w:hAnsi="Cambria"/>
          <w:i w:val="0"/>
          <w:color w:val="0070C0"/>
        </w:rPr>
        <w:t>(118.119.120.)</w:t>
      </w:r>
    </w:p>
    <w:p w:rsidR="005B2FE8" w:rsidRPr="005B2FE8" w:rsidRDefault="005B2FE8" w:rsidP="007D0D8E">
      <w:pPr>
        <w:pStyle w:val="ListParagraph"/>
        <w:numPr>
          <w:ilvl w:val="0"/>
          <w:numId w:val="12"/>
        </w:numPr>
        <w:spacing w:after="120" w:line="240" w:lineRule="auto"/>
        <w:jc w:val="both"/>
        <w:rPr>
          <w:rFonts w:ascii="Calibri Light" w:hAnsi="Calibri Light" w:cs="Calibri Light"/>
          <w:sz w:val="20"/>
          <w:szCs w:val="20"/>
          <w:u w:val="single"/>
        </w:rPr>
      </w:pPr>
      <w:r w:rsidRPr="005B2FE8">
        <w:rPr>
          <w:rFonts w:ascii="Calibri Light" w:hAnsi="Calibri Light" w:cs="Calibri Light"/>
          <w:b/>
          <w:sz w:val="20"/>
          <w:szCs w:val="20"/>
        </w:rPr>
        <w:t>The architecture</w:t>
      </w:r>
      <w:r w:rsidRPr="005B2FE8">
        <w:rPr>
          <w:rFonts w:ascii="Calibri Light" w:hAnsi="Calibri Light" w:cs="Calibri Light"/>
          <w:sz w:val="20"/>
          <w:szCs w:val="20"/>
        </w:rPr>
        <w:t xml:space="preserve"> to remedy the stagnant delivery of Traveller accommodation remains absent under four pillars; scrutiny, transparency, fairness and accountability since The Traveller Accommodation Act 1998,</w:t>
      </w:r>
      <w:r w:rsidR="00AE4A83">
        <w:rPr>
          <w:rFonts w:ascii="Calibri Light" w:hAnsi="Calibri Light" w:cs="Calibri Light"/>
          <w:sz w:val="20"/>
          <w:szCs w:val="20"/>
        </w:rPr>
        <w:t xml:space="preserve"> </w:t>
      </w:r>
      <w:r w:rsidR="00C97DC4">
        <w:rPr>
          <w:rFonts w:ascii="Calibri Light" w:hAnsi="Calibri Light" w:cs="Calibri Light"/>
          <w:sz w:val="20"/>
          <w:szCs w:val="20"/>
        </w:rPr>
        <w:t>including</w:t>
      </w:r>
      <w:r w:rsidR="00AE4A83">
        <w:rPr>
          <w:rFonts w:ascii="Calibri Light" w:hAnsi="Calibri Light" w:cs="Calibri Light"/>
          <w:sz w:val="20"/>
          <w:szCs w:val="20"/>
        </w:rPr>
        <w:t xml:space="preserve"> a</w:t>
      </w:r>
      <w:r w:rsidRPr="005B2FE8">
        <w:rPr>
          <w:rFonts w:ascii="Calibri Light" w:hAnsi="Calibri Light" w:cs="Calibri Light"/>
          <w:sz w:val="20"/>
          <w:szCs w:val="20"/>
        </w:rPr>
        <w:t xml:space="preserve"> national </w:t>
      </w:r>
      <w:r w:rsidRPr="005B2FE8">
        <w:rPr>
          <w:rFonts w:ascii="Calibri Light" w:hAnsi="Calibri Light" w:cs="Calibri Light"/>
          <w:sz w:val="20"/>
          <w:szCs w:val="20"/>
          <w:u w:val="single"/>
        </w:rPr>
        <w:t xml:space="preserve">strategy and an implementation plan. </w:t>
      </w:r>
    </w:p>
    <w:p w:rsidR="005B2FE8" w:rsidRPr="00C97DC4" w:rsidRDefault="00C97DC4" w:rsidP="007D0D8E">
      <w:pPr>
        <w:pStyle w:val="ListParagraph"/>
        <w:numPr>
          <w:ilvl w:val="0"/>
          <w:numId w:val="12"/>
        </w:numPr>
        <w:spacing w:after="120" w:line="240" w:lineRule="auto"/>
        <w:jc w:val="both"/>
        <w:rPr>
          <w:rFonts w:ascii="Calibri Light" w:hAnsi="Calibri Light" w:cs="Calibri Light"/>
          <w:sz w:val="20"/>
          <w:szCs w:val="20"/>
        </w:rPr>
      </w:pPr>
      <w:r w:rsidRPr="00C97DC4">
        <w:rPr>
          <w:rFonts w:ascii="Calibri Light" w:hAnsi="Calibri Light" w:cs="Calibri Light"/>
          <w:b/>
          <w:sz w:val="20"/>
          <w:szCs w:val="20"/>
        </w:rPr>
        <w:t>Oversight</w:t>
      </w:r>
      <w:r w:rsidR="005B2FE8" w:rsidRPr="00C97DC4">
        <w:rPr>
          <w:rFonts w:ascii="Calibri Light" w:hAnsi="Calibri Light" w:cs="Calibri Light"/>
          <w:b/>
          <w:sz w:val="20"/>
          <w:szCs w:val="20"/>
        </w:rPr>
        <w:t xml:space="preserve"> and Delivery</w:t>
      </w:r>
      <w:r w:rsidR="005B2FE8" w:rsidRPr="00C97DC4">
        <w:rPr>
          <w:rFonts w:ascii="Calibri Light" w:hAnsi="Calibri Light" w:cs="Calibri Light"/>
          <w:sz w:val="20"/>
          <w:szCs w:val="20"/>
        </w:rPr>
        <w:t>: The conclusive governance recommendation of 32 made in the Expert Group Report of Traveller Accommodation 2019</w:t>
      </w:r>
      <w:r w:rsidR="001C0185" w:rsidRPr="00C97DC4">
        <w:rPr>
          <w:rFonts w:ascii="Calibri Light" w:hAnsi="Calibri Light" w:cs="Calibri Light"/>
          <w:sz w:val="20"/>
          <w:szCs w:val="20"/>
        </w:rPr>
        <w:t xml:space="preserve"> </w:t>
      </w:r>
      <w:r w:rsidR="001C0185" w:rsidRPr="00C97DC4">
        <w:rPr>
          <w:rFonts w:ascii="Calibri Light" w:hAnsi="Calibri Light" w:cs="Calibri Light"/>
          <w:sz w:val="20"/>
          <w:szCs w:val="20"/>
          <w:vertAlign w:val="superscript"/>
        </w:rPr>
        <w:t>(</w:t>
      </w:r>
      <w:r w:rsidR="00782562">
        <w:rPr>
          <w:rFonts w:ascii="Calibri Light" w:hAnsi="Calibri Light" w:cs="Calibri Light"/>
          <w:sz w:val="20"/>
          <w:szCs w:val="20"/>
          <w:vertAlign w:val="superscript"/>
        </w:rPr>
        <w:t>20</w:t>
      </w:r>
      <w:r w:rsidR="001C0185" w:rsidRPr="00C97DC4">
        <w:rPr>
          <w:rFonts w:ascii="Calibri Light" w:hAnsi="Calibri Light" w:cs="Calibri Light"/>
          <w:sz w:val="20"/>
          <w:szCs w:val="20"/>
          <w:vertAlign w:val="superscript"/>
        </w:rPr>
        <w:t>)</w:t>
      </w:r>
      <w:r w:rsidR="005B2FE8" w:rsidRPr="00C97DC4">
        <w:rPr>
          <w:rFonts w:ascii="Calibri Light" w:hAnsi="Calibri Light" w:cs="Calibri Light"/>
          <w:sz w:val="20"/>
          <w:szCs w:val="20"/>
        </w:rPr>
        <w:t xml:space="preserve"> was an independent authority to oversee delivery, which has not materialised to monitor and advance supply. Traveller representative Members of the Programme </w:t>
      </w:r>
      <w:r w:rsidRPr="00C97DC4">
        <w:rPr>
          <w:rFonts w:ascii="Calibri Light" w:hAnsi="Calibri Light" w:cs="Calibri Light"/>
          <w:sz w:val="20"/>
          <w:szCs w:val="20"/>
        </w:rPr>
        <w:t>Board have</w:t>
      </w:r>
      <w:r w:rsidR="005B2FE8" w:rsidRPr="00C97DC4">
        <w:rPr>
          <w:rFonts w:ascii="Calibri Light" w:hAnsi="Calibri Light" w:cs="Calibri Light"/>
          <w:sz w:val="20"/>
          <w:szCs w:val="20"/>
        </w:rPr>
        <w:t xml:space="preserve"> </w:t>
      </w:r>
      <w:r w:rsidRPr="00C97DC4">
        <w:rPr>
          <w:rFonts w:ascii="Calibri Light" w:hAnsi="Calibri Light" w:cs="Calibri Light"/>
          <w:sz w:val="20"/>
          <w:szCs w:val="20"/>
        </w:rPr>
        <w:t>raised are</w:t>
      </w:r>
      <w:r w:rsidR="005B2FE8" w:rsidRPr="00C97DC4">
        <w:rPr>
          <w:rFonts w:ascii="Calibri Light" w:hAnsi="Calibri Light" w:cs="Calibri Light"/>
          <w:sz w:val="20"/>
          <w:szCs w:val="20"/>
        </w:rPr>
        <w:t xml:space="preserve"> </w:t>
      </w:r>
      <w:r w:rsidR="005B2FE8" w:rsidRPr="00C97DC4">
        <w:rPr>
          <w:rFonts w:ascii="Calibri Light" w:hAnsi="Calibri Light" w:cs="Calibri Light"/>
          <w:sz w:val="20"/>
          <w:szCs w:val="20"/>
        </w:rPr>
        <w:lastRenderedPageBreak/>
        <w:t>concerned to the Minister and Chair, that the most critical structure proposed, as foundational governance, the ‘National Traveller Accommodation Authority’ has been delayed and is being undermined, by other Board interests , repre</w:t>
      </w:r>
      <w:r>
        <w:rPr>
          <w:rFonts w:ascii="Calibri Light" w:hAnsi="Calibri Light" w:cs="Calibri Light"/>
          <w:sz w:val="20"/>
          <w:szCs w:val="20"/>
        </w:rPr>
        <w:t xml:space="preserve">sentative </w:t>
      </w:r>
      <w:r w:rsidR="005B2FE8" w:rsidRPr="00C97DC4">
        <w:rPr>
          <w:rFonts w:ascii="Calibri Light" w:hAnsi="Calibri Light" w:cs="Calibri Light"/>
          <w:sz w:val="20"/>
          <w:szCs w:val="20"/>
        </w:rPr>
        <w:t xml:space="preserve">of the local authority </w:t>
      </w:r>
      <w:r w:rsidRPr="00C97DC4">
        <w:rPr>
          <w:rFonts w:ascii="Calibri Light" w:hAnsi="Calibri Light" w:cs="Calibri Light"/>
          <w:sz w:val="20"/>
          <w:szCs w:val="20"/>
        </w:rPr>
        <w:t>sector</w:t>
      </w:r>
      <w:r w:rsidR="005B2FE8" w:rsidRPr="00C97DC4">
        <w:rPr>
          <w:rFonts w:ascii="Calibri Light" w:hAnsi="Calibri Light" w:cs="Calibri Light"/>
          <w:sz w:val="20"/>
          <w:szCs w:val="20"/>
        </w:rPr>
        <w:t xml:space="preserve">,  with a core divergence from the type of Traveller Accommodation Authority to be considered, to one not being considered at all.    </w:t>
      </w:r>
    </w:p>
    <w:p w:rsidR="005B2FE8" w:rsidRPr="005B2FE8" w:rsidRDefault="005B2FE8" w:rsidP="007D0D8E">
      <w:pPr>
        <w:pStyle w:val="ListParagraph"/>
        <w:numPr>
          <w:ilvl w:val="0"/>
          <w:numId w:val="12"/>
        </w:numPr>
        <w:pBdr>
          <w:top w:val="nil"/>
          <w:left w:val="nil"/>
          <w:bottom w:val="nil"/>
          <w:right w:val="nil"/>
          <w:between w:val="nil"/>
        </w:pBdr>
        <w:spacing w:after="120" w:line="240" w:lineRule="auto"/>
        <w:jc w:val="both"/>
        <w:rPr>
          <w:rFonts w:ascii="Calibri Light" w:hAnsi="Calibri Light" w:cs="Calibri Light"/>
          <w:b/>
          <w:sz w:val="20"/>
          <w:szCs w:val="20"/>
        </w:rPr>
      </w:pPr>
      <w:r w:rsidRPr="005B2FE8">
        <w:rPr>
          <w:rFonts w:ascii="Calibri Light" w:hAnsi="Calibri Light" w:cs="Calibri Light"/>
          <w:b/>
          <w:sz w:val="20"/>
          <w:szCs w:val="20"/>
        </w:rPr>
        <w:t>Non-alignment</w:t>
      </w:r>
      <w:r w:rsidRPr="005B2FE8">
        <w:rPr>
          <w:rFonts w:ascii="Calibri Light" w:hAnsi="Calibri Light" w:cs="Calibri Light"/>
          <w:sz w:val="20"/>
          <w:szCs w:val="20"/>
        </w:rPr>
        <w:t xml:space="preserve">: Traveller accommodation is not aligned to Ireland’s Housing Strategies, and the inequality is stark demonstrated in the commencement of other Strategies and Plans which have outpaced Traveller provision, since the 2019 Report. These include </w:t>
      </w:r>
      <w:r w:rsidRPr="005B2FE8">
        <w:rPr>
          <w:rFonts w:ascii="Calibri Light" w:hAnsi="Calibri Light" w:cs="Calibri Light"/>
          <w:sz w:val="20"/>
          <w:szCs w:val="20"/>
          <w:u w:val="single"/>
        </w:rPr>
        <w:t>Housing for All, The National Housing Strategy(s) for Disabled People 2019 – 2027, The Action Plan on ‘Housing Options for our Ageing Population’, Housing First (Homeless Strategy) and the National Youth Homeless Strategy</w:t>
      </w:r>
    </w:p>
    <w:p w:rsidR="005B2FE8" w:rsidRPr="005B2FE8" w:rsidRDefault="005B2FE8" w:rsidP="007D0D8E">
      <w:pPr>
        <w:pStyle w:val="ListParagraph"/>
        <w:numPr>
          <w:ilvl w:val="0"/>
          <w:numId w:val="12"/>
        </w:numPr>
        <w:spacing w:after="120" w:line="240" w:lineRule="auto"/>
        <w:jc w:val="both"/>
        <w:rPr>
          <w:rFonts w:ascii="Calibri Light" w:hAnsi="Calibri Light" w:cs="Calibri Light"/>
          <w:sz w:val="20"/>
          <w:szCs w:val="20"/>
        </w:rPr>
      </w:pPr>
      <w:r w:rsidRPr="005B2FE8">
        <w:rPr>
          <w:rFonts w:ascii="Calibri Light" w:hAnsi="Calibri Light" w:cs="Calibri Light"/>
          <w:b/>
          <w:sz w:val="20"/>
          <w:szCs w:val="20"/>
        </w:rPr>
        <w:t>Annual Targets</w:t>
      </w:r>
      <w:r w:rsidRPr="005B2FE8">
        <w:rPr>
          <w:rFonts w:ascii="Calibri Light" w:hAnsi="Calibri Light" w:cs="Calibri Light"/>
          <w:sz w:val="20"/>
          <w:szCs w:val="20"/>
        </w:rPr>
        <w:t xml:space="preserve"> Most local authorities have not included Traveller provision within their plans and have not been directed to, despite annual targets being set by the Minister for Housing, towards the provision of housing for people with a disability and the provision of Age Friendly Housing, but not Travellers. (For e.g. Housing 32/2021Housing for All)</w:t>
      </w:r>
    </w:p>
    <w:p w:rsidR="005B2FE8" w:rsidRPr="005B2FE8" w:rsidRDefault="005B2FE8" w:rsidP="007D0D8E">
      <w:pPr>
        <w:pStyle w:val="ListParagraph"/>
        <w:numPr>
          <w:ilvl w:val="0"/>
          <w:numId w:val="12"/>
        </w:numPr>
        <w:spacing w:after="120" w:line="240" w:lineRule="auto"/>
        <w:rPr>
          <w:rFonts w:ascii="Calibri Light" w:hAnsi="Calibri Light" w:cs="Calibri Light"/>
          <w:sz w:val="20"/>
          <w:szCs w:val="20"/>
        </w:rPr>
      </w:pPr>
      <w:r w:rsidRPr="005B2FE8">
        <w:rPr>
          <w:rFonts w:ascii="Calibri Light" w:hAnsi="Calibri Light" w:cs="Calibri Light"/>
          <w:b/>
          <w:sz w:val="20"/>
          <w:szCs w:val="20"/>
        </w:rPr>
        <w:t>Precedence of housing Governance</w:t>
      </w:r>
      <w:r w:rsidRPr="005B2FE8">
        <w:rPr>
          <w:rFonts w:ascii="Calibri Light" w:hAnsi="Calibri Light" w:cs="Calibri Light"/>
          <w:sz w:val="20"/>
          <w:szCs w:val="20"/>
        </w:rPr>
        <w:t xml:space="preserve">: The Housing Agency's Strategy 2022-2024 is aligned to Housing for All, with oversight for other groups including; to Increase housing options for Older People, Increase and improve housing options and supports for people with a disability, and Provide housing and supports to facilitate community integration for Refugees. </w:t>
      </w:r>
    </w:p>
    <w:p w:rsidR="005B2FE8" w:rsidRPr="005B2FE8" w:rsidRDefault="005B2FE8" w:rsidP="007D0D8E">
      <w:pPr>
        <w:pStyle w:val="ListParagraph"/>
        <w:numPr>
          <w:ilvl w:val="0"/>
          <w:numId w:val="12"/>
        </w:numPr>
        <w:spacing w:after="120" w:line="240" w:lineRule="auto"/>
        <w:jc w:val="both"/>
        <w:rPr>
          <w:rFonts w:ascii="Calibri Light" w:hAnsi="Calibri Light" w:cs="Calibri Light"/>
          <w:sz w:val="20"/>
          <w:szCs w:val="20"/>
        </w:rPr>
      </w:pPr>
      <w:r w:rsidRPr="005B2FE8">
        <w:rPr>
          <w:rFonts w:ascii="Calibri Light" w:hAnsi="Calibri Light" w:cs="Calibri Light"/>
          <w:b/>
          <w:sz w:val="20"/>
          <w:szCs w:val="20"/>
        </w:rPr>
        <w:t>Ensuring proper Budgetary Estimates</w:t>
      </w:r>
      <w:r w:rsidRPr="005B2FE8">
        <w:rPr>
          <w:rFonts w:ascii="Calibri Light" w:hAnsi="Calibri Light" w:cs="Calibri Light"/>
          <w:sz w:val="20"/>
          <w:szCs w:val="20"/>
        </w:rPr>
        <w:t>. Local authority Works Programme estimates and Quarterly Pipeline Reports are devoid of Traveller accommodation. Scrutiny of delivery performance, planning progress, and future growth are also absent, and no budget projections are made for Traveller accommodation nationally, which undermines the need and conceals the collective failure to deliver Traveller accommodation, without intervention.</w:t>
      </w:r>
    </w:p>
    <w:p w:rsidR="00C97DC4" w:rsidRPr="005E4310" w:rsidRDefault="00C97DC4" w:rsidP="001C0185">
      <w:pPr>
        <w:contextualSpacing/>
        <w:jc w:val="both"/>
        <w:rPr>
          <w:rFonts w:ascii="Cambria" w:hAnsi="Cambria" w:cs="Calibri Light"/>
          <w:bCs/>
          <w:i/>
          <w:color w:val="0070C0"/>
          <w:sz w:val="20"/>
          <w:szCs w:val="20"/>
        </w:rPr>
      </w:pPr>
      <w:r w:rsidRPr="005E4310">
        <w:rPr>
          <w:rFonts w:ascii="Cambria" w:hAnsi="Cambria" w:cs="Calibri Light"/>
          <w:bCs/>
          <w:i/>
          <w:color w:val="0070C0"/>
          <w:sz w:val="20"/>
          <w:szCs w:val="20"/>
        </w:rPr>
        <w:t xml:space="preserve">(120) </w:t>
      </w:r>
      <w:r w:rsidR="005B2FE8" w:rsidRPr="005E4310">
        <w:rPr>
          <w:rFonts w:ascii="Cambria" w:hAnsi="Cambria" w:cs="Calibri Light"/>
          <w:bCs/>
          <w:i/>
          <w:color w:val="0070C0"/>
          <w:sz w:val="20"/>
          <w:szCs w:val="20"/>
        </w:rPr>
        <w:t xml:space="preserve">Funding Allocations </w:t>
      </w:r>
    </w:p>
    <w:p w:rsidR="00C97DC4" w:rsidRPr="00C97DC4" w:rsidRDefault="001C0185" w:rsidP="007D0D8E">
      <w:pPr>
        <w:pStyle w:val="ListParagraph"/>
        <w:numPr>
          <w:ilvl w:val="0"/>
          <w:numId w:val="13"/>
        </w:numPr>
        <w:spacing w:after="0" w:line="240" w:lineRule="auto"/>
        <w:ind w:left="714" w:hanging="357"/>
        <w:jc w:val="both"/>
        <w:rPr>
          <w:rFonts w:asciiTheme="majorHAnsi" w:hAnsiTheme="majorHAnsi" w:cstheme="majorHAnsi"/>
          <w:sz w:val="20"/>
          <w:szCs w:val="20"/>
        </w:rPr>
      </w:pPr>
      <w:r w:rsidRPr="00C97DC4">
        <w:rPr>
          <w:rFonts w:asciiTheme="majorHAnsi" w:hAnsiTheme="majorHAnsi" w:cstheme="majorHAnsi"/>
          <w:sz w:val="20"/>
          <w:szCs w:val="20"/>
          <w:lang w:val="en"/>
        </w:rPr>
        <w:t xml:space="preserve">Traveller-specific accommodation budgets were spent in full in 2020, 2021 and 2022 however </w:t>
      </w:r>
      <w:r w:rsidRPr="00C97DC4">
        <w:rPr>
          <w:rFonts w:asciiTheme="majorHAnsi" w:hAnsiTheme="majorHAnsi" w:cstheme="majorHAnsi"/>
          <w:sz w:val="20"/>
          <w:szCs w:val="20"/>
        </w:rPr>
        <w:t xml:space="preserve">the new draw down procedure from an “allocation” to a “request” based model looks on paper better, where authorities are utilising budgets, but off very low motivational and drawdown levels, and spending has mainly used for refurbishments rather than new builds. </w:t>
      </w:r>
    </w:p>
    <w:p w:rsidR="005B2FE8" w:rsidRPr="00C97DC4" w:rsidRDefault="001C0185" w:rsidP="007D0D8E">
      <w:pPr>
        <w:pStyle w:val="ListParagraph"/>
        <w:numPr>
          <w:ilvl w:val="0"/>
          <w:numId w:val="13"/>
        </w:numPr>
        <w:spacing w:after="0" w:line="240" w:lineRule="auto"/>
        <w:ind w:left="714" w:hanging="357"/>
        <w:jc w:val="both"/>
        <w:rPr>
          <w:rFonts w:ascii="Calibri Light" w:hAnsi="Calibri Light" w:cs="Calibri Light"/>
          <w:bCs/>
          <w:sz w:val="20"/>
          <w:szCs w:val="20"/>
        </w:rPr>
      </w:pPr>
      <w:r w:rsidRPr="00C97DC4">
        <w:rPr>
          <w:rFonts w:ascii="Calibri Light" w:hAnsi="Calibri Light" w:cs="Calibri Light"/>
          <w:bCs/>
          <w:sz w:val="20"/>
          <w:szCs w:val="20"/>
        </w:rPr>
        <w:t xml:space="preserve">Allocations are </w:t>
      </w:r>
      <w:r w:rsidR="005B2FE8" w:rsidRPr="00C97DC4">
        <w:rPr>
          <w:rFonts w:ascii="Calibri Light" w:hAnsi="Calibri Light" w:cs="Calibri Light"/>
          <w:bCs/>
          <w:sz w:val="20"/>
          <w:szCs w:val="20"/>
        </w:rPr>
        <w:t xml:space="preserve">well below pre-austerity levels and pro rata to mainstream investment </w:t>
      </w:r>
      <w:r w:rsidR="005B2FE8" w:rsidRPr="00C97DC4">
        <w:rPr>
          <w:rFonts w:ascii="Calibri Light" w:hAnsi="Calibri Light" w:cs="Calibri Light"/>
          <w:bCs/>
          <w:sz w:val="20"/>
          <w:szCs w:val="20"/>
          <w:u w:val="single"/>
        </w:rPr>
        <w:t>59,247 households nationally</w:t>
      </w:r>
      <w:r w:rsidR="005B2FE8" w:rsidRPr="00C97DC4">
        <w:rPr>
          <w:rFonts w:ascii="Calibri Light" w:hAnsi="Calibri Light" w:cs="Calibri Light"/>
          <w:bCs/>
          <w:sz w:val="20"/>
          <w:szCs w:val="20"/>
        </w:rPr>
        <w:t xml:space="preserve"> qualified for social housing support (2021) and government </w:t>
      </w:r>
      <w:r w:rsidR="005B2FE8" w:rsidRPr="00C97DC4">
        <w:rPr>
          <w:rFonts w:ascii="Calibri Light" w:hAnsi="Calibri Light" w:cs="Calibri Light"/>
          <w:bCs/>
          <w:sz w:val="20"/>
          <w:szCs w:val="20"/>
          <w:u w:val="single"/>
        </w:rPr>
        <w:t>spent €3.1 Billion</w:t>
      </w:r>
      <w:r w:rsidR="005B2FE8" w:rsidRPr="00C97DC4">
        <w:rPr>
          <w:rFonts w:ascii="Calibri Light" w:hAnsi="Calibri Light" w:cs="Calibri Light"/>
          <w:bCs/>
          <w:sz w:val="20"/>
          <w:szCs w:val="20"/>
        </w:rPr>
        <w:t xml:space="preserve"> </w:t>
      </w:r>
      <w:r w:rsidR="005B2FE8" w:rsidRPr="00C97DC4">
        <w:rPr>
          <w:rFonts w:ascii="Calibri Light" w:hAnsi="Calibri Light" w:cs="Calibri Light"/>
          <w:bCs/>
          <w:sz w:val="20"/>
          <w:szCs w:val="20"/>
          <w:vertAlign w:val="superscript"/>
        </w:rPr>
        <w:t>(</w:t>
      </w:r>
      <w:r w:rsidR="00782562">
        <w:rPr>
          <w:rFonts w:ascii="Calibri Light" w:hAnsi="Calibri Light" w:cs="Calibri Light"/>
          <w:bCs/>
          <w:sz w:val="20"/>
          <w:szCs w:val="20"/>
          <w:vertAlign w:val="superscript"/>
        </w:rPr>
        <w:t>21</w:t>
      </w:r>
      <w:r w:rsidR="005B2FE8" w:rsidRPr="00C97DC4">
        <w:rPr>
          <w:rFonts w:ascii="Calibri Light" w:hAnsi="Calibri Light" w:cs="Calibri Light"/>
          <w:bCs/>
          <w:sz w:val="20"/>
          <w:szCs w:val="20"/>
          <w:vertAlign w:val="superscript"/>
        </w:rPr>
        <w:t>),</w:t>
      </w:r>
      <w:r w:rsidR="005B2FE8" w:rsidRPr="00C97DC4">
        <w:rPr>
          <w:rFonts w:ascii="Calibri Light" w:hAnsi="Calibri Light" w:cs="Calibri Light"/>
          <w:bCs/>
          <w:sz w:val="20"/>
          <w:szCs w:val="20"/>
        </w:rPr>
        <w:t xml:space="preserve"> versus </w:t>
      </w:r>
      <w:r w:rsidR="005B2FE8" w:rsidRPr="00C97DC4">
        <w:rPr>
          <w:rFonts w:ascii="Calibri Light" w:hAnsi="Calibri Light" w:cs="Calibri Light"/>
          <w:bCs/>
          <w:sz w:val="20"/>
          <w:szCs w:val="20"/>
          <w:u w:val="single"/>
        </w:rPr>
        <w:t>2000 Traveller households</w:t>
      </w:r>
      <w:r w:rsidR="005B2FE8" w:rsidRPr="00C97DC4">
        <w:rPr>
          <w:rFonts w:ascii="Calibri Light" w:hAnsi="Calibri Light" w:cs="Calibri Light"/>
          <w:bCs/>
          <w:sz w:val="20"/>
          <w:szCs w:val="20"/>
        </w:rPr>
        <w:t xml:space="preserve"> (2021 last available) in need or living in inadequate provision, with only </w:t>
      </w:r>
      <w:r w:rsidR="005B2FE8" w:rsidRPr="00C97DC4">
        <w:rPr>
          <w:rFonts w:ascii="Calibri Light" w:hAnsi="Calibri Light" w:cs="Calibri Light"/>
          <w:bCs/>
          <w:sz w:val="20"/>
          <w:szCs w:val="20"/>
          <w:u w:val="single"/>
        </w:rPr>
        <w:t>€15 million used by councils for the same period.</w:t>
      </w:r>
    </w:p>
    <w:p w:rsidR="00C97DC4" w:rsidRDefault="00C97DC4" w:rsidP="00C97DC4">
      <w:pPr>
        <w:shd w:val="clear" w:color="auto" w:fill="FFFFFF"/>
        <w:spacing w:after="0" w:line="240" w:lineRule="auto"/>
        <w:jc w:val="both"/>
        <w:rPr>
          <w:rFonts w:ascii="Calibri Light" w:hAnsi="Calibri Light" w:cs="Calibri Light"/>
          <w:b/>
          <w:sz w:val="20"/>
          <w:szCs w:val="20"/>
        </w:rPr>
      </w:pPr>
      <w:r>
        <w:rPr>
          <w:rFonts w:ascii="Calibri Light" w:hAnsi="Calibri Light" w:cs="Calibri Light"/>
          <w:b/>
          <w:sz w:val="20"/>
          <w:szCs w:val="20"/>
        </w:rPr>
        <w:t xml:space="preserve">Current Need </w:t>
      </w:r>
    </w:p>
    <w:p w:rsidR="00782562" w:rsidRPr="00782562" w:rsidRDefault="00C97DC4" w:rsidP="007D0D8E">
      <w:pPr>
        <w:pStyle w:val="ListParagraph"/>
        <w:numPr>
          <w:ilvl w:val="0"/>
          <w:numId w:val="14"/>
        </w:numPr>
        <w:shd w:val="clear" w:color="auto" w:fill="FFFFFF"/>
        <w:spacing w:after="0" w:line="240" w:lineRule="auto"/>
        <w:jc w:val="both"/>
        <w:rPr>
          <w:rFonts w:ascii="Calibri Light" w:hAnsi="Calibri Light" w:cs="Calibri Light"/>
          <w:bCs/>
          <w:sz w:val="20"/>
          <w:szCs w:val="20"/>
        </w:rPr>
      </w:pPr>
      <w:r w:rsidRPr="00C97DC4">
        <w:rPr>
          <w:rFonts w:ascii="Calibri Light" w:hAnsi="Calibri Light" w:cs="Calibri Light"/>
          <w:color w:val="222222"/>
          <w:sz w:val="20"/>
          <w:szCs w:val="20"/>
        </w:rPr>
        <w:t>Of all Traveller Families Accommodated by or with the Assistance of Local authorities, there was an increase</w:t>
      </w:r>
      <w:r>
        <w:rPr>
          <w:rFonts w:ascii="Calibri Light" w:hAnsi="Calibri Light" w:cs="Calibri Light"/>
          <w:color w:val="222222"/>
          <w:sz w:val="20"/>
          <w:szCs w:val="20"/>
        </w:rPr>
        <w:t xml:space="preserve"> of </w:t>
      </w:r>
      <w:r>
        <w:rPr>
          <w:rFonts w:ascii="Calibri Light" w:hAnsi="Calibri Light" w:cs="Calibri Light"/>
          <w:color w:val="222222"/>
          <w:sz w:val="20"/>
          <w:szCs w:val="20"/>
          <w:u w:val="single"/>
        </w:rPr>
        <w:t>381</w:t>
      </w:r>
      <w:r w:rsidRPr="00C97DC4">
        <w:rPr>
          <w:rFonts w:ascii="Calibri Light" w:hAnsi="Calibri Light" w:cs="Calibri Light"/>
          <w:color w:val="222222"/>
          <w:sz w:val="20"/>
          <w:szCs w:val="20"/>
          <w:u w:val="single"/>
        </w:rPr>
        <w:t xml:space="preserve"> families</w:t>
      </w:r>
      <w:r w:rsidRPr="00C97DC4">
        <w:rPr>
          <w:rFonts w:ascii="Calibri Light" w:hAnsi="Calibri Light" w:cs="Calibri Light"/>
          <w:color w:val="222222"/>
          <w:sz w:val="20"/>
          <w:szCs w:val="20"/>
        </w:rPr>
        <w:t xml:space="preserve"> from 2021 to 2022 (latest available). Concerns remain for vulnerable families living </w:t>
      </w:r>
      <w:r>
        <w:rPr>
          <w:rFonts w:ascii="Calibri Light" w:hAnsi="Calibri Light" w:cs="Calibri Light"/>
          <w:color w:val="222222"/>
          <w:sz w:val="20"/>
          <w:szCs w:val="20"/>
        </w:rPr>
        <w:t xml:space="preserve">in </w:t>
      </w:r>
      <w:r w:rsidRPr="00C97DC4">
        <w:rPr>
          <w:rFonts w:ascii="Calibri Light" w:hAnsi="Calibri Light" w:cs="Calibri Light"/>
          <w:color w:val="222222"/>
          <w:sz w:val="20"/>
          <w:szCs w:val="20"/>
        </w:rPr>
        <w:t>overcrowded</w:t>
      </w:r>
      <w:r>
        <w:rPr>
          <w:rFonts w:ascii="Calibri Light" w:hAnsi="Calibri Light" w:cs="Calibri Light"/>
          <w:color w:val="222222"/>
          <w:sz w:val="20"/>
          <w:szCs w:val="20"/>
        </w:rPr>
        <w:t>, i.e.</w:t>
      </w:r>
      <w:r w:rsidRPr="00C97DC4">
        <w:rPr>
          <w:rFonts w:ascii="Calibri Light" w:hAnsi="Calibri Light" w:cs="Calibri Light"/>
          <w:color w:val="222222"/>
          <w:sz w:val="20"/>
          <w:szCs w:val="20"/>
        </w:rPr>
        <w:t xml:space="preserve"> Families Sharing </w:t>
      </w:r>
      <w:r>
        <w:rPr>
          <w:rFonts w:ascii="Calibri Light" w:hAnsi="Calibri Light" w:cs="Calibri Light"/>
          <w:color w:val="222222"/>
          <w:sz w:val="20"/>
          <w:szCs w:val="20"/>
        </w:rPr>
        <w:t>which</w:t>
      </w:r>
      <w:r w:rsidRPr="00C97DC4">
        <w:rPr>
          <w:rFonts w:ascii="Calibri Light" w:hAnsi="Calibri Light" w:cs="Calibri Light"/>
          <w:color w:val="222222"/>
          <w:sz w:val="20"/>
          <w:szCs w:val="20"/>
        </w:rPr>
        <w:t xml:space="preserve"> increased from 828 to 907 (+79) and living on Unauthorised Sites rose from 487 to 654(+167).</w:t>
      </w:r>
      <w:r w:rsidR="0047243B" w:rsidRPr="0047243B">
        <w:rPr>
          <w:rFonts w:ascii="Calibri Light" w:hAnsi="Calibri Light" w:cs="Calibri Light"/>
          <w:bCs/>
          <w:sz w:val="20"/>
          <w:szCs w:val="20"/>
          <w:vertAlign w:val="superscript"/>
        </w:rPr>
        <w:t xml:space="preserve"> </w:t>
      </w:r>
      <w:r w:rsidR="0047243B" w:rsidRPr="00C97DC4">
        <w:rPr>
          <w:rFonts w:ascii="Calibri Light" w:hAnsi="Calibri Light" w:cs="Calibri Light"/>
          <w:bCs/>
          <w:sz w:val="20"/>
          <w:szCs w:val="20"/>
          <w:vertAlign w:val="superscript"/>
        </w:rPr>
        <w:t>(</w:t>
      </w:r>
      <w:r w:rsidR="00782562">
        <w:rPr>
          <w:rFonts w:ascii="Calibri Light" w:hAnsi="Calibri Light" w:cs="Calibri Light"/>
          <w:bCs/>
          <w:sz w:val="20"/>
          <w:szCs w:val="20"/>
          <w:vertAlign w:val="superscript"/>
        </w:rPr>
        <w:t>22</w:t>
      </w:r>
      <w:r w:rsidR="00957BE6">
        <w:rPr>
          <w:rFonts w:ascii="Calibri Light" w:hAnsi="Calibri Light" w:cs="Calibri Light"/>
          <w:bCs/>
          <w:sz w:val="20"/>
          <w:szCs w:val="20"/>
          <w:vertAlign w:val="superscript"/>
        </w:rPr>
        <w:t>)</w:t>
      </w:r>
      <w:r w:rsidR="00782562">
        <w:rPr>
          <w:rFonts w:ascii="Calibri Light" w:hAnsi="Calibri Light" w:cs="Calibri Light"/>
          <w:bCs/>
          <w:sz w:val="20"/>
          <w:szCs w:val="20"/>
          <w:vertAlign w:val="superscript"/>
        </w:rPr>
        <w:t xml:space="preserve">  </w:t>
      </w:r>
      <w:r w:rsidR="00782562">
        <w:rPr>
          <w:rFonts w:ascii="Calibri Light" w:hAnsi="Calibri Light" w:cs="Calibri Light"/>
          <w:color w:val="222222"/>
          <w:sz w:val="20"/>
          <w:szCs w:val="20"/>
        </w:rPr>
        <w:t>E</w:t>
      </w:r>
      <w:r w:rsidR="00782562" w:rsidRPr="00C97DC4">
        <w:rPr>
          <w:rFonts w:ascii="Calibri Light" w:hAnsi="Calibri Light" w:cs="Calibri Light"/>
          <w:color w:val="222222"/>
          <w:sz w:val="20"/>
          <w:szCs w:val="20"/>
        </w:rPr>
        <w:t>quates to approx. 4,500 people</w:t>
      </w:r>
    </w:p>
    <w:p w:rsidR="0047243B" w:rsidRPr="0047243B" w:rsidRDefault="0047243B" w:rsidP="0047243B">
      <w:pPr>
        <w:pBdr>
          <w:top w:val="nil"/>
          <w:left w:val="nil"/>
          <w:bottom w:val="nil"/>
          <w:right w:val="nil"/>
          <w:between w:val="nil"/>
        </w:pBdr>
        <w:spacing w:after="120" w:line="240" w:lineRule="auto"/>
        <w:jc w:val="both"/>
        <w:rPr>
          <w:rFonts w:ascii="Cambria" w:hAnsi="Cambria" w:cs="Calibri Light"/>
          <w:b/>
          <w:color w:val="00B050"/>
          <w:sz w:val="24"/>
          <w:szCs w:val="24"/>
        </w:rPr>
      </w:pPr>
      <w:r w:rsidRPr="0047243B">
        <w:rPr>
          <w:rFonts w:ascii="Cambria" w:hAnsi="Cambria" w:cstheme="majorHAnsi"/>
          <w:b/>
          <w:color w:val="00B050"/>
          <w:sz w:val="24"/>
          <w:szCs w:val="24"/>
        </w:rPr>
        <w:t>Comment on State’s reply</w:t>
      </w:r>
      <w:r w:rsidRPr="0047243B">
        <w:rPr>
          <w:rFonts w:ascii="Cambria" w:hAnsi="Cambria" w:cstheme="minorHAnsi"/>
          <w:color w:val="00B050"/>
          <w:sz w:val="24"/>
          <w:szCs w:val="24"/>
        </w:rPr>
        <w:t xml:space="preserve"> </w:t>
      </w:r>
      <w:r w:rsidRPr="0047243B">
        <w:rPr>
          <w:rFonts w:ascii="Cambria" w:hAnsi="Cambria" w:cstheme="minorHAnsi"/>
          <w:b/>
          <w:color w:val="00B050"/>
          <w:sz w:val="24"/>
          <w:szCs w:val="24"/>
        </w:rPr>
        <w:t>to paragraph</w:t>
      </w:r>
      <w:r w:rsidR="00CA4530">
        <w:rPr>
          <w:rFonts w:ascii="Cambria" w:hAnsi="Cambria" w:cstheme="minorHAnsi"/>
          <w:b/>
          <w:color w:val="00B050"/>
          <w:sz w:val="24"/>
          <w:szCs w:val="24"/>
        </w:rPr>
        <w:t>s 21&amp;</w:t>
      </w:r>
      <w:r w:rsidRPr="0047243B">
        <w:rPr>
          <w:rFonts w:ascii="Cambria" w:hAnsi="Cambria" w:cstheme="minorHAnsi"/>
          <w:b/>
          <w:color w:val="00B050"/>
          <w:sz w:val="24"/>
          <w:szCs w:val="24"/>
        </w:rPr>
        <w:t xml:space="preserve"> </w:t>
      </w:r>
      <w:r w:rsidRPr="0047243B">
        <w:rPr>
          <w:rFonts w:ascii="Cambria" w:hAnsi="Cambria" w:cs="Calibri Light"/>
          <w:b/>
          <w:color w:val="00B050"/>
          <w:sz w:val="24"/>
          <w:szCs w:val="24"/>
        </w:rPr>
        <w:t>2</w:t>
      </w:r>
      <w:r w:rsidR="00CA4530">
        <w:rPr>
          <w:rFonts w:ascii="Cambria" w:hAnsi="Cambria" w:cs="Calibri Light"/>
          <w:b/>
          <w:color w:val="00B050"/>
          <w:sz w:val="24"/>
          <w:szCs w:val="24"/>
        </w:rPr>
        <w:t>5</w:t>
      </w:r>
      <w:r w:rsidRPr="0047243B">
        <w:rPr>
          <w:rFonts w:ascii="Cambria" w:hAnsi="Cambria" w:cs="Calibri Light"/>
          <w:b/>
          <w:color w:val="00B050"/>
          <w:sz w:val="24"/>
          <w:szCs w:val="24"/>
        </w:rPr>
        <w:t xml:space="preserve"> of the list of issues</w:t>
      </w:r>
      <w:r w:rsidRPr="0047243B">
        <w:rPr>
          <w:rFonts w:ascii="Cambria" w:hAnsi="Cambria" w:cstheme="minorHAnsi"/>
          <w:b/>
          <w:color w:val="00B050"/>
          <w:sz w:val="24"/>
          <w:szCs w:val="24"/>
        </w:rPr>
        <w:t xml:space="preserve"> </w:t>
      </w:r>
      <w:bookmarkStart w:id="24" w:name="_Hlk155967315"/>
      <w:r w:rsidRPr="0047243B">
        <w:rPr>
          <w:rFonts w:ascii="Cambria" w:hAnsi="Cambria" w:cs="Calibri Light"/>
          <w:b/>
          <w:color w:val="00B050"/>
          <w:sz w:val="24"/>
          <w:szCs w:val="24"/>
        </w:rPr>
        <w:t xml:space="preserve">Right to physical and mental health (art. 12) </w:t>
      </w:r>
      <w:bookmarkEnd w:id="24"/>
    </w:p>
    <w:p w:rsidR="0047243B" w:rsidRPr="0047243B" w:rsidRDefault="0047243B" w:rsidP="008F1F2C">
      <w:pPr>
        <w:pBdr>
          <w:top w:val="nil"/>
          <w:left w:val="nil"/>
          <w:bottom w:val="nil"/>
          <w:right w:val="nil"/>
          <w:between w:val="nil"/>
        </w:pBdr>
        <w:spacing w:after="120" w:line="240" w:lineRule="auto"/>
        <w:jc w:val="both"/>
        <w:rPr>
          <w:rFonts w:ascii="Cambria" w:hAnsi="Cambria"/>
          <w:i/>
          <w:color w:val="0070C0"/>
        </w:rPr>
      </w:pPr>
      <w:r w:rsidRPr="0047243B">
        <w:rPr>
          <w:rFonts w:ascii="Calibri Light" w:hAnsi="Calibri Light" w:cs="Calibri Light"/>
          <w:b/>
          <w:color w:val="FF0000"/>
          <w:sz w:val="32"/>
          <w:szCs w:val="32"/>
        </w:rPr>
        <w:t xml:space="preserve"> </w:t>
      </w:r>
      <w:r w:rsidRPr="0047243B">
        <w:rPr>
          <w:rFonts w:ascii="Cambria" w:hAnsi="Cambria"/>
          <w:i/>
          <w:color w:val="0070C0"/>
        </w:rPr>
        <w:t xml:space="preserve">Travellers (125. </w:t>
      </w:r>
      <w:r w:rsidR="00957BE6" w:rsidRPr="0047243B">
        <w:rPr>
          <w:rFonts w:ascii="Cambria" w:hAnsi="Cambria"/>
          <w:i/>
          <w:color w:val="0070C0"/>
        </w:rPr>
        <w:t>126.</w:t>
      </w:r>
      <w:r w:rsidR="00CA4530">
        <w:rPr>
          <w:rFonts w:ascii="Cambria" w:hAnsi="Cambria"/>
          <w:i/>
          <w:color w:val="0070C0"/>
        </w:rPr>
        <w:t xml:space="preserve"> 143 &amp; 144</w:t>
      </w:r>
      <w:r w:rsidRPr="0047243B">
        <w:rPr>
          <w:rFonts w:ascii="Cambria" w:hAnsi="Cambria"/>
          <w:i/>
          <w:color w:val="0070C0"/>
        </w:rPr>
        <w:t>)</w:t>
      </w:r>
    </w:p>
    <w:p w:rsidR="008A1C9F" w:rsidRPr="00855E02" w:rsidRDefault="008A1C9F" w:rsidP="008A1C9F">
      <w:pPr>
        <w:spacing w:after="160" w:line="259" w:lineRule="auto"/>
        <w:jc w:val="both"/>
        <w:rPr>
          <w:rFonts w:asciiTheme="majorHAnsi" w:eastAsiaTheme="minorHAnsi" w:hAnsiTheme="majorHAnsi" w:cstheme="majorHAnsi"/>
          <w:b/>
          <w:sz w:val="20"/>
          <w:szCs w:val="20"/>
          <w:lang w:eastAsia="en-US"/>
        </w:rPr>
      </w:pPr>
      <w:r w:rsidRPr="00855E02">
        <w:rPr>
          <w:rFonts w:asciiTheme="majorHAnsi" w:eastAsiaTheme="minorHAnsi" w:hAnsiTheme="majorHAnsi" w:cstheme="majorHAnsi"/>
          <w:b/>
          <w:sz w:val="20"/>
          <w:szCs w:val="20"/>
          <w:lang w:eastAsia="en-US"/>
        </w:rPr>
        <w:t xml:space="preserve">The National Traveller Health Action Plan 2022-2027 and budget commitment in 2023 of €1.3 million was much </w:t>
      </w:r>
      <w:r w:rsidR="00957BE6" w:rsidRPr="00855E02">
        <w:rPr>
          <w:rFonts w:asciiTheme="majorHAnsi" w:eastAsiaTheme="minorHAnsi" w:hAnsiTheme="majorHAnsi" w:cstheme="majorHAnsi"/>
          <w:b/>
          <w:sz w:val="20"/>
          <w:szCs w:val="20"/>
          <w:lang w:eastAsia="en-US"/>
        </w:rPr>
        <w:t>welcomed.</w:t>
      </w:r>
    </w:p>
    <w:p w:rsidR="008A1C9F" w:rsidRPr="00855E02" w:rsidRDefault="008A1C9F" w:rsidP="007D0D8E">
      <w:pPr>
        <w:pStyle w:val="ListParagraph"/>
        <w:numPr>
          <w:ilvl w:val="0"/>
          <w:numId w:val="15"/>
        </w:numPr>
        <w:spacing w:after="160" w:line="240" w:lineRule="auto"/>
        <w:jc w:val="both"/>
        <w:rPr>
          <w:rFonts w:asciiTheme="majorHAnsi" w:eastAsiaTheme="minorHAnsi" w:hAnsiTheme="majorHAnsi" w:cstheme="majorHAnsi"/>
          <w:sz w:val="20"/>
          <w:szCs w:val="20"/>
          <w:lang w:eastAsia="en-US"/>
        </w:rPr>
      </w:pPr>
      <w:r w:rsidRPr="00855E02">
        <w:rPr>
          <w:rFonts w:asciiTheme="majorHAnsi" w:eastAsiaTheme="minorHAnsi" w:hAnsiTheme="majorHAnsi" w:cstheme="majorHAnsi"/>
          <w:sz w:val="20"/>
          <w:szCs w:val="20"/>
          <w:lang w:eastAsia="en-US"/>
        </w:rPr>
        <w:t xml:space="preserve">Inclusion of mental health supports in the NTHAP are welcomed, however confirmation was given (Apr. 23) that </w:t>
      </w:r>
      <w:r w:rsidRPr="00855E02">
        <w:rPr>
          <w:rFonts w:asciiTheme="majorHAnsi" w:eastAsiaTheme="minorHAnsi" w:hAnsiTheme="majorHAnsi" w:cstheme="majorHAnsi"/>
          <w:sz w:val="20"/>
          <w:szCs w:val="20"/>
          <w:u w:val="single"/>
          <w:lang w:eastAsia="en-US"/>
        </w:rPr>
        <w:t>the National Traveller and Roma Mental Health Action Plan promised in the Programme for Government, will not be progressed</w:t>
      </w:r>
      <w:r w:rsidRPr="00855E02">
        <w:rPr>
          <w:rFonts w:asciiTheme="majorHAnsi" w:eastAsiaTheme="minorHAnsi" w:hAnsiTheme="majorHAnsi" w:cstheme="majorHAnsi"/>
          <w:sz w:val="20"/>
          <w:szCs w:val="20"/>
          <w:lang w:eastAsia="en-US"/>
        </w:rPr>
        <w:t>. The six actions to be delivered through the HSE with a ring-fenced budget of €300,000, are less than the demand requires.</w:t>
      </w:r>
    </w:p>
    <w:p w:rsidR="008A1C9F" w:rsidRPr="00855E02" w:rsidRDefault="008A1C9F" w:rsidP="007D0D8E">
      <w:pPr>
        <w:pStyle w:val="ListParagraph"/>
        <w:numPr>
          <w:ilvl w:val="0"/>
          <w:numId w:val="15"/>
        </w:numPr>
        <w:spacing w:after="160" w:line="240" w:lineRule="auto"/>
        <w:jc w:val="both"/>
        <w:rPr>
          <w:rFonts w:asciiTheme="majorHAnsi" w:eastAsiaTheme="minorHAnsi" w:hAnsiTheme="majorHAnsi" w:cstheme="majorHAnsi"/>
          <w:sz w:val="20"/>
          <w:szCs w:val="20"/>
          <w:lang w:eastAsia="en-US"/>
        </w:rPr>
      </w:pPr>
      <w:r w:rsidRPr="00855E02">
        <w:rPr>
          <w:rFonts w:asciiTheme="majorHAnsi" w:eastAsiaTheme="minorHAnsi" w:hAnsiTheme="majorHAnsi" w:cstheme="majorHAnsi"/>
          <w:sz w:val="20"/>
          <w:szCs w:val="20"/>
          <w:u w:val="single"/>
          <w:lang w:eastAsia="en-US"/>
        </w:rPr>
        <w:lastRenderedPageBreak/>
        <w:t>Mental Health Adults</w:t>
      </w:r>
      <w:r w:rsidRPr="00855E02">
        <w:rPr>
          <w:rFonts w:asciiTheme="majorHAnsi" w:eastAsiaTheme="minorHAnsi" w:hAnsiTheme="majorHAnsi" w:cstheme="majorHAnsi"/>
          <w:sz w:val="20"/>
          <w:szCs w:val="20"/>
          <w:lang w:eastAsia="en-US"/>
        </w:rPr>
        <w:t>: 3% of all self-harm and suicide-related ideation presentations in adult Emergency EDs were Traveller patients. And compared to other ethnic groups, Travellers had the highest rate of self-</w:t>
      </w:r>
      <w:r w:rsidRPr="00855E02">
        <w:rPr>
          <w:rFonts w:asciiTheme="majorHAnsi" w:eastAsiaTheme="minorHAnsi" w:hAnsiTheme="majorHAnsi" w:cstheme="majorHAnsi"/>
          <w:sz w:val="20"/>
          <w:szCs w:val="20"/>
          <w:u w:val="single"/>
          <w:lang w:eastAsia="en-US"/>
        </w:rPr>
        <w:t xml:space="preserve">harm acts overall at (61%). </w:t>
      </w:r>
    </w:p>
    <w:p w:rsidR="008A1C9F" w:rsidRPr="00855E02" w:rsidRDefault="008A1C9F" w:rsidP="007D0D8E">
      <w:pPr>
        <w:pStyle w:val="ListParagraph"/>
        <w:numPr>
          <w:ilvl w:val="0"/>
          <w:numId w:val="15"/>
        </w:numPr>
        <w:spacing w:after="160" w:line="240" w:lineRule="auto"/>
        <w:jc w:val="both"/>
        <w:rPr>
          <w:rFonts w:asciiTheme="majorHAnsi" w:eastAsiaTheme="minorHAnsi" w:hAnsiTheme="majorHAnsi" w:cstheme="majorHAnsi"/>
          <w:sz w:val="20"/>
          <w:szCs w:val="20"/>
          <w:lang w:eastAsia="en-US"/>
        </w:rPr>
      </w:pPr>
      <w:r w:rsidRPr="00855E02">
        <w:rPr>
          <w:rFonts w:asciiTheme="majorHAnsi" w:eastAsiaTheme="minorHAnsi" w:hAnsiTheme="majorHAnsi" w:cstheme="majorHAnsi"/>
          <w:sz w:val="20"/>
          <w:szCs w:val="20"/>
          <w:u w:val="single"/>
          <w:lang w:eastAsia="en-US"/>
        </w:rPr>
        <w:t>Suicide data</w:t>
      </w:r>
      <w:r w:rsidRPr="00855E02">
        <w:rPr>
          <w:rFonts w:asciiTheme="majorHAnsi" w:eastAsiaTheme="minorHAnsi" w:hAnsiTheme="majorHAnsi" w:cstheme="majorHAnsi"/>
          <w:sz w:val="20"/>
          <w:szCs w:val="20"/>
          <w:lang w:eastAsia="en-US"/>
        </w:rPr>
        <w:t xml:space="preserve">: There is no ethnic data collected in Coroner Courts’ Reporting or in Irish health services as a core data item and undermines the crisis in Traveller suicide. There is need for a national Traveller suicide observatory. </w:t>
      </w:r>
    </w:p>
    <w:p w:rsidR="008A1C9F" w:rsidRPr="00855E02" w:rsidRDefault="008A1C9F" w:rsidP="007D0D8E">
      <w:pPr>
        <w:pStyle w:val="ListParagraph"/>
        <w:numPr>
          <w:ilvl w:val="0"/>
          <w:numId w:val="15"/>
        </w:numPr>
        <w:spacing w:after="160" w:line="240" w:lineRule="auto"/>
        <w:jc w:val="both"/>
        <w:rPr>
          <w:rFonts w:asciiTheme="majorHAnsi" w:eastAsiaTheme="minorHAnsi" w:hAnsiTheme="majorHAnsi" w:cstheme="majorHAnsi"/>
          <w:sz w:val="20"/>
          <w:szCs w:val="20"/>
          <w:lang w:eastAsia="en-US"/>
        </w:rPr>
      </w:pPr>
      <w:r w:rsidRPr="00855E02">
        <w:rPr>
          <w:rFonts w:asciiTheme="majorHAnsi" w:eastAsiaTheme="minorHAnsi" w:hAnsiTheme="majorHAnsi" w:cstheme="majorHAnsi"/>
          <w:sz w:val="20"/>
          <w:szCs w:val="20"/>
          <w:u w:val="single"/>
          <w:lang w:eastAsia="en-US"/>
        </w:rPr>
        <w:t>Traveller children and mental health:</w:t>
      </w:r>
      <w:r w:rsidRPr="00855E02">
        <w:rPr>
          <w:rFonts w:asciiTheme="majorHAnsi" w:eastAsiaTheme="minorHAnsi" w:hAnsiTheme="majorHAnsi" w:cstheme="majorHAnsi"/>
          <w:sz w:val="20"/>
          <w:szCs w:val="20"/>
          <w:lang w:eastAsia="en-US"/>
        </w:rPr>
        <w:t xml:space="preserve"> The UNCRC (Feb 2023) urged the State to devise a specific mental health strategy for Traveller children. The HSE are actioned to develop programmes to address mental health issues for young Travellers in the NTHAP, </w:t>
      </w:r>
      <w:r w:rsidRPr="00855E02">
        <w:rPr>
          <w:rFonts w:asciiTheme="majorHAnsi" w:eastAsiaTheme="minorHAnsi" w:hAnsiTheme="majorHAnsi" w:cstheme="majorHAnsi"/>
          <w:sz w:val="20"/>
          <w:szCs w:val="20"/>
          <w:u w:val="single"/>
          <w:lang w:eastAsia="en-US"/>
        </w:rPr>
        <w:t xml:space="preserve">but the crisis is outpacing the critical demand and incidence. </w:t>
      </w:r>
      <w:r w:rsidRPr="00855E02">
        <w:rPr>
          <w:rFonts w:asciiTheme="majorHAnsi" w:eastAsiaTheme="minorHAnsi" w:hAnsiTheme="majorHAnsi" w:cstheme="majorHAnsi"/>
          <w:sz w:val="20"/>
          <w:szCs w:val="20"/>
          <w:lang w:eastAsia="en-US"/>
        </w:rPr>
        <w:t>Currently 24 of the 26 adult Emergency Departments collect ethnic data (</w:t>
      </w:r>
      <w:r w:rsidR="00957BE6" w:rsidRPr="00855E02">
        <w:rPr>
          <w:rFonts w:asciiTheme="majorHAnsi" w:eastAsiaTheme="minorHAnsi" w:hAnsiTheme="majorHAnsi" w:cstheme="majorHAnsi"/>
          <w:sz w:val="20"/>
          <w:szCs w:val="20"/>
          <w:lang w:eastAsia="en-US"/>
        </w:rPr>
        <w:t>self-harm</w:t>
      </w:r>
      <w:r w:rsidRPr="00855E02">
        <w:rPr>
          <w:rFonts w:asciiTheme="majorHAnsi" w:eastAsiaTheme="minorHAnsi" w:hAnsiTheme="majorHAnsi" w:cstheme="majorHAnsi"/>
          <w:sz w:val="20"/>
          <w:szCs w:val="20"/>
          <w:lang w:eastAsia="en-US"/>
        </w:rPr>
        <w:t xml:space="preserve"> and suicide ideation) but not the Child and Adolescence Mental Health Emergency Departments. </w:t>
      </w:r>
    </w:p>
    <w:p w:rsidR="008A1C9F" w:rsidRPr="00855E02" w:rsidRDefault="008A1C9F" w:rsidP="007D0D8E">
      <w:pPr>
        <w:pStyle w:val="ListParagraph"/>
        <w:numPr>
          <w:ilvl w:val="0"/>
          <w:numId w:val="15"/>
        </w:numPr>
        <w:spacing w:after="160" w:line="259" w:lineRule="auto"/>
        <w:jc w:val="both"/>
        <w:rPr>
          <w:rFonts w:asciiTheme="majorHAnsi" w:eastAsiaTheme="minorHAnsi" w:hAnsiTheme="majorHAnsi" w:cstheme="majorHAnsi"/>
          <w:b/>
          <w:sz w:val="20"/>
          <w:szCs w:val="20"/>
          <w:lang w:eastAsia="en-US"/>
        </w:rPr>
      </w:pPr>
      <w:r w:rsidRPr="00855E02">
        <w:rPr>
          <w:rFonts w:asciiTheme="majorHAnsi" w:eastAsiaTheme="minorHAnsi" w:hAnsiTheme="majorHAnsi" w:cstheme="majorHAnsi"/>
          <w:sz w:val="20"/>
          <w:szCs w:val="20"/>
          <w:u w:val="single"/>
          <w:lang w:eastAsia="en-US"/>
        </w:rPr>
        <w:t>Coordination:</w:t>
      </w:r>
      <w:r w:rsidRPr="00855E02">
        <w:rPr>
          <w:rFonts w:asciiTheme="majorHAnsi" w:eastAsiaTheme="minorHAnsi" w:hAnsiTheme="majorHAnsi" w:cstheme="majorHAnsi"/>
          <w:sz w:val="20"/>
          <w:szCs w:val="20"/>
          <w:lang w:eastAsia="en-US"/>
        </w:rPr>
        <w:t xml:space="preserve">  There is no indication so far of a Traveller mental health coordinator within the local Health Service Executive, to oversee the related actions in the Traveller Health Action Plan, and timeline to progress actions</w:t>
      </w:r>
    </w:p>
    <w:p w:rsidR="0047243B" w:rsidRPr="00CA4530" w:rsidRDefault="00CA4530" w:rsidP="008F1F2C">
      <w:pPr>
        <w:pBdr>
          <w:top w:val="nil"/>
          <w:left w:val="nil"/>
          <w:bottom w:val="nil"/>
          <w:right w:val="nil"/>
          <w:between w:val="nil"/>
        </w:pBdr>
        <w:spacing w:after="120" w:line="240" w:lineRule="auto"/>
        <w:jc w:val="both"/>
        <w:rPr>
          <w:rFonts w:ascii="Cambria" w:hAnsi="Cambria" w:cs="Calibri Light"/>
          <w:b/>
          <w:color w:val="00B050"/>
          <w:sz w:val="24"/>
          <w:szCs w:val="24"/>
        </w:rPr>
      </w:pPr>
      <w:r w:rsidRPr="00CA4530">
        <w:rPr>
          <w:rFonts w:ascii="Cambria" w:hAnsi="Cambria" w:cs="Calibri Light"/>
          <w:b/>
          <w:color w:val="00B050"/>
          <w:sz w:val="24"/>
          <w:szCs w:val="24"/>
        </w:rPr>
        <w:t>Comment on State’s reply to paragraph</w:t>
      </w:r>
      <w:r>
        <w:rPr>
          <w:rFonts w:ascii="Cambria" w:hAnsi="Cambria" w:cs="Calibri Light"/>
          <w:b/>
          <w:color w:val="00B050"/>
          <w:sz w:val="24"/>
          <w:szCs w:val="24"/>
        </w:rPr>
        <w:t xml:space="preserve"> 26</w:t>
      </w:r>
      <w:r w:rsidRPr="00CA4530">
        <w:rPr>
          <w:rFonts w:ascii="Cambria" w:hAnsi="Cambria" w:cs="Calibri Light"/>
          <w:b/>
          <w:color w:val="00B050"/>
          <w:sz w:val="24"/>
          <w:szCs w:val="24"/>
        </w:rPr>
        <w:t xml:space="preserve"> </w:t>
      </w:r>
      <w:bookmarkStart w:id="25" w:name="_Hlk155967715"/>
      <w:r w:rsidRPr="00CA4530">
        <w:rPr>
          <w:rFonts w:ascii="Cambria" w:hAnsi="Cambria" w:cs="Calibri Light"/>
          <w:b/>
          <w:color w:val="00B050"/>
          <w:sz w:val="24"/>
          <w:szCs w:val="24"/>
        </w:rPr>
        <w:t>Right to Education (articles 13–14)</w:t>
      </w:r>
      <w:bookmarkEnd w:id="25"/>
    </w:p>
    <w:p w:rsidR="00CA4530" w:rsidRPr="005E4310" w:rsidRDefault="00CA4530" w:rsidP="007D0D8E">
      <w:pPr>
        <w:numPr>
          <w:ilvl w:val="0"/>
          <w:numId w:val="19"/>
        </w:numPr>
        <w:spacing w:after="0" w:line="240" w:lineRule="auto"/>
        <w:ind w:hanging="357"/>
        <w:contextualSpacing/>
        <w:rPr>
          <w:rFonts w:asciiTheme="majorHAnsi" w:eastAsiaTheme="minorHAnsi" w:hAnsiTheme="majorHAnsi" w:cstheme="majorHAnsi"/>
          <w:sz w:val="20"/>
          <w:szCs w:val="20"/>
          <w:lang w:eastAsia="en-US"/>
        </w:rPr>
      </w:pPr>
      <w:r w:rsidRPr="005E4310">
        <w:rPr>
          <w:rFonts w:asciiTheme="majorHAnsi" w:eastAsiaTheme="minorHAnsi" w:hAnsiTheme="majorHAnsi" w:cstheme="majorHAnsi"/>
          <w:b/>
          <w:i/>
          <w:sz w:val="20"/>
          <w:szCs w:val="20"/>
          <w:lang w:eastAsia="en-US"/>
        </w:rPr>
        <w:t>DEIS:</w:t>
      </w:r>
      <w:r w:rsidRPr="005E4310">
        <w:rPr>
          <w:rFonts w:asciiTheme="majorHAnsi" w:eastAsiaTheme="minorHAnsi" w:hAnsiTheme="majorHAnsi" w:cstheme="majorHAnsi"/>
          <w:b/>
          <w:sz w:val="20"/>
          <w:szCs w:val="20"/>
          <w:lang w:eastAsia="en-US"/>
        </w:rPr>
        <w:t xml:space="preserve"> </w:t>
      </w:r>
      <w:r w:rsidRPr="005E4310">
        <w:rPr>
          <w:rFonts w:asciiTheme="majorHAnsi" w:eastAsiaTheme="minorHAnsi" w:hAnsiTheme="majorHAnsi" w:cstheme="majorHAnsi"/>
          <w:sz w:val="20"/>
          <w:szCs w:val="20"/>
          <w:lang w:eastAsia="en-US"/>
        </w:rPr>
        <w:t xml:space="preserve">The Report of the Primary Online </w:t>
      </w:r>
      <w:r w:rsidR="00957BE6" w:rsidRPr="005E4310">
        <w:rPr>
          <w:rFonts w:asciiTheme="majorHAnsi" w:eastAsiaTheme="minorHAnsi" w:hAnsiTheme="majorHAnsi" w:cstheme="majorHAnsi"/>
          <w:sz w:val="20"/>
          <w:szCs w:val="20"/>
          <w:lang w:eastAsia="en-US"/>
        </w:rPr>
        <w:t>Database</w:t>
      </w:r>
      <w:r w:rsidR="00957BE6" w:rsidRPr="005E4310">
        <w:rPr>
          <w:rFonts w:asciiTheme="majorHAnsi" w:hAnsiTheme="majorHAnsi" w:cstheme="majorHAnsi"/>
          <w:sz w:val="20"/>
          <w:szCs w:val="20"/>
          <w:vertAlign w:val="superscript"/>
        </w:rPr>
        <w:t xml:space="preserve"> (</w:t>
      </w:r>
      <w:r w:rsidR="00F96975" w:rsidRPr="005E4310">
        <w:rPr>
          <w:rFonts w:asciiTheme="majorHAnsi" w:hAnsiTheme="majorHAnsi" w:cstheme="majorHAnsi"/>
          <w:sz w:val="20"/>
          <w:szCs w:val="20"/>
          <w:vertAlign w:val="superscript"/>
        </w:rPr>
        <w:t>23)</w:t>
      </w:r>
      <w:r w:rsidR="00F96975" w:rsidRPr="005E4310">
        <w:rPr>
          <w:rFonts w:asciiTheme="majorHAnsi" w:hAnsiTheme="majorHAnsi" w:cstheme="majorHAnsi"/>
          <w:sz w:val="20"/>
          <w:szCs w:val="20"/>
        </w:rPr>
        <w:t xml:space="preserve"> </w:t>
      </w:r>
      <w:r w:rsidRPr="005E4310">
        <w:rPr>
          <w:rFonts w:asciiTheme="majorHAnsi" w:eastAsiaTheme="minorHAnsi" w:hAnsiTheme="majorHAnsi" w:cstheme="majorHAnsi"/>
          <w:sz w:val="20"/>
          <w:szCs w:val="20"/>
          <w:lang w:eastAsia="en-US"/>
        </w:rPr>
        <w:t>was halted since 2017 and second only</w:t>
      </w:r>
      <w:r w:rsidR="006501A8" w:rsidRPr="005E4310">
        <w:rPr>
          <w:rFonts w:asciiTheme="majorHAnsi" w:eastAsiaTheme="minorHAnsi" w:hAnsiTheme="majorHAnsi" w:cstheme="majorHAnsi"/>
          <w:sz w:val="20"/>
          <w:szCs w:val="20"/>
          <w:lang w:eastAsia="en-US"/>
        </w:rPr>
        <w:t xml:space="preserve"> ever</w:t>
      </w:r>
      <w:r w:rsidRPr="005E4310">
        <w:rPr>
          <w:rFonts w:asciiTheme="majorHAnsi" w:eastAsiaTheme="minorHAnsi" w:hAnsiTheme="majorHAnsi" w:cstheme="majorHAnsi"/>
          <w:sz w:val="20"/>
          <w:szCs w:val="20"/>
          <w:lang w:eastAsia="en-US"/>
        </w:rPr>
        <w:t xml:space="preserve"> report published in May 2023. Outcomes rates for Travellers in DEIS or Non DEIS schools are the same. </w:t>
      </w:r>
      <w:r w:rsidR="00F96975" w:rsidRPr="005E4310">
        <w:rPr>
          <w:rFonts w:asciiTheme="majorHAnsi" w:eastAsiaTheme="minorHAnsi" w:hAnsiTheme="majorHAnsi" w:cstheme="majorHAnsi"/>
          <w:sz w:val="20"/>
          <w:szCs w:val="20"/>
          <w:lang w:eastAsia="en-US"/>
        </w:rPr>
        <w:t>Female Traveller pupils in DEIS schools have had a similar average retention rate (25.0%) to Traveller girls in non-DEIS status schools (25.1%) for five years. On average, there was a difference of 5.7 percentage points for boys over the same period, with DEIS schools having a lower retention rate of18.6 per cent compared to 24.3 per cent for non-DEIS schools</w:t>
      </w:r>
    </w:p>
    <w:p w:rsidR="00CA4530" w:rsidRPr="005E4310" w:rsidRDefault="006501A8" w:rsidP="007D0D8E">
      <w:pPr>
        <w:pStyle w:val="ListParagraph"/>
        <w:numPr>
          <w:ilvl w:val="0"/>
          <w:numId w:val="19"/>
        </w:numPr>
        <w:spacing w:after="0" w:line="240" w:lineRule="auto"/>
        <w:ind w:hanging="357"/>
        <w:jc w:val="both"/>
        <w:rPr>
          <w:rFonts w:asciiTheme="majorHAnsi" w:eastAsiaTheme="minorHAnsi" w:hAnsiTheme="majorHAnsi" w:cstheme="majorHAnsi"/>
          <w:b/>
          <w:sz w:val="20"/>
          <w:szCs w:val="20"/>
          <w:lang w:eastAsia="en-US"/>
        </w:rPr>
      </w:pPr>
      <w:r w:rsidRPr="005E4310">
        <w:rPr>
          <w:rFonts w:asciiTheme="majorHAnsi" w:eastAsiaTheme="minorHAnsi" w:hAnsiTheme="majorHAnsi" w:cstheme="majorHAnsi"/>
          <w:b/>
          <w:i/>
          <w:sz w:val="20"/>
          <w:szCs w:val="20"/>
          <w:lang w:eastAsia="en-US"/>
        </w:rPr>
        <w:t>Retention rates</w:t>
      </w:r>
      <w:r w:rsidRPr="005E4310">
        <w:rPr>
          <w:rFonts w:asciiTheme="majorHAnsi" w:eastAsiaTheme="minorHAnsi" w:hAnsiTheme="majorHAnsi" w:cstheme="majorHAnsi"/>
          <w:b/>
          <w:sz w:val="20"/>
          <w:szCs w:val="20"/>
          <w:lang w:eastAsia="en-US"/>
        </w:rPr>
        <w:t xml:space="preserve">: </w:t>
      </w:r>
      <w:r w:rsidR="00F96975" w:rsidRPr="005E4310">
        <w:rPr>
          <w:rFonts w:asciiTheme="majorHAnsi" w:eastAsiaTheme="minorHAnsi" w:hAnsiTheme="majorHAnsi" w:cstheme="majorHAnsi"/>
          <w:sz w:val="20"/>
          <w:szCs w:val="20"/>
          <w:lang w:eastAsia="en-US"/>
        </w:rPr>
        <w:t>J</w:t>
      </w:r>
      <w:r w:rsidRPr="005E4310">
        <w:rPr>
          <w:rFonts w:asciiTheme="majorHAnsi" w:eastAsiaTheme="minorHAnsi" w:hAnsiTheme="majorHAnsi" w:cstheme="majorHAnsi"/>
          <w:sz w:val="20"/>
          <w:szCs w:val="20"/>
          <w:lang w:eastAsia="en-US"/>
        </w:rPr>
        <w:t xml:space="preserve">ust 2 in 10 Travellers </w:t>
      </w:r>
      <w:r w:rsidR="00F96975" w:rsidRPr="005E4310">
        <w:rPr>
          <w:rFonts w:asciiTheme="majorHAnsi" w:hAnsiTheme="majorHAnsi" w:cstheme="majorHAnsi"/>
          <w:sz w:val="20"/>
          <w:szCs w:val="20"/>
          <w:vertAlign w:val="superscript"/>
        </w:rPr>
        <w:t>24</w:t>
      </w:r>
      <w:r w:rsidRPr="005E4310">
        <w:rPr>
          <w:rFonts w:asciiTheme="majorHAnsi" w:eastAsiaTheme="minorHAnsi" w:hAnsiTheme="majorHAnsi" w:cstheme="majorHAnsi"/>
          <w:sz w:val="20"/>
          <w:szCs w:val="20"/>
          <w:lang w:eastAsia="en-US"/>
        </w:rPr>
        <w:t xml:space="preserve">took the leaving certificate compared to 9 in 10 nationally. Half the rate of Traveller students under 16 years are in post primary compared to all pupils at the same age. Traveller pupils were 4 times the rate taking the </w:t>
      </w:r>
      <w:r w:rsidR="00F96975" w:rsidRPr="005E4310">
        <w:rPr>
          <w:rFonts w:asciiTheme="majorHAnsi" w:eastAsiaTheme="minorHAnsi" w:hAnsiTheme="majorHAnsi" w:cstheme="majorHAnsi"/>
          <w:sz w:val="20"/>
          <w:szCs w:val="20"/>
          <w:lang w:eastAsia="en-US"/>
        </w:rPr>
        <w:t>‘</w:t>
      </w:r>
      <w:r w:rsidRPr="005E4310">
        <w:rPr>
          <w:rFonts w:asciiTheme="majorHAnsi" w:eastAsiaTheme="minorHAnsi" w:hAnsiTheme="majorHAnsi" w:cstheme="majorHAnsi"/>
          <w:sz w:val="20"/>
          <w:szCs w:val="20"/>
          <w:lang w:eastAsia="en-US"/>
        </w:rPr>
        <w:t>Junior Certificate School Programme JCSP</w:t>
      </w:r>
      <w:r w:rsidR="00F96975" w:rsidRPr="005E4310">
        <w:rPr>
          <w:rFonts w:asciiTheme="majorHAnsi" w:eastAsiaTheme="minorHAnsi" w:hAnsiTheme="majorHAnsi" w:cstheme="majorHAnsi"/>
          <w:sz w:val="20"/>
          <w:szCs w:val="20"/>
          <w:lang w:eastAsia="en-US"/>
        </w:rPr>
        <w:t>’</w:t>
      </w:r>
      <w:r w:rsidRPr="005E4310">
        <w:rPr>
          <w:rFonts w:asciiTheme="majorHAnsi" w:eastAsiaTheme="minorHAnsi" w:hAnsiTheme="majorHAnsi" w:cstheme="majorHAnsi"/>
          <w:sz w:val="20"/>
          <w:szCs w:val="20"/>
          <w:lang w:eastAsia="en-US"/>
        </w:rPr>
        <w:t xml:space="preserve"> and 6 times the rate in </w:t>
      </w:r>
      <w:r w:rsidR="00F96975" w:rsidRPr="005E4310">
        <w:rPr>
          <w:rFonts w:asciiTheme="majorHAnsi" w:eastAsiaTheme="minorHAnsi" w:hAnsiTheme="majorHAnsi" w:cstheme="majorHAnsi"/>
          <w:sz w:val="20"/>
          <w:szCs w:val="20"/>
          <w:lang w:eastAsia="en-US"/>
        </w:rPr>
        <w:t>‘</w:t>
      </w:r>
      <w:r w:rsidRPr="005E4310">
        <w:rPr>
          <w:rFonts w:asciiTheme="majorHAnsi" w:eastAsiaTheme="minorHAnsi" w:hAnsiTheme="majorHAnsi" w:cstheme="majorHAnsi"/>
          <w:sz w:val="20"/>
          <w:szCs w:val="20"/>
          <w:lang w:eastAsia="en-US"/>
        </w:rPr>
        <w:t>Leaving Cert Applied</w:t>
      </w:r>
      <w:r w:rsidR="00F96975" w:rsidRPr="005E4310">
        <w:rPr>
          <w:rFonts w:asciiTheme="majorHAnsi" w:eastAsiaTheme="minorHAnsi" w:hAnsiTheme="majorHAnsi" w:cstheme="majorHAnsi"/>
          <w:sz w:val="20"/>
          <w:szCs w:val="20"/>
          <w:lang w:eastAsia="en-US"/>
        </w:rPr>
        <w:t>’</w:t>
      </w:r>
      <w:r w:rsidRPr="005E4310">
        <w:rPr>
          <w:rFonts w:asciiTheme="majorHAnsi" w:eastAsiaTheme="minorHAnsi" w:hAnsiTheme="majorHAnsi" w:cstheme="majorHAnsi"/>
          <w:sz w:val="20"/>
          <w:szCs w:val="20"/>
          <w:lang w:eastAsia="en-US"/>
        </w:rPr>
        <w:t>.</w:t>
      </w:r>
    </w:p>
    <w:p w:rsidR="006501A8" w:rsidRPr="005E4310" w:rsidRDefault="006501A8" w:rsidP="007D0D8E">
      <w:pPr>
        <w:pStyle w:val="ListParagraph"/>
        <w:numPr>
          <w:ilvl w:val="0"/>
          <w:numId w:val="19"/>
        </w:numPr>
        <w:spacing w:after="0" w:line="240" w:lineRule="auto"/>
        <w:ind w:hanging="357"/>
        <w:rPr>
          <w:rFonts w:asciiTheme="majorHAnsi" w:hAnsiTheme="majorHAnsi" w:cstheme="majorHAnsi"/>
          <w:sz w:val="20"/>
          <w:szCs w:val="20"/>
        </w:rPr>
      </w:pPr>
      <w:r w:rsidRPr="005E4310">
        <w:rPr>
          <w:rFonts w:asciiTheme="majorHAnsi" w:eastAsiaTheme="minorHAnsi" w:hAnsiTheme="majorHAnsi" w:cstheme="majorHAnsi"/>
          <w:b/>
          <w:i/>
          <w:sz w:val="20"/>
          <w:szCs w:val="20"/>
          <w:lang w:eastAsia="en-US"/>
        </w:rPr>
        <w:t>Non-discrimination</w:t>
      </w:r>
      <w:r w:rsidR="00923D98" w:rsidRPr="005E4310">
        <w:rPr>
          <w:rFonts w:asciiTheme="majorHAnsi" w:eastAsiaTheme="minorHAnsi" w:hAnsiTheme="majorHAnsi" w:cstheme="majorHAnsi"/>
          <w:b/>
          <w:i/>
          <w:sz w:val="20"/>
          <w:szCs w:val="20"/>
          <w:lang w:eastAsia="en-US"/>
        </w:rPr>
        <w:t xml:space="preserve"> Reduced Day </w:t>
      </w:r>
      <w:r w:rsidR="00923D98" w:rsidRPr="005E4310">
        <w:rPr>
          <w:rFonts w:asciiTheme="majorHAnsi" w:hAnsiTheme="majorHAnsi" w:cstheme="majorHAnsi"/>
          <w:b/>
          <w:sz w:val="20"/>
          <w:szCs w:val="20"/>
        </w:rPr>
        <w:t>Guidelines</w:t>
      </w:r>
      <w:r w:rsidR="00923D98" w:rsidRPr="005E4310">
        <w:rPr>
          <w:rFonts w:asciiTheme="majorHAnsi" w:hAnsiTheme="majorHAnsi" w:cstheme="majorHAnsi"/>
          <w:sz w:val="20"/>
          <w:szCs w:val="20"/>
        </w:rPr>
        <w:t xml:space="preserve"> became operational in January 2022 and reporting by the Tusla Education unit to the DE was welcome, but ITM raised concerns that Traveller parents were not sufficiently aware of their rights, as these guides were issued to schools only.</w:t>
      </w:r>
      <w:r w:rsidRPr="005E4310">
        <w:rPr>
          <w:rFonts w:asciiTheme="majorHAnsi" w:eastAsiaTheme="minorHAnsi" w:hAnsiTheme="majorHAnsi" w:cstheme="majorHAnsi"/>
          <w:b/>
          <w:i/>
          <w:sz w:val="20"/>
          <w:szCs w:val="20"/>
          <w:lang w:eastAsia="en-US"/>
        </w:rPr>
        <w:t xml:space="preserve"> </w:t>
      </w:r>
      <w:r w:rsidR="00923D98" w:rsidRPr="005E4310">
        <w:rPr>
          <w:rFonts w:asciiTheme="majorHAnsi" w:hAnsiTheme="majorHAnsi" w:cstheme="majorHAnsi"/>
          <w:sz w:val="20"/>
          <w:szCs w:val="20"/>
        </w:rPr>
        <w:t xml:space="preserve">A </w:t>
      </w:r>
      <w:r w:rsidRPr="005E4310">
        <w:rPr>
          <w:rFonts w:asciiTheme="majorHAnsi" w:hAnsiTheme="majorHAnsi" w:cstheme="majorHAnsi"/>
          <w:sz w:val="20"/>
          <w:szCs w:val="20"/>
        </w:rPr>
        <w:t xml:space="preserve">Reduced Day (RD) report was </w:t>
      </w:r>
      <w:bookmarkStart w:id="26" w:name="_Hlk155898681"/>
      <w:r w:rsidR="00957BE6" w:rsidRPr="005E4310">
        <w:rPr>
          <w:rFonts w:asciiTheme="majorHAnsi" w:hAnsiTheme="majorHAnsi" w:cstheme="majorHAnsi"/>
          <w:sz w:val="20"/>
          <w:szCs w:val="20"/>
        </w:rPr>
        <w:t>published</w:t>
      </w:r>
      <w:r w:rsidR="00957BE6" w:rsidRPr="005E4310">
        <w:rPr>
          <w:rFonts w:asciiTheme="majorHAnsi" w:hAnsiTheme="majorHAnsi" w:cstheme="majorHAnsi"/>
          <w:sz w:val="20"/>
          <w:szCs w:val="20"/>
          <w:vertAlign w:val="superscript"/>
        </w:rPr>
        <w:t xml:space="preserve"> (</w:t>
      </w:r>
      <w:r w:rsidR="00F96975" w:rsidRPr="005E4310">
        <w:rPr>
          <w:rFonts w:asciiTheme="majorHAnsi" w:hAnsiTheme="majorHAnsi" w:cstheme="majorHAnsi"/>
          <w:sz w:val="20"/>
          <w:szCs w:val="20"/>
          <w:vertAlign w:val="superscript"/>
        </w:rPr>
        <w:t>25)</w:t>
      </w:r>
      <w:r w:rsidRPr="005E4310">
        <w:rPr>
          <w:rFonts w:asciiTheme="majorHAnsi" w:hAnsiTheme="majorHAnsi" w:cstheme="majorHAnsi"/>
          <w:sz w:val="20"/>
          <w:szCs w:val="20"/>
        </w:rPr>
        <w:t xml:space="preserve"> </w:t>
      </w:r>
      <w:bookmarkEnd w:id="26"/>
      <w:r w:rsidRPr="005E4310">
        <w:rPr>
          <w:rFonts w:asciiTheme="majorHAnsi" w:hAnsiTheme="majorHAnsi" w:cstheme="majorHAnsi"/>
          <w:sz w:val="20"/>
          <w:szCs w:val="20"/>
        </w:rPr>
        <w:t xml:space="preserve">following 5 reporting cycles for school year 20220/2023. </w:t>
      </w:r>
      <w:r w:rsidR="00F96975" w:rsidRPr="005E4310">
        <w:rPr>
          <w:rFonts w:asciiTheme="majorHAnsi" w:hAnsiTheme="majorHAnsi" w:cstheme="majorHAnsi"/>
          <w:sz w:val="20"/>
          <w:szCs w:val="20"/>
        </w:rPr>
        <w:t xml:space="preserve">It finds primary schools are four times more likely to reduce the length of the school day for a Traveller or Roma child, and those children are 12 times more likely to have their school hours cut at second level. </w:t>
      </w:r>
      <w:r w:rsidRPr="005E4310">
        <w:rPr>
          <w:rFonts w:asciiTheme="majorHAnsi" w:hAnsiTheme="majorHAnsi" w:cstheme="majorHAnsi"/>
          <w:sz w:val="20"/>
          <w:szCs w:val="20"/>
        </w:rPr>
        <w:t xml:space="preserve">1044 students nationally were on their first notification of a reduced day, (65.5%) had special educational needs </w:t>
      </w:r>
      <w:r w:rsidRPr="005E4310">
        <w:rPr>
          <w:rFonts w:asciiTheme="majorHAnsi" w:hAnsiTheme="majorHAnsi" w:cstheme="majorHAnsi"/>
          <w:sz w:val="20"/>
          <w:szCs w:val="20"/>
          <w:vertAlign w:val="superscript"/>
        </w:rPr>
        <w:t>(2</w:t>
      </w:r>
      <w:r w:rsidR="00F96975" w:rsidRPr="005E4310">
        <w:rPr>
          <w:rFonts w:asciiTheme="majorHAnsi" w:hAnsiTheme="majorHAnsi" w:cstheme="majorHAnsi"/>
          <w:sz w:val="20"/>
          <w:szCs w:val="20"/>
          <w:vertAlign w:val="superscript"/>
        </w:rPr>
        <w:t>6</w:t>
      </w:r>
      <w:r w:rsidRPr="005E4310">
        <w:rPr>
          <w:rFonts w:asciiTheme="majorHAnsi" w:hAnsiTheme="majorHAnsi" w:cstheme="majorHAnsi"/>
          <w:sz w:val="20"/>
          <w:szCs w:val="20"/>
          <w:vertAlign w:val="superscript"/>
        </w:rPr>
        <w:t>)</w:t>
      </w:r>
      <w:r w:rsidRPr="005E4310">
        <w:rPr>
          <w:rFonts w:asciiTheme="majorHAnsi" w:hAnsiTheme="majorHAnsi" w:cstheme="majorHAnsi"/>
          <w:sz w:val="20"/>
          <w:szCs w:val="20"/>
        </w:rPr>
        <w:t xml:space="preserve"> and (13%) of these were Traveller or Roma students (T/R Students)</w:t>
      </w:r>
    </w:p>
    <w:p w:rsidR="006501A8" w:rsidRPr="005E4310" w:rsidRDefault="006501A8" w:rsidP="007D0D8E">
      <w:pPr>
        <w:pStyle w:val="ListParagraph"/>
        <w:numPr>
          <w:ilvl w:val="0"/>
          <w:numId w:val="18"/>
        </w:numPr>
        <w:spacing w:after="0" w:line="240" w:lineRule="auto"/>
        <w:ind w:hanging="357"/>
        <w:rPr>
          <w:rFonts w:asciiTheme="majorHAnsi" w:hAnsiTheme="majorHAnsi" w:cstheme="majorHAnsi"/>
          <w:sz w:val="20"/>
          <w:szCs w:val="20"/>
        </w:rPr>
      </w:pPr>
      <w:r w:rsidRPr="005E4310">
        <w:rPr>
          <w:rFonts w:asciiTheme="majorHAnsi" w:hAnsiTheme="majorHAnsi" w:cstheme="majorHAnsi"/>
          <w:sz w:val="20"/>
          <w:szCs w:val="20"/>
        </w:rPr>
        <w:t xml:space="preserve">Of all 485 pupils on a RD in primary schools with special educational needs (7.8%) were T/R Students, and of the 460 in post primary (11.3%) were T/R Students </w:t>
      </w:r>
    </w:p>
    <w:p w:rsidR="006501A8" w:rsidRPr="005E4310" w:rsidRDefault="006501A8" w:rsidP="007D0D8E">
      <w:pPr>
        <w:pStyle w:val="ListParagraph"/>
        <w:numPr>
          <w:ilvl w:val="0"/>
          <w:numId w:val="18"/>
        </w:numPr>
        <w:spacing w:after="0" w:line="240" w:lineRule="auto"/>
        <w:ind w:hanging="357"/>
        <w:rPr>
          <w:rFonts w:asciiTheme="majorHAnsi" w:hAnsiTheme="majorHAnsi" w:cstheme="majorHAnsi"/>
          <w:sz w:val="20"/>
          <w:szCs w:val="20"/>
        </w:rPr>
      </w:pPr>
      <w:r w:rsidRPr="005E4310">
        <w:rPr>
          <w:rFonts w:asciiTheme="majorHAnsi" w:hAnsiTheme="majorHAnsi" w:cstheme="majorHAnsi"/>
          <w:sz w:val="20"/>
          <w:szCs w:val="20"/>
        </w:rPr>
        <w:t>A further 7 Traveller and Roma pupils were recorded on an RD in Special Schools representing 23.33% of all T/R Students in those settings.</w:t>
      </w:r>
    </w:p>
    <w:p w:rsidR="006501A8" w:rsidRPr="005E4310" w:rsidRDefault="006501A8" w:rsidP="007D0D8E">
      <w:pPr>
        <w:pStyle w:val="ListParagraph"/>
        <w:numPr>
          <w:ilvl w:val="0"/>
          <w:numId w:val="18"/>
        </w:numPr>
        <w:spacing w:after="0" w:line="240" w:lineRule="auto"/>
        <w:ind w:hanging="357"/>
        <w:rPr>
          <w:rFonts w:asciiTheme="majorHAnsi" w:hAnsiTheme="majorHAnsi" w:cstheme="majorHAnsi"/>
          <w:sz w:val="20"/>
          <w:szCs w:val="20"/>
        </w:rPr>
      </w:pPr>
      <w:r w:rsidRPr="005E4310">
        <w:rPr>
          <w:rFonts w:asciiTheme="majorHAnsi" w:hAnsiTheme="majorHAnsi" w:cstheme="majorHAnsi"/>
          <w:sz w:val="20"/>
          <w:szCs w:val="20"/>
        </w:rPr>
        <w:t xml:space="preserve">Concerns too were notable on the duration for Traveller pupils on a RD, despite school guidance that a student should not be on one for more than six school weeks. With schools obligated to notify TUSLA where a RD arrangement was extended beyond the initial period notified. </w:t>
      </w:r>
      <w:r w:rsidR="00957BE6" w:rsidRPr="005E4310">
        <w:rPr>
          <w:rFonts w:asciiTheme="majorHAnsi" w:hAnsiTheme="majorHAnsi" w:cstheme="majorHAnsi"/>
          <w:sz w:val="20"/>
          <w:szCs w:val="20"/>
        </w:rPr>
        <w:t>However,</w:t>
      </w:r>
      <w:r w:rsidRPr="005E4310">
        <w:rPr>
          <w:rFonts w:asciiTheme="majorHAnsi" w:hAnsiTheme="majorHAnsi" w:cstheme="majorHAnsi"/>
          <w:sz w:val="20"/>
          <w:szCs w:val="20"/>
        </w:rPr>
        <w:t xml:space="preserve"> the report shows of the 69.6% of students with special educational needs on a RD for a second time, (12%) were Traveller or Roma students, of the 78% extended to a third time, Traveller / Roma made up 11.8%. And of those schools where a 4th period was requested for a pupil with special educational needs (88.4%), (8.1%) were Traveller or Roma pupils. </w:t>
      </w:r>
    </w:p>
    <w:p w:rsidR="006D1906" w:rsidRPr="00E43A1A" w:rsidRDefault="006D1906" w:rsidP="007D0D8E">
      <w:pPr>
        <w:pStyle w:val="ListParagraph"/>
        <w:numPr>
          <w:ilvl w:val="0"/>
          <w:numId w:val="39"/>
        </w:numPr>
        <w:spacing w:after="0" w:line="240" w:lineRule="auto"/>
        <w:jc w:val="both"/>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 xml:space="preserve">Traveller Education </w:t>
      </w:r>
      <w:r w:rsidR="00957BE6" w:rsidRPr="00E43A1A">
        <w:rPr>
          <w:rFonts w:asciiTheme="majorHAnsi" w:eastAsiaTheme="minorHAnsi" w:hAnsiTheme="majorHAnsi" w:cstheme="majorHAnsi"/>
          <w:b/>
          <w:sz w:val="20"/>
          <w:szCs w:val="20"/>
          <w:lang w:eastAsia="en-US"/>
        </w:rPr>
        <w:t>Strategy;</w:t>
      </w:r>
      <w:r w:rsidRPr="00E43A1A">
        <w:rPr>
          <w:rFonts w:asciiTheme="majorHAnsi" w:eastAsiaTheme="minorHAnsi" w:hAnsiTheme="majorHAnsi" w:cstheme="majorHAnsi"/>
          <w:b/>
          <w:sz w:val="20"/>
          <w:szCs w:val="20"/>
          <w:lang w:eastAsia="en-US"/>
        </w:rPr>
        <w:t xml:space="preserve"> </w:t>
      </w:r>
      <w:r w:rsidRPr="00E43A1A">
        <w:rPr>
          <w:rFonts w:asciiTheme="majorHAnsi" w:eastAsiaTheme="minorHAnsi" w:hAnsiTheme="majorHAnsi" w:cstheme="majorHAnsi"/>
          <w:sz w:val="20"/>
          <w:szCs w:val="20"/>
          <w:lang w:eastAsia="en-US"/>
        </w:rPr>
        <w:t xml:space="preserve">Consultation is underway on the development of a </w:t>
      </w:r>
      <w:r w:rsidR="00957BE6" w:rsidRPr="00E43A1A">
        <w:rPr>
          <w:rFonts w:asciiTheme="majorHAnsi" w:eastAsiaTheme="minorHAnsi" w:hAnsiTheme="majorHAnsi" w:cstheme="majorHAnsi"/>
          <w:sz w:val="20"/>
          <w:szCs w:val="20"/>
          <w:lang w:eastAsia="en-US"/>
        </w:rPr>
        <w:t>draft,</w:t>
      </w:r>
      <w:r w:rsidRPr="00E43A1A">
        <w:rPr>
          <w:rFonts w:asciiTheme="majorHAnsi" w:eastAsiaTheme="minorHAnsi" w:hAnsiTheme="majorHAnsi" w:cstheme="majorHAnsi"/>
          <w:sz w:val="20"/>
          <w:szCs w:val="20"/>
          <w:lang w:eastAsia="en-US"/>
        </w:rPr>
        <w:t xml:space="preserve"> due for publishing in 2024.</w:t>
      </w:r>
    </w:p>
    <w:p w:rsidR="00A6011B" w:rsidRPr="00E43A1A" w:rsidRDefault="00923D98" w:rsidP="007D0D8E">
      <w:pPr>
        <w:pStyle w:val="ListParagraph"/>
        <w:numPr>
          <w:ilvl w:val="0"/>
          <w:numId w:val="39"/>
        </w:numPr>
        <w:spacing w:after="0" w:line="240" w:lineRule="auto"/>
        <w:jc w:val="both"/>
        <w:rPr>
          <w:rFonts w:asciiTheme="majorHAnsi" w:hAnsiTheme="majorHAnsi" w:cstheme="majorHAnsi"/>
          <w:sz w:val="20"/>
          <w:szCs w:val="20"/>
        </w:rPr>
      </w:pPr>
      <w:r w:rsidRPr="00E43A1A">
        <w:rPr>
          <w:rFonts w:asciiTheme="majorHAnsi" w:eastAsiaTheme="minorHAnsi" w:hAnsiTheme="majorHAnsi" w:cstheme="majorHAnsi"/>
          <w:b/>
          <w:sz w:val="20"/>
          <w:szCs w:val="20"/>
          <w:lang w:eastAsia="en-US"/>
        </w:rPr>
        <w:t>Resources and Supports</w:t>
      </w:r>
      <w:r w:rsidRPr="00E43A1A">
        <w:rPr>
          <w:rFonts w:asciiTheme="majorHAnsi" w:eastAsiaTheme="minorHAnsi" w:hAnsiTheme="majorHAnsi" w:cstheme="majorHAnsi"/>
          <w:sz w:val="20"/>
          <w:szCs w:val="20"/>
          <w:lang w:eastAsia="en-US"/>
        </w:rPr>
        <w:t xml:space="preserve">: School transport, and recent budget alleviation measures in education incl. books, fees, school meals are </w:t>
      </w:r>
      <w:r w:rsidR="00957BE6" w:rsidRPr="00E43A1A">
        <w:rPr>
          <w:rFonts w:asciiTheme="majorHAnsi" w:eastAsiaTheme="minorHAnsi" w:hAnsiTheme="majorHAnsi" w:cstheme="majorHAnsi"/>
          <w:sz w:val="20"/>
          <w:szCs w:val="20"/>
          <w:lang w:eastAsia="en-US"/>
        </w:rPr>
        <w:t>welcome. Also,</w:t>
      </w:r>
      <w:r w:rsidR="00A6011B" w:rsidRPr="00E43A1A">
        <w:rPr>
          <w:rFonts w:asciiTheme="majorHAnsi" w:eastAsiaTheme="minorHAnsi" w:hAnsiTheme="majorHAnsi" w:cstheme="majorHAnsi"/>
          <w:sz w:val="20"/>
          <w:szCs w:val="20"/>
          <w:lang w:eastAsia="en-US"/>
        </w:rPr>
        <w:t xml:space="preserve"> </w:t>
      </w:r>
      <w:r w:rsidR="00A6011B" w:rsidRPr="00E43A1A">
        <w:rPr>
          <w:rFonts w:asciiTheme="majorHAnsi" w:hAnsiTheme="majorHAnsi" w:cstheme="majorHAnsi"/>
          <w:sz w:val="20"/>
          <w:szCs w:val="20"/>
        </w:rPr>
        <w:t xml:space="preserve">to tackle education disadvantage supports were allocated for Traveller and Roma learners transitioning from early learning and care settings to primary school, and from primary to post-primary school and onwards. And for new home-school community liaison (HSCL) coordinator posts in 14 non-DEIS post-primary </w:t>
      </w:r>
      <w:r w:rsidR="00957BE6" w:rsidRPr="00E43A1A">
        <w:rPr>
          <w:rFonts w:asciiTheme="majorHAnsi" w:hAnsiTheme="majorHAnsi" w:cstheme="majorHAnsi"/>
          <w:sz w:val="20"/>
          <w:szCs w:val="20"/>
        </w:rPr>
        <w:t>schools.</w:t>
      </w:r>
    </w:p>
    <w:p w:rsidR="00923D98" w:rsidRPr="00E43A1A" w:rsidRDefault="00957BE6" w:rsidP="007D0D8E">
      <w:pPr>
        <w:pStyle w:val="ListParagraph"/>
        <w:numPr>
          <w:ilvl w:val="0"/>
          <w:numId w:val="39"/>
        </w:numPr>
        <w:spacing w:after="0" w:line="240" w:lineRule="auto"/>
        <w:rPr>
          <w:rFonts w:asciiTheme="majorHAnsi" w:hAnsiTheme="majorHAnsi" w:cstheme="majorHAnsi"/>
          <w:sz w:val="20"/>
          <w:szCs w:val="20"/>
        </w:rPr>
      </w:pPr>
      <w:r w:rsidRPr="00E43A1A">
        <w:rPr>
          <w:rFonts w:asciiTheme="majorHAnsi" w:eastAsiaTheme="minorHAnsi" w:hAnsiTheme="majorHAnsi" w:cstheme="majorHAnsi"/>
          <w:b/>
          <w:sz w:val="20"/>
          <w:szCs w:val="20"/>
          <w:lang w:eastAsia="en-US"/>
        </w:rPr>
        <w:lastRenderedPageBreak/>
        <w:t>Obstacles</w:t>
      </w:r>
      <w:r w:rsidRPr="00E43A1A">
        <w:rPr>
          <w:rFonts w:asciiTheme="majorHAnsi" w:eastAsiaTheme="minorHAnsi" w:hAnsiTheme="majorHAnsi" w:cstheme="majorHAnsi"/>
          <w:sz w:val="20"/>
          <w:szCs w:val="20"/>
          <w:lang w:eastAsia="en-US"/>
        </w:rPr>
        <w:t>:</w:t>
      </w:r>
      <w:r w:rsidR="00923D98" w:rsidRPr="00E43A1A">
        <w:rPr>
          <w:rFonts w:asciiTheme="majorHAnsi" w:eastAsiaTheme="minorHAnsi" w:hAnsiTheme="majorHAnsi" w:cstheme="majorHAnsi"/>
          <w:sz w:val="20"/>
          <w:szCs w:val="20"/>
          <w:lang w:eastAsia="en-US"/>
        </w:rPr>
        <w:t xml:space="preserve"> </w:t>
      </w:r>
      <w:r w:rsidRPr="00E43A1A">
        <w:rPr>
          <w:rFonts w:asciiTheme="majorHAnsi" w:eastAsiaTheme="minorHAnsi" w:hAnsiTheme="majorHAnsi" w:cstheme="majorHAnsi"/>
          <w:sz w:val="20"/>
          <w:szCs w:val="20"/>
          <w:lang w:eastAsia="en-US"/>
        </w:rPr>
        <w:t>However,</w:t>
      </w:r>
      <w:r w:rsidR="00923D98" w:rsidRPr="00E43A1A">
        <w:rPr>
          <w:rFonts w:asciiTheme="majorHAnsi" w:eastAsiaTheme="minorHAnsi" w:hAnsiTheme="majorHAnsi" w:cstheme="majorHAnsi"/>
          <w:sz w:val="20"/>
          <w:szCs w:val="20"/>
          <w:lang w:eastAsia="en-US"/>
        </w:rPr>
        <w:t xml:space="preserve"> </w:t>
      </w:r>
      <w:proofErr w:type="gramStart"/>
      <w:r w:rsidR="00E43A1A">
        <w:rPr>
          <w:rFonts w:asciiTheme="majorHAnsi" w:eastAsiaTheme="minorHAnsi" w:hAnsiTheme="majorHAnsi" w:cstheme="majorHAnsi"/>
          <w:sz w:val="20"/>
          <w:szCs w:val="20"/>
          <w:lang w:eastAsia="en-US"/>
        </w:rPr>
        <w:t>i</w:t>
      </w:r>
      <w:r w:rsidR="00923D98" w:rsidRPr="00E43A1A">
        <w:rPr>
          <w:rFonts w:asciiTheme="majorHAnsi" w:eastAsiaTheme="minorHAnsi" w:hAnsiTheme="majorHAnsi" w:cstheme="majorHAnsi"/>
          <w:sz w:val="20"/>
          <w:szCs w:val="20"/>
          <w:lang w:eastAsia="en-US"/>
        </w:rPr>
        <w:t>dentity based</w:t>
      </w:r>
      <w:proofErr w:type="gramEnd"/>
      <w:r w:rsidR="00923D98" w:rsidRPr="00E43A1A">
        <w:rPr>
          <w:rFonts w:asciiTheme="majorHAnsi" w:eastAsiaTheme="minorHAnsi" w:hAnsiTheme="majorHAnsi" w:cstheme="majorHAnsi"/>
          <w:sz w:val="20"/>
          <w:szCs w:val="20"/>
          <w:lang w:eastAsia="en-US"/>
        </w:rPr>
        <w:t xml:space="preserve"> bullying</w:t>
      </w:r>
      <w:r w:rsidR="00E43A1A">
        <w:rPr>
          <w:rFonts w:asciiTheme="majorHAnsi" w:eastAsiaTheme="minorHAnsi" w:hAnsiTheme="majorHAnsi" w:cstheme="majorHAnsi"/>
          <w:sz w:val="20"/>
          <w:szCs w:val="20"/>
          <w:lang w:eastAsia="en-US"/>
        </w:rPr>
        <w:t>, T</w:t>
      </w:r>
      <w:r w:rsidR="00923D98" w:rsidRPr="00E43A1A">
        <w:rPr>
          <w:rFonts w:asciiTheme="majorHAnsi" w:eastAsiaTheme="minorHAnsi" w:hAnsiTheme="majorHAnsi" w:cstheme="majorHAnsi"/>
          <w:sz w:val="20"/>
          <w:szCs w:val="20"/>
          <w:lang w:eastAsia="en-US"/>
        </w:rPr>
        <w:t xml:space="preserve">raveller pupils entering post primary unable to read or write, without oversight by body higher than school is common. So too, low-level expectation of teachers/schools of Traveller students resulting in being left behind, and early school leaving, and students not safeguarded to remain. No </w:t>
      </w:r>
      <w:r w:rsidRPr="00E43A1A">
        <w:rPr>
          <w:rFonts w:asciiTheme="majorHAnsi" w:eastAsiaTheme="minorHAnsi" w:hAnsiTheme="majorHAnsi" w:cstheme="majorHAnsi"/>
          <w:sz w:val="20"/>
          <w:szCs w:val="20"/>
          <w:lang w:eastAsia="en-US"/>
        </w:rPr>
        <w:t>ring-fenced</w:t>
      </w:r>
      <w:r w:rsidR="00923D98" w:rsidRPr="00E43A1A">
        <w:rPr>
          <w:rFonts w:asciiTheme="majorHAnsi" w:eastAsiaTheme="minorHAnsi" w:hAnsiTheme="majorHAnsi" w:cstheme="majorHAnsi"/>
          <w:sz w:val="20"/>
          <w:szCs w:val="20"/>
          <w:lang w:eastAsia="en-US"/>
        </w:rPr>
        <w:t xml:space="preserve"> funding to </w:t>
      </w:r>
      <w:r w:rsidR="00923D98" w:rsidRPr="00E43A1A">
        <w:rPr>
          <w:rFonts w:asciiTheme="majorHAnsi" w:hAnsiTheme="majorHAnsi" w:cstheme="majorHAnsi"/>
          <w:sz w:val="20"/>
          <w:szCs w:val="20"/>
        </w:rPr>
        <w:t>support the Traveller child from preschool to third level.</w:t>
      </w:r>
    </w:p>
    <w:p w:rsidR="006D1906" w:rsidRPr="00E43A1A" w:rsidRDefault="006D1906" w:rsidP="007D0D8E">
      <w:pPr>
        <w:pStyle w:val="ListParagraph"/>
        <w:numPr>
          <w:ilvl w:val="0"/>
          <w:numId w:val="39"/>
        </w:numPr>
        <w:spacing w:after="0" w:line="240" w:lineRule="auto"/>
        <w:jc w:val="both"/>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The Action Plan on Bullying</w:t>
      </w:r>
      <w:r w:rsidRPr="00E43A1A">
        <w:rPr>
          <w:rFonts w:asciiTheme="majorHAnsi" w:eastAsiaTheme="minorHAnsi" w:hAnsiTheme="majorHAnsi" w:cstheme="majorHAnsi"/>
          <w:sz w:val="20"/>
          <w:szCs w:val="20"/>
          <w:lang w:eastAsia="en-US"/>
        </w:rPr>
        <w:t xml:space="preserve"> was much anticipated, but only one specific action featured for </w:t>
      </w:r>
      <w:r w:rsidR="00957BE6" w:rsidRPr="00E43A1A">
        <w:rPr>
          <w:rFonts w:asciiTheme="majorHAnsi" w:eastAsiaTheme="minorHAnsi" w:hAnsiTheme="majorHAnsi" w:cstheme="majorHAnsi"/>
          <w:sz w:val="20"/>
          <w:szCs w:val="20"/>
          <w:lang w:eastAsia="en-US"/>
        </w:rPr>
        <w:t>Travellers;</w:t>
      </w:r>
      <w:r w:rsidRPr="00E43A1A">
        <w:rPr>
          <w:rFonts w:asciiTheme="majorHAnsi" w:eastAsiaTheme="minorHAnsi" w:hAnsiTheme="majorHAnsi" w:cstheme="majorHAnsi"/>
          <w:sz w:val="20"/>
          <w:szCs w:val="20"/>
          <w:lang w:eastAsia="en-US"/>
        </w:rPr>
        <w:t xml:space="preserve"> ‘Publish a resource containing examples of, practice of teaching and learning about Traveller culture and history’. Two matters not featured where how this resource will be taught, and the critical need for teacher prior learning. Also, the Plan does not specifically address identity-based bullying for Travellers as an ongoing problem.</w:t>
      </w:r>
    </w:p>
    <w:p w:rsidR="006D1906" w:rsidRPr="00E43A1A" w:rsidRDefault="006D1906" w:rsidP="007D0D8E">
      <w:pPr>
        <w:pStyle w:val="ListParagraph"/>
        <w:numPr>
          <w:ilvl w:val="0"/>
          <w:numId w:val="39"/>
        </w:numPr>
        <w:spacing w:after="0" w:line="240" w:lineRule="auto"/>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Traveller inclusions are specially framed in the NCCA’s Traveller and Culture and History Audit</w:t>
      </w:r>
      <w:r w:rsidRPr="00E43A1A">
        <w:rPr>
          <w:rFonts w:asciiTheme="majorHAnsi" w:eastAsiaTheme="minorHAnsi" w:hAnsiTheme="majorHAnsi" w:cstheme="majorHAnsi"/>
          <w:sz w:val="20"/>
          <w:szCs w:val="20"/>
          <w:lang w:eastAsia="en-US"/>
        </w:rPr>
        <w:t xml:space="preserve"> and arising from the Traveller History and Culture Education Bill. There is no </w:t>
      </w:r>
      <w:r w:rsidR="00957BE6" w:rsidRPr="00E43A1A">
        <w:rPr>
          <w:rFonts w:asciiTheme="majorHAnsi" w:eastAsiaTheme="minorHAnsi" w:hAnsiTheme="majorHAnsi" w:cstheme="majorHAnsi"/>
          <w:sz w:val="20"/>
          <w:szCs w:val="20"/>
          <w:lang w:eastAsia="en-US"/>
        </w:rPr>
        <w:t>Ministerial</w:t>
      </w:r>
      <w:r w:rsidRPr="00E43A1A">
        <w:rPr>
          <w:rFonts w:asciiTheme="majorHAnsi" w:eastAsiaTheme="minorHAnsi" w:hAnsiTheme="majorHAnsi" w:cstheme="majorHAnsi"/>
          <w:sz w:val="20"/>
          <w:szCs w:val="20"/>
          <w:lang w:eastAsia="en-US"/>
        </w:rPr>
        <w:t xml:space="preserve"> momentum for the programme of work needed at parliament to progress the Bill, with a pause called for in the 2023 autumn term. </w:t>
      </w:r>
      <w:r w:rsidR="00957BE6" w:rsidRPr="00E43A1A">
        <w:rPr>
          <w:rFonts w:asciiTheme="majorHAnsi" w:eastAsiaTheme="minorHAnsi" w:hAnsiTheme="majorHAnsi" w:cstheme="majorHAnsi"/>
          <w:sz w:val="20"/>
          <w:szCs w:val="20"/>
          <w:lang w:eastAsia="en-US"/>
        </w:rPr>
        <w:t>Clarity</w:t>
      </w:r>
      <w:r w:rsidRPr="00E43A1A">
        <w:rPr>
          <w:rFonts w:asciiTheme="majorHAnsi" w:eastAsiaTheme="minorHAnsi" w:hAnsiTheme="majorHAnsi" w:cstheme="majorHAnsi"/>
          <w:sz w:val="20"/>
          <w:szCs w:val="20"/>
          <w:lang w:eastAsia="en-US"/>
        </w:rPr>
        <w:t xml:space="preserve"> is lack also, on a programme of related work to the National </w:t>
      </w:r>
      <w:r w:rsidR="00957BE6" w:rsidRPr="00E43A1A">
        <w:rPr>
          <w:rFonts w:asciiTheme="majorHAnsi" w:eastAsiaTheme="minorHAnsi" w:hAnsiTheme="majorHAnsi" w:cstheme="majorHAnsi"/>
          <w:sz w:val="20"/>
          <w:szCs w:val="20"/>
          <w:lang w:eastAsia="en-US"/>
        </w:rPr>
        <w:t>Council</w:t>
      </w:r>
      <w:r w:rsidRPr="00E43A1A">
        <w:rPr>
          <w:rFonts w:asciiTheme="majorHAnsi" w:eastAsiaTheme="minorHAnsi" w:hAnsiTheme="majorHAnsi" w:cstheme="majorHAnsi"/>
          <w:sz w:val="20"/>
          <w:szCs w:val="20"/>
          <w:lang w:eastAsia="en-US"/>
        </w:rPr>
        <w:t xml:space="preserve"> </w:t>
      </w:r>
      <w:r w:rsidR="00957BE6" w:rsidRPr="00E43A1A">
        <w:rPr>
          <w:rFonts w:asciiTheme="majorHAnsi" w:eastAsiaTheme="minorHAnsi" w:hAnsiTheme="majorHAnsi" w:cstheme="majorHAnsi"/>
          <w:sz w:val="20"/>
          <w:szCs w:val="20"/>
          <w:lang w:eastAsia="en-US"/>
        </w:rPr>
        <w:t>for Curriculum and Asse</w:t>
      </w:r>
      <w:r w:rsidRPr="00E43A1A">
        <w:rPr>
          <w:rFonts w:asciiTheme="majorHAnsi" w:eastAsiaTheme="minorHAnsi" w:hAnsiTheme="majorHAnsi" w:cstheme="majorHAnsi"/>
          <w:sz w:val="20"/>
          <w:szCs w:val="20"/>
          <w:lang w:eastAsia="en-US"/>
        </w:rPr>
        <w:t>ssments reports or how these will inform the Department’s Review of Primary and Post Primary Curriculum Frameworks, and Intercultural Guidelines, all currently underway.</w:t>
      </w:r>
    </w:p>
    <w:p w:rsidR="006501A8" w:rsidRPr="006D1906" w:rsidRDefault="006D1906" w:rsidP="006501A8">
      <w:pPr>
        <w:spacing w:after="160" w:line="259" w:lineRule="auto"/>
        <w:jc w:val="both"/>
        <w:rPr>
          <w:rFonts w:ascii="Cambria" w:eastAsiaTheme="minorHAnsi" w:hAnsi="Cambria" w:cstheme="majorHAnsi"/>
          <w:b/>
          <w:i/>
          <w:color w:val="00B050"/>
          <w:lang w:eastAsia="en-US"/>
        </w:rPr>
      </w:pPr>
      <w:r w:rsidRPr="006D1906">
        <w:rPr>
          <w:rFonts w:ascii="Cambria" w:hAnsi="Cambria"/>
          <w:i/>
          <w:color w:val="00B050"/>
        </w:rPr>
        <w:t>Further and higher education</w:t>
      </w:r>
    </w:p>
    <w:p w:rsidR="00CA4530" w:rsidRPr="00E43A1A" w:rsidRDefault="00CA4530" w:rsidP="007D0D8E">
      <w:pPr>
        <w:pStyle w:val="ListParagraph"/>
        <w:numPr>
          <w:ilvl w:val="0"/>
          <w:numId w:val="40"/>
        </w:numPr>
        <w:spacing w:after="160" w:line="259" w:lineRule="auto"/>
        <w:jc w:val="both"/>
        <w:rPr>
          <w:rFonts w:asciiTheme="majorHAnsi" w:eastAsiaTheme="minorHAnsi" w:hAnsiTheme="majorHAnsi" w:cstheme="majorHAnsi"/>
          <w:sz w:val="20"/>
          <w:szCs w:val="20"/>
          <w:lang w:eastAsia="en-US"/>
        </w:rPr>
      </w:pPr>
      <w:r w:rsidRPr="00E43A1A">
        <w:rPr>
          <w:rFonts w:asciiTheme="majorHAnsi" w:eastAsiaTheme="minorHAnsi" w:hAnsiTheme="majorHAnsi" w:cstheme="majorHAnsi"/>
          <w:b/>
          <w:sz w:val="20"/>
          <w:szCs w:val="20"/>
          <w:lang w:eastAsia="en-US"/>
        </w:rPr>
        <w:t>T</w:t>
      </w:r>
      <w:r w:rsidR="006D1906" w:rsidRPr="00E43A1A">
        <w:rPr>
          <w:rFonts w:asciiTheme="majorHAnsi" w:eastAsiaTheme="minorHAnsi" w:hAnsiTheme="majorHAnsi" w:cstheme="majorHAnsi"/>
          <w:sz w:val="20"/>
          <w:szCs w:val="20"/>
          <w:lang w:eastAsia="en-US"/>
        </w:rPr>
        <w:t>he</w:t>
      </w:r>
      <w:r w:rsidRPr="00E43A1A">
        <w:rPr>
          <w:rFonts w:asciiTheme="majorHAnsi" w:eastAsiaTheme="minorHAnsi" w:hAnsiTheme="majorHAnsi" w:cstheme="majorHAnsi"/>
          <w:sz w:val="20"/>
          <w:szCs w:val="20"/>
          <w:lang w:eastAsia="en-US"/>
        </w:rPr>
        <w:t xml:space="preserve"> </w:t>
      </w:r>
      <w:r w:rsidRPr="00E43A1A">
        <w:rPr>
          <w:rFonts w:asciiTheme="majorHAnsi" w:eastAsiaTheme="minorHAnsi" w:hAnsiTheme="majorHAnsi" w:cstheme="majorHAnsi"/>
          <w:b/>
          <w:sz w:val="20"/>
          <w:szCs w:val="20"/>
          <w:lang w:eastAsia="en-US"/>
        </w:rPr>
        <w:t>National Access Plan</w:t>
      </w:r>
      <w:r w:rsidRPr="00E43A1A">
        <w:rPr>
          <w:rFonts w:asciiTheme="majorHAnsi" w:eastAsiaTheme="minorHAnsi" w:hAnsiTheme="majorHAnsi" w:cstheme="majorHAnsi"/>
          <w:sz w:val="20"/>
          <w:szCs w:val="20"/>
          <w:lang w:eastAsia="en-US"/>
        </w:rPr>
        <w:t xml:space="preserve">: (Higher Education):  </w:t>
      </w:r>
      <w:r w:rsidR="006D1906" w:rsidRPr="00E43A1A">
        <w:rPr>
          <w:rFonts w:asciiTheme="majorHAnsi" w:eastAsiaTheme="minorHAnsi" w:hAnsiTheme="majorHAnsi" w:cstheme="majorHAnsi"/>
          <w:sz w:val="20"/>
          <w:szCs w:val="20"/>
          <w:lang w:eastAsia="en-US"/>
        </w:rPr>
        <w:t>There is i</w:t>
      </w:r>
      <w:r w:rsidRPr="00E43A1A">
        <w:rPr>
          <w:rFonts w:asciiTheme="majorHAnsi" w:eastAsiaTheme="minorHAnsi" w:hAnsiTheme="majorHAnsi" w:cstheme="majorHAnsi"/>
          <w:sz w:val="20"/>
          <w:szCs w:val="20"/>
          <w:lang w:eastAsia="en-US"/>
        </w:rPr>
        <w:t xml:space="preserve">mprovement marginally of Travellers in third level, just 33 students starting undergraduate degrees in 2020/2021, against a target of </w:t>
      </w:r>
      <w:r w:rsidRPr="00E43A1A">
        <w:rPr>
          <w:rFonts w:asciiTheme="majorHAnsi" w:eastAsiaTheme="minorHAnsi" w:hAnsiTheme="majorHAnsi" w:cstheme="majorHAnsi"/>
          <w:b/>
          <w:sz w:val="20"/>
          <w:szCs w:val="20"/>
          <w:lang w:eastAsia="en-US"/>
        </w:rPr>
        <w:t>150</w:t>
      </w:r>
      <w:r w:rsidRPr="00E43A1A">
        <w:rPr>
          <w:rFonts w:asciiTheme="majorHAnsi" w:eastAsiaTheme="minorHAnsi" w:hAnsiTheme="majorHAnsi" w:cstheme="majorHAnsi"/>
          <w:sz w:val="20"/>
          <w:szCs w:val="20"/>
          <w:lang w:eastAsia="en-US"/>
        </w:rPr>
        <w:t xml:space="preserve">. Ring-fenced funding for 21 Higher Education Institutions of €450,000 was committed - not enough focus on Traveller retention in post primary. </w:t>
      </w:r>
      <w:r w:rsidR="00957BE6" w:rsidRPr="00E43A1A">
        <w:rPr>
          <w:rFonts w:asciiTheme="majorHAnsi" w:eastAsiaTheme="minorHAnsi" w:hAnsiTheme="majorHAnsi" w:cstheme="majorHAnsi"/>
          <w:sz w:val="20"/>
          <w:szCs w:val="20"/>
          <w:lang w:eastAsia="en-US"/>
        </w:rPr>
        <w:t>Also,</w:t>
      </w:r>
      <w:r w:rsidRPr="00E43A1A">
        <w:rPr>
          <w:rFonts w:asciiTheme="majorHAnsi" w:eastAsiaTheme="minorHAnsi" w:hAnsiTheme="majorHAnsi" w:cstheme="majorHAnsi"/>
          <w:sz w:val="20"/>
          <w:szCs w:val="20"/>
          <w:lang w:eastAsia="en-US"/>
        </w:rPr>
        <w:t xml:space="preserve"> were Traveller pupils </w:t>
      </w:r>
      <w:r w:rsidR="005E4310" w:rsidRPr="00E43A1A">
        <w:rPr>
          <w:rFonts w:asciiTheme="majorHAnsi" w:eastAsiaTheme="minorHAnsi" w:hAnsiTheme="majorHAnsi" w:cstheme="majorHAnsi"/>
          <w:sz w:val="20"/>
          <w:szCs w:val="20"/>
          <w:lang w:eastAsia="en-US"/>
        </w:rPr>
        <w:t xml:space="preserve">are </w:t>
      </w:r>
      <w:r w:rsidRPr="00E43A1A">
        <w:rPr>
          <w:rFonts w:asciiTheme="majorHAnsi" w:eastAsiaTheme="minorHAnsi" w:hAnsiTheme="majorHAnsi" w:cstheme="majorHAnsi"/>
          <w:sz w:val="20"/>
          <w:szCs w:val="20"/>
          <w:lang w:eastAsia="en-US"/>
        </w:rPr>
        <w:t>applying for courses outside of those HEIs, they cannot access those bursaries and supports.</w:t>
      </w:r>
    </w:p>
    <w:p w:rsidR="008F1F2C" w:rsidRDefault="00A60595" w:rsidP="008F1F2C">
      <w:pPr>
        <w:rPr>
          <w:rFonts w:ascii="Cambria" w:hAnsi="Cambria"/>
          <w:b/>
          <w:color w:val="00B050"/>
          <w:sz w:val="24"/>
          <w:szCs w:val="24"/>
          <w:lang w:val="en-GB"/>
        </w:rPr>
      </w:pPr>
      <w:r w:rsidRPr="00A60595">
        <w:rPr>
          <w:rFonts w:ascii="Cambria" w:hAnsi="Cambria"/>
          <w:b/>
          <w:color w:val="00B050"/>
          <w:sz w:val="24"/>
          <w:szCs w:val="24"/>
        </w:rPr>
        <w:t xml:space="preserve">Comment on State’s reply to paragraph 28 </w:t>
      </w:r>
      <w:bookmarkStart w:id="27" w:name="_Hlk155967866"/>
      <w:r w:rsidR="008F1F2C" w:rsidRPr="00A60595">
        <w:rPr>
          <w:rFonts w:ascii="Cambria" w:hAnsi="Cambria"/>
          <w:b/>
          <w:color w:val="00B050"/>
          <w:sz w:val="24"/>
          <w:szCs w:val="24"/>
          <w:lang w:val="en-GB"/>
        </w:rPr>
        <w:t>Article 15 Right to Take Part in Cultural Life</w:t>
      </w:r>
      <w:bookmarkEnd w:id="27"/>
    </w:p>
    <w:p w:rsidR="00A60595" w:rsidRPr="00A60595" w:rsidRDefault="00A60595" w:rsidP="008F1F2C">
      <w:pPr>
        <w:rPr>
          <w:rFonts w:ascii="Cambria" w:hAnsi="Cambria"/>
          <w:b/>
          <w:color w:val="00B050"/>
          <w:sz w:val="20"/>
          <w:szCs w:val="20"/>
          <w:lang w:val="en-GB"/>
        </w:rPr>
      </w:pPr>
      <w:r w:rsidRPr="00A60595">
        <w:rPr>
          <w:rFonts w:ascii="Cambria" w:hAnsi="Cambria"/>
          <w:b/>
          <w:color w:val="00B050"/>
          <w:sz w:val="20"/>
          <w:szCs w:val="20"/>
          <w:lang w:val="en-GB"/>
        </w:rPr>
        <w:t>(165 &amp; 166)</w:t>
      </w:r>
    </w:p>
    <w:p w:rsidR="00A60595" w:rsidRPr="00D85CC4" w:rsidRDefault="00A60595" w:rsidP="00A60595">
      <w:pPr>
        <w:spacing w:after="0"/>
        <w:rPr>
          <w:rFonts w:asciiTheme="majorHAnsi" w:hAnsiTheme="majorHAnsi"/>
          <w:b/>
          <w:sz w:val="20"/>
          <w:szCs w:val="20"/>
        </w:rPr>
      </w:pPr>
      <w:r w:rsidRPr="00D85CC4">
        <w:rPr>
          <w:rFonts w:asciiTheme="majorHAnsi" w:hAnsiTheme="majorHAnsi"/>
          <w:b/>
          <w:sz w:val="20"/>
          <w:szCs w:val="20"/>
        </w:rPr>
        <w:t xml:space="preserve">State investment in the Arts </w:t>
      </w:r>
    </w:p>
    <w:p w:rsidR="00A60595" w:rsidRPr="00D85CC4" w:rsidRDefault="00A60595" w:rsidP="007D0D8E">
      <w:pPr>
        <w:pStyle w:val="ListParagraph"/>
        <w:numPr>
          <w:ilvl w:val="0"/>
          <w:numId w:val="24"/>
        </w:numPr>
        <w:spacing w:after="160" w:line="259" w:lineRule="auto"/>
        <w:rPr>
          <w:rFonts w:asciiTheme="majorHAnsi" w:hAnsiTheme="majorHAnsi"/>
          <w:sz w:val="20"/>
          <w:szCs w:val="20"/>
        </w:rPr>
      </w:pPr>
      <w:r w:rsidRPr="00D85CC4">
        <w:rPr>
          <w:rFonts w:asciiTheme="majorHAnsi" w:hAnsiTheme="majorHAnsi"/>
          <w:sz w:val="20"/>
          <w:szCs w:val="20"/>
        </w:rPr>
        <w:t>The national investment strategy “Investing in our Culture, Language and Heritage 2018–2027” does not name or include a budget for Traveller related initiatives, despite the commitment of €1.2 billion to national programmes.</w:t>
      </w:r>
      <w:r w:rsidRPr="00D85CC4">
        <w:rPr>
          <w:sz w:val="20"/>
          <w:szCs w:val="20"/>
        </w:rPr>
        <w:t xml:space="preserve"> </w:t>
      </w:r>
      <w:r w:rsidRPr="00D85CC4">
        <w:rPr>
          <w:rFonts w:asciiTheme="majorHAnsi" w:hAnsiTheme="majorHAnsi"/>
          <w:sz w:val="20"/>
          <w:szCs w:val="20"/>
        </w:rPr>
        <w:t>Mainstream arts programming should be broadly diverse and include Travellers, in a ring fenced and targeted approach, working in cooperation with the community</w:t>
      </w:r>
    </w:p>
    <w:p w:rsidR="00A60595" w:rsidRPr="00D85CC4" w:rsidRDefault="00A60595" w:rsidP="007D0D8E">
      <w:pPr>
        <w:pStyle w:val="ListParagraph"/>
        <w:numPr>
          <w:ilvl w:val="0"/>
          <w:numId w:val="24"/>
        </w:numPr>
        <w:spacing w:after="160" w:line="259" w:lineRule="auto"/>
        <w:rPr>
          <w:rFonts w:asciiTheme="majorHAnsi" w:hAnsiTheme="majorHAnsi"/>
          <w:sz w:val="20"/>
          <w:szCs w:val="20"/>
        </w:rPr>
      </w:pPr>
      <w:r w:rsidRPr="00D85CC4">
        <w:rPr>
          <w:rFonts w:asciiTheme="majorHAnsi" w:hAnsiTheme="majorHAnsi"/>
          <w:sz w:val="20"/>
          <w:szCs w:val="20"/>
        </w:rPr>
        <w:t xml:space="preserve">Travellers were not included and defined at any time or in the 2023 Arts Council's grant of €130 million. There welcome evidence of more recent focuses on gender and disability, but no dedicated Traveller funded schemes and bursaries. There are is no ethnic equality monitoring metrics applied to Arts Council or Creative Ireland funding streams, which would support better targeting and monitoring. </w:t>
      </w:r>
    </w:p>
    <w:p w:rsidR="00A60595" w:rsidRDefault="00A60595" w:rsidP="007D0D8E">
      <w:pPr>
        <w:pStyle w:val="ListParagraph"/>
        <w:numPr>
          <w:ilvl w:val="0"/>
          <w:numId w:val="24"/>
        </w:numPr>
        <w:spacing w:after="160" w:line="259" w:lineRule="auto"/>
        <w:rPr>
          <w:rFonts w:asciiTheme="majorHAnsi" w:hAnsiTheme="majorHAnsi"/>
          <w:sz w:val="20"/>
          <w:szCs w:val="20"/>
        </w:rPr>
      </w:pPr>
      <w:r w:rsidRPr="00D85CC4">
        <w:rPr>
          <w:rFonts w:asciiTheme="majorHAnsi" w:hAnsiTheme="majorHAnsi"/>
          <w:sz w:val="20"/>
          <w:szCs w:val="20"/>
        </w:rPr>
        <w:t xml:space="preserve">The extension of the Creative Ireland Programme to 2027 was also welcome, but Travellers were not evident in the consultation with local artists, creatives, cultural and heritage and community groups across the country, from which the five-year Culture and Creativity Strategy 2017 – 2022, evolved. Travellers were visible in a very small number of projects in the €6.6m allocated in 2022. Government replies that Creative Ireland will work to support existing and successor policies is reassuring, but to date no engagement in how that will happen has been advanced. </w:t>
      </w:r>
    </w:p>
    <w:p w:rsidR="00A60595" w:rsidRPr="00D85CC4" w:rsidRDefault="00A60595" w:rsidP="00A60595">
      <w:pPr>
        <w:spacing w:after="0" w:line="240" w:lineRule="auto"/>
        <w:rPr>
          <w:rFonts w:asciiTheme="majorHAnsi" w:hAnsiTheme="majorHAnsi"/>
          <w:b/>
          <w:sz w:val="20"/>
          <w:szCs w:val="20"/>
        </w:rPr>
      </w:pPr>
      <w:r w:rsidRPr="00D85CC4">
        <w:rPr>
          <w:rFonts w:asciiTheme="majorHAnsi" w:hAnsiTheme="majorHAnsi"/>
          <w:b/>
          <w:sz w:val="20"/>
          <w:szCs w:val="20"/>
        </w:rPr>
        <w:t>NTRIS</w:t>
      </w:r>
    </w:p>
    <w:p w:rsidR="00A60595" w:rsidRPr="00D85CC4" w:rsidRDefault="00A60595" w:rsidP="007D0D8E">
      <w:pPr>
        <w:pStyle w:val="ListParagraph"/>
        <w:numPr>
          <w:ilvl w:val="0"/>
          <w:numId w:val="25"/>
        </w:numPr>
        <w:spacing w:after="0" w:line="240" w:lineRule="auto"/>
        <w:ind w:left="714" w:hanging="357"/>
        <w:rPr>
          <w:rFonts w:asciiTheme="majorHAnsi" w:hAnsiTheme="majorHAnsi"/>
          <w:sz w:val="20"/>
          <w:szCs w:val="20"/>
        </w:rPr>
      </w:pPr>
      <w:r w:rsidRPr="00E43A1A">
        <w:rPr>
          <w:rFonts w:asciiTheme="majorHAnsi" w:hAnsiTheme="majorHAnsi"/>
          <w:b/>
          <w:sz w:val="20"/>
          <w:szCs w:val="20"/>
        </w:rPr>
        <w:t>Continued annual funding for Traveller Pride Week</w:t>
      </w:r>
      <w:r w:rsidRPr="00D85CC4">
        <w:rPr>
          <w:rFonts w:asciiTheme="majorHAnsi" w:hAnsiTheme="majorHAnsi"/>
          <w:sz w:val="20"/>
          <w:szCs w:val="20"/>
        </w:rPr>
        <w:t xml:space="preserve">, is welcome. </w:t>
      </w:r>
      <w:r w:rsidR="00957BE6" w:rsidRPr="00D85CC4">
        <w:rPr>
          <w:rFonts w:asciiTheme="majorHAnsi" w:hAnsiTheme="majorHAnsi"/>
          <w:sz w:val="20"/>
          <w:szCs w:val="20"/>
        </w:rPr>
        <w:t>An</w:t>
      </w:r>
      <w:r w:rsidRPr="00D85CC4">
        <w:rPr>
          <w:rFonts w:asciiTheme="majorHAnsi" w:hAnsiTheme="majorHAnsi"/>
          <w:sz w:val="20"/>
          <w:szCs w:val="20"/>
        </w:rPr>
        <w:t xml:space="preserve"> allocation commitment to the National Museum of Ireland for a 2-year Traveller position to support the development of a Traveller archive, and related acquisitions, is a significant first small step. Replication across the institutions would deepen confidence.</w:t>
      </w:r>
    </w:p>
    <w:p w:rsidR="00A60595" w:rsidRPr="00D85CC4" w:rsidRDefault="00A60595" w:rsidP="007D0D8E">
      <w:pPr>
        <w:pStyle w:val="ListParagraph"/>
        <w:numPr>
          <w:ilvl w:val="0"/>
          <w:numId w:val="25"/>
        </w:numPr>
        <w:spacing w:after="0" w:line="240" w:lineRule="auto"/>
        <w:ind w:left="714" w:hanging="357"/>
        <w:rPr>
          <w:rFonts w:asciiTheme="majorHAnsi" w:hAnsiTheme="majorHAnsi"/>
          <w:sz w:val="20"/>
          <w:szCs w:val="20"/>
        </w:rPr>
      </w:pPr>
      <w:r w:rsidRPr="00E43A1A">
        <w:rPr>
          <w:rFonts w:asciiTheme="majorHAnsi" w:hAnsiTheme="majorHAnsi"/>
          <w:b/>
          <w:sz w:val="20"/>
          <w:szCs w:val="20"/>
        </w:rPr>
        <w:lastRenderedPageBreak/>
        <w:t>The investment in 2022 of an Arts and Culture Coordinator</w:t>
      </w:r>
      <w:r w:rsidRPr="00D85CC4">
        <w:rPr>
          <w:rFonts w:asciiTheme="majorHAnsi" w:hAnsiTheme="majorHAnsi"/>
          <w:sz w:val="20"/>
          <w:szCs w:val="20"/>
        </w:rPr>
        <w:t xml:space="preserve"> with the Art’s Council for a three-year period, to support the delivery of a specific programme of work, was much needed.</w:t>
      </w:r>
    </w:p>
    <w:p w:rsidR="00A60595" w:rsidRPr="00D85CC4" w:rsidRDefault="00957BE6" w:rsidP="007D0D8E">
      <w:pPr>
        <w:pStyle w:val="ListParagraph"/>
        <w:numPr>
          <w:ilvl w:val="0"/>
          <w:numId w:val="25"/>
        </w:numPr>
        <w:spacing w:after="0" w:line="240" w:lineRule="auto"/>
        <w:ind w:left="714" w:hanging="357"/>
        <w:rPr>
          <w:rFonts w:asciiTheme="majorHAnsi" w:hAnsiTheme="majorHAnsi"/>
          <w:sz w:val="20"/>
          <w:szCs w:val="20"/>
        </w:rPr>
      </w:pPr>
      <w:r w:rsidRPr="00E43A1A">
        <w:rPr>
          <w:rFonts w:asciiTheme="majorHAnsi" w:hAnsiTheme="majorHAnsi"/>
          <w:b/>
          <w:sz w:val="20"/>
          <w:szCs w:val="20"/>
        </w:rPr>
        <w:t>However,</w:t>
      </w:r>
      <w:r w:rsidR="00A60595" w:rsidRPr="00E43A1A">
        <w:rPr>
          <w:rFonts w:asciiTheme="majorHAnsi" w:hAnsiTheme="majorHAnsi"/>
          <w:b/>
          <w:sz w:val="20"/>
          <w:szCs w:val="20"/>
        </w:rPr>
        <w:t xml:space="preserve"> there was no </w:t>
      </w:r>
      <w:r w:rsidRPr="00E43A1A">
        <w:rPr>
          <w:rFonts w:asciiTheme="majorHAnsi" w:hAnsiTheme="majorHAnsi"/>
          <w:b/>
          <w:sz w:val="20"/>
          <w:szCs w:val="20"/>
        </w:rPr>
        <w:t>ring-fenced</w:t>
      </w:r>
      <w:r w:rsidR="00A60595" w:rsidRPr="00E43A1A">
        <w:rPr>
          <w:rFonts w:asciiTheme="majorHAnsi" w:hAnsiTheme="majorHAnsi"/>
          <w:b/>
          <w:sz w:val="20"/>
          <w:szCs w:val="20"/>
        </w:rPr>
        <w:t xml:space="preserve"> investment in the NTRIS,</w:t>
      </w:r>
      <w:r w:rsidR="00A60595" w:rsidRPr="00D85CC4">
        <w:rPr>
          <w:rFonts w:asciiTheme="majorHAnsi" w:hAnsiTheme="majorHAnsi"/>
          <w:sz w:val="20"/>
          <w:szCs w:val="20"/>
        </w:rPr>
        <w:t xml:space="preserve"> for promoting and safeguarding Traveller Culture and Heritage, and related NTRIS actions are the most stagnant of all. </w:t>
      </w:r>
    </w:p>
    <w:p w:rsidR="00A60595" w:rsidRPr="00D85CC4" w:rsidRDefault="00A60595" w:rsidP="007D0D8E">
      <w:pPr>
        <w:pStyle w:val="ListParagraph"/>
        <w:numPr>
          <w:ilvl w:val="0"/>
          <w:numId w:val="25"/>
        </w:numPr>
        <w:spacing w:after="0" w:line="240" w:lineRule="auto"/>
        <w:ind w:left="714" w:hanging="357"/>
        <w:rPr>
          <w:rFonts w:asciiTheme="majorHAnsi" w:hAnsiTheme="majorHAnsi"/>
          <w:sz w:val="20"/>
          <w:szCs w:val="20"/>
        </w:rPr>
      </w:pPr>
      <w:r w:rsidRPr="00E43A1A">
        <w:rPr>
          <w:rFonts w:asciiTheme="majorHAnsi" w:hAnsiTheme="majorHAnsi"/>
          <w:b/>
          <w:sz w:val="20"/>
          <w:szCs w:val="20"/>
        </w:rPr>
        <w:t>National and local Traveller organisations are also not resourced</w:t>
      </w:r>
      <w:r w:rsidRPr="00D85CC4">
        <w:rPr>
          <w:rFonts w:asciiTheme="majorHAnsi" w:hAnsiTheme="majorHAnsi"/>
          <w:sz w:val="20"/>
          <w:szCs w:val="20"/>
        </w:rPr>
        <w:t xml:space="preserve"> to work in the area. So essential elements to promotion culture and heritage, are not being addressed which are critical too in combatting racism and discrimination through the election of heritage promotion and part of Ireland’s wider context.</w:t>
      </w:r>
    </w:p>
    <w:p w:rsidR="00E43A1A" w:rsidRPr="00E43A1A" w:rsidRDefault="00957BE6" w:rsidP="007D0D8E">
      <w:pPr>
        <w:pStyle w:val="ListParagraph"/>
        <w:numPr>
          <w:ilvl w:val="0"/>
          <w:numId w:val="25"/>
        </w:numPr>
        <w:spacing w:after="0" w:line="240" w:lineRule="auto"/>
        <w:ind w:left="714" w:hanging="357"/>
        <w:jc w:val="both"/>
        <w:rPr>
          <w:rFonts w:asciiTheme="majorHAnsi" w:hAnsiTheme="majorHAnsi" w:cstheme="majorHAnsi"/>
          <w:b/>
          <w:sz w:val="20"/>
          <w:szCs w:val="20"/>
        </w:rPr>
      </w:pPr>
      <w:r w:rsidRPr="00E43A1A">
        <w:rPr>
          <w:rFonts w:asciiTheme="majorHAnsi" w:hAnsiTheme="majorHAnsi"/>
          <w:sz w:val="20"/>
          <w:szCs w:val="20"/>
        </w:rPr>
        <w:t>Independent</w:t>
      </w:r>
      <w:r w:rsidR="00A60595" w:rsidRPr="00E43A1A">
        <w:rPr>
          <w:rFonts w:asciiTheme="majorHAnsi" w:hAnsiTheme="majorHAnsi"/>
          <w:sz w:val="20"/>
          <w:szCs w:val="20"/>
        </w:rPr>
        <w:t xml:space="preserve"> of </w:t>
      </w:r>
      <w:r w:rsidRPr="00E43A1A">
        <w:rPr>
          <w:rFonts w:asciiTheme="majorHAnsi" w:hAnsiTheme="majorHAnsi"/>
          <w:sz w:val="20"/>
          <w:szCs w:val="20"/>
        </w:rPr>
        <w:t>NTRIS,</w:t>
      </w:r>
      <w:r w:rsidR="00A60595" w:rsidRPr="00E43A1A">
        <w:rPr>
          <w:rFonts w:asciiTheme="majorHAnsi" w:hAnsiTheme="majorHAnsi"/>
          <w:sz w:val="20"/>
          <w:szCs w:val="20"/>
        </w:rPr>
        <w:t xml:space="preserve"> </w:t>
      </w:r>
      <w:r w:rsidR="00A60595" w:rsidRPr="00E43A1A">
        <w:rPr>
          <w:rFonts w:asciiTheme="majorHAnsi" w:hAnsiTheme="majorHAnsi"/>
          <w:b/>
          <w:sz w:val="20"/>
          <w:szCs w:val="20"/>
        </w:rPr>
        <w:t>the Heritage Council working</w:t>
      </w:r>
      <w:r w:rsidR="00A60595" w:rsidRPr="00E43A1A">
        <w:rPr>
          <w:rFonts w:asciiTheme="majorHAnsi" w:hAnsiTheme="majorHAnsi"/>
          <w:sz w:val="20"/>
          <w:szCs w:val="20"/>
        </w:rPr>
        <w:t xml:space="preserve"> with the </w:t>
      </w:r>
      <w:r w:rsidRPr="00E43A1A">
        <w:rPr>
          <w:rFonts w:asciiTheme="majorHAnsi" w:hAnsiTheme="majorHAnsi"/>
          <w:sz w:val="20"/>
          <w:szCs w:val="20"/>
        </w:rPr>
        <w:t xml:space="preserve">Irish </w:t>
      </w:r>
      <w:r w:rsidR="00A60595" w:rsidRPr="00E43A1A">
        <w:rPr>
          <w:rFonts w:asciiTheme="majorHAnsi" w:hAnsiTheme="majorHAnsi"/>
          <w:sz w:val="20"/>
          <w:szCs w:val="20"/>
        </w:rPr>
        <w:t xml:space="preserve">Traveller </w:t>
      </w:r>
      <w:r w:rsidRPr="00E43A1A">
        <w:rPr>
          <w:rFonts w:asciiTheme="majorHAnsi" w:hAnsiTheme="majorHAnsi"/>
          <w:sz w:val="20"/>
          <w:szCs w:val="20"/>
        </w:rPr>
        <w:t>Movement</w:t>
      </w:r>
      <w:r w:rsidR="00A60595" w:rsidRPr="00E43A1A">
        <w:rPr>
          <w:rFonts w:asciiTheme="majorHAnsi" w:hAnsiTheme="majorHAnsi"/>
          <w:sz w:val="20"/>
          <w:szCs w:val="20"/>
        </w:rPr>
        <w:t xml:space="preserve"> have established a National Traveller </w:t>
      </w:r>
      <w:r w:rsidRPr="00E43A1A">
        <w:rPr>
          <w:rFonts w:asciiTheme="majorHAnsi" w:hAnsiTheme="majorHAnsi"/>
          <w:sz w:val="20"/>
          <w:szCs w:val="20"/>
        </w:rPr>
        <w:t xml:space="preserve">Advisory </w:t>
      </w:r>
      <w:r w:rsidR="00A60595" w:rsidRPr="00E43A1A">
        <w:rPr>
          <w:rFonts w:asciiTheme="majorHAnsi" w:hAnsiTheme="majorHAnsi"/>
          <w:sz w:val="20"/>
          <w:szCs w:val="20"/>
        </w:rPr>
        <w:t xml:space="preserve">Group to devise a Traveller Heritage Strategy under their </w:t>
      </w:r>
      <w:r w:rsidRPr="00E43A1A">
        <w:rPr>
          <w:rFonts w:asciiTheme="majorHAnsi" w:hAnsiTheme="majorHAnsi"/>
          <w:sz w:val="20"/>
          <w:szCs w:val="20"/>
        </w:rPr>
        <w:t>stewardship</w:t>
      </w:r>
      <w:r w:rsidR="00A60595" w:rsidRPr="00E43A1A">
        <w:rPr>
          <w:rFonts w:asciiTheme="majorHAnsi" w:hAnsiTheme="majorHAnsi"/>
          <w:sz w:val="20"/>
          <w:szCs w:val="20"/>
        </w:rPr>
        <w:t xml:space="preserve">. </w:t>
      </w:r>
    </w:p>
    <w:p w:rsidR="00E43A1A" w:rsidRPr="00E43A1A" w:rsidRDefault="00E43A1A" w:rsidP="00E43A1A">
      <w:pPr>
        <w:pStyle w:val="ListParagraph"/>
        <w:spacing w:after="0" w:line="240" w:lineRule="auto"/>
        <w:ind w:left="714"/>
        <w:jc w:val="both"/>
        <w:rPr>
          <w:rFonts w:asciiTheme="majorHAnsi" w:hAnsiTheme="majorHAnsi" w:cstheme="majorHAnsi"/>
          <w:b/>
          <w:sz w:val="20"/>
          <w:szCs w:val="20"/>
        </w:rPr>
      </w:pPr>
    </w:p>
    <w:p w:rsidR="00A60595" w:rsidRPr="00D85CC4" w:rsidRDefault="00A60595" w:rsidP="00A60595">
      <w:pPr>
        <w:jc w:val="both"/>
        <w:rPr>
          <w:rFonts w:asciiTheme="majorHAnsi" w:hAnsiTheme="majorHAnsi" w:cstheme="majorHAnsi"/>
          <w:b/>
          <w:sz w:val="20"/>
          <w:szCs w:val="20"/>
        </w:rPr>
      </w:pPr>
      <w:r w:rsidRPr="00D85CC4">
        <w:rPr>
          <w:rFonts w:asciiTheme="majorHAnsi" w:hAnsiTheme="majorHAnsi" w:cstheme="majorHAnsi"/>
          <w:b/>
          <w:sz w:val="20"/>
          <w:szCs w:val="20"/>
        </w:rPr>
        <w:t>Cultural Protection and correcting historical erosion</w:t>
      </w:r>
    </w:p>
    <w:p w:rsidR="00A60595" w:rsidRPr="00D85CC4" w:rsidRDefault="00A60595" w:rsidP="007D0D8E">
      <w:pPr>
        <w:pStyle w:val="ListParagraph"/>
        <w:numPr>
          <w:ilvl w:val="0"/>
          <w:numId w:val="27"/>
        </w:numPr>
        <w:spacing w:after="160" w:line="259" w:lineRule="auto"/>
        <w:rPr>
          <w:rFonts w:asciiTheme="majorHAnsi" w:hAnsiTheme="majorHAnsi" w:cstheme="majorHAnsi"/>
          <w:sz w:val="20"/>
          <w:szCs w:val="20"/>
        </w:rPr>
      </w:pPr>
      <w:r w:rsidRPr="00D85CC4">
        <w:rPr>
          <w:rFonts w:asciiTheme="majorHAnsi" w:hAnsiTheme="majorHAnsi" w:cstheme="majorHAnsi"/>
          <w:b/>
          <w:sz w:val="20"/>
          <w:szCs w:val="20"/>
        </w:rPr>
        <w:t>Traveller tinsmithing and language, included on the UNESCO</w:t>
      </w:r>
      <w:r w:rsidRPr="00D85CC4">
        <w:rPr>
          <w:rFonts w:asciiTheme="majorHAnsi" w:hAnsiTheme="majorHAnsi" w:cstheme="majorHAnsi"/>
          <w:sz w:val="20"/>
          <w:szCs w:val="20"/>
        </w:rPr>
        <w:t xml:space="preserve"> Inventory of Intangible culture as part of </w:t>
      </w:r>
      <w:r w:rsidRPr="00D85CC4">
        <w:rPr>
          <w:rFonts w:asciiTheme="majorHAnsi" w:hAnsiTheme="majorHAnsi" w:cstheme="majorHAnsi"/>
          <w:sz w:val="20"/>
          <w:szCs w:val="20"/>
          <w:u w:val="single"/>
        </w:rPr>
        <w:t>safeguarding Ireland’s</w:t>
      </w:r>
      <w:r w:rsidRPr="00D85CC4">
        <w:rPr>
          <w:rFonts w:asciiTheme="majorHAnsi" w:hAnsiTheme="majorHAnsi" w:cstheme="majorHAnsi"/>
          <w:sz w:val="20"/>
          <w:szCs w:val="20"/>
        </w:rPr>
        <w:t xml:space="preserve"> living culture requires ‘each State Party </w:t>
      </w:r>
      <w:r w:rsidR="00957BE6" w:rsidRPr="00D85CC4">
        <w:rPr>
          <w:rFonts w:asciiTheme="majorHAnsi" w:hAnsiTheme="majorHAnsi" w:cstheme="majorHAnsi"/>
          <w:sz w:val="20"/>
          <w:szCs w:val="20"/>
        </w:rPr>
        <w:t>‘to</w:t>
      </w:r>
      <w:r w:rsidRPr="00D85CC4">
        <w:rPr>
          <w:rFonts w:asciiTheme="majorHAnsi" w:hAnsiTheme="majorHAnsi" w:cstheme="majorHAnsi"/>
          <w:sz w:val="20"/>
          <w:szCs w:val="20"/>
        </w:rPr>
        <w:t xml:space="preserve"> ensure the widest possible participation of communities, groups and, where appropriate, individuals that create, maintain and transmit such heritage, and to involve them actively in its management’.    Concerns remain that there has been no subsequent direction from Government as to how and where, this safeguarding will happen, and dialogue with the community on those matters, or on a </w:t>
      </w:r>
      <w:r w:rsidR="00957BE6" w:rsidRPr="00D85CC4">
        <w:rPr>
          <w:rFonts w:asciiTheme="majorHAnsi" w:hAnsiTheme="majorHAnsi" w:cstheme="majorHAnsi"/>
          <w:sz w:val="20"/>
          <w:szCs w:val="20"/>
        </w:rPr>
        <w:t>plan</w:t>
      </w:r>
      <w:r w:rsidRPr="00D85CC4">
        <w:rPr>
          <w:rFonts w:asciiTheme="majorHAnsi" w:hAnsiTheme="majorHAnsi" w:cstheme="majorHAnsi"/>
          <w:sz w:val="20"/>
          <w:szCs w:val="20"/>
        </w:rPr>
        <w:t xml:space="preserve"> to safeguard Traveller culture broadly.</w:t>
      </w:r>
    </w:p>
    <w:p w:rsidR="00A60595" w:rsidRPr="00A60595" w:rsidRDefault="00A60595" w:rsidP="007D0D8E">
      <w:pPr>
        <w:pStyle w:val="ListParagraph"/>
        <w:numPr>
          <w:ilvl w:val="0"/>
          <w:numId w:val="27"/>
        </w:numPr>
        <w:spacing w:after="0" w:line="240" w:lineRule="auto"/>
        <w:rPr>
          <w:rFonts w:asciiTheme="majorHAnsi" w:hAnsiTheme="majorHAnsi" w:cstheme="majorHAnsi"/>
          <w:sz w:val="20"/>
          <w:szCs w:val="20"/>
        </w:rPr>
      </w:pPr>
      <w:r w:rsidRPr="00A60595">
        <w:rPr>
          <w:rFonts w:asciiTheme="majorHAnsi" w:hAnsiTheme="majorHAnsi" w:cstheme="majorHAnsi"/>
          <w:b/>
          <w:sz w:val="20"/>
          <w:szCs w:val="20"/>
        </w:rPr>
        <w:t>Inclusion in National Government Strategies</w:t>
      </w:r>
      <w:r w:rsidRPr="00A60595">
        <w:rPr>
          <w:rFonts w:asciiTheme="majorHAnsi" w:hAnsiTheme="majorHAnsi" w:cstheme="majorHAnsi"/>
          <w:sz w:val="20"/>
          <w:szCs w:val="20"/>
        </w:rPr>
        <w:t xml:space="preserve"> is important, but they are not currently inclusive in design, and Travellers not factored into Ireland’s broader plan across arts/ cultural, heritage / tourism and landmark plans and programmes.  Government public consultations assume Travellers are included in broader public research cohorts and in national engagement strategies, which is not the case.</w:t>
      </w:r>
    </w:p>
    <w:p w:rsidR="00A60595" w:rsidRPr="00D85CC4" w:rsidRDefault="00A60595" w:rsidP="007D0D8E">
      <w:pPr>
        <w:pStyle w:val="ListParagraph"/>
        <w:widowControl w:val="0"/>
        <w:numPr>
          <w:ilvl w:val="0"/>
          <w:numId w:val="27"/>
        </w:numPr>
        <w:pBdr>
          <w:top w:val="nil"/>
          <w:left w:val="nil"/>
          <w:bottom w:val="nil"/>
          <w:right w:val="nil"/>
          <w:between w:val="nil"/>
        </w:pBdr>
        <w:spacing w:before="120" w:after="160" w:line="240" w:lineRule="auto"/>
        <w:jc w:val="both"/>
        <w:rPr>
          <w:rFonts w:asciiTheme="majorHAnsi" w:hAnsiTheme="majorHAnsi" w:cstheme="majorHAnsi"/>
          <w:sz w:val="20"/>
          <w:szCs w:val="20"/>
        </w:rPr>
      </w:pPr>
      <w:r w:rsidRPr="00D85CC4">
        <w:rPr>
          <w:rFonts w:asciiTheme="majorHAnsi" w:hAnsiTheme="majorHAnsi" w:cstheme="majorHAnsi"/>
          <w:b/>
          <w:sz w:val="20"/>
          <w:szCs w:val="20"/>
        </w:rPr>
        <w:t>Nomadism and Trespass Legislation</w:t>
      </w:r>
      <w:r w:rsidRPr="00D85CC4">
        <w:rPr>
          <w:rFonts w:asciiTheme="majorHAnsi" w:hAnsiTheme="majorHAnsi" w:cstheme="majorHAnsi"/>
          <w:sz w:val="20"/>
          <w:szCs w:val="20"/>
        </w:rPr>
        <w:t xml:space="preserve"> Despite the recommendation of the Expert Review Report 2019, and noted in the State reply too, </w:t>
      </w:r>
      <w:r w:rsidRPr="00D85CC4">
        <w:rPr>
          <w:rFonts w:asciiTheme="majorHAnsi" w:hAnsiTheme="majorHAnsi" w:cstheme="majorHAnsi"/>
          <w:bCs/>
          <w:sz w:val="20"/>
          <w:szCs w:val="20"/>
        </w:rPr>
        <w:t>progress to review of the Criminal Trespass Act has been stalled with delays encountered in legal opinion, and opposition from local authority interests, and motivation is stagnant, despite legislation reviews in other related areas such as the Equality Acts. The cultural, and human impact of the legislation is not being prioritised, as distinct from the legal implications.</w:t>
      </w:r>
    </w:p>
    <w:p w:rsidR="00A60595" w:rsidRPr="00D85CC4" w:rsidRDefault="00A60595" w:rsidP="007D0D8E">
      <w:pPr>
        <w:pStyle w:val="ListParagraph"/>
        <w:widowControl w:val="0"/>
        <w:numPr>
          <w:ilvl w:val="0"/>
          <w:numId w:val="27"/>
        </w:numPr>
        <w:pBdr>
          <w:top w:val="nil"/>
          <w:left w:val="nil"/>
          <w:bottom w:val="nil"/>
          <w:right w:val="nil"/>
          <w:between w:val="nil"/>
        </w:pBdr>
        <w:spacing w:before="120" w:after="120" w:line="240" w:lineRule="auto"/>
        <w:contextualSpacing w:val="0"/>
        <w:jc w:val="both"/>
        <w:rPr>
          <w:rFonts w:asciiTheme="majorHAnsi" w:hAnsiTheme="majorHAnsi" w:cstheme="majorHAnsi"/>
          <w:sz w:val="20"/>
          <w:szCs w:val="20"/>
        </w:rPr>
      </w:pPr>
      <w:r w:rsidRPr="00D85CC4">
        <w:rPr>
          <w:rFonts w:asciiTheme="majorHAnsi" w:hAnsiTheme="majorHAnsi" w:cstheme="majorHAnsi"/>
          <w:b/>
          <w:sz w:val="20"/>
          <w:szCs w:val="20"/>
        </w:rPr>
        <w:t>State Apology</w:t>
      </w:r>
      <w:r w:rsidRPr="00D85CC4">
        <w:rPr>
          <w:rFonts w:asciiTheme="majorHAnsi" w:hAnsiTheme="majorHAnsi" w:cstheme="majorHAnsi"/>
          <w:sz w:val="20"/>
          <w:szCs w:val="20"/>
        </w:rPr>
        <w:t xml:space="preserve"> : In October 2022, the first ever national assembly of Travellers was convened, by the Irish Traveller Movement and endorsed the need for a State Apology in view of government practices and policies implemented over decades, which forced Travellers into housing, the separation and removal  of Traveller children into care and institutions, identity specific institutional abuses in Mother and Baby Homes, County Homes, Industrial Schools and Laundries,  the establishment of Traveller segregated schools and classes, and the treatment of children in those settings.   Dialogue between the state and Travellers on recognising and acknowledging Traveller’s historic experience, is needed, and has been referenced by the Taoiseach as a request. </w:t>
      </w:r>
    </w:p>
    <w:p w:rsidR="00A60595" w:rsidRPr="00D85CC4" w:rsidRDefault="00A60595" w:rsidP="00A60595">
      <w:pPr>
        <w:spacing w:after="0" w:line="240" w:lineRule="auto"/>
        <w:jc w:val="both"/>
        <w:rPr>
          <w:rFonts w:asciiTheme="majorHAnsi" w:eastAsia="Times New Roman" w:hAnsiTheme="majorHAnsi" w:cstheme="majorHAnsi"/>
          <w:bCs/>
          <w:sz w:val="20"/>
          <w:szCs w:val="20"/>
        </w:rPr>
      </w:pPr>
      <w:r w:rsidRPr="00D85CC4">
        <w:rPr>
          <w:rFonts w:asciiTheme="majorHAnsi" w:eastAsia="Times New Roman" w:hAnsiTheme="majorHAnsi" w:cstheme="majorHAnsi"/>
          <w:b/>
          <w:bCs/>
          <w:sz w:val="20"/>
          <w:szCs w:val="20"/>
        </w:rPr>
        <w:t>Traveller Culture and Heritage in Education</w:t>
      </w:r>
      <w:r w:rsidRPr="00D85CC4">
        <w:rPr>
          <w:rFonts w:asciiTheme="majorHAnsi" w:eastAsia="Times New Roman" w:hAnsiTheme="majorHAnsi" w:cstheme="majorHAnsi"/>
          <w:bCs/>
          <w:sz w:val="20"/>
          <w:szCs w:val="20"/>
        </w:rPr>
        <w:t xml:space="preserve">: </w:t>
      </w:r>
    </w:p>
    <w:p w:rsidR="00A60595" w:rsidRPr="00D85CC4" w:rsidRDefault="00A60595" w:rsidP="007D0D8E">
      <w:pPr>
        <w:pStyle w:val="ListParagraph"/>
        <w:numPr>
          <w:ilvl w:val="0"/>
          <w:numId w:val="26"/>
        </w:numPr>
        <w:spacing w:after="0" w:line="240" w:lineRule="auto"/>
        <w:jc w:val="both"/>
        <w:rPr>
          <w:rFonts w:asciiTheme="majorHAnsi" w:hAnsiTheme="majorHAnsi" w:cstheme="majorHAnsi"/>
          <w:sz w:val="20"/>
          <w:szCs w:val="20"/>
        </w:rPr>
      </w:pPr>
      <w:r w:rsidRPr="00D85CC4">
        <w:rPr>
          <w:rFonts w:asciiTheme="majorHAnsi" w:hAnsiTheme="majorHAnsi" w:cstheme="majorHAnsi"/>
          <w:sz w:val="20"/>
          <w:szCs w:val="20"/>
        </w:rPr>
        <w:t xml:space="preserve">Despite the Bill passing in the Seanad (House of Oireachtas), it was without government support for the amendment safeguard. </w:t>
      </w:r>
    </w:p>
    <w:p w:rsidR="00A60595" w:rsidRPr="00D85CC4" w:rsidRDefault="00A60595" w:rsidP="007D0D8E">
      <w:pPr>
        <w:pStyle w:val="ListParagraph"/>
        <w:numPr>
          <w:ilvl w:val="0"/>
          <w:numId w:val="26"/>
        </w:numPr>
        <w:spacing w:after="0" w:line="240" w:lineRule="auto"/>
        <w:jc w:val="both"/>
        <w:rPr>
          <w:rFonts w:asciiTheme="majorHAnsi" w:hAnsiTheme="majorHAnsi" w:cstheme="majorHAnsi"/>
          <w:sz w:val="20"/>
          <w:szCs w:val="20"/>
        </w:rPr>
      </w:pPr>
      <w:r w:rsidRPr="00D85CC4">
        <w:rPr>
          <w:rFonts w:asciiTheme="majorHAnsi" w:eastAsia="Times New Roman" w:hAnsiTheme="majorHAnsi" w:cstheme="majorHAnsi"/>
          <w:bCs/>
          <w:sz w:val="20"/>
          <w:szCs w:val="20"/>
        </w:rPr>
        <w:t>The NCCA review of the curriculum was a progressive first step to ensure Traveller identity might be positively visible and part of school programming. The further Paper to inform educators published by the NCCA in Feb 2023</w:t>
      </w:r>
      <w:r w:rsidRPr="00D85CC4">
        <w:rPr>
          <w:rFonts w:asciiTheme="majorHAnsi" w:hAnsiTheme="majorHAnsi" w:cstheme="majorHAnsi"/>
          <w:sz w:val="20"/>
          <w:szCs w:val="20"/>
        </w:rPr>
        <w:t xml:space="preserve">, was welcome, </w:t>
      </w:r>
      <w:r w:rsidRPr="00D85CC4">
        <w:rPr>
          <w:rFonts w:asciiTheme="majorHAnsi" w:eastAsia="Times New Roman" w:hAnsiTheme="majorHAnsi" w:cstheme="majorHAnsi"/>
          <w:bCs/>
          <w:sz w:val="20"/>
          <w:szCs w:val="20"/>
        </w:rPr>
        <w:t>but very delayed</w:t>
      </w:r>
      <w:r w:rsidRPr="00D85CC4">
        <w:rPr>
          <w:rFonts w:asciiTheme="majorHAnsi" w:hAnsiTheme="majorHAnsi" w:cstheme="majorHAnsi"/>
          <w:sz w:val="20"/>
          <w:szCs w:val="20"/>
        </w:rPr>
        <w:t xml:space="preserve">, given the 5 years since initiation by the then Minister. </w:t>
      </w:r>
    </w:p>
    <w:p w:rsidR="00A60595" w:rsidRPr="00D85CC4" w:rsidRDefault="00A60595" w:rsidP="007D0D8E">
      <w:pPr>
        <w:pStyle w:val="ListParagraph"/>
        <w:numPr>
          <w:ilvl w:val="0"/>
          <w:numId w:val="26"/>
        </w:numPr>
        <w:spacing w:after="0" w:line="240" w:lineRule="auto"/>
        <w:jc w:val="both"/>
        <w:rPr>
          <w:rFonts w:asciiTheme="majorHAnsi" w:eastAsia="Times New Roman" w:hAnsiTheme="majorHAnsi" w:cstheme="majorHAnsi"/>
          <w:bCs/>
          <w:sz w:val="20"/>
          <w:szCs w:val="20"/>
          <w:u w:val="single"/>
        </w:rPr>
      </w:pPr>
      <w:r w:rsidRPr="00D85CC4">
        <w:rPr>
          <w:rFonts w:asciiTheme="majorHAnsi" w:hAnsiTheme="majorHAnsi" w:cstheme="majorHAnsi"/>
          <w:sz w:val="20"/>
          <w:szCs w:val="20"/>
        </w:rPr>
        <w:t>There is no formal connection between these reports and the Minister for responsibility/ no community sec</w:t>
      </w:r>
      <w:r w:rsidR="00957BE6">
        <w:rPr>
          <w:rFonts w:asciiTheme="majorHAnsi" w:hAnsiTheme="majorHAnsi" w:cstheme="majorHAnsi"/>
          <w:sz w:val="20"/>
          <w:szCs w:val="20"/>
        </w:rPr>
        <w:t>tor</w:t>
      </w:r>
      <w:r w:rsidRPr="00D85CC4">
        <w:rPr>
          <w:rFonts w:asciiTheme="majorHAnsi" w:hAnsiTheme="majorHAnsi" w:cstheme="majorHAnsi"/>
          <w:sz w:val="20"/>
          <w:szCs w:val="20"/>
        </w:rPr>
        <w:t>al enga</w:t>
      </w:r>
      <w:r w:rsidR="00957BE6">
        <w:rPr>
          <w:rFonts w:asciiTheme="majorHAnsi" w:hAnsiTheme="majorHAnsi" w:cstheme="majorHAnsi"/>
          <w:sz w:val="20"/>
          <w:szCs w:val="20"/>
        </w:rPr>
        <w:t>ge</w:t>
      </w:r>
      <w:r w:rsidRPr="00D85CC4">
        <w:rPr>
          <w:rFonts w:asciiTheme="majorHAnsi" w:hAnsiTheme="majorHAnsi" w:cstheme="majorHAnsi"/>
          <w:sz w:val="20"/>
          <w:szCs w:val="20"/>
        </w:rPr>
        <w:t>ment on the matter, and or lead assigned with</w:t>
      </w:r>
      <w:r w:rsidR="00E43A1A">
        <w:rPr>
          <w:rFonts w:asciiTheme="majorHAnsi" w:hAnsiTheme="majorHAnsi" w:cstheme="majorHAnsi"/>
          <w:sz w:val="20"/>
          <w:szCs w:val="20"/>
        </w:rPr>
        <w:t>in</w:t>
      </w:r>
      <w:r w:rsidRPr="00D85CC4">
        <w:rPr>
          <w:rFonts w:asciiTheme="majorHAnsi" w:hAnsiTheme="majorHAnsi" w:cstheme="majorHAnsi"/>
          <w:sz w:val="20"/>
          <w:szCs w:val="20"/>
        </w:rPr>
        <w:t xml:space="preserve"> the Department for any subsequent programme of work. </w:t>
      </w:r>
    </w:p>
    <w:p w:rsidR="00A60595" w:rsidRPr="00D85CC4" w:rsidRDefault="00A60595" w:rsidP="00A60595">
      <w:pPr>
        <w:spacing w:after="0" w:line="240" w:lineRule="auto"/>
        <w:rPr>
          <w:rFonts w:asciiTheme="majorHAnsi" w:hAnsiTheme="majorHAnsi"/>
          <w:b/>
          <w:sz w:val="20"/>
          <w:szCs w:val="20"/>
        </w:rPr>
      </w:pPr>
    </w:p>
    <w:p w:rsidR="00A60595" w:rsidRPr="00A60595" w:rsidRDefault="00A60595" w:rsidP="00A60595">
      <w:pPr>
        <w:jc w:val="both"/>
        <w:rPr>
          <w:rFonts w:asciiTheme="majorHAnsi" w:hAnsiTheme="majorHAnsi" w:cstheme="majorHAnsi"/>
          <w:sz w:val="20"/>
          <w:szCs w:val="20"/>
        </w:rPr>
      </w:pPr>
      <w:r w:rsidRPr="00A60595">
        <w:rPr>
          <w:rFonts w:asciiTheme="majorHAnsi" w:hAnsiTheme="majorHAnsi" w:cstheme="majorHAnsi"/>
          <w:b/>
          <w:sz w:val="20"/>
          <w:szCs w:val="20"/>
        </w:rPr>
        <w:t>Public Sector Equality and Human Rights Duty</w:t>
      </w:r>
      <w:r w:rsidRPr="00A60595">
        <w:rPr>
          <w:rFonts w:asciiTheme="majorHAnsi" w:hAnsiTheme="majorHAnsi" w:cstheme="majorHAnsi"/>
          <w:sz w:val="20"/>
          <w:szCs w:val="20"/>
        </w:rPr>
        <w:t xml:space="preserve"> Section 42. Few changes across the public services have culminated in the 7-year period since the PSD for Travellers. </w:t>
      </w:r>
      <w:r w:rsidRPr="00A60595">
        <w:rPr>
          <w:rFonts w:asciiTheme="majorHAnsi" w:hAnsiTheme="majorHAnsi" w:cstheme="majorHAnsi"/>
          <w:sz w:val="20"/>
          <w:szCs w:val="20"/>
          <w:u w:val="single"/>
        </w:rPr>
        <w:t>There are some quota inclusions notable in the areas of gender and disability</w:t>
      </w:r>
      <w:r w:rsidRPr="00A60595">
        <w:rPr>
          <w:rFonts w:asciiTheme="majorHAnsi" w:hAnsiTheme="majorHAnsi" w:cstheme="majorHAnsi"/>
          <w:sz w:val="20"/>
          <w:szCs w:val="20"/>
        </w:rPr>
        <w:t>, but not for Travellers. There is no national monitor of the Duty by IHREC across a whole of service approach.</w:t>
      </w:r>
    </w:p>
    <w:p w:rsidR="00957BE6" w:rsidRPr="00957BE6" w:rsidRDefault="00957BE6" w:rsidP="00957BE6">
      <w:pPr>
        <w:keepNext/>
        <w:keepLines/>
        <w:tabs>
          <w:tab w:val="right" w:pos="851"/>
        </w:tabs>
        <w:suppressAutoHyphens/>
        <w:spacing w:before="360" w:after="0" w:line="240" w:lineRule="auto"/>
        <w:ind w:left="1134" w:right="1134" w:hanging="1134"/>
        <w:outlineLvl w:val="1"/>
        <w:rPr>
          <w:rFonts w:ascii="Cambria" w:eastAsia="Times New Roman" w:hAnsi="Cambria" w:cs="Calibri Light"/>
          <w:b/>
          <w:color w:val="0070C0"/>
          <w:sz w:val="32"/>
          <w:szCs w:val="32"/>
          <w:lang w:val="en-GB" w:eastAsia="en-US"/>
        </w:rPr>
      </w:pPr>
      <w:r w:rsidRPr="00957BE6">
        <w:rPr>
          <w:rFonts w:ascii="Cambria" w:eastAsia="Times New Roman" w:hAnsi="Cambria" w:cs="Calibri Light"/>
          <w:b/>
          <w:color w:val="0070C0"/>
          <w:sz w:val="32"/>
          <w:szCs w:val="32"/>
          <w:lang w:val="en-GB" w:eastAsia="en-US"/>
        </w:rPr>
        <w:lastRenderedPageBreak/>
        <w:t>Recommendations</w:t>
      </w:r>
    </w:p>
    <w:p w:rsidR="00957BE6" w:rsidRPr="00957BE6" w:rsidRDefault="00957BE6" w:rsidP="00957BE6">
      <w:pPr>
        <w:spacing w:after="160" w:line="259" w:lineRule="auto"/>
        <w:rPr>
          <w:rFonts w:ascii="Cambria" w:eastAsiaTheme="minorHAnsi" w:hAnsi="Cambria" w:cstheme="majorHAnsi"/>
          <w:b/>
          <w:color w:val="0070C0"/>
          <w:sz w:val="20"/>
          <w:szCs w:val="20"/>
          <w:lang w:eastAsia="en-US"/>
        </w:rPr>
      </w:pPr>
      <w:r w:rsidRPr="00957BE6">
        <w:rPr>
          <w:rFonts w:ascii="Cambria" w:eastAsiaTheme="minorHAnsi" w:hAnsi="Cambria" w:cstheme="majorHAnsi"/>
          <w:b/>
          <w:color w:val="0070C0"/>
          <w:lang w:eastAsia="en-US"/>
        </w:rPr>
        <w:t>List of issues (1-5)</w:t>
      </w:r>
      <w:r w:rsidRPr="00957BE6">
        <w:rPr>
          <w:rFonts w:ascii="Cambria" w:eastAsiaTheme="minorHAnsi" w:hAnsi="Cambria" w:cstheme="majorHAnsi"/>
          <w:b/>
          <w:color w:val="0070C0"/>
          <w:sz w:val="20"/>
          <w:szCs w:val="20"/>
          <w:lang w:eastAsia="en-US"/>
        </w:rPr>
        <w:t xml:space="preserve">  </w:t>
      </w:r>
    </w:p>
    <w:p w:rsidR="00957BE6" w:rsidRPr="00957BE6" w:rsidRDefault="00957BE6" w:rsidP="007D0D8E">
      <w:pPr>
        <w:numPr>
          <w:ilvl w:val="0"/>
          <w:numId w:val="28"/>
        </w:numPr>
        <w:spacing w:after="160" w:line="259" w:lineRule="auto"/>
        <w:contextualSpacing/>
        <w:rPr>
          <w:rFonts w:asciiTheme="majorHAnsi" w:hAnsiTheme="majorHAnsi" w:cstheme="majorHAnsi"/>
          <w:sz w:val="20"/>
          <w:szCs w:val="20"/>
          <w:lang w:val="en-GB"/>
        </w:rPr>
      </w:pPr>
      <w:r w:rsidRPr="00957BE6">
        <w:rPr>
          <w:rFonts w:asciiTheme="majorHAnsi" w:hAnsiTheme="majorHAnsi" w:cstheme="majorHAnsi"/>
          <w:b/>
          <w:sz w:val="20"/>
          <w:szCs w:val="20"/>
          <w:lang w:val="en-GB"/>
        </w:rPr>
        <w:t>Ensure investment and inclusion of Traveller disability</w:t>
      </w:r>
      <w:r w:rsidRPr="00957BE6">
        <w:rPr>
          <w:rFonts w:asciiTheme="majorHAnsi" w:hAnsiTheme="majorHAnsi" w:cstheme="majorHAnsi"/>
          <w:sz w:val="20"/>
          <w:szCs w:val="20"/>
          <w:lang w:val="en-GB"/>
        </w:rPr>
        <w:t xml:space="preserve"> as a thematic focus in NTRIS and across mainstream disability policy. </w:t>
      </w:r>
    </w:p>
    <w:p w:rsidR="00957BE6" w:rsidRPr="00957BE6" w:rsidRDefault="00957BE6" w:rsidP="00957BE6">
      <w:pPr>
        <w:spacing w:after="160" w:line="259" w:lineRule="auto"/>
        <w:rPr>
          <w:rFonts w:ascii="Cambria" w:eastAsiaTheme="minorHAnsi" w:hAnsi="Cambria" w:cstheme="minorBidi"/>
          <w:b/>
          <w:color w:val="0070C0"/>
          <w:lang w:eastAsia="en-US"/>
        </w:rPr>
      </w:pPr>
      <w:r w:rsidRPr="00957BE6">
        <w:rPr>
          <w:rFonts w:ascii="Cambria" w:eastAsiaTheme="minorHAnsi" w:hAnsi="Cambria" w:cstheme="minorBidi"/>
          <w:b/>
          <w:color w:val="0070C0"/>
          <w:lang w:eastAsia="en-US"/>
        </w:rPr>
        <w:t xml:space="preserve">General provisions of the Covenant </w:t>
      </w:r>
    </w:p>
    <w:p w:rsidR="00957BE6" w:rsidRPr="00957BE6" w:rsidRDefault="00957BE6" w:rsidP="007D0D8E">
      <w:pPr>
        <w:numPr>
          <w:ilvl w:val="0"/>
          <w:numId w:val="28"/>
        </w:numPr>
        <w:spacing w:after="160" w:line="259" w:lineRule="auto"/>
        <w:contextualSpacing/>
        <w:rPr>
          <w:rFonts w:asciiTheme="majorHAnsi" w:hAnsiTheme="majorHAnsi" w:cstheme="majorHAnsi"/>
          <w:b/>
          <w:sz w:val="20"/>
          <w:szCs w:val="20"/>
        </w:rPr>
      </w:pPr>
      <w:r w:rsidRPr="00957BE6">
        <w:rPr>
          <w:rFonts w:asciiTheme="majorHAnsi" w:hAnsiTheme="majorHAnsi" w:cstheme="majorHAnsi"/>
          <w:b/>
          <w:sz w:val="20"/>
          <w:szCs w:val="20"/>
          <w:lang w:val="en-GB"/>
        </w:rPr>
        <w:t>Ensure Traveller sampling and cohort research</w:t>
      </w:r>
      <w:r w:rsidRPr="00957BE6">
        <w:rPr>
          <w:rFonts w:asciiTheme="majorHAnsi" w:hAnsiTheme="majorHAnsi" w:cstheme="majorHAnsi"/>
          <w:sz w:val="20"/>
          <w:szCs w:val="20"/>
          <w:lang w:val="en-GB"/>
        </w:rPr>
        <w:t xml:space="preserve"> in the Survey on Income and Living Conditions SILC to embed </w:t>
      </w:r>
      <w:r w:rsidRPr="00957BE6">
        <w:rPr>
          <w:rFonts w:asciiTheme="majorHAnsi" w:hAnsiTheme="majorHAnsi" w:cstheme="majorHAnsi"/>
          <w:sz w:val="20"/>
          <w:szCs w:val="20"/>
        </w:rPr>
        <w:t>Poverty Tracking and monitoring for Travellers</w:t>
      </w:r>
    </w:p>
    <w:p w:rsidR="00957BE6" w:rsidRPr="00957BE6" w:rsidRDefault="00957BE6" w:rsidP="00957BE6">
      <w:pPr>
        <w:spacing w:after="160" w:line="259" w:lineRule="auto"/>
        <w:rPr>
          <w:rFonts w:ascii="Cambria" w:eastAsiaTheme="minorHAnsi" w:hAnsi="Cambria" w:cstheme="minorBidi"/>
          <w:b/>
          <w:color w:val="0070C0"/>
          <w:lang w:eastAsia="en-US"/>
        </w:rPr>
      </w:pPr>
      <w:r w:rsidRPr="00957BE6">
        <w:rPr>
          <w:rFonts w:ascii="Cambria" w:eastAsiaTheme="minorHAnsi" w:hAnsi="Cambria" w:cstheme="minorBidi"/>
          <w:b/>
          <w:color w:val="0070C0"/>
          <w:lang w:eastAsia="en-US"/>
        </w:rPr>
        <w:t>Non-discrimination (art. 2 (2))</w:t>
      </w:r>
    </w:p>
    <w:p w:rsidR="00957BE6" w:rsidRPr="00957BE6" w:rsidRDefault="00957BE6" w:rsidP="00957BE6">
      <w:pPr>
        <w:spacing w:after="0" w:line="240" w:lineRule="auto"/>
        <w:rPr>
          <w:rFonts w:asciiTheme="majorHAnsi" w:eastAsiaTheme="minorHAnsi" w:hAnsiTheme="majorHAnsi" w:cstheme="majorHAnsi"/>
          <w:b/>
          <w:sz w:val="20"/>
          <w:szCs w:val="20"/>
          <w:lang w:eastAsia="en-US"/>
        </w:rPr>
      </w:pPr>
      <w:r w:rsidRPr="00957BE6">
        <w:rPr>
          <w:rFonts w:asciiTheme="majorHAnsi" w:eastAsiaTheme="minorHAnsi" w:hAnsiTheme="majorHAnsi" w:cstheme="majorHAnsi"/>
          <w:b/>
          <w:sz w:val="20"/>
          <w:szCs w:val="20"/>
          <w:lang w:eastAsia="en-US"/>
        </w:rPr>
        <w:t>The National Traveller Roma Inclusion Strategy (forthcoming 2024)</w:t>
      </w:r>
    </w:p>
    <w:p w:rsidR="00666441" w:rsidRPr="00957BE6" w:rsidRDefault="00666441" w:rsidP="007D0D8E">
      <w:pPr>
        <w:numPr>
          <w:ilvl w:val="0"/>
          <w:numId w:val="29"/>
        </w:numPr>
        <w:spacing w:after="0" w:line="240" w:lineRule="auto"/>
        <w:ind w:left="714" w:hanging="357"/>
        <w:contextualSpacing/>
        <w:rPr>
          <w:rFonts w:asciiTheme="majorHAnsi" w:eastAsiaTheme="minorHAnsi" w:hAnsiTheme="majorHAnsi" w:cstheme="majorHAnsi"/>
          <w:sz w:val="20"/>
          <w:szCs w:val="20"/>
          <w:lang w:eastAsia="en-US"/>
        </w:rPr>
      </w:pPr>
      <w:r w:rsidRPr="00957BE6">
        <w:rPr>
          <w:rFonts w:asciiTheme="majorHAnsi" w:eastAsiaTheme="minorHAnsi" w:hAnsiTheme="majorHAnsi" w:cstheme="majorHAnsi"/>
          <w:b/>
          <w:sz w:val="20"/>
          <w:szCs w:val="20"/>
          <w:lang w:eastAsia="en-US"/>
        </w:rPr>
        <w:t>Ensure transparency i</w:t>
      </w:r>
      <w:r w:rsidR="00957BE6" w:rsidRPr="00957BE6">
        <w:rPr>
          <w:rFonts w:asciiTheme="majorHAnsi" w:eastAsiaTheme="minorHAnsi" w:hAnsiTheme="majorHAnsi" w:cstheme="majorHAnsi"/>
          <w:b/>
          <w:sz w:val="20"/>
          <w:szCs w:val="20"/>
          <w:lang w:eastAsia="en-US"/>
        </w:rPr>
        <w:t>n decisions</w:t>
      </w:r>
      <w:r w:rsidRPr="00957BE6">
        <w:rPr>
          <w:rFonts w:asciiTheme="majorHAnsi" w:eastAsiaTheme="minorHAnsi" w:hAnsiTheme="majorHAnsi" w:cstheme="majorHAnsi"/>
          <w:b/>
          <w:sz w:val="20"/>
          <w:szCs w:val="20"/>
          <w:lang w:eastAsia="en-US"/>
        </w:rPr>
        <w:t xml:space="preserve"> </w:t>
      </w:r>
      <w:r w:rsidR="00957BE6" w:rsidRPr="00957BE6">
        <w:rPr>
          <w:rFonts w:asciiTheme="majorHAnsi" w:eastAsiaTheme="minorHAnsi" w:hAnsiTheme="majorHAnsi" w:cstheme="majorHAnsi"/>
          <w:b/>
          <w:sz w:val="20"/>
          <w:szCs w:val="20"/>
          <w:lang w:eastAsia="en-US"/>
        </w:rPr>
        <w:t xml:space="preserve">comprising the final </w:t>
      </w:r>
      <w:r w:rsidRPr="00957BE6">
        <w:rPr>
          <w:rFonts w:asciiTheme="majorHAnsi" w:eastAsiaTheme="minorHAnsi" w:hAnsiTheme="majorHAnsi" w:cstheme="majorHAnsi"/>
          <w:b/>
          <w:sz w:val="20"/>
          <w:szCs w:val="20"/>
          <w:lang w:eastAsia="en-US"/>
        </w:rPr>
        <w:t>Strategy</w:t>
      </w:r>
      <w:r w:rsidRPr="00957BE6">
        <w:rPr>
          <w:rFonts w:asciiTheme="majorHAnsi" w:eastAsiaTheme="minorHAnsi" w:hAnsiTheme="majorHAnsi" w:cstheme="majorHAnsi"/>
          <w:sz w:val="20"/>
          <w:szCs w:val="20"/>
          <w:lang w:eastAsia="en-US"/>
        </w:rPr>
        <w:t xml:space="preserve"> and ensure local and National Traveller organisations engaged in </w:t>
      </w:r>
      <w:r w:rsidR="00957BE6" w:rsidRPr="00957BE6">
        <w:rPr>
          <w:rFonts w:asciiTheme="majorHAnsi" w:eastAsiaTheme="minorHAnsi" w:hAnsiTheme="majorHAnsi" w:cstheme="majorHAnsi"/>
          <w:sz w:val="20"/>
          <w:szCs w:val="20"/>
          <w:lang w:eastAsia="en-US"/>
        </w:rPr>
        <w:t>determining an agreed plan.</w:t>
      </w:r>
    </w:p>
    <w:p w:rsidR="00957BE6" w:rsidRPr="00957BE6" w:rsidRDefault="00666441" w:rsidP="007D0D8E">
      <w:pPr>
        <w:numPr>
          <w:ilvl w:val="0"/>
          <w:numId w:val="29"/>
        </w:numPr>
        <w:spacing w:after="0" w:line="240" w:lineRule="auto"/>
        <w:ind w:left="714" w:hanging="357"/>
        <w:contextualSpacing/>
        <w:rPr>
          <w:rFonts w:asciiTheme="majorHAnsi" w:eastAsiaTheme="minorHAnsi" w:hAnsiTheme="majorHAnsi" w:cstheme="majorHAnsi"/>
          <w:sz w:val="20"/>
          <w:szCs w:val="20"/>
          <w:lang w:eastAsia="en-US"/>
        </w:rPr>
      </w:pPr>
      <w:r w:rsidRPr="00957BE6">
        <w:rPr>
          <w:rFonts w:asciiTheme="majorHAnsi" w:eastAsiaTheme="minorHAnsi" w:hAnsiTheme="majorHAnsi" w:cstheme="majorHAnsi"/>
          <w:b/>
          <w:sz w:val="20"/>
          <w:szCs w:val="20"/>
          <w:lang w:eastAsia="en-US"/>
        </w:rPr>
        <w:t>E</w:t>
      </w:r>
      <w:r w:rsidR="00957BE6" w:rsidRPr="00957BE6">
        <w:rPr>
          <w:rFonts w:asciiTheme="majorHAnsi" w:eastAsiaTheme="minorHAnsi" w:hAnsiTheme="majorHAnsi" w:cstheme="majorHAnsi"/>
          <w:b/>
          <w:sz w:val="20"/>
          <w:szCs w:val="20"/>
          <w:lang w:eastAsia="en-US"/>
        </w:rPr>
        <w:t xml:space="preserve">mbed </w:t>
      </w:r>
      <w:r w:rsidRPr="00957BE6">
        <w:rPr>
          <w:rFonts w:asciiTheme="majorHAnsi" w:eastAsiaTheme="minorHAnsi" w:hAnsiTheme="majorHAnsi" w:cstheme="majorHAnsi"/>
          <w:b/>
          <w:sz w:val="20"/>
          <w:szCs w:val="20"/>
          <w:lang w:eastAsia="en-US"/>
        </w:rPr>
        <w:t xml:space="preserve">robust oversight </w:t>
      </w:r>
      <w:r w:rsidR="00957BE6" w:rsidRPr="00957BE6">
        <w:rPr>
          <w:rFonts w:asciiTheme="majorHAnsi" w:eastAsiaTheme="minorHAnsi" w:hAnsiTheme="majorHAnsi" w:cstheme="majorHAnsi"/>
          <w:b/>
          <w:sz w:val="20"/>
          <w:szCs w:val="20"/>
          <w:lang w:eastAsia="en-US"/>
        </w:rPr>
        <w:t>processes</w:t>
      </w:r>
      <w:r w:rsidR="00957BE6" w:rsidRPr="00957BE6">
        <w:rPr>
          <w:rFonts w:asciiTheme="majorHAnsi" w:eastAsiaTheme="minorHAnsi" w:hAnsiTheme="majorHAnsi" w:cstheme="majorHAnsi"/>
          <w:sz w:val="20"/>
          <w:szCs w:val="20"/>
          <w:lang w:eastAsia="en-US"/>
        </w:rPr>
        <w:t>,</w:t>
      </w:r>
      <w:r w:rsidRPr="00957BE6">
        <w:rPr>
          <w:rFonts w:asciiTheme="majorHAnsi" w:eastAsiaTheme="minorHAnsi" w:hAnsiTheme="majorHAnsi" w:cstheme="majorHAnsi"/>
          <w:sz w:val="20"/>
          <w:szCs w:val="20"/>
          <w:lang w:eastAsia="en-US"/>
        </w:rPr>
        <w:t xml:space="preserve"> ring fenced fu</w:t>
      </w:r>
      <w:r w:rsidR="00957BE6" w:rsidRPr="00957BE6">
        <w:rPr>
          <w:rFonts w:asciiTheme="majorHAnsi" w:eastAsiaTheme="minorHAnsi" w:hAnsiTheme="majorHAnsi" w:cstheme="majorHAnsi"/>
          <w:sz w:val="20"/>
          <w:szCs w:val="20"/>
          <w:lang w:eastAsia="en-US"/>
        </w:rPr>
        <w:t>nding</w:t>
      </w:r>
      <w:r w:rsidRPr="00957BE6">
        <w:rPr>
          <w:rFonts w:asciiTheme="majorHAnsi" w:eastAsiaTheme="minorHAnsi" w:hAnsiTheme="majorHAnsi" w:cstheme="majorHAnsi"/>
          <w:sz w:val="20"/>
          <w:szCs w:val="20"/>
          <w:lang w:eastAsia="en-US"/>
        </w:rPr>
        <w:t xml:space="preserve">, </w:t>
      </w:r>
      <w:r w:rsidR="00957BE6" w:rsidRPr="00957BE6">
        <w:rPr>
          <w:rFonts w:asciiTheme="majorHAnsi" w:eastAsiaTheme="minorHAnsi" w:hAnsiTheme="majorHAnsi" w:cstheme="majorHAnsi"/>
          <w:sz w:val="20"/>
          <w:szCs w:val="20"/>
          <w:lang w:eastAsia="en-US"/>
        </w:rPr>
        <w:t>governance</w:t>
      </w:r>
      <w:r w:rsidRPr="00957BE6">
        <w:rPr>
          <w:rFonts w:asciiTheme="majorHAnsi" w:eastAsiaTheme="minorHAnsi" w:hAnsiTheme="majorHAnsi" w:cstheme="majorHAnsi"/>
          <w:sz w:val="20"/>
          <w:szCs w:val="20"/>
          <w:lang w:eastAsia="en-US"/>
        </w:rPr>
        <w:t xml:space="preserve"> struct</w:t>
      </w:r>
      <w:r w:rsidR="00957BE6" w:rsidRPr="00957BE6">
        <w:rPr>
          <w:rFonts w:asciiTheme="majorHAnsi" w:eastAsiaTheme="minorHAnsi" w:hAnsiTheme="majorHAnsi" w:cstheme="majorHAnsi"/>
          <w:sz w:val="20"/>
          <w:szCs w:val="20"/>
          <w:lang w:eastAsia="en-US"/>
        </w:rPr>
        <w:t xml:space="preserve">ures </w:t>
      </w:r>
      <w:r w:rsidRPr="00957BE6">
        <w:rPr>
          <w:rFonts w:asciiTheme="majorHAnsi" w:eastAsiaTheme="minorHAnsi" w:hAnsiTheme="majorHAnsi" w:cstheme="majorHAnsi"/>
          <w:sz w:val="20"/>
          <w:szCs w:val="20"/>
          <w:lang w:eastAsia="en-US"/>
        </w:rPr>
        <w:t>and meth</w:t>
      </w:r>
      <w:r w:rsidR="00957BE6" w:rsidRPr="00957BE6">
        <w:rPr>
          <w:rFonts w:asciiTheme="majorHAnsi" w:eastAsiaTheme="minorHAnsi" w:hAnsiTheme="majorHAnsi" w:cstheme="majorHAnsi"/>
          <w:sz w:val="20"/>
          <w:szCs w:val="20"/>
          <w:lang w:eastAsia="en-US"/>
        </w:rPr>
        <w:t xml:space="preserve">odologies </w:t>
      </w:r>
      <w:r w:rsidRPr="00957BE6">
        <w:rPr>
          <w:rFonts w:asciiTheme="majorHAnsi" w:eastAsiaTheme="minorHAnsi" w:hAnsiTheme="majorHAnsi" w:cstheme="majorHAnsi"/>
          <w:sz w:val="20"/>
          <w:szCs w:val="20"/>
          <w:lang w:eastAsia="en-US"/>
        </w:rPr>
        <w:t>and inc</w:t>
      </w:r>
      <w:r w:rsidR="00957BE6" w:rsidRPr="00957BE6">
        <w:rPr>
          <w:rFonts w:asciiTheme="majorHAnsi" w:eastAsiaTheme="minorHAnsi" w:hAnsiTheme="majorHAnsi" w:cstheme="majorHAnsi"/>
          <w:sz w:val="20"/>
          <w:szCs w:val="20"/>
          <w:lang w:eastAsia="en-US"/>
        </w:rPr>
        <w:t>orporate</w:t>
      </w:r>
      <w:r w:rsidRPr="00957BE6">
        <w:rPr>
          <w:rFonts w:asciiTheme="majorHAnsi" w:eastAsiaTheme="minorHAnsi" w:hAnsiTheme="majorHAnsi" w:cstheme="majorHAnsi"/>
          <w:sz w:val="20"/>
          <w:szCs w:val="20"/>
          <w:lang w:eastAsia="en-US"/>
        </w:rPr>
        <w:t xml:space="preserve"> a review proce</w:t>
      </w:r>
      <w:r w:rsidR="00957BE6" w:rsidRPr="00957BE6">
        <w:rPr>
          <w:rFonts w:asciiTheme="majorHAnsi" w:eastAsiaTheme="minorHAnsi" w:hAnsiTheme="majorHAnsi" w:cstheme="majorHAnsi"/>
          <w:sz w:val="20"/>
          <w:szCs w:val="20"/>
          <w:lang w:eastAsia="en-US"/>
        </w:rPr>
        <w:t>ss</w:t>
      </w:r>
      <w:r w:rsidRPr="00957BE6">
        <w:rPr>
          <w:rFonts w:asciiTheme="majorHAnsi" w:eastAsiaTheme="minorHAnsi" w:hAnsiTheme="majorHAnsi" w:cstheme="majorHAnsi"/>
          <w:sz w:val="20"/>
          <w:szCs w:val="20"/>
          <w:lang w:eastAsia="en-US"/>
        </w:rPr>
        <w:t xml:space="preserve"> to assess the NTRIS and all Traveller policy implementation. </w:t>
      </w:r>
    </w:p>
    <w:p w:rsidR="00957BE6" w:rsidRPr="00957BE6" w:rsidRDefault="00957BE6" w:rsidP="00957BE6">
      <w:pPr>
        <w:spacing w:after="0" w:line="240" w:lineRule="auto"/>
        <w:rPr>
          <w:rFonts w:asciiTheme="majorHAnsi" w:eastAsiaTheme="majorEastAsia" w:hAnsiTheme="majorHAnsi" w:cstheme="majorHAnsi"/>
          <w:b/>
          <w:sz w:val="20"/>
          <w:szCs w:val="20"/>
          <w:lang w:eastAsia="en-US"/>
        </w:rPr>
      </w:pPr>
      <w:r w:rsidRPr="00957BE6">
        <w:rPr>
          <w:rFonts w:asciiTheme="majorHAnsi" w:eastAsiaTheme="majorEastAsia" w:hAnsiTheme="majorHAnsi" w:cstheme="majorHAnsi"/>
          <w:b/>
          <w:sz w:val="20"/>
          <w:szCs w:val="20"/>
          <w:lang w:eastAsia="en-US"/>
        </w:rPr>
        <w:t>Legal</w:t>
      </w:r>
    </w:p>
    <w:p w:rsidR="00957BE6" w:rsidRPr="00957BE6" w:rsidRDefault="00957BE6" w:rsidP="007D0D8E">
      <w:pPr>
        <w:numPr>
          <w:ilvl w:val="0"/>
          <w:numId w:val="38"/>
        </w:numPr>
        <w:spacing w:after="0" w:line="240" w:lineRule="auto"/>
        <w:contextualSpacing/>
        <w:rPr>
          <w:rFonts w:asciiTheme="majorHAnsi" w:eastAsiaTheme="majorEastAsia" w:hAnsiTheme="majorHAnsi" w:cstheme="majorHAnsi"/>
          <w:sz w:val="20"/>
          <w:szCs w:val="20"/>
        </w:rPr>
      </w:pPr>
      <w:r w:rsidRPr="00957BE6">
        <w:rPr>
          <w:rFonts w:asciiTheme="majorHAnsi" w:eastAsiaTheme="majorEastAsia" w:hAnsiTheme="majorHAnsi" w:cstheme="majorHAnsi"/>
          <w:b/>
          <w:sz w:val="20"/>
          <w:szCs w:val="20"/>
        </w:rPr>
        <w:t>Expedite reports of Reviews</w:t>
      </w:r>
      <w:r w:rsidRPr="00957BE6">
        <w:rPr>
          <w:rFonts w:asciiTheme="majorHAnsi" w:eastAsiaTheme="majorEastAsia" w:hAnsiTheme="majorHAnsi" w:cstheme="majorHAnsi"/>
          <w:sz w:val="20"/>
          <w:szCs w:val="20"/>
        </w:rPr>
        <w:t xml:space="preserve"> of the Equal Status Acts, and Civil Legal Aid Scheme, and enact the </w:t>
      </w:r>
      <w:r w:rsidRPr="00957BE6">
        <w:rPr>
          <w:rFonts w:asciiTheme="majorHAnsi" w:eastAsiaTheme="minorHAnsi" w:hAnsiTheme="majorHAnsi" w:cstheme="majorHAnsi"/>
          <w:sz w:val="20"/>
          <w:szCs w:val="20"/>
          <w:lang w:eastAsia="en-US"/>
        </w:rPr>
        <w:t>Criminal Justice (Incitement to Violence or Hatred and Hate Offences) Act</w:t>
      </w:r>
    </w:p>
    <w:p w:rsidR="00957BE6" w:rsidRPr="00957BE6" w:rsidRDefault="00957BE6" w:rsidP="00957BE6">
      <w:pPr>
        <w:spacing w:after="0" w:line="240" w:lineRule="auto"/>
        <w:rPr>
          <w:rFonts w:asciiTheme="majorHAnsi" w:eastAsiaTheme="majorEastAsia" w:hAnsiTheme="majorHAnsi" w:cstheme="majorHAnsi"/>
          <w:b/>
          <w:sz w:val="20"/>
          <w:szCs w:val="20"/>
          <w:lang w:eastAsia="en-US"/>
        </w:rPr>
      </w:pPr>
    </w:p>
    <w:p w:rsidR="00957BE6" w:rsidRPr="00957BE6" w:rsidRDefault="00957BE6" w:rsidP="00957BE6">
      <w:pPr>
        <w:spacing w:after="0" w:line="240" w:lineRule="auto"/>
        <w:rPr>
          <w:rFonts w:asciiTheme="majorHAnsi" w:eastAsiaTheme="majorEastAsia" w:hAnsiTheme="majorHAnsi" w:cstheme="majorHAnsi"/>
          <w:b/>
          <w:sz w:val="20"/>
          <w:szCs w:val="20"/>
          <w:lang w:eastAsia="en-US"/>
        </w:rPr>
      </w:pPr>
      <w:r w:rsidRPr="00957BE6">
        <w:rPr>
          <w:rFonts w:asciiTheme="majorHAnsi" w:eastAsiaTheme="majorEastAsia" w:hAnsiTheme="majorHAnsi" w:cstheme="majorHAnsi"/>
          <w:b/>
          <w:sz w:val="20"/>
          <w:szCs w:val="20"/>
          <w:lang w:eastAsia="en-US"/>
        </w:rPr>
        <w:t xml:space="preserve">Data and Monitoring </w:t>
      </w:r>
    </w:p>
    <w:p w:rsidR="00957BE6" w:rsidRPr="00957BE6" w:rsidRDefault="00957BE6" w:rsidP="007D0D8E">
      <w:pPr>
        <w:numPr>
          <w:ilvl w:val="0"/>
          <w:numId w:val="37"/>
        </w:numPr>
        <w:spacing w:after="0" w:line="240" w:lineRule="auto"/>
        <w:contextualSpacing/>
        <w:jc w:val="both"/>
        <w:rPr>
          <w:rFonts w:asciiTheme="majorHAnsi" w:eastAsiaTheme="minorHAnsi" w:hAnsiTheme="majorHAnsi" w:cstheme="majorHAnsi"/>
          <w:sz w:val="20"/>
          <w:szCs w:val="20"/>
          <w:lang w:eastAsia="en-US"/>
        </w:rPr>
      </w:pPr>
      <w:r w:rsidRPr="00957BE6">
        <w:rPr>
          <w:rFonts w:asciiTheme="majorHAnsi" w:eastAsiaTheme="minorHAnsi" w:hAnsiTheme="majorHAnsi" w:cstheme="majorHAnsi"/>
          <w:b/>
          <w:bCs/>
          <w:sz w:val="20"/>
          <w:szCs w:val="20"/>
          <w:lang w:eastAsia="en-US"/>
        </w:rPr>
        <w:t>Expedite the National Equality Data Strategy</w:t>
      </w:r>
      <w:r w:rsidRPr="00957BE6">
        <w:rPr>
          <w:rFonts w:asciiTheme="majorHAnsi" w:eastAsiaTheme="minorHAnsi" w:hAnsiTheme="majorHAnsi" w:cstheme="majorHAnsi"/>
          <w:sz w:val="20"/>
          <w:szCs w:val="20"/>
          <w:lang w:eastAsia="en-US"/>
        </w:rPr>
        <w:t xml:space="preserve"> and engage Traveller NGOs in oversight and development and ensure NTRIS, and all administrative systems are monitored to access, participation and outcomes of Travellers, and to inform and improve evidenced-based policies and services, and those emerging.  </w:t>
      </w:r>
    </w:p>
    <w:p w:rsidR="00957BE6" w:rsidRPr="00957BE6" w:rsidRDefault="00957BE6" w:rsidP="007D0D8E">
      <w:pPr>
        <w:numPr>
          <w:ilvl w:val="0"/>
          <w:numId w:val="37"/>
        </w:numPr>
        <w:spacing w:after="0" w:line="240" w:lineRule="auto"/>
        <w:contextualSpacing/>
        <w:jc w:val="both"/>
        <w:rPr>
          <w:rFonts w:asciiTheme="majorHAnsi" w:eastAsiaTheme="minorHAnsi" w:hAnsiTheme="majorHAnsi" w:cstheme="majorHAnsi"/>
          <w:sz w:val="20"/>
          <w:szCs w:val="20"/>
          <w:lang w:eastAsia="en-US"/>
        </w:rPr>
      </w:pPr>
      <w:r w:rsidRPr="00957BE6">
        <w:rPr>
          <w:rFonts w:asciiTheme="majorHAnsi" w:eastAsiaTheme="minorHAnsi" w:hAnsiTheme="majorHAnsi" w:cstheme="majorHAnsi"/>
          <w:b/>
          <w:sz w:val="20"/>
          <w:szCs w:val="20"/>
          <w:lang w:eastAsia="en-US"/>
        </w:rPr>
        <w:t>Data Collection:</w:t>
      </w:r>
      <w:r w:rsidRPr="00957BE6">
        <w:rPr>
          <w:rFonts w:asciiTheme="majorHAnsi" w:eastAsiaTheme="minorHAnsi" w:hAnsiTheme="majorHAnsi" w:cstheme="majorHAnsi"/>
          <w:sz w:val="20"/>
          <w:szCs w:val="20"/>
          <w:lang w:eastAsia="en-US"/>
        </w:rPr>
        <w:t xml:space="preserve"> Ensure and ethnic identifier is adopted cross departments for Travellers with priority in the NTRIS delivery areas. Include collection for disability/ gender etc. and intersectional report on findings across NTRIS strategies, and action plans in conjunction with Traveller NGOs in the development.</w:t>
      </w:r>
    </w:p>
    <w:p w:rsidR="00957BE6" w:rsidRPr="00957BE6" w:rsidRDefault="00957BE6" w:rsidP="007D0D8E">
      <w:pPr>
        <w:numPr>
          <w:ilvl w:val="0"/>
          <w:numId w:val="37"/>
        </w:numPr>
        <w:spacing w:after="0" w:line="240" w:lineRule="auto"/>
        <w:contextualSpacing/>
        <w:jc w:val="both"/>
        <w:rPr>
          <w:rFonts w:asciiTheme="majorHAnsi" w:eastAsiaTheme="minorHAnsi" w:hAnsiTheme="majorHAnsi" w:cstheme="majorHAnsi"/>
          <w:sz w:val="20"/>
          <w:szCs w:val="20"/>
          <w:lang w:eastAsia="en-US"/>
        </w:rPr>
      </w:pPr>
      <w:r w:rsidRPr="00957BE6">
        <w:rPr>
          <w:rFonts w:asciiTheme="majorHAnsi" w:eastAsiaTheme="minorHAnsi" w:hAnsiTheme="majorHAnsi" w:cstheme="majorHAnsi"/>
          <w:b/>
          <w:sz w:val="20"/>
          <w:szCs w:val="20"/>
          <w:lang w:eastAsia="en-US"/>
        </w:rPr>
        <w:t>Incorporate an action to routinely asses the application of the Public Sector Equality and Human Rights Duty</w:t>
      </w:r>
      <w:r w:rsidRPr="00957BE6">
        <w:rPr>
          <w:rFonts w:asciiTheme="majorHAnsi" w:eastAsiaTheme="minorHAnsi" w:hAnsiTheme="majorHAnsi" w:cstheme="majorHAnsi"/>
          <w:sz w:val="20"/>
          <w:szCs w:val="20"/>
          <w:lang w:eastAsia="en-US"/>
        </w:rPr>
        <w:t xml:space="preserve"> for Travellers, across public services, and NTRIS related departments and services, including an intersectional lens.</w:t>
      </w:r>
    </w:p>
    <w:p w:rsidR="00957BE6" w:rsidRPr="00957BE6" w:rsidRDefault="00957BE6" w:rsidP="00957BE6">
      <w:pPr>
        <w:spacing w:after="0" w:line="240" w:lineRule="auto"/>
        <w:rPr>
          <w:rFonts w:asciiTheme="majorHAnsi" w:eastAsiaTheme="minorHAnsi" w:hAnsiTheme="majorHAnsi" w:cstheme="majorHAnsi"/>
          <w:b/>
          <w:sz w:val="20"/>
          <w:szCs w:val="20"/>
          <w:lang w:eastAsia="en-US"/>
        </w:rPr>
      </w:pPr>
      <w:r w:rsidRPr="00957BE6">
        <w:rPr>
          <w:rFonts w:asciiTheme="majorHAnsi" w:eastAsiaTheme="minorHAnsi" w:hAnsiTheme="majorHAnsi" w:cstheme="majorHAnsi"/>
          <w:b/>
          <w:sz w:val="20"/>
          <w:szCs w:val="20"/>
          <w:lang w:eastAsia="en-US"/>
        </w:rPr>
        <w:t xml:space="preserve">NAPAR: </w:t>
      </w:r>
    </w:p>
    <w:p w:rsidR="00957BE6" w:rsidRPr="00957BE6" w:rsidRDefault="00957BE6" w:rsidP="007D0D8E">
      <w:pPr>
        <w:numPr>
          <w:ilvl w:val="0"/>
          <w:numId w:val="36"/>
        </w:numPr>
        <w:spacing w:after="0" w:line="240" w:lineRule="auto"/>
        <w:contextualSpacing/>
      </w:pPr>
      <w:r w:rsidRPr="00957BE6">
        <w:rPr>
          <w:rFonts w:asciiTheme="majorHAnsi" w:hAnsiTheme="majorHAnsi" w:cstheme="majorHAnsi"/>
          <w:b/>
          <w:sz w:val="20"/>
          <w:szCs w:val="20"/>
        </w:rPr>
        <w:t>Outline action plans</w:t>
      </w:r>
      <w:r w:rsidRPr="00957BE6">
        <w:rPr>
          <w:rFonts w:asciiTheme="majorHAnsi" w:hAnsiTheme="majorHAnsi" w:cstheme="majorHAnsi"/>
          <w:sz w:val="20"/>
          <w:szCs w:val="20"/>
        </w:rPr>
        <w:t xml:space="preserve"> and consult with Traveller sectoral organisations in the development of initiatives </w:t>
      </w:r>
    </w:p>
    <w:p w:rsidR="00957BE6" w:rsidRPr="00957BE6" w:rsidRDefault="00957BE6" w:rsidP="00957BE6">
      <w:pPr>
        <w:keepNext/>
        <w:keepLines/>
        <w:tabs>
          <w:tab w:val="right" w:pos="851"/>
        </w:tabs>
        <w:suppressAutoHyphens/>
        <w:spacing w:before="360" w:after="240" w:line="270" w:lineRule="exact"/>
        <w:ind w:left="1134" w:right="1134" w:hanging="1134"/>
        <w:outlineLvl w:val="2"/>
        <w:rPr>
          <w:rFonts w:ascii="Cambria" w:eastAsia="Times New Roman" w:hAnsi="Cambria" w:cs="Times New Roman"/>
          <w:b/>
          <w:color w:val="0070C0"/>
          <w:lang w:val="en-GB" w:eastAsia="en-US"/>
        </w:rPr>
      </w:pPr>
      <w:r w:rsidRPr="00957BE6">
        <w:rPr>
          <w:rFonts w:ascii="Cambria" w:eastAsia="Times New Roman" w:hAnsi="Cambria" w:cs="Times New Roman"/>
          <w:b/>
          <w:color w:val="0070C0"/>
          <w:lang w:val="en-GB" w:eastAsia="en-US"/>
        </w:rPr>
        <w:t>Equal rights of men and women (art. 3)</w:t>
      </w:r>
    </w:p>
    <w:p w:rsidR="00957BE6" w:rsidRPr="00957BE6" w:rsidRDefault="00957BE6" w:rsidP="007D0D8E">
      <w:pPr>
        <w:numPr>
          <w:ilvl w:val="0"/>
          <w:numId w:val="35"/>
        </w:numPr>
        <w:spacing w:after="160" w:line="259" w:lineRule="auto"/>
        <w:contextualSpacing/>
        <w:rPr>
          <w:rFonts w:asciiTheme="majorHAnsi" w:hAnsiTheme="majorHAnsi" w:cstheme="majorHAnsi"/>
          <w:b/>
          <w:sz w:val="20"/>
          <w:szCs w:val="20"/>
        </w:rPr>
      </w:pPr>
      <w:r w:rsidRPr="00957BE6">
        <w:rPr>
          <w:rFonts w:asciiTheme="majorHAnsi" w:hAnsiTheme="majorHAnsi" w:cstheme="majorHAnsi"/>
          <w:b/>
          <w:sz w:val="20"/>
          <w:szCs w:val="20"/>
        </w:rPr>
        <w:t>Ensure targeted actions</w:t>
      </w:r>
      <w:r w:rsidRPr="00957BE6">
        <w:rPr>
          <w:rFonts w:asciiTheme="majorHAnsi" w:hAnsiTheme="majorHAnsi" w:cstheme="majorHAnsi"/>
          <w:sz w:val="20"/>
          <w:szCs w:val="20"/>
        </w:rPr>
        <w:t xml:space="preserve"> for political participation of Traveller women are expedited in the NAPAR towards </w:t>
      </w:r>
      <w:r w:rsidRPr="00957BE6">
        <w:rPr>
          <w:rFonts w:asciiTheme="majorHAnsi" w:hAnsiTheme="majorHAnsi" w:cstheme="majorHAnsi"/>
          <w:sz w:val="20"/>
          <w:szCs w:val="20"/>
          <w:u w:val="single"/>
        </w:rPr>
        <w:t>strategic and timely alignment</w:t>
      </w:r>
      <w:r w:rsidRPr="00957BE6">
        <w:rPr>
          <w:rFonts w:asciiTheme="majorHAnsi" w:hAnsiTheme="majorHAnsi" w:cstheme="majorHAnsi"/>
          <w:sz w:val="20"/>
          <w:szCs w:val="20"/>
        </w:rPr>
        <w:t xml:space="preserve"> to local (2024) and general elections to achieve better outcomes for Traveller women.</w:t>
      </w:r>
    </w:p>
    <w:p w:rsidR="00957BE6" w:rsidRPr="00957BE6" w:rsidRDefault="00957BE6" w:rsidP="00957BE6">
      <w:pPr>
        <w:spacing w:after="160" w:line="259" w:lineRule="auto"/>
        <w:rPr>
          <w:rFonts w:ascii="Cambria" w:eastAsiaTheme="minorHAnsi" w:hAnsi="Cambria" w:cstheme="minorBidi"/>
          <w:b/>
          <w:color w:val="0070C0"/>
          <w:szCs w:val="24"/>
          <w:lang w:eastAsia="en-US"/>
        </w:rPr>
      </w:pPr>
      <w:r w:rsidRPr="00957BE6">
        <w:rPr>
          <w:rFonts w:ascii="Cambria" w:eastAsiaTheme="minorHAnsi" w:hAnsi="Cambria" w:cstheme="minorBidi"/>
          <w:b/>
          <w:color w:val="0070C0"/>
          <w:szCs w:val="24"/>
          <w:lang w:eastAsia="en-US"/>
        </w:rPr>
        <w:t>‘Right to work’ Art.6)</w:t>
      </w:r>
    </w:p>
    <w:p w:rsidR="00957BE6" w:rsidRPr="00957BE6" w:rsidRDefault="00957BE6" w:rsidP="007D0D8E">
      <w:pPr>
        <w:numPr>
          <w:ilvl w:val="0"/>
          <w:numId w:val="30"/>
        </w:numPr>
        <w:spacing w:after="160" w:line="259" w:lineRule="auto"/>
        <w:contextualSpacing/>
        <w:rPr>
          <w:rFonts w:asciiTheme="majorHAnsi" w:hAnsiTheme="majorHAnsi" w:cstheme="majorHAnsi"/>
          <w:b/>
          <w:sz w:val="20"/>
          <w:szCs w:val="20"/>
        </w:rPr>
      </w:pPr>
      <w:r w:rsidRPr="00957BE6">
        <w:rPr>
          <w:rFonts w:asciiTheme="majorHAnsi" w:hAnsiTheme="majorHAnsi" w:cstheme="majorHAnsi"/>
          <w:b/>
          <w:sz w:val="20"/>
          <w:szCs w:val="20"/>
        </w:rPr>
        <w:t xml:space="preserve">Implement a National Traveller Employment Strategy </w:t>
      </w:r>
    </w:p>
    <w:p w:rsidR="00957BE6" w:rsidRPr="00957BE6" w:rsidRDefault="00957BE6" w:rsidP="007D0D8E">
      <w:pPr>
        <w:numPr>
          <w:ilvl w:val="0"/>
          <w:numId w:val="30"/>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Ensure Traveller and Roma Training, Employment and Enterprise Plan</w:t>
      </w:r>
      <w:r w:rsidRPr="00957BE6">
        <w:rPr>
          <w:rFonts w:asciiTheme="majorHAnsi" w:hAnsiTheme="majorHAnsi" w:cstheme="majorHAnsi"/>
          <w:sz w:val="20"/>
          <w:szCs w:val="20"/>
        </w:rPr>
        <w:t xml:space="preserve"> outlined in the Programme for Government, is established and resourced.</w:t>
      </w:r>
    </w:p>
    <w:p w:rsidR="00957BE6" w:rsidRPr="00957BE6" w:rsidRDefault="00957BE6" w:rsidP="007D0D8E">
      <w:pPr>
        <w:numPr>
          <w:ilvl w:val="0"/>
          <w:numId w:val="30"/>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lastRenderedPageBreak/>
        <w:t>Create a national action plan to mainstream Traveller employment</w:t>
      </w:r>
      <w:r w:rsidRPr="00957BE6">
        <w:rPr>
          <w:rFonts w:asciiTheme="majorHAnsi" w:hAnsiTheme="majorHAnsi" w:cstheme="majorHAnsi"/>
          <w:sz w:val="20"/>
          <w:szCs w:val="20"/>
        </w:rPr>
        <w:t xml:space="preserve"> across all facets of the public service with targeted measures for all relevant agencies, and Departments linked to NTRIS delivery.</w:t>
      </w:r>
    </w:p>
    <w:p w:rsidR="00957BE6" w:rsidRPr="00957BE6" w:rsidRDefault="00957BE6" w:rsidP="007D0D8E">
      <w:pPr>
        <w:numPr>
          <w:ilvl w:val="0"/>
          <w:numId w:val="30"/>
        </w:numPr>
        <w:spacing w:after="0" w:line="240" w:lineRule="auto"/>
        <w:contextualSpacing/>
        <w:rPr>
          <w:rFonts w:asciiTheme="majorHAnsi" w:hAnsiTheme="majorHAnsi" w:cstheme="majorHAnsi"/>
          <w:sz w:val="20"/>
          <w:szCs w:val="20"/>
        </w:rPr>
      </w:pPr>
      <w:r w:rsidRPr="00957BE6">
        <w:rPr>
          <w:rFonts w:asciiTheme="majorHAnsi" w:hAnsiTheme="majorHAnsi" w:cstheme="majorHAnsi"/>
          <w:b/>
          <w:sz w:val="20"/>
          <w:szCs w:val="20"/>
        </w:rPr>
        <w:t>Examine the experience</w:t>
      </w:r>
      <w:r w:rsidRPr="00957BE6">
        <w:rPr>
          <w:rFonts w:asciiTheme="majorHAnsi" w:hAnsiTheme="majorHAnsi" w:cstheme="majorHAnsi"/>
          <w:sz w:val="20"/>
          <w:szCs w:val="20"/>
        </w:rPr>
        <w:t xml:space="preserve"> of Traveller engagement with SICAP.</w:t>
      </w:r>
    </w:p>
    <w:p w:rsidR="00957BE6" w:rsidRPr="00957BE6" w:rsidRDefault="00957BE6" w:rsidP="00957BE6">
      <w:pPr>
        <w:keepNext/>
        <w:keepLines/>
        <w:tabs>
          <w:tab w:val="right" w:pos="851"/>
        </w:tabs>
        <w:suppressAutoHyphens/>
        <w:spacing w:before="360" w:after="240" w:line="270" w:lineRule="exact"/>
        <w:ind w:right="1134"/>
        <w:outlineLvl w:val="2"/>
        <w:rPr>
          <w:rFonts w:ascii="Cambria" w:eastAsia="Times New Roman" w:hAnsi="Cambria" w:cs="Times New Roman"/>
          <w:b/>
          <w:color w:val="0070C0"/>
          <w:sz w:val="24"/>
          <w:szCs w:val="20"/>
          <w:lang w:val="en-GB" w:eastAsia="en-US"/>
        </w:rPr>
      </w:pPr>
      <w:r w:rsidRPr="00957BE6">
        <w:rPr>
          <w:rFonts w:ascii="Cambria" w:eastAsia="Times New Roman" w:hAnsi="Cambria" w:cs="Times New Roman"/>
          <w:b/>
          <w:color w:val="0070C0"/>
          <w:sz w:val="24"/>
          <w:szCs w:val="20"/>
          <w:lang w:val="en-GB" w:eastAsia="en-US"/>
        </w:rPr>
        <w:t>Right to social security (art. 9)’</w:t>
      </w:r>
    </w:p>
    <w:p w:rsidR="00957BE6" w:rsidRPr="00957BE6" w:rsidRDefault="00957BE6" w:rsidP="007D0D8E">
      <w:pPr>
        <w:numPr>
          <w:ilvl w:val="0"/>
          <w:numId w:val="31"/>
        </w:numPr>
        <w:spacing w:after="160" w:line="259" w:lineRule="auto"/>
        <w:contextualSpacing/>
        <w:rPr>
          <w:lang w:val="en-GB"/>
        </w:rPr>
      </w:pPr>
      <w:r w:rsidRPr="00957BE6">
        <w:rPr>
          <w:rFonts w:asciiTheme="majorHAnsi" w:hAnsiTheme="majorHAnsi" w:cstheme="majorHAnsi"/>
          <w:b/>
          <w:color w:val="000000"/>
          <w:sz w:val="20"/>
          <w:szCs w:val="20"/>
          <w:shd w:val="clear" w:color="auto" w:fill="FFFFFF"/>
        </w:rPr>
        <w:t>Target welfare supports to Travellers</w:t>
      </w:r>
      <w:r w:rsidRPr="00957BE6">
        <w:rPr>
          <w:rFonts w:asciiTheme="majorHAnsi" w:hAnsiTheme="majorHAnsi" w:cstheme="majorHAnsi"/>
          <w:color w:val="000000"/>
          <w:sz w:val="20"/>
          <w:szCs w:val="20"/>
          <w:shd w:val="clear" w:color="auto" w:fill="FFFFFF"/>
        </w:rPr>
        <w:t xml:space="preserve">, and introduce a </w:t>
      </w:r>
      <w:r w:rsidRPr="00957BE6">
        <w:rPr>
          <w:rFonts w:asciiTheme="majorHAnsi" w:hAnsiTheme="majorHAnsi" w:cstheme="majorHAnsi"/>
          <w:sz w:val="20"/>
          <w:szCs w:val="20"/>
        </w:rPr>
        <w:t xml:space="preserve">Child Income Support Payment (CISP) </w:t>
      </w:r>
      <w:r w:rsidRPr="00957BE6">
        <w:rPr>
          <w:rFonts w:asciiTheme="majorHAnsi" w:hAnsiTheme="majorHAnsi" w:cstheme="majorHAnsi"/>
          <w:color w:val="000000"/>
          <w:sz w:val="20"/>
          <w:szCs w:val="20"/>
          <w:shd w:val="clear" w:color="auto" w:fill="FFFFFF"/>
        </w:rPr>
        <w:t>in view of 3 in 10 Traveller households in acute poverty,</w:t>
      </w:r>
    </w:p>
    <w:p w:rsidR="00957BE6" w:rsidRPr="00957BE6" w:rsidRDefault="00957BE6" w:rsidP="00957BE6">
      <w:pPr>
        <w:spacing w:after="160" w:line="259" w:lineRule="auto"/>
        <w:rPr>
          <w:rFonts w:ascii="Cambria" w:eastAsiaTheme="minorHAnsi" w:hAnsi="Cambria" w:cs="Calibri Light"/>
          <w:b/>
          <w:color w:val="0070C0"/>
          <w:sz w:val="24"/>
          <w:szCs w:val="24"/>
          <w:lang w:eastAsia="en-US"/>
        </w:rPr>
      </w:pPr>
      <w:r w:rsidRPr="00957BE6">
        <w:rPr>
          <w:rFonts w:ascii="Cambria" w:eastAsiaTheme="minorHAnsi" w:hAnsi="Cambria" w:cs="Calibri Light"/>
          <w:b/>
          <w:color w:val="0070C0"/>
          <w:sz w:val="24"/>
          <w:szCs w:val="24"/>
          <w:lang w:eastAsia="en-US"/>
        </w:rPr>
        <w:t>Right to an adequate standard of living (art. 11)</w:t>
      </w:r>
    </w:p>
    <w:p w:rsidR="00957BE6" w:rsidRPr="00957BE6" w:rsidRDefault="00957BE6" w:rsidP="007D0D8E">
      <w:pPr>
        <w:numPr>
          <w:ilvl w:val="0"/>
          <w:numId w:val="31"/>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Develop a National Traveller Accommodation National Strategy</w:t>
      </w:r>
      <w:r w:rsidRPr="00957BE6">
        <w:rPr>
          <w:rFonts w:asciiTheme="majorHAnsi" w:hAnsiTheme="majorHAnsi" w:cstheme="majorHAnsi"/>
          <w:sz w:val="20"/>
          <w:szCs w:val="20"/>
        </w:rPr>
        <w:t xml:space="preserve"> and implementation plan with appropriate oversight, ensuring scrutiny, transparency, fairness and accountability. </w:t>
      </w:r>
    </w:p>
    <w:p w:rsidR="00957BE6" w:rsidRPr="00957BE6" w:rsidRDefault="00957BE6" w:rsidP="007D0D8E">
      <w:pPr>
        <w:numPr>
          <w:ilvl w:val="0"/>
          <w:numId w:val="31"/>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Prioritise the establishment of the National Traveller Accommodation Authority</w:t>
      </w:r>
      <w:r w:rsidRPr="00957BE6">
        <w:rPr>
          <w:rFonts w:asciiTheme="majorHAnsi" w:hAnsiTheme="majorHAnsi" w:cstheme="majorHAnsi"/>
          <w:sz w:val="20"/>
          <w:szCs w:val="20"/>
        </w:rPr>
        <w:t xml:space="preserve">, to oversee the delivery and with a remit of Traveller homelessness.  </w:t>
      </w:r>
    </w:p>
    <w:p w:rsidR="00957BE6" w:rsidRPr="00957BE6" w:rsidRDefault="00957BE6" w:rsidP="007D0D8E">
      <w:pPr>
        <w:numPr>
          <w:ilvl w:val="0"/>
          <w:numId w:val="31"/>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Synergise the Strategy</w:t>
      </w:r>
      <w:r w:rsidRPr="00957BE6">
        <w:rPr>
          <w:rFonts w:asciiTheme="majorHAnsi" w:hAnsiTheme="majorHAnsi" w:cstheme="majorHAnsi"/>
          <w:sz w:val="20"/>
          <w:szCs w:val="20"/>
        </w:rPr>
        <w:t xml:space="preserve"> and Authority with actions related to the Programme Board, the NTACC, and all Housing Strategies to ensure Traveller inclusion in those as defined actions. </w:t>
      </w:r>
    </w:p>
    <w:p w:rsidR="00957BE6" w:rsidRPr="00957BE6" w:rsidRDefault="00957BE6" w:rsidP="007D0D8E">
      <w:pPr>
        <w:numPr>
          <w:ilvl w:val="0"/>
          <w:numId w:val="31"/>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Define specific intersectional priorities</w:t>
      </w:r>
      <w:r w:rsidRPr="00957BE6">
        <w:rPr>
          <w:rFonts w:asciiTheme="majorHAnsi" w:hAnsiTheme="majorHAnsi" w:cstheme="majorHAnsi"/>
          <w:sz w:val="20"/>
          <w:szCs w:val="20"/>
        </w:rPr>
        <w:t xml:space="preserve">, disability, children, at risk of homelessness, single parenting, and domestic violence in the Strategy. </w:t>
      </w:r>
    </w:p>
    <w:p w:rsidR="00957BE6" w:rsidRPr="00957BE6" w:rsidRDefault="00957BE6" w:rsidP="007D0D8E">
      <w:pPr>
        <w:numPr>
          <w:ilvl w:val="0"/>
          <w:numId w:val="31"/>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Implement all recommendations</w:t>
      </w:r>
      <w:r w:rsidRPr="00957BE6">
        <w:rPr>
          <w:rFonts w:asciiTheme="majorHAnsi" w:hAnsiTheme="majorHAnsi" w:cstheme="majorHAnsi"/>
          <w:sz w:val="20"/>
          <w:szCs w:val="20"/>
        </w:rPr>
        <w:t xml:space="preserve"> of the Report of the Expert Review Group on Traveller Accommodation</w:t>
      </w:r>
    </w:p>
    <w:p w:rsidR="00957BE6" w:rsidRPr="00957BE6" w:rsidRDefault="00957BE6" w:rsidP="00957BE6">
      <w:pPr>
        <w:spacing w:after="160" w:line="259" w:lineRule="auto"/>
        <w:rPr>
          <w:rFonts w:ascii="Cambria" w:eastAsiaTheme="minorHAnsi" w:hAnsi="Cambria" w:cs="Calibri Light"/>
          <w:b/>
          <w:color w:val="0070C0"/>
          <w:sz w:val="24"/>
          <w:szCs w:val="24"/>
          <w:lang w:eastAsia="en-US"/>
        </w:rPr>
      </w:pPr>
      <w:r w:rsidRPr="00957BE6">
        <w:rPr>
          <w:rFonts w:ascii="Cambria" w:eastAsiaTheme="minorHAnsi" w:hAnsi="Cambria" w:cs="Calibri Light"/>
          <w:b/>
          <w:color w:val="0070C0"/>
          <w:sz w:val="24"/>
          <w:szCs w:val="24"/>
          <w:lang w:eastAsia="en-US"/>
        </w:rPr>
        <w:t>Right to physical and mental health (art. 12)</w:t>
      </w:r>
    </w:p>
    <w:p w:rsidR="00957BE6" w:rsidRPr="00957BE6" w:rsidRDefault="00957BE6" w:rsidP="007D0D8E">
      <w:pPr>
        <w:numPr>
          <w:ilvl w:val="0"/>
          <w:numId w:val="32"/>
        </w:numPr>
        <w:spacing w:after="0" w:line="240" w:lineRule="auto"/>
        <w:contextualSpacing/>
        <w:jc w:val="both"/>
        <w:rPr>
          <w:rFonts w:asciiTheme="majorHAnsi" w:eastAsiaTheme="minorHAnsi" w:hAnsiTheme="majorHAnsi" w:cstheme="majorHAnsi"/>
          <w:b/>
          <w:bCs/>
          <w:sz w:val="20"/>
          <w:szCs w:val="20"/>
          <w:lang w:eastAsia="en-US"/>
        </w:rPr>
      </w:pPr>
      <w:r w:rsidRPr="00957BE6">
        <w:rPr>
          <w:rFonts w:asciiTheme="majorHAnsi" w:eastAsiaTheme="minorHAnsi" w:hAnsiTheme="majorHAnsi" w:cstheme="majorHAnsi"/>
          <w:b/>
          <w:sz w:val="20"/>
          <w:szCs w:val="20"/>
          <w:lang w:eastAsia="en-US"/>
        </w:rPr>
        <w:t xml:space="preserve">Ensure recurring investment for </w:t>
      </w:r>
      <w:r w:rsidRPr="00957BE6">
        <w:rPr>
          <w:rFonts w:asciiTheme="majorHAnsi" w:eastAsiaTheme="minorHAnsi" w:hAnsiTheme="majorHAnsi" w:cstheme="majorHAnsi"/>
          <w:b/>
          <w:bCs/>
          <w:sz w:val="20"/>
          <w:szCs w:val="20"/>
          <w:lang w:eastAsia="en-US"/>
        </w:rPr>
        <w:t>the National Traveller Health Action Plan</w:t>
      </w:r>
      <w:r w:rsidRPr="00957BE6">
        <w:rPr>
          <w:rFonts w:asciiTheme="majorHAnsi" w:eastAsiaTheme="minorHAnsi" w:hAnsiTheme="majorHAnsi" w:cstheme="majorHAnsi"/>
          <w:sz w:val="20"/>
          <w:szCs w:val="20"/>
          <w:lang w:eastAsia="en-US"/>
        </w:rPr>
        <w:t>, with monitoring and reporting at the NTRIS, and a local delivery action plan envisaged for the NTHAP 2022-2027.</w:t>
      </w:r>
    </w:p>
    <w:p w:rsidR="00957BE6" w:rsidRPr="00957BE6" w:rsidRDefault="00957BE6" w:rsidP="007D0D8E">
      <w:pPr>
        <w:numPr>
          <w:ilvl w:val="0"/>
          <w:numId w:val="32"/>
        </w:numPr>
        <w:shd w:val="clear" w:color="auto" w:fill="FFFFFF"/>
        <w:spacing w:before="100" w:beforeAutospacing="1" w:after="0" w:line="240" w:lineRule="auto"/>
        <w:contextualSpacing/>
        <w:jc w:val="both"/>
        <w:rPr>
          <w:rFonts w:asciiTheme="majorHAnsi" w:hAnsiTheme="majorHAnsi" w:cstheme="majorHAnsi"/>
          <w:sz w:val="20"/>
          <w:szCs w:val="20"/>
        </w:rPr>
      </w:pPr>
      <w:r w:rsidRPr="00957BE6">
        <w:rPr>
          <w:rFonts w:asciiTheme="majorHAnsi" w:hAnsiTheme="majorHAnsi" w:cstheme="majorHAnsi"/>
          <w:b/>
          <w:sz w:val="20"/>
          <w:szCs w:val="20"/>
        </w:rPr>
        <w:t>Establish a Traveller Mental Health Action Plan under NTRIS</w:t>
      </w:r>
      <w:r w:rsidRPr="00957BE6">
        <w:rPr>
          <w:rFonts w:asciiTheme="majorHAnsi" w:hAnsiTheme="majorHAnsi" w:cstheme="majorHAnsi"/>
          <w:sz w:val="20"/>
          <w:szCs w:val="20"/>
        </w:rPr>
        <w:t xml:space="preserve">, with specific actions prioritised and resources to take account of the crisis ensuring </w:t>
      </w:r>
      <w:r w:rsidRPr="00957BE6">
        <w:rPr>
          <w:rFonts w:asciiTheme="majorHAnsi" w:hAnsiTheme="majorHAnsi" w:cstheme="majorHAnsi"/>
          <w:b/>
          <w:bCs/>
          <w:sz w:val="20"/>
          <w:szCs w:val="20"/>
        </w:rPr>
        <w:t>priority to Traveller suicide</w:t>
      </w:r>
      <w:r w:rsidRPr="00957BE6">
        <w:rPr>
          <w:rFonts w:asciiTheme="majorHAnsi" w:hAnsiTheme="majorHAnsi" w:cstheme="majorHAnsi"/>
          <w:bCs/>
          <w:sz w:val="20"/>
          <w:szCs w:val="20"/>
        </w:rPr>
        <w:t>.</w:t>
      </w:r>
      <w:r w:rsidRPr="00957BE6">
        <w:rPr>
          <w:rFonts w:asciiTheme="majorHAnsi" w:hAnsiTheme="majorHAnsi" w:cstheme="majorHAnsi"/>
          <w:sz w:val="20"/>
          <w:szCs w:val="20"/>
        </w:rPr>
        <w:t xml:space="preserve">  </w:t>
      </w:r>
    </w:p>
    <w:p w:rsidR="00957BE6" w:rsidRPr="00957BE6" w:rsidRDefault="00957BE6" w:rsidP="007D0D8E">
      <w:pPr>
        <w:numPr>
          <w:ilvl w:val="0"/>
          <w:numId w:val="32"/>
        </w:numPr>
        <w:shd w:val="clear" w:color="auto" w:fill="FFFFFF"/>
        <w:spacing w:before="100" w:beforeAutospacing="1" w:after="0" w:line="240" w:lineRule="auto"/>
        <w:contextualSpacing/>
        <w:jc w:val="both"/>
        <w:rPr>
          <w:rFonts w:asciiTheme="majorHAnsi" w:hAnsiTheme="majorHAnsi" w:cstheme="majorHAnsi"/>
          <w:sz w:val="20"/>
          <w:szCs w:val="20"/>
        </w:rPr>
      </w:pPr>
      <w:r w:rsidRPr="00957BE6">
        <w:rPr>
          <w:rFonts w:asciiTheme="majorHAnsi" w:hAnsiTheme="majorHAnsi" w:cstheme="majorHAnsi"/>
          <w:sz w:val="20"/>
          <w:szCs w:val="20"/>
        </w:rPr>
        <w:t xml:space="preserve">Define a plan to take account of specific </w:t>
      </w:r>
      <w:r w:rsidRPr="00957BE6">
        <w:rPr>
          <w:rFonts w:asciiTheme="majorHAnsi" w:hAnsiTheme="majorHAnsi" w:cstheme="majorHAnsi"/>
          <w:b/>
          <w:sz w:val="20"/>
          <w:szCs w:val="20"/>
        </w:rPr>
        <w:t>needs of adults, children and adolescents</w:t>
      </w:r>
      <w:r w:rsidRPr="00957BE6">
        <w:rPr>
          <w:rFonts w:asciiTheme="majorHAnsi" w:hAnsiTheme="majorHAnsi" w:cstheme="majorHAnsi"/>
          <w:sz w:val="20"/>
          <w:szCs w:val="20"/>
        </w:rPr>
        <w:t xml:space="preserve">. Ensure the 6 actions identified in the National Traveller Health Action Plan, are linked. </w:t>
      </w:r>
    </w:p>
    <w:p w:rsidR="00957BE6" w:rsidRPr="00957BE6" w:rsidRDefault="00957BE6" w:rsidP="007D0D8E">
      <w:pPr>
        <w:numPr>
          <w:ilvl w:val="0"/>
          <w:numId w:val="32"/>
        </w:numPr>
        <w:spacing w:after="160" w:line="259" w:lineRule="auto"/>
        <w:contextualSpacing/>
        <w:rPr>
          <w:sz w:val="20"/>
          <w:szCs w:val="20"/>
        </w:rPr>
      </w:pPr>
      <w:r w:rsidRPr="00957BE6">
        <w:rPr>
          <w:rFonts w:asciiTheme="majorHAnsi" w:hAnsiTheme="majorHAnsi" w:cstheme="majorHAnsi"/>
          <w:b/>
          <w:bCs/>
          <w:sz w:val="20"/>
          <w:szCs w:val="20"/>
        </w:rPr>
        <w:t>Reinstate the Traveller Health Advisory Committee</w:t>
      </w:r>
      <w:r w:rsidRPr="00957BE6">
        <w:rPr>
          <w:rFonts w:asciiTheme="majorHAnsi" w:hAnsiTheme="majorHAnsi" w:cstheme="majorHAnsi"/>
          <w:sz w:val="20"/>
          <w:szCs w:val="20"/>
        </w:rPr>
        <w:t xml:space="preserve"> and appoint a Departmental lead on Traveller Mental Health to monitor and progress actions across Departments and initiatives</w:t>
      </w:r>
    </w:p>
    <w:p w:rsidR="00957BE6" w:rsidRPr="00957BE6" w:rsidRDefault="00957BE6" w:rsidP="00957BE6">
      <w:pPr>
        <w:spacing w:after="160" w:line="259" w:lineRule="auto"/>
        <w:rPr>
          <w:rFonts w:ascii="Cambria" w:eastAsiaTheme="minorHAnsi" w:hAnsi="Cambria" w:cs="Calibri Light"/>
          <w:b/>
          <w:color w:val="0070C0"/>
          <w:sz w:val="24"/>
          <w:szCs w:val="24"/>
          <w:lang w:eastAsia="en-US"/>
        </w:rPr>
      </w:pPr>
      <w:r w:rsidRPr="00957BE6">
        <w:rPr>
          <w:rFonts w:ascii="Cambria" w:eastAsiaTheme="minorHAnsi" w:hAnsi="Cambria" w:cs="Calibri Light"/>
          <w:b/>
          <w:color w:val="0070C0"/>
          <w:sz w:val="24"/>
          <w:szCs w:val="24"/>
          <w:lang w:eastAsia="en-US"/>
        </w:rPr>
        <w:t>Right to Education (articles 13–14)</w:t>
      </w:r>
    </w:p>
    <w:p w:rsidR="00957BE6" w:rsidRPr="00957BE6" w:rsidRDefault="00957BE6" w:rsidP="007D0D8E">
      <w:pPr>
        <w:numPr>
          <w:ilvl w:val="0"/>
          <w:numId w:val="33"/>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Expedite the Traveller Education Strategy</w:t>
      </w:r>
      <w:r w:rsidRPr="00957BE6">
        <w:rPr>
          <w:rFonts w:asciiTheme="majorHAnsi" w:hAnsiTheme="majorHAnsi" w:cstheme="majorHAnsi"/>
          <w:sz w:val="20"/>
          <w:szCs w:val="20"/>
        </w:rPr>
        <w:t xml:space="preserve"> primary, post primary and higher/further education with dedicated staff and resources to coordinate implementation in full consultation with Traveller organisations and closer links between schools and families, with ring fenced investment.</w:t>
      </w:r>
    </w:p>
    <w:p w:rsidR="00957BE6" w:rsidRPr="00957BE6" w:rsidRDefault="00957BE6" w:rsidP="007D0D8E">
      <w:pPr>
        <w:numPr>
          <w:ilvl w:val="0"/>
          <w:numId w:val="33"/>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Implement a safeguarding their futures model</w:t>
      </w:r>
      <w:r w:rsidRPr="00957BE6">
        <w:rPr>
          <w:rFonts w:asciiTheme="majorHAnsi" w:hAnsiTheme="majorHAnsi" w:cstheme="majorHAnsi"/>
          <w:sz w:val="20"/>
          <w:szCs w:val="20"/>
        </w:rPr>
        <w:t>: ‘Resources to follow the Traveller child’ and ensure</w:t>
      </w:r>
      <w:r>
        <w:rPr>
          <w:rFonts w:asciiTheme="majorHAnsi" w:hAnsiTheme="majorHAnsi" w:cstheme="majorHAnsi"/>
          <w:sz w:val="20"/>
          <w:szCs w:val="20"/>
        </w:rPr>
        <w:t xml:space="preserve"> it is</w:t>
      </w:r>
      <w:r w:rsidRPr="00957BE6">
        <w:rPr>
          <w:rFonts w:asciiTheme="majorHAnsi" w:hAnsiTheme="majorHAnsi" w:cstheme="majorHAnsi"/>
          <w:sz w:val="20"/>
          <w:szCs w:val="20"/>
        </w:rPr>
        <w:t xml:space="preserve"> intersectional in its application and allocation.</w:t>
      </w:r>
    </w:p>
    <w:p w:rsidR="00957BE6" w:rsidRPr="00957BE6" w:rsidRDefault="00957BE6" w:rsidP="007D0D8E">
      <w:pPr>
        <w:numPr>
          <w:ilvl w:val="0"/>
          <w:numId w:val="33"/>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Ensure Traveller Culture and History embedded in the formal curriculum</w:t>
      </w:r>
      <w:r w:rsidRPr="00957BE6">
        <w:rPr>
          <w:rFonts w:asciiTheme="majorHAnsi" w:hAnsiTheme="majorHAnsi" w:cstheme="majorHAnsi"/>
          <w:sz w:val="20"/>
          <w:szCs w:val="20"/>
        </w:rPr>
        <w:t xml:space="preserve">, safeguarded with legislative amendment, and taught by teachers with prior training </w:t>
      </w:r>
    </w:p>
    <w:p w:rsidR="00957BE6" w:rsidRPr="00957BE6" w:rsidRDefault="00957BE6" w:rsidP="007D0D8E">
      <w:pPr>
        <w:numPr>
          <w:ilvl w:val="0"/>
          <w:numId w:val="33"/>
        </w:numPr>
        <w:spacing w:after="160" w:line="259" w:lineRule="auto"/>
        <w:contextualSpacing/>
        <w:rPr>
          <w:rFonts w:asciiTheme="majorHAnsi" w:hAnsiTheme="majorHAnsi" w:cstheme="majorHAnsi"/>
          <w:b/>
          <w:sz w:val="20"/>
          <w:szCs w:val="20"/>
        </w:rPr>
      </w:pPr>
      <w:r w:rsidRPr="00957BE6">
        <w:rPr>
          <w:rFonts w:asciiTheme="majorHAnsi" w:hAnsiTheme="majorHAnsi" w:cstheme="majorHAnsi"/>
          <w:b/>
          <w:sz w:val="20"/>
          <w:szCs w:val="20"/>
        </w:rPr>
        <w:t xml:space="preserve">Eradicate the Reduced Timetable </w:t>
      </w:r>
    </w:p>
    <w:p w:rsidR="00957BE6" w:rsidRPr="00957BE6" w:rsidRDefault="00957BE6" w:rsidP="007D0D8E">
      <w:pPr>
        <w:numPr>
          <w:ilvl w:val="0"/>
          <w:numId w:val="33"/>
        </w:numPr>
        <w:spacing w:after="160" w:line="259" w:lineRule="auto"/>
        <w:contextualSpacing/>
        <w:rPr>
          <w:rFonts w:asciiTheme="majorHAnsi" w:hAnsiTheme="majorHAnsi" w:cstheme="majorHAnsi"/>
          <w:sz w:val="20"/>
          <w:szCs w:val="20"/>
        </w:rPr>
      </w:pPr>
      <w:r w:rsidRPr="00957BE6">
        <w:rPr>
          <w:rFonts w:asciiTheme="majorHAnsi" w:hAnsiTheme="majorHAnsi" w:cstheme="majorHAnsi"/>
          <w:b/>
          <w:sz w:val="20"/>
          <w:szCs w:val="20"/>
        </w:rPr>
        <w:t>Ensure Traveller specific supports</w:t>
      </w:r>
      <w:r w:rsidRPr="00957BE6">
        <w:rPr>
          <w:rFonts w:asciiTheme="majorHAnsi" w:hAnsiTheme="majorHAnsi" w:cstheme="majorHAnsi"/>
          <w:sz w:val="20"/>
          <w:szCs w:val="20"/>
        </w:rPr>
        <w:t xml:space="preserve"> in SUSI are targeted at Travellers based on identity in the National Equity Plan, and that future HE funding be Traveller rather than college specific</w:t>
      </w:r>
    </w:p>
    <w:p w:rsidR="00957BE6" w:rsidRPr="00957BE6" w:rsidRDefault="00957BE6" w:rsidP="00957BE6">
      <w:pPr>
        <w:spacing w:after="160" w:line="259" w:lineRule="auto"/>
        <w:rPr>
          <w:rFonts w:ascii="Cambria" w:eastAsiaTheme="minorHAnsi" w:hAnsi="Cambria" w:cstheme="minorBidi"/>
          <w:b/>
          <w:color w:val="0070C0"/>
          <w:sz w:val="24"/>
          <w:szCs w:val="24"/>
          <w:lang w:val="en-GB" w:eastAsia="en-US"/>
        </w:rPr>
      </w:pPr>
      <w:r w:rsidRPr="00957BE6">
        <w:rPr>
          <w:rFonts w:ascii="Cambria" w:eastAsiaTheme="minorHAnsi" w:hAnsi="Cambria" w:cstheme="minorBidi"/>
          <w:b/>
          <w:color w:val="0070C0"/>
          <w:sz w:val="24"/>
          <w:szCs w:val="24"/>
          <w:lang w:val="en-GB" w:eastAsia="en-US"/>
        </w:rPr>
        <w:lastRenderedPageBreak/>
        <w:t>Right to Take Part in Cultural Life (article 15)</w:t>
      </w:r>
    </w:p>
    <w:p w:rsidR="00957BE6" w:rsidRPr="00957BE6" w:rsidRDefault="00957BE6" w:rsidP="007D0D8E">
      <w:pPr>
        <w:numPr>
          <w:ilvl w:val="0"/>
          <w:numId w:val="34"/>
        </w:numPr>
        <w:spacing w:after="0" w:line="240" w:lineRule="auto"/>
        <w:contextualSpacing/>
        <w:jc w:val="both"/>
        <w:rPr>
          <w:rFonts w:asciiTheme="majorHAnsi" w:hAnsiTheme="majorHAnsi" w:cstheme="majorHAnsi"/>
          <w:b/>
          <w:sz w:val="20"/>
          <w:szCs w:val="20"/>
        </w:rPr>
      </w:pPr>
      <w:r w:rsidRPr="00957BE6">
        <w:rPr>
          <w:rFonts w:asciiTheme="majorHAnsi" w:hAnsiTheme="majorHAnsi" w:cstheme="majorHAnsi"/>
          <w:b/>
          <w:sz w:val="20"/>
          <w:szCs w:val="20"/>
        </w:rPr>
        <w:t>Develop a Traveller Culture Safeguarding Plan,</w:t>
      </w:r>
      <w:r w:rsidRPr="00957BE6">
        <w:rPr>
          <w:rFonts w:asciiTheme="majorHAnsi" w:hAnsiTheme="majorHAnsi" w:cstheme="majorHAnsi"/>
          <w:sz w:val="20"/>
          <w:szCs w:val="20"/>
        </w:rPr>
        <w:t xml:space="preserve"> with ring-fenced budget and wide community consultation </w:t>
      </w:r>
    </w:p>
    <w:p w:rsidR="00E43A1A" w:rsidRPr="00E43A1A" w:rsidRDefault="00E43A1A" w:rsidP="00E43A1A">
      <w:pPr>
        <w:spacing w:after="160" w:line="259" w:lineRule="auto"/>
        <w:rPr>
          <w:rFonts w:asciiTheme="majorHAnsi" w:eastAsiaTheme="minorHAnsi" w:hAnsiTheme="majorHAnsi" w:cstheme="majorHAnsi"/>
          <w:b/>
          <w:lang w:val="en-GB" w:eastAsia="en-US"/>
        </w:rPr>
      </w:pPr>
      <w:bookmarkStart w:id="28" w:name="_Hlk155894747"/>
      <w:r w:rsidRPr="00E43A1A">
        <w:rPr>
          <w:rFonts w:asciiTheme="majorHAnsi" w:eastAsiaTheme="minorHAnsi" w:hAnsiTheme="majorHAnsi" w:cstheme="majorHAnsi"/>
          <w:b/>
          <w:lang w:val="en-GB" w:eastAsia="en-US"/>
        </w:rPr>
        <w:t xml:space="preserve">Footnotes </w:t>
      </w:r>
    </w:p>
    <w:p w:rsidR="00E43A1A" w:rsidRPr="00E43A1A" w:rsidRDefault="00E43A1A" w:rsidP="007D0D8E">
      <w:pPr>
        <w:numPr>
          <w:ilvl w:val="0"/>
          <w:numId w:val="41"/>
        </w:numPr>
        <w:spacing w:after="0" w:line="240" w:lineRule="auto"/>
        <w:ind w:left="714" w:hanging="357"/>
        <w:contextualSpacing/>
        <w:rPr>
          <w:rFonts w:asciiTheme="majorHAnsi" w:hAnsiTheme="majorHAnsi" w:cstheme="majorHAnsi"/>
          <w:sz w:val="18"/>
          <w:szCs w:val="18"/>
        </w:rPr>
      </w:pPr>
      <w:r w:rsidRPr="00E43A1A">
        <w:rPr>
          <w:rFonts w:asciiTheme="majorHAnsi" w:hAnsiTheme="majorHAnsi" w:cstheme="majorHAnsi"/>
          <w:sz w:val="18"/>
          <w:szCs w:val="18"/>
        </w:rPr>
        <w:t xml:space="preserve">ESRI, 2017 </w:t>
      </w:r>
    </w:p>
    <w:p w:rsidR="00E43A1A" w:rsidRPr="00E43A1A" w:rsidRDefault="00E43A1A" w:rsidP="007D0D8E">
      <w:pPr>
        <w:numPr>
          <w:ilvl w:val="0"/>
          <w:numId w:val="41"/>
        </w:numPr>
        <w:spacing w:after="0" w:line="240" w:lineRule="auto"/>
        <w:ind w:left="714" w:hanging="357"/>
        <w:contextualSpacing/>
        <w:rPr>
          <w:rFonts w:asciiTheme="majorHAnsi" w:hAnsiTheme="majorHAnsi" w:cstheme="majorHAnsi"/>
          <w:sz w:val="18"/>
          <w:szCs w:val="18"/>
        </w:rPr>
      </w:pPr>
      <w:r w:rsidRPr="00E43A1A">
        <w:rPr>
          <w:rFonts w:asciiTheme="majorHAnsi" w:hAnsiTheme="majorHAnsi" w:cstheme="majorHAnsi"/>
          <w:sz w:val="18"/>
          <w:szCs w:val="18"/>
        </w:rPr>
        <w:t>Census 2016 2.4% of females aged 0-4 years and 3.5% of males had a disability. 9.2% males and 9.1% females aged 20-24yrs (Census 2016). For Travellers 5.4% of females aged 0-4 years and 6.7 % of males had a disability.  17.8% males and 15.7% females aged 20-24yrs – (Census 2016)</w:t>
      </w:r>
    </w:p>
    <w:p w:rsidR="00E43A1A" w:rsidRPr="00E43A1A" w:rsidRDefault="00E43A1A" w:rsidP="007D0D8E">
      <w:pPr>
        <w:numPr>
          <w:ilvl w:val="0"/>
          <w:numId w:val="41"/>
        </w:numPr>
        <w:spacing w:after="0" w:line="240" w:lineRule="auto"/>
        <w:ind w:left="714" w:hanging="357"/>
        <w:contextualSpacing/>
        <w:rPr>
          <w:rFonts w:asciiTheme="majorHAnsi" w:hAnsiTheme="majorHAnsi" w:cstheme="majorHAnsi"/>
          <w:sz w:val="18"/>
          <w:szCs w:val="18"/>
        </w:rPr>
      </w:pPr>
      <w:r w:rsidRPr="00E43A1A">
        <w:rPr>
          <w:rFonts w:asciiTheme="majorHAnsi" w:hAnsiTheme="majorHAnsi" w:cstheme="majorHAnsi"/>
          <w:sz w:val="18"/>
          <w:szCs w:val="18"/>
        </w:rPr>
        <w:t>Census 2016</w:t>
      </w:r>
    </w:p>
    <w:p w:rsidR="00E43A1A" w:rsidRPr="00E43A1A" w:rsidRDefault="003975F9" w:rsidP="007D0D8E">
      <w:pPr>
        <w:numPr>
          <w:ilvl w:val="0"/>
          <w:numId w:val="41"/>
        </w:numPr>
        <w:spacing w:after="0" w:line="240" w:lineRule="auto"/>
        <w:ind w:left="714" w:hanging="357"/>
        <w:contextualSpacing/>
        <w:rPr>
          <w:rFonts w:asciiTheme="majorHAnsi" w:hAnsiTheme="majorHAnsi" w:cstheme="majorHAnsi"/>
          <w:sz w:val="18"/>
          <w:szCs w:val="18"/>
        </w:rPr>
      </w:pPr>
      <w:hyperlink r:id="rId11" w:history="1">
        <w:r w:rsidR="00E43A1A" w:rsidRPr="00E43A1A">
          <w:rPr>
            <w:rFonts w:asciiTheme="majorHAnsi" w:hAnsiTheme="majorHAnsi" w:cstheme="majorHAnsi"/>
            <w:sz w:val="18"/>
            <w:szCs w:val="18"/>
            <w:u w:val="single"/>
          </w:rPr>
          <w:t>https://www.irishstatutebook.ie/eli/2014/act/25/section/42/enacted/en/html</w:t>
        </w:r>
      </w:hyperlink>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https://www.gov.ie/en/organisation-information/be955a-social-inclusion-division/?referrer=http://www.gov.ie/socialinclusion/</w:t>
      </w:r>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rPr>
      </w:pPr>
      <w:r w:rsidRPr="00E43A1A">
        <w:rPr>
          <w:rFonts w:asciiTheme="majorHAnsi" w:hAnsiTheme="majorHAnsi" w:cstheme="majorHAnsi"/>
          <w:sz w:val="18"/>
          <w:szCs w:val="18"/>
        </w:rPr>
        <w:t>https://www.cso.ie/en/releasesandpublications/ep/p-silc/surveyonincomeandlivingconditionssilc2022/</w:t>
      </w:r>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rPr>
      </w:pPr>
      <w:r w:rsidRPr="00E43A1A">
        <w:rPr>
          <w:rFonts w:asciiTheme="majorHAnsi" w:hAnsiTheme="majorHAnsi" w:cstheme="majorHAnsi"/>
          <w:sz w:val="18"/>
          <w:szCs w:val="18"/>
        </w:rPr>
        <w:t>https://fra.europa.eu/en/publication/2020/roma-travellers-survey (2020)</w:t>
      </w:r>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rPr>
      </w:pPr>
      <w:r w:rsidRPr="00E43A1A">
        <w:rPr>
          <w:rFonts w:asciiTheme="majorHAnsi" w:hAnsiTheme="majorHAnsi" w:cstheme="majorHAnsi"/>
          <w:sz w:val="18"/>
          <w:szCs w:val="18"/>
        </w:rPr>
        <w:t>https://fra.europa.eu/en/publication/2020/roma-travellers-survey (2020)</w:t>
      </w:r>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rPr>
      </w:pPr>
      <w:hyperlink r:id="rId12" w:history="1">
        <w:r w:rsidR="00E43A1A" w:rsidRPr="00E43A1A">
          <w:rPr>
            <w:rFonts w:asciiTheme="majorHAnsi" w:hAnsiTheme="majorHAnsi" w:cstheme="majorHAnsi"/>
            <w:sz w:val="18"/>
            <w:szCs w:val="18"/>
            <w:u w:val="single"/>
          </w:rPr>
          <w:t>https://www.cso.ie/en/releasesandpublications/ep/psilced/surveyonincomeandlivingconditionssilcenforceddepri vation2022/</w:t>
        </w:r>
        <w:proofErr w:type="spellStart"/>
        <w:r w:rsidR="00E43A1A" w:rsidRPr="00E43A1A">
          <w:rPr>
            <w:rFonts w:asciiTheme="majorHAnsi" w:hAnsiTheme="majorHAnsi" w:cstheme="majorHAnsi"/>
            <w:sz w:val="18"/>
            <w:szCs w:val="18"/>
            <w:u w:val="single"/>
          </w:rPr>
          <w:t>abilitytomakeendsmeet</w:t>
        </w:r>
        <w:proofErr w:type="spellEnd"/>
        <w:r w:rsidR="00E43A1A" w:rsidRPr="00E43A1A">
          <w:rPr>
            <w:rFonts w:asciiTheme="majorHAnsi" w:hAnsiTheme="majorHAnsi" w:cstheme="majorHAnsi"/>
            <w:sz w:val="18"/>
            <w:szCs w:val="18"/>
            <w:u w:val="single"/>
          </w:rPr>
          <w:t>/</w:t>
        </w:r>
      </w:hyperlink>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rPr>
      </w:pPr>
      <w:hyperlink r:id="rId13" w:history="1">
        <w:r w:rsidR="00E43A1A" w:rsidRPr="00E43A1A">
          <w:rPr>
            <w:rFonts w:asciiTheme="majorHAnsi" w:hAnsiTheme="majorHAnsi" w:cstheme="majorHAnsi"/>
            <w:sz w:val="18"/>
            <w:szCs w:val="18"/>
            <w:u w:val="single"/>
          </w:rPr>
          <w:t>https://fra.europa.eu/en/publication/2020/roma-travellers-survey(2020)</w:t>
        </w:r>
      </w:hyperlink>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https://www.cso.ie/en/releasesandpublications/ep/p-cpp5/census2022profile5-diversitymigrationethnicityirishtravellersreligion/irishtravellers/</w:t>
      </w:r>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Ibid</w:t>
      </w:r>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https://www.pobal.ie/programmes/social-inclusion-and-community-activation-programme-sicap-2018-2022/</w:t>
      </w:r>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rPr>
      </w:pPr>
      <w:hyperlink r:id="rId14" w:history="1">
        <w:r w:rsidR="00E43A1A" w:rsidRPr="00E43A1A">
          <w:rPr>
            <w:rFonts w:asciiTheme="majorHAnsi" w:hAnsiTheme="majorHAnsi" w:cstheme="majorHAnsi"/>
            <w:sz w:val="18"/>
            <w:szCs w:val="18"/>
            <w:u w:val="single"/>
          </w:rPr>
          <w:t>https://www.gov.ie/en/publication/7e8bab-guidelines-on-local-economic-and-community-plans/</w:t>
        </w:r>
      </w:hyperlink>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https://fra.europa.eu/sites/default/files/fra_uploads/fra-2020-roma-and-travellers-survey-country-sheet-ireland_en.pdf</w:t>
      </w:r>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https://www.policingauthority.ie/assets/uploads/documents/THE_EXPERIENCES_OF_VICTIMS_OF_CRIME_WITH_THE_GARDA_S%C3%8DOCH%C3%81NA_-_Interim_Report.pdf</w:t>
      </w:r>
    </w:p>
    <w:p w:rsidR="00E43A1A" w:rsidRPr="00E43A1A" w:rsidRDefault="003975F9" w:rsidP="007D0D8E">
      <w:pPr>
        <w:numPr>
          <w:ilvl w:val="0"/>
          <w:numId w:val="41"/>
        </w:numPr>
        <w:spacing w:after="0" w:line="240" w:lineRule="auto"/>
        <w:contextualSpacing/>
        <w:rPr>
          <w:rFonts w:asciiTheme="majorHAnsi" w:hAnsiTheme="majorHAnsi" w:cstheme="majorHAnsi"/>
          <w:bCs/>
          <w:sz w:val="18"/>
          <w:szCs w:val="18"/>
          <w:u w:val="single"/>
        </w:rPr>
      </w:pPr>
      <w:hyperlink r:id="rId15" w:anchor="local-authority-build" w:history="1">
        <w:r w:rsidR="00E43A1A" w:rsidRPr="00E43A1A">
          <w:rPr>
            <w:rFonts w:asciiTheme="majorHAnsi" w:eastAsia="Times New Roman" w:hAnsiTheme="majorHAnsi" w:cstheme="majorHAnsi"/>
            <w:sz w:val="18"/>
            <w:szCs w:val="18"/>
            <w:u w:val="single"/>
          </w:rPr>
          <w:t>https://www.gov.ie/en/collection/6060e-overall-social-housing-provision/#local-authority-build</w:t>
        </w:r>
      </w:hyperlink>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rPr>
      </w:pPr>
      <w:hyperlink r:id="rId16" w:history="1">
        <w:r w:rsidR="00E43A1A" w:rsidRPr="00E43A1A">
          <w:rPr>
            <w:rFonts w:asciiTheme="majorHAnsi" w:hAnsiTheme="majorHAnsi" w:cstheme="majorHAnsi"/>
            <w:sz w:val="18"/>
            <w:szCs w:val="18"/>
            <w:u w:val="single"/>
          </w:rPr>
          <w:t>https://itmtrav.ie/wp-content/uploads/2021/08/PDF-ITM-Traveller-Accommodation-Programme-Analysis.pdf</w:t>
        </w:r>
      </w:hyperlink>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rPr>
      </w:pPr>
      <w:hyperlink r:id="rId17" w:history="1">
        <w:r w:rsidR="00E43A1A" w:rsidRPr="00E43A1A">
          <w:rPr>
            <w:rFonts w:asciiTheme="majorHAnsi" w:hAnsiTheme="majorHAnsi" w:cstheme="majorHAnsi"/>
            <w:sz w:val="18"/>
            <w:szCs w:val="18"/>
            <w:u w:val="single"/>
          </w:rPr>
          <w:t>https://www.gov.ie/en/publication/69597-youth-homelessness-strategy/</w:t>
        </w:r>
      </w:hyperlink>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rPr>
      </w:pPr>
      <w:r w:rsidRPr="00E43A1A">
        <w:rPr>
          <w:rFonts w:asciiTheme="majorHAnsi" w:hAnsiTheme="majorHAnsi" w:cstheme="majorHAnsi"/>
          <w:sz w:val="18"/>
          <w:szCs w:val="18"/>
        </w:rPr>
        <w:t>https://www.housingagency.ie/publications/traveller-accommodation-expert-review-2019</w:t>
      </w:r>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lang w:val="en-GB"/>
        </w:rPr>
      </w:pPr>
      <w:hyperlink r:id="rId18" w:history="1">
        <w:r w:rsidR="00E43A1A" w:rsidRPr="00E43A1A">
          <w:rPr>
            <w:rFonts w:asciiTheme="majorHAnsi" w:hAnsiTheme="majorHAnsi" w:cstheme="majorHAnsi"/>
            <w:bCs/>
            <w:sz w:val="18"/>
            <w:szCs w:val="18"/>
            <w:u w:val="single"/>
          </w:rPr>
          <w:t>https://data.oireachtas.ie/ie/oireachtas/parliamentaryBudgetOffice/2022/2022-03-02_housing-ireland-trends-in-spending-and-outputs-of-social- and-state-supportedhousing-2001-2020_en.pdf</w:t>
        </w:r>
      </w:hyperlink>
      <w:r w:rsidR="00E43A1A" w:rsidRPr="00E43A1A">
        <w:rPr>
          <w:rFonts w:asciiTheme="majorHAnsi" w:hAnsiTheme="majorHAnsi" w:cstheme="majorHAnsi"/>
          <w:bCs/>
          <w:sz w:val="18"/>
          <w:szCs w:val="18"/>
        </w:rPr>
        <w:t xml:space="preserve">. </w:t>
      </w:r>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lang w:val="en-GB"/>
        </w:rPr>
      </w:pPr>
      <w:hyperlink r:id="rId19" w:anchor="2022" w:history="1">
        <w:r w:rsidR="00E43A1A" w:rsidRPr="00E43A1A">
          <w:rPr>
            <w:rFonts w:asciiTheme="majorHAnsi" w:hAnsiTheme="majorHAnsi" w:cstheme="majorHAnsi"/>
            <w:sz w:val="18"/>
            <w:szCs w:val="18"/>
            <w:u w:val="single"/>
          </w:rPr>
          <w:t>https://www.gov.ie/en/collection/29c76-traveller-accommodation-statistics/#2022</w:t>
        </w:r>
      </w:hyperlink>
    </w:p>
    <w:p w:rsidR="00E43A1A" w:rsidRPr="00E43A1A" w:rsidRDefault="003975F9" w:rsidP="007D0D8E">
      <w:pPr>
        <w:numPr>
          <w:ilvl w:val="0"/>
          <w:numId w:val="41"/>
        </w:numPr>
        <w:spacing w:after="0" w:line="240" w:lineRule="auto"/>
        <w:contextualSpacing/>
        <w:rPr>
          <w:rFonts w:asciiTheme="majorHAnsi" w:hAnsiTheme="majorHAnsi" w:cstheme="majorHAnsi"/>
          <w:sz w:val="18"/>
          <w:szCs w:val="18"/>
          <w:lang w:val="en-GB"/>
        </w:rPr>
      </w:pPr>
      <w:hyperlink r:id="rId20" w:anchor="page=null" w:history="1">
        <w:r w:rsidR="00E43A1A" w:rsidRPr="00E43A1A">
          <w:rPr>
            <w:rFonts w:asciiTheme="majorHAnsi" w:hAnsiTheme="majorHAnsi" w:cstheme="majorHAnsi"/>
            <w:sz w:val="18"/>
            <w:szCs w:val="18"/>
            <w:u w:val="single"/>
            <w:lang w:val="en-GB"/>
          </w:rPr>
          <w:t>https://www.gov.ie/pdf/?file=https://assets.gov.ie/258672/64703960-5409-4314-a829-5e6b6603018b.pdf#page=null</w:t>
        </w:r>
      </w:hyperlink>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lang w:val="en-GB"/>
        </w:rPr>
      </w:pPr>
      <w:r w:rsidRPr="00E43A1A">
        <w:rPr>
          <w:rFonts w:asciiTheme="majorHAnsi" w:hAnsiTheme="majorHAnsi" w:cstheme="majorHAnsi"/>
          <w:sz w:val="18"/>
          <w:szCs w:val="18"/>
          <w:lang w:val="en-GB"/>
        </w:rPr>
        <w:t>Ibid</w:t>
      </w:r>
    </w:p>
    <w:p w:rsidR="00E43A1A" w:rsidRPr="00E43A1A" w:rsidRDefault="00E43A1A" w:rsidP="007D0D8E">
      <w:pPr>
        <w:numPr>
          <w:ilvl w:val="0"/>
          <w:numId w:val="41"/>
        </w:numPr>
        <w:spacing w:after="0" w:line="240" w:lineRule="auto"/>
        <w:contextualSpacing/>
        <w:rPr>
          <w:rFonts w:asciiTheme="majorHAnsi" w:hAnsiTheme="majorHAnsi" w:cstheme="majorHAnsi"/>
          <w:sz w:val="18"/>
          <w:szCs w:val="18"/>
          <w:lang w:val="en-GB"/>
        </w:rPr>
      </w:pPr>
      <w:r w:rsidRPr="00E43A1A">
        <w:rPr>
          <w:rFonts w:asciiTheme="majorHAnsi" w:hAnsiTheme="majorHAnsi" w:cstheme="majorHAnsi"/>
          <w:sz w:val="18"/>
          <w:szCs w:val="18"/>
          <w:lang w:val="en-GB"/>
        </w:rPr>
        <w:t>https://www.gov.ie/en/publication/63545-the-use-of-reduced-school-days/</w:t>
      </w:r>
    </w:p>
    <w:p w:rsidR="00E43A1A" w:rsidRPr="00E43A1A" w:rsidRDefault="00E43A1A" w:rsidP="007D0D8E">
      <w:pPr>
        <w:numPr>
          <w:ilvl w:val="0"/>
          <w:numId w:val="41"/>
        </w:numPr>
        <w:spacing w:after="160" w:line="259" w:lineRule="auto"/>
        <w:contextualSpacing/>
        <w:rPr>
          <w:rFonts w:asciiTheme="majorHAnsi" w:hAnsiTheme="majorHAnsi" w:cstheme="majorHAnsi"/>
          <w:sz w:val="18"/>
          <w:szCs w:val="18"/>
        </w:rPr>
      </w:pPr>
      <w:r w:rsidRPr="00E43A1A">
        <w:rPr>
          <w:rFonts w:asciiTheme="majorHAnsi" w:hAnsiTheme="majorHAnsi" w:cstheme="majorHAnsi"/>
          <w:sz w:val="18"/>
          <w:szCs w:val="18"/>
        </w:rPr>
        <w:t xml:space="preserve">Defined by the Dept. of Education as – ‘students in a special school, enrolled in a special class in mainstream school or attending mainstream class but with significant/complex additional learning </w:t>
      </w:r>
      <w:proofErr w:type="gramStart"/>
      <w:r w:rsidRPr="00E43A1A">
        <w:rPr>
          <w:rFonts w:asciiTheme="majorHAnsi" w:hAnsiTheme="majorHAnsi" w:cstheme="majorHAnsi"/>
          <w:sz w:val="18"/>
          <w:szCs w:val="18"/>
        </w:rPr>
        <w:t>needs’</w:t>
      </w:r>
      <w:proofErr w:type="gramEnd"/>
      <w:r w:rsidRPr="00E43A1A">
        <w:rPr>
          <w:rFonts w:asciiTheme="majorHAnsi" w:hAnsiTheme="majorHAnsi" w:cstheme="majorHAnsi"/>
          <w:sz w:val="18"/>
          <w:szCs w:val="18"/>
        </w:rPr>
        <w:t>.</w:t>
      </w:r>
      <w:bookmarkEnd w:id="28"/>
    </w:p>
    <w:p w:rsidR="00F96975" w:rsidRDefault="00F96975"/>
    <w:sectPr w:rsidR="00F96975" w:rsidSect="00802155">
      <w:footerReference w:type="default" r:id="rId21"/>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75F9" w:rsidRDefault="003975F9">
      <w:pPr>
        <w:spacing w:after="0" w:line="240" w:lineRule="auto"/>
      </w:pPr>
      <w:r>
        <w:separator/>
      </w:r>
    </w:p>
  </w:endnote>
  <w:endnote w:type="continuationSeparator" w:id="0">
    <w:p w:rsidR="003975F9" w:rsidRDefault="00397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7831668"/>
      <w:docPartObj>
        <w:docPartGallery w:val="Page Numbers (Bottom of Page)"/>
        <w:docPartUnique/>
      </w:docPartObj>
    </w:sdtPr>
    <w:sdtEndPr>
      <w:rPr>
        <w:noProof/>
      </w:rPr>
    </w:sdtEndPr>
    <w:sdtContent>
      <w:p w:rsidR="00666441" w:rsidRDefault="00666441">
        <w:pPr>
          <w:pStyle w:val="Footer"/>
        </w:pPr>
        <w:r>
          <w:fldChar w:fldCharType="begin"/>
        </w:r>
        <w:r>
          <w:instrText xml:space="preserve"> PAGE   \* MERGEFORMAT </w:instrText>
        </w:r>
        <w:r>
          <w:fldChar w:fldCharType="separate"/>
        </w:r>
        <w:r>
          <w:rPr>
            <w:noProof/>
          </w:rPr>
          <w:t>2</w:t>
        </w:r>
        <w:r>
          <w:rPr>
            <w:noProof/>
          </w:rPr>
          <w:fldChar w:fldCharType="end"/>
        </w:r>
      </w:p>
    </w:sdtContent>
  </w:sdt>
  <w:p w:rsidR="00666441" w:rsidRDefault="0066644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75F9" w:rsidRDefault="003975F9">
      <w:pPr>
        <w:spacing w:after="0" w:line="240" w:lineRule="auto"/>
      </w:pPr>
      <w:r>
        <w:separator/>
      </w:r>
    </w:p>
  </w:footnote>
  <w:footnote w:type="continuationSeparator" w:id="0">
    <w:p w:rsidR="003975F9" w:rsidRDefault="00397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34CD"/>
    <w:multiLevelType w:val="hybridMultilevel"/>
    <w:tmpl w:val="B84A7FE4"/>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3297573"/>
    <w:multiLevelType w:val="hybridMultilevel"/>
    <w:tmpl w:val="FBDA94BA"/>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4AC6972"/>
    <w:multiLevelType w:val="hybridMultilevel"/>
    <w:tmpl w:val="16D8D88A"/>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5105FA1"/>
    <w:multiLevelType w:val="hybridMultilevel"/>
    <w:tmpl w:val="71CABF2E"/>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7B55649"/>
    <w:multiLevelType w:val="hybridMultilevel"/>
    <w:tmpl w:val="E2C8A680"/>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A017A2F"/>
    <w:multiLevelType w:val="hybridMultilevel"/>
    <w:tmpl w:val="7DC682D6"/>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AA04AA5"/>
    <w:multiLevelType w:val="hybridMultilevel"/>
    <w:tmpl w:val="C2F010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D580B5B"/>
    <w:multiLevelType w:val="hybridMultilevel"/>
    <w:tmpl w:val="C68C69E0"/>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8" w15:restartNumberingAfterBreak="0">
    <w:nsid w:val="1271382C"/>
    <w:multiLevelType w:val="hybridMultilevel"/>
    <w:tmpl w:val="3998E03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3735763"/>
    <w:multiLevelType w:val="hybridMultilevel"/>
    <w:tmpl w:val="5C661C10"/>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9B60EE2"/>
    <w:multiLevelType w:val="hybridMultilevel"/>
    <w:tmpl w:val="355ECE32"/>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61B0FF0"/>
    <w:multiLevelType w:val="hybridMultilevel"/>
    <w:tmpl w:val="5DE0B67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64B4DC1"/>
    <w:multiLevelType w:val="hybridMultilevel"/>
    <w:tmpl w:val="33A0FE94"/>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D3B67CF"/>
    <w:multiLevelType w:val="hybridMultilevel"/>
    <w:tmpl w:val="A0A8F16E"/>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4" w15:restartNumberingAfterBreak="0">
    <w:nsid w:val="2F4078F4"/>
    <w:multiLevelType w:val="hybridMultilevel"/>
    <w:tmpl w:val="D4E04AB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FD245B8"/>
    <w:multiLevelType w:val="hybridMultilevel"/>
    <w:tmpl w:val="ECE6C52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5F005DD"/>
    <w:multiLevelType w:val="hybridMultilevel"/>
    <w:tmpl w:val="4ADC3F8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38DA4690"/>
    <w:multiLevelType w:val="hybridMultilevel"/>
    <w:tmpl w:val="89A4F578"/>
    <w:lvl w:ilvl="0" w:tplc="18090011">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15:restartNumberingAfterBreak="0">
    <w:nsid w:val="3C4F5569"/>
    <w:multiLevelType w:val="hybridMultilevel"/>
    <w:tmpl w:val="B4246784"/>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FD811A4"/>
    <w:multiLevelType w:val="hybridMultilevel"/>
    <w:tmpl w:val="CB12E95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40D90960"/>
    <w:multiLevelType w:val="hybridMultilevel"/>
    <w:tmpl w:val="B67A0F3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45AD2F3E"/>
    <w:multiLevelType w:val="hybridMultilevel"/>
    <w:tmpl w:val="0F6E5DB6"/>
    <w:lvl w:ilvl="0" w:tplc="18090011">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2" w15:restartNumberingAfterBreak="0">
    <w:nsid w:val="4704179F"/>
    <w:multiLevelType w:val="hybridMultilevel"/>
    <w:tmpl w:val="E1A87B3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BA06BC9"/>
    <w:multiLevelType w:val="hybridMultilevel"/>
    <w:tmpl w:val="BAB2D4A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E0E4169"/>
    <w:multiLevelType w:val="hybridMultilevel"/>
    <w:tmpl w:val="4E407BBC"/>
    <w:lvl w:ilvl="0" w:tplc="18090011">
      <w:start w:val="1"/>
      <w:numFmt w:val="decimal"/>
      <w:lvlText w:val="%1)"/>
      <w:lvlJc w:val="left"/>
      <w:pPr>
        <w:ind w:left="765" w:hanging="360"/>
      </w:pPr>
      <w:rPr>
        <w:rFonts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25" w15:restartNumberingAfterBreak="0">
    <w:nsid w:val="50841D6B"/>
    <w:multiLevelType w:val="hybridMultilevel"/>
    <w:tmpl w:val="9894162E"/>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3EB14AE"/>
    <w:multiLevelType w:val="hybridMultilevel"/>
    <w:tmpl w:val="F870AA0A"/>
    <w:lvl w:ilvl="0" w:tplc="8798628A">
      <w:start w:val="1"/>
      <w:numFmt w:val="bullet"/>
      <w:lvlText w:val=""/>
      <w:lvlJc w:val="left"/>
      <w:pPr>
        <w:ind w:left="720" w:hanging="360"/>
      </w:pPr>
      <w:rPr>
        <w:rFonts w:ascii="Wingdings" w:hAnsi="Wingding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55741B35"/>
    <w:multiLevelType w:val="hybridMultilevel"/>
    <w:tmpl w:val="F720123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570638BB"/>
    <w:multiLevelType w:val="hybridMultilevel"/>
    <w:tmpl w:val="69124806"/>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79402E3"/>
    <w:multiLevelType w:val="hybridMultilevel"/>
    <w:tmpl w:val="ECBA1E4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5A5E1E7C"/>
    <w:multiLevelType w:val="hybridMultilevel"/>
    <w:tmpl w:val="43DCAA6A"/>
    <w:lvl w:ilvl="0" w:tplc="8798628A">
      <w:start w:val="1"/>
      <w:numFmt w:val="bullet"/>
      <w:lvlText w:val=""/>
      <w:lvlJc w:val="left"/>
      <w:pPr>
        <w:ind w:left="720" w:hanging="360"/>
      </w:pPr>
      <w:rPr>
        <w:rFonts w:ascii="Wingdings" w:hAnsi="Wingdings" w:hint="default"/>
      </w:rPr>
    </w:lvl>
    <w:lvl w:ilvl="1" w:tplc="194AA25C">
      <w:start w:val="1"/>
      <w:numFmt w:val="lowerLetter"/>
      <w:lvlText w:val="%2)"/>
      <w:lvlJc w:val="left"/>
      <w:pPr>
        <w:ind w:left="1800" w:hanging="72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5D14025E"/>
    <w:multiLevelType w:val="hybridMultilevel"/>
    <w:tmpl w:val="FD22CB7C"/>
    <w:lvl w:ilvl="0" w:tplc="18090017">
      <w:start w:val="1"/>
      <w:numFmt w:val="lowerLetter"/>
      <w:lvlText w:val="%1)"/>
      <w:lvlJc w:val="left"/>
      <w:pPr>
        <w:ind w:left="765" w:hanging="360"/>
      </w:pPr>
      <w:rPr>
        <w:rFonts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2" w15:restartNumberingAfterBreak="0">
    <w:nsid w:val="5DCD3B4D"/>
    <w:multiLevelType w:val="hybridMultilevel"/>
    <w:tmpl w:val="286ACD2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5E9A0427"/>
    <w:multiLevelType w:val="hybridMultilevel"/>
    <w:tmpl w:val="ED2E7D22"/>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629E0F7D"/>
    <w:multiLevelType w:val="hybridMultilevel"/>
    <w:tmpl w:val="E80A5B7C"/>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63D81E8E"/>
    <w:multiLevelType w:val="hybridMultilevel"/>
    <w:tmpl w:val="1E203B9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684621ED"/>
    <w:multiLevelType w:val="hybridMultilevel"/>
    <w:tmpl w:val="8D0EB890"/>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7" w15:restartNumberingAfterBreak="0">
    <w:nsid w:val="716033E9"/>
    <w:multiLevelType w:val="hybridMultilevel"/>
    <w:tmpl w:val="7AF470FA"/>
    <w:lvl w:ilvl="0" w:tplc="18090017">
      <w:start w:val="1"/>
      <w:numFmt w:val="lowerLetter"/>
      <w:lvlText w:val="%1)"/>
      <w:lvlJc w:val="left"/>
      <w:pPr>
        <w:tabs>
          <w:tab w:val="num" w:pos="720"/>
        </w:tabs>
        <w:ind w:left="720" w:hanging="360"/>
      </w:pPr>
      <w:rPr>
        <w:rFonts w:hint="default"/>
      </w:rPr>
    </w:lvl>
    <w:lvl w:ilvl="1" w:tplc="794E1824" w:tentative="1">
      <w:start w:val="1"/>
      <w:numFmt w:val="bullet"/>
      <w:lvlText w:val="•"/>
      <w:lvlJc w:val="left"/>
      <w:pPr>
        <w:tabs>
          <w:tab w:val="num" w:pos="1440"/>
        </w:tabs>
        <w:ind w:left="1440" w:hanging="360"/>
      </w:pPr>
      <w:rPr>
        <w:rFonts w:ascii="Arial" w:hAnsi="Arial" w:hint="default"/>
      </w:rPr>
    </w:lvl>
    <w:lvl w:ilvl="2" w:tplc="833AE1C4" w:tentative="1">
      <w:start w:val="1"/>
      <w:numFmt w:val="bullet"/>
      <w:lvlText w:val="•"/>
      <w:lvlJc w:val="left"/>
      <w:pPr>
        <w:tabs>
          <w:tab w:val="num" w:pos="2160"/>
        </w:tabs>
        <w:ind w:left="2160" w:hanging="360"/>
      </w:pPr>
      <w:rPr>
        <w:rFonts w:ascii="Arial" w:hAnsi="Arial" w:hint="default"/>
      </w:rPr>
    </w:lvl>
    <w:lvl w:ilvl="3" w:tplc="E23C91EC" w:tentative="1">
      <w:start w:val="1"/>
      <w:numFmt w:val="bullet"/>
      <w:lvlText w:val="•"/>
      <w:lvlJc w:val="left"/>
      <w:pPr>
        <w:tabs>
          <w:tab w:val="num" w:pos="2880"/>
        </w:tabs>
        <w:ind w:left="2880" w:hanging="360"/>
      </w:pPr>
      <w:rPr>
        <w:rFonts w:ascii="Arial" w:hAnsi="Arial" w:hint="default"/>
      </w:rPr>
    </w:lvl>
    <w:lvl w:ilvl="4" w:tplc="9C9EF3C6" w:tentative="1">
      <w:start w:val="1"/>
      <w:numFmt w:val="bullet"/>
      <w:lvlText w:val="•"/>
      <w:lvlJc w:val="left"/>
      <w:pPr>
        <w:tabs>
          <w:tab w:val="num" w:pos="3600"/>
        </w:tabs>
        <w:ind w:left="3600" w:hanging="360"/>
      </w:pPr>
      <w:rPr>
        <w:rFonts w:ascii="Arial" w:hAnsi="Arial" w:hint="default"/>
      </w:rPr>
    </w:lvl>
    <w:lvl w:ilvl="5" w:tplc="B808AA30" w:tentative="1">
      <w:start w:val="1"/>
      <w:numFmt w:val="bullet"/>
      <w:lvlText w:val="•"/>
      <w:lvlJc w:val="left"/>
      <w:pPr>
        <w:tabs>
          <w:tab w:val="num" w:pos="4320"/>
        </w:tabs>
        <w:ind w:left="4320" w:hanging="360"/>
      </w:pPr>
      <w:rPr>
        <w:rFonts w:ascii="Arial" w:hAnsi="Arial" w:hint="default"/>
      </w:rPr>
    </w:lvl>
    <w:lvl w:ilvl="6" w:tplc="6CF43DEA" w:tentative="1">
      <w:start w:val="1"/>
      <w:numFmt w:val="bullet"/>
      <w:lvlText w:val="•"/>
      <w:lvlJc w:val="left"/>
      <w:pPr>
        <w:tabs>
          <w:tab w:val="num" w:pos="5040"/>
        </w:tabs>
        <w:ind w:left="5040" w:hanging="360"/>
      </w:pPr>
      <w:rPr>
        <w:rFonts w:ascii="Arial" w:hAnsi="Arial" w:hint="default"/>
      </w:rPr>
    </w:lvl>
    <w:lvl w:ilvl="7" w:tplc="C0203E56" w:tentative="1">
      <w:start w:val="1"/>
      <w:numFmt w:val="bullet"/>
      <w:lvlText w:val="•"/>
      <w:lvlJc w:val="left"/>
      <w:pPr>
        <w:tabs>
          <w:tab w:val="num" w:pos="5760"/>
        </w:tabs>
        <w:ind w:left="5760" w:hanging="360"/>
      </w:pPr>
      <w:rPr>
        <w:rFonts w:ascii="Arial" w:hAnsi="Arial" w:hint="default"/>
      </w:rPr>
    </w:lvl>
    <w:lvl w:ilvl="8" w:tplc="B5A4C32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6685089"/>
    <w:multiLevelType w:val="hybridMultilevel"/>
    <w:tmpl w:val="AEFEED48"/>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77A533DA"/>
    <w:multiLevelType w:val="hybridMultilevel"/>
    <w:tmpl w:val="CC127C3A"/>
    <w:lvl w:ilvl="0" w:tplc="8798628A">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F041D0B"/>
    <w:multiLevelType w:val="hybridMultilevel"/>
    <w:tmpl w:val="C6262EB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5"/>
  </w:num>
  <w:num w:numId="2">
    <w:abstractNumId w:val="4"/>
  </w:num>
  <w:num w:numId="3">
    <w:abstractNumId w:val="12"/>
  </w:num>
  <w:num w:numId="4">
    <w:abstractNumId w:val="6"/>
  </w:num>
  <w:num w:numId="5">
    <w:abstractNumId w:val="18"/>
  </w:num>
  <w:num w:numId="6">
    <w:abstractNumId w:val="28"/>
  </w:num>
  <w:num w:numId="7">
    <w:abstractNumId w:val="13"/>
  </w:num>
  <w:num w:numId="8">
    <w:abstractNumId w:val="20"/>
  </w:num>
  <w:num w:numId="9">
    <w:abstractNumId w:val="27"/>
  </w:num>
  <w:num w:numId="10">
    <w:abstractNumId w:val="15"/>
  </w:num>
  <w:num w:numId="11">
    <w:abstractNumId w:val="0"/>
  </w:num>
  <w:num w:numId="12">
    <w:abstractNumId w:val="19"/>
  </w:num>
  <w:num w:numId="13">
    <w:abstractNumId w:val="40"/>
  </w:num>
  <w:num w:numId="14">
    <w:abstractNumId w:val="11"/>
  </w:num>
  <w:num w:numId="15">
    <w:abstractNumId w:val="21"/>
  </w:num>
  <w:num w:numId="16">
    <w:abstractNumId w:val="35"/>
  </w:num>
  <w:num w:numId="17">
    <w:abstractNumId w:val="37"/>
  </w:num>
  <w:num w:numId="18">
    <w:abstractNumId w:val="24"/>
  </w:num>
  <w:num w:numId="19">
    <w:abstractNumId w:val="31"/>
  </w:num>
  <w:num w:numId="20">
    <w:abstractNumId w:val="7"/>
  </w:num>
  <w:num w:numId="21">
    <w:abstractNumId w:val="23"/>
  </w:num>
  <w:num w:numId="22">
    <w:abstractNumId w:val="16"/>
  </w:num>
  <w:num w:numId="23">
    <w:abstractNumId w:val="17"/>
  </w:num>
  <w:num w:numId="24">
    <w:abstractNumId w:val="8"/>
  </w:num>
  <w:num w:numId="25">
    <w:abstractNumId w:val="2"/>
  </w:num>
  <w:num w:numId="26">
    <w:abstractNumId w:val="22"/>
  </w:num>
  <w:num w:numId="27">
    <w:abstractNumId w:val="14"/>
  </w:num>
  <w:num w:numId="28">
    <w:abstractNumId w:val="3"/>
  </w:num>
  <w:num w:numId="29">
    <w:abstractNumId w:val="30"/>
  </w:num>
  <w:num w:numId="30">
    <w:abstractNumId w:val="38"/>
  </w:num>
  <w:num w:numId="31">
    <w:abstractNumId w:val="39"/>
  </w:num>
  <w:num w:numId="32">
    <w:abstractNumId w:val="9"/>
  </w:num>
  <w:num w:numId="33">
    <w:abstractNumId w:val="33"/>
  </w:num>
  <w:num w:numId="34">
    <w:abstractNumId w:val="10"/>
  </w:num>
  <w:num w:numId="35">
    <w:abstractNumId w:val="1"/>
  </w:num>
  <w:num w:numId="36">
    <w:abstractNumId w:val="34"/>
  </w:num>
  <w:num w:numId="37">
    <w:abstractNumId w:val="26"/>
  </w:num>
  <w:num w:numId="38">
    <w:abstractNumId w:val="25"/>
  </w:num>
  <w:num w:numId="39">
    <w:abstractNumId w:val="36"/>
  </w:num>
  <w:num w:numId="40">
    <w:abstractNumId w:val="29"/>
  </w:num>
  <w:num w:numId="41">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2C"/>
    <w:rsid w:val="000813D6"/>
    <w:rsid w:val="000B0708"/>
    <w:rsid w:val="000E75C7"/>
    <w:rsid w:val="001018D7"/>
    <w:rsid w:val="001C0185"/>
    <w:rsid w:val="00255E4A"/>
    <w:rsid w:val="00285892"/>
    <w:rsid w:val="002D1DDD"/>
    <w:rsid w:val="0032206A"/>
    <w:rsid w:val="003444EA"/>
    <w:rsid w:val="003975F9"/>
    <w:rsid w:val="003C2D48"/>
    <w:rsid w:val="003C6695"/>
    <w:rsid w:val="0047243B"/>
    <w:rsid w:val="004C1325"/>
    <w:rsid w:val="0056440C"/>
    <w:rsid w:val="00580A38"/>
    <w:rsid w:val="005A0FA9"/>
    <w:rsid w:val="005B2FE8"/>
    <w:rsid w:val="005E4310"/>
    <w:rsid w:val="006501A8"/>
    <w:rsid w:val="00666441"/>
    <w:rsid w:val="006D1906"/>
    <w:rsid w:val="00782562"/>
    <w:rsid w:val="007D0D8E"/>
    <w:rsid w:val="007E3F19"/>
    <w:rsid w:val="007F1117"/>
    <w:rsid w:val="00802155"/>
    <w:rsid w:val="00855E02"/>
    <w:rsid w:val="008A1C9F"/>
    <w:rsid w:val="008A74CB"/>
    <w:rsid w:val="008A7E57"/>
    <w:rsid w:val="008C7B84"/>
    <w:rsid w:val="008F1F2C"/>
    <w:rsid w:val="00923D98"/>
    <w:rsid w:val="00957BE6"/>
    <w:rsid w:val="009F5070"/>
    <w:rsid w:val="00A20204"/>
    <w:rsid w:val="00A6011B"/>
    <w:rsid w:val="00A60595"/>
    <w:rsid w:val="00AE4A83"/>
    <w:rsid w:val="00B96813"/>
    <w:rsid w:val="00BC0909"/>
    <w:rsid w:val="00BE2C4C"/>
    <w:rsid w:val="00C97DC4"/>
    <w:rsid w:val="00CA2FB4"/>
    <w:rsid w:val="00CA4530"/>
    <w:rsid w:val="00D7318B"/>
    <w:rsid w:val="00D80D8E"/>
    <w:rsid w:val="00DD3A98"/>
    <w:rsid w:val="00E43A1A"/>
    <w:rsid w:val="00E85925"/>
    <w:rsid w:val="00F11361"/>
    <w:rsid w:val="00F96975"/>
    <w:rsid w:val="00FC295E"/>
    <w:rsid w:val="00FC695A"/>
    <w:rsid w:val="00FC715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73CE"/>
  <w15:chartTrackingRefBased/>
  <w15:docId w15:val="{037CB865-90B7-4733-8798-AD07FB7EE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A7E57"/>
    <w:pPr>
      <w:spacing w:after="200" w:line="276" w:lineRule="auto"/>
    </w:pPr>
    <w:rPr>
      <w:rFonts w:ascii="Calibri" w:eastAsia="Calibri" w:hAnsi="Calibri" w:cs="Calibri"/>
      <w:lang w:eastAsia="en-IE"/>
    </w:rPr>
  </w:style>
  <w:style w:type="paragraph" w:styleId="Heading1">
    <w:name w:val="heading 1"/>
    <w:basedOn w:val="Normal"/>
    <w:next w:val="Normal"/>
    <w:link w:val="Heading1Char"/>
    <w:rsid w:val="008F1F2C"/>
    <w:pPr>
      <w:keepNext/>
      <w:keepLines/>
      <w:spacing w:before="240" w:after="0"/>
      <w:outlineLvl w:val="0"/>
    </w:pPr>
    <w:rPr>
      <w:rFonts w:ascii="Cambria" w:eastAsia="Cambria" w:hAnsi="Cambria" w:cs="Cambria"/>
      <w:color w:val="3660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1F2C"/>
    <w:rPr>
      <w:rFonts w:ascii="Cambria" w:eastAsia="Cambria" w:hAnsi="Cambria" w:cs="Cambria"/>
      <w:color w:val="366091"/>
      <w:sz w:val="32"/>
      <w:szCs w:val="32"/>
      <w:lang w:eastAsia="en-IE"/>
    </w:rPr>
  </w:style>
  <w:style w:type="paragraph" w:styleId="ListParagraph">
    <w:name w:val="List Paragraph"/>
    <w:aliases w:val="bullets,Dot pt,F5 List Paragraph,List Paragraph1,No Spacing1,List Paragraph Char Char Char,Indicator Text,Numbered Para 1,Bullet 1,List Paragraph12,Bullet Points,MAIN CONTENT,Colorful List - Accent 11,OBC Bullet,List Paragraph11,3,body,L"/>
    <w:basedOn w:val="Normal"/>
    <w:link w:val="ListParagraphChar"/>
    <w:uiPriority w:val="34"/>
    <w:qFormat/>
    <w:rsid w:val="008F1F2C"/>
    <w:pPr>
      <w:ind w:left="720"/>
      <w:contextualSpacing/>
    </w:pPr>
  </w:style>
  <w:style w:type="paragraph" w:customStyle="1" w:styleId="H1G">
    <w:name w:val="_ H_1_G"/>
    <w:basedOn w:val="Normal"/>
    <w:next w:val="Normal"/>
    <w:qFormat/>
    <w:rsid w:val="008F1F2C"/>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0"/>
      <w:lang w:val="en-GB" w:eastAsia="en-US"/>
    </w:rPr>
  </w:style>
  <w:style w:type="character" w:customStyle="1" w:styleId="il">
    <w:name w:val="il"/>
    <w:basedOn w:val="DefaultParagraphFont"/>
    <w:rsid w:val="008F1F2C"/>
  </w:style>
  <w:style w:type="paragraph" w:styleId="Footer">
    <w:name w:val="footer"/>
    <w:basedOn w:val="Normal"/>
    <w:link w:val="FooterChar"/>
    <w:uiPriority w:val="99"/>
    <w:unhideWhenUsed/>
    <w:rsid w:val="008F1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2C"/>
    <w:rPr>
      <w:rFonts w:ascii="Calibri" w:eastAsia="Calibri" w:hAnsi="Calibri" w:cs="Calibri"/>
      <w:lang w:eastAsia="en-IE"/>
    </w:rPr>
  </w:style>
  <w:style w:type="paragraph" w:customStyle="1" w:styleId="HChG">
    <w:name w:val="_ H _Ch_G"/>
    <w:basedOn w:val="Normal"/>
    <w:next w:val="Normal"/>
    <w:rsid w:val="008A7E57"/>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sz w:val="28"/>
      <w:szCs w:val="20"/>
      <w:lang w:val="en-GB" w:eastAsia="en-US"/>
    </w:rPr>
  </w:style>
  <w:style w:type="paragraph" w:customStyle="1" w:styleId="H23G">
    <w:name w:val="_ H_2/3_G"/>
    <w:basedOn w:val="Normal"/>
    <w:next w:val="Normal"/>
    <w:rsid w:val="004C1325"/>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eastAsia="en-US"/>
    </w:rPr>
  </w:style>
  <w:style w:type="character" w:customStyle="1" w:styleId="ListParagraphChar">
    <w:name w:val="List Paragraph Char"/>
    <w:aliases w:val="bullets Char,Dot pt Char,F5 List Paragraph Char,List Paragraph1 Char,No Spacing1 Char,List Paragraph Char Char Char Char,Indicator Text Char,Numbered Para 1 Char,Bullet 1 Char,List Paragraph12 Char,Bullet Points Char,OBC Bullet Char"/>
    <w:link w:val="ListParagraph"/>
    <w:uiPriority w:val="34"/>
    <w:qFormat/>
    <w:rsid w:val="00BC0909"/>
    <w:rPr>
      <w:rFonts w:ascii="Calibri" w:eastAsia="Calibri" w:hAnsi="Calibri" w:cs="Calibri"/>
      <w:lang w:eastAsia="en-IE"/>
    </w:rPr>
  </w:style>
  <w:style w:type="paragraph" w:customStyle="1" w:styleId="H4G">
    <w:name w:val="_ H_4_G"/>
    <w:basedOn w:val="Normal"/>
    <w:next w:val="Normal"/>
    <w:rsid w:val="00D80D8E"/>
    <w:pPr>
      <w:keepNext/>
      <w:keepLines/>
      <w:tabs>
        <w:tab w:val="right" w:pos="851"/>
      </w:tabs>
      <w:suppressAutoHyphens/>
      <w:spacing w:before="240" w:after="120" w:line="240" w:lineRule="exact"/>
      <w:ind w:left="1134" w:right="1134" w:hanging="1134"/>
      <w:outlineLvl w:val="4"/>
    </w:pPr>
    <w:rPr>
      <w:rFonts w:ascii="Times New Roman" w:eastAsia="Times New Roman" w:hAnsi="Times New Roman" w:cs="Times New Roman"/>
      <w:i/>
      <w:sz w:val="20"/>
      <w:szCs w:val="20"/>
      <w:lang w:val="en-GB" w:eastAsia="en-US"/>
    </w:rPr>
  </w:style>
  <w:style w:type="paragraph" w:styleId="Subtitle">
    <w:name w:val="Subtitle"/>
    <w:basedOn w:val="Normal"/>
    <w:next w:val="Normal"/>
    <w:link w:val="SubtitleChar"/>
    <w:rsid w:val="001C0185"/>
    <w:pPr>
      <w:spacing w:after="160"/>
    </w:pPr>
    <w:rPr>
      <w:color w:val="5A5A5A"/>
    </w:rPr>
  </w:style>
  <w:style w:type="character" w:customStyle="1" w:styleId="SubtitleChar">
    <w:name w:val="Subtitle Char"/>
    <w:basedOn w:val="DefaultParagraphFont"/>
    <w:link w:val="Subtitle"/>
    <w:rsid w:val="001C0185"/>
    <w:rPr>
      <w:rFonts w:ascii="Calibri" w:eastAsia="Calibri" w:hAnsi="Calibri" w:cs="Calibri"/>
      <w:color w:val="5A5A5A"/>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ra.europa.eu/en/publication/2020/roma-travellers-survey(2020)" TargetMode="External"/><Relationship Id="rId18" Type="http://schemas.openxmlformats.org/officeDocument/2006/relationships/hyperlink" Target="https://data.oireachtas.ie/ie/oireachtas/parliamentaryBudgetOffice/2022/2022-03-02_housing-ireland-trends-in-spending-and-outputs-of-social-%20and-state-supportedhousing-2001-2020_en.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so.ie/en/releasesandpublications/ep/psilced/surveyonincomeandlivingconditionssilcenforceddepri%20vation2022/abilitytomakeendsmeet/" TargetMode="External"/><Relationship Id="rId17" Type="http://schemas.openxmlformats.org/officeDocument/2006/relationships/hyperlink" Target="https://www.gov.ie/en/publication/69597-youth-homelessness-strategy/" TargetMode="External"/><Relationship Id="rId2" Type="http://schemas.openxmlformats.org/officeDocument/2006/relationships/numbering" Target="numbering.xml"/><Relationship Id="rId16" Type="http://schemas.openxmlformats.org/officeDocument/2006/relationships/hyperlink" Target="https://itmtrav.ie/wp-content/uploads/2021/08/PDF-ITM-Traveller-Accommodation-Programme-Analysis.pdf" TargetMode="External"/><Relationship Id="rId20" Type="http://schemas.openxmlformats.org/officeDocument/2006/relationships/hyperlink" Target="https://www.gov.ie/pdf/?file=https://assets.gov.ie/258672/64703960-5409-4314-a829-5e6b6603018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ishstatutebook.ie/eli/2014/act/25/section/42/enacted/en/html" TargetMode="External"/><Relationship Id="rId5" Type="http://schemas.openxmlformats.org/officeDocument/2006/relationships/webSettings" Target="webSettings.xml"/><Relationship Id="rId15" Type="http://schemas.openxmlformats.org/officeDocument/2006/relationships/hyperlink" Target="https://www.gov.ie/en/collection/6060e-overall-social-housing-provision/" TargetMode="External"/><Relationship Id="rId23" Type="http://schemas.openxmlformats.org/officeDocument/2006/relationships/theme" Target="theme/theme1.xml"/><Relationship Id="rId10" Type="http://schemas.openxmlformats.org/officeDocument/2006/relationships/hyperlink" Target="mailto:director@itmtrav.ie" TargetMode="External"/><Relationship Id="rId19" Type="http://schemas.openxmlformats.org/officeDocument/2006/relationships/hyperlink" Target="https://www.gov.ie/en/collection/29c76-traveller-accommodation-statistics/" TargetMode="External"/><Relationship Id="rId4" Type="http://schemas.openxmlformats.org/officeDocument/2006/relationships/settings" Target="settings.xml"/><Relationship Id="rId9" Type="http://schemas.openxmlformats.org/officeDocument/2006/relationships/hyperlink" Target="mailto:jacinta@itmtrav.ie" TargetMode="External"/><Relationship Id="rId14" Type="http://schemas.openxmlformats.org/officeDocument/2006/relationships/hyperlink" Target="https://www.gov.ie/en/publication/7e8bab-guidelines-on-local-economic-and-community-pla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921B3-93DE-41DF-9B05-8675334D5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14</Pages>
  <Words>7488</Words>
  <Characters>42683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jacin</dc:creator>
  <cp:keywords/>
  <dc:description/>
  <cp:lastModifiedBy>jacin</cp:lastModifiedBy>
  <cp:revision>18</cp:revision>
  <dcterms:created xsi:type="dcterms:W3CDTF">2024-01-02T13:07:00Z</dcterms:created>
  <dcterms:modified xsi:type="dcterms:W3CDTF">2024-01-12T16:42:00Z</dcterms:modified>
</cp:coreProperties>
</file>