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2F0D3" w14:textId="0F195ED2" w:rsidR="005C31CA" w:rsidRDefault="005C31CA" w:rsidP="0085119D">
      <w:pPr>
        <w:spacing w:after="0"/>
        <w:rPr>
          <w:rFonts w:ascii="Arial" w:hAnsi="Arial" w:cs="Arial"/>
          <w:sz w:val="22"/>
          <w:szCs w:val="24"/>
        </w:rPr>
      </w:pPr>
      <w:r w:rsidRPr="00311039">
        <w:rPr>
          <w:rFonts w:ascii="Arial" w:hAnsi="Arial" w:cs="Arial"/>
          <w:b/>
          <w:bCs/>
          <w:sz w:val="22"/>
          <w:szCs w:val="24"/>
        </w:rPr>
        <w:t>TO</w:t>
      </w:r>
      <w:r w:rsidRPr="00311039">
        <w:rPr>
          <w:rFonts w:ascii="Arial" w:hAnsi="Arial" w:cs="Arial"/>
          <w:sz w:val="22"/>
          <w:szCs w:val="24"/>
        </w:rPr>
        <w:t xml:space="preserve">: </w:t>
      </w:r>
      <w:r w:rsidR="00055FF8">
        <w:rPr>
          <w:rFonts w:ascii="Arial" w:hAnsi="Arial" w:cs="Arial"/>
          <w:sz w:val="22"/>
          <w:szCs w:val="24"/>
        </w:rPr>
        <w:t xml:space="preserve">  </w:t>
      </w:r>
      <w:r w:rsidR="00614859">
        <w:rPr>
          <w:rFonts w:ascii="Arial" w:hAnsi="Arial" w:cs="Arial"/>
          <w:sz w:val="22"/>
          <w:szCs w:val="24"/>
        </w:rPr>
        <w:tab/>
      </w:r>
      <w:r w:rsidR="00CE4B8D" w:rsidRPr="00311039">
        <w:rPr>
          <w:rFonts w:ascii="Arial" w:hAnsi="Arial" w:cs="Arial"/>
          <w:sz w:val="22"/>
          <w:szCs w:val="24"/>
        </w:rPr>
        <w:t>United Nations</w:t>
      </w:r>
      <w:r w:rsidRPr="00311039">
        <w:rPr>
          <w:rFonts w:ascii="Arial" w:hAnsi="Arial" w:cs="Arial"/>
          <w:sz w:val="22"/>
          <w:szCs w:val="24"/>
        </w:rPr>
        <w:t xml:space="preserve"> Human Rights Committee</w:t>
      </w:r>
      <w:r w:rsidR="00055FF8">
        <w:rPr>
          <w:rFonts w:ascii="Arial" w:hAnsi="Arial" w:cs="Arial"/>
          <w:sz w:val="22"/>
          <w:szCs w:val="24"/>
        </w:rPr>
        <w:t xml:space="preserve"> </w:t>
      </w:r>
      <w:r w:rsidR="00055FF8" w:rsidRPr="00311039">
        <w:rPr>
          <w:rFonts w:ascii="Arial" w:hAnsi="Arial" w:cs="Arial"/>
          <w:sz w:val="22"/>
          <w:szCs w:val="24"/>
        </w:rPr>
        <w:t>(139</w:t>
      </w:r>
      <w:r w:rsidR="00055FF8" w:rsidRPr="00311039">
        <w:rPr>
          <w:rFonts w:ascii="Arial" w:hAnsi="Arial" w:cs="Arial"/>
          <w:sz w:val="22"/>
          <w:szCs w:val="24"/>
          <w:vertAlign w:val="superscript"/>
        </w:rPr>
        <w:t>th</w:t>
      </w:r>
      <w:r w:rsidR="00055FF8" w:rsidRPr="00311039">
        <w:rPr>
          <w:rFonts w:ascii="Arial" w:hAnsi="Arial" w:cs="Arial"/>
          <w:sz w:val="22"/>
          <w:szCs w:val="24"/>
        </w:rPr>
        <w:t xml:space="preserve"> session)</w:t>
      </w:r>
    </w:p>
    <w:p w14:paraId="75FDF4C9" w14:textId="368A478C" w:rsidR="00614859" w:rsidRPr="00311039" w:rsidRDefault="00614859" w:rsidP="0085119D">
      <w:pPr>
        <w:spacing w:after="0"/>
        <w:rPr>
          <w:rFonts w:ascii="Arial" w:hAnsi="Arial" w:cs="Arial"/>
          <w:sz w:val="22"/>
          <w:szCs w:val="24"/>
        </w:rPr>
      </w:pPr>
      <w:r w:rsidRPr="00614859">
        <w:rPr>
          <w:rFonts w:ascii="Arial" w:hAnsi="Arial" w:cs="Arial" w:hint="eastAsia"/>
          <w:b/>
          <w:bCs/>
          <w:sz w:val="22"/>
          <w:szCs w:val="24"/>
        </w:rPr>
        <w:t>F</w:t>
      </w:r>
      <w:r w:rsidRPr="00614859">
        <w:rPr>
          <w:rFonts w:ascii="Arial" w:hAnsi="Arial" w:cs="Arial"/>
          <w:b/>
          <w:bCs/>
          <w:sz w:val="22"/>
          <w:szCs w:val="24"/>
        </w:rPr>
        <w:t>ROM</w:t>
      </w:r>
      <w:r>
        <w:rPr>
          <w:rFonts w:ascii="Arial" w:hAnsi="Arial" w:cs="Arial"/>
          <w:sz w:val="22"/>
          <w:szCs w:val="24"/>
        </w:rPr>
        <w:t>: Center for Military Human Rights Korea</w:t>
      </w:r>
    </w:p>
    <w:p w14:paraId="3E4736BC" w14:textId="4EC2CC1E" w:rsidR="005C31CA" w:rsidRPr="00311039" w:rsidRDefault="005C31CA">
      <w:pPr>
        <w:pBdr>
          <w:bottom w:val="single" w:sz="6" w:space="1" w:color="auto"/>
        </w:pBdr>
        <w:rPr>
          <w:rFonts w:ascii="Arial" w:hAnsi="Arial" w:cs="Arial"/>
          <w:sz w:val="22"/>
          <w:szCs w:val="24"/>
        </w:rPr>
      </w:pPr>
      <w:r w:rsidRPr="00311039">
        <w:rPr>
          <w:rFonts w:ascii="Arial" w:hAnsi="Arial" w:cs="Arial"/>
          <w:b/>
          <w:bCs/>
          <w:sz w:val="22"/>
          <w:szCs w:val="24"/>
        </w:rPr>
        <w:t>TITLE</w:t>
      </w:r>
      <w:r w:rsidRPr="00311039">
        <w:rPr>
          <w:rFonts w:ascii="Arial" w:hAnsi="Arial" w:cs="Arial"/>
          <w:sz w:val="22"/>
          <w:szCs w:val="24"/>
        </w:rPr>
        <w:t xml:space="preserve">: </w:t>
      </w:r>
      <w:r w:rsidR="00614859">
        <w:rPr>
          <w:rFonts w:ascii="Arial" w:hAnsi="Arial" w:cs="Arial"/>
          <w:sz w:val="22"/>
          <w:szCs w:val="24"/>
        </w:rPr>
        <w:tab/>
      </w:r>
      <w:r w:rsidR="00CE4B8D" w:rsidRPr="00311039">
        <w:rPr>
          <w:rFonts w:ascii="Arial" w:hAnsi="Arial" w:cs="Arial"/>
          <w:sz w:val="22"/>
          <w:szCs w:val="24"/>
        </w:rPr>
        <w:t>NGO Submission</w:t>
      </w:r>
      <w:r w:rsidRPr="00311039">
        <w:rPr>
          <w:rFonts w:ascii="Arial" w:hAnsi="Arial" w:cs="Arial"/>
          <w:sz w:val="22"/>
          <w:szCs w:val="24"/>
        </w:rPr>
        <w:t xml:space="preserve"> </w:t>
      </w:r>
      <w:r w:rsidR="00CE4B8D" w:rsidRPr="00311039">
        <w:rPr>
          <w:rFonts w:ascii="Arial" w:hAnsi="Arial" w:cs="Arial"/>
          <w:sz w:val="22"/>
          <w:szCs w:val="24"/>
        </w:rPr>
        <w:t xml:space="preserve">for </w:t>
      </w:r>
      <w:r w:rsidR="003F5B17" w:rsidRPr="00311039">
        <w:rPr>
          <w:rFonts w:ascii="Arial" w:hAnsi="Arial" w:cs="Arial"/>
          <w:sz w:val="22"/>
          <w:szCs w:val="24"/>
        </w:rPr>
        <w:t>the</w:t>
      </w:r>
      <w:r w:rsidRPr="00311039">
        <w:rPr>
          <w:rFonts w:ascii="Arial" w:hAnsi="Arial" w:cs="Arial"/>
          <w:sz w:val="22"/>
          <w:szCs w:val="24"/>
        </w:rPr>
        <w:t xml:space="preserve"> </w:t>
      </w:r>
      <w:r w:rsidR="006D282F">
        <w:rPr>
          <w:rFonts w:ascii="Arial" w:hAnsi="Arial" w:cs="Arial"/>
          <w:sz w:val="22"/>
          <w:szCs w:val="24"/>
        </w:rPr>
        <w:t>Fifth Periodic R</w:t>
      </w:r>
      <w:r w:rsidRPr="00311039">
        <w:rPr>
          <w:rFonts w:ascii="Arial" w:hAnsi="Arial" w:cs="Arial"/>
          <w:sz w:val="22"/>
          <w:szCs w:val="24"/>
        </w:rPr>
        <w:t>eview of the Republic of Korea</w:t>
      </w:r>
      <w:r w:rsidR="003F5B17" w:rsidRPr="00311039">
        <w:rPr>
          <w:rFonts w:ascii="Arial" w:hAnsi="Arial" w:cs="Arial"/>
          <w:sz w:val="22"/>
          <w:szCs w:val="24"/>
        </w:rPr>
        <w:t xml:space="preserve"> </w:t>
      </w:r>
      <w:r w:rsidR="00626CCE">
        <w:rPr>
          <w:rFonts w:ascii="Arial" w:hAnsi="Arial" w:cs="Arial"/>
          <w:sz w:val="22"/>
          <w:szCs w:val="24"/>
        </w:rPr>
        <w:t>(20 pages)</w:t>
      </w:r>
    </w:p>
    <w:p w14:paraId="4A311C04" w14:textId="75F83A8C" w:rsidR="00274481" w:rsidRDefault="00C61C8A" w:rsidP="00055FF8">
      <w:pPr>
        <w:ind w:firstLine="440"/>
        <w:rPr>
          <w:rFonts w:ascii="Times New Roman" w:hAnsi="Times New Roman" w:cs="Times New Roman"/>
          <w:sz w:val="22"/>
          <w:szCs w:val="24"/>
        </w:rPr>
      </w:pPr>
      <w:r>
        <w:rPr>
          <w:rFonts w:ascii="Times New Roman" w:hAnsi="Times New Roman" w:cs="Times New Roman" w:hint="eastAsia"/>
          <w:sz w:val="22"/>
          <w:szCs w:val="24"/>
        </w:rPr>
        <w:t>T</w:t>
      </w:r>
      <w:r>
        <w:rPr>
          <w:rFonts w:ascii="Times New Roman" w:hAnsi="Times New Roman" w:cs="Times New Roman"/>
          <w:sz w:val="22"/>
          <w:szCs w:val="24"/>
        </w:rPr>
        <w:t>he Center for Military Human Rights Korea (CMHRK) presents this report to update related information</w:t>
      </w:r>
      <w:r w:rsidR="00F63599">
        <w:rPr>
          <w:rFonts w:ascii="Times New Roman" w:hAnsi="Times New Roman" w:cs="Times New Roman"/>
          <w:sz w:val="22"/>
          <w:szCs w:val="24"/>
        </w:rPr>
        <w:t xml:space="preserve"> submitted in March 2019</w:t>
      </w:r>
      <w:r>
        <w:rPr>
          <w:rFonts w:ascii="Times New Roman" w:hAnsi="Times New Roman" w:cs="Times New Roman"/>
          <w:sz w:val="22"/>
          <w:szCs w:val="24"/>
        </w:rPr>
        <w:t xml:space="preserve"> and refute the Government of the Republic of Korea (ROK)’s response, submitted on </w:t>
      </w:r>
      <w:r w:rsidR="00F63599">
        <w:rPr>
          <w:rFonts w:ascii="Times New Roman" w:hAnsi="Times New Roman" w:cs="Times New Roman"/>
          <w:sz w:val="22"/>
          <w:szCs w:val="24"/>
        </w:rPr>
        <w:t>17 September 2020,</w:t>
      </w:r>
      <w:r>
        <w:rPr>
          <w:rFonts w:ascii="Times New Roman" w:hAnsi="Times New Roman" w:cs="Times New Roman"/>
          <w:sz w:val="22"/>
          <w:szCs w:val="24"/>
        </w:rPr>
        <w:t xml:space="preserve"> to the United Nations Human Rights Committee (HRCttee).</w:t>
      </w:r>
      <w:r w:rsidR="000B408A">
        <w:rPr>
          <w:rFonts w:ascii="Times New Roman" w:hAnsi="Times New Roman" w:cs="Times New Roman"/>
          <w:sz w:val="22"/>
          <w:szCs w:val="24"/>
        </w:rPr>
        <w:t xml:space="preserve"> This report describes recent data </w:t>
      </w:r>
      <w:r w:rsidR="006D282F">
        <w:rPr>
          <w:rFonts w:ascii="Times New Roman" w:hAnsi="Times New Roman" w:cs="Times New Roman"/>
          <w:sz w:val="22"/>
          <w:szCs w:val="24"/>
        </w:rPr>
        <w:t xml:space="preserve">and situations of human rights within the </w:t>
      </w:r>
      <w:r w:rsidR="00446326">
        <w:rPr>
          <w:rFonts w:ascii="Times New Roman" w:hAnsi="Times New Roman" w:cs="Times New Roman"/>
          <w:sz w:val="22"/>
          <w:szCs w:val="24"/>
        </w:rPr>
        <w:t>military</w:t>
      </w:r>
      <w:r w:rsidR="006D282F">
        <w:rPr>
          <w:rFonts w:ascii="Times New Roman" w:hAnsi="Times New Roman" w:cs="Times New Roman"/>
          <w:sz w:val="22"/>
          <w:szCs w:val="24"/>
        </w:rPr>
        <w:t xml:space="preserve"> and </w:t>
      </w:r>
      <w:r w:rsidR="000B408A">
        <w:rPr>
          <w:rFonts w:ascii="Times New Roman" w:hAnsi="Times New Roman" w:cs="Times New Roman"/>
          <w:sz w:val="22"/>
          <w:szCs w:val="24"/>
        </w:rPr>
        <w:t>suggest</w:t>
      </w:r>
      <w:r w:rsidR="006D282F">
        <w:rPr>
          <w:rFonts w:ascii="Times New Roman" w:hAnsi="Times New Roman" w:cs="Times New Roman"/>
          <w:sz w:val="22"/>
          <w:szCs w:val="24"/>
        </w:rPr>
        <w:t>s relevant</w:t>
      </w:r>
      <w:r w:rsidR="000B408A">
        <w:rPr>
          <w:rFonts w:ascii="Times New Roman" w:hAnsi="Times New Roman" w:cs="Times New Roman"/>
          <w:sz w:val="22"/>
          <w:szCs w:val="24"/>
        </w:rPr>
        <w:t xml:space="preserve"> recommendations.</w:t>
      </w:r>
      <w:r w:rsidR="004C0000">
        <w:rPr>
          <w:rStyle w:val="FootnoteReference"/>
          <w:rFonts w:ascii="Times New Roman" w:hAnsi="Times New Roman" w:cs="Times New Roman"/>
          <w:sz w:val="22"/>
          <w:szCs w:val="24"/>
        </w:rPr>
        <w:footnoteReference w:id="1"/>
      </w:r>
    </w:p>
    <w:tbl>
      <w:tblPr>
        <w:tblStyle w:val="TableGrid"/>
        <w:tblW w:w="0" w:type="auto"/>
        <w:tblLook w:val="04A0" w:firstRow="1" w:lastRow="0" w:firstColumn="1" w:lastColumn="0" w:noHBand="0" w:noVBand="1"/>
      </w:tblPr>
      <w:tblGrid>
        <w:gridCol w:w="9016"/>
      </w:tblGrid>
      <w:tr w:rsidR="002B4DB3" w14:paraId="0C0F281B" w14:textId="77777777" w:rsidTr="002B4DB3">
        <w:tc>
          <w:tcPr>
            <w:tcW w:w="9016" w:type="dxa"/>
          </w:tcPr>
          <w:sdt>
            <w:sdtPr>
              <w:rPr>
                <w:rFonts w:asciiTheme="minorHAnsi" w:eastAsiaTheme="minorEastAsia" w:hAnsiTheme="minorHAnsi" w:cstheme="minorBidi"/>
                <w:color w:val="auto"/>
                <w:kern w:val="2"/>
                <w:sz w:val="20"/>
                <w:szCs w:val="22"/>
                <w:lang w:val="ko-KR"/>
              </w:rPr>
              <w:id w:val="-1438518715"/>
              <w:docPartObj>
                <w:docPartGallery w:val="Table of Contents"/>
                <w:docPartUnique/>
              </w:docPartObj>
            </w:sdtPr>
            <w:sdtEndPr>
              <w:rPr>
                <w:b/>
                <w:bCs/>
              </w:rPr>
            </w:sdtEndPr>
            <w:sdtContent>
              <w:p w14:paraId="4BF8D15D" w14:textId="05749D88" w:rsidR="002B4DB3" w:rsidRPr="002B4DB3" w:rsidRDefault="002B4DB3" w:rsidP="00FF7CFC">
                <w:pPr>
                  <w:pStyle w:val="TOCHeading"/>
                  <w:spacing w:line="480" w:lineRule="auto"/>
                  <w:jc w:val="center"/>
                  <w:rPr>
                    <w:rFonts w:ascii="Arial" w:hAnsi="Arial" w:cs="Arial"/>
                    <w:b/>
                    <w:bCs/>
                    <w:sz w:val="24"/>
                    <w:szCs w:val="24"/>
                  </w:rPr>
                </w:pPr>
                <w:r w:rsidRPr="002B4DB3">
                  <w:rPr>
                    <w:rFonts w:ascii="Arial" w:hAnsi="Arial" w:cs="Arial"/>
                    <w:b/>
                    <w:bCs/>
                    <w:sz w:val="24"/>
                    <w:szCs w:val="24"/>
                    <w:lang w:val="ko-KR"/>
                  </w:rPr>
                  <w:t>Table of Contents</w:t>
                </w:r>
              </w:p>
              <w:p w14:paraId="6EBBF361" w14:textId="25B787B4" w:rsidR="00274481" w:rsidRDefault="002B4DB3" w:rsidP="00274481">
                <w:pPr>
                  <w:pStyle w:val="TOC1"/>
                  <w:tabs>
                    <w:tab w:val="left" w:pos="400"/>
                    <w:tab w:val="right" w:leader="dot" w:pos="9016"/>
                  </w:tabs>
                  <w:spacing w:line="480" w:lineRule="auto"/>
                  <w:rPr>
                    <w:rStyle w:val="Hyperlink"/>
                    <w:rFonts w:ascii="Arial" w:hAnsi="Arial" w:cs="Arial"/>
                    <w:noProof/>
                    <w:sz w:val="22"/>
                  </w:rPr>
                </w:pPr>
                <w:r w:rsidRPr="002B4DB3">
                  <w:rPr>
                    <w:rFonts w:ascii="Arial" w:hAnsi="Arial" w:cs="Arial"/>
                    <w:sz w:val="22"/>
                  </w:rPr>
                  <w:fldChar w:fldCharType="begin"/>
                </w:r>
                <w:r w:rsidRPr="002B4DB3">
                  <w:rPr>
                    <w:rFonts w:ascii="Arial" w:hAnsi="Arial" w:cs="Arial"/>
                    <w:sz w:val="22"/>
                  </w:rPr>
                  <w:instrText xml:space="preserve"> TOC \o "1-3" \h \z \u </w:instrText>
                </w:r>
                <w:r w:rsidRPr="002B4DB3">
                  <w:rPr>
                    <w:rFonts w:ascii="Arial" w:hAnsi="Arial" w:cs="Arial"/>
                    <w:sz w:val="22"/>
                  </w:rPr>
                  <w:fldChar w:fldCharType="separate"/>
                </w:r>
                <w:hyperlink w:anchor="_Toc145360239" w:history="1">
                  <w:r w:rsidRPr="002B4DB3">
                    <w:rPr>
                      <w:rStyle w:val="Hyperlink"/>
                      <w:rFonts w:ascii="Arial" w:hAnsi="Arial" w:cs="Arial"/>
                      <w:noProof/>
                      <w:sz w:val="22"/>
                    </w:rPr>
                    <w:t>I.</w:t>
                  </w:r>
                  <w:r w:rsidRPr="002B4DB3">
                    <w:rPr>
                      <w:rFonts w:ascii="Arial" w:hAnsi="Arial" w:cs="Arial"/>
                      <w:noProof/>
                      <w:sz w:val="22"/>
                      <w14:ligatures w14:val="standardContextual"/>
                    </w:rPr>
                    <w:tab/>
                  </w:r>
                  <w:r w:rsidRPr="002B4DB3">
                    <w:rPr>
                      <w:rStyle w:val="Hyperlink"/>
                      <w:rFonts w:ascii="Arial" w:hAnsi="Arial" w:cs="Arial"/>
                      <w:noProof/>
                      <w:sz w:val="22"/>
                    </w:rPr>
                    <w:t>Right to Life – Article 6; LoIPR 11</w:t>
                  </w:r>
                  <w:r w:rsidRPr="002B4DB3">
                    <w:rPr>
                      <w:rFonts w:ascii="Arial" w:hAnsi="Arial" w:cs="Arial"/>
                      <w:noProof/>
                      <w:webHidden/>
                      <w:sz w:val="22"/>
                    </w:rPr>
                    <w:tab/>
                  </w:r>
                  <w:r w:rsidRPr="002B4DB3">
                    <w:rPr>
                      <w:rFonts w:ascii="Arial" w:hAnsi="Arial" w:cs="Arial"/>
                      <w:noProof/>
                      <w:webHidden/>
                      <w:sz w:val="22"/>
                    </w:rPr>
                    <w:fldChar w:fldCharType="begin"/>
                  </w:r>
                  <w:r w:rsidRPr="002B4DB3">
                    <w:rPr>
                      <w:rFonts w:ascii="Arial" w:hAnsi="Arial" w:cs="Arial"/>
                      <w:noProof/>
                      <w:webHidden/>
                      <w:sz w:val="22"/>
                    </w:rPr>
                    <w:instrText xml:space="preserve"> PAGEREF _Toc145360239 \h </w:instrText>
                  </w:r>
                  <w:r w:rsidRPr="002B4DB3">
                    <w:rPr>
                      <w:rFonts w:ascii="Arial" w:hAnsi="Arial" w:cs="Arial"/>
                      <w:noProof/>
                      <w:webHidden/>
                      <w:sz w:val="22"/>
                    </w:rPr>
                  </w:r>
                  <w:r w:rsidRPr="002B4DB3">
                    <w:rPr>
                      <w:rFonts w:ascii="Arial" w:hAnsi="Arial" w:cs="Arial"/>
                      <w:noProof/>
                      <w:webHidden/>
                      <w:sz w:val="22"/>
                    </w:rPr>
                    <w:fldChar w:fldCharType="separate"/>
                  </w:r>
                  <w:r w:rsidR="006A0A5E">
                    <w:rPr>
                      <w:rFonts w:ascii="Arial" w:hAnsi="Arial" w:cs="Arial"/>
                      <w:noProof/>
                      <w:webHidden/>
                      <w:sz w:val="22"/>
                    </w:rPr>
                    <w:t>2</w:t>
                  </w:r>
                  <w:r w:rsidRPr="002B4DB3">
                    <w:rPr>
                      <w:rFonts w:ascii="Arial" w:hAnsi="Arial" w:cs="Arial"/>
                      <w:noProof/>
                      <w:webHidden/>
                      <w:sz w:val="22"/>
                    </w:rPr>
                    <w:fldChar w:fldCharType="end"/>
                  </w:r>
                </w:hyperlink>
              </w:p>
              <w:p w14:paraId="517BDC22" w14:textId="7ED7B516" w:rsidR="00274481" w:rsidRPr="00FF7CFC" w:rsidRDefault="00274481" w:rsidP="00274481">
                <w:pPr>
                  <w:ind w:firstLineChars="200" w:firstLine="400"/>
                  <w:rPr>
                    <w:rFonts w:ascii="Arial" w:hAnsi="Arial" w:cs="Arial"/>
                    <w:i/>
                    <w:iCs/>
                    <w:noProof/>
                  </w:rPr>
                </w:pPr>
                <w:r w:rsidRPr="00FF7CFC">
                  <w:rPr>
                    <w:rFonts w:ascii="Arial" w:hAnsi="Arial" w:cs="Arial"/>
                    <w:i/>
                    <w:iCs/>
                    <w:noProof/>
                  </w:rPr>
                  <w:t xml:space="preserve">Suicide, Discharge of </w:t>
                </w:r>
                <w:r w:rsidR="008C0B6B">
                  <w:rPr>
                    <w:rFonts w:ascii="Arial" w:hAnsi="Arial" w:cs="Arial"/>
                    <w:i/>
                    <w:iCs/>
                    <w:noProof/>
                  </w:rPr>
                  <w:t>i</w:t>
                </w:r>
                <w:r w:rsidRPr="00FF7CFC">
                  <w:rPr>
                    <w:rFonts w:ascii="Arial" w:hAnsi="Arial" w:cs="Arial"/>
                    <w:i/>
                    <w:iCs/>
                    <w:noProof/>
                  </w:rPr>
                  <w:t xml:space="preserve">llness, Hazardous </w:t>
                </w:r>
                <w:r w:rsidR="008C0B6B">
                  <w:rPr>
                    <w:rFonts w:ascii="Arial" w:hAnsi="Arial" w:cs="Arial"/>
                    <w:i/>
                    <w:iCs/>
                    <w:noProof/>
                  </w:rPr>
                  <w:t>j</w:t>
                </w:r>
                <w:r w:rsidRPr="00FF7CFC">
                  <w:rPr>
                    <w:rFonts w:ascii="Arial" w:hAnsi="Arial" w:cs="Arial"/>
                    <w:i/>
                    <w:iCs/>
                    <w:noProof/>
                  </w:rPr>
                  <w:t>obs</w:t>
                </w:r>
              </w:p>
              <w:p w14:paraId="5D26D1B8" w14:textId="77777777" w:rsidR="00274481" w:rsidRPr="00274481" w:rsidRDefault="00274481" w:rsidP="00274481">
                <w:pPr>
                  <w:ind w:firstLineChars="200" w:firstLine="400"/>
                  <w:rPr>
                    <w:rFonts w:ascii="Arial" w:hAnsi="Arial" w:cs="Arial"/>
                    <w:noProof/>
                  </w:rPr>
                </w:pPr>
              </w:p>
              <w:p w14:paraId="462EB5F0" w14:textId="52E89A88" w:rsidR="002B4DB3" w:rsidRDefault="00EC6243" w:rsidP="00274481">
                <w:pPr>
                  <w:pStyle w:val="TOC1"/>
                  <w:tabs>
                    <w:tab w:val="left" w:pos="400"/>
                    <w:tab w:val="right" w:leader="dot" w:pos="9016"/>
                  </w:tabs>
                  <w:spacing w:line="480" w:lineRule="auto"/>
                  <w:rPr>
                    <w:rStyle w:val="Hyperlink"/>
                    <w:rFonts w:ascii="Arial" w:hAnsi="Arial" w:cs="Arial"/>
                    <w:noProof/>
                    <w:sz w:val="22"/>
                  </w:rPr>
                </w:pPr>
                <w:hyperlink w:anchor="_Toc145360240" w:history="1">
                  <w:r w:rsidR="002B4DB3" w:rsidRPr="002B4DB3">
                    <w:rPr>
                      <w:rStyle w:val="Hyperlink"/>
                      <w:rFonts w:ascii="Arial" w:hAnsi="Arial" w:cs="Arial"/>
                      <w:noProof/>
                      <w:sz w:val="22"/>
                    </w:rPr>
                    <w:t>II.</w:t>
                  </w:r>
                  <w:r w:rsidR="002B4DB3" w:rsidRPr="002B4DB3">
                    <w:rPr>
                      <w:rFonts w:ascii="Arial" w:hAnsi="Arial" w:cs="Arial"/>
                      <w:noProof/>
                      <w:sz w:val="22"/>
                      <w14:ligatures w14:val="standardContextual"/>
                    </w:rPr>
                    <w:tab/>
                  </w:r>
                  <w:r w:rsidR="002B4DB3" w:rsidRPr="002B4DB3">
                    <w:rPr>
                      <w:rStyle w:val="Hyperlink"/>
                      <w:rFonts w:ascii="Arial" w:hAnsi="Arial" w:cs="Arial"/>
                      <w:noProof/>
                      <w:sz w:val="22"/>
                    </w:rPr>
                    <w:t>Torture, Personal Liberty, and Reparation – Articles 2, 7, and 9; LoIPR 13 and 8</w:t>
                  </w:r>
                  <w:r w:rsidR="002B4DB3" w:rsidRPr="002B4DB3">
                    <w:rPr>
                      <w:rFonts w:ascii="Arial" w:hAnsi="Arial" w:cs="Arial"/>
                      <w:noProof/>
                      <w:webHidden/>
                      <w:sz w:val="22"/>
                    </w:rPr>
                    <w:tab/>
                  </w:r>
                  <w:r w:rsidR="002B4DB3" w:rsidRPr="002B4DB3">
                    <w:rPr>
                      <w:rFonts w:ascii="Arial" w:hAnsi="Arial" w:cs="Arial"/>
                      <w:noProof/>
                      <w:webHidden/>
                      <w:sz w:val="22"/>
                    </w:rPr>
                    <w:fldChar w:fldCharType="begin"/>
                  </w:r>
                  <w:r w:rsidR="002B4DB3" w:rsidRPr="002B4DB3">
                    <w:rPr>
                      <w:rFonts w:ascii="Arial" w:hAnsi="Arial" w:cs="Arial"/>
                      <w:noProof/>
                      <w:webHidden/>
                      <w:sz w:val="22"/>
                    </w:rPr>
                    <w:instrText xml:space="preserve"> PAGEREF _Toc145360240 \h </w:instrText>
                  </w:r>
                  <w:r w:rsidR="002B4DB3" w:rsidRPr="002B4DB3">
                    <w:rPr>
                      <w:rFonts w:ascii="Arial" w:hAnsi="Arial" w:cs="Arial"/>
                      <w:noProof/>
                      <w:webHidden/>
                      <w:sz w:val="22"/>
                    </w:rPr>
                  </w:r>
                  <w:r w:rsidR="002B4DB3" w:rsidRPr="002B4DB3">
                    <w:rPr>
                      <w:rFonts w:ascii="Arial" w:hAnsi="Arial" w:cs="Arial"/>
                      <w:noProof/>
                      <w:webHidden/>
                      <w:sz w:val="22"/>
                    </w:rPr>
                    <w:fldChar w:fldCharType="separate"/>
                  </w:r>
                  <w:r w:rsidR="006A0A5E">
                    <w:rPr>
                      <w:rFonts w:ascii="Arial" w:hAnsi="Arial" w:cs="Arial"/>
                      <w:noProof/>
                      <w:webHidden/>
                      <w:sz w:val="22"/>
                    </w:rPr>
                    <w:t>3</w:t>
                  </w:r>
                  <w:r w:rsidR="002B4DB3" w:rsidRPr="002B4DB3">
                    <w:rPr>
                      <w:rFonts w:ascii="Arial" w:hAnsi="Arial" w:cs="Arial"/>
                      <w:noProof/>
                      <w:webHidden/>
                      <w:sz w:val="22"/>
                    </w:rPr>
                    <w:fldChar w:fldCharType="end"/>
                  </w:r>
                </w:hyperlink>
              </w:p>
              <w:p w14:paraId="31C4F66C" w14:textId="4CC205DD" w:rsidR="00274481" w:rsidRPr="00FF7CFC" w:rsidRDefault="00274481" w:rsidP="00274481">
                <w:pPr>
                  <w:ind w:firstLineChars="200" w:firstLine="400"/>
                  <w:rPr>
                    <w:rFonts w:ascii="Arial" w:hAnsi="Arial" w:cs="Arial"/>
                    <w:i/>
                    <w:iCs/>
                    <w:noProof/>
                  </w:rPr>
                </w:pPr>
                <w:r w:rsidRPr="00FF7CFC">
                  <w:rPr>
                    <w:rFonts w:ascii="Arial" w:hAnsi="Arial" w:cs="Arial" w:hint="eastAsia"/>
                    <w:i/>
                    <w:iCs/>
                    <w:noProof/>
                  </w:rPr>
                  <w:t>B</w:t>
                </w:r>
                <w:r w:rsidRPr="00FF7CFC">
                  <w:rPr>
                    <w:rFonts w:ascii="Arial" w:hAnsi="Arial" w:cs="Arial"/>
                    <w:i/>
                    <w:iCs/>
                    <w:noProof/>
                  </w:rPr>
                  <w:t>eating and maltreatment, Sexual violence, Counseling and confidentiality, Arbitrary detention</w:t>
                </w:r>
              </w:p>
              <w:p w14:paraId="6C2E6CD7" w14:textId="77777777" w:rsidR="00274481" w:rsidRPr="00274481" w:rsidRDefault="00274481" w:rsidP="00274481">
                <w:pPr>
                  <w:ind w:firstLineChars="200" w:firstLine="400"/>
                  <w:rPr>
                    <w:rFonts w:ascii="Arial" w:hAnsi="Arial" w:cs="Arial"/>
                    <w:noProof/>
                  </w:rPr>
                </w:pPr>
              </w:p>
              <w:p w14:paraId="090690AE" w14:textId="1D1B1D1D" w:rsidR="002B4DB3" w:rsidRDefault="00EC6243" w:rsidP="00274481">
                <w:pPr>
                  <w:pStyle w:val="TOC1"/>
                  <w:tabs>
                    <w:tab w:val="left" w:pos="385"/>
                    <w:tab w:val="right" w:leader="dot" w:pos="9016"/>
                  </w:tabs>
                  <w:spacing w:line="480" w:lineRule="auto"/>
                  <w:rPr>
                    <w:rStyle w:val="Hyperlink"/>
                    <w:rFonts w:ascii="Arial" w:hAnsi="Arial" w:cs="Arial"/>
                    <w:noProof/>
                    <w:sz w:val="22"/>
                  </w:rPr>
                </w:pPr>
                <w:hyperlink w:anchor="_Toc145360241" w:history="1">
                  <w:r w:rsidR="002B4DB3" w:rsidRPr="002B4DB3">
                    <w:rPr>
                      <w:rStyle w:val="Hyperlink"/>
                      <w:rFonts w:ascii="Arial" w:hAnsi="Arial" w:cs="Arial"/>
                      <w:noProof/>
                      <w:sz w:val="22"/>
                    </w:rPr>
                    <w:t>III.</w:t>
                  </w:r>
                  <w:r w:rsidR="002B4DB3" w:rsidRPr="002B4DB3">
                    <w:rPr>
                      <w:rFonts w:ascii="Arial" w:hAnsi="Arial" w:cs="Arial"/>
                      <w:noProof/>
                      <w:sz w:val="22"/>
                      <w14:ligatures w14:val="standardContextual"/>
                    </w:rPr>
                    <w:tab/>
                  </w:r>
                  <w:r w:rsidR="002B4DB3" w:rsidRPr="002B4DB3">
                    <w:rPr>
                      <w:rStyle w:val="Hyperlink"/>
                      <w:rFonts w:ascii="Arial" w:hAnsi="Arial" w:cs="Arial"/>
                      <w:noProof/>
                      <w:sz w:val="22"/>
                    </w:rPr>
                    <w:t>Right to Fair Trial – Article 14; In relation to LoIPR 13 and 19</w:t>
                  </w:r>
                  <w:r w:rsidR="002B4DB3" w:rsidRPr="002B4DB3">
                    <w:rPr>
                      <w:rFonts w:ascii="Arial" w:hAnsi="Arial" w:cs="Arial"/>
                      <w:noProof/>
                      <w:webHidden/>
                      <w:sz w:val="22"/>
                    </w:rPr>
                    <w:tab/>
                  </w:r>
                  <w:r w:rsidR="002B4DB3" w:rsidRPr="002B4DB3">
                    <w:rPr>
                      <w:rFonts w:ascii="Arial" w:hAnsi="Arial" w:cs="Arial"/>
                      <w:noProof/>
                      <w:webHidden/>
                      <w:sz w:val="22"/>
                    </w:rPr>
                    <w:fldChar w:fldCharType="begin"/>
                  </w:r>
                  <w:r w:rsidR="002B4DB3" w:rsidRPr="002B4DB3">
                    <w:rPr>
                      <w:rFonts w:ascii="Arial" w:hAnsi="Arial" w:cs="Arial"/>
                      <w:noProof/>
                      <w:webHidden/>
                      <w:sz w:val="22"/>
                    </w:rPr>
                    <w:instrText xml:space="preserve"> PAGEREF _Toc145360241 \h </w:instrText>
                  </w:r>
                  <w:r w:rsidR="002B4DB3" w:rsidRPr="002B4DB3">
                    <w:rPr>
                      <w:rFonts w:ascii="Arial" w:hAnsi="Arial" w:cs="Arial"/>
                      <w:noProof/>
                      <w:webHidden/>
                      <w:sz w:val="22"/>
                    </w:rPr>
                  </w:r>
                  <w:r w:rsidR="002B4DB3" w:rsidRPr="002B4DB3">
                    <w:rPr>
                      <w:rFonts w:ascii="Arial" w:hAnsi="Arial" w:cs="Arial"/>
                      <w:noProof/>
                      <w:webHidden/>
                      <w:sz w:val="22"/>
                    </w:rPr>
                    <w:fldChar w:fldCharType="separate"/>
                  </w:r>
                  <w:r w:rsidR="006A0A5E">
                    <w:rPr>
                      <w:rFonts w:ascii="Arial" w:hAnsi="Arial" w:cs="Arial"/>
                      <w:noProof/>
                      <w:webHidden/>
                      <w:sz w:val="22"/>
                    </w:rPr>
                    <w:t>6</w:t>
                  </w:r>
                  <w:r w:rsidR="002B4DB3" w:rsidRPr="002B4DB3">
                    <w:rPr>
                      <w:rFonts w:ascii="Arial" w:hAnsi="Arial" w:cs="Arial"/>
                      <w:noProof/>
                      <w:webHidden/>
                      <w:sz w:val="22"/>
                    </w:rPr>
                    <w:fldChar w:fldCharType="end"/>
                  </w:r>
                </w:hyperlink>
              </w:p>
              <w:p w14:paraId="7027D003" w14:textId="0D1FECB8" w:rsidR="00274481" w:rsidRPr="00FF7CFC" w:rsidRDefault="00274481" w:rsidP="00274481">
                <w:pPr>
                  <w:ind w:firstLineChars="200" w:firstLine="400"/>
                  <w:rPr>
                    <w:rFonts w:ascii="Arial" w:hAnsi="Arial" w:cs="Arial"/>
                    <w:i/>
                    <w:iCs/>
                    <w:noProof/>
                  </w:rPr>
                </w:pPr>
                <w:r w:rsidRPr="00FF7CFC">
                  <w:rPr>
                    <w:rFonts w:ascii="Arial" w:hAnsi="Arial" w:cs="Arial"/>
                    <w:i/>
                    <w:iCs/>
                    <w:noProof/>
                  </w:rPr>
                  <w:t>Independence of military justice system</w:t>
                </w:r>
              </w:p>
              <w:p w14:paraId="4263FB0D" w14:textId="77777777" w:rsidR="00274481" w:rsidRPr="00274481" w:rsidRDefault="00274481" w:rsidP="00274481">
                <w:pPr>
                  <w:ind w:firstLineChars="200" w:firstLine="400"/>
                  <w:rPr>
                    <w:rFonts w:ascii="Arial" w:hAnsi="Arial" w:cs="Arial"/>
                    <w:noProof/>
                  </w:rPr>
                </w:pPr>
              </w:p>
              <w:p w14:paraId="5BE92A8B" w14:textId="7B519365" w:rsidR="002B4DB3" w:rsidRDefault="00EC6243" w:rsidP="00274481">
                <w:pPr>
                  <w:pStyle w:val="TOC1"/>
                  <w:tabs>
                    <w:tab w:val="left" w:pos="385"/>
                    <w:tab w:val="right" w:leader="dot" w:pos="9016"/>
                  </w:tabs>
                  <w:spacing w:line="480" w:lineRule="auto"/>
                  <w:rPr>
                    <w:rStyle w:val="Hyperlink"/>
                    <w:rFonts w:ascii="Arial" w:hAnsi="Arial" w:cs="Arial"/>
                    <w:noProof/>
                    <w:sz w:val="22"/>
                  </w:rPr>
                </w:pPr>
                <w:hyperlink w:anchor="_Toc145360242" w:history="1">
                  <w:r w:rsidR="002B4DB3" w:rsidRPr="002B4DB3">
                    <w:rPr>
                      <w:rStyle w:val="Hyperlink"/>
                      <w:rFonts w:ascii="Arial" w:hAnsi="Arial" w:cs="Arial"/>
                      <w:noProof/>
                      <w:sz w:val="22"/>
                    </w:rPr>
                    <w:t>IV.</w:t>
                  </w:r>
                  <w:r w:rsidR="002B4DB3" w:rsidRPr="002B4DB3">
                    <w:rPr>
                      <w:rFonts w:ascii="Arial" w:hAnsi="Arial" w:cs="Arial"/>
                      <w:noProof/>
                      <w:sz w:val="22"/>
                      <w14:ligatures w14:val="standardContextual"/>
                    </w:rPr>
                    <w:tab/>
                  </w:r>
                  <w:r w:rsidR="002B4DB3" w:rsidRPr="002B4DB3">
                    <w:rPr>
                      <w:rStyle w:val="Hyperlink"/>
                      <w:rFonts w:ascii="Arial" w:hAnsi="Arial" w:cs="Arial"/>
                      <w:noProof/>
                      <w:sz w:val="22"/>
                    </w:rPr>
                    <w:t>Prohibition of Forced Labor – Article 8; In relation to LoIPR 21 and 14</w:t>
                  </w:r>
                  <w:r w:rsidR="002B4DB3" w:rsidRPr="002B4DB3">
                    <w:rPr>
                      <w:rFonts w:ascii="Arial" w:hAnsi="Arial" w:cs="Arial"/>
                      <w:noProof/>
                      <w:webHidden/>
                      <w:sz w:val="22"/>
                    </w:rPr>
                    <w:tab/>
                  </w:r>
                  <w:r w:rsidR="002B4DB3" w:rsidRPr="002B4DB3">
                    <w:rPr>
                      <w:rFonts w:ascii="Arial" w:hAnsi="Arial" w:cs="Arial"/>
                      <w:noProof/>
                      <w:webHidden/>
                      <w:sz w:val="22"/>
                    </w:rPr>
                    <w:fldChar w:fldCharType="begin"/>
                  </w:r>
                  <w:r w:rsidR="002B4DB3" w:rsidRPr="002B4DB3">
                    <w:rPr>
                      <w:rFonts w:ascii="Arial" w:hAnsi="Arial" w:cs="Arial"/>
                      <w:noProof/>
                      <w:webHidden/>
                      <w:sz w:val="22"/>
                    </w:rPr>
                    <w:instrText xml:space="preserve"> PAGEREF _Toc145360242 \h </w:instrText>
                  </w:r>
                  <w:r w:rsidR="002B4DB3" w:rsidRPr="002B4DB3">
                    <w:rPr>
                      <w:rFonts w:ascii="Arial" w:hAnsi="Arial" w:cs="Arial"/>
                      <w:noProof/>
                      <w:webHidden/>
                      <w:sz w:val="22"/>
                    </w:rPr>
                  </w:r>
                  <w:r w:rsidR="002B4DB3" w:rsidRPr="002B4DB3">
                    <w:rPr>
                      <w:rFonts w:ascii="Arial" w:hAnsi="Arial" w:cs="Arial"/>
                      <w:noProof/>
                      <w:webHidden/>
                      <w:sz w:val="22"/>
                    </w:rPr>
                    <w:fldChar w:fldCharType="separate"/>
                  </w:r>
                  <w:r w:rsidR="006A0A5E">
                    <w:rPr>
                      <w:rFonts w:ascii="Arial" w:hAnsi="Arial" w:cs="Arial"/>
                      <w:noProof/>
                      <w:webHidden/>
                      <w:sz w:val="22"/>
                    </w:rPr>
                    <w:t>8</w:t>
                  </w:r>
                  <w:r w:rsidR="002B4DB3" w:rsidRPr="002B4DB3">
                    <w:rPr>
                      <w:rFonts w:ascii="Arial" w:hAnsi="Arial" w:cs="Arial"/>
                      <w:noProof/>
                      <w:webHidden/>
                      <w:sz w:val="22"/>
                    </w:rPr>
                    <w:fldChar w:fldCharType="end"/>
                  </w:r>
                </w:hyperlink>
              </w:p>
              <w:p w14:paraId="6261556F" w14:textId="26B50A57" w:rsidR="00274481" w:rsidRPr="00FF7CFC" w:rsidRDefault="00274481" w:rsidP="00274481">
                <w:pPr>
                  <w:ind w:firstLineChars="200" w:firstLine="400"/>
                  <w:rPr>
                    <w:rFonts w:ascii="Arial" w:hAnsi="Arial" w:cs="Arial"/>
                    <w:i/>
                    <w:iCs/>
                    <w:noProof/>
                  </w:rPr>
                </w:pPr>
                <w:r w:rsidRPr="00FF7CFC">
                  <w:rPr>
                    <w:rFonts w:ascii="Arial" w:hAnsi="Arial" w:cs="Arial"/>
                    <w:i/>
                    <w:iCs/>
                    <w:noProof/>
                  </w:rPr>
                  <w:t>Supplementary service (Social Work Personnel), Exploitation of the enlisted personnel</w:t>
                </w:r>
              </w:p>
              <w:p w14:paraId="4B176841" w14:textId="77777777" w:rsidR="00274481" w:rsidRPr="00274481" w:rsidRDefault="00274481" w:rsidP="00274481">
                <w:pPr>
                  <w:ind w:firstLineChars="200" w:firstLine="400"/>
                  <w:rPr>
                    <w:rFonts w:ascii="Arial" w:hAnsi="Arial" w:cs="Arial"/>
                    <w:noProof/>
                  </w:rPr>
                </w:pPr>
              </w:p>
              <w:p w14:paraId="1B11ED57" w14:textId="597FF986" w:rsidR="002B4DB3" w:rsidRDefault="00EC6243" w:rsidP="00274481">
                <w:pPr>
                  <w:pStyle w:val="TOC1"/>
                  <w:tabs>
                    <w:tab w:val="left" w:pos="400"/>
                    <w:tab w:val="right" w:leader="dot" w:pos="9016"/>
                  </w:tabs>
                  <w:spacing w:line="480" w:lineRule="auto"/>
                  <w:rPr>
                    <w:rStyle w:val="Hyperlink"/>
                    <w:rFonts w:ascii="Arial" w:hAnsi="Arial" w:cs="Arial"/>
                    <w:noProof/>
                    <w:sz w:val="22"/>
                  </w:rPr>
                </w:pPr>
                <w:hyperlink w:anchor="_Toc145360243" w:history="1">
                  <w:r w:rsidR="002B4DB3" w:rsidRPr="002B4DB3">
                    <w:rPr>
                      <w:rStyle w:val="Hyperlink"/>
                      <w:rFonts w:ascii="Arial" w:hAnsi="Arial" w:cs="Arial"/>
                      <w:noProof/>
                      <w:sz w:val="22"/>
                    </w:rPr>
                    <w:t>V.</w:t>
                  </w:r>
                  <w:r w:rsidR="002B4DB3" w:rsidRPr="002B4DB3">
                    <w:rPr>
                      <w:rFonts w:ascii="Arial" w:hAnsi="Arial" w:cs="Arial"/>
                      <w:noProof/>
                      <w:sz w:val="22"/>
                      <w14:ligatures w14:val="standardContextual"/>
                    </w:rPr>
                    <w:tab/>
                  </w:r>
                  <w:r w:rsidR="002B4DB3" w:rsidRPr="002B4DB3">
                    <w:rPr>
                      <w:rStyle w:val="Hyperlink"/>
                      <w:rFonts w:ascii="Arial" w:hAnsi="Arial" w:cs="Arial"/>
                      <w:noProof/>
                      <w:sz w:val="22"/>
                    </w:rPr>
                    <w:t>Right to Conscience and Expression – Articles 18 and 19; LoIPR 21 and 22</w:t>
                  </w:r>
                  <w:r w:rsidR="002B4DB3" w:rsidRPr="002B4DB3">
                    <w:rPr>
                      <w:rFonts w:ascii="Arial" w:hAnsi="Arial" w:cs="Arial"/>
                      <w:noProof/>
                      <w:webHidden/>
                      <w:sz w:val="22"/>
                    </w:rPr>
                    <w:tab/>
                  </w:r>
                  <w:r w:rsidR="002B4DB3" w:rsidRPr="002B4DB3">
                    <w:rPr>
                      <w:rFonts w:ascii="Arial" w:hAnsi="Arial" w:cs="Arial"/>
                      <w:noProof/>
                      <w:webHidden/>
                      <w:sz w:val="22"/>
                    </w:rPr>
                    <w:fldChar w:fldCharType="begin"/>
                  </w:r>
                  <w:r w:rsidR="002B4DB3" w:rsidRPr="002B4DB3">
                    <w:rPr>
                      <w:rFonts w:ascii="Arial" w:hAnsi="Arial" w:cs="Arial"/>
                      <w:noProof/>
                      <w:webHidden/>
                      <w:sz w:val="22"/>
                    </w:rPr>
                    <w:instrText xml:space="preserve"> PAGEREF _Toc145360243 \h </w:instrText>
                  </w:r>
                  <w:r w:rsidR="002B4DB3" w:rsidRPr="002B4DB3">
                    <w:rPr>
                      <w:rFonts w:ascii="Arial" w:hAnsi="Arial" w:cs="Arial"/>
                      <w:noProof/>
                      <w:webHidden/>
                      <w:sz w:val="22"/>
                    </w:rPr>
                  </w:r>
                  <w:r w:rsidR="002B4DB3" w:rsidRPr="002B4DB3">
                    <w:rPr>
                      <w:rFonts w:ascii="Arial" w:hAnsi="Arial" w:cs="Arial"/>
                      <w:noProof/>
                      <w:webHidden/>
                      <w:sz w:val="22"/>
                    </w:rPr>
                    <w:fldChar w:fldCharType="separate"/>
                  </w:r>
                  <w:r w:rsidR="006A0A5E">
                    <w:rPr>
                      <w:rFonts w:ascii="Arial" w:hAnsi="Arial" w:cs="Arial"/>
                      <w:noProof/>
                      <w:webHidden/>
                      <w:sz w:val="22"/>
                    </w:rPr>
                    <w:t>11</w:t>
                  </w:r>
                  <w:r w:rsidR="002B4DB3" w:rsidRPr="002B4DB3">
                    <w:rPr>
                      <w:rFonts w:ascii="Arial" w:hAnsi="Arial" w:cs="Arial"/>
                      <w:noProof/>
                      <w:webHidden/>
                      <w:sz w:val="22"/>
                    </w:rPr>
                    <w:fldChar w:fldCharType="end"/>
                  </w:r>
                </w:hyperlink>
              </w:p>
              <w:p w14:paraId="25C9A3DB" w14:textId="60B17D8C" w:rsidR="00274481" w:rsidRPr="00FF7CFC" w:rsidRDefault="00274481" w:rsidP="00274481">
                <w:pPr>
                  <w:ind w:firstLineChars="200" w:firstLine="400"/>
                  <w:rPr>
                    <w:rFonts w:ascii="Arial" w:hAnsi="Arial" w:cs="Arial"/>
                    <w:i/>
                    <w:iCs/>
                    <w:noProof/>
                  </w:rPr>
                </w:pPr>
                <w:r w:rsidRPr="00FF7CFC">
                  <w:rPr>
                    <w:rFonts w:ascii="Arial" w:hAnsi="Arial" w:cs="Arial" w:hint="eastAsia"/>
                    <w:i/>
                    <w:iCs/>
                    <w:noProof/>
                  </w:rPr>
                  <w:t>A</w:t>
                </w:r>
                <w:r w:rsidRPr="00FF7CFC">
                  <w:rPr>
                    <w:rFonts w:ascii="Arial" w:hAnsi="Arial" w:cs="Arial"/>
                    <w:i/>
                    <w:iCs/>
                    <w:noProof/>
                  </w:rPr>
                  <w:t xml:space="preserve">lternative service and conscientious objection, </w:t>
                </w:r>
                <w:r w:rsidR="00FF7CFC" w:rsidRPr="00FF7CFC">
                  <w:rPr>
                    <w:rFonts w:ascii="Arial" w:hAnsi="Arial" w:cs="Arial"/>
                    <w:i/>
                    <w:iCs/>
                    <w:noProof/>
                  </w:rPr>
                  <w:t>Insult, etc. to superior and Social media</w:t>
                </w:r>
              </w:p>
              <w:p w14:paraId="439FDA9B" w14:textId="77777777" w:rsidR="00274481" w:rsidRPr="00274481" w:rsidRDefault="00274481" w:rsidP="00274481">
                <w:pPr>
                  <w:ind w:firstLineChars="200" w:firstLine="400"/>
                  <w:rPr>
                    <w:rFonts w:ascii="Arial" w:hAnsi="Arial" w:cs="Arial"/>
                    <w:noProof/>
                  </w:rPr>
                </w:pPr>
              </w:p>
              <w:p w14:paraId="19CAEA17" w14:textId="6535A363" w:rsidR="002B4DB3" w:rsidRDefault="00EC6243" w:rsidP="00274481">
                <w:pPr>
                  <w:pStyle w:val="TOC1"/>
                  <w:tabs>
                    <w:tab w:val="left" w:pos="385"/>
                    <w:tab w:val="right" w:leader="dot" w:pos="9016"/>
                  </w:tabs>
                  <w:spacing w:line="480" w:lineRule="auto"/>
                  <w:rPr>
                    <w:rStyle w:val="Hyperlink"/>
                    <w:rFonts w:ascii="Arial" w:hAnsi="Arial" w:cs="Arial"/>
                    <w:noProof/>
                    <w:sz w:val="22"/>
                  </w:rPr>
                </w:pPr>
                <w:hyperlink w:anchor="_Toc145360244" w:history="1">
                  <w:r w:rsidR="002B4DB3" w:rsidRPr="002B4DB3">
                    <w:rPr>
                      <w:rStyle w:val="Hyperlink"/>
                      <w:rFonts w:ascii="Arial" w:hAnsi="Arial" w:cs="Arial"/>
                      <w:noProof/>
                      <w:sz w:val="22"/>
                    </w:rPr>
                    <w:t>VI.</w:t>
                  </w:r>
                  <w:r w:rsidR="002B4DB3" w:rsidRPr="002B4DB3">
                    <w:rPr>
                      <w:rFonts w:ascii="Arial" w:hAnsi="Arial" w:cs="Arial"/>
                      <w:noProof/>
                      <w:sz w:val="22"/>
                      <w14:ligatures w14:val="standardContextual"/>
                    </w:rPr>
                    <w:tab/>
                  </w:r>
                  <w:r w:rsidR="002B4DB3" w:rsidRPr="002B4DB3">
                    <w:rPr>
                      <w:rStyle w:val="Hyperlink"/>
                      <w:rFonts w:ascii="Arial" w:hAnsi="Arial" w:cs="Arial"/>
                      <w:noProof/>
                      <w:sz w:val="22"/>
                    </w:rPr>
                    <w:t>Right to Equality – Articles 26; LoIPR 6 and 7</w:t>
                  </w:r>
                  <w:r w:rsidR="002B4DB3" w:rsidRPr="002B4DB3">
                    <w:rPr>
                      <w:rFonts w:ascii="Arial" w:hAnsi="Arial" w:cs="Arial"/>
                      <w:noProof/>
                      <w:webHidden/>
                      <w:sz w:val="22"/>
                    </w:rPr>
                    <w:tab/>
                  </w:r>
                  <w:r w:rsidR="002B4DB3" w:rsidRPr="002B4DB3">
                    <w:rPr>
                      <w:rFonts w:ascii="Arial" w:hAnsi="Arial" w:cs="Arial"/>
                      <w:noProof/>
                      <w:webHidden/>
                      <w:sz w:val="22"/>
                    </w:rPr>
                    <w:fldChar w:fldCharType="begin"/>
                  </w:r>
                  <w:r w:rsidR="002B4DB3" w:rsidRPr="002B4DB3">
                    <w:rPr>
                      <w:rFonts w:ascii="Arial" w:hAnsi="Arial" w:cs="Arial"/>
                      <w:noProof/>
                      <w:webHidden/>
                      <w:sz w:val="22"/>
                    </w:rPr>
                    <w:instrText xml:space="preserve"> PAGEREF _Toc145360244 \h </w:instrText>
                  </w:r>
                  <w:r w:rsidR="002B4DB3" w:rsidRPr="002B4DB3">
                    <w:rPr>
                      <w:rFonts w:ascii="Arial" w:hAnsi="Arial" w:cs="Arial"/>
                      <w:noProof/>
                      <w:webHidden/>
                      <w:sz w:val="22"/>
                    </w:rPr>
                  </w:r>
                  <w:r w:rsidR="002B4DB3" w:rsidRPr="002B4DB3">
                    <w:rPr>
                      <w:rFonts w:ascii="Arial" w:hAnsi="Arial" w:cs="Arial"/>
                      <w:noProof/>
                      <w:webHidden/>
                      <w:sz w:val="22"/>
                    </w:rPr>
                    <w:fldChar w:fldCharType="separate"/>
                  </w:r>
                  <w:r w:rsidR="006A0A5E">
                    <w:rPr>
                      <w:rFonts w:ascii="Arial" w:hAnsi="Arial" w:cs="Arial"/>
                      <w:noProof/>
                      <w:webHidden/>
                      <w:sz w:val="22"/>
                    </w:rPr>
                    <w:t>14</w:t>
                  </w:r>
                  <w:r w:rsidR="002B4DB3" w:rsidRPr="002B4DB3">
                    <w:rPr>
                      <w:rFonts w:ascii="Arial" w:hAnsi="Arial" w:cs="Arial"/>
                      <w:noProof/>
                      <w:webHidden/>
                      <w:sz w:val="22"/>
                    </w:rPr>
                    <w:fldChar w:fldCharType="end"/>
                  </w:r>
                </w:hyperlink>
              </w:p>
              <w:p w14:paraId="2AE661EB" w14:textId="787AEA01" w:rsidR="00FF7CFC" w:rsidRPr="00FF7CFC" w:rsidRDefault="00FF7CFC" w:rsidP="00FF7CFC">
                <w:pPr>
                  <w:ind w:firstLineChars="200" w:firstLine="400"/>
                  <w:rPr>
                    <w:rFonts w:ascii="Arial" w:hAnsi="Arial" w:cs="Arial"/>
                    <w:i/>
                    <w:iCs/>
                    <w:noProof/>
                  </w:rPr>
                </w:pPr>
                <w:r w:rsidRPr="00FF7CFC">
                  <w:rPr>
                    <w:rFonts w:ascii="Arial" w:hAnsi="Arial" w:cs="Arial"/>
                    <w:i/>
                    <w:iCs/>
                    <w:noProof/>
                  </w:rPr>
                  <w:t>Situations of servicewomen, Discrimination against LGBT service-members</w:t>
                </w:r>
              </w:p>
              <w:p w14:paraId="63474E95" w14:textId="77777777" w:rsidR="00FF7CFC" w:rsidRPr="00274481" w:rsidRDefault="00FF7CFC" w:rsidP="00FF7CFC">
                <w:pPr>
                  <w:ind w:firstLineChars="200" w:firstLine="400"/>
                  <w:rPr>
                    <w:rFonts w:ascii="Arial" w:hAnsi="Arial" w:cs="Arial"/>
                    <w:noProof/>
                  </w:rPr>
                </w:pPr>
              </w:p>
              <w:p w14:paraId="36C7EBE4" w14:textId="3E63161A" w:rsidR="00FF7CFC" w:rsidRDefault="00EC6243" w:rsidP="00274481">
                <w:pPr>
                  <w:pStyle w:val="TOC1"/>
                  <w:tabs>
                    <w:tab w:val="left" w:pos="385"/>
                    <w:tab w:val="right" w:leader="dot" w:pos="9016"/>
                  </w:tabs>
                  <w:spacing w:line="480" w:lineRule="auto"/>
                  <w:rPr>
                    <w:rFonts w:ascii="Arial" w:hAnsi="Arial" w:cs="Arial"/>
                    <w:b/>
                    <w:bCs/>
                    <w:sz w:val="22"/>
                    <w:lang w:val="ko-KR"/>
                  </w:rPr>
                </w:pPr>
                <w:hyperlink w:anchor="_Toc145360245" w:history="1">
                  <w:r w:rsidR="002B4DB3" w:rsidRPr="002B4DB3">
                    <w:rPr>
                      <w:rStyle w:val="Hyperlink"/>
                      <w:rFonts w:ascii="Arial" w:hAnsi="Arial" w:cs="Arial"/>
                      <w:noProof/>
                      <w:sz w:val="22"/>
                    </w:rPr>
                    <w:t>VII.</w:t>
                  </w:r>
                  <w:r w:rsidR="002B4DB3" w:rsidRPr="002B4DB3">
                    <w:rPr>
                      <w:rFonts w:ascii="Arial" w:hAnsi="Arial" w:cs="Arial"/>
                      <w:noProof/>
                      <w:sz w:val="22"/>
                      <w14:ligatures w14:val="standardContextual"/>
                    </w:rPr>
                    <w:tab/>
                  </w:r>
                  <w:r w:rsidR="002B4DB3" w:rsidRPr="002B4DB3">
                    <w:rPr>
                      <w:rStyle w:val="Hyperlink"/>
                      <w:rFonts w:ascii="Arial" w:hAnsi="Arial" w:cs="Arial"/>
                      <w:noProof/>
                      <w:sz w:val="22"/>
                    </w:rPr>
                    <w:t>Rights to Privacy and Self-determination – Articles 17 and 1; LoIPR 20</w:t>
                  </w:r>
                  <w:r w:rsidR="002B4DB3" w:rsidRPr="002B4DB3">
                    <w:rPr>
                      <w:rFonts w:ascii="Arial" w:hAnsi="Arial" w:cs="Arial"/>
                      <w:noProof/>
                      <w:webHidden/>
                      <w:sz w:val="22"/>
                    </w:rPr>
                    <w:tab/>
                  </w:r>
                  <w:r w:rsidR="002B4DB3" w:rsidRPr="002B4DB3">
                    <w:rPr>
                      <w:rFonts w:ascii="Arial" w:hAnsi="Arial" w:cs="Arial"/>
                      <w:noProof/>
                      <w:webHidden/>
                      <w:sz w:val="22"/>
                    </w:rPr>
                    <w:fldChar w:fldCharType="begin"/>
                  </w:r>
                  <w:r w:rsidR="002B4DB3" w:rsidRPr="002B4DB3">
                    <w:rPr>
                      <w:rFonts w:ascii="Arial" w:hAnsi="Arial" w:cs="Arial"/>
                      <w:noProof/>
                      <w:webHidden/>
                      <w:sz w:val="22"/>
                    </w:rPr>
                    <w:instrText xml:space="preserve"> PAGEREF _Toc145360245 \h </w:instrText>
                  </w:r>
                  <w:r w:rsidR="002B4DB3" w:rsidRPr="002B4DB3">
                    <w:rPr>
                      <w:rFonts w:ascii="Arial" w:hAnsi="Arial" w:cs="Arial"/>
                      <w:noProof/>
                      <w:webHidden/>
                      <w:sz w:val="22"/>
                    </w:rPr>
                  </w:r>
                  <w:r w:rsidR="002B4DB3" w:rsidRPr="002B4DB3">
                    <w:rPr>
                      <w:rFonts w:ascii="Arial" w:hAnsi="Arial" w:cs="Arial"/>
                      <w:noProof/>
                      <w:webHidden/>
                      <w:sz w:val="22"/>
                    </w:rPr>
                    <w:fldChar w:fldCharType="separate"/>
                  </w:r>
                  <w:r w:rsidR="006A0A5E">
                    <w:rPr>
                      <w:rFonts w:ascii="Arial" w:hAnsi="Arial" w:cs="Arial"/>
                      <w:noProof/>
                      <w:webHidden/>
                      <w:sz w:val="22"/>
                    </w:rPr>
                    <w:t>18</w:t>
                  </w:r>
                  <w:r w:rsidR="002B4DB3" w:rsidRPr="002B4DB3">
                    <w:rPr>
                      <w:rFonts w:ascii="Arial" w:hAnsi="Arial" w:cs="Arial"/>
                      <w:noProof/>
                      <w:webHidden/>
                      <w:sz w:val="22"/>
                    </w:rPr>
                    <w:fldChar w:fldCharType="end"/>
                  </w:r>
                </w:hyperlink>
                <w:r w:rsidR="002B4DB3" w:rsidRPr="002B4DB3">
                  <w:rPr>
                    <w:rFonts w:ascii="Arial" w:hAnsi="Arial" w:cs="Arial"/>
                    <w:b/>
                    <w:bCs/>
                    <w:sz w:val="22"/>
                    <w:lang w:val="ko-KR"/>
                  </w:rPr>
                  <w:fldChar w:fldCharType="end"/>
                </w:r>
              </w:p>
              <w:p w14:paraId="2EB163BE" w14:textId="26A6F025" w:rsidR="00FF7CFC" w:rsidRPr="00FF7CFC" w:rsidRDefault="00FF7CFC" w:rsidP="00FF7CFC">
                <w:pPr>
                  <w:ind w:firstLineChars="200" w:firstLine="400"/>
                  <w:rPr>
                    <w:rFonts w:ascii="Arial" w:hAnsi="Arial" w:cs="Arial"/>
                    <w:i/>
                    <w:iCs/>
                  </w:rPr>
                </w:pPr>
                <w:r w:rsidRPr="00FF7CFC">
                  <w:rPr>
                    <w:rFonts w:ascii="Arial" w:hAnsi="Arial" w:cs="Arial" w:hint="eastAsia"/>
                    <w:i/>
                    <w:iCs/>
                  </w:rPr>
                  <w:t>M</w:t>
                </w:r>
                <w:r w:rsidRPr="00FF7CFC">
                  <w:rPr>
                    <w:rFonts w:ascii="Arial" w:hAnsi="Arial" w:cs="Arial"/>
                    <w:i/>
                    <w:iCs/>
                  </w:rPr>
                  <w:t>ilitary intelligence’s surveillance, Disclosure of official information and research outcomes</w:t>
                </w:r>
              </w:p>
              <w:p w14:paraId="01C56061" w14:textId="39100621" w:rsidR="002B4DB3" w:rsidRPr="00FF7CFC" w:rsidRDefault="00EC6243" w:rsidP="00FF7CFC">
                <w:pPr>
                  <w:rPr>
                    <w:lang w:val="ko-KR"/>
                  </w:rPr>
                </w:pPr>
              </w:p>
            </w:sdtContent>
          </w:sdt>
        </w:tc>
      </w:tr>
    </w:tbl>
    <w:p w14:paraId="56A7FE52" w14:textId="0B1A038C" w:rsidR="00274481" w:rsidRDefault="00274481" w:rsidP="002B4DB3">
      <w:pPr>
        <w:rPr>
          <w:rFonts w:ascii="Times New Roman" w:hAnsi="Times New Roman" w:cs="Times New Roman"/>
          <w:sz w:val="22"/>
          <w:szCs w:val="24"/>
        </w:rPr>
      </w:pPr>
    </w:p>
    <w:p w14:paraId="2F3E8F5D" w14:textId="14EAE29B" w:rsidR="00274481" w:rsidRDefault="00422AC9" w:rsidP="00422AC9">
      <w:pPr>
        <w:jc w:val="center"/>
        <w:rPr>
          <w:rFonts w:ascii="Times New Roman" w:hAnsi="Times New Roman" w:cs="Times New Roman"/>
          <w:sz w:val="22"/>
          <w:szCs w:val="24"/>
        </w:rPr>
      </w:pPr>
      <w:r>
        <w:rPr>
          <w:rFonts w:ascii="Times New Roman" w:hAnsi="Times New Roman" w:cs="Times New Roman"/>
          <w:sz w:val="22"/>
          <w:szCs w:val="24"/>
        </w:rPr>
        <w:t>12 September 2023</w:t>
      </w:r>
    </w:p>
    <w:p w14:paraId="36D7E345" w14:textId="5B0F4BA7" w:rsidR="005A3CDE" w:rsidRDefault="005A3CDE" w:rsidP="00422AC9">
      <w:pPr>
        <w:jc w:val="center"/>
        <w:rPr>
          <w:rFonts w:ascii="Times New Roman" w:hAnsi="Times New Roman" w:cs="Times New Roman"/>
          <w:sz w:val="22"/>
          <w:szCs w:val="24"/>
        </w:rPr>
      </w:pPr>
      <w:r>
        <w:rPr>
          <w:rFonts w:ascii="Times New Roman" w:hAnsi="Times New Roman" w:cs="Times New Roman" w:hint="eastAsia"/>
          <w:sz w:val="22"/>
          <w:szCs w:val="24"/>
        </w:rPr>
        <w:t>S</w:t>
      </w:r>
      <w:r>
        <w:rPr>
          <w:rFonts w:ascii="Times New Roman" w:hAnsi="Times New Roman" w:cs="Times New Roman"/>
          <w:sz w:val="22"/>
          <w:szCs w:val="24"/>
        </w:rPr>
        <w:t>eoul, Republic of Korea</w:t>
      </w:r>
    </w:p>
    <w:p w14:paraId="0006B9F3" w14:textId="77777777" w:rsidR="00274481" w:rsidRDefault="00274481">
      <w:pPr>
        <w:widowControl/>
        <w:wordWrap/>
        <w:autoSpaceDE/>
        <w:autoSpaceDN/>
        <w:rPr>
          <w:rFonts w:ascii="Times New Roman" w:hAnsi="Times New Roman" w:cs="Times New Roman"/>
          <w:sz w:val="22"/>
          <w:szCs w:val="24"/>
        </w:rPr>
      </w:pPr>
      <w:r>
        <w:rPr>
          <w:rFonts w:ascii="Times New Roman" w:hAnsi="Times New Roman" w:cs="Times New Roman"/>
          <w:sz w:val="22"/>
          <w:szCs w:val="24"/>
        </w:rPr>
        <w:br w:type="page"/>
      </w:r>
    </w:p>
    <w:p w14:paraId="4391C754" w14:textId="1276EEE3" w:rsidR="00F3538C" w:rsidRPr="002B4DB3" w:rsidRDefault="00F63599" w:rsidP="002B4DB3">
      <w:pPr>
        <w:pStyle w:val="Heading1"/>
        <w:numPr>
          <w:ilvl w:val="0"/>
          <w:numId w:val="9"/>
        </w:numPr>
        <w:ind w:left="426"/>
        <w:rPr>
          <w:rFonts w:ascii="Arial" w:hAnsi="Arial" w:cs="Arial"/>
          <w:b/>
          <w:bCs/>
          <w:sz w:val="22"/>
          <w:szCs w:val="22"/>
        </w:rPr>
      </w:pPr>
      <w:bookmarkStart w:id="0" w:name="_Toc145360239"/>
      <w:r w:rsidRPr="002B4DB3">
        <w:rPr>
          <w:rFonts w:ascii="Arial" w:hAnsi="Arial" w:cs="Arial"/>
          <w:b/>
          <w:bCs/>
          <w:sz w:val="22"/>
          <w:szCs w:val="22"/>
        </w:rPr>
        <w:lastRenderedPageBreak/>
        <w:t>Right to Life –</w:t>
      </w:r>
      <w:r w:rsidR="001B3F15" w:rsidRPr="002B4DB3">
        <w:rPr>
          <w:rFonts w:ascii="Arial" w:hAnsi="Arial" w:cs="Arial"/>
          <w:b/>
          <w:bCs/>
          <w:sz w:val="22"/>
          <w:szCs w:val="22"/>
        </w:rPr>
        <w:t xml:space="preserve"> </w:t>
      </w:r>
      <w:r w:rsidRPr="002B4DB3">
        <w:rPr>
          <w:rFonts w:ascii="Arial" w:hAnsi="Arial" w:cs="Arial"/>
          <w:b/>
          <w:bCs/>
          <w:sz w:val="22"/>
          <w:szCs w:val="22"/>
        </w:rPr>
        <w:t>Article 6</w:t>
      </w:r>
      <w:r w:rsidR="003C0D0F" w:rsidRPr="002B4DB3">
        <w:rPr>
          <w:rFonts w:ascii="Arial" w:hAnsi="Arial" w:cs="Arial"/>
          <w:b/>
          <w:bCs/>
          <w:sz w:val="22"/>
          <w:szCs w:val="22"/>
        </w:rPr>
        <w:t xml:space="preserve">; </w:t>
      </w:r>
      <w:r w:rsidR="00F3538C" w:rsidRPr="002B4DB3">
        <w:rPr>
          <w:rFonts w:ascii="Arial" w:hAnsi="Arial" w:cs="Arial"/>
          <w:b/>
          <w:bCs/>
          <w:sz w:val="22"/>
          <w:szCs w:val="22"/>
        </w:rPr>
        <w:t xml:space="preserve">LoIPR </w:t>
      </w:r>
      <w:r w:rsidR="00A95E00" w:rsidRPr="002B4DB3">
        <w:rPr>
          <w:rFonts w:ascii="Arial" w:hAnsi="Arial" w:cs="Arial"/>
          <w:b/>
          <w:bCs/>
          <w:sz w:val="22"/>
          <w:szCs w:val="22"/>
        </w:rPr>
        <w:t>11</w:t>
      </w:r>
      <w:bookmarkEnd w:id="0"/>
    </w:p>
    <w:p w14:paraId="14B85466" w14:textId="3FB381B7" w:rsidR="00F63599" w:rsidRDefault="00D649D0" w:rsidP="00EA7FDB">
      <w:pPr>
        <w:ind w:firstLine="440"/>
        <w:rPr>
          <w:rFonts w:ascii="Times New Roman" w:hAnsi="Times New Roman" w:cs="Times New Roman"/>
          <w:sz w:val="22"/>
          <w:szCs w:val="24"/>
        </w:rPr>
      </w:pPr>
      <w:r>
        <w:rPr>
          <w:rFonts w:ascii="Times New Roman" w:hAnsi="Times New Roman" w:cs="Times New Roman" w:hint="eastAsia"/>
          <w:sz w:val="22"/>
          <w:szCs w:val="24"/>
        </w:rPr>
        <w:t>T</w:t>
      </w:r>
      <w:r>
        <w:rPr>
          <w:rFonts w:ascii="Times New Roman" w:hAnsi="Times New Roman" w:cs="Times New Roman"/>
          <w:sz w:val="22"/>
          <w:szCs w:val="24"/>
        </w:rPr>
        <w:t>he number of total suicide</w:t>
      </w:r>
      <w:r w:rsidR="00AD4EEA">
        <w:rPr>
          <w:rFonts w:ascii="Times New Roman" w:hAnsi="Times New Roman" w:cs="Times New Roman"/>
          <w:sz w:val="22"/>
          <w:szCs w:val="24"/>
        </w:rPr>
        <w:t>s</w:t>
      </w:r>
      <w:r>
        <w:rPr>
          <w:rFonts w:ascii="Times New Roman" w:hAnsi="Times New Roman" w:cs="Times New Roman"/>
          <w:sz w:val="22"/>
          <w:szCs w:val="24"/>
        </w:rPr>
        <w:t xml:space="preserve"> </w:t>
      </w:r>
      <w:r w:rsidR="00AD4EEA">
        <w:rPr>
          <w:rFonts w:ascii="Times New Roman" w:hAnsi="Times New Roman" w:cs="Times New Roman"/>
          <w:sz w:val="22"/>
          <w:szCs w:val="24"/>
        </w:rPr>
        <w:t xml:space="preserve">of soldiers </w:t>
      </w:r>
      <w:r>
        <w:rPr>
          <w:rFonts w:ascii="Times New Roman" w:hAnsi="Times New Roman" w:cs="Times New Roman"/>
          <w:sz w:val="22"/>
          <w:szCs w:val="24"/>
        </w:rPr>
        <w:t xml:space="preserve">in </w:t>
      </w:r>
      <w:r w:rsidR="006D282F">
        <w:rPr>
          <w:rFonts w:ascii="Times New Roman" w:hAnsi="Times New Roman" w:cs="Times New Roman"/>
          <w:sz w:val="22"/>
          <w:szCs w:val="24"/>
        </w:rPr>
        <w:t>the pas</w:t>
      </w:r>
      <w:r>
        <w:rPr>
          <w:rFonts w:ascii="Times New Roman" w:hAnsi="Times New Roman" w:cs="Times New Roman"/>
          <w:sz w:val="22"/>
          <w:szCs w:val="24"/>
        </w:rPr>
        <w:t xml:space="preserve">t </w:t>
      </w:r>
      <w:r w:rsidR="00AD4EEA">
        <w:rPr>
          <w:rFonts w:ascii="Times New Roman" w:hAnsi="Times New Roman" w:cs="Times New Roman"/>
          <w:sz w:val="22"/>
          <w:szCs w:val="24"/>
        </w:rPr>
        <w:t>six years amount</w:t>
      </w:r>
      <w:r w:rsidR="006D282F">
        <w:rPr>
          <w:rFonts w:ascii="Times New Roman" w:hAnsi="Times New Roman" w:cs="Times New Roman"/>
          <w:sz w:val="22"/>
          <w:szCs w:val="24"/>
        </w:rPr>
        <w:t>ed</w:t>
      </w:r>
      <w:r w:rsidR="00AD4EEA">
        <w:rPr>
          <w:rFonts w:ascii="Times New Roman" w:hAnsi="Times New Roman" w:cs="Times New Roman"/>
          <w:sz w:val="22"/>
          <w:szCs w:val="24"/>
        </w:rPr>
        <w:t xml:space="preserve"> to 314, and more than half of the suicides </w:t>
      </w:r>
      <w:r w:rsidR="006D282F">
        <w:rPr>
          <w:rFonts w:ascii="Times New Roman" w:hAnsi="Times New Roman" w:cs="Times New Roman"/>
          <w:sz w:val="22"/>
          <w:szCs w:val="24"/>
        </w:rPr>
        <w:t>we</w:t>
      </w:r>
      <w:r w:rsidR="00AD4EEA">
        <w:rPr>
          <w:rFonts w:ascii="Times New Roman" w:hAnsi="Times New Roman" w:cs="Times New Roman"/>
          <w:sz w:val="22"/>
          <w:szCs w:val="24"/>
        </w:rPr>
        <w:t xml:space="preserve">re committed by </w:t>
      </w:r>
      <w:r w:rsidR="006D282F">
        <w:rPr>
          <w:rFonts w:ascii="Times New Roman" w:hAnsi="Times New Roman" w:cs="Times New Roman"/>
          <w:sz w:val="22"/>
          <w:szCs w:val="24"/>
        </w:rPr>
        <w:t>low-</w:t>
      </w:r>
      <w:r w:rsidR="006D282F">
        <w:rPr>
          <w:rFonts w:ascii="Times New Roman" w:hAnsi="Times New Roman" w:cs="Times New Roman" w:hint="eastAsia"/>
          <w:sz w:val="22"/>
          <w:szCs w:val="24"/>
        </w:rPr>
        <w:t>r</w:t>
      </w:r>
      <w:r w:rsidR="006D282F">
        <w:rPr>
          <w:rFonts w:ascii="Times New Roman" w:hAnsi="Times New Roman" w:cs="Times New Roman"/>
          <w:sz w:val="22"/>
          <w:szCs w:val="24"/>
        </w:rPr>
        <w:t>ank career-soldiers</w:t>
      </w:r>
      <w:r w:rsidR="00AD4EEA">
        <w:rPr>
          <w:rFonts w:ascii="Times New Roman" w:hAnsi="Times New Roman" w:cs="Times New Roman"/>
          <w:sz w:val="22"/>
          <w:szCs w:val="24"/>
        </w:rPr>
        <w:t>.</w:t>
      </w:r>
      <w:r>
        <w:rPr>
          <w:rStyle w:val="FootnoteReference"/>
          <w:rFonts w:ascii="Times New Roman" w:hAnsi="Times New Roman" w:cs="Times New Roman"/>
          <w:sz w:val="22"/>
          <w:szCs w:val="24"/>
        </w:rPr>
        <w:footnoteReference w:id="2"/>
      </w:r>
      <w:r w:rsidR="00AD4EEA">
        <w:rPr>
          <w:rFonts w:ascii="Times New Roman" w:hAnsi="Times New Roman" w:cs="Times New Roman"/>
          <w:sz w:val="22"/>
          <w:szCs w:val="24"/>
        </w:rPr>
        <w:t xml:space="preserve"> Unfortunately, the Government does not provide detailed data on military suicides</w:t>
      </w:r>
      <w:r w:rsidR="006D282F">
        <w:rPr>
          <w:rFonts w:ascii="Times New Roman" w:hAnsi="Times New Roman" w:cs="Times New Roman"/>
          <w:sz w:val="22"/>
          <w:szCs w:val="24"/>
        </w:rPr>
        <w:t xml:space="preserve"> and</w:t>
      </w:r>
      <w:r w:rsidR="00AD4EEA">
        <w:rPr>
          <w:rFonts w:ascii="Times New Roman" w:hAnsi="Times New Roman" w:cs="Times New Roman"/>
          <w:sz w:val="22"/>
          <w:szCs w:val="24"/>
        </w:rPr>
        <w:t xml:space="preserve"> still discriminates </w:t>
      </w:r>
      <w:r w:rsidR="006D282F">
        <w:rPr>
          <w:rFonts w:ascii="Times New Roman" w:hAnsi="Times New Roman" w:cs="Times New Roman"/>
          <w:sz w:val="22"/>
          <w:szCs w:val="24"/>
        </w:rPr>
        <w:t>against</w:t>
      </w:r>
      <w:r w:rsidR="00AD4EEA">
        <w:rPr>
          <w:rFonts w:ascii="Times New Roman" w:hAnsi="Times New Roman" w:cs="Times New Roman"/>
          <w:sz w:val="22"/>
          <w:szCs w:val="24"/>
        </w:rPr>
        <w:t xml:space="preserve"> suicide soldiers in compensation and benefits.</w:t>
      </w:r>
      <w:r w:rsidR="00AD4EEA">
        <w:rPr>
          <w:rStyle w:val="FootnoteReference"/>
          <w:rFonts w:ascii="Times New Roman" w:hAnsi="Times New Roman" w:cs="Times New Roman"/>
          <w:sz w:val="22"/>
          <w:szCs w:val="24"/>
        </w:rPr>
        <w:footnoteReference w:id="3"/>
      </w:r>
      <w:r w:rsidR="00AD4EEA">
        <w:rPr>
          <w:rFonts w:ascii="Times New Roman" w:hAnsi="Times New Roman" w:cs="Times New Roman"/>
          <w:sz w:val="22"/>
          <w:szCs w:val="24"/>
        </w:rPr>
        <w:t xml:space="preserve"> </w:t>
      </w:r>
      <w:r w:rsidR="006B3047">
        <w:rPr>
          <w:rFonts w:ascii="Times New Roman" w:hAnsi="Times New Roman" w:cs="Times New Roman"/>
          <w:sz w:val="22"/>
          <w:szCs w:val="24"/>
        </w:rPr>
        <w:t>Though the military introduced numerous suicide prevention programs,</w:t>
      </w:r>
      <w:r w:rsidR="00A55E67">
        <w:rPr>
          <w:rStyle w:val="FootnoteReference"/>
          <w:rFonts w:ascii="Times New Roman" w:hAnsi="Times New Roman" w:cs="Times New Roman"/>
          <w:sz w:val="22"/>
          <w:szCs w:val="24"/>
        </w:rPr>
        <w:footnoteReference w:id="4"/>
      </w:r>
      <w:r w:rsidR="006B3047">
        <w:rPr>
          <w:rFonts w:ascii="Times New Roman" w:hAnsi="Times New Roman" w:cs="Times New Roman"/>
          <w:sz w:val="22"/>
          <w:szCs w:val="24"/>
        </w:rPr>
        <w:t xml:space="preserve"> the rank-and-file officers are not well looked after and pressured from both top and bottom, yet they are still reluctant to ask for counseling</w:t>
      </w:r>
      <w:r w:rsidR="004B58DD">
        <w:rPr>
          <w:rFonts w:ascii="Times New Roman" w:hAnsi="Times New Roman" w:cs="Times New Roman"/>
          <w:sz w:val="22"/>
          <w:szCs w:val="24"/>
        </w:rPr>
        <w:t xml:space="preserve"> </w:t>
      </w:r>
      <w:r w:rsidR="004B58DD">
        <w:rPr>
          <w:rFonts w:ascii="Times New Roman" w:hAnsi="Times New Roman" w:cs="Times New Roman" w:hint="eastAsia"/>
          <w:sz w:val="22"/>
          <w:szCs w:val="24"/>
        </w:rPr>
        <w:t xml:space="preserve">as </w:t>
      </w:r>
      <w:r w:rsidR="004B58DD">
        <w:rPr>
          <w:rFonts w:ascii="Times New Roman" w:hAnsi="Times New Roman" w:cs="Times New Roman"/>
          <w:sz w:val="22"/>
          <w:szCs w:val="24"/>
        </w:rPr>
        <w:t>it might negatively impact their career</w:t>
      </w:r>
      <w:r w:rsidR="006D282F">
        <w:rPr>
          <w:rFonts w:ascii="Times New Roman" w:hAnsi="Times New Roman" w:cs="Times New Roman"/>
          <w:sz w:val="22"/>
          <w:szCs w:val="24"/>
        </w:rPr>
        <w:t>s</w:t>
      </w:r>
      <w:r w:rsidR="006B3047">
        <w:rPr>
          <w:rFonts w:ascii="Times New Roman" w:hAnsi="Times New Roman" w:cs="Times New Roman"/>
          <w:sz w:val="22"/>
          <w:szCs w:val="24"/>
        </w:rPr>
        <w:t xml:space="preserve">. </w:t>
      </w:r>
      <w:r w:rsidR="00D54081">
        <w:rPr>
          <w:rFonts w:ascii="Times New Roman" w:hAnsi="Times New Roman" w:cs="Times New Roman"/>
          <w:sz w:val="22"/>
          <w:szCs w:val="24"/>
        </w:rPr>
        <w:t xml:space="preserve">Meanwhile, 35,456 soldiers </w:t>
      </w:r>
      <w:r w:rsidR="006D282F">
        <w:rPr>
          <w:rFonts w:ascii="Times New Roman" w:hAnsi="Times New Roman" w:cs="Times New Roman"/>
          <w:sz w:val="22"/>
          <w:szCs w:val="24"/>
        </w:rPr>
        <w:t>we</w:t>
      </w:r>
      <w:r w:rsidR="00D54081">
        <w:rPr>
          <w:rFonts w:ascii="Times New Roman" w:hAnsi="Times New Roman" w:cs="Times New Roman"/>
          <w:sz w:val="22"/>
          <w:szCs w:val="24"/>
        </w:rPr>
        <w:t>re discharged in the middle of their mandatory service due to mental illness or maladjustment from 2017 to the first half of 2023.</w:t>
      </w:r>
      <w:r w:rsidR="00D54081">
        <w:rPr>
          <w:rStyle w:val="FootnoteReference"/>
          <w:rFonts w:ascii="Times New Roman" w:hAnsi="Times New Roman" w:cs="Times New Roman"/>
          <w:sz w:val="22"/>
          <w:szCs w:val="24"/>
        </w:rPr>
        <w:footnoteReference w:id="5"/>
      </w:r>
      <w:r w:rsidR="00D54081">
        <w:rPr>
          <w:rFonts w:ascii="Times New Roman" w:hAnsi="Times New Roman" w:cs="Times New Roman"/>
          <w:sz w:val="22"/>
          <w:szCs w:val="24"/>
        </w:rPr>
        <w:t xml:space="preserve"> </w:t>
      </w:r>
      <w:r w:rsidR="000E30C4">
        <w:rPr>
          <w:rFonts w:ascii="Times New Roman" w:hAnsi="Times New Roman" w:cs="Times New Roman"/>
          <w:sz w:val="22"/>
          <w:szCs w:val="24"/>
        </w:rPr>
        <w:t>However, about 83% of adult able-bodied men are assigned to active service</w:t>
      </w:r>
      <w:r w:rsidR="00A55E67">
        <w:rPr>
          <w:rFonts w:ascii="Times New Roman" w:hAnsi="Times New Roman" w:cs="Times New Roman"/>
          <w:sz w:val="22"/>
          <w:szCs w:val="24"/>
        </w:rPr>
        <w:t xml:space="preserve"> nowadays</w:t>
      </w:r>
      <w:r w:rsidR="000E30C4">
        <w:rPr>
          <w:rFonts w:ascii="Times New Roman" w:hAnsi="Times New Roman" w:cs="Times New Roman"/>
          <w:sz w:val="22"/>
          <w:szCs w:val="24"/>
        </w:rPr>
        <w:t xml:space="preserve">, which is almost twice </w:t>
      </w:r>
      <w:r w:rsidR="006D282F">
        <w:rPr>
          <w:rFonts w:ascii="Times New Roman" w:hAnsi="Times New Roman" w:cs="Times New Roman"/>
          <w:sz w:val="22"/>
          <w:szCs w:val="24"/>
        </w:rPr>
        <w:t>as high</w:t>
      </w:r>
      <w:r w:rsidR="000E30C4">
        <w:rPr>
          <w:rFonts w:ascii="Times New Roman" w:hAnsi="Times New Roman" w:cs="Times New Roman"/>
          <w:sz w:val="22"/>
          <w:szCs w:val="24"/>
        </w:rPr>
        <w:t xml:space="preserve"> </w:t>
      </w:r>
      <w:r w:rsidR="006D282F">
        <w:rPr>
          <w:rFonts w:ascii="Times New Roman" w:hAnsi="Times New Roman" w:cs="Times New Roman"/>
          <w:sz w:val="22"/>
          <w:szCs w:val="24"/>
        </w:rPr>
        <w:t>as</w:t>
      </w:r>
      <w:r w:rsidR="000E30C4">
        <w:rPr>
          <w:rFonts w:ascii="Times New Roman" w:hAnsi="Times New Roman" w:cs="Times New Roman"/>
          <w:sz w:val="22"/>
          <w:szCs w:val="24"/>
        </w:rPr>
        <w:t xml:space="preserve"> the 1980s’ rate (45.4%), </w:t>
      </w:r>
      <w:r w:rsidR="00A55E67">
        <w:rPr>
          <w:rFonts w:ascii="Times New Roman" w:hAnsi="Times New Roman" w:cs="Times New Roman"/>
          <w:sz w:val="22"/>
          <w:szCs w:val="24"/>
        </w:rPr>
        <w:t>despite</w:t>
      </w:r>
      <w:r w:rsidR="000E30C4">
        <w:rPr>
          <w:rFonts w:ascii="Times New Roman" w:hAnsi="Times New Roman" w:cs="Times New Roman"/>
          <w:sz w:val="22"/>
          <w:szCs w:val="24"/>
        </w:rPr>
        <w:t xml:space="preserve"> </w:t>
      </w:r>
      <w:r w:rsidR="00287C73">
        <w:rPr>
          <w:rFonts w:ascii="Times New Roman" w:hAnsi="Times New Roman" w:cs="Times New Roman"/>
          <w:sz w:val="22"/>
          <w:szCs w:val="24"/>
        </w:rPr>
        <w:t xml:space="preserve">the </w:t>
      </w:r>
      <w:r w:rsidR="00A55E67">
        <w:rPr>
          <w:rFonts w:ascii="Times New Roman" w:hAnsi="Times New Roman" w:cs="Times New Roman"/>
          <w:sz w:val="22"/>
          <w:szCs w:val="24"/>
        </w:rPr>
        <w:t xml:space="preserve">standing </w:t>
      </w:r>
      <w:r w:rsidR="000E30C4">
        <w:rPr>
          <w:rFonts w:ascii="Times New Roman" w:hAnsi="Times New Roman" w:cs="Times New Roman"/>
          <w:sz w:val="22"/>
          <w:szCs w:val="24"/>
        </w:rPr>
        <w:t>military force size</w:t>
      </w:r>
      <w:r w:rsidR="006D282F">
        <w:rPr>
          <w:rFonts w:ascii="Times New Roman" w:hAnsi="Times New Roman" w:cs="Times New Roman"/>
          <w:sz w:val="22"/>
          <w:szCs w:val="24"/>
        </w:rPr>
        <w:t>’s</w:t>
      </w:r>
      <w:r w:rsidR="00234A87">
        <w:rPr>
          <w:rFonts w:ascii="Times New Roman" w:hAnsi="Times New Roman" w:cs="Times New Roman"/>
          <w:sz w:val="22"/>
          <w:szCs w:val="24"/>
        </w:rPr>
        <w:t xml:space="preserve"> decrease</w:t>
      </w:r>
      <w:r w:rsidR="000E30C4">
        <w:rPr>
          <w:rFonts w:ascii="Times New Roman" w:hAnsi="Times New Roman" w:cs="Times New Roman"/>
          <w:sz w:val="22"/>
          <w:szCs w:val="24"/>
        </w:rPr>
        <w:t xml:space="preserve"> to 558,000 in 2022.</w:t>
      </w:r>
      <w:r w:rsidR="00A55E67">
        <w:rPr>
          <w:rFonts w:ascii="Times New Roman" w:hAnsi="Times New Roman" w:cs="Times New Roman"/>
          <w:sz w:val="22"/>
          <w:szCs w:val="24"/>
        </w:rPr>
        <w:t xml:space="preserve"> </w:t>
      </w:r>
      <w:r w:rsidR="00234A87">
        <w:rPr>
          <w:rFonts w:ascii="Times New Roman" w:hAnsi="Times New Roman" w:cs="Times New Roman"/>
          <w:sz w:val="22"/>
          <w:szCs w:val="24"/>
        </w:rPr>
        <w:t>Moreover, a soldier might be neglected by his commander</w:t>
      </w:r>
      <w:r w:rsidR="00311039">
        <w:rPr>
          <w:rFonts w:ascii="Times New Roman" w:hAnsi="Times New Roman" w:cs="Times New Roman"/>
          <w:sz w:val="22"/>
          <w:szCs w:val="24"/>
        </w:rPr>
        <w:t xml:space="preserve"> even after an explicit call for help</w:t>
      </w:r>
      <w:r w:rsidR="00234A87">
        <w:rPr>
          <w:rFonts w:ascii="Times New Roman" w:hAnsi="Times New Roman" w:cs="Times New Roman"/>
          <w:sz w:val="22"/>
          <w:szCs w:val="24"/>
        </w:rPr>
        <w:t>.</w:t>
      </w:r>
      <w:r w:rsidR="00234A87">
        <w:rPr>
          <w:rStyle w:val="FootnoteReference"/>
          <w:rFonts w:ascii="Times New Roman" w:hAnsi="Times New Roman" w:cs="Times New Roman"/>
          <w:sz w:val="22"/>
          <w:szCs w:val="24"/>
        </w:rPr>
        <w:footnoteReference w:id="6"/>
      </w:r>
      <w:r w:rsidR="00056E7B">
        <w:rPr>
          <w:rFonts w:ascii="Times New Roman" w:hAnsi="Times New Roman" w:cs="Times New Roman"/>
          <w:sz w:val="22"/>
          <w:szCs w:val="24"/>
        </w:rPr>
        <w:t xml:space="preserve"> Lastly, it is </w:t>
      </w:r>
      <w:r w:rsidR="00434F5F">
        <w:rPr>
          <w:rFonts w:ascii="Times New Roman" w:hAnsi="Times New Roman" w:cs="Times New Roman"/>
          <w:sz w:val="22"/>
          <w:szCs w:val="24"/>
        </w:rPr>
        <w:t>worried</w:t>
      </w:r>
      <w:r w:rsidR="00056E7B">
        <w:rPr>
          <w:rFonts w:ascii="Times New Roman" w:hAnsi="Times New Roman" w:cs="Times New Roman"/>
          <w:sz w:val="22"/>
          <w:szCs w:val="24"/>
        </w:rPr>
        <w:t xml:space="preserve"> that the military </w:t>
      </w:r>
      <w:r w:rsidR="00434F5F">
        <w:rPr>
          <w:rFonts w:ascii="Times New Roman" w:hAnsi="Times New Roman" w:cs="Times New Roman"/>
          <w:sz w:val="22"/>
          <w:szCs w:val="24"/>
        </w:rPr>
        <w:t>misuses</w:t>
      </w:r>
      <w:r w:rsidR="00056E7B">
        <w:rPr>
          <w:rFonts w:ascii="Times New Roman" w:hAnsi="Times New Roman" w:cs="Times New Roman"/>
          <w:sz w:val="22"/>
          <w:szCs w:val="24"/>
        </w:rPr>
        <w:t xml:space="preserve"> the enlisted personnel, deploying them in natural disasters</w:t>
      </w:r>
      <w:r w:rsidR="00434F5F">
        <w:rPr>
          <w:rFonts w:ascii="Times New Roman" w:hAnsi="Times New Roman" w:cs="Times New Roman"/>
          <w:sz w:val="22"/>
          <w:szCs w:val="24"/>
        </w:rPr>
        <w:t>, resulting in loss of life</w:t>
      </w:r>
      <w:r w:rsidR="00056E7B">
        <w:rPr>
          <w:rFonts w:ascii="Times New Roman" w:hAnsi="Times New Roman" w:cs="Times New Roman"/>
          <w:sz w:val="22"/>
          <w:szCs w:val="24"/>
        </w:rPr>
        <w:t xml:space="preserve">. </w:t>
      </w:r>
      <w:r w:rsidR="00434F5F">
        <w:rPr>
          <w:rFonts w:ascii="Times New Roman" w:hAnsi="Times New Roman" w:cs="Times New Roman"/>
          <w:sz w:val="22"/>
          <w:szCs w:val="24"/>
        </w:rPr>
        <w:t xml:space="preserve">It </w:t>
      </w:r>
      <w:r w:rsidR="00056E7B">
        <w:rPr>
          <w:rFonts w:ascii="Times New Roman" w:hAnsi="Times New Roman" w:cs="Times New Roman"/>
          <w:sz w:val="22"/>
          <w:szCs w:val="24"/>
        </w:rPr>
        <w:t xml:space="preserve">may </w:t>
      </w:r>
      <w:r w:rsidR="00272C11">
        <w:rPr>
          <w:rFonts w:ascii="Times New Roman" w:hAnsi="Times New Roman" w:cs="Times New Roman"/>
          <w:sz w:val="22"/>
          <w:szCs w:val="24"/>
        </w:rPr>
        <w:t xml:space="preserve">only </w:t>
      </w:r>
      <w:r w:rsidR="00056E7B">
        <w:rPr>
          <w:rFonts w:ascii="Times New Roman" w:hAnsi="Times New Roman" w:cs="Times New Roman"/>
          <w:sz w:val="22"/>
          <w:szCs w:val="24"/>
        </w:rPr>
        <w:t xml:space="preserve">be legitimate with </w:t>
      </w:r>
      <w:r w:rsidR="00C35CEB">
        <w:rPr>
          <w:rFonts w:ascii="Times New Roman" w:hAnsi="Times New Roman" w:cs="Times New Roman"/>
          <w:sz w:val="22"/>
          <w:szCs w:val="24"/>
        </w:rPr>
        <w:t xml:space="preserve">sufficient </w:t>
      </w:r>
      <w:r w:rsidR="00056E7B">
        <w:rPr>
          <w:rFonts w:ascii="Times New Roman" w:hAnsi="Times New Roman" w:cs="Times New Roman"/>
          <w:sz w:val="22"/>
          <w:szCs w:val="24"/>
        </w:rPr>
        <w:t xml:space="preserve">preliminary </w:t>
      </w:r>
      <w:r w:rsidR="000D6382">
        <w:rPr>
          <w:rFonts w:ascii="Times New Roman" w:hAnsi="Times New Roman" w:cs="Times New Roman"/>
          <w:sz w:val="22"/>
          <w:szCs w:val="24"/>
        </w:rPr>
        <w:t xml:space="preserve">risk </w:t>
      </w:r>
      <w:r w:rsidR="00056E7B">
        <w:rPr>
          <w:rFonts w:ascii="Times New Roman" w:hAnsi="Times New Roman" w:cs="Times New Roman"/>
          <w:sz w:val="22"/>
          <w:szCs w:val="24"/>
        </w:rPr>
        <w:t xml:space="preserve">assessment, </w:t>
      </w:r>
      <w:r w:rsidR="00272C11">
        <w:rPr>
          <w:rFonts w:ascii="Times New Roman" w:hAnsi="Times New Roman" w:cs="Times New Roman"/>
          <w:sz w:val="22"/>
          <w:szCs w:val="24"/>
        </w:rPr>
        <w:t xml:space="preserve">minimum </w:t>
      </w:r>
      <w:r w:rsidR="00056E7B">
        <w:rPr>
          <w:rFonts w:ascii="Times New Roman" w:hAnsi="Times New Roman" w:cs="Times New Roman"/>
          <w:sz w:val="22"/>
          <w:szCs w:val="24"/>
        </w:rPr>
        <w:t xml:space="preserve">tutorial training, and </w:t>
      </w:r>
      <w:r w:rsidR="006D282F">
        <w:rPr>
          <w:rFonts w:ascii="Times New Roman" w:hAnsi="Times New Roman" w:cs="Times New Roman"/>
          <w:sz w:val="22"/>
          <w:szCs w:val="24"/>
        </w:rPr>
        <w:t xml:space="preserve">a </w:t>
      </w:r>
      <w:r w:rsidR="000D6382">
        <w:rPr>
          <w:rFonts w:ascii="Times New Roman" w:hAnsi="Times New Roman" w:cs="Times New Roman"/>
          <w:sz w:val="22"/>
          <w:szCs w:val="24"/>
        </w:rPr>
        <w:t>supply of safety gear.</w:t>
      </w:r>
      <w:r w:rsidR="00272C11">
        <w:rPr>
          <w:rStyle w:val="FootnoteReference"/>
          <w:rFonts w:ascii="Times New Roman" w:hAnsi="Times New Roman" w:cs="Times New Roman"/>
          <w:sz w:val="22"/>
          <w:szCs w:val="24"/>
        </w:rPr>
        <w:footnoteReference w:id="7"/>
      </w:r>
      <w:r w:rsidR="000D6382">
        <w:rPr>
          <w:rFonts w:ascii="Times New Roman" w:hAnsi="Times New Roman" w:cs="Times New Roman"/>
          <w:sz w:val="22"/>
          <w:szCs w:val="24"/>
        </w:rPr>
        <w:t xml:space="preserve"> </w:t>
      </w:r>
    </w:p>
    <w:p w14:paraId="6E020814" w14:textId="225222C5" w:rsidR="0025046F" w:rsidRPr="003754A0" w:rsidRDefault="00234A87" w:rsidP="003754A0">
      <w:pPr>
        <w:rPr>
          <w:rFonts w:ascii="Times New Roman" w:hAnsi="Times New Roman" w:cs="Times New Roman"/>
          <w:i/>
          <w:iCs/>
          <w:sz w:val="22"/>
          <w:szCs w:val="24"/>
        </w:rPr>
      </w:pPr>
      <w:r w:rsidRPr="00234A87">
        <w:rPr>
          <w:rFonts w:ascii="Times New Roman" w:hAnsi="Times New Roman" w:cs="Times New Roman" w:hint="eastAsia"/>
          <w:b/>
          <w:bCs/>
          <w:i/>
          <w:iCs/>
          <w:sz w:val="22"/>
          <w:szCs w:val="24"/>
        </w:rPr>
        <w:t>S</w:t>
      </w:r>
      <w:r w:rsidRPr="00234A87">
        <w:rPr>
          <w:rFonts w:ascii="Times New Roman" w:hAnsi="Times New Roman" w:cs="Times New Roman"/>
          <w:b/>
          <w:bCs/>
          <w:i/>
          <w:iCs/>
          <w:sz w:val="22"/>
          <w:szCs w:val="24"/>
        </w:rPr>
        <w:t xml:space="preserve">uggestions: </w:t>
      </w:r>
      <w:r w:rsidRPr="00DE632B">
        <w:rPr>
          <w:rFonts w:ascii="Times New Roman" w:hAnsi="Times New Roman" w:cs="Times New Roman"/>
          <w:i/>
          <w:iCs/>
          <w:sz w:val="22"/>
          <w:szCs w:val="24"/>
        </w:rPr>
        <w:t xml:space="preserve">the Government should </w:t>
      </w:r>
      <w:r w:rsidR="006D282F">
        <w:rPr>
          <w:rFonts w:ascii="Times New Roman" w:hAnsi="Times New Roman" w:cs="Times New Roman"/>
          <w:i/>
          <w:iCs/>
          <w:sz w:val="22"/>
          <w:szCs w:val="24"/>
        </w:rPr>
        <w:t xml:space="preserve">(1) </w:t>
      </w:r>
      <w:r w:rsidRPr="00DE632B">
        <w:rPr>
          <w:rFonts w:ascii="Times New Roman" w:hAnsi="Times New Roman" w:cs="Times New Roman"/>
          <w:i/>
          <w:iCs/>
          <w:sz w:val="22"/>
          <w:szCs w:val="24"/>
        </w:rPr>
        <w:t>provide the public with detailed statistics and information regarding military suicide</w:t>
      </w:r>
      <w:r w:rsidR="006D282F">
        <w:rPr>
          <w:rFonts w:ascii="Times New Roman" w:hAnsi="Times New Roman" w:cs="Times New Roman"/>
          <w:i/>
          <w:iCs/>
          <w:sz w:val="22"/>
          <w:szCs w:val="24"/>
        </w:rPr>
        <w:t>s,</w:t>
      </w:r>
      <w:r w:rsidRPr="00DE632B">
        <w:rPr>
          <w:rFonts w:ascii="Times New Roman" w:hAnsi="Times New Roman" w:cs="Times New Roman"/>
          <w:i/>
          <w:iCs/>
          <w:sz w:val="22"/>
          <w:szCs w:val="24"/>
        </w:rPr>
        <w:t xml:space="preserve"> </w:t>
      </w:r>
      <w:r w:rsidR="006D282F">
        <w:rPr>
          <w:rFonts w:ascii="Times New Roman" w:hAnsi="Times New Roman" w:cs="Times New Roman"/>
          <w:i/>
          <w:iCs/>
          <w:sz w:val="22"/>
          <w:szCs w:val="24"/>
        </w:rPr>
        <w:t xml:space="preserve">(2) </w:t>
      </w:r>
      <w:r w:rsidRPr="00DE632B">
        <w:rPr>
          <w:rFonts w:ascii="Times New Roman" w:hAnsi="Times New Roman" w:cs="Times New Roman"/>
          <w:i/>
          <w:iCs/>
          <w:sz w:val="22"/>
          <w:szCs w:val="24"/>
        </w:rPr>
        <w:t xml:space="preserve">implement </w:t>
      </w:r>
      <w:r w:rsidR="006D282F">
        <w:rPr>
          <w:rFonts w:ascii="Times New Roman" w:hAnsi="Times New Roman" w:cs="Times New Roman"/>
          <w:i/>
          <w:iCs/>
          <w:sz w:val="22"/>
          <w:szCs w:val="24"/>
        </w:rPr>
        <w:t xml:space="preserve">an </w:t>
      </w:r>
      <w:r w:rsidRPr="00DE632B">
        <w:rPr>
          <w:rFonts w:ascii="Times New Roman" w:hAnsi="Times New Roman" w:cs="Times New Roman"/>
          <w:i/>
          <w:iCs/>
          <w:sz w:val="22"/>
          <w:szCs w:val="24"/>
        </w:rPr>
        <w:t>evidence-based</w:t>
      </w:r>
      <w:r w:rsidR="00DE632B">
        <w:rPr>
          <w:rFonts w:ascii="Times New Roman" w:hAnsi="Times New Roman" w:cs="Times New Roman"/>
          <w:i/>
          <w:iCs/>
          <w:sz w:val="22"/>
          <w:szCs w:val="24"/>
        </w:rPr>
        <w:t>, gender-sensitive</w:t>
      </w:r>
      <w:r w:rsidRPr="00DE632B">
        <w:rPr>
          <w:rFonts w:ascii="Times New Roman" w:hAnsi="Times New Roman" w:cs="Times New Roman"/>
          <w:i/>
          <w:iCs/>
          <w:sz w:val="22"/>
          <w:szCs w:val="24"/>
        </w:rPr>
        <w:t xml:space="preserve"> and medical prevention </w:t>
      </w:r>
      <w:r w:rsidRPr="00DE632B">
        <w:rPr>
          <w:rFonts w:ascii="Times New Roman" w:hAnsi="Times New Roman" w:cs="Times New Roman" w:hint="eastAsia"/>
          <w:i/>
          <w:iCs/>
          <w:sz w:val="22"/>
          <w:szCs w:val="24"/>
        </w:rPr>
        <w:t>s</w:t>
      </w:r>
      <w:r w:rsidRPr="00DE632B">
        <w:rPr>
          <w:rFonts w:ascii="Times New Roman" w:hAnsi="Times New Roman" w:cs="Times New Roman"/>
          <w:i/>
          <w:iCs/>
          <w:sz w:val="22"/>
          <w:szCs w:val="24"/>
        </w:rPr>
        <w:t>ystem in cooperation with the civil experts</w:t>
      </w:r>
      <w:r w:rsidR="006D282F">
        <w:rPr>
          <w:rFonts w:ascii="Times New Roman" w:hAnsi="Times New Roman" w:cs="Times New Roman"/>
          <w:i/>
          <w:iCs/>
          <w:sz w:val="22"/>
          <w:szCs w:val="24"/>
        </w:rPr>
        <w:t>,</w:t>
      </w:r>
      <w:r w:rsidRPr="00DE632B">
        <w:rPr>
          <w:rFonts w:ascii="Times New Roman" w:hAnsi="Times New Roman" w:cs="Times New Roman"/>
          <w:i/>
          <w:iCs/>
          <w:sz w:val="22"/>
          <w:szCs w:val="24"/>
        </w:rPr>
        <w:t xml:space="preserve"> </w:t>
      </w:r>
      <w:r w:rsidR="006D282F">
        <w:rPr>
          <w:rFonts w:ascii="Times New Roman" w:hAnsi="Times New Roman" w:cs="Times New Roman"/>
          <w:i/>
          <w:iCs/>
          <w:sz w:val="22"/>
          <w:szCs w:val="24"/>
        </w:rPr>
        <w:t xml:space="preserve">and </w:t>
      </w:r>
      <w:r w:rsidR="00B33EA5">
        <w:rPr>
          <w:rFonts w:ascii="Times New Roman" w:hAnsi="Times New Roman" w:cs="Times New Roman"/>
          <w:i/>
          <w:iCs/>
          <w:sz w:val="22"/>
          <w:szCs w:val="24"/>
        </w:rPr>
        <w:t>(</w:t>
      </w:r>
      <w:r w:rsidR="006D282F">
        <w:rPr>
          <w:rFonts w:ascii="Times New Roman" w:hAnsi="Times New Roman" w:cs="Times New Roman"/>
          <w:i/>
          <w:iCs/>
          <w:sz w:val="22"/>
          <w:szCs w:val="24"/>
        </w:rPr>
        <w:t>3</w:t>
      </w:r>
      <w:r w:rsidR="00B33EA5">
        <w:rPr>
          <w:rFonts w:ascii="Times New Roman" w:hAnsi="Times New Roman" w:cs="Times New Roman"/>
          <w:i/>
          <w:iCs/>
          <w:sz w:val="22"/>
          <w:szCs w:val="24"/>
        </w:rPr>
        <w:t xml:space="preserve">) </w:t>
      </w:r>
      <w:r w:rsidRPr="00DE632B">
        <w:rPr>
          <w:rFonts w:ascii="Times New Roman" w:hAnsi="Times New Roman" w:cs="Times New Roman"/>
          <w:i/>
          <w:iCs/>
          <w:sz w:val="22"/>
          <w:szCs w:val="24"/>
        </w:rPr>
        <w:t xml:space="preserve">rigid punishment </w:t>
      </w:r>
      <w:r w:rsidR="006D282F">
        <w:rPr>
          <w:rFonts w:ascii="Times New Roman" w:hAnsi="Times New Roman" w:cs="Times New Roman"/>
          <w:i/>
          <w:iCs/>
          <w:sz w:val="22"/>
          <w:szCs w:val="24"/>
        </w:rPr>
        <w:t xml:space="preserve">of </w:t>
      </w:r>
      <w:r w:rsidRPr="00DE632B">
        <w:rPr>
          <w:rFonts w:ascii="Times New Roman" w:hAnsi="Times New Roman" w:cs="Times New Roman"/>
          <w:i/>
          <w:iCs/>
          <w:sz w:val="22"/>
          <w:szCs w:val="24"/>
        </w:rPr>
        <w:t>those who caused or stood by the deaths</w:t>
      </w:r>
      <w:r w:rsidR="006D282F">
        <w:rPr>
          <w:rFonts w:ascii="Times New Roman" w:hAnsi="Times New Roman" w:cs="Times New Roman"/>
          <w:i/>
          <w:iCs/>
          <w:sz w:val="22"/>
          <w:szCs w:val="24"/>
        </w:rPr>
        <w:t>. T</w:t>
      </w:r>
      <w:r w:rsidR="00DE632B">
        <w:rPr>
          <w:rFonts w:ascii="Times New Roman" w:hAnsi="Times New Roman" w:cs="Times New Roman"/>
          <w:i/>
          <w:iCs/>
          <w:sz w:val="22"/>
          <w:szCs w:val="24"/>
        </w:rPr>
        <w:t xml:space="preserve">he military should </w:t>
      </w:r>
      <w:r w:rsidR="00B33EA5">
        <w:rPr>
          <w:rFonts w:ascii="Times New Roman" w:hAnsi="Times New Roman" w:cs="Times New Roman"/>
          <w:i/>
          <w:iCs/>
          <w:sz w:val="22"/>
          <w:szCs w:val="24"/>
        </w:rPr>
        <w:t>(</w:t>
      </w:r>
      <w:r w:rsidR="006D282F">
        <w:rPr>
          <w:rFonts w:ascii="Times New Roman" w:hAnsi="Times New Roman" w:cs="Times New Roman"/>
          <w:i/>
          <w:iCs/>
          <w:sz w:val="22"/>
          <w:szCs w:val="24"/>
        </w:rPr>
        <w:t>4</w:t>
      </w:r>
      <w:r w:rsidR="00B33EA5">
        <w:rPr>
          <w:rFonts w:ascii="Times New Roman" w:hAnsi="Times New Roman" w:cs="Times New Roman"/>
          <w:i/>
          <w:iCs/>
          <w:sz w:val="22"/>
          <w:szCs w:val="24"/>
        </w:rPr>
        <w:t xml:space="preserve">) </w:t>
      </w:r>
      <w:r w:rsidR="00DE632B">
        <w:rPr>
          <w:rFonts w:ascii="Times New Roman" w:hAnsi="Times New Roman" w:cs="Times New Roman"/>
          <w:i/>
          <w:iCs/>
          <w:sz w:val="22"/>
          <w:szCs w:val="24"/>
        </w:rPr>
        <w:t xml:space="preserve">provide </w:t>
      </w:r>
      <w:r w:rsidR="00B33EA5">
        <w:rPr>
          <w:rFonts w:ascii="Times New Roman" w:hAnsi="Times New Roman" w:cs="Times New Roman"/>
          <w:i/>
          <w:iCs/>
          <w:sz w:val="22"/>
          <w:szCs w:val="24"/>
        </w:rPr>
        <w:t>lower</w:t>
      </w:r>
      <w:r w:rsidR="006D282F">
        <w:rPr>
          <w:rFonts w:ascii="Times New Roman" w:hAnsi="Times New Roman" w:cs="Times New Roman"/>
          <w:i/>
          <w:iCs/>
          <w:sz w:val="22"/>
          <w:szCs w:val="24"/>
        </w:rPr>
        <w:t>-ranking</w:t>
      </w:r>
      <w:r w:rsidR="00DE632B">
        <w:rPr>
          <w:rFonts w:ascii="Times New Roman" w:hAnsi="Times New Roman" w:cs="Times New Roman"/>
          <w:i/>
          <w:iCs/>
          <w:sz w:val="22"/>
          <w:szCs w:val="24"/>
        </w:rPr>
        <w:t xml:space="preserve"> officers </w:t>
      </w:r>
      <w:r w:rsidR="006D282F">
        <w:rPr>
          <w:rFonts w:ascii="Times New Roman" w:hAnsi="Times New Roman" w:cs="Times New Roman"/>
          <w:i/>
          <w:iCs/>
          <w:sz w:val="22"/>
          <w:szCs w:val="24"/>
        </w:rPr>
        <w:t>counseling sessions outside</w:t>
      </w:r>
      <w:r w:rsidR="00DE632B">
        <w:rPr>
          <w:rFonts w:ascii="Times New Roman" w:hAnsi="Times New Roman" w:cs="Times New Roman"/>
          <w:i/>
          <w:iCs/>
          <w:sz w:val="22"/>
          <w:szCs w:val="24"/>
        </w:rPr>
        <w:t xml:space="preserve"> the </w:t>
      </w:r>
      <w:r w:rsidR="00DE632B">
        <w:rPr>
          <w:rFonts w:ascii="Times New Roman" w:hAnsi="Times New Roman" w:cs="Times New Roman"/>
          <w:i/>
          <w:iCs/>
          <w:sz w:val="22"/>
          <w:szCs w:val="24"/>
        </w:rPr>
        <w:lastRenderedPageBreak/>
        <w:t xml:space="preserve">military chain of command. </w:t>
      </w:r>
      <w:r w:rsidR="00DE632B">
        <w:rPr>
          <w:rFonts w:ascii="Times New Roman" w:hAnsi="Times New Roman" w:cs="Times New Roman" w:hint="eastAsia"/>
          <w:i/>
          <w:iCs/>
          <w:sz w:val="22"/>
          <w:szCs w:val="24"/>
        </w:rPr>
        <w:t>A</w:t>
      </w:r>
      <w:r w:rsidR="00DE632B">
        <w:rPr>
          <w:rFonts w:ascii="Times New Roman" w:hAnsi="Times New Roman" w:cs="Times New Roman"/>
          <w:i/>
          <w:iCs/>
          <w:sz w:val="22"/>
          <w:szCs w:val="24"/>
        </w:rPr>
        <w:t xml:space="preserve">lso, the Government should </w:t>
      </w:r>
      <w:r w:rsidR="00B33EA5">
        <w:rPr>
          <w:rFonts w:ascii="Times New Roman" w:hAnsi="Times New Roman" w:cs="Times New Roman"/>
          <w:i/>
          <w:iCs/>
          <w:sz w:val="22"/>
          <w:szCs w:val="24"/>
        </w:rPr>
        <w:t>(</w:t>
      </w:r>
      <w:r w:rsidR="00607C13">
        <w:rPr>
          <w:rFonts w:ascii="Times New Roman" w:hAnsi="Times New Roman" w:cs="Times New Roman"/>
          <w:i/>
          <w:iCs/>
          <w:sz w:val="22"/>
          <w:szCs w:val="24"/>
        </w:rPr>
        <w:t>4</w:t>
      </w:r>
      <w:r w:rsidR="00B33EA5">
        <w:rPr>
          <w:rFonts w:ascii="Times New Roman" w:hAnsi="Times New Roman" w:cs="Times New Roman"/>
          <w:i/>
          <w:iCs/>
          <w:sz w:val="22"/>
          <w:szCs w:val="24"/>
        </w:rPr>
        <w:t xml:space="preserve">) </w:t>
      </w:r>
      <w:r w:rsidR="00DE632B">
        <w:rPr>
          <w:rFonts w:ascii="Times New Roman" w:hAnsi="Times New Roman" w:cs="Times New Roman"/>
          <w:i/>
          <w:iCs/>
          <w:sz w:val="22"/>
          <w:szCs w:val="24"/>
        </w:rPr>
        <w:t xml:space="preserve">amend the laws to eliminate irrational discrimination between honorable deaths and </w:t>
      </w:r>
      <w:r w:rsidR="006D282F">
        <w:rPr>
          <w:rFonts w:ascii="Times New Roman" w:hAnsi="Times New Roman" w:cs="Times New Roman"/>
          <w:i/>
          <w:iCs/>
          <w:sz w:val="22"/>
          <w:szCs w:val="24"/>
        </w:rPr>
        <w:t>suicides during the</w:t>
      </w:r>
      <w:r w:rsidR="00DE632B">
        <w:rPr>
          <w:rFonts w:ascii="Times New Roman" w:hAnsi="Times New Roman" w:cs="Times New Roman"/>
          <w:i/>
          <w:iCs/>
          <w:sz w:val="22"/>
          <w:szCs w:val="24"/>
        </w:rPr>
        <w:t xml:space="preserve"> mandatory service period. Lastly, the Government should </w:t>
      </w:r>
      <w:r w:rsidR="00B33EA5">
        <w:rPr>
          <w:rFonts w:ascii="Times New Roman" w:hAnsi="Times New Roman" w:cs="Times New Roman"/>
          <w:i/>
          <w:iCs/>
          <w:sz w:val="22"/>
          <w:szCs w:val="24"/>
        </w:rPr>
        <w:t>(</w:t>
      </w:r>
      <w:r w:rsidR="00607C13">
        <w:rPr>
          <w:rFonts w:ascii="Times New Roman" w:hAnsi="Times New Roman" w:cs="Times New Roman"/>
          <w:i/>
          <w:iCs/>
          <w:sz w:val="22"/>
          <w:szCs w:val="24"/>
        </w:rPr>
        <w:t>5</w:t>
      </w:r>
      <w:r w:rsidR="00B33EA5">
        <w:rPr>
          <w:rFonts w:ascii="Times New Roman" w:hAnsi="Times New Roman" w:cs="Times New Roman"/>
          <w:i/>
          <w:iCs/>
          <w:sz w:val="22"/>
          <w:szCs w:val="24"/>
        </w:rPr>
        <w:t xml:space="preserve">) </w:t>
      </w:r>
      <w:r w:rsidR="00DE632B">
        <w:rPr>
          <w:rFonts w:ascii="Times New Roman" w:hAnsi="Times New Roman" w:cs="Times New Roman"/>
          <w:i/>
          <w:iCs/>
          <w:sz w:val="22"/>
          <w:szCs w:val="24"/>
        </w:rPr>
        <w:t>reduce the conscription rate and</w:t>
      </w:r>
      <w:r w:rsidR="00B33EA5">
        <w:rPr>
          <w:rFonts w:ascii="Times New Roman" w:hAnsi="Times New Roman" w:cs="Times New Roman"/>
          <w:i/>
          <w:iCs/>
          <w:sz w:val="22"/>
          <w:szCs w:val="24"/>
        </w:rPr>
        <w:t xml:space="preserve"> (</w:t>
      </w:r>
      <w:r w:rsidR="00607C13">
        <w:rPr>
          <w:rFonts w:ascii="Times New Roman" w:hAnsi="Times New Roman" w:cs="Times New Roman"/>
          <w:i/>
          <w:iCs/>
          <w:sz w:val="22"/>
          <w:szCs w:val="24"/>
        </w:rPr>
        <w:t>6</w:t>
      </w:r>
      <w:r w:rsidR="00B33EA5">
        <w:rPr>
          <w:rFonts w:ascii="Times New Roman" w:hAnsi="Times New Roman" w:cs="Times New Roman"/>
          <w:i/>
          <w:iCs/>
          <w:sz w:val="22"/>
          <w:szCs w:val="24"/>
        </w:rPr>
        <w:t>)</w:t>
      </w:r>
      <w:r w:rsidR="00DE632B">
        <w:rPr>
          <w:rFonts w:ascii="Times New Roman" w:hAnsi="Times New Roman" w:cs="Times New Roman"/>
          <w:i/>
          <w:iCs/>
          <w:sz w:val="22"/>
          <w:szCs w:val="24"/>
        </w:rPr>
        <w:t xml:space="preserve"> provide </w:t>
      </w:r>
      <w:r w:rsidR="000F030F">
        <w:rPr>
          <w:rFonts w:ascii="Times New Roman" w:hAnsi="Times New Roman" w:cs="Times New Roman"/>
          <w:i/>
          <w:iCs/>
          <w:sz w:val="22"/>
          <w:szCs w:val="24"/>
        </w:rPr>
        <w:t xml:space="preserve">proper financial </w:t>
      </w:r>
      <w:r w:rsidR="00DE632B">
        <w:rPr>
          <w:rFonts w:ascii="Times New Roman" w:hAnsi="Times New Roman" w:cs="Times New Roman"/>
          <w:i/>
          <w:iCs/>
          <w:sz w:val="22"/>
          <w:szCs w:val="24"/>
        </w:rPr>
        <w:t>compensation</w:t>
      </w:r>
      <w:r w:rsidR="000F030F">
        <w:rPr>
          <w:rFonts w:ascii="Times New Roman" w:hAnsi="Times New Roman" w:cs="Times New Roman"/>
          <w:i/>
          <w:iCs/>
          <w:sz w:val="22"/>
          <w:szCs w:val="24"/>
        </w:rPr>
        <w:t>, social benefits, and psychological service</w:t>
      </w:r>
      <w:r w:rsidR="00DE632B">
        <w:rPr>
          <w:rFonts w:ascii="Times New Roman" w:hAnsi="Times New Roman" w:cs="Times New Roman"/>
          <w:i/>
          <w:iCs/>
          <w:sz w:val="22"/>
          <w:szCs w:val="24"/>
        </w:rPr>
        <w:t xml:space="preserve"> to </w:t>
      </w:r>
      <w:r w:rsidR="00CC537B">
        <w:rPr>
          <w:rFonts w:ascii="Times New Roman" w:hAnsi="Times New Roman" w:cs="Times New Roman"/>
          <w:i/>
          <w:iCs/>
          <w:sz w:val="22"/>
          <w:szCs w:val="24"/>
        </w:rPr>
        <w:t>interim-</w:t>
      </w:r>
      <w:r w:rsidR="00DE632B">
        <w:rPr>
          <w:rFonts w:ascii="Times New Roman" w:hAnsi="Times New Roman" w:cs="Times New Roman"/>
          <w:i/>
          <w:iCs/>
          <w:sz w:val="22"/>
          <w:szCs w:val="24"/>
        </w:rPr>
        <w:t>discharged soldiers</w:t>
      </w:r>
      <w:r w:rsidR="000F030F">
        <w:rPr>
          <w:rFonts w:ascii="Times New Roman" w:hAnsi="Times New Roman" w:cs="Times New Roman"/>
          <w:i/>
          <w:iCs/>
          <w:sz w:val="22"/>
          <w:szCs w:val="24"/>
        </w:rPr>
        <w:t xml:space="preserve"> whose illness occurred or worsened during the military service and the bereaved family members of soldiers who committed suicide due to human rights violation.</w:t>
      </w:r>
    </w:p>
    <w:p w14:paraId="37688013" w14:textId="6EB7535F" w:rsidR="00F3538C" w:rsidRPr="002B4DB3" w:rsidRDefault="00F63599" w:rsidP="002B4DB3">
      <w:pPr>
        <w:pStyle w:val="Heading1"/>
        <w:numPr>
          <w:ilvl w:val="0"/>
          <w:numId w:val="9"/>
        </w:numPr>
        <w:ind w:left="426"/>
        <w:rPr>
          <w:rFonts w:ascii="Arial" w:hAnsi="Arial" w:cs="Arial"/>
          <w:b/>
          <w:bCs/>
          <w:sz w:val="22"/>
          <w:szCs w:val="22"/>
        </w:rPr>
      </w:pPr>
      <w:bookmarkStart w:id="1" w:name="_Toc145360240"/>
      <w:r w:rsidRPr="002B4DB3">
        <w:rPr>
          <w:rFonts w:ascii="Arial" w:hAnsi="Arial" w:cs="Arial"/>
          <w:b/>
          <w:bCs/>
          <w:sz w:val="22"/>
          <w:szCs w:val="22"/>
        </w:rPr>
        <w:t xml:space="preserve">Torture, </w:t>
      </w:r>
      <w:r w:rsidR="001B3F15" w:rsidRPr="002B4DB3">
        <w:rPr>
          <w:rFonts w:ascii="Arial" w:hAnsi="Arial" w:cs="Arial"/>
          <w:b/>
          <w:bCs/>
          <w:sz w:val="22"/>
          <w:szCs w:val="22"/>
        </w:rPr>
        <w:t xml:space="preserve">Personal Liberty, and Reparation </w:t>
      </w:r>
      <w:r w:rsidRPr="002B4DB3">
        <w:rPr>
          <w:rFonts w:ascii="Arial" w:hAnsi="Arial" w:cs="Arial"/>
          <w:b/>
          <w:bCs/>
          <w:sz w:val="22"/>
          <w:szCs w:val="22"/>
        </w:rPr>
        <w:t>– Article</w:t>
      </w:r>
      <w:r w:rsidR="00FB3112" w:rsidRPr="002B4DB3">
        <w:rPr>
          <w:rFonts w:ascii="Arial" w:hAnsi="Arial" w:cs="Arial"/>
          <w:b/>
          <w:bCs/>
          <w:sz w:val="22"/>
          <w:szCs w:val="22"/>
        </w:rPr>
        <w:t>s</w:t>
      </w:r>
      <w:r w:rsidRPr="002B4DB3">
        <w:rPr>
          <w:rFonts w:ascii="Arial" w:hAnsi="Arial" w:cs="Arial"/>
          <w:b/>
          <w:bCs/>
          <w:sz w:val="22"/>
          <w:szCs w:val="22"/>
        </w:rPr>
        <w:t xml:space="preserve"> </w:t>
      </w:r>
      <w:r w:rsidR="001B3F15" w:rsidRPr="002B4DB3">
        <w:rPr>
          <w:rFonts w:ascii="Arial" w:hAnsi="Arial" w:cs="Arial"/>
          <w:b/>
          <w:bCs/>
          <w:sz w:val="22"/>
          <w:szCs w:val="22"/>
        </w:rPr>
        <w:t xml:space="preserve">2, </w:t>
      </w:r>
      <w:r w:rsidRPr="002B4DB3">
        <w:rPr>
          <w:rFonts w:ascii="Arial" w:hAnsi="Arial" w:cs="Arial"/>
          <w:b/>
          <w:bCs/>
          <w:sz w:val="22"/>
          <w:szCs w:val="22"/>
        </w:rPr>
        <w:t>7</w:t>
      </w:r>
      <w:r w:rsidR="001B3F15" w:rsidRPr="002B4DB3">
        <w:rPr>
          <w:rFonts w:ascii="Arial" w:hAnsi="Arial" w:cs="Arial"/>
          <w:b/>
          <w:bCs/>
          <w:sz w:val="22"/>
          <w:szCs w:val="22"/>
        </w:rPr>
        <w:t>, and 9</w:t>
      </w:r>
      <w:r w:rsidR="003C0D0F" w:rsidRPr="002B4DB3">
        <w:rPr>
          <w:rFonts w:ascii="Arial" w:hAnsi="Arial" w:cs="Arial"/>
          <w:b/>
          <w:bCs/>
          <w:sz w:val="22"/>
          <w:szCs w:val="22"/>
        </w:rPr>
        <w:t xml:space="preserve">; </w:t>
      </w:r>
      <w:r w:rsidR="00F3538C" w:rsidRPr="002B4DB3">
        <w:rPr>
          <w:rFonts w:ascii="Arial" w:hAnsi="Arial" w:cs="Arial"/>
          <w:b/>
          <w:bCs/>
          <w:sz w:val="22"/>
          <w:szCs w:val="22"/>
        </w:rPr>
        <w:t xml:space="preserve">LoIPR </w:t>
      </w:r>
      <w:r w:rsidR="00A95E00" w:rsidRPr="002B4DB3">
        <w:rPr>
          <w:rFonts w:ascii="Arial" w:hAnsi="Arial" w:cs="Arial"/>
          <w:b/>
          <w:bCs/>
          <w:sz w:val="22"/>
          <w:szCs w:val="22"/>
        </w:rPr>
        <w:t>13 and 8</w:t>
      </w:r>
      <w:bookmarkEnd w:id="1"/>
    </w:p>
    <w:p w14:paraId="1BF6A57C" w14:textId="0CAA6419" w:rsidR="00EA7FDB" w:rsidRDefault="00F10D6B" w:rsidP="00EA7FDB">
      <w:pPr>
        <w:ind w:firstLine="440"/>
        <w:rPr>
          <w:rFonts w:ascii="Times New Roman" w:hAnsi="Times New Roman" w:cs="Times New Roman"/>
          <w:sz w:val="22"/>
          <w:szCs w:val="24"/>
        </w:rPr>
      </w:pPr>
      <w:proofErr w:type="gramStart"/>
      <w:r>
        <w:rPr>
          <w:rFonts w:ascii="Times New Roman" w:hAnsi="Times New Roman" w:cs="Times New Roman"/>
          <w:sz w:val="22"/>
          <w:szCs w:val="24"/>
        </w:rPr>
        <w:t>In spite of</w:t>
      </w:r>
      <w:proofErr w:type="gramEnd"/>
      <w:r>
        <w:rPr>
          <w:rFonts w:ascii="Times New Roman" w:hAnsi="Times New Roman" w:cs="Times New Roman"/>
          <w:sz w:val="22"/>
          <w:szCs w:val="24"/>
        </w:rPr>
        <w:t xml:space="preserve"> numerous policies and measures taken to tackle many forms of violence in the military, the issues continue while the root causes are not eradicated.</w:t>
      </w:r>
      <w:r w:rsidR="00213DA7">
        <w:rPr>
          <w:rStyle w:val="FootnoteReference"/>
          <w:rFonts w:ascii="Times New Roman" w:hAnsi="Times New Roman" w:cs="Times New Roman"/>
          <w:sz w:val="22"/>
          <w:szCs w:val="24"/>
        </w:rPr>
        <w:footnoteReference w:id="8"/>
      </w:r>
      <w:r>
        <w:rPr>
          <w:rFonts w:ascii="Times New Roman" w:hAnsi="Times New Roman" w:cs="Times New Roman"/>
          <w:sz w:val="22"/>
          <w:szCs w:val="24"/>
        </w:rPr>
        <w:t xml:space="preserve"> From 2019 to June 2022, 1,839 soldiers reported sex crimes in the military</w:t>
      </w:r>
      <w:r w:rsidR="00A279FB">
        <w:rPr>
          <w:rFonts w:ascii="Times New Roman" w:hAnsi="Times New Roman" w:cs="Times New Roman"/>
          <w:sz w:val="22"/>
          <w:szCs w:val="24"/>
        </w:rPr>
        <w:t>, and it is on the rise</w:t>
      </w:r>
      <w:r>
        <w:rPr>
          <w:rFonts w:ascii="Times New Roman" w:hAnsi="Times New Roman" w:cs="Times New Roman"/>
          <w:sz w:val="22"/>
          <w:szCs w:val="24"/>
        </w:rPr>
        <w:t xml:space="preserve">, but the rate of indictment remains </w:t>
      </w:r>
      <w:r w:rsidR="00A279FB">
        <w:rPr>
          <w:rFonts w:ascii="Times New Roman" w:hAnsi="Times New Roman" w:cs="Times New Roman"/>
          <w:sz w:val="22"/>
          <w:szCs w:val="24"/>
        </w:rPr>
        <w:t>below</w:t>
      </w:r>
      <w:r>
        <w:rPr>
          <w:rFonts w:ascii="Times New Roman" w:hAnsi="Times New Roman" w:cs="Times New Roman"/>
          <w:sz w:val="22"/>
          <w:szCs w:val="24"/>
        </w:rPr>
        <w:t xml:space="preserve"> </w:t>
      </w:r>
      <w:r w:rsidR="00A279FB">
        <w:rPr>
          <w:rFonts w:ascii="Times New Roman" w:hAnsi="Times New Roman" w:cs="Times New Roman"/>
          <w:sz w:val="22"/>
          <w:szCs w:val="24"/>
        </w:rPr>
        <w:t>half</w:t>
      </w:r>
      <w:r w:rsidR="00175F4B">
        <w:rPr>
          <w:rStyle w:val="FootnoteReference"/>
          <w:rFonts w:ascii="Times New Roman" w:hAnsi="Times New Roman" w:cs="Times New Roman"/>
          <w:sz w:val="22"/>
          <w:szCs w:val="24"/>
        </w:rPr>
        <w:footnoteReference w:id="9"/>
      </w:r>
      <w:r w:rsidR="00175F4B">
        <w:rPr>
          <w:rFonts w:ascii="Times New Roman" w:hAnsi="Times New Roman" w:cs="Times New Roman"/>
          <w:sz w:val="22"/>
          <w:szCs w:val="24"/>
        </w:rPr>
        <w:t xml:space="preserve"> even though the sex crimes </w:t>
      </w:r>
      <w:r w:rsidR="00A279FB">
        <w:rPr>
          <w:rFonts w:ascii="Times New Roman" w:hAnsi="Times New Roman" w:cs="Times New Roman"/>
          <w:sz w:val="22"/>
          <w:szCs w:val="24"/>
        </w:rPr>
        <w:t>have</w:t>
      </w:r>
      <w:r w:rsidR="00175F4B">
        <w:rPr>
          <w:rFonts w:ascii="Times New Roman" w:hAnsi="Times New Roman" w:cs="Times New Roman"/>
          <w:sz w:val="22"/>
          <w:szCs w:val="24"/>
        </w:rPr>
        <w:t xml:space="preserve"> not been subject to complaint since 2013. </w:t>
      </w:r>
      <w:r w:rsidR="0048515A">
        <w:rPr>
          <w:rFonts w:ascii="Times New Roman" w:hAnsi="Times New Roman" w:cs="Times New Roman"/>
          <w:sz w:val="22"/>
          <w:szCs w:val="24"/>
        </w:rPr>
        <w:t xml:space="preserve">Besides, the most common disciplinary action imposed upon the career-soldiers </w:t>
      </w:r>
      <w:r w:rsidR="006D282F">
        <w:rPr>
          <w:rFonts w:ascii="Times New Roman" w:hAnsi="Times New Roman" w:cs="Times New Roman"/>
          <w:sz w:val="22"/>
          <w:szCs w:val="24"/>
        </w:rPr>
        <w:t>for</w:t>
      </w:r>
      <w:r w:rsidR="0048515A">
        <w:rPr>
          <w:rFonts w:ascii="Times New Roman" w:hAnsi="Times New Roman" w:cs="Times New Roman"/>
          <w:sz w:val="22"/>
          <w:szCs w:val="24"/>
        </w:rPr>
        <w:t xml:space="preserve"> sexual misconduct was </w:t>
      </w:r>
      <w:r w:rsidR="006D282F">
        <w:rPr>
          <w:rFonts w:ascii="Times New Roman" w:hAnsi="Times New Roman" w:cs="Times New Roman"/>
          <w:sz w:val="22"/>
          <w:szCs w:val="24"/>
        </w:rPr>
        <w:t xml:space="preserve">the </w:t>
      </w:r>
      <w:r w:rsidR="0048515A">
        <w:rPr>
          <w:rFonts w:ascii="Times New Roman" w:hAnsi="Times New Roman" w:cs="Times New Roman"/>
          <w:sz w:val="22"/>
          <w:szCs w:val="24"/>
        </w:rPr>
        <w:t xml:space="preserve">reduction in salary (39%), which is considered </w:t>
      </w:r>
      <w:r w:rsidR="006D282F">
        <w:rPr>
          <w:rFonts w:ascii="Times New Roman" w:hAnsi="Times New Roman" w:cs="Times New Roman"/>
          <w:sz w:val="22"/>
          <w:szCs w:val="24"/>
        </w:rPr>
        <w:t xml:space="preserve">a </w:t>
      </w:r>
      <w:r w:rsidR="0048515A">
        <w:rPr>
          <w:rFonts w:ascii="Times New Roman" w:hAnsi="Times New Roman" w:cs="Times New Roman"/>
          <w:sz w:val="22"/>
          <w:szCs w:val="24"/>
        </w:rPr>
        <w:t xml:space="preserve">minor penalty, and it was </w:t>
      </w:r>
      <w:r w:rsidR="006D282F">
        <w:rPr>
          <w:rFonts w:ascii="Times New Roman" w:hAnsi="Times New Roman" w:cs="Times New Roman"/>
          <w:sz w:val="22"/>
          <w:szCs w:val="24"/>
        </w:rPr>
        <w:t xml:space="preserve">the </w:t>
      </w:r>
      <w:r w:rsidR="0048515A">
        <w:rPr>
          <w:rFonts w:ascii="Times New Roman" w:hAnsi="Times New Roman" w:cs="Times New Roman"/>
          <w:sz w:val="22"/>
          <w:szCs w:val="24"/>
        </w:rPr>
        <w:t>reduction of furloughs in the case of the enlisted personnel.</w:t>
      </w:r>
      <w:r w:rsidR="0048515A">
        <w:rPr>
          <w:rStyle w:val="FootnoteReference"/>
          <w:rFonts w:ascii="Times New Roman" w:hAnsi="Times New Roman" w:cs="Times New Roman"/>
          <w:sz w:val="22"/>
          <w:szCs w:val="24"/>
        </w:rPr>
        <w:footnoteReference w:id="10"/>
      </w:r>
      <w:r w:rsidR="0087774F">
        <w:rPr>
          <w:rFonts w:ascii="Times New Roman" w:hAnsi="Times New Roman" w:cs="Times New Roman"/>
          <w:sz w:val="22"/>
          <w:szCs w:val="24"/>
        </w:rPr>
        <w:t xml:space="preserve"> </w:t>
      </w:r>
      <w:r w:rsidR="000D44B4">
        <w:rPr>
          <w:rFonts w:ascii="Times New Roman" w:hAnsi="Times New Roman" w:cs="Times New Roman"/>
          <w:sz w:val="22"/>
          <w:szCs w:val="24"/>
        </w:rPr>
        <w:t>D</w:t>
      </w:r>
      <w:r w:rsidR="000A71C7">
        <w:rPr>
          <w:rFonts w:ascii="Times New Roman" w:hAnsi="Times New Roman" w:cs="Times New Roman"/>
          <w:sz w:val="22"/>
          <w:szCs w:val="24"/>
        </w:rPr>
        <w:t xml:space="preserve">igital sex crimes </w:t>
      </w:r>
      <w:r w:rsidR="000D44B4">
        <w:rPr>
          <w:rFonts w:ascii="Times New Roman" w:hAnsi="Times New Roman" w:cs="Times New Roman"/>
          <w:sz w:val="22"/>
          <w:szCs w:val="24"/>
        </w:rPr>
        <w:t>are</w:t>
      </w:r>
      <w:r w:rsidR="000A71C7">
        <w:rPr>
          <w:rFonts w:ascii="Times New Roman" w:hAnsi="Times New Roman" w:cs="Times New Roman"/>
          <w:sz w:val="22"/>
          <w:szCs w:val="24"/>
        </w:rPr>
        <w:t xml:space="preserve"> increasing, too.</w:t>
      </w:r>
      <w:r w:rsidR="000A71C7">
        <w:rPr>
          <w:rStyle w:val="FootnoteReference"/>
          <w:rFonts w:ascii="Times New Roman" w:hAnsi="Times New Roman" w:cs="Times New Roman"/>
          <w:sz w:val="22"/>
          <w:szCs w:val="24"/>
        </w:rPr>
        <w:footnoteReference w:id="11"/>
      </w:r>
      <w:r w:rsidR="000A71C7">
        <w:rPr>
          <w:rFonts w:ascii="Times New Roman" w:hAnsi="Times New Roman" w:cs="Times New Roman"/>
          <w:sz w:val="22"/>
          <w:szCs w:val="24"/>
        </w:rPr>
        <w:t xml:space="preserve"> Moreover, from 2017 to 2022, a total of 6,050 cases of battery and 382 cases of cruel treatment were investigated, but 59.1% and 54.2% were not brought to trial</w:t>
      </w:r>
      <w:r w:rsidR="006D282F">
        <w:rPr>
          <w:rFonts w:ascii="Times New Roman" w:hAnsi="Times New Roman" w:cs="Times New Roman"/>
          <w:sz w:val="22"/>
          <w:szCs w:val="24"/>
        </w:rPr>
        <w:t>,</w:t>
      </w:r>
      <w:r w:rsidR="000A71C7">
        <w:rPr>
          <w:rFonts w:ascii="Times New Roman" w:hAnsi="Times New Roman" w:cs="Times New Roman"/>
          <w:sz w:val="22"/>
          <w:szCs w:val="24"/>
        </w:rPr>
        <w:t xml:space="preserve"> respectively, and only 0.2% and 0.3% were actually imprisoned while most of them were fined (15.6% and 13.6%).</w:t>
      </w:r>
      <w:r w:rsidR="000A71C7">
        <w:rPr>
          <w:rStyle w:val="FootnoteReference"/>
          <w:rFonts w:ascii="Times New Roman" w:hAnsi="Times New Roman" w:cs="Times New Roman"/>
          <w:sz w:val="22"/>
          <w:szCs w:val="24"/>
        </w:rPr>
        <w:footnoteReference w:id="12"/>
      </w:r>
      <w:r w:rsidR="008E6B27">
        <w:rPr>
          <w:rFonts w:ascii="Times New Roman" w:hAnsi="Times New Roman" w:cs="Times New Roman"/>
          <w:sz w:val="22"/>
          <w:szCs w:val="24"/>
        </w:rPr>
        <w:t xml:space="preserve"> According to a recent poll</w:t>
      </w:r>
      <w:r w:rsidR="00816621">
        <w:rPr>
          <w:rFonts w:ascii="Times New Roman" w:hAnsi="Times New Roman" w:cs="Times New Roman"/>
          <w:sz w:val="22"/>
          <w:szCs w:val="24"/>
        </w:rPr>
        <w:t xml:space="preserve"> in 2021</w:t>
      </w:r>
      <w:r w:rsidR="008E6B27">
        <w:rPr>
          <w:rFonts w:ascii="Times New Roman" w:hAnsi="Times New Roman" w:cs="Times New Roman"/>
          <w:sz w:val="22"/>
          <w:szCs w:val="24"/>
        </w:rPr>
        <w:t xml:space="preserve">, 42% of adult men who served in the military after 2016 answered that they have </w:t>
      </w:r>
      <w:r w:rsidR="0009590C">
        <w:rPr>
          <w:rFonts w:ascii="Times New Roman" w:hAnsi="Times New Roman" w:cs="Times New Roman"/>
          <w:sz w:val="22"/>
          <w:szCs w:val="24"/>
        </w:rPr>
        <w:t xml:space="preserve">directly </w:t>
      </w:r>
      <w:r w:rsidR="008E6B27">
        <w:rPr>
          <w:rFonts w:ascii="Times New Roman" w:hAnsi="Times New Roman" w:cs="Times New Roman"/>
          <w:sz w:val="22"/>
          <w:szCs w:val="24"/>
        </w:rPr>
        <w:t xml:space="preserve">experienced maltreatment, 95% of whom were exposed to verbal abuse and 6% to sexual assault, while </w:t>
      </w:r>
      <w:r w:rsidR="0009590C">
        <w:rPr>
          <w:rFonts w:ascii="Times New Roman" w:hAnsi="Times New Roman" w:cs="Times New Roman"/>
          <w:sz w:val="22"/>
          <w:szCs w:val="24"/>
        </w:rPr>
        <w:t>72% of those</w:t>
      </w:r>
      <w:r w:rsidR="008E6B27">
        <w:rPr>
          <w:rFonts w:ascii="Times New Roman" w:hAnsi="Times New Roman" w:cs="Times New Roman"/>
          <w:sz w:val="22"/>
          <w:szCs w:val="24"/>
        </w:rPr>
        <w:t xml:space="preserve"> reservists felt the punishment </w:t>
      </w:r>
      <w:r w:rsidR="008E6B27">
        <w:rPr>
          <w:rFonts w:ascii="Times New Roman" w:hAnsi="Times New Roman" w:cs="Times New Roman"/>
          <w:sz w:val="22"/>
          <w:szCs w:val="24"/>
        </w:rPr>
        <w:lastRenderedPageBreak/>
        <w:t>was inappropriate.</w:t>
      </w:r>
      <w:r w:rsidR="0009590C">
        <w:rPr>
          <w:rStyle w:val="FootnoteReference"/>
          <w:rFonts w:ascii="Times New Roman" w:hAnsi="Times New Roman" w:cs="Times New Roman"/>
          <w:sz w:val="22"/>
          <w:szCs w:val="24"/>
        </w:rPr>
        <w:footnoteReference w:id="13"/>
      </w:r>
      <w:r w:rsidR="007B086A">
        <w:rPr>
          <w:rFonts w:ascii="Times New Roman" w:hAnsi="Times New Roman" w:cs="Times New Roman"/>
          <w:sz w:val="22"/>
          <w:szCs w:val="24"/>
        </w:rPr>
        <w:t xml:space="preserve"> </w:t>
      </w:r>
      <w:r w:rsidR="00BE03DC">
        <w:rPr>
          <w:rFonts w:ascii="Times New Roman" w:hAnsi="Times New Roman" w:cs="Times New Roman"/>
          <w:sz w:val="22"/>
          <w:szCs w:val="24"/>
        </w:rPr>
        <w:t>One</w:t>
      </w:r>
      <w:r w:rsidR="000A5EF4">
        <w:rPr>
          <w:rFonts w:ascii="Times New Roman" w:hAnsi="Times New Roman" w:cs="Times New Roman"/>
          <w:sz w:val="22"/>
          <w:szCs w:val="24"/>
        </w:rPr>
        <w:t>-</w:t>
      </w:r>
      <w:r w:rsidR="00BE03DC">
        <w:rPr>
          <w:rFonts w:ascii="Times New Roman" w:hAnsi="Times New Roman" w:cs="Times New Roman"/>
          <w:sz w:val="22"/>
          <w:szCs w:val="24"/>
        </w:rPr>
        <w:t>third of those who were exposed to sexual offense</w:t>
      </w:r>
      <w:r w:rsidR="000A5EF4">
        <w:rPr>
          <w:rFonts w:ascii="Times New Roman" w:hAnsi="Times New Roman" w:cs="Times New Roman"/>
          <w:sz w:val="22"/>
          <w:szCs w:val="24"/>
        </w:rPr>
        <w:t>s</w:t>
      </w:r>
      <w:r w:rsidR="00BE03DC">
        <w:rPr>
          <w:rFonts w:ascii="Times New Roman" w:hAnsi="Times New Roman" w:cs="Times New Roman"/>
          <w:sz w:val="22"/>
          <w:szCs w:val="24"/>
        </w:rPr>
        <w:t xml:space="preserve"> did not report the case since they thought nothing would happen</w:t>
      </w:r>
      <w:r w:rsidR="000A5EF4">
        <w:rPr>
          <w:rFonts w:ascii="Times New Roman" w:hAnsi="Times New Roman" w:cs="Times New Roman"/>
          <w:sz w:val="22"/>
          <w:szCs w:val="24"/>
        </w:rPr>
        <w:t>,</w:t>
      </w:r>
      <w:r w:rsidR="00BE03DC">
        <w:rPr>
          <w:rFonts w:ascii="Times New Roman" w:hAnsi="Times New Roman" w:cs="Times New Roman"/>
          <w:sz w:val="22"/>
          <w:szCs w:val="24"/>
        </w:rPr>
        <w:t xml:space="preserve"> according to </w:t>
      </w:r>
      <w:r w:rsidR="000A5EF4">
        <w:rPr>
          <w:rFonts w:ascii="Times New Roman" w:hAnsi="Times New Roman" w:cs="Times New Roman"/>
          <w:sz w:val="22"/>
          <w:szCs w:val="24"/>
        </w:rPr>
        <w:t>a</w:t>
      </w:r>
      <w:r w:rsidR="00BE03DC">
        <w:rPr>
          <w:rFonts w:ascii="Times New Roman" w:hAnsi="Times New Roman" w:cs="Times New Roman"/>
          <w:sz w:val="22"/>
          <w:szCs w:val="24"/>
        </w:rPr>
        <w:t xml:space="preserve"> survey of the MND in 2019.</w:t>
      </w:r>
      <w:r w:rsidR="00BE03DC">
        <w:rPr>
          <w:rStyle w:val="FootnoteReference"/>
          <w:rFonts w:ascii="Times New Roman" w:hAnsi="Times New Roman" w:cs="Times New Roman"/>
          <w:sz w:val="22"/>
          <w:szCs w:val="24"/>
        </w:rPr>
        <w:footnoteReference w:id="14"/>
      </w:r>
    </w:p>
    <w:p w14:paraId="15C64C73" w14:textId="18B06195" w:rsidR="00EA7FDB" w:rsidRDefault="007B086A" w:rsidP="00EA7FDB">
      <w:pPr>
        <w:ind w:firstLine="440"/>
        <w:rPr>
          <w:rFonts w:ascii="Times New Roman" w:hAnsi="Times New Roman" w:cs="Times New Roman"/>
          <w:sz w:val="22"/>
          <w:szCs w:val="24"/>
        </w:rPr>
      </w:pPr>
      <w:r>
        <w:rPr>
          <w:rFonts w:ascii="Times New Roman" w:hAnsi="Times New Roman" w:cs="Times New Roman"/>
          <w:sz w:val="22"/>
          <w:szCs w:val="24"/>
        </w:rPr>
        <w:t>In addition,</w:t>
      </w:r>
      <w:r w:rsidR="00EA114D">
        <w:rPr>
          <w:rFonts w:ascii="Times New Roman" w:hAnsi="Times New Roman" w:cs="Times New Roman"/>
          <w:sz w:val="22"/>
          <w:szCs w:val="24"/>
        </w:rPr>
        <w:t xml:space="preserve"> </w:t>
      </w:r>
      <w:r w:rsidR="000A5EF4">
        <w:rPr>
          <w:rFonts w:ascii="Times New Roman" w:hAnsi="Times New Roman" w:cs="Times New Roman"/>
          <w:sz w:val="22"/>
          <w:szCs w:val="24"/>
        </w:rPr>
        <w:t>despit</w:t>
      </w:r>
      <w:r w:rsidR="00EA114D">
        <w:rPr>
          <w:rFonts w:ascii="Times New Roman" w:hAnsi="Times New Roman" w:cs="Times New Roman"/>
          <w:sz w:val="22"/>
          <w:szCs w:val="24"/>
        </w:rPr>
        <w:t>e several types of internal counseling systems</w:t>
      </w:r>
      <w:r w:rsidR="000A5EF4">
        <w:rPr>
          <w:rFonts w:ascii="Times New Roman" w:hAnsi="Times New Roman" w:cs="Times New Roman"/>
          <w:sz w:val="22"/>
          <w:szCs w:val="24"/>
        </w:rPr>
        <w:t xml:space="preserve"> in operation</w:t>
      </w:r>
      <w:r w:rsidR="00EA114D">
        <w:rPr>
          <w:rFonts w:ascii="Times New Roman" w:hAnsi="Times New Roman" w:cs="Times New Roman"/>
          <w:sz w:val="22"/>
          <w:szCs w:val="24"/>
        </w:rPr>
        <w:t>, confidentiality and effectiveness seem inadequate. Firstly, t</w:t>
      </w:r>
      <w:r>
        <w:rPr>
          <w:rFonts w:ascii="Times New Roman" w:hAnsi="Times New Roman" w:cs="Times New Roman"/>
          <w:sz w:val="22"/>
          <w:szCs w:val="24"/>
        </w:rPr>
        <w:t xml:space="preserve">he number of counseling cases </w:t>
      </w:r>
      <w:r w:rsidR="000A5EF4">
        <w:rPr>
          <w:rFonts w:ascii="Times New Roman" w:hAnsi="Times New Roman" w:cs="Times New Roman"/>
          <w:sz w:val="22"/>
          <w:szCs w:val="24"/>
        </w:rPr>
        <w:t>fluctuates</w:t>
      </w:r>
      <w:r>
        <w:rPr>
          <w:rFonts w:ascii="Times New Roman" w:hAnsi="Times New Roman" w:cs="Times New Roman"/>
          <w:sz w:val="22"/>
          <w:szCs w:val="24"/>
        </w:rPr>
        <w:t xml:space="preserve"> </w:t>
      </w:r>
      <w:r w:rsidR="001549F5">
        <w:rPr>
          <w:rFonts w:ascii="Times New Roman" w:hAnsi="Times New Roman" w:cs="Times New Roman"/>
          <w:sz w:val="22"/>
          <w:szCs w:val="24"/>
        </w:rPr>
        <w:t>as</w:t>
      </w:r>
      <w:r>
        <w:rPr>
          <w:rFonts w:ascii="Times New Roman" w:hAnsi="Times New Roman" w:cs="Times New Roman"/>
          <w:sz w:val="22"/>
          <w:szCs w:val="24"/>
        </w:rPr>
        <w:t xml:space="preserve"> the disposal thereof is inappropriat</w:t>
      </w:r>
      <w:r w:rsidR="001549F5">
        <w:rPr>
          <w:rFonts w:ascii="Times New Roman" w:hAnsi="Times New Roman" w:cs="Times New Roman"/>
          <w:sz w:val="22"/>
          <w:szCs w:val="24"/>
        </w:rPr>
        <w:t xml:space="preserve">ely </w:t>
      </w:r>
      <w:r w:rsidR="00EA114D">
        <w:rPr>
          <w:rFonts w:ascii="Times New Roman" w:hAnsi="Times New Roman" w:cs="Times New Roman"/>
          <w:sz w:val="22"/>
          <w:szCs w:val="24"/>
        </w:rPr>
        <w:t xml:space="preserve">dealt with or </w:t>
      </w:r>
      <w:r w:rsidR="001549F5">
        <w:rPr>
          <w:rFonts w:ascii="Times New Roman" w:hAnsi="Times New Roman" w:cs="Times New Roman"/>
          <w:sz w:val="22"/>
          <w:szCs w:val="24"/>
        </w:rPr>
        <w:t>under the command influence</w:t>
      </w:r>
      <w:r>
        <w:rPr>
          <w:rFonts w:ascii="Times New Roman" w:hAnsi="Times New Roman" w:cs="Times New Roman"/>
          <w:sz w:val="22"/>
          <w:szCs w:val="24"/>
        </w:rPr>
        <w:t>.</w:t>
      </w:r>
      <w:r>
        <w:rPr>
          <w:rStyle w:val="FootnoteReference"/>
          <w:rFonts w:ascii="Times New Roman" w:hAnsi="Times New Roman" w:cs="Times New Roman"/>
          <w:sz w:val="22"/>
          <w:szCs w:val="24"/>
        </w:rPr>
        <w:footnoteReference w:id="15"/>
      </w:r>
      <w:r w:rsidR="00EA114D">
        <w:rPr>
          <w:rFonts w:ascii="Times New Roman" w:hAnsi="Times New Roman" w:cs="Times New Roman"/>
          <w:sz w:val="22"/>
          <w:szCs w:val="24"/>
        </w:rPr>
        <w:t xml:space="preserve"> Besides</w:t>
      </w:r>
      <w:r w:rsidR="000A5EF4">
        <w:rPr>
          <w:rFonts w:ascii="Times New Roman" w:hAnsi="Times New Roman" w:cs="Times New Roman"/>
          <w:sz w:val="22"/>
          <w:szCs w:val="24"/>
        </w:rPr>
        <w:t>,</w:t>
      </w:r>
      <w:r w:rsidR="00EA114D">
        <w:rPr>
          <w:rFonts w:ascii="Times New Roman" w:hAnsi="Times New Roman" w:cs="Times New Roman"/>
          <w:sz w:val="22"/>
          <w:szCs w:val="24"/>
        </w:rPr>
        <w:t xml:space="preserve"> the working condition of counselors specialized in barrack life (including sexual agony advisers, etc.) appears </w:t>
      </w:r>
      <w:r w:rsidR="000A5EF4">
        <w:rPr>
          <w:rFonts w:ascii="Times New Roman" w:hAnsi="Times New Roman" w:cs="Times New Roman"/>
          <w:sz w:val="22"/>
          <w:szCs w:val="24"/>
        </w:rPr>
        <w:t>relatively</w:t>
      </w:r>
      <w:r w:rsidR="00EA114D">
        <w:rPr>
          <w:rFonts w:ascii="Times New Roman" w:hAnsi="Times New Roman" w:cs="Times New Roman"/>
          <w:sz w:val="22"/>
          <w:szCs w:val="24"/>
        </w:rPr>
        <w:t xml:space="preserve"> poor.</w:t>
      </w:r>
      <w:r w:rsidR="009A49F9">
        <w:rPr>
          <w:rStyle w:val="FootnoteReference"/>
          <w:rFonts w:ascii="Times New Roman" w:hAnsi="Times New Roman" w:cs="Times New Roman"/>
          <w:sz w:val="22"/>
          <w:szCs w:val="24"/>
        </w:rPr>
        <w:footnoteReference w:id="16"/>
      </w:r>
      <w:r w:rsidR="00EA114D">
        <w:rPr>
          <w:rFonts w:ascii="Times New Roman" w:hAnsi="Times New Roman" w:cs="Times New Roman"/>
          <w:sz w:val="22"/>
          <w:szCs w:val="24"/>
        </w:rPr>
        <w:t xml:space="preserve"> Their job security is under the command influence</w:t>
      </w:r>
      <w:r w:rsidR="000A5EF4">
        <w:rPr>
          <w:rFonts w:ascii="Times New Roman" w:hAnsi="Times New Roman" w:cs="Times New Roman"/>
          <w:sz w:val="22"/>
          <w:szCs w:val="24"/>
        </w:rPr>
        <w:t>,</w:t>
      </w:r>
      <w:r w:rsidR="00EA114D">
        <w:rPr>
          <w:rFonts w:ascii="Times New Roman" w:hAnsi="Times New Roman" w:cs="Times New Roman"/>
          <w:sz w:val="22"/>
          <w:szCs w:val="24"/>
        </w:rPr>
        <w:t xml:space="preserve"> and the counseling logs may be exposed to the commanders.</w:t>
      </w:r>
      <w:r w:rsidR="00EA114D">
        <w:rPr>
          <w:rStyle w:val="FootnoteReference"/>
          <w:rFonts w:ascii="Times New Roman" w:hAnsi="Times New Roman" w:cs="Times New Roman"/>
          <w:sz w:val="22"/>
          <w:szCs w:val="24"/>
        </w:rPr>
        <w:footnoteReference w:id="17"/>
      </w:r>
      <w:r w:rsidR="00EA114D">
        <w:rPr>
          <w:rFonts w:ascii="Times New Roman" w:hAnsi="Times New Roman" w:cs="Times New Roman"/>
          <w:sz w:val="22"/>
          <w:szCs w:val="24"/>
        </w:rPr>
        <w:t xml:space="preserve"> </w:t>
      </w:r>
      <w:r w:rsidR="00A849C9">
        <w:rPr>
          <w:rFonts w:ascii="Times New Roman" w:hAnsi="Times New Roman" w:cs="Times New Roman"/>
          <w:sz w:val="22"/>
          <w:szCs w:val="24"/>
        </w:rPr>
        <w:t xml:space="preserve">While </w:t>
      </w:r>
      <w:r w:rsidR="006B0B91">
        <w:rPr>
          <w:rFonts w:ascii="Times New Roman" w:hAnsi="Times New Roman" w:cs="Times New Roman"/>
          <w:sz w:val="22"/>
          <w:szCs w:val="24"/>
        </w:rPr>
        <w:t>there is</w:t>
      </w:r>
      <w:r w:rsidR="00A849C9">
        <w:rPr>
          <w:rFonts w:ascii="Times New Roman" w:hAnsi="Times New Roman" w:cs="Times New Roman"/>
          <w:sz w:val="22"/>
          <w:szCs w:val="24"/>
        </w:rPr>
        <w:t xml:space="preserve"> a </w:t>
      </w:r>
      <w:r w:rsidR="006B0B91">
        <w:rPr>
          <w:rFonts w:ascii="Times New Roman" w:hAnsi="Times New Roman" w:cs="Times New Roman"/>
          <w:sz w:val="22"/>
          <w:szCs w:val="24"/>
        </w:rPr>
        <w:t xml:space="preserve">legal </w:t>
      </w:r>
      <w:r w:rsidR="00A849C9">
        <w:rPr>
          <w:rFonts w:ascii="Times New Roman" w:hAnsi="Times New Roman" w:cs="Times New Roman"/>
          <w:sz w:val="22"/>
          <w:szCs w:val="24"/>
        </w:rPr>
        <w:t>clause to punish those who broke the confidentiality of a reporter, its coverage has flaws</w:t>
      </w:r>
      <w:r w:rsidR="00C8375F">
        <w:rPr>
          <w:rFonts w:ascii="Times New Roman" w:hAnsi="Times New Roman" w:cs="Times New Roman"/>
          <w:sz w:val="22"/>
          <w:szCs w:val="24"/>
        </w:rPr>
        <w:t>,</w:t>
      </w:r>
      <w:r w:rsidR="00A849C9">
        <w:rPr>
          <w:rFonts w:ascii="Times New Roman" w:hAnsi="Times New Roman" w:cs="Times New Roman"/>
          <w:sz w:val="22"/>
          <w:szCs w:val="24"/>
        </w:rPr>
        <w:t xml:space="preserve"> and </w:t>
      </w:r>
      <w:r w:rsidR="00C8375F">
        <w:rPr>
          <w:rFonts w:ascii="Times New Roman" w:hAnsi="Times New Roman" w:cs="Times New Roman"/>
          <w:sz w:val="22"/>
          <w:szCs w:val="24"/>
        </w:rPr>
        <w:t xml:space="preserve">nobody </w:t>
      </w:r>
      <w:r w:rsidR="00A156FF">
        <w:rPr>
          <w:rFonts w:ascii="Times New Roman" w:hAnsi="Times New Roman" w:cs="Times New Roman"/>
          <w:sz w:val="22"/>
          <w:szCs w:val="24"/>
        </w:rPr>
        <w:t>was actually</w:t>
      </w:r>
      <w:r w:rsidR="00C8375F">
        <w:rPr>
          <w:rFonts w:ascii="Times New Roman" w:hAnsi="Times New Roman" w:cs="Times New Roman"/>
          <w:sz w:val="22"/>
          <w:szCs w:val="24"/>
        </w:rPr>
        <w:t xml:space="preserve"> punished </w:t>
      </w:r>
      <w:r w:rsidR="00102D8C">
        <w:rPr>
          <w:rFonts w:ascii="Times New Roman" w:hAnsi="Times New Roman" w:cs="Times New Roman"/>
          <w:sz w:val="22"/>
          <w:szCs w:val="24"/>
        </w:rPr>
        <w:t>thereby</w:t>
      </w:r>
      <w:r w:rsidR="00A849C9">
        <w:rPr>
          <w:rFonts w:ascii="Times New Roman" w:hAnsi="Times New Roman" w:cs="Times New Roman"/>
          <w:sz w:val="22"/>
          <w:szCs w:val="24"/>
        </w:rPr>
        <w:t>.</w:t>
      </w:r>
      <w:r w:rsidR="00A849C9">
        <w:rPr>
          <w:rStyle w:val="FootnoteReference"/>
          <w:rFonts w:ascii="Times New Roman" w:hAnsi="Times New Roman" w:cs="Times New Roman"/>
          <w:sz w:val="22"/>
          <w:szCs w:val="24"/>
        </w:rPr>
        <w:footnoteReference w:id="18"/>
      </w:r>
      <w:r w:rsidR="0022239B">
        <w:rPr>
          <w:rFonts w:ascii="Times New Roman" w:hAnsi="Times New Roman" w:cs="Times New Roman"/>
          <w:sz w:val="22"/>
          <w:szCs w:val="24"/>
        </w:rPr>
        <w:t xml:space="preserve"> </w:t>
      </w:r>
      <w:r w:rsidR="00374F42">
        <w:rPr>
          <w:rFonts w:ascii="Times New Roman" w:hAnsi="Times New Roman" w:cs="Times New Roman"/>
          <w:sz w:val="22"/>
          <w:szCs w:val="24"/>
        </w:rPr>
        <w:t xml:space="preserve">Notwithstanding the new Military Court Act’s transference of sex crime jurisdiction to the civilian courts, revictimization remains </w:t>
      </w:r>
      <w:r w:rsidR="000A5EF4">
        <w:rPr>
          <w:rFonts w:ascii="Times New Roman" w:hAnsi="Times New Roman" w:cs="Times New Roman"/>
          <w:sz w:val="22"/>
          <w:szCs w:val="24"/>
        </w:rPr>
        <w:t>with</w:t>
      </w:r>
      <w:r w:rsidR="00374F42">
        <w:rPr>
          <w:rFonts w:ascii="Times New Roman" w:hAnsi="Times New Roman" w:cs="Times New Roman"/>
          <w:sz w:val="22"/>
          <w:szCs w:val="24"/>
        </w:rPr>
        <w:t xml:space="preserve">in </w:t>
      </w:r>
      <w:r w:rsidR="00374F42">
        <w:rPr>
          <w:rFonts w:ascii="Times New Roman" w:hAnsi="Times New Roman" w:cs="Times New Roman"/>
          <w:sz w:val="22"/>
          <w:szCs w:val="24"/>
        </w:rPr>
        <w:lastRenderedPageBreak/>
        <w:t xml:space="preserve">the military jurisdiction; each </w:t>
      </w:r>
      <w:r w:rsidR="004E3322">
        <w:rPr>
          <w:rFonts w:ascii="Times New Roman" w:hAnsi="Times New Roman" w:cs="Times New Roman"/>
          <w:sz w:val="22"/>
          <w:szCs w:val="24"/>
        </w:rPr>
        <w:t xml:space="preserve">revictimization </w:t>
      </w:r>
      <w:r w:rsidR="00374F42">
        <w:rPr>
          <w:rFonts w:ascii="Times New Roman" w:hAnsi="Times New Roman" w:cs="Times New Roman"/>
          <w:sz w:val="22"/>
          <w:szCs w:val="24"/>
        </w:rPr>
        <w:t xml:space="preserve">must be ‘combined’ </w:t>
      </w:r>
      <w:r w:rsidR="004E3322">
        <w:rPr>
          <w:rFonts w:ascii="Times New Roman" w:hAnsi="Times New Roman" w:cs="Times New Roman"/>
          <w:sz w:val="22"/>
          <w:szCs w:val="24"/>
        </w:rPr>
        <w:t>as concurrent crimes to the sexual offense to be tried before a civilian court.</w:t>
      </w:r>
      <w:r w:rsidR="00374F42">
        <w:rPr>
          <w:rFonts w:ascii="Times New Roman" w:hAnsi="Times New Roman" w:cs="Times New Roman"/>
          <w:sz w:val="22"/>
          <w:szCs w:val="24"/>
        </w:rPr>
        <w:t xml:space="preserve"> </w:t>
      </w:r>
      <w:r w:rsidR="000A5EF4">
        <w:rPr>
          <w:rFonts w:ascii="Times New Roman" w:hAnsi="Times New Roman" w:cs="Times New Roman"/>
          <w:sz w:val="22"/>
          <w:szCs w:val="24"/>
        </w:rPr>
        <w:t xml:space="preserve">Such attempts of retaliation or </w:t>
      </w:r>
      <w:proofErr w:type="gramStart"/>
      <w:r w:rsidR="000A5EF4">
        <w:rPr>
          <w:rFonts w:ascii="Times New Roman" w:hAnsi="Times New Roman" w:cs="Times New Roman"/>
          <w:sz w:val="22"/>
          <w:szCs w:val="24"/>
        </w:rPr>
        <w:t>counter-accusation</w:t>
      </w:r>
      <w:proofErr w:type="gramEnd"/>
      <w:r w:rsidR="000A5EF4">
        <w:rPr>
          <w:rFonts w:ascii="Times New Roman" w:hAnsi="Times New Roman" w:cs="Times New Roman"/>
          <w:sz w:val="22"/>
          <w:szCs w:val="24"/>
        </w:rPr>
        <w:t xml:space="preserve"> often revictimize the victims of sexual crimes</w:t>
      </w:r>
      <w:r w:rsidR="00B83788">
        <w:rPr>
          <w:rFonts w:ascii="Times New Roman" w:hAnsi="Times New Roman" w:cs="Times New Roman"/>
          <w:sz w:val="22"/>
          <w:szCs w:val="24"/>
        </w:rPr>
        <w:t>.</w:t>
      </w:r>
      <w:r w:rsidR="00B83788">
        <w:rPr>
          <w:rStyle w:val="FootnoteReference"/>
          <w:rFonts w:ascii="Times New Roman" w:hAnsi="Times New Roman" w:cs="Times New Roman"/>
          <w:sz w:val="22"/>
          <w:szCs w:val="24"/>
        </w:rPr>
        <w:footnoteReference w:id="19"/>
      </w:r>
      <w:r w:rsidR="00B83788">
        <w:rPr>
          <w:rFonts w:ascii="Times New Roman" w:hAnsi="Times New Roman" w:cs="Times New Roman"/>
          <w:sz w:val="22"/>
          <w:szCs w:val="24"/>
        </w:rPr>
        <w:t xml:space="preserve"> </w:t>
      </w:r>
      <w:r w:rsidR="000A5EF4">
        <w:rPr>
          <w:rFonts w:ascii="Times New Roman" w:hAnsi="Times New Roman" w:cs="Times New Roman"/>
          <w:sz w:val="22"/>
          <w:szCs w:val="24"/>
        </w:rPr>
        <w:t>A series of incidents have occurred</w:t>
      </w:r>
      <w:r w:rsidR="0022239B">
        <w:rPr>
          <w:rFonts w:ascii="Times New Roman" w:hAnsi="Times New Roman" w:cs="Times New Roman"/>
          <w:sz w:val="22"/>
          <w:szCs w:val="24"/>
        </w:rPr>
        <w:t xml:space="preserve"> in which a commander attempted to search whistleblower(s).</w:t>
      </w:r>
      <w:r w:rsidR="0022239B">
        <w:rPr>
          <w:rStyle w:val="FootnoteReference"/>
          <w:rFonts w:ascii="Times New Roman" w:hAnsi="Times New Roman" w:cs="Times New Roman"/>
          <w:sz w:val="22"/>
          <w:szCs w:val="24"/>
        </w:rPr>
        <w:footnoteReference w:id="20"/>
      </w:r>
      <w:r w:rsidR="0022239B">
        <w:rPr>
          <w:rFonts w:ascii="Times New Roman" w:hAnsi="Times New Roman" w:cs="Times New Roman"/>
          <w:sz w:val="22"/>
          <w:szCs w:val="24"/>
        </w:rPr>
        <w:t xml:space="preserve"> Furthermore</w:t>
      </w:r>
      <w:r w:rsidR="00B85A1C">
        <w:rPr>
          <w:rFonts w:ascii="Times New Roman" w:hAnsi="Times New Roman" w:cs="Times New Roman"/>
          <w:sz w:val="22"/>
          <w:szCs w:val="24"/>
        </w:rPr>
        <w:t>, the external helpline is not well-equipped</w:t>
      </w:r>
      <w:r w:rsidR="0022239B">
        <w:rPr>
          <w:rFonts w:ascii="Times New Roman" w:hAnsi="Times New Roman" w:cs="Times New Roman"/>
          <w:sz w:val="22"/>
          <w:szCs w:val="24"/>
        </w:rPr>
        <w:t xml:space="preserve"> either</w:t>
      </w:r>
      <w:r w:rsidR="00B85A1C">
        <w:rPr>
          <w:rFonts w:ascii="Times New Roman" w:hAnsi="Times New Roman" w:cs="Times New Roman"/>
          <w:sz w:val="22"/>
          <w:szCs w:val="24"/>
        </w:rPr>
        <w:t xml:space="preserve">. Though the </w:t>
      </w:r>
      <w:r w:rsidR="003749F9" w:rsidRPr="003749F9">
        <w:rPr>
          <w:rFonts w:ascii="Times New Roman" w:hAnsi="Times New Roman" w:cs="Times New Roman"/>
          <w:sz w:val="22"/>
          <w:szCs w:val="24"/>
        </w:rPr>
        <w:t xml:space="preserve">Military Human Rights Protection Officer </w:t>
      </w:r>
      <w:r w:rsidR="00B85A1C">
        <w:rPr>
          <w:rFonts w:ascii="Times New Roman" w:hAnsi="Times New Roman" w:cs="Times New Roman"/>
          <w:sz w:val="22"/>
          <w:szCs w:val="24"/>
        </w:rPr>
        <w:t>(i.e.</w:t>
      </w:r>
      <w:r w:rsidR="003749F9">
        <w:rPr>
          <w:rFonts w:ascii="Times New Roman" w:hAnsi="Times New Roman" w:cs="Times New Roman"/>
          <w:sz w:val="22"/>
          <w:szCs w:val="24"/>
        </w:rPr>
        <w:t>,</w:t>
      </w:r>
      <w:r w:rsidR="00B85A1C">
        <w:rPr>
          <w:rFonts w:ascii="Times New Roman" w:hAnsi="Times New Roman" w:cs="Times New Roman"/>
          <w:sz w:val="22"/>
          <w:szCs w:val="24"/>
        </w:rPr>
        <w:t xml:space="preserve"> </w:t>
      </w:r>
      <w:r w:rsidR="003749F9">
        <w:rPr>
          <w:rFonts w:ascii="Times New Roman" w:hAnsi="Times New Roman" w:cs="Times New Roman"/>
          <w:sz w:val="22"/>
          <w:szCs w:val="24"/>
        </w:rPr>
        <w:t>the Defender</w:t>
      </w:r>
      <w:r w:rsidR="00B85A1C">
        <w:rPr>
          <w:rFonts w:ascii="Times New Roman" w:hAnsi="Times New Roman" w:cs="Times New Roman"/>
          <w:sz w:val="22"/>
          <w:szCs w:val="24"/>
        </w:rPr>
        <w:t>) under the NHRCK as of July 2022,</w:t>
      </w:r>
      <w:r w:rsidR="00607C13">
        <w:rPr>
          <w:rStyle w:val="FootnoteReference"/>
          <w:rFonts w:ascii="Times New Roman" w:hAnsi="Times New Roman" w:cs="Times New Roman"/>
          <w:sz w:val="22"/>
          <w:szCs w:val="24"/>
        </w:rPr>
        <w:footnoteReference w:id="21"/>
      </w:r>
      <w:r w:rsidR="00B85A1C">
        <w:rPr>
          <w:rFonts w:ascii="Times New Roman" w:hAnsi="Times New Roman" w:cs="Times New Roman"/>
          <w:sz w:val="22"/>
          <w:szCs w:val="24"/>
        </w:rPr>
        <w:t xml:space="preserve"> the independence of personnel or budget is not guaranteed, and the military may interrupt the Defender’s work </w:t>
      </w:r>
      <w:r w:rsidR="000A5EF4">
        <w:rPr>
          <w:rFonts w:ascii="Times New Roman" w:hAnsi="Times New Roman" w:cs="Times New Roman"/>
          <w:sz w:val="22"/>
          <w:szCs w:val="24"/>
        </w:rPr>
        <w:t>for</w:t>
      </w:r>
      <w:r w:rsidR="00B85A1C">
        <w:rPr>
          <w:rFonts w:ascii="Times New Roman" w:hAnsi="Times New Roman" w:cs="Times New Roman"/>
          <w:sz w:val="22"/>
          <w:szCs w:val="24"/>
        </w:rPr>
        <w:t xml:space="preserve"> arbitrary reasons. </w:t>
      </w:r>
      <w:r w:rsidR="000A5EF4">
        <w:rPr>
          <w:rFonts w:ascii="Times New Roman" w:hAnsi="Times New Roman" w:cs="Times New Roman"/>
          <w:sz w:val="22"/>
          <w:szCs w:val="24"/>
        </w:rPr>
        <w:t>Additionally, only about 20 staff personnel</w:t>
      </w:r>
      <w:r w:rsidR="00C11782">
        <w:rPr>
          <w:rFonts w:ascii="Times New Roman" w:hAnsi="Times New Roman" w:cs="Times New Roman"/>
          <w:sz w:val="22"/>
          <w:szCs w:val="24"/>
        </w:rPr>
        <w:t xml:space="preserve"> cover the whole nation and 500,000 soldiers</w:t>
      </w:r>
      <w:r w:rsidR="000A5EF4">
        <w:rPr>
          <w:rFonts w:ascii="Times New Roman" w:hAnsi="Times New Roman" w:cs="Times New Roman"/>
          <w:sz w:val="22"/>
          <w:szCs w:val="24"/>
        </w:rPr>
        <w:t>, and</w:t>
      </w:r>
      <w:r w:rsidR="00C11782">
        <w:rPr>
          <w:rFonts w:ascii="Times New Roman" w:hAnsi="Times New Roman" w:cs="Times New Roman"/>
          <w:sz w:val="22"/>
          <w:szCs w:val="24"/>
        </w:rPr>
        <w:t xml:space="preserve"> </w:t>
      </w:r>
      <w:r w:rsidR="000A5EF4">
        <w:rPr>
          <w:rFonts w:ascii="Times New Roman" w:hAnsi="Times New Roman" w:cs="Times New Roman"/>
          <w:sz w:val="22"/>
          <w:szCs w:val="24"/>
        </w:rPr>
        <w:t>t</w:t>
      </w:r>
      <w:r w:rsidR="00B85A1C">
        <w:rPr>
          <w:rFonts w:ascii="Times New Roman" w:hAnsi="Times New Roman" w:cs="Times New Roman"/>
          <w:sz w:val="22"/>
          <w:szCs w:val="24"/>
        </w:rPr>
        <w:t xml:space="preserve">he office </w:t>
      </w:r>
      <w:r w:rsidR="00B85A1C" w:rsidRPr="000A5EF4">
        <w:rPr>
          <w:rFonts w:ascii="Times New Roman" w:hAnsi="Times New Roman" w:cs="Times New Roman"/>
          <w:i/>
          <w:iCs/>
          <w:sz w:val="22"/>
          <w:szCs w:val="24"/>
        </w:rPr>
        <w:t>per se</w:t>
      </w:r>
      <w:r w:rsidR="00B85A1C">
        <w:rPr>
          <w:rFonts w:ascii="Times New Roman" w:hAnsi="Times New Roman" w:cs="Times New Roman"/>
          <w:sz w:val="22"/>
          <w:szCs w:val="24"/>
        </w:rPr>
        <w:t xml:space="preserve"> is merely a concurrent duty.</w:t>
      </w:r>
      <w:r w:rsidR="00B85A1C">
        <w:rPr>
          <w:rStyle w:val="FootnoteReference"/>
          <w:rFonts w:ascii="Times New Roman" w:hAnsi="Times New Roman" w:cs="Times New Roman"/>
          <w:sz w:val="22"/>
          <w:szCs w:val="24"/>
        </w:rPr>
        <w:footnoteReference w:id="22"/>
      </w:r>
      <w:r w:rsidR="003749F9">
        <w:rPr>
          <w:rFonts w:ascii="Times New Roman" w:hAnsi="Times New Roman" w:cs="Times New Roman"/>
          <w:sz w:val="22"/>
          <w:szCs w:val="24"/>
        </w:rPr>
        <w:t xml:space="preserve"> </w:t>
      </w:r>
      <w:r w:rsidR="00AB2D14">
        <w:rPr>
          <w:rFonts w:ascii="Times New Roman" w:hAnsi="Times New Roman" w:cs="Times New Roman"/>
          <w:sz w:val="22"/>
          <w:szCs w:val="24"/>
        </w:rPr>
        <w:t xml:space="preserve">Moreover, as the NHRCK is not </w:t>
      </w:r>
      <w:r w:rsidR="004B0D40">
        <w:rPr>
          <w:rFonts w:ascii="Times New Roman" w:hAnsi="Times New Roman" w:cs="Times New Roman"/>
          <w:sz w:val="22"/>
          <w:szCs w:val="24"/>
        </w:rPr>
        <w:t xml:space="preserve">fully </w:t>
      </w:r>
      <w:r w:rsidR="00AB2D14">
        <w:rPr>
          <w:rFonts w:ascii="Times New Roman" w:hAnsi="Times New Roman" w:cs="Times New Roman"/>
          <w:sz w:val="22"/>
          <w:szCs w:val="24"/>
        </w:rPr>
        <w:t>independent from the President’s influence, its effectiveness has been questioned.</w:t>
      </w:r>
      <w:r w:rsidR="00AB2D14">
        <w:rPr>
          <w:rStyle w:val="FootnoteReference"/>
          <w:rFonts w:ascii="Times New Roman" w:hAnsi="Times New Roman" w:cs="Times New Roman"/>
          <w:sz w:val="22"/>
          <w:szCs w:val="24"/>
        </w:rPr>
        <w:footnoteReference w:id="23"/>
      </w:r>
      <w:r w:rsidR="005F11F3">
        <w:rPr>
          <w:rFonts w:ascii="Times New Roman" w:hAnsi="Times New Roman" w:cs="Times New Roman"/>
          <w:sz w:val="22"/>
          <w:szCs w:val="24"/>
        </w:rPr>
        <w:t xml:space="preserve"> </w:t>
      </w:r>
      <w:r w:rsidR="004B0D40">
        <w:rPr>
          <w:rFonts w:ascii="Times New Roman" w:hAnsi="Times New Roman" w:cs="Times New Roman"/>
          <w:sz w:val="22"/>
          <w:szCs w:val="24"/>
        </w:rPr>
        <w:t>A</w:t>
      </w:r>
      <w:r w:rsidR="00CD0607">
        <w:rPr>
          <w:rFonts w:ascii="Times New Roman" w:hAnsi="Times New Roman" w:cs="Times New Roman"/>
          <w:sz w:val="22"/>
          <w:szCs w:val="24"/>
        </w:rPr>
        <w:t>ccording to the NHRCK, the non-acceptance rate grew compared to the previous year</w:t>
      </w:r>
      <w:r w:rsidR="000A5EF4">
        <w:rPr>
          <w:rFonts w:ascii="Times New Roman" w:hAnsi="Times New Roman" w:cs="Times New Roman"/>
          <w:sz w:val="22"/>
          <w:szCs w:val="24"/>
        </w:rPr>
        <w:t>,</w:t>
      </w:r>
      <w:r w:rsidR="00CD0607">
        <w:rPr>
          <w:rFonts w:ascii="Times New Roman" w:hAnsi="Times New Roman" w:cs="Times New Roman"/>
          <w:sz w:val="22"/>
          <w:szCs w:val="24"/>
        </w:rPr>
        <w:t xml:space="preserve"> though the total number of received cases increased.</w:t>
      </w:r>
      <w:r w:rsidR="00CD0607">
        <w:rPr>
          <w:rStyle w:val="FootnoteReference"/>
          <w:rFonts w:ascii="Times New Roman" w:hAnsi="Times New Roman" w:cs="Times New Roman"/>
          <w:sz w:val="22"/>
          <w:szCs w:val="24"/>
        </w:rPr>
        <w:footnoteReference w:id="24"/>
      </w:r>
      <w:r w:rsidR="004B0D40">
        <w:rPr>
          <w:rFonts w:ascii="Times New Roman" w:hAnsi="Times New Roman" w:cs="Times New Roman"/>
          <w:sz w:val="22"/>
          <w:szCs w:val="24"/>
        </w:rPr>
        <w:t xml:space="preserve"> </w:t>
      </w:r>
    </w:p>
    <w:p w14:paraId="5AD5E98D" w14:textId="5B71DCFD" w:rsidR="00646A5C" w:rsidRDefault="00646A5C" w:rsidP="00EA7FDB">
      <w:pPr>
        <w:ind w:firstLine="440"/>
        <w:rPr>
          <w:rFonts w:ascii="Times New Roman" w:hAnsi="Times New Roman" w:cs="Times New Roman"/>
          <w:sz w:val="22"/>
          <w:szCs w:val="24"/>
        </w:rPr>
      </w:pPr>
      <w:r>
        <w:rPr>
          <w:rFonts w:ascii="Times New Roman" w:hAnsi="Times New Roman" w:cs="Times New Roman" w:hint="eastAsia"/>
          <w:sz w:val="22"/>
          <w:szCs w:val="24"/>
        </w:rPr>
        <w:lastRenderedPageBreak/>
        <w:t>L</w:t>
      </w:r>
      <w:r>
        <w:rPr>
          <w:rFonts w:ascii="Times New Roman" w:hAnsi="Times New Roman" w:cs="Times New Roman"/>
          <w:sz w:val="22"/>
          <w:szCs w:val="24"/>
        </w:rPr>
        <w:t xml:space="preserve">astly, in terms of arbitrary detention, the National Assembly abolished the military guardhouse in the Military Personnel Act, replacing it with ‘military spirit (discipline) training’ and adding ‘reduction in salary.’ However, the CMHRK would like to shed light on two aspects: firstly, it is regrettable that the military did not suspend the execution of </w:t>
      </w:r>
      <w:r w:rsidR="0069386A">
        <w:rPr>
          <w:rFonts w:ascii="Times New Roman" w:hAnsi="Times New Roman" w:cs="Times New Roman"/>
          <w:sz w:val="22"/>
          <w:szCs w:val="24"/>
        </w:rPr>
        <w:t>detention in the military guardhouse immediately but waited another six months until the law became effective on 5 August 2020. Hence, about</w:t>
      </w:r>
      <w:r w:rsidR="00DF4F23">
        <w:rPr>
          <w:rFonts w:ascii="Times New Roman" w:hAnsi="Times New Roman" w:cs="Times New Roman"/>
          <w:sz w:val="22"/>
          <w:szCs w:val="24"/>
        </w:rPr>
        <w:t xml:space="preserve"> 352.8</w:t>
      </w:r>
      <w:r w:rsidR="0069386A">
        <w:rPr>
          <w:rFonts w:ascii="Times New Roman" w:hAnsi="Times New Roman" w:cs="Times New Roman"/>
          <w:sz w:val="22"/>
          <w:szCs w:val="24"/>
        </w:rPr>
        <w:t xml:space="preserve"> </w:t>
      </w:r>
      <w:r w:rsidR="00DF4F23">
        <w:rPr>
          <w:rFonts w:ascii="Times New Roman" w:hAnsi="Times New Roman" w:cs="Times New Roman"/>
          <w:sz w:val="22"/>
          <w:szCs w:val="24"/>
        </w:rPr>
        <w:t xml:space="preserve">conscripts on </w:t>
      </w:r>
      <w:r w:rsidR="001F3301">
        <w:rPr>
          <w:rFonts w:ascii="Times New Roman" w:hAnsi="Times New Roman" w:cs="Times New Roman"/>
          <w:sz w:val="22"/>
          <w:szCs w:val="24"/>
        </w:rPr>
        <w:t xml:space="preserve">a </w:t>
      </w:r>
      <w:r w:rsidR="00DF4F23">
        <w:rPr>
          <w:rFonts w:ascii="Times New Roman" w:hAnsi="Times New Roman" w:cs="Times New Roman"/>
          <w:sz w:val="22"/>
          <w:szCs w:val="24"/>
        </w:rPr>
        <w:t xml:space="preserve">monthly average </w:t>
      </w:r>
      <w:r w:rsidR="0069386A">
        <w:rPr>
          <w:rFonts w:ascii="Times New Roman" w:hAnsi="Times New Roman" w:cs="Times New Roman"/>
          <w:sz w:val="22"/>
          <w:szCs w:val="24"/>
        </w:rPr>
        <w:t>were arbitrarily detained additionally.</w:t>
      </w:r>
      <w:r w:rsidR="00DF4F23">
        <w:rPr>
          <w:rStyle w:val="FootnoteReference"/>
          <w:rFonts w:ascii="Times New Roman" w:hAnsi="Times New Roman" w:cs="Times New Roman"/>
          <w:sz w:val="22"/>
          <w:szCs w:val="24"/>
        </w:rPr>
        <w:footnoteReference w:id="25"/>
      </w:r>
      <w:r w:rsidR="0069386A">
        <w:rPr>
          <w:rFonts w:ascii="Times New Roman" w:hAnsi="Times New Roman" w:cs="Times New Roman"/>
          <w:sz w:val="22"/>
          <w:szCs w:val="24"/>
        </w:rPr>
        <w:t xml:space="preserve"> On the other hand, the National Police Agency has declared a moratorium o</w:t>
      </w:r>
      <w:r w:rsidR="001F3301">
        <w:rPr>
          <w:rFonts w:ascii="Times New Roman" w:hAnsi="Times New Roman" w:cs="Times New Roman"/>
          <w:sz w:val="22"/>
          <w:szCs w:val="24"/>
        </w:rPr>
        <w:t>n</w:t>
      </w:r>
      <w:r w:rsidR="0069386A">
        <w:rPr>
          <w:rFonts w:ascii="Times New Roman" w:hAnsi="Times New Roman" w:cs="Times New Roman"/>
          <w:sz w:val="22"/>
          <w:szCs w:val="24"/>
        </w:rPr>
        <w:t xml:space="preserve"> execution since 2014, </w:t>
      </w:r>
      <w:r w:rsidR="001F3301">
        <w:rPr>
          <w:rFonts w:ascii="Times New Roman" w:hAnsi="Times New Roman" w:cs="Times New Roman"/>
          <w:sz w:val="22"/>
          <w:szCs w:val="24"/>
        </w:rPr>
        <w:t>making the</w:t>
      </w:r>
      <w:r w:rsidR="0069386A">
        <w:rPr>
          <w:rFonts w:ascii="Times New Roman" w:hAnsi="Times New Roman" w:cs="Times New Roman"/>
          <w:sz w:val="22"/>
          <w:szCs w:val="24"/>
        </w:rPr>
        <w:t xml:space="preserve"> disposition of ‘detention in guardhouse’ as a ‘suspension from </w:t>
      </w:r>
      <w:r w:rsidR="001F3301">
        <w:rPr>
          <w:rFonts w:ascii="Times New Roman" w:hAnsi="Times New Roman" w:cs="Times New Roman"/>
          <w:sz w:val="22"/>
          <w:szCs w:val="24"/>
        </w:rPr>
        <w:t xml:space="preserve">the </w:t>
      </w:r>
      <w:r w:rsidR="0069386A">
        <w:rPr>
          <w:rFonts w:ascii="Times New Roman" w:hAnsi="Times New Roman" w:cs="Times New Roman"/>
          <w:sz w:val="22"/>
          <w:szCs w:val="24"/>
        </w:rPr>
        <w:t>workplace</w:t>
      </w:r>
      <w:r w:rsidR="001F3301">
        <w:rPr>
          <w:rFonts w:ascii="Times New Roman" w:hAnsi="Times New Roman" w:cs="Times New Roman"/>
          <w:sz w:val="22"/>
          <w:szCs w:val="24"/>
        </w:rPr>
        <w:t>,’</w:t>
      </w:r>
      <w:r w:rsidR="0069386A">
        <w:rPr>
          <w:rFonts w:ascii="Times New Roman" w:hAnsi="Times New Roman" w:cs="Times New Roman"/>
          <w:sz w:val="22"/>
          <w:szCs w:val="24"/>
        </w:rPr>
        <w:t xml:space="preserve"> i.e., </w:t>
      </w:r>
      <w:r w:rsidR="001F3301">
        <w:rPr>
          <w:rFonts w:ascii="Times New Roman" w:hAnsi="Times New Roman" w:cs="Times New Roman"/>
          <w:sz w:val="22"/>
          <w:szCs w:val="24"/>
        </w:rPr>
        <w:t xml:space="preserve">an </w:t>
      </w:r>
      <w:r w:rsidR="0069386A">
        <w:rPr>
          <w:rFonts w:ascii="Times New Roman" w:hAnsi="Times New Roman" w:cs="Times New Roman"/>
          <w:sz w:val="22"/>
          <w:szCs w:val="24"/>
        </w:rPr>
        <w:t xml:space="preserve">extension of </w:t>
      </w:r>
      <w:r w:rsidR="001F3301">
        <w:rPr>
          <w:rFonts w:ascii="Times New Roman" w:hAnsi="Times New Roman" w:cs="Times New Roman"/>
          <w:sz w:val="22"/>
          <w:szCs w:val="24"/>
        </w:rPr>
        <w:t xml:space="preserve">the </w:t>
      </w:r>
      <w:r w:rsidR="0069386A">
        <w:rPr>
          <w:rFonts w:ascii="Times New Roman" w:hAnsi="Times New Roman" w:cs="Times New Roman"/>
          <w:sz w:val="22"/>
          <w:szCs w:val="24"/>
        </w:rPr>
        <w:t>mandatory military service period. Another problem is the residual clauses in other laws. While the Constitutional Court found th</w:t>
      </w:r>
      <w:r w:rsidR="001F3301">
        <w:rPr>
          <w:rFonts w:ascii="Times New Roman" w:hAnsi="Times New Roman" w:cs="Times New Roman"/>
          <w:sz w:val="22"/>
          <w:szCs w:val="24"/>
        </w:rPr>
        <w:t>e clause</w:t>
      </w:r>
      <w:r w:rsidR="0069386A">
        <w:rPr>
          <w:rFonts w:ascii="Times New Roman" w:hAnsi="Times New Roman" w:cs="Times New Roman"/>
          <w:sz w:val="22"/>
          <w:szCs w:val="24"/>
        </w:rPr>
        <w:t xml:space="preserve"> unconstitutional on 24 September 2020, its ruling only affected the former Military Personnel Act. However, t</w:t>
      </w:r>
      <w:r w:rsidR="001F3301">
        <w:rPr>
          <w:rFonts w:ascii="Times New Roman" w:hAnsi="Times New Roman" w:cs="Times New Roman"/>
          <w:sz w:val="22"/>
          <w:szCs w:val="24"/>
        </w:rPr>
        <w:t>wo other Acts</w:t>
      </w:r>
      <w:r w:rsidR="0069386A">
        <w:rPr>
          <w:rFonts w:ascii="Times New Roman" w:hAnsi="Times New Roman" w:cs="Times New Roman"/>
          <w:sz w:val="22"/>
          <w:szCs w:val="24"/>
        </w:rPr>
        <w:t xml:space="preserve"> </w:t>
      </w:r>
      <w:r w:rsidR="001F3301">
        <w:rPr>
          <w:rFonts w:ascii="Times New Roman" w:hAnsi="Times New Roman" w:cs="Times New Roman"/>
          <w:sz w:val="22"/>
          <w:szCs w:val="24"/>
        </w:rPr>
        <w:t>still have</w:t>
      </w:r>
      <w:r w:rsidR="0069386A">
        <w:rPr>
          <w:rFonts w:ascii="Times New Roman" w:hAnsi="Times New Roman" w:cs="Times New Roman"/>
          <w:sz w:val="22"/>
          <w:szCs w:val="24"/>
        </w:rPr>
        <w:t xml:space="preserve"> ‘guardhouse detention’</w:t>
      </w:r>
      <w:r w:rsidR="001F3301">
        <w:rPr>
          <w:rFonts w:ascii="Times New Roman" w:hAnsi="Times New Roman" w:cs="Times New Roman"/>
          <w:sz w:val="22"/>
          <w:szCs w:val="24"/>
        </w:rPr>
        <w:t xml:space="preserve"> as a mode of disciplinary action</w:t>
      </w:r>
      <w:r w:rsidR="0069386A">
        <w:rPr>
          <w:rFonts w:ascii="Times New Roman" w:hAnsi="Times New Roman" w:cs="Times New Roman"/>
          <w:sz w:val="22"/>
          <w:szCs w:val="24"/>
        </w:rPr>
        <w:t xml:space="preserve">: </w:t>
      </w:r>
      <w:r w:rsidR="00DF4F23">
        <w:rPr>
          <w:rFonts w:ascii="Times New Roman" w:hAnsi="Times New Roman" w:cs="Times New Roman"/>
          <w:sz w:val="22"/>
          <w:szCs w:val="24"/>
        </w:rPr>
        <w:t>(a) Act on the Establishment and Operation of the Conscripted Police Unit and (b) Act on the Establishment of Auxiliary Fire Fighter Unit.</w:t>
      </w:r>
    </w:p>
    <w:p w14:paraId="3AFB16ED" w14:textId="2CC47593" w:rsidR="00386D0E" w:rsidRPr="00464A07" w:rsidRDefault="00386D0E" w:rsidP="00EA7FDB">
      <w:pPr>
        <w:rPr>
          <w:rFonts w:ascii="Times New Roman" w:hAnsi="Times New Roman" w:cs="Times New Roman"/>
          <w:i/>
          <w:iCs/>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 xml:space="preserve">: </w:t>
      </w:r>
      <w:r w:rsidR="008B7162">
        <w:rPr>
          <w:rFonts w:ascii="Times New Roman" w:hAnsi="Times New Roman" w:cs="Times New Roman"/>
          <w:i/>
          <w:iCs/>
          <w:sz w:val="22"/>
          <w:szCs w:val="24"/>
        </w:rPr>
        <w:t xml:space="preserve">the Government should </w:t>
      </w:r>
      <w:r w:rsidR="00B33EA5">
        <w:rPr>
          <w:rFonts w:ascii="Times New Roman" w:hAnsi="Times New Roman" w:cs="Times New Roman"/>
          <w:i/>
          <w:iCs/>
          <w:sz w:val="22"/>
          <w:szCs w:val="24"/>
        </w:rPr>
        <w:t>(</w:t>
      </w:r>
      <w:r w:rsidR="00607C13">
        <w:rPr>
          <w:rFonts w:ascii="Times New Roman" w:hAnsi="Times New Roman" w:cs="Times New Roman"/>
          <w:i/>
          <w:iCs/>
          <w:sz w:val="22"/>
          <w:szCs w:val="24"/>
        </w:rPr>
        <w:t>1</w:t>
      </w:r>
      <w:r w:rsidR="00B33EA5">
        <w:rPr>
          <w:rFonts w:ascii="Times New Roman" w:hAnsi="Times New Roman" w:cs="Times New Roman"/>
          <w:i/>
          <w:iCs/>
          <w:sz w:val="22"/>
          <w:szCs w:val="24"/>
        </w:rPr>
        <w:t xml:space="preserve">) </w:t>
      </w:r>
      <w:r w:rsidR="00A849C9">
        <w:rPr>
          <w:rFonts w:ascii="Times New Roman" w:hAnsi="Times New Roman" w:cs="Times New Roman"/>
          <w:i/>
          <w:iCs/>
          <w:sz w:val="22"/>
          <w:szCs w:val="24"/>
        </w:rPr>
        <w:t xml:space="preserve">apply the military laws more rigidly and ensure the integrity of the judiciary to establish justice, </w:t>
      </w:r>
      <w:r w:rsidR="00B33EA5">
        <w:rPr>
          <w:rFonts w:ascii="Times New Roman" w:hAnsi="Times New Roman" w:cs="Times New Roman"/>
          <w:i/>
          <w:iCs/>
          <w:sz w:val="22"/>
          <w:szCs w:val="24"/>
        </w:rPr>
        <w:t>(</w:t>
      </w:r>
      <w:r w:rsidR="00607C13">
        <w:rPr>
          <w:rFonts w:ascii="Times New Roman" w:hAnsi="Times New Roman" w:cs="Times New Roman"/>
          <w:i/>
          <w:iCs/>
          <w:sz w:val="22"/>
          <w:szCs w:val="24"/>
        </w:rPr>
        <w:t>2</w:t>
      </w:r>
      <w:r w:rsidR="00B33EA5">
        <w:rPr>
          <w:rFonts w:ascii="Times New Roman" w:hAnsi="Times New Roman" w:cs="Times New Roman"/>
          <w:i/>
          <w:iCs/>
          <w:sz w:val="22"/>
          <w:szCs w:val="24"/>
        </w:rPr>
        <w:t xml:space="preserve">) </w:t>
      </w:r>
      <w:r w:rsidR="00A849C9">
        <w:rPr>
          <w:rFonts w:ascii="Times New Roman" w:hAnsi="Times New Roman" w:cs="Times New Roman"/>
          <w:i/>
          <w:iCs/>
          <w:sz w:val="22"/>
          <w:szCs w:val="24"/>
        </w:rPr>
        <w:t xml:space="preserve">introduce multi-layered and cooperative victim protection regimes along with comprehensive secrecy clauses, including not only the informant but victims and other third-party helpers, etc., and severe punishment of confidentiality violators. </w:t>
      </w:r>
      <w:r w:rsidR="005D0138">
        <w:rPr>
          <w:rFonts w:ascii="Times New Roman" w:hAnsi="Times New Roman" w:cs="Times New Roman"/>
          <w:i/>
          <w:iCs/>
          <w:sz w:val="22"/>
          <w:szCs w:val="24"/>
        </w:rPr>
        <w:t xml:space="preserve">Moreover, the Government should </w:t>
      </w:r>
      <w:r w:rsidR="00B33EA5">
        <w:rPr>
          <w:rFonts w:ascii="Times New Roman" w:hAnsi="Times New Roman" w:cs="Times New Roman"/>
          <w:i/>
          <w:iCs/>
          <w:sz w:val="22"/>
          <w:szCs w:val="24"/>
        </w:rPr>
        <w:t>(</w:t>
      </w:r>
      <w:r w:rsidR="00607C13">
        <w:rPr>
          <w:rFonts w:ascii="Times New Roman" w:hAnsi="Times New Roman" w:cs="Times New Roman"/>
          <w:i/>
          <w:iCs/>
          <w:sz w:val="22"/>
          <w:szCs w:val="24"/>
        </w:rPr>
        <w:t>3</w:t>
      </w:r>
      <w:r w:rsidR="00B33EA5">
        <w:rPr>
          <w:rFonts w:ascii="Times New Roman" w:hAnsi="Times New Roman" w:cs="Times New Roman"/>
          <w:i/>
          <w:iCs/>
          <w:sz w:val="22"/>
          <w:szCs w:val="24"/>
        </w:rPr>
        <w:t xml:space="preserve">) </w:t>
      </w:r>
      <w:r w:rsidR="005D0138">
        <w:rPr>
          <w:rFonts w:ascii="Times New Roman" w:hAnsi="Times New Roman" w:cs="Times New Roman"/>
          <w:i/>
          <w:iCs/>
          <w:sz w:val="22"/>
          <w:szCs w:val="24"/>
        </w:rPr>
        <w:t>legislate a law that explicitly define</w:t>
      </w:r>
      <w:r w:rsidR="001F3301">
        <w:rPr>
          <w:rFonts w:ascii="Times New Roman" w:hAnsi="Times New Roman" w:cs="Times New Roman"/>
          <w:i/>
          <w:iCs/>
          <w:sz w:val="22"/>
          <w:szCs w:val="24"/>
        </w:rPr>
        <w:t>s</w:t>
      </w:r>
      <w:r w:rsidR="005D0138">
        <w:rPr>
          <w:rFonts w:ascii="Times New Roman" w:hAnsi="Times New Roman" w:cs="Times New Roman"/>
          <w:i/>
          <w:iCs/>
          <w:sz w:val="22"/>
          <w:szCs w:val="24"/>
        </w:rPr>
        <w:t xml:space="preserve"> and punish ‘torture’ in line with </w:t>
      </w:r>
      <w:r w:rsidR="005D0138" w:rsidRPr="00464A07">
        <w:rPr>
          <w:rFonts w:ascii="Times New Roman" w:hAnsi="Times New Roman" w:cs="Times New Roman"/>
          <w:i/>
          <w:iCs/>
          <w:sz w:val="22"/>
          <w:szCs w:val="24"/>
        </w:rPr>
        <w:t>international laws.</w:t>
      </w:r>
      <w:r w:rsidR="008003DC">
        <w:rPr>
          <w:rFonts w:ascii="Times New Roman" w:hAnsi="Times New Roman" w:cs="Times New Roman"/>
          <w:i/>
          <w:iCs/>
          <w:sz w:val="22"/>
          <w:szCs w:val="24"/>
        </w:rPr>
        <w:t xml:space="preserve"> The Government should</w:t>
      </w:r>
      <w:r w:rsidR="00B33EA5">
        <w:rPr>
          <w:rFonts w:ascii="Times New Roman" w:hAnsi="Times New Roman" w:cs="Times New Roman"/>
          <w:i/>
          <w:iCs/>
          <w:sz w:val="22"/>
          <w:szCs w:val="24"/>
        </w:rPr>
        <w:t xml:space="preserve"> (</w:t>
      </w:r>
      <w:r w:rsidR="00607C13">
        <w:rPr>
          <w:rFonts w:ascii="Times New Roman" w:hAnsi="Times New Roman" w:cs="Times New Roman"/>
          <w:i/>
          <w:iCs/>
          <w:sz w:val="22"/>
          <w:szCs w:val="24"/>
        </w:rPr>
        <w:t>4</w:t>
      </w:r>
      <w:r w:rsidR="00B33EA5">
        <w:rPr>
          <w:rFonts w:ascii="Times New Roman" w:hAnsi="Times New Roman" w:cs="Times New Roman"/>
          <w:i/>
          <w:iCs/>
          <w:sz w:val="22"/>
          <w:szCs w:val="24"/>
        </w:rPr>
        <w:t>)</w:t>
      </w:r>
      <w:r w:rsidR="008003DC">
        <w:rPr>
          <w:rFonts w:ascii="Times New Roman" w:hAnsi="Times New Roman" w:cs="Times New Roman"/>
          <w:i/>
          <w:iCs/>
          <w:sz w:val="22"/>
          <w:szCs w:val="24"/>
        </w:rPr>
        <w:t xml:space="preserve"> reinforce the independence of the NHRCK and the </w:t>
      </w:r>
      <w:r w:rsidR="00A940E8">
        <w:rPr>
          <w:rFonts w:ascii="Times New Roman" w:hAnsi="Times New Roman" w:cs="Times New Roman"/>
          <w:i/>
          <w:iCs/>
          <w:sz w:val="22"/>
          <w:szCs w:val="24"/>
        </w:rPr>
        <w:t>Defender</w:t>
      </w:r>
      <w:r w:rsidR="008003DC">
        <w:rPr>
          <w:rFonts w:ascii="Times New Roman" w:hAnsi="Times New Roman" w:cs="Times New Roman"/>
          <w:i/>
          <w:iCs/>
          <w:sz w:val="22"/>
          <w:szCs w:val="24"/>
        </w:rPr>
        <w:t>, supplementing the quota of personnel and budget, empowering the right to visit military bases without prior notice</w:t>
      </w:r>
      <w:r w:rsidR="007F1B80">
        <w:rPr>
          <w:rFonts w:ascii="Times New Roman" w:hAnsi="Times New Roman" w:cs="Times New Roman"/>
          <w:i/>
          <w:iCs/>
          <w:sz w:val="22"/>
          <w:szCs w:val="24"/>
        </w:rPr>
        <w:t xml:space="preserve">, </w:t>
      </w:r>
      <w:r w:rsidR="001F3301">
        <w:rPr>
          <w:rFonts w:ascii="Times New Roman" w:hAnsi="Times New Roman" w:cs="Times New Roman"/>
          <w:i/>
          <w:iCs/>
          <w:sz w:val="22"/>
          <w:szCs w:val="24"/>
        </w:rPr>
        <w:t xml:space="preserve">and </w:t>
      </w:r>
      <w:r w:rsidR="007F1B80">
        <w:rPr>
          <w:rFonts w:ascii="Times New Roman" w:hAnsi="Times New Roman" w:cs="Times New Roman"/>
          <w:i/>
          <w:iCs/>
          <w:sz w:val="22"/>
          <w:szCs w:val="24"/>
        </w:rPr>
        <w:t xml:space="preserve">removing the </w:t>
      </w:r>
      <w:r w:rsidR="0083154C">
        <w:rPr>
          <w:rFonts w:ascii="Times New Roman" w:hAnsi="Times New Roman" w:cs="Times New Roman"/>
          <w:i/>
          <w:iCs/>
          <w:sz w:val="22"/>
          <w:szCs w:val="24"/>
        </w:rPr>
        <w:t>Defense Minister</w:t>
      </w:r>
      <w:r w:rsidR="007F1B80">
        <w:rPr>
          <w:rFonts w:ascii="Times New Roman" w:hAnsi="Times New Roman" w:cs="Times New Roman"/>
          <w:i/>
          <w:iCs/>
          <w:sz w:val="22"/>
          <w:szCs w:val="24"/>
        </w:rPr>
        <w:t xml:space="preserve">’s power to stop the work of the Officer. The Military should </w:t>
      </w:r>
      <w:r w:rsidR="00B33EA5">
        <w:rPr>
          <w:rFonts w:ascii="Times New Roman" w:hAnsi="Times New Roman" w:cs="Times New Roman"/>
          <w:i/>
          <w:iCs/>
          <w:sz w:val="22"/>
          <w:szCs w:val="24"/>
        </w:rPr>
        <w:t>(</w:t>
      </w:r>
      <w:r w:rsidR="00607C13">
        <w:rPr>
          <w:rFonts w:ascii="Times New Roman" w:hAnsi="Times New Roman" w:cs="Times New Roman"/>
          <w:i/>
          <w:iCs/>
          <w:sz w:val="22"/>
          <w:szCs w:val="24"/>
        </w:rPr>
        <w:t>5</w:t>
      </w:r>
      <w:r w:rsidR="00B33EA5">
        <w:rPr>
          <w:rFonts w:ascii="Times New Roman" w:hAnsi="Times New Roman" w:cs="Times New Roman"/>
          <w:i/>
          <w:iCs/>
          <w:sz w:val="22"/>
          <w:szCs w:val="24"/>
        </w:rPr>
        <w:t xml:space="preserve">) </w:t>
      </w:r>
      <w:r w:rsidR="007F1B80">
        <w:rPr>
          <w:rFonts w:ascii="Times New Roman" w:hAnsi="Times New Roman" w:cs="Times New Roman"/>
          <w:i/>
          <w:iCs/>
          <w:sz w:val="22"/>
          <w:szCs w:val="24"/>
        </w:rPr>
        <w:t>be open to civil societies</w:t>
      </w:r>
      <w:r w:rsidR="007F1B80">
        <w:rPr>
          <w:rStyle w:val="FootnoteReference"/>
          <w:rFonts w:ascii="Times New Roman" w:hAnsi="Times New Roman" w:cs="Times New Roman"/>
          <w:i/>
          <w:iCs/>
          <w:sz w:val="22"/>
          <w:szCs w:val="24"/>
        </w:rPr>
        <w:footnoteReference w:id="26"/>
      </w:r>
      <w:r w:rsidR="007F1B80">
        <w:rPr>
          <w:rFonts w:ascii="Times New Roman" w:hAnsi="Times New Roman" w:cs="Times New Roman"/>
          <w:i/>
          <w:iCs/>
          <w:sz w:val="22"/>
          <w:szCs w:val="24"/>
        </w:rPr>
        <w:t xml:space="preserve"> and the public unless there is a concrete risk</w:t>
      </w:r>
      <w:r w:rsidR="00A66D71">
        <w:rPr>
          <w:rFonts w:ascii="Times New Roman" w:hAnsi="Times New Roman" w:cs="Times New Roman"/>
          <w:i/>
          <w:iCs/>
          <w:sz w:val="22"/>
          <w:szCs w:val="24"/>
        </w:rPr>
        <w:t xml:space="preserve"> not only to promote transparency but to promote the fundamental rights of the conscripts and officers to meet any</w:t>
      </w:r>
      <w:r w:rsidR="001403E9">
        <w:rPr>
          <w:rFonts w:ascii="Times New Roman" w:hAnsi="Times New Roman" w:cs="Times New Roman"/>
          <w:i/>
          <w:iCs/>
          <w:sz w:val="22"/>
          <w:szCs w:val="24"/>
        </w:rPr>
        <w:t xml:space="preserve"> external helper, including family members and human rights defenders</w:t>
      </w:r>
      <w:r w:rsidR="00646A5C">
        <w:rPr>
          <w:rFonts w:ascii="Times New Roman" w:hAnsi="Times New Roman" w:cs="Times New Roman"/>
          <w:i/>
          <w:iCs/>
          <w:sz w:val="22"/>
          <w:szCs w:val="24"/>
        </w:rPr>
        <w:t>.</w:t>
      </w:r>
      <w:r w:rsidR="00646A5C">
        <w:rPr>
          <w:rStyle w:val="FootnoteReference"/>
          <w:rFonts w:ascii="Times New Roman" w:hAnsi="Times New Roman" w:cs="Times New Roman"/>
          <w:i/>
          <w:iCs/>
          <w:sz w:val="22"/>
          <w:szCs w:val="24"/>
        </w:rPr>
        <w:footnoteReference w:id="27"/>
      </w:r>
      <w:r w:rsidR="00DF4F23">
        <w:rPr>
          <w:rFonts w:ascii="Times New Roman" w:hAnsi="Times New Roman" w:cs="Times New Roman"/>
          <w:i/>
          <w:iCs/>
          <w:sz w:val="22"/>
          <w:szCs w:val="24"/>
        </w:rPr>
        <w:t xml:space="preserve"> Lastly, the Government should </w:t>
      </w:r>
      <w:r w:rsidR="001B3F15">
        <w:rPr>
          <w:rFonts w:ascii="Times New Roman" w:hAnsi="Times New Roman" w:cs="Times New Roman"/>
          <w:i/>
          <w:iCs/>
          <w:sz w:val="22"/>
          <w:szCs w:val="24"/>
        </w:rPr>
        <w:t>(</w:t>
      </w:r>
      <w:r w:rsidR="00607C13">
        <w:rPr>
          <w:rFonts w:ascii="Times New Roman" w:hAnsi="Times New Roman" w:cs="Times New Roman"/>
          <w:i/>
          <w:iCs/>
          <w:sz w:val="22"/>
          <w:szCs w:val="24"/>
        </w:rPr>
        <w:t>6</w:t>
      </w:r>
      <w:r w:rsidR="001B3F15">
        <w:rPr>
          <w:rFonts w:ascii="Times New Roman" w:hAnsi="Times New Roman" w:cs="Times New Roman"/>
          <w:i/>
          <w:iCs/>
          <w:sz w:val="22"/>
          <w:szCs w:val="24"/>
        </w:rPr>
        <w:t xml:space="preserve">) </w:t>
      </w:r>
      <w:r w:rsidR="00DF4F23">
        <w:rPr>
          <w:rFonts w:ascii="Times New Roman" w:hAnsi="Times New Roman" w:cs="Times New Roman"/>
          <w:i/>
          <w:iCs/>
          <w:sz w:val="22"/>
          <w:szCs w:val="24"/>
        </w:rPr>
        <w:t>immediately nullify legal provisions for guardhouse detention</w:t>
      </w:r>
      <w:r w:rsidR="001B3F15">
        <w:rPr>
          <w:rFonts w:ascii="Times New Roman" w:hAnsi="Times New Roman" w:cs="Times New Roman"/>
          <w:i/>
          <w:iCs/>
          <w:sz w:val="22"/>
          <w:szCs w:val="24"/>
        </w:rPr>
        <w:t xml:space="preserve"> and apologi</w:t>
      </w:r>
      <w:r w:rsidR="001F3301">
        <w:rPr>
          <w:rFonts w:ascii="Times New Roman" w:hAnsi="Times New Roman" w:cs="Times New Roman"/>
          <w:i/>
          <w:iCs/>
          <w:sz w:val="22"/>
          <w:szCs w:val="24"/>
        </w:rPr>
        <w:t>ze to those who were arbitrarily detained at least during the interim period between the law’s passage</w:t>
      </w:r>
      <w:r w:rsidR="001B3F15">
        <w:rPr>
          <w:rFonts w:ascii="Times New Roman" w:hAnsi="Times New Roman" w:cs="Times New Roman"/>
          <w:i/>
          <w:iCs/>
          <w:sz w:val="22"/>
          <w:szCs w:val="24"/>
        </w:rPr>
        <w:t xml:space="preserve"> and its enforcement in the first half of 2020.</w:t>
      </w:r>
      <w:r w:rsidR="00A8476F">
        <w:rPr>
          <w:rFonts w:ascii="Times New Roman" w:hAnsi="Times New Roman" w:cs="Times New Roman"/>
          <w:i/>
          <w:iCs/>
          <w:sz w:val="22"/>
          <w:szCs w:val="24"/>
        </w:rPr>
        <w:t xml:space="preserve"> </w:t>
      </w:r>
    </w:p>
    <w:p w14:paraId="48BD2B3A" w14:textId="6BCAEC21" w:rsidR="00F3538C" w:rsidRPr="002B4DB3" w:rsidRDefault="00F354CE" w:rsidP="002B4DB3">
      <w:pPr>
        <w:pStyle w:val="Heading1"/>
        <w:numPr>
          <w:ilvl w:val="0"/>
          <w:numId w:val="9"/>
        </w:numPr>
        <w:ind w:left="426"/>
        <w:rPr>
          <w:rFonts w:ascii="Arial" w:hAnsi="Arial" w:cs="Arial"/>
          <w:b/>
          <w:bCs/>
          <w:sz w:val="22"/>
          <w:szCs w:val="22"/>
        </w:rPr>
      </w:pPr>
      <w:bookmarkStart w:id="2" w:name="_Toc145360241"/>
      <w:r w:rsidRPr="002B4DB3">
        <w:rPr>
          <w:rFonts w:ascii="Arial" w:hAnsi="Arial" w:cs="Arial"/>
          <w:b/>
          <w:bCs/>
          <w:sz w:val="22"/>
          <w:szCs w:val="22"/>
        </w:rPr>
        <w:t>Right to Fair Trial – Article 14</w:t>
      </w:r>
      <w:r w:rsidR="003C0D0F" w:rsidRPr="002B4DB3">
        <w:rPr>
          <w:rFonts w:ascii="Arial" w:hAnsi="Arial" w:cs="Arial"/>
          <w:b/>
          <w:bCs/>
          <w:sz w:val="22"/>
          <w:szCs w:val="22"/>
        </w:rPr>
        <w:t xml:space="preserve">; </w:t>
      </w:r>
      <w:r w:rsidR="00A95E00" w:rsidRPr="002B4DB3">
        <w:rPr>
          <w:rFonts w:ascii="Arial" w:hAnsi="Arial" w:cs="Arial"/>
          <w:b/>
          <w:bCs/>
          <w:sz w:val="22"/>
          <w:szCs w:val="22"/>
        </w:rPr>
        <w:t xml:space="preserve">In relation to </w:t>
      </w:r>
      <w:r w:rsidR="00F3538C" w:rsidRPr="002B4DB3">
        <w:rPr>
          <w:rFonts w:ascii="Arial" w:hAnsi="Arial" w:cs="Arial"/>
          <w:b/>
          <w:bCs/>
          <w:sz w:val="22"/>
          <w:szCs w:val="22"/>
        </w:rPr>
        <w:t xml:space="preserve">LoIPR </w:t>
      </w:r>
      <w:r w:rsidR="00A95E00" w:rsidRPr="002B4DB3">
        <w:rPr>
          <w:rFonts w:ascii="Arial" w:hAnsi="Arial" w:cs="Arial"/>
          <w:b/>
          <w:bCs/>
          <w:sz w:val="22"/>
          <w:szCs w:val="22"/>
        </w:rPr>
        <w:t>13</w:t>
      </w:r>
      <w:r w:rsidR="000172C2" w:rsidRPr="002B4DB3">
        <w:rPr>
          <w:rFonts w:ascii="Arial" w:hAnsi="Arial" w:cs="Arial"/>
          <w:b/>
          <w:bCs/>
          <w:sz w:val="22"/>
          <w:szCs w:val="22"/>
        </w:rPr>
        <w:t xml:space="preserve"> and 19</w:t>
      </w:r>
      <w:bookmarkEnd w:id="2"/>
    </w:p>
    <w:p w14:paraId="1B478492" w14:textId="2289D980" w:rsidR="00191EDA" w:rsidRDefault="00D84471" w:rsidP="00407A37">
      <w:pPr>
        <w:ind w:firstLine="440"/>
        <w:rPr>
          <w:rFonts w:ascii="Times New Roman" w:hAnsi="Times New Roman" w:cs="Times New Roman"/>
          <w:sz w:val="22"/>
          <w:szCs w:val="24"/>
        </w:rPr>
      </w:pPr>
      <w:r w:rsidRPr="00EA7FDB">
        <w:rPr>
          <w:rFonts w:ascii="Times New Roman" w:hAnsi="Times New Roman" w:cs="Times New Roman" w:hint="eastAsia"/>
          <w:sz w:val="22"/>
          <w:szCs w:val="24"/>
        </w:rPr>
        <w:t>A</w:t>
      </w:r>
      <w:r w:rsidRPr="00EA7FDB">
        <w:rPr>
          <w:rFonts w:ascii="Times New Roman" w:hAnsi="Times New Roman" w:cs="Times New Roman"/>
          <w:sz w:val="22"/>
          <w:szCs w:val="24"/>
        </w:rPr>
        <w:t xml:space="preserve"> critical change was made to the Military Court Act in September 2021, effective as of 1 July 2022, based on the death of Air Force Master Sergeant Lee Yeram</w:t>
      </w:r>
      <w:r>
        <w:rPr>
          <w:rStyle w:val="FootnoteReference"/>
          <w:rFonts w:ascii="Times New Roman" w:hAnsi="Times New Roman" w:cs="Times New Roman"/>
          <w:sz w:val="22"/>
          <w:szCs w:val="24"/>
        </w:rPr>
        <w:footnoteReference w:id="28"/>
      </w:r>
      <w:r w:rsidRPr="00EA7FDB">
        <w:rPr>
          <w:rFonts w:ascii="Times New Roman" w:hAnsi="Times New Roman" w:cs="Times New Roman"/>
          <w:sz w:val="22"/>
          <w:szCs w:val="24"/>
        </w:rPr>
        <w:t xml:space="preserve"> after sexual molestation and revictimization in May 2020. </w:t>
      </w:r>
      <w:r w:rsidR="00783C2F" w:rsidRPr="00EA7FDB">
        <w:rPr>
          <w:rFonts w:ascii="Times New Roman" w:hAnsi="Times New Roman" w:cs="Times New Roman"/>
          <w:sz w:val="22"/>
          <w:szCs w:val="24"/>
        </w:rPr>
        <w:t xml:space="preserve">The National Assembly amended the </w:t>
      </w:r>
      <w:r w:rsidR="002C6CA7" w:rsidRPr="00EA7FDB">
        <w:rPr>
          <w:rFonts w:ascii="Times New Roman" w:hAnsi="Times New Roman" w:cs="Times New Roman"/>
          <w:sz w:val="22"/>
          <w:szCs w:val="24"/>
        </w:rPr>
        <w:t>Military Criminal Act</w:t>
      </w:r>
      <w:r w:rsidR="00FB036B">
        <w:rPr>
          <w:rFonts w:ascii="Times New Roman" w:hAnsi="Times New Roman" w:cs="Times New Roman"/>
          <w:sz w:val="22"/>
          <w:szCs w:val="24"/>
        </w:rPr>
        <w:t xml:space="preserve"> by </w:t>
      </w:r>
      <w:r w:rsidR="00FB036B" w:rsidRPr="00FB036B">
        <w:rPr>
          <w:rFonts w:ascii="Times New Roman" w:hAnsi="Times New Roman" w:cs="Times New Roman"/>
          <w:sz w:val="22"/>
        </w:rPr>
        <w:t xml:space="preserve">(a) transferring the military’s jurisdiction over crimes before enlistment, crimes that caused a soldier’s </w:t>
      </w:r>
      <w:r w:rsidR="00FB036B" w:rsidRPr="00FB036B">
        <w:rPr>
          <w:rFonts w:ascii="Times New Roman" w:hAnsi="Times New Roman" w:cs="Times New Roman"/>
          <w:sz w:val="22"/>
        </w:rPr>
        <w:lastRenderedPageBreak/>
        <w:t>death, and crimes of sexual violence to the civilian counterparts;</w:t>
      </w:r>
      <w:r w:rsidR="00FB036B">
        <w:rPr>
          <w:rStyle w:val="FootnoteReference"/>
          <w:rFonts w:ascii="Times New Roman" w:hAnsi="Times New Roman" w:cs="Times New Roman"/>
          <w:sz w:val="22"/>
          <w:szCs w:val="24"/>
        </w:rPr>
        <w:footnoteReference w:id="29"/>
      </w:r>
      <w:r w:rsidR="00FB036B" w:rsidRPr="00FB036B">
        <w:rPr>
          <w:rFonts w:ascii="Times New Roman" w:hAnsi="Times New Roman" w:cs="Times New Roman"/>
          <w:sz w:val="22"/>
        </w:rPr>
        <w:t xml:space="preserve"> (b) transferring the military appellate jurisdiction to the Seoul High Court; (c) ensuring five-year of office term of military judges; (d) moving up the commandership of military prosecutors to the Minister and/ or the Chiefs of Staff of each force</w:t>
      </w:r>
      <w:r w:rsidR="00FB036B">
        <w:rPr>
          <w:rFonts w:ascii="Times New Roman" w:hAnsi="Times New Roman" w:cs="Times New Roman"/>
          <w:sz w:val="22"/>
        </w:rPr>
        <w:t>, (e)</w:t>
      </w:r>
      <w:r w:rsidR="00072DAD" w:rsidRPr="00EA7FDB">
        <w:rPr>
          <w:rFonts w:ascii="Times New Roman" w:hAnsi="Times New Roman" w:cs="Times New Roman"/>
          <w:sz w:val="22"/>
          <w:szCs w:val="24"/>
        </w:rPr>
        <w:t xml:space="preserve"> </w:t>
      </w:r>
      <w:r w:rsidR="002C6CA7" w:rsidRPr="00EA7FDB">
        <w:rPr>
          <w:rFonts w:ascii="Times New Roman" w:hAnsi="Times New Roman" w:cs="Times New Roman"/>
          <w:sz w:val="22"/>
          <w:szCs w:val="24"/>
        </w:rPr>
        <w:t>abolishing convening authority and non-jurist adjudicator in the peacetime</w:t>
      </w:r>
      <w:r w:rsidR="00FB036B">
        <w:rPr>
          <w:rFonts w:ascii="Times New Roman" w:hAnsi="Times New Roman" w:cs="Times New Roman"/>
          <w:sz w:val="22"/>
          <w:szCs w:val="24"/>
        </w:rPr>
        <w:t>;</w:t>
      </w:r>
      <w:r w:rsidR="002C6CA7" w:rsidRPr="00EA7FDB">
        <w:rPr>
          <w:rFonts w:ascii="Times New Roman" w:hAnsi="Times New Roman" w:cs="Times New Roman"/>
          <w:sz w:val="22"/>
          <w:szCs w:val="24"/>
        </w:rPr>
        <w:t xml:space="preserve"> </w:t>
      </w:r>
      <w:r w:rsidR="00072DAD" w:rsidRPr="00EA7FDB">
        <w:rPr>
          <w:rFonts w:ascii="Times New Roman" w:hAnsi="Times New Roman" w:cs="Times New Roman"/>
          <w:sz w:val="22"/>
          <w:szCs w:val="24"/>
        </w:rPr>
        <w:t>and</w:t>
      </w:r>
      <w:r w:rsidR="00FB036B">
        <w:rPr>
          <w:rFonts w:ascii="Times New Roman" w:hAnsi="Times New Roman" w:cs="Times New Roman"/>
          <w:sz w:val="22"/>
          <w:szCs w:val="24"/>
        </w:rPr>
        <w:t xml:space="preserve"> (f)</w:t>
      </w:r>
      <w:r w:rsidR="00072DAD" w:rsidRPr="00EA7FDB">
        <w:rPr>
          <w:rFonts w:ascii="Times New Roman" w:hAnsi="Times New Roman" w:cs="Times New Roman"/>
          <w:sz w:val="22"/>
          <w:szCs w:val="24"/>
        </w:rPr>
        <w:t xml:space="preserve"> introducing some deliberative bodies</w:t>
      </w:r>
      <w:r w:rsidR="00FB036B">
        <w:rPr>
          <w:rFonts w:ascii="Times New Roman" w:hAnsi="Times New Roman" w:cs="Times New Roman"/>
          <w:sz w:val="22"/>
          <w:szCs w:val="24"/>
        </w:rPr>
        <w:t>.</w:t>
      </w:r>
      <w:r w:rsidR="00072DAD">
        <w:rPr>
          <w:rStyle w:val="FootnoteReference"/>
          <w:rFonts w:ascii="Times New Roman" w:hAnsi="Times New Roman" w:cs="Times New Roman"/>
          <w:sz w:val="22"/>
          <w:szCs w:val="24"/>
        </w:rPr>
        <w:footnoteReference w:id="30"/>
      </w:r>
      <w:r w:rsidR="00072DAD" w:rsidRPr="00EA7FDB">
        <w:rPr>
          <w:rFonts w:ascii="Times New Roman" w:hAnsi="Times New Roman" w:cs="Times New Roman"/>
          <w:sz w:val="22"/>
          <w:szCs w:val="24"/>
        </w:rPr>
        <w:t xml:space="preserve"> </w:t>
      </w:r>
      <w:r w:rsidR="00FB036B">
        <w:rPr>
          <w:rFonts w:ascii="Times New Roman" w:hAnsi="Times New Roman" w:cs="Times New Roman"/>
          <w:sz w:val="22"/>
          <w:szCs w:val="24"/>
        </w:rPr>
        <w:t>H</w:t>
      </w:r>
      <w:r w:rsidR="000B4030" w:rsidRPr="00EA7FDB">
        <w:rPr>
          <w:rFonts w:ascii="Times New Roman" w:hAnsi="Times New Roman" w:cs="Times New Roman"/>
          <w:sz w:val="22"/>
          <w:szCs w:val="24"/>
        </w:rPr>
        <w:t xml:space="preserve">owever, the law still allows some loopholes that the military officers or the Minister may intervene </w:t>
      </w:r>
      <w:r w:rsidR="001F3301">
        <w:rPr>
          <w:rFonts w:ascii="Times New Roman" w:hAnsi="Times New Roman" w:cs="Times New Roman"/>
          <w:sz w:val="22"/>
          <w:szCs w:val="24"/>
        </w:rPr>
        <w:t xml:space="preserve">in </w:t>
      </w:r>
      <w:r w:rsidR="000B4030" w:rsidRPr="00EA7FDB">
        <w:rPr>
          <w:rFonts w:ascii="Times New Roman" w:hAnsi="Times New Roman" w:cs="Times New Roman"/>
          <w:sz w:val="22"/>
          <w:szCs w:val="24"/>
        </w:rPr>
        <w:t xml:space="preserve">the </w:t>
      </w:r>
      <w:r w:rsidR="00D5418F" w:rsidRPr="00EA7FDB">
        <w:rPr>
          <w:rFonts w:ascii="Times New Roman" w:hAnsi="Times New Roman" w:cs="Times New Roman"/>
          <w:sz w:val="22"/>
          <w:szCs w:val="24"/>
        </w:rPr>
        <w:t xml:space="preserve">administration of </w:t>
      </w:r>
      <w:r w:rsidR="000B4030" w:rsidRPr="00EA7FDB">
        <w:rPr>
          <w:rFonts w:ascii="Times New Roman" w:hAnsi="Times New Roman" w:cs="Times New Roman"/>
          <w:sz w:val="22"/>
          <w:szCs w:val="24"/>
        </w:rPr>
        <w:t>military justice.</w:t>
      </w:r>
      <w:r w:rsidR="000B4030">
        <w:rPr>
          <w:rStyle w:val="FootnoteReference"/>
          <w:rFonts w:ascii="Times New Roman" w:hAnsi="Times New Roman" w:cs="Times New Roman"/>
          <w:sz w:val="22"/>
          <w:szCs w:val="24"/>
        </w:rPr>
        <w:footnoteReference w:id="31"/>
      </w:r>
      <w:r w:rsidR="00C02FF3" w:rsidRPr="00EA7FDB">
        <w:rPr>
          <w:rFonts w:ascii="Times New Roman" w:hAnsi="Times New Roman" w:cs="Times New Roman"/>
          <w:sz w:val="22"/>
          <w:szCs w:val="24"/>
        </w:rPr>
        <w:t xml:space="preserve"> </w:t>
      </w:r>
      <w:r w:rsidR="00403875" w:rsidRPr="00EA7FDB">
        <w:rPr>
          <w:rFonts w:ascii="Times New Roman" w:hAnsi="Times New Roman" w:cs="Times New Roman"/>
          <w:sz w:val="22"/>
          <w:szCs w:val="24"/>
        </w:rPr>
        <w:t xml:space="preserve">Furthermore, the jurisdiction clauses </w:t>
      </w:r>
      <w:r w:rsidR="001F3301">
        <w:rPr>
          <w:rFonts w:ascii="Times New Roman" w:hAnsi="Times New Roman" w:cs="Times New Roman"/>
          <w:sz w:val="22"/>
          <w:szCs w:val="24"/>
        </w:rPr>
        <w:t>lack clarity</w:t>
      </w:r>
      <w:r w:rsidR="00403875" w:rsidRPr="00EA7FDB">
        <w:rPr>
          <w:rFonts w:ascii="Times New Roman" w:hAnsi="Times New Roman" w:cs="Times New Roman"/>
          <w:sz w:val="22"/>
          <w:szCs w:val="24"/>
        </w:rPr>
        <w:t xml:space="preserve">, </w:t>
      </w:r>
      <w:r w:rsidR="001F3301">
        <w:rPr>
          <w:rFonts w:ascii="Times New Roman" w:hAnsi="Times New Roman" w:cs="Times New Roman"/>
          <w:sz w:val="22"/>
          <w:szCs w:val="24"/>
        </w:rPr>
        <w:t>creating controversies over the jurisdiction of a</w:t>
      </w:r>
      <w:r w:rsidR="00403875" w:rsidRPr="00EA7FDB">
        <w:rPr>
          <w:rFonts w:ascii="Times New Roman" w:hAnsi="Times New Roman" w:cs="Times New Roman"/>
          <w:sz w:val="22"/>
          <w:szCs w:val="24"/>
        </w:rPr>
        <w:t xml:space="preserve"> death case.</w:t>
      </w:r>
      <w:r w:rsidR="00403875">
        <w:rPr>
          <w:rStyle w:val="FootnoteReference"/>
          <w:rFonts w:ascii="Times New Roman" w:hAnsi="Times New Roman" w:cs="Times New Roman"/>
          <w:sz w:val="22"/>
          <w:szCs w:val="24"/>
        </w:rPr>
        <w:footnoteReference w:id="32"/>
      </w:r>
      <w:r w:rsidR="00403875" w:rsidRPr="00EA7FDB">
        <w:rPr>
          <w:rFonts w:ascii="Times New Roman" w:hAnsi="Times New Roman" w:cs="Times New Roman"/>
          <w:sz w:val="22"/>
          <w:szCs w:val="24"/>
        </w:rPr>
        <w:t xml:space="preserve"> Essentially, t</w:t>
      </w:r>
      <w:r w:rsidR="00357857" w:rsidRPr="00EA7FDB">
        <w:rPr>
          <w:rFonts w:ascii="Times New Roman" w:hAnsi="Times New Roman" w:cs="Times New Roman"/>
          <w:sz w:val="22"/>
          <w:szCs w:val="24"/>
        </w:rPr>
        <w:t xml:space="preserve">he military </w:t>
      </w:r>
      <w:r w:rsidR="00357857" w:rsidRPr="00EA7FDB">
        <w:rPr>
          <w:rFonts w:ascii="Times New Roman" w:hAnsi="Times New Roman" w:cs="Times New Roman"/>
          <w:sz w:val="22"/>
          <w:szCs w:val="24"/>
        </w:rPr>
        <w:lastRenderedPageBreak/>
        <w:t>judicial officers are still subordinate soldiers</w:t>
      </w:r>
      <w:r w:rsidR="00B41176" w:rsidRPr="00EA7FDB">
        <w:rPr>
          <w:rFonts w:ascii="Times New Roman" w:hAnsi="Times New Roman" w:cs="Times New Roman"/>
          <w:sz w:val="22"/>
          <w:szCs w:val="24"/>
        </w:rPr>
        <w:t xml:space="preserve"> (e.g., staff judge advocates)</w:t>
      </w:r>
      <w:r w:rsidR="00357857" w:rsidRPr="00EA7FDB">
        <w:rPr>
          <w:rFonts w:ascii="Times New Roman" w:hAnsi="Times New Roman" w:cs="Times New Roman"/>
          <w:sz w:val="22"/>
          <w:szCs w:val="24"/>
        </w:rPr>
        <w:t xml:space="preserve"> of a commander, from whom the military judges, prosecutors, and public defense counsels are selected</w:t>
      </w:r>
      <w:r w:rsidR="00B41176" w:rsidRPr="00EA7FDB">
        <w:rPr>
          <w:rFonts w:ascii="Times New Roman" w:hAnsi="Times New Roman" w:cs="Times New Roman"/>
          <w:sz w:val="22"/>
          <w:szCs w:val="24"/>
        </w:rPr>
        <w:t xml:space="preserve"> (and rotated)</w:t>
      </w:r>
      <w:r w:rsidR="00357857" w:rsidRPr="00EA7FDB">
        <w:rPr>
          <w:rFonts w:ascii="Times New Roman" w:hAnsi="Times New Roman" w:cs="Times New Roman"/>
          <w:sz w:val="22"/>
          <w:szCs w:val="24"/>
        </w:rPr>
        <w:t>. The court’s appearance of independence and fairness is not observed</w:t>
      </w:r>
      <w:r w:rsidR="00F116CF">
        <w:rPr>
          <w:rFonts w:ascii="Times New Roman" w:hAnsi="Times New Roman" w:cs="Times New Roman"/>
          <w:sz w:val="22"/>
          <w:szCs w:val="24"/>
        </w:rPr>
        <w:t>.</w:t>
      </w:r>
      <w:r w:rsidR="006F50EF">
        <w:rPr>
          <w:rStyle w:val="FootnoteReference"/>
          <w:rFonts w:ascii="Times New Roman" w:hAnsi="Times New Roman" w:cs="Times New Roman"/>
          <w:sz w:val="22"/>
          <w:szCs w:val="24"/>
        </w:rPr>
        <w:footnoteReference w:id="33"/>
      </w:r>
      <w:r w:rsidR="006F50EF" w:rsidRPr="00EA7FDB">
        <w:rPr>
          <w:rFonts w:ascii="Times New Roman" w:hAnsi="Times New Roman" w:cs="Times New Roman"/>
          <w:sz w:val="22"/>
          <w:szCs w:val="24"/>
        </w:rPr>
        <w:t xml:space="preserve"> </w:t>
      </w:r>
    </w:p>
    <w:p w14:paraId="105ABD5F" w14:textId="6BFE8D97" w:rsidR="00191EDA" w:rsidRDefault="00191EDA" w:rsidP="00EA7FDB">
      <w:pPr>
        <w:rPr>
          <w:rFonts w:ascii="Times New Roman" w:hAnsi="Times New Roman" w:cs="Times New Roman"/>
          <w:i/>
          <w:iCs/>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 xml:space="preserve">: the Government </w:t>
      </w:r>
      <w:r w:rsidR="002F3230">
        <w:rPr>
          <w:rFonts w:ascii="Times New Roman" w:hAnsi="Times New Roman" w:cs="Times New Roman"/>
          <w:i/>
          <w:iCs/>
          <w:sz w:val="22"/>
          <w:szCs w:val="24"/>
        </w:rPr>
        <w:t xml:space="preserve">should </w:t>
      </w:r>
      <w:r>
        <w:rPr>
          <w:rFonts w:ascii="Times New Roman" w:hAnsi="Times New Roman" w:cs="Times New Roman"/>
          <w:i/>
          <w:iCs/>
          <w:sz w:val="22"/>
          <w:szCs w:val="24"/>
        </w:rPr>
        <w:t xml:space="preserve">(1) abolish the military court during peacetime or remove the military’s jurisdiction over crimes whose nature is not military and crimes of severe human rights violation, and (2) repeal military prosecutors and police investigators or at least </w:t>
      </w:r>
      <w:r w:rsidR="00030621">
        <w:rPr>
          <w:rFonts w:ascii="Times New Roman" w:hAnsi="Times New Roman" w:cs="Times New Roman"/>
          <w:i/>
          <w:iCs/>
          <w:sz w:val="22"/>
          <w:szCs w:val="24"/>
        </w:rPr>
        <w:t>make them affiliated to the civilian authorities instead of the Ministry of National Defense and the Chiefs of Staff, as well as (3) guaranteeing the independence of military judicial officers</w:t>
      </w:r>
      <w:r w:rsidR="00706C8E">
        <w:rPr>
          <w:rFonts w:ascii="Times New Roman" w:hAnsi="Times New Roman" w:cs="Times New Roman"/>
          <w:i/>
          <w:iCs/>
          <w:sz w:val="22"/>
          <w:szCs w:val="24"/>
        </w:rPr>
        <w:t xml:space="preserve"> and punish those who exercise unlawful influence, including direct superiors, senior officers, and others</w:t>
      </w:r>
      <w:r w:rsidR="00030621">
        <w:rPr>
          <w:rFonts w:ascii="Times New Roman" w:hAnsi="Times New Roman" w:cs="Times New Roman"/>
          <w:i/>
          <w:iCs/>
          <w:sz w:val="22"/>
          <w:szCs w:val="24"/>
        </w:rPr>
        <w:t>.</w:t>
      </w:r>
      <w:r w:rsidR="00706C8E">
        <w:rPr>
          <w:rFonts w:ascii="Times New Roman" w:hAnsi="Times New Roman" w:cs="Times New Roman"/>
          <w:i/>
          <w:iCs/>
          <w:sz w:val="22"/>
          <w:szCs w:val="24"/>
        </w:rPr>
        <w:t xml:space="preserve"> Besides,</w:t>
      </w:r>
      <w:r w:rsidR="00030621">
        <w:rPr>
          <w:rFonts w:ascii="Times New Roman" w:hAnsi="Times New Roman" w:cs="Times New Roman"/>
          <w:i/>
          <w:iCs/>
          <w:sz w:val="22"/>
          <w:szCs w:val="24"/>
        </w:rPr>
        <w:t xml:space="preserve"> </w:t>
      </w:r>
      <w:r w:rsidR="003F4C95">
        <w:rPr>
          <w:rFonts w:ascii="Times New Roman" w:hAnsi="Times New Roman" w:cs="Times New Roman"/>
          <w:i/>
          <w:iCs/>
          <w:sz w:val="22"/>
          <w:szCs w:val="24"/>
        </w:rPr>
        <w:t xml:space="preserve">(4) the </w:t>
      </w:r>
      <w:r w:rsidR="0083154C">
        <w:rPr>
          <w:rFonts w:ascii="Times New Roman" w:hAnsi="Times New Roman" w:cs="Times New Roman"/>
          <w:i/>
          <w:iCs/>
          <w:sz w:val="22"/>
          <w:szCs w:val="24"/>
        </w:rPr>
        <w:t>Defense Minister</w:t>
      </w:r>
      <w:r w:rsidR="003F4C95">
        <w:rPr>
          <w:rFonts w:ascii="Times New Roman" w:hAnsi="Times New Roman" w:cs="Times New Roman"/>
          <w:i/>
          <w:iCs/>
          <w:sz w:val="22"/>
          <w:szCs w:val="24"/>
        </w:rPr>
        <w:t xml:space="preserve"> should not have </w:t>
      </w:r>
      <w:r w:rsidR="001F3301">
        <w:rPr>
          <w:rFonts w:ascii="Times New Roman" w:hAnsi="Times New Roman" w:cs="Times New Roman"/>
          <w:i/>
          <w:iCs/>
          <w:sz w:val="22"/>
          <w:szCs w:val="24"/>
        </w:rPr>
        <w:t>the</w:t>
      </w:r>
      <w:r w:rsidR="003F4C95">
        <w:rPr>
          <w:rFonts w:ascii="Times New Roman" w:hAnsi="Times New Roman" w:cs="Times New Roman"/>
          <w:i/>
          <w:iCs/>
          <w:sz w:val="22"/>
          <w:szCs w:val="24"/>
        </w:rPr>
        <w:t xml:space="preserve"> power to change ‘ratione personae</w:t>
      </w:r>
      <w:r w:rsidR="00706C8E">
        <w:rPr>
          <w:rFonts w:ascii="Times New Roman" w:hAnsi="Times New Roman" w:cs="Times New Roman"/>
          <w:i/>
          <w:iCs/>
          <w:sz w:val="22"/>
          <w:szCs w:val="24"/>
        </w:rPr>
        <w:t>,</w:t>
      </w:r>
      <w:r w:rsidR="003F4C95">
        <w:rPr>
          <w:rFonts w:ascii="Times New Roman" w:hAnsi="Times New Roman" w:cs="Times New Roman"/>
          <w:i/>
          <w:iCs/>
          <w:sz w:val="22"/>
          <w:szCs w:val="24"/>
        </w:rPr>
        <w:t>’</w:t>
      </w:r>
      <w:r w:rsidR="00706C8E">
        <w:rPr>
          <w:rFonts w:ascii="Times New Roman" w:hAnsi="Times New Roman" w:cs="Times New Roman"/>
          <w:i/>
          <w:iCs/>
          <w:sz w:val="22"/>
          <w:szCs w:val="24"/>
        </w:rPr>
        <w:t xml:space="preserve"> </w:t>
      </w:r>
      <w:r w:rsidR="00BF4425">
        <w:rPr>
          <w:rFonts w:ascii="Times New Roman" w:hAnsi="Times New Roman" w:cs="Times New Roman"/>
          <w:i/>
          <w:iCs/>
          <w:sz w:val="22"/>
          <w:szCs w:val="24"/>
        </w:rPr>
        <w:t xml:space="preserve">as it should remain at the discretion of </w:t>
      </w:r>
      <w:r w:rsidR="001F3301">
        <w:rPr>
          <w:rFonts w:ascii="Times New Roman" w:hAnsi="Times New Roman" w:cs="Times New Roman"/>
          <w:i/>
          <w:iCs/>
          <w:sz w:val="22"/>
          <w:szCs w:val="24"/>
        </w:rPr>
        <w:t xml:space="preserve">the </w:t>
      </w:r>
      <w:r w:rsidR="00BF4425">
        <w:rPr>
          <w:rFonts w:ascii="Times New Roman" w:hAnsi="Times New Roman" w:cs="Times New Roman"/>
          <w:i/>
          <w:iCs/>
          <w:sz w:val="22"/>
          <w:szCs w:val="24"/>
        </w:rPr>
        <w:t>judiciary only.</w:t>
      </w:r>
      <w:r w:rsidR="003F4C95">
        <w:rPr>
          <w:rStyle w:val="FootnoteReference"/>
          <w:rFonts w:ascii="Times New Roman" w:hAnsi="Times New Roman" w:cs="Times New Roman"/>
          <w:i/>
          <w:iCs/>
          <w:sz w:val="22"/>
          <w:szCs w:val="24"/>
        </w:rPr>
        <w:footnoteReference w:id="34"/>
      </w:r>
      <w:r w:rsidR="003F4C95">
        <w:rPr>
          <w:rFonts w:ascii="Times New Roman" w:hAnsi="Times New Roman" w:cs="Times New Roman"/>
          <w:i/>
          <w:iCs/>
          <w:sz w:val="22"/>
          <w:szCs w:val="24"/>
        </w:rPr>
        <w:t xml:space="preserve"> </w:t>
      </w:r>
      <w:r w:rsidR="00030621">
        <w:rPr>
          <w:rFonts w:ascii="Times New Roman" w:hAnsi="Times New Roman" w:cs="Times New Roman"/>
          <w:i/>
          <w:iCs/>
          <w:sz w:val="22"/>
          <w:szCs w:val="24"/>
        </w:rPr>
        <w:t xml:space="preserve">In addition, </w:t>
      </w:r>
      <w:r>
        <w:rPr>
          <w:rFonts w:ascii="Times New Roman" w:hAnsi="Times New Roman" w:cs="Times New Roman"/>
          <w:i/>
          <w:iCs/>
          <w:sz w:val="22"/>
          <w:szCs w:val="24"/>
        </w:rPr>
        <w:t>(</w:t>
      </w:r>
      <w:r w:rsidR="00EF4641">
        <w:rPr>
          <w:rFonts w:ascii="Times New Roman" w:hAnsi="Times New Roman" w:cs="Times New Roman"/>
          <w:i/>
          <w:iCs/>
          <w:sz w:val="22"/>
          <w:szCs w:val="24"/>
        </w:rPr>
        <w:t>5</w:t>
      </w:r>
      <w:r>
        <w:rPr>
          <w:rFonts w:ascii="Times New Roman" w:hAnsi="Times New Roman" w:cs="Times New Roman"/>
          <w:i/>
          <w:iCs/>
          <w:sz w:val="22"/>
          <w:szCs w:val="24"/>
        </w:rPr>
        <w:t xml:space="preserve">) </w:t>
      </w:r>
      <w:r w:rsidR="001F3301">
        <w:rPr>
          <w:rFonts w:ascii="Times New Roman" w:hAnsi="Times New Roman" w:cs="Times New Roman"/>
          <w:i/>
          <w:iCs/>
          <w:sz w:val="22"/>
          <w:szCs w:val="24"/>
        </w:rPr>
        <w:t>the civilian authorities should handle every death of soldier</w:t>
      </w:r>
      <w:r>
        <w:rPr>
          <w:rFonts w:ascii="Times New Roman" w:hAnsi="Times New Roman" w:cs="Times New Roman"/>
          <w:i/>
          <w:iCs/>
          <w:sz w:val="22"/>
          <w:szCs w:val="24"/>
        </w:rPr>
        <w:t>s.</w:t>
      </w:r>
      <w:r w:rsidR="00030621">
        <w:rPr>
          <w:rFonts w:ascii="Times New Roman" w:hAnsi="Times New Roman" w:cs="Times New Roman"/>
          <w:i/>
          <w:iCs/>
          <w:sz w:val="22"/>
          <w:szCs w:val="24"/>
        </w:rPr>
        <w:t xml:space="preserve"> The Government should ensure (</w:t>
      </w:r>
      <w:r w:rsidR="00EF4641">
        <w:rPr>
          <w:rFonts w:ascii="Times New Roman" w:hAnsi="Times New Roman" w:cs="Times New Roman"/>
          <w:i/>
          <w:iCs/>
          <w:sz w:val="22"/>
          <w:szCs w:val="24"/>
        </w:rPr>
        <w:t>6</w:t>
      </w:r>
      <w:r w:rsidR="00030621">
        <w:rPr>
          <w:rFonts w:ascii="Times New Roman" w:hAnsi="Times New Roman" w:cs="Times New Roman"/>
          <w:i/>
          <w:iCs/>
          <w:sz w:val="22"/>
          <w:szCs w:val="24"/>
        </w:rPr>
        <w:t xml:space="preserve">) </w:t>
      </w:r>
      <w:r w:rsidR="000E5172">
        <w:rPr>
          <w:rFonts w:ascii="Times New Roman" w:hAnsi="Times New Roman" w:cs="Times New Roman"/>
          <w:i/>
          <w:iCs/>
          <w:sz w:val="22"/>
          <w:szCs w:val="24"/>
        </w:rPr>
        <w:t xml:space="preserve">punishment of every responsible commander and soldier with proportionate penalties without generosity for the perpetrator’s service or contribution to the State and make sure that simply retiring from the office or leaving the military is never a proper punishment. </w:t>
      </w:r>
    </w:p>
    <w:p w14:paraId="109D42FF" w14:textId="0CEF49F6" w:rsidR="00F3538C" w:rsidRPr="002B4DB3" w:rsidRDefault="00F354CE" w:rsidP="002B4DB3">
      <w:pPr>
        <w:pStyle w:val="Heading1"/>
        <w:numPr>
          <w:ilvl w:val="0"/>
          <w:numId w:val="9"/>
        </w:numPr>
        <w:ind w:left="426"/>
        <w:rPr>
          <w:rFonts w:ascii="Arial" w:hAnsi="Arial" w:cs="Arial"/>
          <w:b/>
          <w:bCs/>
          <w:sz w:val="22"/>
          <w:szCs w:val="22"/>
        </w:rPr>
      </w:pPr>
      <w:bookmarkStart w:id="3" w:name="_Toc145360242"/>
      <w:r w:rsidRPr="002B4DB3">
        <w:rPr>
          <w:rFonts w:ascii="Arial" w:hAnsi="Arial" w:cs="Arial"/>
          <w:b/>
          <w:bCs/>
          <w:sz w:val="22"/>
          <w:szCs w:val="22"/>
        </w:rPr>
        <w:t>Prohibition o</w:t>
      </w:r>
      <w:r w:rsidR="00297B66" w:rsidRPr="002B4DB3">
        <w:rPr>
          <w:rFonts w:ascii="Arial" w:hAnsi="Arial" w:cs="Arial"/>
          <w:b/>
          <w:bCs/>
          <w:sz w:val="22"/>
          <w:szCs w:val="22"/>
        </w:rPr>
        <w:t>f</w:t>
      </w:r>
      <w:r w:rsidRPr="002B4DB3">
        <w:rPr>
          <w:rFonts w:ascii="Arial" w:hAnsi="Arial" w:cs="Arial"/>
          <w:b/>
          <w:bCs/>
          <w:sz w:val="22"/>
          <w:szCs w:val="22"/>
        </w:rPr>
        <w:t xml:space="preserve"> Forced Labor –</w:t>
      </w:r>
      <w:r w:rsidR="001B3F15" w:rsidRPr="002B4DB3">
        <w:rPr>
          <w:rFonts w:ascii="Arial" w:hAnsi="Arial" w:cs="Arial"/>
          <w:b/>
          <w:bCs/>
          <w:sz w:val="22"/>
          <w:szCs w:val="22"/>
        </w:rPr>
        <w:t xml:space="preserve"> </w:t>
      </w:r>
      <w:r w:rsidRPr="002B4DB3">
        <w:rPr>
          <w:rFonts w:ascii="Arial" w:hAnsi="Arial" w:cs="Arial"/>
          <w:b/>
          <w:bCs/>
          <w:sz w:val="22"/>
          <w:szCs w:val="22"/>
        </w:rPr>
        <w:t>Article 8</w:t>
      </w:r>
      <w:r w:rsidR="003C0D0F" w:rsidRPr="002B4DB3">
        <w:rPr>
          <w:rFonts w:ascii="Arial" w:hAnsi="Arial" w:cs="Arial"/>
          <w:b/>
          <w:bCs/>
          <w:sz w:val="22"/>
          <w:szCs w:val="22"/>
        </w:rPr>
        <w:t xml:space="preserve">; </w:t>
      </w:r>
      <w:r w:rsidR="00A95E00" w:rsidRPr="002B4DB3">
        <w:rPr>
          <w:rFonts w:ascii="Arial" w:hAnsi="Arial" w:cs="Arial"/>
          <w:b/>
          <w:bCs/>
          <w:sz w:val="22"/>
          <w:szCs w:val="22"/>
        </w:rPr>
        <w:t xml:space="preserve">In relation to </w:t>
      </w:r>
      <w:r w:rsidR="00F3538C" w:rsidRPr="002B4DB3">
        <w:rPr>
          <w:rFonts w:ascii="Arial" w:hAnsi="Arial" w:cs="Arial"/>
          <w:b/>
          <w:bCs/>
          <w:sz w:val="22"/>
          <w:szCs w:val="22"/>
        </w:rPr>
        <w:t>LoIPR</w:t>
      </w:r>
      <w:r w:rsidR="00A95E00" w:rsidRPr="002B4DB3">
        <w:rPr>
          <w:rFonts w:ascii="Arial" w:hAnsi="Arial" w:cs="Arial"/>
          <w:b/>
          <w:bCs/>
          <w:sz w:val="22"/>
          <w:szCs w:val="22"/>
        </w:rPr>
        <w:t xml:space="preserve"> 21</w:t>
      </w:r>
      <w:r w:rsidR="000172C2" w:rsidRPr="002B4DB3">
        <w:rPr>
          <w:rFonts w:ascii="Arial" w:hAnsi="Arial" w:cs="Arial"/>
          <w:b/>
          <w:bCs/>
          <w:sz w:val="22"/>
          <w:szCs w:val="22"/>
        </w:rPr>
        <w:t xml:space="preserve"> and 14</w:t>
      </w:r>
      <w:bookmarkEnd w:id="3"/>
    </w:p>
    <w:p w14:paraId="053F4B36" w14:textId="1D5A9F87" w:rsidR="00DE4EA9" w:rsidRDefault="003D63B7" w:rsidP="00C03686">
      <w:pPr>
        <w:ind w:firstLine="440"/>
        <w:rPr>
          <w:rFonts w:ascii="Times New Roman" w:hAnsi="Times New Roman" w:cs="Times New Roman"/>
          <w:sz w:val="22"/>
          <w:szCs w:val="24"/>
        </w:rPr>
      </w:pPr>
      <w:r>
        <w:rPr>
          <w:rFonts w:ascii="Times New Roman" w:hAnsi="Times New Roman" w:cs="Times New Roman"/>
          <w:sz w:val="22"/>
          <w:szCs w:val="24"/>
        </w:rPr>
        <w:t>Recently</w:t>
      </w:r>
      <w:r w:rsidR="001F3301">
        <w:rPr>
          <w:rFonts w:ascii="Times New Roman" w:hAnsi="Times New Roman" w:cs="Times New Roman"/>
          <w:sz w:val="22"/>
          <w:szCs w:val="24"/>
        </w:rPr>
        <w:t>,</w:t>
      </w:r>
      <w:r>
        <w:rPr>
          <w:rFonts w:ascii="Times New Roman" w:hAnsi="Times New Roman" w:cs="Times New Roman"/>
          <w:sz w:val="22"/>
          <w:szCs w:val="24"/>
        </w:rPr>
        <w:t xml:space="preserve"> there </w:t>
      </w:r>
      <w:r w:rsidR="001F3301">
        <w:rPr>
          <w:rFonts w:ascii="Times New Roman" w:hAnsi="Times New Roman" w:cs="Times New Roman"/>
          <w:sz w:val="22"/>
          <w:szCs w:val="24"/>
        </w:rPr>
        <w:t>has been</w:t>
      </w:r>
      <w:r>
        <w:rPr>
          <w:rFonts w:ascii="Times New Roman" w:hAnsi="Times New Roman" w:cs="Times New Roman"/>
          <w:sz w:val="22"/>
          <w:szCs w:val="24"/>
        </w:rPr>
        <w:t xml:space="preserve"> a concern that the ROK military service violates the International Labor Organization Convention No. 29 (Forced Labor Convention, 1930). </w:t>
      </w:r>
      <w:r w:rsidR="00C03686">
        <w:rPr>
          <w:rFonts w:ascii="Times New Roman" w:hAnsi="Times New Roman" w:cs="Times New Roman"/>
          <w:sz w:val="22"/>
          <w:szCs w:val="24"/>
        </w:rPr>
        <w:t xml:space="preserve">The mandatory military service of the ROK consists of many types: active service, reserved service, supplementary service, </w:t>
      </w:r>
      <w:r w:rsidR="0026254B">
        <w:rPr>
          <w:rFonts w:ascii="Times New Roman" w:hAnsi="Times New Roman" w:cs="Times New Roman"/>
          <w:sz w:val="22"/>
          <w:szCs w:val="24"/>
        </w:rPr>
        <w:t>preliminary</w:t>
      </w:r>
      <w:r w:rsidR="00FF22A0">
        <w:rPr>
          <w:rFonts w:ascii="Times New Roman" w:hAnsi="Times New Roman" w:cs="Times New Roman"/>
          <w:sz w:val="22"/>
          <w:szCs w:val="24"/>
        </w:rPr>
        <w:t xml:space="preserve"> service, wartime labor service, and alternative service. Each offers several different ways of performing the service duty. </w:t>
      </w:r>
      <w:r w:rsidR="006967E2">
        <w:rPr>
          <w:rFonts w:ascii="Times New Roman" w:hAnsi="Times New Roman" w:cs="Times New Roman"/>
          <w:sz w:val="22"/>
          <w:szCs w:val="24"/>
        </w:rPr>
        <w:t>T</w:t>
      </w:r>
      <w:r w:rsidR="00FF22A0">
        <w:rPr>
          <w:rFonts w:ascii="Times New Roman" w:hAnsi="Times New Roman" w:cs="Times New Roman"/>
          <w:sz w:val="22"/>
          <w:szCs w:val="24"/>
        </w:rPr>
        <w:t>he</w:t>
      </w:r>
      <w:r w:rsidR="006967E2">
        <w:rPr>
          <w:rFonts w:ascii="Times New Roman" w:hAnsi="Times New Roman" w:cs="Times New Roman"/>
          <w:sz w:val="22"/>
          <w:szCs w:val="24"/>
        </w:rPr>
        <w:t xml:space="preserve"> current</w:t>
      </w:r>
      <w:r w:rsidR="00FF22A0">
        <w:rPr>
          <w:rFonts w:ascii="Times New Roman" w:hAnsi="Times New Roman" w:cs="Times New Roman"/>
          <w:sz w:val="22"/>
          <w:szCs w:val="24"/>
        </w:rPr>
        <w:t xml:space="preserve"> military service system has an issue of forced labor, too, in relation to</w:t>
      </w:r>
      <w:r>
        <w:rPr>
          <w:rFonts w:ascii="Times New Roman" w:hAnsi="Times New Roman" w:cs="Times New Roman"/>
          <w:sz w:val="22"/>
          <w:szCs w:val="24"/>
        </w:rPr>
        <w:t xml:space="preserve">, </w:t>
      </w:r>
      <w:r w:rsidRPr="003D63B7">
        <w:rPr>
          <w:rFonts w:ascii="Times New Roman" w:hAnsi="Times New Roman" w:cs="Times New Roman"/>
          <w:i/>
          <w:iCs/>
          <w:sz w:val="22"/>
          <w:szCs w:val="24"/>
        </w:rPr>
        <w:t>inter alia</w:t>
      </w:r>
      <w:r>
        <w:rPr>
          <w:rFonts w:ascii="Times New Roman" w:hAnsi="Times New Roman" w:cs="Times New Roman"/>
          <w:sz w:val="22"/>
          <w:szCs w:val="24"/>
        </w:rPr>
        <w:t xml:space="preserve">, the </w:t>
      </w:r>
      <w:r w:rsidR="00FF22A0" w:rsidRPr="003D63B7">
        <w:rPr>
          <w:rFonts w:ascii="Times New Roman" w:hAnsi="Times New Roman" w:cs="Times New Roman"/>
          <w:sz w:val="22"/>
          <w:szCs w:val="24"/>
        </w:rPr>
        <w:t>supplementary service</w:t>
      </w:r>
      <w:r w:rsidR="0026254B">
        <w:rPr>
          <w:rStyle w:val="FootnoteReference"/>
          <w:rFonts w:ascii="Times New Roman" w:hAnsi="Times New Roman" w:cs="Times New Roman"/>
          <w:sz w:val="22"/>
          <w:szCs w:val="24"/>
        </w:rPr>
        <w:footnoteReference w:id="35"/>
      </w:r>
      <w:r w:rsidR="00FF22A0">
        <w:rPr>
          <w:rFonts w:ascii="Times New Roman" w:hAnsi="Times New Roman" w:cs="Times New Roman"/>
          <w:sz w:val="22"/>
          <w:szCs w:val="24"/>
        </w:rPr>
        <w:t xml:space="preserve"> </w:t>
      </w:r>
      <w:r w:rsidR="006967E2">
        <w:rPr>
          <w:rFonts w:ascii="Times New Roman" w:hAnsi="Times New Roman" w:cs="Times New Roman"/>
          <w:sz w:val="22"/>
          <w:szCs w:val="24"/>
        </w:rPr>
        <w:t xml:space="preserve">as the service is not military in nature, which is recognized </w:t>
      </w:r>
      <w:r w:rsidR="001F3301">
        <w:rPr>
          <w:rFonts w:ascii="Times New Roman" w:hAnsi="Times New Roman" w:cs="Times New Roman"/>
          <w:sz w:val="22"/>
          <w:szCs w:val="24"/>
        </w:rPr>
        <w:t xml:space="preserve">as an </w:t>
      </w:r>
      <w:r w:rsidR="006967E2">
        <w:rPr>
          <w:rFonts w:ascii="Times New Roman" w:hAnsi="Times New Roman" w:cs="Times New Roman"/>
          <w:sz w:val="22"/>
          <w:szCs w:val="24"/>
        </w:rPr>
        <w:t>exception by the ILO Convention. In fact, m</w:t>
      </w:r>
      <w:r w:rsidR="0026254B">
        <w:rPr>
          <w:rFonts w:ascii="Times New Roman" w:hAnsi="Times New Roman" w:cs="Times New Roman"/>
          <w:sz w:val="22"/>
          <w:szCs w:val="24"/>
        </w:rPr>
        <w:t>ost of t</w:t>
      </w:r>
      <w:r w:rsidR="00FF22A0">
        <w:rPr>
          <w:rFonts w:ascii="Times New Roman" w:hAnsi="Times New Roman" w:cs="Times New Roman"/>
          <w:sz w:val="22"/>
          <w:szCs w:val="24"/>
        </w:rPr>
        <w:t xml:space="preserve">he supplementary service </w:t>
      </w:r>
      <w:r w:rsidR="0026254B">
        <w:rPr>
          <w:rFonts w:ascii="Times New Roman" w:hAnsi="Times New Roman" w:cs="Times New Roman"/>
          <w:sz w:val="22"/>
          <w:szCs w:val="24"/>
        </w:rPr>
        <w:t>personnel</w:t>
      </w:r>
      <w:r w:rsidR="00FF22A0">
        <w:rPr>
          <w:rFonts w:ascii="Times New Roman" w:hAnsi="Times New Roman" w:cs="Times New Roman"/>
          <w:sz w:val="22"/>
          <w:szCs w:val="24"/>
        </w:rPr>
        <w:t xml:space="preserve"> </w:t>
      </w:r>
      <w:r w:rsidR="001F3301">
        <w:rPr>
          <w:rFonts w:ascii="Times New Roman" w:hAnsi="Times New Roman" w:cs="Times New Roman"/>
          <w:sz w:val="22"/>
          <w:szCs w:val="24"/>
        </w:rPr>
        <w:t>are</w:t>
      </w:r>
      <w:r w:rsidR="00FF22A0">
        <w:rPr>
          <w:rFonts w:ascii="Times New Roman" w:hAnsi="Times New Roman" w:cs="Times New Roman"/>
          <w:sz w:val="22"/>
          <w:szCs w:val="24"/>
        </w:rPr>
        <w:t xml:space="preserve"> graded ‘4</w:t>
      </w:r>
      <w:r w:rsidR="00FF22A0" w:rsidRPr="00FF22A0">
        <w:rPr>
          <w:rFonts w:ascii="Times New Roman" w:hAnsi="Times New Roman" w:cs="Times New Roman"/>
          <w:sz w:val="22"/>
          <w:szCs w:val="24"/>
          <w:vertAlign w:val="superscript"/>
        </w:rPr>
        <w:t>th</w:t>
      </w:r>
      <w:r w:rsidR="00FF22A0">
        <w:rPr>
          <w:rFonts w:ascii="Times New Roman" w:hAnsi="Times New Roman" w:cs="Times New Roman"/>
          <w:sz w:val="22"/>
          <w:szCs w:val="24"/>
        </w:rPr>
        <w:t xml:space="preserve"> Tier</w:t>
      </w:r>
      <w:r>
        <w:rPr>
          <w:rFonts w:ascii="Times New Roman" w:hAnsi="Times New Roman" w:cs="Times New Roman"/>
          <w:sz w:val="22"/>
          <w:szCs w:val="24"/>
        </w:rPr>
        <w:t>,</w:t>
      </w:r>
      <w:r w:rsidR="00FF22A0">
        <w:rPr>
          <w:rFonts w:ascii="Times New Roman" w:hAnsi="Times New Roman" w:cs="Times New Roman"/>
          <w:sz w:val="22"/>
          <w:szCs w:val="24"/>
        </w:rPr>
        <w:t>’</w:t>
      </w:r>
      <w:r>
        <w:rPr>
          <w:rFonts w:ascii="Times New Roman" w:hAnsi="Times New Roman" w:cs="Times New Roman"/>
          <w:sz w:val="22"/>
          <w:szCs w:val="24"/>
        </w:rPr>
        <w:t xml:space="preserve"> meaning that they are not physically or mentally suitable for active-service,</w:t>
      </w:r>
      <w:r w:rsidR="00FF22A0">
        <w:rPr>
          <w:rFonts w:ascii="Times New Roman" w:hAnsi="Times New Roman" w:cs="Times New Roman"/>
          <w:sz w:val="22"/>
          <w:szCs w:val="24"/>
        </w:rPr>
        <w:t xml:space="preserve"> by the conscription exam that every man </w:t>
      </w:r>
      <w:proofErr w:type="gramStart"/>
      <w:r w:rsidR="00FF22A0">
        <w:rPr>
          <w:rFonts w:ascii="Times New Roman" w:hAnsi="Times New Roman" w:cs="Times New Roman"/>
          <w:sz w:val="22"/>
          <w:szCs w:val="24"/>
        </w:rPr>
        <w:t>has to</w:t>
      </w:r>
      <w:proofErr w:type="gramEnd"/>
      <w:r w:rsidR="00FF22A0">
        <w:rPr>
          <w:rFonts w:ascii="Times New Roman" w:hAnsi="Times New Roman" w:cs="Times New Roman"/>
          <w:sz w:val="22"/>
          <w:szCs w:val="24"/>
        </w:rPr>
        <w:t xml:space="preserve"> take </w:t>
      </w:r>
      <w:r w:rsidR="0026254B">
        <w:rPr>
          <w:rFonts w:ascii="Times New Roman" w:hAnsi="Times New Roman" w:cs="Times New Roman"/>
          <w:sz w:val="22"/>
          <w:szCs w:val="24"/>
        </w:rPr>
        <w:t xml:space="preserve">when </w:t>
      </w:r>
      <w:r w:rsidR="00FF22A0">
        <w:rPr>
          <w:rFonts w:ascii="Times New Roman" w:hAnsi="Times New Roman" w:cs="Times New Roman"/>
          <w:sz w:val="22"/>
          <w:szCs w:val="24"/>
        </w:rPr>
        <w:t>turning 19</w:t>
      </w:r>
      <w:r w:rsidR="0026254B">
        <w:rPr>
          <w:rFonts w:ascii="Times New Roman" w:hAnsi="Times New Roman" w:cs="Times New Roman"/>
          <w:sz w:val="22"/>
          <w:szCs w:val="24"/>
        </w:rPr>
        <w:t>-year-old</w:t>
      </w:r>
      <w:r w:rsidR="00656A40">
        <w:rPr>
          <w:rFonts w:ascii="Times New Roman" w:hAnsi="Times New Roman" w:cs="Times New Roman"/>
          <w:sz w:val="22"/>
          <w:szCs w:val="24"/>
        </w:rPr>
        <w:t>.</w:t>
      </w:r>
      <w:r w:rsidR="0026254B">
        <w:rPr>
          <w:rFonts w:ascii="Times New Roman" w:hAnsi="Times New Roman" w:cs="Times New Roman"/>
          <w:sz w:val="22"/>
          <w:szCs w:val="24"/>
        </w:rPr>
        <w:t xml:space="preserve"> </w:t>
      </w:r>
      <w:r w:rsidR="00656A40">
        <w:rPr>
          <w:rFonts w:ascii="Times New Roman" w:hAnsi="Times New Roman" w:cs="Times New Roman"/>
          <w:sz w:val="22"/>
          <w:szCs w:val="24"/>
        </w:rPr>
        <w:t>They</w:t>
      </w:r>
      <w:r w:rsidR="0026254B">
        <w:rPr>
          <w:rFonts w:ascii="Times New Roman" w:hAnsi="Times New Roman" w:cs="Times New Roman"/>
          <w:sz w:val="22"/>
          <w:szCs w:val="24"/>
        </w:rPr>
        <w:t xml:space="preserve"> are deployed as ‘social work personnel’ in</w:t>
      </w:r>
      <w:r>
        <w:rPr>
          <w:rFonts w:ascii="Times New Roman" w:hAnsi="Times New Roman" w:cs="Times New Roman"/>
          <w:sz w:val="22"/>
          <w:szCs w:val="24"/>
        </w:rPr>
        <w:t xml:space="preserve"> five areas: administration, social welfare, public health and medicine, education and culture, </w:t>
      </w:r>
      <w:proofErr w:type="gramStart"/>
      <w:r>
        <w:rPr>
          <w:rFonts w:ascii="Times New Roman" w:hAnsi="Times New Roman" w:cs="Times New Roman"/>
          <w:sz w:val="22"/>
          <w:szCs w:val="24"/>
        </w:rPr>
        <w:t>environment</w:t>
      </w:r>
      <w:proofErr w:type="gramEnd"/>
      <w:r>
        <w:rPr>
          <w:rFonts w:ascii="Times New Roman" w:hAnsi="Times New Roman" w:cs="Times New Roman"/>
          <w:sz w:val="22"/>
          <w:szCs w:val="24"/>
        </w:rPr>
        <w:t xml:space="preserve"> and safety, e.g.,</w:t>
      </w:r>
      <w:r w:rsidR="0026254B">
        <w:rPr>
          <w:rFonts w:ascii="Times New Roman" w:hAnsi="Times New Roman" w:cs="Times New Roman"/>
          <w:sz w:val="22"/>
          <w:szCs w:val="24"/>
        </w:rPr>
        <w:t xml:space="preserve"> city halls, courts, subway stations, sanitoria for elders and persons with disabilit</w:t>
      </w:r>
      <w:r w:rsidR="001F3301">
        <w:rPr>
          <w:rFonts w:ascii="Times New Roman" w:hAnsi="Times New Roman" w:cs="Times New Roman"/>
          <w:sz w:val="22"/>
          <w:szCs w:val="24"/>
        </w:rPr>
        <w:t>ies</w:t>
      </w:r>
      <w:r w:rsidR="0026254B">
        <w:rPr>
          <w:rFonts w:ascii="Times New Roman" w:hAnsi="Times New Roman" w:cs="Times New Roman"/>
          <w:sz w:val="22"/>
          <w:szCs w:val="24"/>
        </w:rPr>
        <w:t>, special education institutions</w:t>
      </w:r>
      <w:r>
        <w:rPr>
          <w:rFonts w:ascii="Times New Roman" w:hAnsi="Times New Roman" w:cs="Times New Roman"/>
          <w:sz w:val="22"/>
          <w:szCs w:val="24"/>
        </w:rPr>
        <w:t xml:space="preserve">, etc. </w:t>
      </w:r>
      <w:r w:rsidR="00DE4EA9">
        <w:rPr>
          <w:rFonts w:ascii="Times New Roman" w:hAnsi="Times New Roman" w:cs="Times New Roman"/>
          <w:sz w:val="22"/>
          <w:szCs w:val="24"/>
        </w:rPr>
        <w:t xml:space="preserve">There are about 60,000 social work personnel. </w:t>
      </w:r>
    </w:p>
    <w:p w14:paraId="23692053" w14:textId="3EFAC498" w:rsidR="005C31CA" w:rsidRDefault="006967E2" w:rsidP="00C03686">
      <w:pPr>
        <w:ind w:firstLine="440"/>
        <w:rPr>
          <w:rFonts w:ascii="Times New Roman" w:hAnsi="Times New Roman" w:cs="Times New Roman"/>
          <w:sz w:val="22"/>
          <w:szCs w:val="24"/>
        </w:rPr>
      </w:pPr>
      <w:r>
        <w:rPr>
          <w:rFonts w:ascii="Times New Roman" w:hAnsi="Times New Roman" w:cs="Times New Roman"/>
          <w:sz w:val="22"/>
          <w:szCs w:val="24"/>
        </w:rPr>
        <w:t xml:space="preserve">Although they are trained </w:t>
      </w:r>
      <w:r w:rsidR="001F3301">
        <w:rPr>
          <w:rFonts w:ascii="Times New Roman" w:hAnsi="Times New Roman" w:cs="Times New Roman"/>
          <w:sz w:val="22"/>
          <w:szCs w:val="24"/>
        </w:rPr>
        <w:t>in</w:t>
      </w:r>
      <w:r>
        <w:rPr>
          <w:rFonts w:ascii="Times New Roman" w:hAnsi="Times New Roman" w:cs="Times New Roman"/>
          <w:sz w:val="22"/>
          <w:szCs w:val="24"/>
        </w:rPr>
        <w:t xml:space="preserve"> basic military drills for four weeks, their status is managed by the Military Manpower Administration, wh</w:t>
      </w:r>
      <w:r w:rsidR="001F3301">
        <w:rPr>
          <w:rFonts w:ascii="Times New Roman" w:hAnsi="Times New Roman" w:cs="Times New Roman"/>
          <w:sz w:val="22"/>
          <w:szCs w:val="24"/>
        </w:rPr>
        <w:t>ich</w:t>
      </w:r>
      <w:r>
        <w:rPr>
          <w:rFonts w:ascii="Times New Roman" w:hAnsi="Times New Roman" w:cs="Times New Roman"/>
          <w:sz w:val="22"/>
          <w:szCs w:val="24"/>
        </w:rPr>
        <w:t xml:space="preserve"> holds the authority over call-up, extension, and discharge of service, and their job and task</w:t>
      </w:r>
      <w:r w:rsidR="001F3301">
        <w:rPr>
          <w:rFonts w:ascii="Times New Roman" w:hAnsi="Times New Roman" w:cs="Times New Roman"/>
          <w:sz w:val="22"/>
          <w:szCs w:val="24"/>
        </w:rPr>
        <w:t>s</w:t>
      </w:r>
      <w:r>
        <w:rPr>
          <w:rFonts w:ascii="Times New Roman" w:hAnsi="Times New Roman" w:cs="Times New Roman"/>
          <w:sz w:val="22"/>
          <w:szCs w:val="24"/>
        </w:rPr>
        <w:t xml:space="preserve"> are managed by each institute, wh</w:t>
      </w:r>
      <w:r w:rsidR="001F3301">
        <w:rPr>
          <w:rFonts w:ascii="Times New Roman" w:hAnsi="Times New Roman" w:cs="Times New Roman"/>
          <w:sz w:val="22"/>
          <w:szCs w:val="24"/>
        </w:rPr>
        <w:t>ich</w:t>
      </w:r>
      <w:r>
        <w:rPr>
          <w:rFonts w:ascii="Times New Roman" w:hAnsi="Times New Roman" w:cs="Times New Roman"/>
          <w:sz w:val="22"/>
          <w:szCs w:val="24"/>
        </w:rPr>
        <w:t xml:space="preserve"> has the authority over leaves and disciplinary actions.</w:t>
      </w:r>
      <w:r w:rsidR="00E742C7">
        <w:rPr>
          <w:rFonts w:ascii="Times New Roman" w:hAnsi="Times New Roman" w:cs="Times New Roman"/>
          <w:sz w:val="22"/>
          <w:szCs w:val="24"/>
        </w:rPr>
        <w:t xml:space="preserve"> Even though the Government argues that the service is optional, meaning that those who are assigned to ‘supplementary service’ may choose to serve the military in active service as well,</w:t>
      </w:r>
      <w:r w:rsidR="00E742C7">
        <w:rPr>
          <w:rStyle w:val="FootnoteReference"/>
          <w:rFonts w:ascii="Times New Roman" w:hAnsi="Times New Roman" w:cs="Times New Roman"/>
          <w:sz w:val="22"/>
          <w:szCs w:val="24"/>
        </w:rPr>
        <w:footnoteReference w:id="36"/>
      </w:r>
      <w:r w:rsidR="00E742C7">
        <w:rPr>
          <w:rFonts w:ascii="Times New Roman" w:hAnsi="Times New Roman" w:cs="Times New Roman"/>
          <w:sz w:val="22"/>
          <w:szCs w:val="24"/>
        </w:rPr>
        <w:t xml:space="preserve"> </w:t>
      </w:r>
      <w:r w:rsidR="00E742C7">
        <w:rPr>
          <w:rFonts w:ascii="Times New Roman" w:hAnsi="Times New Roman" w:cs="Times New Roman"/>
          <w:sz w:val="22"/>
          <w:szCs w:val="24"/>
        </w:rPr>
        <w:lastRenderedPageBreak/>
        <w:t>the fact that their physical condition does not meet the standards for active service implies that the ‘choice’ in the Statute cannot be genuine; besides, they are first assigned to ‘supplementary service’ and given a choice to serve in the military</w:t>
      </w:r>
      <w:r w:rsidR="00F91AC1">
        <w:rPr>
          <w:rFonts w:ascii="Times New Roman" w:hAnsi="Times New Roman" w:cs="Times New Roman"/>
          <w:sz w:val="22"/>
          <w:szCs w:val="24"/>
        </w:rPr>
        <w:t>, not the other way around. Meanwhile, as the competent authorities are di</w:t>
      </w:r>
      <w:r w:rsidR="001F3301">
        <w:rPr>
          <w:rFonts w:ascii="Times New Roman" w:hAnsi="Times New Roman" w:cs="Times New Roman"/>
          <w:sz w:val="22"/>
          <w:szCs w:val="24"/>
        </w:rPr>
        <w:t xml:space="preserve">vergent </w:t>
      </w:r>
      <w:r w:rsidR="00F91AC1">
        <w:rPr>
          <w:rFonts w:ascii="Times New Roman" w:hAnsi="Times New Roman" w:cs="Times New Roman"/>
          <w:sz w:val="22"/>
          <w:szCs w:val="24"/>
        </w:rPr>
        <w:t xml:space="preserve">and </w:t>
      </w:r>
      <w:r w:rsidR="001F3301">
        <w:rPr>
          <w:rFonts w:ascii="Times New Roman" w:hAnsi="Times New Roman" w:cs="Times New Roman"/>
          <w:sz w:val="22"/>
          <w:szCs w:val="24"/>
        </w:rPr>
        <w:t xml:space="preserve">their </w:t>
      </w:r>
      <w:r w:rsidR="00F91AC1">
        <w:rPr>
          <w:rFonts w:ascii="Times New Roman" w:hAnsi="Times New Roman" w:cs="Times New Roman"/>
          <w:sz w:val="22"/>
          <w:szCs w:val="24"/>
        </w:rPr>
        <w:t xml:space="preserve">responsibilities are </w:t>
      </w:r>
      <w:r w:rsidR="001F3301">
        <w:rPr>
          <w:rFonts w:ascii="Times New Roman" w:hAnsi="Times New Roman" w:cs="Times New Roman"/>
          <w:sz w:val="22"/>
          <w:szCs w:val="24"/>
        </w:rPr>
        <w:t>dispersed</w:t>
      </w:r>
      <w:r w:rsidR="00F91AC1">
        <w:rPr>
          <w:rFonts w:ascii="Times New Roman" w:hAnsi="Times New Roman" w:cs="Times New Roman"/>
          <w:sz w:val="22"/>
          <w:szCs w:val="24"/>
        </w:rPr>
        <w:t>, many social work personnel suffer from workplace harassment, but they do not have legal protection.</w:t>
      </w:r>
      <w:r w:rsidR="00F91AC1">
        <w:rPr>
          <w:rStyle w:val="FootnoteReference"/>
          <w:rFonts w:ascii="Times New Roman" w:hAnsi="Times New Roman" w:cs="Times New Roman"/>
          <w:sz w:val="22"/>
          <w:szCs w:val="24"/>
        </w:rPr>
        <w:footnoteReference w:id="37"/>
      </w:r>
      <w:r w:rsidR="00F91AC1">
        <w:rPr>
          <w:rFonts w:ascii="Times New Roman" w:hAnsi="Times New Roman" w:cs="Times New Roman"/>
          <w:sz w:val="22"/>
          <w:szCs w:val="24"/>
        </w:rPr>
        <w:t xml:space="preserve"> In March 2022, a group of social work personnel submitted a notice of establishment of </w:t>
      </w:r>
      <w:r w:rsidR="001F3301">
        <w:rPr>
          <w:rFonts w:ascii="Times New Roman" w:hAnsi="Times New Roman" w:cs="Times New Roman"/>
          <w:sz w:val="22"/>
          <w:szCs w:val="24"/>
        </w:rPr>
        <w:t xml:space="preserve">a </w:t>
      </w:r>
      <w:r w:rsidR="00F91AC1">
        <w:rPr>
          <w:rFonts w:ascii="Times New Roman" w:hAnsi="Times New Roman" w:cs="Times New Roman"/>
          <w:sz w:val="22"/>
          <w:szCs w:val="24"/>
        </w:rPr>
        <w:t xml:space="preserve">labor union to the Central </w:t>
      </w:r>
      <w:r w:rsidR="00DE4EA9">
        <w:rPr>
          <w:rFonts w:ascii="Times New Roman" w:hAnsi="Times New Roman" w:cs="Times New Roman"/>
          <w:sz w:val="22"/>
          <w:szCs w:val="24"/>
        </w:rPr>
        <w:t>Regional</w:t>
      </w:r>
      <w:r w:rsidR="00F91AC1">
        <w:rPr>
          <w:rFonts w:ascii="Times New Roman" w:hAnsi="Times New Roman" w:cs="Times New Roman"/>
          <w:sz w:val="22"/>
          <w:szCs w:val="24"/>
        </w:rPr>
        <w:t xml:space="preserve"> Labor and Employment Office’s </w:t>
      </w:r>
      <w:proofErr w:type="spellStart"/>
      <w:r w:rsidR="00F91AC1">
        <w:rPr>
          <w:rFonts w:ascii="Times New Roman" w:hAnsi="Times New Roman" w:cs="Times New Roman"/>
          <w:sz w:val="22"/>
          <w:szCs w:val="24"/>
        </w:rPr>
        <w:t>Uijeongbu</w:t>
      </w:r>
      <w:proofErr w:type="spellEnd"/>
      <w:r w:rsidR="00F91AC1">
        <w:rPr>
          <w:rFonts w:ascii="Times New Roman" w:hAnsi="Times New Roman" w:cs="Times New Roman"/>
          <w:sz w:val="22"/>
          <w:szCs w:val="24"/>
        </w:rPr>
        <w:t xml:space="preserve"> Branch</w:t>
      </w:r>
      <w:r w:rsidR="00DE4EA9">
        <w:rPr>
          <w:rFonts w:ascii="Times New Roman" w:hAnsi="Times New Roman" w:cs="Times New Roman"/>
          <w:sz w:val="22"/>
          <w:szCs w:val="24"/>
        </w:rPr>
        <w:t>, but it was rejected</w:t>
      </w:r>
      <w:r w:rsidR="00FA7EBA">
        <w:rPr>
          <w:rFonts w:ascii="Times New Roman" w:hAnsi="Times New Roman" w:cs="Times New Roman"/>
          <w:sz w:val="22"/>
          <w:szCs w:val="24"/>
        </w:rPr>
        <w:t xml:space="preserve"> because</w:t>
      </w:r>
      <w:r w:rsidR="00DE4EA9">
        <w:rPr>
          <w:rFonts w:ascii="Times New Roman" w:hAnsi="Times New Roman" w:cs="Times New Roman"/>
          <w:sz w:val="22"/>
          <w:szCs w:val="24"/>
        </w:rPr>
        <w:t xml:space="preserve"> </w:t>
      </w:r>
      <w:r w:rsidR="00FA7EBA">
        <w:rPr>
          <w:rFonts w:ascii="Times New Roman" w:hAnsi="Times New Roman" w:cs="Times New Roman"/>
          <w:sz w:val="22"/>
          <w:szCs w:val="24"/>
        </w:rPr>
        <w:t>the</w:t>
      </w:r>
      <w:r w:rsidR="00DE4EA9">
        <w:rPr>
          <w:rFonts w:ascii="Times New Roman" w:hAnsi="Times New Roman" w:cs="Times New Roman"/>
          <w:sz w:val="22"/>
          <w:szCs w:val="24"/>
        </w:rPr>
        <w:t xml:space="preserve"> social work personnel holds a special status as a person performing military service and treated as quasi-government official</w:t>
      </w:r>
      <w:r w:rsidR="00FA7EBA">
        <w:rPr>
          <w:rFonts w:ascii="Times New Roman" w:hAnsi="Times New Roman" w:cs="Times New Roman"/>
          <w:sz w:val="22"/>
          <w:szCs w:val="24"/>
        </w:rPr>
        <w:t>s</w:t>
      </w:r>
      <w:r w:rsidR="00DE4EA9">
        <w:rPr>
          <w:rFonts w:ascii="Times New Roman" w:hAnsi="Times New Roman" w:cs="Times New Roman"/>
          <w:sz w:val="22"/>
          <w:szCs w:val="24"/>
        </w:rPr>
        <w:t>.</w:t>
      </w:r>
      <w:r w:rsidR="00FA7EBA">
        <w:rPr>
          <w:rFonts w:ascii="Times New Roman" w:hAnsi="Times New Roman" w:cs="Times New Roman"/>
          <w:sz w:val="22"/>
          <w:szCs w:val="24"/>
        </w:rPr>
        <w:t xml:space="preserve"> </w:t>
      </w:r>
      <w:r w:rsidR="00A85191">
        <w:rPr>
          <w:rFonts w:ascii="Times New Roman" w:hAnsi="Times New Roman" w:cs="Times New Roman"/>
          <w:sz w:val="22"/>
          <w:szCs w:val="24"/>
        </w:rPr>
        <w:t xml:space="preserve">The ILO </w:t>
      </w:r>
      <w:r w:rsidR="00A85191" w:rsidRPr="00A85191">
        <w:rPr>
          <w:rFonts w:ascii="Times New Roman" w:hAnsi="Times New Roman" w:cs="Times New Roman"/>
          <w:sz w:val="22"/>
          <w:szCs w:val="24"/>
        </w:rPr>
        <w:t>Committee of Experts on the Application of Conventions and Recommendations</w:t>
      </w:r>
      <w:r w:rsidR="00A85191">
        <w:rPr>
          <w:rFonts w:ascii="Times New Roman" w:hAnsi="Times New Roman" w:cs="Times New Roman"/>
          <w:sz w:val="22"/>
          <w:szCs w:val="24"/>
        </w:rPr>
        <w:t xml:space="preserve"> requested similar laws of Egypt in 1998 (Direct Request, published in the 87</w:t>
      </w:r>
      <w:r w:rsidR="00A85191" w:rsidRPr="00A85191">
        <w:rPr>
          <w:rFonts w:ascii="Times New Roman" w:hAnsi="Times New Roman" w:cs="Times New Roman"/>
          <w:sz w:val="22"/>
          <w:szCs w:val="24"/>
          <w:vertAlign w:val="superscript"/>
        </w:rPr>
        <w:t>th</w:t>
      </w:r>
      <w:r w:rsidR="00A85191">
        <w:rPr>
          <w:rFonts w:ascii="Times New Roman" w:hAnsi="Times New Roman" w:cs="Times New Roman"/>
          <w:sz w:val="22"/>
          <w:szCs w:val="24"/>
        </w:rPr>
        <w:t xml:space="preserve"> ILC session) and Türkiye in 2018 (Direct Request, published in the 107</w:t>
      </w:r>
      <w:r w:rsidR="00A85191" w:rsidRPr="00A85191">
        <w:rPr>
          <w:rFonts w:ascii="Times New Roman" w:hAnsi="Times New Roman" w:cs="Times New Roman"/>
          <w:sz w:val="22"/>
          <w:szCs w:val="24"/>
          <w:vertAlign w:val="superscript"/>
        </w:rPr>
        <w:t>th</w:t>
      </w:r>
      <w:r w:rsidR="00A85191">
        <w:rPr>
          <w:rFonts w:ascii="Times New Roman" w:hAnsi="Times New Roman" w:cs="Times New Roman"/>
          <w:sz w:val="22"/>
          <w:szCs w:val="24"/>
        </w:rPr>
        <w:t xml:space="preserve"> ILC session)</w:t>
      </w:r>
      <w:r w:rsidR="00FC2422">
        <w:rPr>
          <w:rFonts w:ascii="Times New Roman" w:hAnsi="Times New Roman" w:cs="Times New Roman"/>
          <w:sz w:val="22"/>
          <w:szCs w:val="24"/>
        </w:rPr>
        <w:t xml:space="preserve"> to be amended</w:t>
      </w:r>
      <w:r w:rsidR="00A85191">
        <w:rPr>
          <w:rFonts w:ascii="Times New Roman" w:hAnsi="Times New Roman" w:cs="Times New Roman"/>
          <w:sz w:val="22"/>
          <w:szCs w:val="24"/>
        </w:rPr>
        <w:t>.</w:t>
      </w:r>
      <w:r w:rsidR="00440CC8">
        <w:rPr>
          <w:rStyle w:val="FootnoteReference"/>
          <w:rFonts w:ascii="Times New Roman" w:hAnsi="Times New Roman" w:cs="Times New Roman"/>
          <w:sz w:val="22"/>
          <w:szCs w:val="24"/>
        </w:rPr>
        <w:footnoteReference w:id="38"/>
      </w:r>
      <w:r w:rsidR="00F4570A">
        <w:rPr>
          <w:rFonts w:ascii="Times New Roman" w:hAnsi="Times New Roman" w:cs="Times New Roman"/>
          <w:sz w:val="22"/>
          <w:szCs w:val="24"/>
        </w:rPr>
        <w:t xml:space="preserve"> </w:t>
      </w:r>
    </w:p>
    <w:p w14:paraId="6EE9A0B5" w14:textId="05487C5A" w:rsidR="002209A6" w:rsidRDefault="00CC119E" w:rsidP="00C03686">
      <w:pPr>
        <w:ind w:firstLine="440"/>
        <w:rPr>
          <w:rFonts w:ascii="Times New Roman" w:hAnsi="Times New Roman" w:cs="Times New Roman"/>
          <w:sz w:val="22"/>
          <w:szCs w:val="24"/>
        </w:rPr>
      </w:pPr>
      <w:r>
        <w:rPr>
          <w:rFonts w:ascii="Times New Roman" w:hAnsi="Times New Roman" w:cs="Times New Roman"/>
          <w:sz w:val="22"/>
          <w:szCs w:val="24"/>
        </w:rPr>
        <w:t xml:space="preserve">In addition, excessive conscription is often causing problems. In 2017, </w:t>
      </w:r>
      <w:r w:rsidR="00C87934">
        <w:rPr>
          <w:rFonts w:ascii="Times New Roman" w:hAnsi="Times New Roman" w:cs="Times New Roman"/>
          <w:sz w:val="22"/>
          <w:szCs w:val="24"/>
        </w:rPr>
        <w:t>an army four-star general</w:t>
      </w:r>
      <w:r w:rsidR="004162DD">
        <w:rPr>
          <w:rFonts w:ascii="Times New Roman" w:hAnsi="Times New Roman" w:cs="Times New Roman"/>
          <w:sz w:val="22"/>
          <w:szCs w:val="24"/>
        </w:rPr>
        <w:t xml:space="preserve">, Mr. Park </w:t>
      </w:r>
      <w:proofErr w:type="spellStart"/>
      <w:r w:rsidR="004162DD">
        <w:rPr>
          <w:rFonts w:ascii="Times New Roman" w:hAnsi="Times New Roman" w:cs="Times New Roman"/>
          <w:sz w:val="22"/>
          <w:szCs w:val="24"/>
        </w:rPr>
        <w:t>Chanju</w:t>
      </w:r>
      <w:proofErr w:type="spellEnd"/>
      <w:r w:rsidR="004162DD">
        <w:rPr>
          <w:rFonts w:ascii="Times New Roman" w:hAnsi="Times New Roman" w:cs="Times New Roman"/>
          <w:sz w:val="22"/>
          <w:szCs w:val="24"/>
        </w:rPr>
        <w:t>,</w:t>
      </w:r>
      <w:r w:rsidR="00C87934">
        <w:rPr>
          <w:rFonts w:ascii="Times New Roman" w:hAnsi="Times New Roman" w:cs="Times New Roman"/>
          <w:sz w:val="22"/>
          <w:szCs w:val="24"/>
        </w:rPr>
        <w:t xml:space="preserve"> was accused of abusing conscripts </w:t>
      </w:r>
      <w:r w:rsidR="001F3301">
        <w:rPr>
          <w:rFonts w:ascii="Times New Roman" w:hAnsi="Times New Roman" w:cs="Times New Roman"/>
          <w:sz w:val="22"/>
          <w:szCs w:val="24"/>
        </w:rPr>
        <w:t>like</w:t>
      </w:r>
      <w:r w:rsidR="00C87934">
        <w:rPr>
          <w:rFonts w:ascii="Times New Roman" w:hAnsi="Times New Roman" w:cs="Times New Roman"/>
          <w:sz w:val="22"/>
          <w:szCs w:val="24"/>
        </w:rPr>
        <w:t xml:space="preserve"> </w:t>
      </w:r>
      <w:r w:rsidR="001F3301">
        <w:rPr>
          <w:rFonts w:ascii="Times New Roman" w:hAnsi="Times New Roman" w:cs="Times New Roman"/>
          <w:sz w:val="22"/>
          <w:szCs w:val="24"/>
        </w:rPr>
        <w:t>‘</w:t>
      </w:r>
      <w:r w:rsidR="00C87934">
        <w:rPr>
          <w:rFonts w:ascii="Times New Roman" w:hAnsi="Times New Roman" w:cs="Times New Roman"/>
          <w:sz w:val="22"/>
          <w:szCs w:val="24"/>
        </w:rPr>
        <w:t>slaves</w:t>
      </w:r>
      <w:r w:rsidR="001F3301">
        <w:rPr>
          <w:rFonts w:ascii="Times New Roman" w:hAnsi="Times New Roman" w:cs="Times New Roman"/>
          <w:sz w:val="22"/>
          <w:szCs w:val="24"/>
        </w:rPr>
        <w:t>’</w:t>
      </w:r>
      <w:r w:rsidR="00C87934">
        <w:rPr>
          <w:rFonts w:ascii="Times New Roman" w:hAnsi="Times New Roman" w:cs="Times New Roman"/>
          <w:sz w:val="22"/>
          <w:szCs w:val="24"/>
        </w:rPr>
        <w:t xml:space="preserve"> along with his wife (a civilian).</w:t>
      </w:r>
      <w:r w:rsidR="00C87934">
        <w:rPr>
          <w:rStyle w:val="FootnoteReference"/>
          <w:rFonts w:ascii="Times New Roman" w:hAnsi="Times New Roman" w:cs="Times New Roman"/>
          <w:sz w:val="22"/>
          <w:szCs w:val="24"/>
        </w:rPr>
        <w:footnoteReference w:id="39"/>
      </w:r>
      <w:r w:rsidR="00C87934">
        <w:rPr>
          <w:rFonts w:ascii="Times New Roman" w:hAnsi="Times New Roman" w:cs="Times New Roman"/>
          <w:sz w:val="22"/>
          <w:szCs w:val="24"/>
        </w:rPr>
        <w:t xml:space="preserve"> The Government decided to abolish the ‘housekeeping soldier,’ which was provided to support the generals’ command</w:t>
      </w:r>
      <w:r w:rsidR="004162DD">
        <w:rPr>
          <w:rFonts w:ascii="Times New Roman" w:hAnsi="Times New Roman" w:cs="Times New Roman"/>
          <w:sz w:val="22"/>
          <w:szCs w:val="24"/>
        </w:rPr>
        <w:t xml:space="preserve">; however, the generals often mistreated the conscripts. It was often used as a ‘flower post’ for the wealthy family’s sons who believed it to be ‘comfortable’ and ‘safe.’ He was acquitted based on the agreements with the victims, but he was convicted for his other briberies in November 2019. </w:t>
      </w:r>
      <w:r w:rsidR="00D4723F">
        <w:rPr>
          <w:rFonts w:ascii="Times New Roman" w:hAnsi="Times New Roman" w:cs="Times New Roman" w:hint="eastAsia"/>
          <w:sz w:val="22"/>
          <w:szCs w:val="24"/>
        </w:rPr>
        <w:t>U</w:t>
      </w:r>
      <w:r w:rsidR="00D4723F">
        <w:rPr>
          <w:rFonts w:ascii="Times New Roman" w:hAnsi="Times New Roman" w:cs="Times New Roman"/>
          <w:sz w:val="22"/>
          <w:szCs w:val="24"/>
        </w:rPr>
        <w:t>nfortunately, the mistreatment of the enlisted personnel persists i</w:t>
      </w:r>
      <w:r w:rsidR="006D6532">
        <w:rPr>
          <w:rFonts w:ascii="Times New Roman" w:hAnsi="Times New Roman" w:cs="Times New Roman"/>
          <w:sz w:val="22"/>
          <w:szCs w:val="24"/>
        </w:rPr>
        <w:t>n July 2023,</w:t>
      </w:r>
      <w:r w:rsidR="00D4723F">
        <w:rPr>
          <w:rFonts w:ascii="Times New Roman" w:hAnsi="Times New Roman" w:cs="Times New Roman"/>
          <w:sz w:val="22"/>
          <w:szCs w:val="24"/>
        </w:rPr>
        <w:t xml:space="preserve"> too. In the Army 9</w:t>
      </w:r>
      <w:r w:rsidR="00D4723F" w:rsidRPr="00D4723F">
        <w:rPr>
          <w:rFonts w:ascii="Times New Roman" w:hAnsi="Times New Roman" w:cs="Times New Roman"/>
          <w:sz w:val="22"/>
          <w:szCs w:val="24"/>
          <w:vertAlign w:val="superscript"/>
        </w:rPr>
        <w:t>th</w:t>
      </w:r>
      <w:r w:rsidR="00D4723F">
        <w:rPr>
          <w:rFonts w:ascii="Times New Roman" w:hAnsi="Times New Roman" w:cs="Times New Roman"/>
          <w:sz w:val="22"/>
          <w:szCs w:val="24"/>
        </w:rPr>
        <w:t xml:space="preserve"> Division, a former </w:t>
      </w:r>
      <w:r w:rsidR="001F3301">
        <w:rPr>
          <w:rFonts w:ascii="Times New Roman" w:hAnsi="Times New Roman" w:cs="Times New Roman"/>
          <w:sz w:val="22"/>
          <w:szCs w:val="24"/>
        </w:rPr>
        <w:t>and the current Division leader have exploited the soldiers</w:t>
      </w:r>
      <w:r w:rsidR="00D4723F">
        <w:rPr>
          <w:rFonts w:ascii="Times New Roman" w:hAnsi="Times New Roman" w:cs="Times New Roman"/>
          <w:sz w:val="22"/>
          <w:szCs w:val="24"/>
        </w:rPr>
        <w:t xml:space="preserve"> assigned to welfare and convenience facilities (restaurant</w:t>
      </w:r>
      <w:r w:rsidR="001F3301">
        <w:rPr>
          <w:rFonts w:ascii="Times New Roman" w:hAnsi="Times New Roman" w:cs="Times New Roman"/>
          <w:sz w:val="22"/>
          <w:szCs w:val="24"/>
        </w:rPr>
        <w:t>s</w:t>
      </w:r>
      <w:r w:rsidR="00D4723F">
        <w:rPr>
          <w:rFonts w:ascii="Times New Roman" w:hAnsi="Times New Roman" w:cs="Times New Roman"/>
          <w:sz w:val="22"/>
          <w:szCs w:val="24"/>
        </w:rPr>
        <w:t xml:space="preserve"> and </w:t>
      </w:r>
      <w:r w:rsidR="001F3301">
        <w:rPr>
          <w:rFonts w:ascii="Times New Roman" w:hAnsi="Times New Roman" w:cs="Times New Roman"/>
          <w:sz w:val="22"/>
          <w:szCs w:val="24"/>
        </w:rPr>
        <w:t>motels</w:t>
      </w:r>
      <w:r w:rsidR="00D4723F">
        <w:rPr>
          <w:rFonts w:ascii="Times New Roman" w:hAnsi="Times New Roman" w:cs="Times New Roman"/>
          <w:sz w:val="22"/>
          <w:szCs w:val="24"/>
        </w:rPr>
        <w:t xml:space="preserve">). </w:t>
      </w:r>
      <w:r w:rsidR="001F3301">
        <w:rPr>
          <w:rFonts w:ascii="Times New Roman" w:hAnsi="Times New Roman" w:cs="Times New Roman"/>
          <w:sz w:val="22"/>
          <w:szCs w:val="24"/>
        </w:rPr>
        <w:t>A s</w:t>
      </w:r>
      <w:r w:rsidR="00D4723F">
        <w:rPr>
          <w:rFonts w:ascii="Times New Roman" w:hAnsi="Times New Roman" w:cs="Times New Roman"/>
          <w:sz w:val="22"/>
          <w:szCs w:val="24"/>
        </w:rPr>
        <w:t>imilar allegation was confirmed in welfare and convenience facilities under the Army 1</w:t>
      </w:r>
      <w:r w:rsidR="00D4723F" w:rsidRPr="00D4723F">
        <w:rPr>
          <w:rFonts w:ascii="Times New Roman" w:hAnsi="Times New Roman" w:cs="Times New Roman"/>
          <w:sz w:val="22"/>
          <w:szCs w:val="24"/>
          <w:vertAlign w:val="superscript"/>
        </w:rPr>
        <w:t>st</w:t>
      </w:r>
      <w:r w:rsidR="00D4723F">
        <w:rPr>
          <w:rFonts w:ascii="Times New Roman" w:hAnsi="Times New Roman" w:cs="Times New Roman"/>
          <w:sz w:val="22"/>
          <w:szCs w:val="24"/>
        </w:rPr>
        <w:t xml:space="preserve"> Corps. The soldiers w</w:t>
      </w:r>
      <w:r w:rsidR="001F3301">
        <w:rPr>
          <w:rFonts w:ascii="Times New Roman" w:hAnsi="Times New Roman" w:cs="Times New Roman"/>
          <w:sz w:val="22"/>
          <w:szCs w:val="24"/>
        </w:rPr>
        <w:t>orked overtime and were</w:t>
      </w:r>
      <w:r w:rsidR="00D4723F">
        <w:rPr>
          <w:rFonts w:ascii="Times New Roman" w:hAnsi="Times New Roman" w:cs="Times New Roman"/>
          <w:sz w:val="22"/>
          <w:szCs w:val="24"/>
        </w:rPr>
        <w:t xml:space="preserve"> exposed to verbal and physical abuse. </w:t>
      </w:r>
      <w:r w:rsidR="00072876">
        <w:rPr>
          <w:rFonts w:ascii="Times New Roman" w:hAnsi="Times New Roman" w:cs="Times New Roman"/>
          <w:sz w:val="22"/>
          <w:szCs w:val="24"/>
        </w:rPr>
        <w:t xml:space="preserve">It was found that the Division deployed about eight extra soldiers (the table of organization is two). The soldiers also had to serve some </w:t>
      </w:r>
      <w:r w:rsidR="001F3301">
        <w:rPr>
          <w:rFonts w:ascii="Times New Roman" w:hAnsi="Times New Roman" w:cs="Times New Roman"/>
          <w:sz w:val="22"/>
          <w:szCs w:val="24"/>
        </w:rPr>
        <w:t>unique</w:t>
      </w:r>
      <w:r w:rsidR="00072876">
        <w:rPr>
          <w:rFonts w:ascii="Times New Roman" w:hAnsi="Times New Roman" w:cs="Times New Roman"/>
          <w:sz w:val="22"/>
          <w:szCs w:val="24"/>
        </w:rPr>
        <w:t xml:space="preserve"> dishes when the commander (and </w:t>
      </w:r>
      <w:r w:rsidR="00072876">
        <w:rPr>
          <w:rFonts w:ascii="Times New Roman" w:hAnsi="Times New Roman" w:cs="Times New Roman"/>
          <w:sz w:val="22"/>
          <w:szCs w:val="24"/>
        </w:rPr>
        <w:lastRenderedPageBreak/>
        <w:t xml:space="preserve">other key figures) </w:t>
      </w:r>
      <w:r w:rsidR="001F3301">
        <w:rPr>
          <w:rFonts w:ascii="Times New Roman" w:hAnsi="Times New Roman" w:cs="Times New Roman"/>
          <w:sz w:val="22"/>
          <w:szCs w:val="24"/>
        </w:rPr>
        <w:t>demanded even on regular holidays</w:t>
      </w:r>
      <w:r w:rsidR="00072876">
        <w:rPr>
          <w:rFonts w:ascii="Times New Roman" w:hAnsi="Times New Roman" w:cs="Times New Roman"/>
          <w:sz w:val="22"/>
          <w:szCs w:val="24"/>
        </w:rPr>
        <w:t>.</w:t>
      </w:r>
      <w:r w:rsidR="00072876">
        <w:rPr>
          <w:rStyle w:val="FootnoteReference"/>
          <w:rFonts w:ascii="Times New Roman" w:hAnsi="Times New Roman" w:cs="Times New Roman"/>
          <w:sz w:val="22"/>
          <w:szCs w:val="24"/>
        </w:rPr>
        <w:footnoteReference w:id="40"/>
      </w:r>
      <w:r w:rsidR="00072876">
        <w:rPr>
          <w:rFonts w:ascii="Times New Roman" w:hAnsi="Times New Roman" w:cs="Times New Roman"/>
          <w:sz w:val="22"/>
          <w:szCs w:val="24"/>
        </w:rPr>
        <w:t xml:space="preserve"> The Army surceased all welfare facilities for a month and launched a nationwide review.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0"/>
        <w:gridCol w:w="4896"/>
      </w:tblGrid>
      <w:tr w:rsidR="001E6C2E" w14:paraId="5ABF2015" w14:textId="77777777" w:rsidTr="00C60B2A">
        <w:tc>
          <w:tcPr>
            <w:tcW w:w="2500" w:type="pct"/>
            <w:vAlign w:val="center"/>
          </w:tcPr>
          <w:p w14:paraId="583D3FB2" w14:textId="77777777" w:rsidR="001E6C2E" w:rsidRDefault="001E6C2E" w:rsidP="00A2002E">
            <w:pPr>
              <w:jc w:val="center"/>
              <w:rPr>
                <w:rFonts w:ascii="Times New Roman" w:hAnsi="Times New Roman" w:cs="Times New Roman"/>
                <w:sz w:val="22"/>
                <w:szCs w:val="24"/>
              </w:rPr>
            </w:pPr>
            <w:r>
              <w:rPr>
                <w:noProof/>
              </w:rPr>
              <w:drawing>
                <wp:inline distT="0" distB="0" distL="0" distR="0" wp14:anchorId="56CB2DFE" wp14:editId="4BB059BE">
                  <wp:extent cx="2466975" cy="1852524"/>
                  <wp:effectExtent l="0" t="0" r="0" b="0"/>
                  <wp:docPr id="650408382" name="그림 6" descr="27일 '군인권센터'가 공개한 육군 9사단 지휘부 전용 양식코스요리. 백마모양의 식빵, 백마 캐릭터 티라미수(왼쪽 위부터 시계방향) 등 회관병들이 장시간 노동한 흔적을 엿볼 수 있다. (사진=군인권센터 제공) © 뉴스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7일 '군인권센터'가 공개한 육군 9사단 지휘부 전용 양식코스요리. 백마모양의 식빵, 백마 캐릭터 티라미수(왼쪽 위부터 시계방향) 등 회관병들이 장시간 노동한 흔적을 엿볼 수 있다. (사진=군인권센터 제공) © 뉴스1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7366" cy="1860327"/>
                          </a:xfrm>
                          <a:prstGeom prst="rect">
                            <a:avLst/>
                          </a:prstGeom>
                          <a:noFill/>
                          <a:ln>
                            <a:noFill/>
                          </a:ln>
                        </pic:spPr>
                      </pic:pic>
                    </a:graphicData>
                  </a:graphic>
                </wp:inline>
              </w:drawing>
            </w:r>
          </w:p>
        </w:tc>
        <w:tc>
          <w:tcPr>
            <w:tcW w:w="2500" w:type="pct"/>
            <w:vAlign w:val="center"/>
          </w:tcPr>
          <w:p w14:paraId="40C182AE" w14:textId="77777777" w:rsidR="001E6C2E" w:rsidRDefault="001E6C2E" w:rsidP="00A2002E">
            <w:pPr>
              <w:jc w:val="center"/>
              <w:rPr>
                <w:rFonts w:ascii="Times New Roman" w:hAnsi="Times New Roman" w:cs="Times New Roman"/>
                <w:sz w:val="22"/>
                <w:szCs w:val="24"/>
              </w:rPr>
            </w:pPr>
            <w:r>
              <w:rPr>
                <w:noProof/>
              </w:rPr>
              <w:drawing>
                <wp:inline distT="0" distB="0" distL="0" distR="0" wp14:anchorId="476F9A27" wp14:editId="1F7992A0">
                  <wp:extent cx="2964989" cy="1895475"/>
                  <wp:effectExtent l="0" t="0" r="6985" b="0"/>
                  <wp:docPr id="826316032" name="그림 5" descr="장군은 별모양, 대령은 왕관 냅킨, 장군 불판 따로…1군단 복지회관 갑질 - 뉴스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장군은 별모양, 대령은 왕관 냅킨, 장군 불판 따로…1군단 복지회관 갑질 - 뉴스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0186" cy="1898798"/>
                          </a:xfrm>
                          <a:prstGeom prst="rect">
                            <a:avLst/>
                          </a:prstGeom>
                          <a:noFill/>
                          <a:ln>
                            <a:noFill/>
                          </a:ln>
                        </pic:spPr>
                      </pic:pic>
                    </a:graphicData>
                  </a:graphic>
                </wp:inline>
              </w:drawing>
            </w:r>
          </w:p>
        </w:tc>
      </w:tr>
      <w:tr w:rsidR="001E6C2E" w14:paraId="0B690400" w14:textId="77777777" w:rsidTr="00C60B2A">
        <w:tc>
          <w:tcPr>
            <w:tcW w:w="2500" w:type="pct"/>
            <w:vAlign w:val="center"/>
          </w:tcPr>
          <w:p w14:paraId="713E9B6B" w14:textId="77777777" w:rsidR="001E6C2E" w:rsidRPr="00C60B2A" w:rsidRDefault="001E6C2E" w:rsidP="00A2002E">
            <w:pPr>
              <w:jc w:val="center"/>
              <w:rPr>
                <w:rFonts w:ascii="Arial Narrow" w:hAnsi="Arial Narrow" w:cs="Times New Roman"/>
              </w:rPr>
            </w:pPr>
            <w:r w:rsidRPr="00C60B2A">
              <w:rPr>
                <w:rFonts w:ascii="Arial Narrow" w:hAnsi="Arial Narrow" w:cs="Times New Roman"/>
              </w:rPr>
              <w:t>Various dishes and desert fruits with hand-made Tiramisu decorated with chocolate</w:t>
            </w:r>
          </w:p>
        </w:tc>
        <w:tc>
          <w:tcPr>
            <w:tcW w:w="2500" w:type="pct"/>
            <w:vAlign w:val="center"/>
          </w:tcPr>
          <w:p w14:paraId="09DD5741" w14:textId="5152D99F" w:rsidR="001E6C2E" w:rsidRPr="00C60B2A" w:rsidRDefault="003E76BE" w:rsidP="00A2002E">
            <w:pPr>
              <w:jc w:val="center"/>
              <w:rPr>
                <w:rFonts w:ascii="Arial Narrow" w:hAnsi="Arial Narrow" w:cs="Times New Roman"/>
              </w:rPr>
            </w:pPr>
            <w:r>
              <w:rPr>
                <w:rFonts w:ascii="Arial Narrow" w:hAnsi="Arial Narrow" w:cs="Times New Roman"/>
              </w:rPr>
              <w:t xml:space="preserve">Different settings: </w:t>
            </w:r>
            <w:r w:rsidR="001E6C2E" w:rsidRPr="00C60B2A">
              <w:rPr>
                <w:rFonts w:ascii="Arial Narrow" w:hAnsi="Arial Narrow" w:cs="Times New Roman"/>
              </w:rPr>
              <w:t>Star- and Crown-shaped napkins for &amp; old and new grill pans for a general and a colonel</w:t>
            </w:r>
          </w:p>
        </w:tc>
      </w:tr>
    </w:tbl>
    <w:p w14:paraId="7A56E36D" w14:textId="0E711AB2" w:rsidR="006C290D" w:rsidRPr="006C290D" w:rsidRDefault="006C290D" w:rsidP="006C290D">
      <w:pPr>
        <w:spacing w:before="240"/>
        <w:ind w:firstLine="440"/>
        <w:jc w:val="right"/>
        <w:rPr>
          <w:rFonts w:ascii="Arial" w:hAnsi="Arial" w:cs="Arial"/>
        </w:rPr>
      </w:pPr>
      <w:r w:rsidRPr="006C290D">
        <w:rPr>
          <w:rFonts w:ascii="Arial" w:hAnsi="Arial" w:cs="Arial"/>
        </w:rPr>
        <w:t xml:space="preserve">Note. </w:t>
      </w:r>
      <w:r w:rsidR="002F5A2D">
        <w:rPr>
          <w:rFonts w:ascii="Arial" w:hAnsi="Arial" w:cs="Arial"/>
        </w:rPr>
        <w:t xml:space="preserve">The above </w:t>
      </w:r>
      <w:r w:rsidRPr="006C290D">
        <w:rPr>
          <w:rFonts w:ascii="Arial" w:hAnsi="Arial" w:cs="Arial"/>
        </w:rPr>
        <w:t>photos are provided by the victims</w:t>
      </w:r>
      <w:r w:rsidR="002F5A2D">
        <w:rPr>
          <w:rFonts w:ascii="Arial" w:hAnsi="Arial" w:cs="Arial"/>
        </w:rPr>
        <w:t xml:space="preserve"> and </w:t>
      </w:r>
      <w:r w:rsidRPr="006C290D">
        <w:rPr>
          <w:rFonts w:ascii="Arial" w:hAnsi="Arial" w:cs="Arial"/>
        </w:rPr>
        <w:t>distributed by the CMHRK.</w:t>
      </w:r>
    </w:p>
    <w:p w14:paraId="0E729B93" w14:textId="07A4B0CB" w:rsidR="00D34F8F" w:rsidRDefault="00072876" w:rsidP="006C290D">
      <w:pPr>
        <w:ind w:firstLine="440"/>
        <w:rPr>
          <w:rFonts w:ascii="Times New Roman" w:hAnsi="Times New Roman" w:cs="Times New Roman"/>
          <w:sz w:val="22"/>
          <w:szCs w:val="24"/>
        </w:rPr>
      </w:pPr>
      <w:r>
        <w:rPr>
          <w:rFonts w:ascii="Times New Roman" w:hAnsi="Times New Roman" w:cs="Times New Roman"/>
          <w:sz w:val="22"/>
          <w:szCs w:val="24"/>
        </w:rPr>
        <w:t xml:space="preserve">The reasoning behind this sort of labor exploitation (or forced labor due to lack of military nature) is that there </w:t>
      </w:r>
      <w:r w:rsidR="001F3301">
        <w:rPr>
          <w:rFonts w:ascii="Times New Roman" w:hAnsi="Times New Roman" w:cs="Times New Roman"/>
          <w:sz w:val="22"/>
          <w:szCs w:val="24"/>
        </w:rPr>
        <w:t>is,</w:t>
      </w:r>
      <w:r>
        <w:rPr>
          <w:rFonts w:ascii="Times New Roman" w:hAnsi="Times New Roman" w:cs="Times New Roman"/>
          <w:sz w:val="22"/>
          <w:szCs w:val="24"/>
        </w:rPr>
        <w:t xml:space="preserve"> in fact</w:t>
      </w:r>
      <w:r w:rsidR="001F3301">
        <w:rPr>
          <w:rFonts w:ascii="Times New Roman" w:hAnsi="Times New Roman" w:cs="Times New Roman"/>
          <w:sz w:val="22"/>
          <w:szCs w:val="24"/>
        </w:rPr>
        <w:t>,</w:t>
      </w:r>
      <w:r>
        <w:rPr>
          <w:rFonts w:ascii="Times New Roman" w:hAnsi="Times New Roman" w:cs="Times New Roman"/>
          <w:sz w:val="22"/>
          <w:szCs w:val="24"/>
        </w:rPr>
        <w:t xml:space="preserve"> too much surplus in the number of conscripts. </w:t>
      </w:r>
      <w:r w:rsidR="009A4C63">
        <w:rPr>
          <w:rFonts w:ascii="Times New Roman" w:hAnsi="Times New Roman" w:cs="Times New Roman"/>
          <w:sz w:val="22"/>
          <w:szCs w:val="24"/>
        </w:rPr>
        <w:t xml:space="preserve">On the other hand, excessive conscription also entails </w:t>
      </w:r>
      <w:r w:rsidR="001F3301">
        <w:rPr>
          <w:rFonts w:ascii="Times New Roman" w:hAnsi="Times New Roman" w:cs="Times New Roman"/>
          <w:sz w:val="22"/>
          <w:szCs w:val="24"/>
        </w:rPr>
        <w:t>more significant</w:t>
      </w:r>
      <w:r w:rsidR="009A4C63">
        <w:rPr>
          <w:rFonts w:ascii="Times New Roman" w:hAnsi="Times New Roman" w:cs="Times New Roman"/>
          <w:sz w:val="22"/>
          <w:szCs w:val="24"/>
        </w:rPr>
        <w:t xml:space="preserve"> issues with maladjustment, etc. and pejoration of the mandatory military service </w:t>
      </w:r>
      <w:r w:rsidR="001F3301">
        <w:rPr>
          <w:rFonts w:ascii="Times New Roman" w:hAnsi="Times New Roman" w:cs="Times New Roman"/>
          <w:sz w:val="22"/>
          <w:szCs w:val="24"/>
        </w:rPr>
        <w:t>as</w:t>
      </w:r>
      <w:r w:rsidR="009A4C63">
        <w:rPr>
          <w:rFonts w:ascii="Times New Roman" w:hAnsi="Times New Roman" w:cs="Times New Roman"/>
          <w:sz w:val="22"/>
          <w:szCs w:val="24"/>
        </w:rPr>
        <w:t xml:space="preserve"> somewhat punitive. This perspective is quite alive to see that the first reactionary measure that the Government reviewed against the rise of random violen</w:t>
      </w:r>
      <w:r w:rsidR="001F3301">
        <w:rPr>
          <w:rFonts w:ascii="Times New Roman" w:hAnsi="Times New Roman" w:cs="Times New Roman"/>
          <w:sz w:val="22"/>
          <w:szCs w:val="24"/>
        </w:rPr>
        <w:t>t</w:t>
      </w:r>
      <w:r w:rsidR="009A4C63">
        <w:rPr>
          <w:rFonts w:ascii="Times New Roman" w:hAnsi="Times New Roman" w:cs="Times New Roman"/>
          <w:sz w:val="22"/>
          <w:szCs w:val="24"/>
        </w:rPr>
        <w:t xml:space="preserve"> crimes was to revive the conscripted police,</w:t>
      </w:r>
      <w:r w:rsidR="00F73107">
        <w:rPr>
          <w:rStyle w:val="FootnoteReference"/>
          <w:rFonts w:ascii="Times New Roman" w:hAnsi="Times New Roman" w:cs="Times New Roman"/>
          <w:sz w:val="22"/>
          <w:szCs w:val="24"/>
        </w:rPr>
        <w:footnoteReference w:id="41"/>
      </w:r>
      <w:r w:rsidR="009A4C63">
        <w:rPr>
          <w:rFonts w:ascii="Times New Roman" w:hAnsi="Times New Roman" w:cs="Times New Roman"/>
          <w:sz w:val="22"/>
          <w:szCs w:val="24"/>
        </w:rPr>
        <w:t xml:space="preserve"> which was terminated as of April due to the decline in population for active service. </w:t>
      </w:r>
      <w:r w:rsidR="006D437C">
        <w:rPr>
          <w:rFonts w:ascii="Times New Roman" w:hAnsi="Times New Roman" w:cs="Times New Roman"/>
          <w:sz w:val="22"/>
          <w:szCs w:val="24"/>
        </w:rPr>
        <w:t>The use of conscripted police in public demonstration</w:t>
      </w:r>
      <w:r w:rsidR="001F3301">
        <w:rPr>
          <w:rFonts w:ascii="Times New Roman" w:hAnsi="Times New Roman" w:cs="Times New Roman"/>
          <w:sz w:val="22"/>
          <w:szCs w:val="24"/>
        </w:rPr>
        <w:t>s</w:t>
      </w:r>
      <w:r w:rsidR="006D437C">
        <w:rPr>
          <w:rFonts w:ascii="Times New Roman" w:hAnsi="Times New Roman" w:cs="Times New Roman"/>
          <w:sz w:val="22"/>
          <w:szCs w:val="24"/>
        </w:rPr>
        <w:t xml:space="preserve"> was criticized as well, for they are not trained or sufficiently skilled to avoid human rights violation</w:t>
      </w:r>
      <w:r w:rsidR="001F3301">
        <w:rPr>
          <w:rFonts w:ascii="Times New Roman" w:hAnsi="Times New Roman" w:cs="Times New Roman"/>
          <w:sz w:val="22"/>
          <w:szCs w:val="24"/>
        </w:rPr>
        <w:t>s</w:t>
      </w:r>
      <w:r w:rsidR="006D437C">
        <w:rPr>
          <w:rFonts w:ascii="Times New Roman" w:hAnsi="Times New Roman" w:cs="Times New Roman"/>
          <w:sz w:val="22"/>
          <w:szCs w:val="24"/>
        </w:rPr>
        <w:t>.</w:t>
      </w:r>
      <w:r w:rsidR="006D437C">
        <w:rPr>
          <w:rStyle w:val="FootnoteReference"/>
          <w:rFonts w:ascii="Times New Roman" w:hAnsi="Times New Roman" w:cs="Times New Roman"/>
          <w:sz w:val="22"/>
          <w:szCs w:val="24"/>
        </w:rPr>
        <w:footnoteReference w:id="42"/>
      </w:r>
      <w:r w:rsidR="006D437C">
        <w:rPr>
          <w:rFonts w:ascii="Times New Roman" w:hAnsi="Times New Roman" w:cs="Times New Roman"/>
          <w:sz w:val="22"/>
          <w:szCs w:val="24"/>
        </w:rPr>
        <w:t xml:space="preserve"> Besides, i</w:t>
      </w:r>
      <w:r w:rsidR="004E45F0">
        <w:rPr>
          <w:rFonts w:ascii="Times New Roman" w:hAnsi="Times New Roman" w:cs="Times New Roman"/>
          <w:sz w:val="22"/>
          <w:szCs w:val="24"/>
        </w:rPr>
        <w:t xml:space="preserve">n 2011, the NHRCK recommended the termination of the conscripted police as human rights violations </w:t>
      </w:r>
      <w:r w:rsidR="006D437C">
        <w:rPr>
          <w:rFonts w:ascii="Times New Roman" w:hAnsi="Times New Roman" w:cs="Times New Roman"/>
          <w:sz w:val="22"/>
          <w:szCs w:val="24"/>
        </w:rPr>
        <w:t xml:space="preserve">were </w:t>
      </w:r>
      <w:r w:rsidR="004E45F0">
        <w:rPr>
          <w:rFonts w:ascii="Times New Roman" w:hAnsi="Times New Roman" w:cs="Times New Roman"/>
          <w:sz w:val="22"/>
          <w:szCs w:val="24"/>
        </w:rPr>
        <w:t xml:space="preserve">never </w:t>
      </w:r>
      <w:r w:rsidR="006D437C">
        <w:rPr>
          <w:rFonts w:ascii="Times New Roman" w:hAnsi="Times New Roman" w:cs="Times New Roman"/>
          <w:sz w:val="22"/>
          <w:szCs w:val="24"/>
        </w:rPr>
        <w:t xml:space="preserve">eradicated. </w:t>
      </w:r>
      <w:r w:rsidR="00850CA8">
        <w:rPr>
          <w:rFonts w:ascii="Times New Roman" w:hAnsi="Times New Roman" w:cs="Times New Roman"/>
          <w:sz w:val="22"/>
          <w:szCs w:val="24"/>
        </w:rPr>
        <w:t>Meanwhile, t</w:t>
      </w:r>
      <w:r w:rsidR="00F73107">
        <w:rPr>
          <w:rFonts w:ascii="Times New Roman" w:hAnsi="Times New Roman" w:cs="Times New Roman"/>
          <w:sz w:val="22"/>
          <w:szCs w:val="24"/>
        </w:rPr>
        <w:t xml:space="preserve">he conscripted police </w:t>
      </w:r>
      <w:r w:rsidR="001E6C2E">
        <w:rPr>
          <w:rFonts w:ascii="Times New Roman" w:hAnsi="Times New Roman" w:cs="Times New Roman"/>
          <w:sz w:val="22"/>
          <w:szCs w:val="24"/>
        </w:rPr>
        <w:t>have</w:t>
      </w:r>
      <w:r w:rsidR="00F73107">
        <w:rPr>
          <w:rFonts w:ascii="Times New Roman" w:hAnsi="Times New Roman" w:cs="Times New Roman"/>
          <w:sz w:val="22"/>
          <w:szCs w:val="24"/>
        </w:rPr>
        <w:t xml:space="preserve"> been considered rather ‘easy military service’ as they mostly sta</w:t>
      </w:r>
      <w:r w:rsidR="004162DD">
        <w:rPr>
          <w:rFonts w:ascii="Times New Roman" w:hAnsi="Times New Roman" w:cs="Times New Roman"/>
          <w:sz w:val="22"/>
          <w:szCs w:val="24"/>
        </w:rPr>
        <w:t>y</w:t>
      </w:r>
      <w:r w:rsidR="00F73107">
        <w:rPr>
          <w:rFonts w:ascii="Times New Roman" w:hAnsi="Times New Roman" w:cs="Times New Roman"/>
          <w:sz w:val="22"/>
          <w:szCs w:val="24"/>
        </w:rPr>
        <w:t xml:space="preserve"> in urban areas. </w:t>
      </w:r>
      <w:r w:rsidR="002209A6">
        <w:rPr>
          <w:rFonts w:ascii="Times New Roman" w:hAnsi="Times New Roman" w:cs="Times New Roman"/>
          <w:sz w:val="22"/>
          <w:szCs w:val="24"/>
        </w:rPr>
        <w:t xml:space="preserve">There was a scandal </w:t>
      </w:r>
      <w:r w:rsidR="001F3301">
        <w:rPr>
          <w:rFonts w:ascii="Times New Roman" w:hAnsi="Times New Roman" w:cs="Times New Roman"/>
          <w:sz w:val="22"/>
          <w:szCs w:val="24"/>
        </w:rPr>
        <w:t>about</w:t>
      </w:r>
      <w:r w:rsidR="002209A6">
        <w:rPr>
          <w:rFonts w:ascii="Times New Roman" w:hAnsi="Times New Roman" w:cs="Times New Roman"/>
          <w:sz w:val="22"/>
          <w:szCs w:val="24"/>
        </w:rPr>
        <w:t xml:space="preserve"> </w:t>
      </w:r>
      <w:r w:rsidR="001F3301">
        <w:rPr>
          <w:rFonts w:ascii="Times New Roman" w:hAnsi="Times New Roman" w:cs="Times New Roman"/>
          <w:sz w:val="22"/>
          <w:szCs w:val="24"/>
        </w:rPr>
        <w:t>the</w:t>
      </w:r>
      <w:r w:rsidR="004162DD">
        <w:rPr>
          <w:rFonts w:ascii="Times New Roman" w:hAnsi="Times New Roman" w:cs="Times New Roman"/>
          <w:sz w:val="22"/>
          <w:szCs w:val="24"/>
        </w:rPr>
        <w:t xml:space="preserve"> son of the </w:t>
      </w:r>
      <w:r w:rsidR="001F3301">
        <w:rPr>
          <w:rFonts w:ascii="Times New Roman" w:hAnsi="Times New Roman" w:cs="Times New Roman"/>
          <w:sz w:val="22"/>
          <w:szCs w:val="24"/>
        </w:rPr>
        <w:t>then-</w:t>
      </w:r>
      <w:r w:rsidR="004162DD">
        <w:rPr>
          <w:rFonts w:ascii="Times New Roman" w:hAnsi="Times New Roman" w:cs="Times New Roman"/>
          <w:sz w:val="22"/>
          <w:szCs w:val="24"/>
        </w:rPr>
        <w:t xml:space="preserve">Senior Presidential Secretary for Civil Affairs, Mr. Woo </w:t>
      </w:r>
      <w:proofErr w:type="spellStart"/>
      <w:r w:rsidR="004162DD">
        <w:rPr>
          <w:rFonts w:ascii="Times New Roman" w:hAnsi="Times New Roman" w:cs="Times New Roman"/>
          <w:sz w:val="22"/>
          <w:szCs w:val="24"/>
        </w:rPr>
        <w:t>Byungwoo</w:t>
      </w:r>
      <w:proofErr w:type="spellEnd"/>
      <w:r w:rsidR="004162DD">
        <w:rPr>
          <w:rFonts w:ascii="Times New Roman" w:hAnsi="Times New Roman" w:cs="Times New Roman"/>
          <w:sz w:val="22"/>
          <w:szCs w:val="24"/>
        </w:rPr>
        <w:t xml:space="preserve">, </w:t>
      </w:r>
      <w:r w:rsidR="001F3301">
        <w:rPr>
          <w:rFonts w:ascii="Times New Roman" w:hAnsi="Times New Roman" w:cs="Times New Roman"/>
          <w:sz w:val="22"/>
          <w:szCs w:val="24"/>
        </w:rPr>
        <w:t xml:space="preserve">who </w:t>
      </w:r>
      <w:r w:rsidR="004162DD">
        <w:rPr>
          <w:rFonts w:ascii="Times New Roman" w:hAnsi="Times New Roman" w:cs="Times New Roman"/>
          <w:sz w:val="22"/>
          <w:szCs w:val="24"/>
        </w:rPr>
        <w:t xml:space="preserve">was transferred and assigned to be the driver for Seoul Metropolitan Police Agency’s Vice Chief </w:t>
      </w:r>
      <w:r w:rsidR="001F3301">
        <w:rPr>
          <w:rFonts w:ascii="Times New Roman" w:hAnsi="Times New Roman" w:cs="Times New Roman"/>
          <w:sz w:val="22"/>
          <w:szCs w:val="24"/>
        </w:rPr>
        <w:t>in</w:t>
      </w:r>
      <w:r w:rsidR="004162DD">
        <w:rPr>
          <w:rFonts w:ascii="Times New Roman" w:hAnsi="Times New Roman" w:cs="Times New Roman"/>
          <w:sz w:val="22"/>
          <w:szCs w:val="24"/>
        </w:rPr>
        <w:t xml:space="preserve"> </w:t>
      </w:r>
      <w:r w:rsidR="006D6532">
        <w:rPr>
          <w:rFonts w:ascii="Times New Roman" w:hAnsi="Times New Roman" w:cs="Times New Roman"/>
          <w:sz w:val="22"/>
          <w:szCs w:val="24"/>
        </w:rPr>
        <w:t xml:space="preserve">July </w:t>
      </w:r>
      <w:r w:rsidR="004162DD">
        <w:rPr>
          <w:rFonts w:ascii="Times New Roman" w:hAnsi="Times New Roman" w:cs="Times New Roman"/>
          <w:sz w:val="22"/>
          <w:szCs w:val="24"/>
        </w:rPr>
        <w:t>2015</w:t>
      </w:r>
      <w:r w:rsidR="00F73107">
        <w:rPr>
          <w:rFonts w:ascii="Times New Roman" w:hAnsi="Times New Roman" w:cs="Times New Roman"/>
          <w:sz w:val="22"/>
          <w:szCs w:val="24"/>
        </w:rPr>
        <w:t>, allegedly due to his family background</w:t>
      </w:r>
      <w:r w:rsidR="004162DD">
        <w:rPr>
          <w:rFonts w:ascii="Times New Roman" w:hAnsi="Times New Roman" w:cs="Times New Roman"/>
          <w:sz w:val="22"/>
          <w:szCs w:val="24"/>
        </w:rPr>
        <w:t>.</w:t>
      </w:r>
      <w:r w:rsidR="006D6532">
        <w:rPr>
          <w:rStyle w:val="FootnoteReference"/>
          <w:rFonts w:ascii="Times New Roman" w:hAnsi="Times New Roman" w:cs="Times New Roman"/>
          <w:sz w:val="22"/>
          <w:szCs w:val="24"/>
        </w:rPr>
        <w:footnoteReference w:id="43"/>
      </w:r>
      <w:r w:rsidR="004162DD">
        <w:rPr>
          <w:rFonts w:ascii="Times New Roman" w:hAnsi="Times New Roman" w:cs="Times New Roman"/>
          <w:sz w:val="22"/>
          <w:szCs w:val="24"/>
        </w:rPr>
        <w:t xml:space="preserve"> </w:t>
      </w:r>
      <w:r w:rsidR="006D6532">
        <w:rPr>
          <w:rFonts w:ascii="Times New Roman" w:hAnsi="Times New Roman" w:cs="Times New Roman"/>
          <w:sz w:val="22"/>
          <w:szCs w:val="24"/>
        </w:rPr>
        <w:t xml:space="preserve">In 2018, the National Police Agency </w:t>
      </w:r>
      <w:r w:rsidR="001F3301">
        <w:rPr>
          <w:rFonts w:ascii="Times New Roman" w:hAnsi="Times New Roman" w:cs="Times New Roman"/>
          <w:sz w:val="22"/>
          <w:szCs w:val="24"/>
        </w:rPr>
        <w:t>replaced the</w:t>
      </w:r>
      <w:r w:rsidR="006D6532">
        <w:rPr>
          <w:rFonts w:ascii="Times New Roman" w:hAnsi="Times New Roman" w:cs="Times New Roman"/>
          <w:sz w:val="22"/>
          <w:szCs w:val="24"/>
        </w:rPr>
        <w:t xml:space="preserve"> conscripts with driver officials. </w:t>
      </w:r>
      <w:r w:rsidR="00F73107">
        <w:rPr>
          <w:rFonts w:ascii="Times New Roman" w:hAnsi="Times New Roman" w:cs="Times New Roman"/>
          <w:sz w:val="22"/>
          <w:szCs w:val="24"/>
        </w:rPr>
        <w:t xml:space="preserve">In brief, young adults have been viewed as </w:t>
      </w:r>
      <w:r w:rsidR="001F3301">
        <w:rPr>
          <w:rFonts w:ascii="Times New Roman" w:hAnsi="Times New Roman" w:cs="Times New Roman"/>
          <w:sz w:val="22"/>
          <w:szCs w:val="24"/>
        </w:rPr>
        <w:t xml:space="preserve">an </w:t>
      </w:r>
      <w:r w:rsidR="00F73107">
        <w:rPr>
          <w:rFonts w:ascii="Times New Roman" w:hAnsi="Times New Roman" w:cs="Times New Roman"/>
          <w:sz w:val="22"/>
          <w:szCs w:val="24"/>
        </w:rPr>
        <w:t xml:space="preserve">‘easy labor source’ </w:t>
      </w:r>
      <w:r w:rsidR="001F3301">
        <w:rPr>
          <w:rFonts w:ascii="Times New Roman" w:hAnsi="Times New Roman" w:cs="Times New Roman"/>
          <w:sz w:val="22"/>
          <w:szCs w:val="24"/>
        </w:rPr>
        <w:t xml:space="preserve">for </w:t>
      </w:r>
      <w:r w:rsidR="00F73107">
        <w:rPr>
          <w:rFonts w:ascii="Times New Roman" w:hAnsi="Times New Roman" w:cs="Times New Roman"/>
          <w:sz w:val="22"/>
          <w:szCs w:val="24"/>
        </w:rPr>
        <w:t>too long, and the cause of national security has been interpreted too broadly under the tension in the Korean peninsula.</w:t>
      </w:r>
    </w:p>
    <w:p w14:paraId="788AE059" w14:textId="518A68FF" w:rsidR="002F3230" w:rsidRPr="00464A07" w:rsidRDefault="002F3230" w:rsidP="00D47850">
      <w:pPr>
        <w:rPr>
          <w:rFonts w:ascii="Times New Roman" w:hAnsi="Times New Roman" w:cs="Times New Roman"/>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 xml:space="preserve">: the </w:t>
      </w:r>
      <w:r w:rsidR="002F5A2D">
        <w:rPr>
          <w:rFonts w:ascii="Times New Roman" w:hAnsi="Times New Roman" w:cs="Times New Roman"/>
          <w:i/>
          <w:iCs/>
          <w:sz w:val="22"/>
          <w:szCs w:val="24"/>
        </w:rPr>
        <w:t>military</w:t>
      </w:r>
      <w:r>
        <w:rPr>
          <w:rFonts w:ascii="Times New Roman" w:hAnsi="Times New Roman" w:cs="Times New Roman"/>
          <w:i/>
          <w:iCs/>
          <w:sz w:val="22"/>
          <w:szCs w:val="24"/>
        </w:rPr>
        <w:t xml:space="preserve"> should (1) reduce the active-service conscription rate and re-organize the military manpower structure</w:t>
      </w:r>
      <w:r w:rsidR="00203ECD">
        <w:rPr>
          <w:rFonts w:ascii="Times New Roman" w:hAnsi="Times New Roman" w:cs="Times New Roman"/>
          <w:i/>
          <w:iCs/>
          <w:sz w:val="22"/>
          <w:szCs w:val="24"/>
        </w:rPr>
        <w:t xml:space="preserve">, taking </w:t>
      </w:r>
      <w:r w:rsidR="009E7ABE">
        <w:rPr>
          <w:rFonts w:ascii="Times New Roman" w:hAnsi="Times New Roman" w:cs="Times New Roman"/>
          <w:i/>
          <w:iCs/>
          <w:sz w:val="22"/>
          <w:szCs w:val="24"/>
        </w:rPr>
        <w:t xml:space="preserve">the </w:t>
      </w:r>
      <w:r w:rsidR="00203ECD">
        <w:rPr>
          <w:rFonts w:ascii="Times New Roman" w:hAnsi="Times New Roman" w:cs="Times New Roman"/>
          <w:i/>
          <w:iCs/>
          <w:sz w:val="22"/>
          <w:szCs w:val="24"/>
        </w:rPr>
        <w:t>human rights of citizens in uniform into account,</w:t>
      </w:r>
      <w:r>
        <w:rPr>
          <w:rFonts w:ascii="Times New Roman" w:hAnsi="Times New Roman" w:cs="Times New Roman"/>
          <w:i/>
          <w:iCs/>
          <w:sz w:val="22"/>
          <w:szCs w:val="24"/>
        </w:rPr>
        <w:t xml:space="preserve"> (2) ensure that non-military tasks are not assigned to the enlisted personnel who are serving the military as a constitutional obligation, </w:t>
      </w:r>
      <w:r w:rsidR="002F5A2D">
        <w:rPr>
          <w:rFonts w:ascii="Times New Roman" w:hAnsi="Times New Roman" w:cs="Times New Roman"/>
          <w:i/>
          <w:iCs/>
          <w:sz w:val="22"/>
          <w:szCs w:val="24"/>
        </w:rPr>
        <w:t xml:space="preserve">and </w:t>
      </w:r>
      <w:r>
        <w:rPr>
          <w:rFonts w:ascii="Times New Roman" w:hAnsi="Times New Roman" w:cs="Times New Roman"/>
          <w:i/>
          <w:iCs/>
          <w:sz w:val="22"/>
          <w:szCs w:val="24"/>
        </w:rPr>
        <w:t>(3) guarantee the social work personnel with a safe and confidential grievance system, or allow them to establish a labor union</w:t>
      </w:r>
      <w:r w:rsidR="002F5A2D">
        <w:rPr>
          <w:rFonts w:ascii="Times New Roman" w:hAnsi="Times New Roman" w:cs="Times New Roman"/>
          <w:i/>
          <w:iCs/>
          <w:sz w:val="22"/>
          <w:szCs w:val="24"/>
        </w:rPr>
        <w:t xml:space="preserve">. The </w:t>
      </w:r>
      <w:r w:rsidR="006D282F">
        <w:rPr>
          <w:rFonts w:ascii="Times New Roman" w:hAnsi="Times New Roman" w:cs="Times New Roman"/>
          <w:i/>
          <w:iCs/>
          <w:sz w:val="22"/>
          <w:szCs w:val="24"/>
        </w:rPr>
        <w:t>G</w:t>
      </w:r>
      <w:r w:rsidR="002F5A2D">
        <w:rPr>
          <w:rFonts w:ascii="Times New Roman" w:hAnsi="Times New Roman" w:cs="Times New Roman"/>
          <w:i/>
          <w:iCs/>
          <w:sz w:val="22"/>
          <w:szCs w:val="24"/>
        </w:rPr>
        <w:t>overnment should</w:t>
      </w:r>
      <w:r>
        <w:rPr>
          <w:rFonts w:ascii="Times New Roman" w:hAnsi="Times New Roman" w:cs="Times New Roman"/>
          <w:i/>
          <w:iCs/>
          <w:sz w:val="22"/>
          <w:szCs w:val="24"/>
        </w:rPr>
        <w:t xml:space="preserve"> (4) either terminate </w:t>
      </w:r>
      <w:r>
        <w:rPr>
          <w:rFonts w:ascii="Times New Roman" w:hAnsi="Times New Roman" w:cs="Times New Roman"/>
          <w:i/>
          <w:iCs/>
          <w:sz w:val="22"/>
          <w:szCs w:val="24"/>
        </w:rPr>
        <w:lastRenderedPageBreak/>
        <w:t xml:space="preserve">the social work service as a whole or </w:t>
      </w:r>
      <w:r w:rsidR="002F5A2D">
        <w:rPr>
          <w:rFonts w:ascii="Times New Roman" w:hAnsi="Times New Roman" w:cs="Times New Roman"/>
          <w:i/>
          <w:iCs/>
          <w:sz w:val="22"/>
          <w:szCs w:val="24"/>
        </w:rPr>
        <w:t xml:space="preserve">provide </w:t>
      </w:r>
      <w:r w:rsidR="009E7ABE">
        <w:rPr>
          <w:rFonts w:ascii="Times New Roman" w:hAnsi="Times New Roman" w:cs="Times New Roman"/>
          <w:i/>
          <w:iCs/>
          <w:sz w:val="22"/>
          <w:szCs w:val="24"/>
        </w:rPr>
        <w:t xml:space="preserve">a </w:t>
      </w:r>
      <w:r w:rsidR="002F5A2D">
        <w:rPr>
          <w:rFonts w:ascii="Times New Roman" w:hAnsi="Times New Roman" w:cs="Times New Roman"/>
          <w:i/>
          <w:iCs/>
          <w:sz w:val="22"/>
          <w:szCs w:val="24"/>
        </w:rPr>
        <w:t>genuine choice of service (e.g., exempt the 4</w:t>
      </w:r>
      <w:r w:rsidR="002F5A2D" w:rsidRPr="002F5A2D">
        <w:rPr>
          <w:rFonts w:ascii="Times New Roman" w:hAnsi="Times New Roman" w:cs="Times New Roman"/>
          <w:i/>
          <w:iCs/>
          <w:sz w:val="22"/>
          <w:szCs w:val="24"/>
          <w:vertAlign w:val="superscript"/>
        </w:rPr>
        <w:t>th</w:t>
      </w:r>
      <w:r w:rsidR="002F5A2D">
        <w:rPr>
          <w:rFonts w:ascii="Times New Roman" w:hAnsi="Times New Roman" w:cs="Times New Roman"/>
          <w:i/>
          <w:iCs/>
          <w:sz w:val="22"/>
          <w:szCs w:val="24"/>
        </w:rPr>
        <w:t xml:space="preserve"> tier population from military service and give an option to serve in supplementary or active service under certain health conditions).</w:t>
      </w:r>
    </w:p>
    <w:p w14:paraId="5B390AA7" w14:textId="2BD25687" w:rsidR="00F3538C" w:rsidRPr="002B4DB3" w:rsidRDefault="00F354CE" w:rsidP="002B4DB3">
      <w:pPr>
        <w:pStyle w:val="Heading1"/>
        <w:numPr>
          <w:ilvl w:val="0"/>
          <w:numId w:val="9"/>
        </w:numPr>
        <w:ind w:left="426"/>
        <w:rPr>
          <w:rFonts w:ascii="Arial" w:hAnsi="Arial" w:cs="Arial"/>
          <w:b/>
          <w:bCs/>
          <w:sz w:val="22"/>
          <w:szCs w:val="22"/>
        </w:rPr>
      </w:pPr>
      <w:bookmarkStart w:id="4" w:name="_Toc145360243"/>
      <w:r w:rsidRPr="002B4DB3">
        <w:rPr>
          <w:rFonts w:ascii="Arial" w:hAnsi="Arial" w:cs="Arial"/>
          <w:b/>
          <w:bCs/>
          <w:sz w:val="22"/>
          <w:szCs w:val="22"/>
        </w:rPr>
        <w:t>Right to Conscience</w:t>
      </w:r>
      <w:r w:rsidR="000663B2" w:rsidRPr="002B4DB3">
        <w:rPr>
          <w:rFonts w:ascii="Arial" w:hAnsi="Arial" w:cs="Arial"/>
          <w:b/>
          <w:bCs/>
          <w:sz w:val="22"/>
          <w:szCs w:val="22"/>
        </w:rPr>
        <w:t xml:space="preserve"> and Expression</w:t>
      </w:r>
      <w:r w:rsidRPr="002B4DB3">
        <w:rPr>
          <w:rFonts w:ascii="Arial" w:hAnsi="Arial" w:cs="Arial"/>
          <w:b/>
          <w:bCs/>
          <w:sz w:val="22"/>
          <w:szCs w:val="22"/>
        </w:rPr>
        <w:t xml:space="preserve"> –</w:t>
      </w:r>
      <w:r w:rsidR="001B3F15" w:rsidRPr="002B4DB3">
        <w:rPr>
          <w:rFonts w:ascii="Arial" w:hAnsi="Arial" w:cs="Arial"/>
          <w:b/>
          <w:bCs/>
          <w:sz w:val="22"/>
          <w:szCs w:val="22"/>
        </w:rPr>
        <w:t xml:space="preserve"> </w:t>
      </w:r>
      <w:r w:rsidRPr="002B4DB3">
        <w:rPr>
          <w:rFonts w:ascii="Arial" w:hAnsi="Arial" w:cs="Arial"/>
          <w:b/>
          <w:bCs/>
          <w:sz w:val="22"/>
          <w:szCs w:val="22"/>
        </w:rPr>
        <w:t>Article</w:t>
      </w:r>
      <w:r w:rsidR="000663B2" w:rsidRPr="002B4DB3">
        <w:rPr>
          <w:rFonts w:ascii="Arial" w:hAnsi="Arial" w:cs="Arial"/>
          <w:b/>
          <w:bCs/>
          <w:sz w:val="22"/>
          <w:szCs w:val="22"/>
        </w:rPr>
        <w:t>s</w:t>
      </w:r>
      <w:r w:rsidRPr="002B4DB3">
        <w:rPr>
          <w:rFonts w:ascii="Arial" w:hAnsi="Arial" w:cs="Arial"/>
          <w:b/>
          <w:bCs/>
          <w:sz w:val="22"/>
          <w:szCs w:val="22"/>
        </w:rPr>
        <w:t xml:space="preserve"> 18</w:t>
      </w:r>
      <w:r w:rsidR="000663B2" w:rsidRPr="002B4DB3">
        <w:rPr>
          <w:rFonts w:ascii="Arial" w:hAnsi="Arial" w:cs="Arial"/>
          <w:b/>
          <w:bCs/>
          <w:sz w:val="22"/>
          <w:szCs w:val="22"/>
        </w:rPr>
        <w:t xml:space="preserve"> and 19</w:t>
      </w:r>
      <w:r w:rsidR="003C0D0F" w:rsidRPr="002B4DB3">
        <w:rPr>
          <w:rFonts w:ascii="Arial" w:hAnsi="Arial" w:cs="Arial"/>
          <w:b/>
          <w:bCs/>
          <w:sz w:val="22"/>
          <w:szCs w:val="22"/>
        </w:rPr>
        <w:t xml:space="preserve">; </w:t>
      </w:r>
      <w:r w:rsidR="00F3538C" w:rsidRPr="002B4DB3">
        <w:rPr>
          <w:rFonts w:ascii="Arial" w:hAnsi="Arial" w:cs="Arial"/>
          <w:b/>
          <w:bCs/>
          <w:sz w:val="22"/>
          <w:szCs w:val="22"/>
        </w:rPr>
        <w:t>LoIPR</w:t>
      </w:r>
      <w:r w:rsidR="00A95E00" w:rsidRPr="002B4DB3">
        <w:rPr>
          <w:rFonts w:ascii="Arial" w:hAnsi="Arial" w:cs="Arial"/>
          <w:b/>
          <w:bCs/>
          <w:sz w:val="22"/>
          <w:szCs w:val="22"/>
        </w:rPr>
        <w:t xml:space="preserve"> 21</w:t>
      </w:r>
      <w:r w:rsidR="000172C2" w:rsidRPr="002B4DB3">
        <w:rPr>
          <w:rFonts w:ascii="Arial" w:hAnsi="Arial" w:cs="Arial"/>
          <w:b/>
          <w:bCs/>
          <w:sz w:val="22"/>
          <w:szCs w:val="22"/>
        </w:rPr>
        <w:t xml:space="preserve"> and 22</w:t>
      </w:r>
      <w:bookmarkEnd w:id="4"/>
    </w:p>
    <w:p w14:paraId="2E81B971" w14:textId="0803B8E1" w:rsidR="00941D52" w:rsidRDefault="00361220" w:rsidP="00943AA3">
      <w:pPr>
        <w:ind w:firstLine="440"/>
        <w:rPr>
          <w:rFonts w:ascii="Times New Roman" w:hAnsi="Times New Roman" w:cs="Times New Roman"/>
          <w:sz w:val="22"/>
          <w:szCs w:val="24"/>
        </w:rPr>
      </w:pPr>
      <w:r>
        <w:rPr>
          <w:rFonts w:ascii="Times New Roman" w:hAnsi="Times New Roman" w:cs="Times New Roman"/>
          <w:sz w:val="22"/>
          <w:szCs w:val="24"/>
        </w:rPr>
        <w:t>Conscientious object</w:t>
      </w:r>
      <w:r w:rsidR="006A4AB3">
        <w:rPr>
          <w:rFonts w:ascii="Times New Roman" w:hAnsi="Times New Roman" w:cs="Times New Roman"/>
          <w:sz w:val="22"/>
          <w:szCs w:val="24"/>
        </w:rPr>
        <w:t>ors</w:t>
      </w:r>
      <w:r>
        <w:rPr>
          <w:rFonts w:ascii="Times New Roman" w:hAnsi="Times New Roman" w:cs="Times New Roman"/>
          <w:sz w:val="22"/>
          <w:szCs w:val="24"/>
        </w:rPr>
        <w:t xml:space="preserve"> to the military service</w:t>
      </w:r>
      <w:r w:rsidR="006A4AB3">
        <w:rPr>
          <w:rFonts w:ascii="Times New Roman" w:hAnsi="Times New Roman" w:cs="Times New Roman"/>
          <w:sz w:val="22"/>
          <w:szCs w:val="24"/>
        </w:rPr>
        <w:t xml:space="preserve"> in the ROK</w:t>
      </w:r>
      <w:r>
        <w:rPr>
          <w:rFonts w:ascii="Times New Roman" w:hAnsi="Times New Roman" w:cs="Times New Roman"/>
          <w:sz w:val="22"/>
          <w:szCs w:val="24"/>
        </w:rPr>
        <w:t xml:space="preserve"> still ha</w:t>
      </w:r>
      <w:r w:rsidR="006A4AB3">
        <w:rPr>
          <w:rFonts w:ascii="Times New Roman" w:hAnsi="Times New Roman" w:cs="Times New Roman"/>
          <w:sz w:val="22"/>
          <w:szCs w:val="24"/>
        </w:rPr>
        <w:t>ve</w:t>
      </w:r>
      <w:r>
        <w:rPr>
          <w:rFonts w:ascii="Times New Roman" w:hAnsi="Times New Roman" w:cs="Times New Roman"/>
          <w:sz w:val="22"/>
          <w:szCs w:val="24"/>
        </w:rPr>
        <w:t xml:space="preserve"> critical obstacles.</w:t>
      </w:r>
      <w:r w:rsidR="00D76A2D">
        <w:rPr>
          <w:rStyle w:val="FootnoteReference"/>
          <w:rFonts w:ascii="Times New Roman" w:hAnsi="Times New Roman" w:cs="Times New Roman"/>
          <w:sz w:val="22"/>
          <w:szCs w:val="24"/>
        </w:rPr>
        <w:footnoteReference w:id="44"/>
      </w:r>
      <w:r>
        <w:rPr>
          <w:rFonts w:ascii="Times New Roman" w:hAnsi="Times New Roman" w:cs="Times New Roman"/>
          <w:sz w:val="22"/>
          <w:szCs w:val="24"/>
        </w:rPr>
        <w:t xml:space="preserve"> </w:t>
      </w:r>
      <w:r w:rsidR="00943AA3">
        <w:rPr>
          <w:rFonts w:ascii="Times New Roman" w:hAnsi="Times New Roman" w:cs="Times New Roman"/>
          <w:sz w:val="22"/>
          <w:szCs w:val="24"/>
        </w:rPr>
        <w:t>The Constitutional Court of the ROK declared that the Military Service Act, which does not provide a non-military alternative service, is inconsistent with the Constitution,</w:t>
      </w:r>
      <w:r w:rsidR="00E31357">
        <w:rPr>
          <w:rStyle w:val="FootnoteReference"/>
          <w:rFonts w:ascii="Times New Roman" w:hAnsi="Times New Roman" w:cs="Times New Roman"/>
          <w:sz w:val="22"/>
          <w:szCs w:val="24"/>
        </w:rPr>
        <w:footnoteReference w:id="45"/>
      </w:r>
      <w:r w:rsidR="00943AA3">
        <w:rPr>
          <w:rFonts w:ascii="Times New Roman" w:hAnsi="Times New Roman" w:cs="Times New Roman"/>
          <w:sz w:val="22"/>
          <w:szCs w:val="24"/>
        </w:rPr>
        <w:t xml:space="preserve"> whose effect does not nullify the convicts’ crime records since it did not rule out the penalty clause. </w:t>
      </w:r>
      <w:r w:rsidR="000A082D">
        <w:rPr>
          <w:rFonts w:ascii="Times New Roman" w:hAnsi="Times New Roman" w:cs="Times New Roman"/>
          <w:sz w:val="22"/>
          <w:szCs w:val="24"/>
        </w:rPr>
        <w:t xml:space="preserve">It </w:t>
      </w:r>
      <w:r w:rsidR="009E7ABE">
        <w:rPr>
          <w:rFonts w:ascii="Times New Roman" w:hAnsi="Times New Roman" w:cs="Times New Roman"/>
          <w:sz w:val="22"/>
          <w:szCs w:val="24"/>
        </w:rPr>
        <w:t>followed</w:t>
      </w:r>
      <w:r w:rsidR="000A082D">
        <w:rPr>
          <w:rFonts w:ascii="Times New Roman" w:hAnsi="Times New Roman" w:cs="Times New Roman"/>
          <w:sz w:val="22"/>
          <w:szCs w:val="24"/>
        </w:rPr>
        <w:t xml:space="preserve"> the Supreme Court’s acquittal of a Jehovah’s Witness in 2018,</w:t>
      </w:r>
      <w:r w:rsidR="000A082D">
        <w:rPr>
          <w:rStyle w:val="FootnoteReference"/>
          <w:rFonts w:ascii="Times New Roman" w:hAnsi="Times New Roman" w:cs="Times New Roman"/>
          <w:sz w:val="22"/>
          <w:szCs w:val="24"/>
        </w:rPr>
        <w:footnoteReference w:id="46"/>
      </w:r>
      <w:r w:rsidR="000A082D">
        <w:rPr>
          <w:rFonts w:ascii="Times New Roman" w:hAnsi="Times New Roman" w:cs="Times New Roman"/>
          <w:sz w:val="22"/>
          <w:szCs w:val="24"/>
        </w:rPr>
        <w:t xml:space="preserve"> who were indicted in 2013. Later, t</w:t>
      </w:r>
      <w:r w:rsidR="00943AA3">
        <w:rPr>
          <w:rFonts w:ascii="Times New Roman" w:hAnsi="Times New Roman" w:cs="Times New Roman"/>
          <w:sz w:val="22"/>
          <w:szCs w:val="24"/>
        </w:rPr>
        <w:t xml:space="preserve">he President pardoned 1,879 conscientious objectors in December 2019, </w:t>
      </w:r>
      <w:r w:rsidR="009E7ABE">
        <w:rPr>
          <w:rFonts w:ascii="Times New Roman" w:hAnsi="Times New Roman" w:cs="Times New Roman"/>
          <w:sz w:val="22"/>
          <w:szCs w:val="24"/>
        </w:rPr>
        <w:t>not including thos</w:t>
      </w:r>
      <w:r w:rsidR="00943AA3">
        <w:rPr>
          <w:rFonts w:ascii="Times New Roman" w:hAnsi="Times New Roman" w:cs="Times New Roman"/>
          <w:sz w:val="22"/>
          <w:szCs w:val="24"/>
        </w:rPr>
        <w:t xml:space="preserve">e convicted before </w:t>
      </w:r>
      <w:r w:rsidR="00E31357">
        <w:rPr>
          <w:rFonts w:ascii="Times New Roman" w:hAnsi="Times New Roman" w:cs="Times New Roman"/>
          <w:sz w:val="22"/>
          <w:szCs w:val="24"/>
        </w:rPr>
        <w:t>the last constitutionality decision in 2011</w:t>
      </w:r>
      <w:r w:rsidR="000A082D">
        <w:rPr>
          <w:rFonts w:ascii="Times New Roman" w:hAnsi="Times New Roman" w:cs="Times New Roman"/>
          <w:sz w:val="22"/>
          <w:szCs w:val="24"/>
        </w:rPr>
        <w:t>.</w:t>
      </w:r>
      <w:r w:rsidR="00E31357">
        <w:rPr>
          <w:rStyle w:val="FootnoteReference"/>
          <w:rFonts w:ascii="Times New Roman" w:hAnsi="Times New Roman" w:cs="Times New Roman"/>
          <w:sz w:val="22"/>
          <w:szCs w:val="24"/>
        </w:rPr>
        <w:footnoteReference w:id="47"/>
      </w:r>
      <w:r w:rsidR="00533223">
        <w:rPr>
          <w:rFonts w:ascii="Times New Roman" w:hAnsi="Times New Roman" w:cs="Times New Roman"/>
          <w:sz w:val="22"/>
          <w:szCs w:val="24"/>
        </w:rPr>
        <w:t xml:space="preserve"> This means that not all convicted conscientious objectors are pardoned. Additionally, the effect of </w:t>
      </w:r>
      <w:r w:rsidR="009E7ABE">
        <w:rPr>
          <w:rFonts w:ascii="Times New Roman" w:hAnsi="Times New Roman" w:cs="Times New Roman"/>
          <w:sz w:val="22"/>
          <w:szCs w:val="24"/>
        </w:rPr>
        <w:t xml:space="preserve">the </w:t>
      </w:r>
      <w:r w:rsidR="00533223">
        <w:rPr>
          <w:rFonts w:ascii="Times New Roman" w:hAnsi="Times New Roman" w:cs="Times New Roman"/>
          <w:sz w:val="22"/>
          <w:szCs w:val="24"/>
        </w:rPr>
        <w:t xml:space="preserve">pardon </w:t>
      </w:r>
      <w:r w:rsidR="002435DF">
        <w:rPr>
          <w:rFonts w:ascii="Times New Roman" w:hAnsi="Times New Roman" w:cs="Times New Roman"/>
          <w:sz w:val="22"/>
          <w:szCs w:val="24"/>
        </w:rPr>
        <w:t xml:space="preserve">in 2019 </w:t>
      </w:r>
      <w:r w:rsidR="00533223">
        <w:rPr>
          <w:rFonts w:ascii="Times New Roman" w:hAnsi="Times New Roman" w:cs="Times New Roman"/>
          <w:sz w:val="22"/>
          <w:szCs w:val="24"/>
        </w:rPr>
        <w:t>did not affect some other regulations on certificates and licenses</w:t>
      </w:r>
      <w:r w:rsidR="002435DF">
        <w:rPr>
          <w:rFonts w:ascii="Times New Roman" w:hAnsi="Times New Roman" w:cs="Times New Roman"/>
          <w:sz w:val="22"/>
          <w:szCs w:val="24"/>
        </w:rPr>
        <w:t>, causing secondary damages to the pardoned conscientious objectors’ economic li</w:t>
      </w:r>
      <w:r w:rsidR="009E7ABE">
        <w:rPr>
          <w:rFonts w:ascii="Times New Roman" w:hAnsi="Times New Roman" w:cs="Times New Roman"/>
          <w:sz w:val="22"/>
          <w:szCs w:val="24"/>
        </w:rPr>
        <w:t>ves</w:t>
      </w:r>
      <w:r w:rsidR="00533223">
        <w:rPr>
          <w:rFonts w:ascii="Times New Roman" w:hAnsi="Times New Roman" w:cs="Times New Roman"/>
          <w:sz w:val="22"/>
          <w:szCs w:val="24"/>
        </w:rPr>
        <w:t xml:space="preserve">. For instance, in </w:t>
      </w:r>
      <w:r w:rsidR="003C7918">
        <w:rPr>
          <w:rFonts w:ascii="Times New Roman" w:hAnsi="Times New Roman" w:cs="Times New Roman"/>
          <w:sz w:val="22"/>
          <w:szCs w:val="24"/>
        </w:rPr>
        <w:t>2020, the Ministry of Culture, Sports and Tourism canceled the sports-leader certificate of a conscientious objector, convicted in 2012</w:t>
      </w:r>
      <w:r w:rsidR="002435DF">
        <w:rPr>
          <w:rFonts w:ascii="Times New Roman" w:hAnsi="Times New Roman" w:cs="Times New Roman"/>
          <w:sz w:val="22"/>
          <w:szCs w:val="24"/>
        </w:rPr>
        <w:t xml:space="preserve">, </w:t>
      </w:r>
      <w:r w:rsidR="009E7ABE">
        <w:rPr>
          <w:rFonts w:ascii="Times New Roman" w:hAnsi="Times New Roman" w:cs="Times New Roman"/>
          <w:sz w:val="22"/>
          <w:szCs w:val="24"/>
        </w:rPr>
        <w:t>because</w:t>
      </w:r>
      <w:r w:rsidR="002435DF">
        <w:rPr>
          <w:rFonts w:ascii="Times New Roman" w:hAnsi="Times New Roman" w:cs="Times New Roman"/>
          <w:sz w:val="22"/>
          <w:szCs w:val="24"/>
        </w:rPr>
        <w:t xml:space="preserve"> the certificate was given before passing two years from conviction</w:t>
      </w:r>
      <w:r w:rsidR="000C179D">
        <w:rPr>
          <w:rFonts w:ascii="Times New Roman" w:hAnsi="Times New Roman" w:cs="Times New Roman"/>
          <w:sz w:val="22"/>
          <w:szCs w:val="24"/>
        </w:rPr>
        <w:t xml:space="preserve"> back then</w:t>
      </w:r>
      <w:r w:rsidR="003C7918">
        <w:rPr>
          <w:rFonts w:ascii="Times New Roman" w:hAnsi="Times New Roman" w:cs="Times New Roman"/>
          <w:sz w:val="22"/>
          <w:szCs w:val="24"/>
        </w:rPr>
        <w:t>.</w:t>
      </w:r>
      <w:r w:rsidR="003C7918">
        <w:rPr>
          <w:rStyle w:val="FootnoteReference"/>
          <w:rFonts w:ascii="Times New Roman" w:hAnsi="Times New Roman" w:cs="Times New Roman"/>
          <w:sz w:val="22"/>
          <w:szCs w:val="24"/>
        </w:rPr>
        <w:footnoteReference w:id="48"/>
      </w:r>
      <w:r w:rsidR="003C7918">
        <w:rPr>
          <w:rFonts w:ascii="Times New Roman" w:hAnsi="Times New Roman" w:cs="Times New Roman"/>
          <w:sz w:val="22"/>
          <w:szCs w:val="24"/>
        </w:rPr>
        <w:t xml:space="preserve"> </w:t>
      </w:r>
      <w:r w:rsidR="004B2FB1">
        <w:rPr>
          <w:rFonts w:ascii="Times New Roman" w:hAnsi="Times New Roman" w:cs="Times New Roman"/>
          <w:sz w:val="22"/>
          <w:szCs w:val="24"/>
        </w:rPr>
        <w:t>Due to such a blind</w:t>
      </w:r>
      <w:r w:rsidR="009E7ABE">
        <w:rPr>
          <w:rFonts w:ascii="Times New Roman" w:hAnsi="Times New Roman" w:cs="Times New Roman"/>
          <w:sz w:val="22"/>
          <w:szCs w:val="24"/>
        </w:rPr>
        <w:t xml:space="preserve"> </w:t>
      </w:r>
      <w:r w:rsidR="004B2FB1">
        <w:rPr>
          <w:rFonts w:ascii="Times New Roman" w:hAnsi="Times New Roman" w:cs="Times New Roman"/>
          <w:sz w:val="22"/>
          <w:szCs w:val="24"/>
        </w:rPr>
        <w:t>spot in the law, i</w:t>
      </w:r>
      <w:r w:rsidR="007A3BD6">
        <w:rPr>
          <w:rFonts w:ascii="Times New Roman" w:hAnsi="Times New Roman" w:cs="Times New Roman"/>
          <w:sz w:val="22"/>
          <w:szCs w:val="24"/>
        </w:rPr>
        <w:t>n March 2019, t</w:t>
      </w:r>
      <w:r w:rsidR="003C7918">
        <w:rPr>
          <w:rFonts w:ascii="Times New Roman" w:hAnsi="Times New Roman" w:cs="Times New Roman"/>
          <w:sz w:val="22"/>
          <w:szCs w:val="24"/>
        </w:rPr>
        <w:t xml:space="preserve">he NHRCK recommended </w:t>
      </w:r>
      <w:r w:rsidR="009E7ABE">
        <w:rPr>
          <w:rFonts w:ascii="Times New Roman" w:hAnsi="Times New Roman" w:cs="Times New Roman"/>
          <w:sz w:val="22"/>
          <w:szCs w:val="24"/>
        </w:rPr>
        <w:t xml:space="preserve">that </w:t>
      </w:r>
      <w:r w:rsidR="003C7918">
        <w:rPr>
          <w:rFonts w:ascii="Times New Roman" w:hAnsi="Times New Roman" w:cs="Times New Roman"/>
          <w:sz w:val="22"/>
          <w:szCs w:val="24"/>
        </w:rPr>
        <w:t xml:space="preserve">the Government should provide other reparative measures, including amnesty, restitution, </w:t>
      </w:r>
      <w:r w:rsidR="00353C80">
        <w:rPr>
          <w:rFonts w:ascii="Times New Roman" w:hAnsi="Times New Roman" w:cs="Times New Roman"/>
          <w:sz w:val="22"/>
          <w:szCs w:val="24"/>
        </w:rPr>
        <w:t>and expunction of criminal records, in addition to recognition of service</w:t>
      </w:r>
      <w:r w:rsidR="004B2FB1">
        <w:rPr>
          <w:rFonts w:ascii="Times New Roman" w:hAnsi="Times New Roman" w:cs="Times New Roman"/>
          <w:sz w:val="22"/>
          <w:szCs w:val="24"/>
        </w:rPr>
        <w:t xml:space="preserve"> (prison)</w:t>
      </w:r>
      <w:r w:rsidR="00353C80">
        <w:rPr>
          <w:rFonts w:ascii="Times New Roman" w:hAnsi="Times New Roman" w:cs="Times New Roman"/>
          <w:sz w:val="22"/>
          <w:szCs w:val="24"/>
        </w:rPr>
        <w:t xml:space="preserve"> period</w:t>
      </w:r>
      <w:r w:rsidR="00353C80">
        <w:rPr>
          <w:rStyle w:val="FootnoteReference"/>
          <w:rFonts w:ascii="Times New Roman" w:hAnsi="Times New Roman" w:cs="Times New Roman"/>
          <w:sz w:val="22"/>
          <w:szCs w:val="24"/>
        </w:rPr>
        <w:footnoteReference w:id="49"/>
      </w:r>
      <w:r w:rsidR="00353C80">
        <w:rPr>
          <w:rFonts w:ascii="Times New Roman" w:hAnsi="Times New Roman" w:cs="Times New Roman"/>
          <w:sz w:val="22"/>
          <w:szCs w:val="24"/>
        </w:rPr>
        <w:t xml:space="preserve"> </w:t>
      </w:r>
      <w:r w:rsidR="00941D52">
        <w:rPr>
          <w:rFonts w:ascii="Times New Roman" w:hAnsi="Times New Roman" w:cs="Times New Roman"/>
          <w:sz w:val="22"/>
          <w:szCs w:val="24"/>
        </w:rPr>
        <w:t xml:space="preserve">in line with the </w:t>
      </w:r>
      <w:proofErr w:type="spellStart"/>
      <w:r w:rsidR="00941D52">
        <w:rPr>
          <w:rFonts w:ascii="Times New Roman" w:hAnsi="Times New Roman" w:cs="Times New Roman"/>
          <w:sz w:val="22"/>
          <w:szCs w:val="24"/>
        </w:rPr>
        <w:t>HRCttee’s</w:t>
      </w:r>
      <w:proofErr w:type="spellEnd"/>
      <w:r w:rsidR="00941D52">
        <w:rPr>
          <w:rFonts w:ascii="Times New Roman" w:hAnsi="Times New Roman" w:cs="Times New Roman"/>
          <w:sz w:val="22"/>
          <w:szCs w:val="24"/>
        </w:rPr>
        <w:t xml:space="preserve"> concluding observations</w:t>
      </w:r>
      <w:r w:rsidR="004B2FB1">
        <w:rPr>
          <w:rFonts w:ascii="Times New Roman" w:hAnsi="Times New Roman" w:cs="Times New Roman"/>
          <w:sz w:val="22"/>
          <w:szCs w:val="24"/>
        </w:rPr>
        <w:t xml:space="preserve"> in 2015</w:t>
      </w:r>
      <w:r w:rsidR="00941D52">
        <w:rPr>
          <w:rFonts w:ascii="Times New Roman" w:hAnsi="Times New Roman" w:cs="Times New Roman"/>
          <w:sz w:val="22"/>
          <w:szCs w:val="24"/>
        </w:rPr>
        <w:t>.</w:t>
      </w:r>
      <w:r w:rsidR="004B2FB1">
        <w:rPr>
          <w:rStyle w:val="FootnoteReference"/>
          <w:rFonts w:ascii="Times New Roman" w:hAnsi="Times New Roman" w:cs="Times New Roman"/>
          <w:sz w:val="22"/>
          <w:szCs w:val="24"/>
        </w:rPr>
        <w:footnoteReference w:id="50"/>
      </w:r>
      <w:r w:rsidR="00941D52">
        <w:rPr>
          <w:rFonts w:ascii="Times New Roman" w:hAnsi="Times New Roman" w:cs="Times New Roman"/>
          <w:sz w:val="22"/>
          <w:szCs w:val="24"/>
        </w:rPr>
        <w:t xml:space="preserve"> </w:t>
      </w:r>
    </w:p>
    <w:p w14:paraId="392E9EC3" w14:textId="72CB993B" w:rsidR="00F354CE" w:rsidRDefault="00941D52" w:rsidP="001600A3">
      <w:pPr>
        <w:ind w:firstLine="440"/>
        <w:rPr>
          <w:rFonts w:ascii="Times New Roman" w:hAnsi="Times New Roman" w:cs="Times New Roman"/>
          <w:sz w:val="22"/>
          <w:szCs w:val="24"/>
        </w:rPr>
      </w:pPr>
      <w:r>
        <w:rPr>
          <w:rFonts w:ascii="Times New Roman" w:hAnsi="Times New Roman" w:cs="Times New Roman"/>
          <w:sz w:val="22"/>
          <w:szCs w:val="24"/>
        </w:rPr>
        <w:t xml:space="preserve">Furthermore, the current alternative service </w:t>
      </w:r>
      <w:r w:rsidR="00241C88">
        <w:rPr>
          <w:rFonts w:ascii="Times New Roman" w:hAnsi="Times New Roman" w:cs="Times New Roman"/>
          <w:sz w:val="22"/>
          <w:szCs w:val="24"/>
        </w:rPr>
        <w:t xml:space="preserve">system </w:t>
      </w:r>
      <w:r w:rsidRPr="00941D52">
        <w:rPr>
          <w:rFonts w:ascii="Times New Roman" w:hAnsi="Times New Roman" w:cs="Times New Roman"/>
          <w:i/>
          <w:iCs/>
          <w:sz w:val="22"/>
          <w:szCs w:val="24"/>
        </w:rPr>
        <w:t>per se</w:t>
      </w:r>
      <w:r>
        <w:rPr>
          <w:rFonts w:ascii="Times New Roman" w:hAnsi="Times New Roman" w:cs="Times New Roman"/>
          <w:sz w:val="22"/>
          <w:szCs w:val="24"/>
        </w:rPr>
        <w:t xml:space="preserve"> contains several limitations.</w:t>
      </w:r>
      <w:r w:rsidR="001816F9">
        <w:rPr>
          <w:rStyle w:val="FootnoteReference"/>
          <w:rFonts w:ascii="Times New Roman" w:hAnsi="Times New Roman" w:cs="Times New Roman"/>
          <w:sz w:val="22"/>
          <w:szCs w:val="24"/>
        </w:rPr>
        <w:footnoteReference w:id="51"/>
      </w:r>
      <w:r>
        <w:rPr>
          <w:rFonts w:ascii="Times New Roman" w:hAnsi="Times New Roman" w:cs="Times New Roman"/>
          <w:sz w:val="22"/>
          <w:szCs w:val="24"/>
        </w:rPr>
        <w:t xml:space="preserve"> </w:t>
      </w:r>
      <w:r w:rsidR="00AF5D7D">
        <w:rPr>
          <w:rFonts w:ascii="Times New Roman" w:hAnsi="Times New Roman" w:cs="Times New Roman"/>
          <w:sz w:val="22"/>
          <w:szCs w:val="24"/>
        </w:rPr>
        <w:t>Hence, a</w:t>
      </w:r>
      <w:r w:rsidR="00904718">
        <w:rPr>
          <w:rFonts w:ascii="Times New Roman" w:hAnsi="Times New Roman" w:cs="Times New Roman"/>
          <w:sz w:val="22"/>
          <w:szCs w:val="24"/>
        </w:rPr>
        <w:t xml:space="preserve"> </w:t>
      </w:r>
      <w:r w:rsidR="00904718">
        <w:rPr>
          <w:rFonts w:ascii="Times New Roman" w:hAnsi="Times New Roman" w:cs="Times New Roman"/>
          <w:sz w:val="22"/>
          <w:szCs w:val="24"/>
        </w:rPr>
        <w:lastRenderedPageBreak/>
        <w:t>new constitutional complaint was submitted in 2021, especially, regarding its punitive nature.</w:t>
      </w:r>
      <w:r w:rsidR="00904718">
        <w:rPr>
          <w:rStyle w:val="FootnoteReference"/>
          <w:rFonts w:ascii="Times New Roman" w:hAnsi="Times New Roman" w:cs="Times New Roman"/>
          <w:sz w:val="22"/>
          <w:szCs w:val="24"/>
        </w:rPr>
        <w:footnoteReference w:id="52"/>
      </w:r>
      <w:r w:rsidR="00904718">
        <w:rPr>
          <w:rFonts w:ascii="Times New Roman" w:hAnsi="Times New Roman" w:cs="Times New Roman"/>
          <w:sz w:val="22"/>
          <w:szCs w:val="24"/>
        </w:rPr>
        <w:t xml:space="preserve"> </w:t>
      </w:r>
      <w:r>
        <w:rPr>
          <w:rFonts w:ascii="Times New Roman" w:hAnsi="Times New Roman" w:cs="Times New Roman"/>
          <w:sz w:val="22"/>
          <w:szCs w:val="24"/>
        </w:rPr>
        <w:t>First, applicants for</w:t>
      </w:r>
      <w:r w:rsidR="009E7ABE">
        <w:rPr>
          <w:rFonts w:ascii="Times New Roman" w:hAnsi="Times New Roman" w:cs="Times New Roman"/>
          <w:sz w:val="22"/>
          <w:szCs w:val="24"/>
        </w:rPr>
        <w:t xml:space="preserve"> the</w:t>
      </w:r>
      <w:r>
        <w:rPr>
          <w:rFonts w:ascii="Times New Roman" w:hAnsi="Times New Roman" w:cs="Times New Roman"/>
          <w:sz w:val="22"/>
          <w:szCs w:val="24"/>
        </w:rPr>
        <w:t xml:space="preserve"> alternative service have to go through a deliberation by a committee, which could result in censorship of conscience</w:t>
      </w:r>
      <w:r w:rsidR="009E7ABE">
        <w:rPr>
          <w:rFonts w:ascii="Times New Roman" w:hAnsi="Times New Roman" w:cs="Times New Roman"/>
          <w:sz w:val="22"/>
          <w:szCs w:val="24"/>
        </w:rPr>
        <w:t>,</w:t>
      </w:r>
      <w:r w:rsidR="007517EB">
        <w:rPr>
          <w:rFonts w:ascii="Times New Roman" w:hAnsi="Times New Roman" w:cs="Times New Roman"/>
          <w:sz w:val="22"/>
          <w:szCs w:val="24"/>
        </w:rPr>
        <w:t xml:space="preserve"> e.g., looking into video-game </w:t>
      </w:r>
      <w:r w:rsidR="00904718">
        <w:rPr>
          <w:rFonts w:ascii="Times New Roman" w:hAnsi="Times New Roman" w:cs="Times New Roman"/>
          <w:sz w:val="22"/>
          <w:szCs w:val="24"/>
        </w:rPr>
        <w:t>logs</w:t>
      </w:r>
      <w:r>
        <w:rPr>
          <w:rFonts w:ascii="Times New Roman" w:hAnsi="Times New Roman" w:cs="Times New Roman"/>
          <w:sz w:val="22"/>
          <w:szCs w:val="24"/>
        </w:rPr>
        <w:t>.</w:t>
      </w:r>
      <w:r w:rsidR="007517EB">
        <w:rPr>
          <w:rStyle w:val="FootnoteReference"/>
          <w:rFonts w:ascii="Times New Roman" w:hAnsi="Times New Roman" w:cs="Times New Roman"/>
          <w:sz w:val="22"/>
          <w:szCs w:val="24"/>
        </w:rPr>
        <w:footnoteReference w:id="53"/>
      </w:r>
      <w:r>
        <w:rPr>
          <w:rFonts w:ascii="Times New Roman" w:hAnsi="Times New Roman" w:cs="Times New Roman"/>
          <w:sz w:val="22"/>
          <w:szCs w:val="24"/>
        </w:rPr>
        <w:t xml:space="preserve"> Also, </w:t>
      </w:r>
      <w:r w:rsidR="009E7ABE">
        <w:rPr>
          <w:rFonts w:ascii="Times New Roman" w:hAnsi="Times New Roman" w:cs="Times New Roman"/>
          <w:sz w:val="22"/>
          <w:szCs w:val="24"/>
        </w:rPr>
        <w:t>in terms of</w:t>
      </w:r>
      <w:r>
        <w:rPr>
          <w:rFonts w:ascii="Times New Roman" w:hAnsi="Times New Roman" w:cs="Times New Roman"/>
          <w:sz w:val="22"/>
          <w:szCs w:val="24"/>
        </w:rPr>
        <w:t xml:space="preserve"> </w:t>
      </w:r>
      <w:r w:rsidR="009E7ABE">
        <w:rPr>
          <w:rFonts w:ascii="Times New Roman" w:hAnsi="Times New Roman" w:cs="Times New Roman"/>
          <w:sz w:val="22"/>
          <w:szCs w:val="24"/>
        </w:rPr>
        <w:t>particular</w:t>
      </w:r>
      <w:r w:rsidR="00A85F4A">
        <w:rPr>
          <w:rFonts w:ascii="Times New Roman" w:hAnsi="Times New Roman" w:cs="Times New Roman"/>
          <w:sz w:val="22"/>
          <w:szCs w:val="24"/>
        </w:rPr>
        <w:t xml:space="preserve"> ‘</w:t>
      </w:r>
      <w:r>
        <w:rPr>
          <w:rFonts w:ascii="Times New Roman" w:hAnsi="Times New Roman" w:cs="Times New Roman"/>
          <w:sz w:val="22"/>
          <w:szCs w:val="24"/>
        </w:rPr>
        <w:t>ideology,</w:t>
      </w:r>
      <w:r w:rsidR="00A85F4A">
        <w:rPr>
          <w:rFonts w:ascii="Times New Roman" w:hAnsi="Times New Roman" w:cs="Times New Roman"/>
          <w:sz w:val="22"/>
          <w:szCs w:val="24"/>
        </w:rPr>
        <w:t>’</w:t>
      </w:r>
      <w:r>
        <w:rPr>
          <w:rFonts w:ascii="Times New Roman" w:hAnsi="Times New Roman" w:cs="Times New Roman"/>
          <w:sz w:val="22"/>
          <w:szCs w:val="24"/>
        </w:rPr>
        <w:t xml:space="preserve"> the ROK still refuses to acknowledge the socialistic values. </w:t>
      </w:r>
      <w:r w:rsidR="00692E7C">
        <w:rPr>
          <w:rFonts w:ascii="Times New Roman" w:hAnsi="Times New Roman" w:cs="Times New Roman"/>
          <w:sz w:val="22"/>
          <w:szCs w:val="24"/>
        </w:rPr>
        <w:t>A</w:t>
      </w:r>
      <w:r w:rsidR="009E7ABE">
        <w:rPr>
          <w:rFonts w:ascii="Times New Roman" w:hAnsi="Times New Roman" w:cs="Times New Roman"/>
          <w:sz w:val="22"/>
          <w:szCs w:val="24"/>
        </w:rPr>
        <w:t>n appellate court convicted a socialis</w:t>
      </w:r>
      <w:r>
        <w:rPr>
          <w:rFonts w:ascii="Times New Roman" w:hAnsi="Times New Roman" w:cs="Times New Roman"/>
          <w:sz w:val="22"/>
          <w:szCs w:val="24"/>
        </w:rPr>
        <w:t>t in May 2023</w:t>
      </w:r>
      <w:r w:rsidR="009E7ABE">
        <w:rPr>
          <w:rFonts w:ascii="Times New Roman" w:hAnsi="Times New Roman" w:cs="Times New Roman"/>
          <w:sz w:val="22"/>
          <w:szCs w:val="24"/>
        </w:rPr>
        <w:t>,</w:t>
      </w:r>
      <w:r>
        <w:rPr>
          <w:rFonts w:ascii="Times New Roman" w:hAnsi="Times New Roman" w:cs="Times New Roman"/>
          <w:sz w:val="22"/>
          <w:szCs w:val="24"/>
        </w:rPr>
        <w:t xml:space="preserve"> although some courts ruled favorable decisions on non-violence beliefs in addition to religious beliefs.</w:t>
      </w:r>
      <w:r>
        <w:rPr>
          <w:rStyle w:val="FootnoteReference"/>
          <w:rFonts w:ascii="Times New Roman" w:hAnsi="Times New Roman" w:cs="Times New Roman"/>
          <w:sz w:val="22"/>
          <w:szCs w:val="24"/>
        </w:rPr>
        <w:footnoteReference w:id="54"/>
      </w:r>
      <w:r>
        <w:rPr>
          <w:rFonts w:ascii="Times New Roman" w:hAnsi="Times New Roman" w:cs="Times New Roman"/>
          <w:sz w:val="22"/>
          <w:szCs w:val="24"/>
        </w:rPr>
        <w:t xml:space="preserve"> </w:t>
      </w:r>
      <w:r w:rsidR="00692E7C">
        <w:rPr>
          <w:rFonts w:ascii="Times New Roman" w:hAnsi="Times New Roman" w:cs="Times New Roman"/>
          <w:sz w:val="22"/>
          <w:szCs w:val="24"/>
        </w:rPr>
        <w:t xml:space="preserve">Secondly, the service period (36 months) is twice </w:t>
      </w:r>
      <w:r w:rsidR="009E7ABE">
        <w:rPr>
          <w:rFonts w:ascii="Times New Roman" w:hAnsi="Times New Roman" w:cs="Times New Roman"/>
          <w:sz w:val="22"/>
          <w:szCs w:val="24"/>
        </w:rPr>
        <w:t xml:space="preserve">that </w:t>
      </w:r>
      <w:r w:rsidR="00692E7C">
        <w:rPr>
          <w:rFonts w:ascii="Times New Roman" w:hAnsi="Times New Roman" w:cs="Times New Roman"/>
          <w:sz w:val="22"/>
          <w:szCs w:val="24"/>
        </w:rPr>
        <w:t xml:space="preserve">of the active service (18 months). </w:t>
      </w:r>
      <w:r w:rsidR="009A6701">
        <w:rPr>
          <w:rFonts w:ascii="Times New Roman" w:hAnsi="Times New Roman" w:cs="Times New Roman"/>
          <w:sz w:val="22"/>
          <w:szCs w:val="24"/>
        </w:rPr>
        <w:t xml:space="preserve">They are only allowed to serve in </w:t>
      </w:r>
      <w:proofErr w:type="gramStart"/>
      <w:r w:rsidR="009A6701">
        <w:rPr>
          <w:rFonts w:ascii="Times New Roman" w:hAnsi="Times New Roman" w:cs="Times New Roman"/>
          <w:sz w:val="22"/>
          <w:szCs w:val="24"/>
        </w:rPr>
        <w:t>correctional facilities</w:t>
      </w:r>
      <w:proofErr w:type="gramEnd"/>
      <w:r w:rsidR="009A6701">
        <w:rPr>
          <w:rFonts w:ascii="Times New Roman" w:hAnsi="Times New Roman" w:cs="Times New Roman"/>
          <w:sz w:val="22"/>
          <w:szCs w:val="24"/>
        </w:rPr>
        <w:t xml:space="preserve">. </w:t>
      </w:r>
      <w:r w:rsidR="00692E7C">
        <w:rPr>
          <w:rFonts w:ascii="Times New Roman" w:hAnsi="Times New Roman" w:cs="Times New Roman"/>
          <w:sz w:val="22"/>
          <w:szCs w:val="24"/>
        </w:rPr>
        <w:t xml:space="preserve">They </w:t>
      </w:r>
      <w:r w:rsidR="00F57B9D">
        <w:rPr>
          <w:rFonts w:ascii="Times New Roman" w:hAnsi="Times New Roman" w:cs="Times New Roman"/>
          <w:sz w:val="22"/>
          <w:szCs w:val="24"/>
        </w:rPr>
        <w:t xml:space="preserve">also </w:t>
      </w:r>
      <w:proofErr w:type="gramStart"/>
      <w:r w:rsidR="00692E7C">
        <w:rPr>
          <w:rFonts w:ascii="Times New Roman" w:hAnsi="Times New Roman" w:cs="Times New Roman"/>
          <w:sz w:val="22"/>
          <w:szCs w:val="24"/>
        </w:rPr>
        <w:t>have to</w:t>
      </w:r>
      <w:proofErr w:type="gramEnd"/>
      <w:r w:rsidR="00692E7C">
        <w:rPr>
          <w:rFonts w:ascii="Times New Roman" w:hAnsi="Times New Roman" w:cs="Times New Roman"/>
          <w:sz w:val="22"/>
          <w:szCs w:val="24"/>
        </w:rPr>
        <w:t xml:space="preserve"> </w:t>
      </w:r>
      <w:r w:rsidR="00D47B82">
        <w:rPr>
          <w:rFonts w:ascii="Times New Roman" w:hAnsi="Times New Roman" w:cs="Times New Roman"/>
          <w:sz w:val="22"/>
          <w:szCs w:val="24"/>
        </w:rPr>
        <w:t xml:space="preserve">sleep and work at correctional facilities; </w:t>
      </w:r>
      <w:r w:rsidR="00E02498">
        <w:rPr>
          <w:rFonts w:ascii="Times New Roman" w:hAnsi="Times New Roman" w:cs="Times New Roman"/>
          <w:sz w:val="22"/>
          <w:szCs w:val="24"/>
        </w:rPr>
        <w:t>in contrast</w:t>
      </w:r>
      <w:r w:rsidR="00692E7C">
        <w:rPr>
          <w:rFonts w:ascii="Times New Roman" w:hAnsi="Times New Roman" w:cs="Times New Roman"/>
          <w:sz w:val="22"/>
          <w:szCs w:val="24"/>
        </w:rPr>
        <w:t>, the supplementary personnel, who also serve for 36 months, commute to their workplaces</w:t>
      </w:r>
      <w:r w:rsidR="00DD74F3">
        <w:rPr>
          <w:rFonts w:ascii="Times New Roman" w:hAnsi="Times New Roman" w:cs="Times New Roman"/>
          <w:sz w:val="22"/>
          <w:szCs w:val="24"/>
        </w:rPr>
        <w:t xml:space="preserve">, which contradicts the Government’s argument that the length is set to meet the equity with other forms of services. </w:t>
      </w:r>
      <w:r w:rsidR="00FA56B8">
        <w:rPr>
          <w:rFonts w:ascii="Times New Roman" w:hAnsi="Times New Roman" w:cs="Times New Roman"/>
          <w:sz w:val="22"/>
          <w:szCs w:val="24"/>
        </w:rPr>
        <w:t>Th</w:t>
      </w:r>
      <w:r w:rsidR="009E7ABE">
        <w:rPr>
          <w:rFonts w:ascii="Times New Roman" w:hAnsi="Times New Roman" w:cs="Times New Roman"/>
          <w:sz w:val="22"/>
          <w:szCs w:val="24"/>
        </w:rPr>
        <w:t>is</w:t>
      </w:r>
      <w:r w:rsidR="00FA56B8">
        <w:rPr>
          <w:rFonts w:ascii="Times New Roman" w:hAnsi="Times New Roman" w:cs="Times New Roman"/>
          <w:sz w:val="22"/>
          <w:szCs w:val="24"/>
        </w:rPr>
        <w:t xml:space="preserve"> also </w:t>
      </w:r>
      <w:r w:rsidR="009E7ABE">
        <w:rPr>
          <w:rFonts w:ascii="Times New Roman" w:hAnsi="Times New Roman" w:cs="Times New Roman"/>
          <w:sz w:val="22"/>
          <w:szCs w:val="24"/>
        </w:rPr>
        <w:t>creat</w:t>
      </w:r>
      <w:r w:rsidR="00FA56B8">
        <w:rPr>
          <w:rFonts w:ascii="Times New Roman" w:hAnsi="Times New Roman" w:cs="Times New Roman"/>
          <w:sz w:val="22"/>
          <w:szCs w:val="24"/>
        </w:rPr>
        <w:t>es a problem of long waiting</w:t>
      </w:r>
      <w:r w:rsidR="007B3170">
        <w:rPr>
          <w:rFonts w:ascii="Times New Roman" w:hAnsi="Times New Roman" w:cs="Times New Roman"/>
          <w:sz w:val="22"/>
          <w:szCs w:val="24"/>
        </w:rPr>
        <w:t xml:space="preserve">. </w:t>
      </w:r>
      <w:r w:rsidR="007B3170" w:rsidRPr="007B3170">
        <w:rPr>
          <w:rFonts w:ascii="Times New Roman" w:hAnsi="Times New Roman" w:cs="Times New Roman"/>
          <w:sz w:val="22"/>
          <w:szCs w:val="24"/>
        </w:rPr>
        <w:t>Even if 500 are called up every year as planned</w:t>
      </w:r>
      <w:r w:rsidR="007B3170">
        <w:rPr>
          <w:rFonts w:ascii="Times New Roman" w:hAnsi="Times New Roman" w:cs="Times New Roman"/>
          <w:sz w:val="22"/>
          <w:szCs w:val="24"/>
        </w:rPr>
        <w:t>, t</w:t>
      </w:r>
      <w:r w:rsidR="00FA56B8">
        <w:rPr>
          <w:rFonts w:ascii="Times New Roman" w:hAnsi="Times New Roman" w:cs="Times New Roman"/>
          <w:sz w:val="22"/>
          <w:szCs w:val="24"/>
        </w:rPr>
        <w:t xml:space="preserve">hose who were assigned to alternative service in December 2021 </w:t>
      </w:r>
      <w:r w:rsidR="00CD7AAE">
        <w:rPr>
          <w:rFonts w:ascii="Times New Roman" w:hAnsi="Times New Roman" w:cs="Times New Roman"/>
          <w:sz w:val="22"/>
          <w:szCs w:val="24"/>
        </w:rPr>
        <w:t>must</w:t>
      </w:r>
      <w:r w:rsidR="00FA56B8">
        <w:rPr>
          <w:rFonts w:ascii="Times New Roman" w:hAnsi="Times New Roman" w:cs="Times New Roman"/>
          <w:sz w:val="22"/>
          <w:szCs w:val="24"/>
        </w:rPr>
        <w:t xml:space="preserve"> wait more than three years, during which they may not find quality jobs.</w:t>
      </w:r>
      <w:r w:rsidR="00CD7AAE">
        <w:rPr>
          <w:rFonts w:ascii="Times New Roman" w:hAnsi="Times New Roman" w:cs="Times New Roman"/>
          <w:sz w:val="22"/>
          <w:szCs w:val="24"/>
        </w:rPr>
        <w:t xml:space="preserve"> The Government plans to increase the number of facilities to 34 by 2025 (1,680)</w:t>
      </w:r>
      <w:r w:rsidR="007B3170">
        <w:rPr>
          <w:rFonts w:ascii="Times New Roman" w:hAnsi="Times New Roman" w:cs="Times New Roman"/>
          <w:sz w:val="22"/>
          <w:szCs w:val="24"/>
        </w:rPr>
        <w:t xml:space="preserve"> from 22 as of June 2023 (1,176)</w:t>
      </w:r>
      <w:r w:rsidR="00CD7AAE">
        <w:rPr>
          <w:rFonts w:ascii="Times New Roman" w:hAnsi="Times New Roman" w:cs="Times New Roman"/>
          <w:sz w:val="22"/>
          <w:szCs w:val="24"/>
        </w:rPr>
        <w:t>.</w:t>
      </w:r>
      <w:r w:rsidR="007B3170">
        <w:rPr>
          <w:rStyle w:val="FootnoteReference"/>
          <w:rFonts w:ascii="Times New Roman" w:hAnsi="Times New Roman" w:cs="Times New Roman"/>
          <w:sz w:val="22"/>
          <w:szCs w:val="24"/>
        </w:rPr>
        <w:footnoteReference w:id="55"/>
      </w:r>
      <w:r w:rsidR="00FA56B8">
        <w:rPr>
          <w:rFonts w:ascii="Times New Roman" w:hAnsi="Times New Roman" w:cs="Times New Roman"/>
          <w:sz w:val="22"/>
          <w:szCs w:val="24"/>
        </w:rPr>
        <w:t xml:space="preserve"> </w:t>
      </w:r>
      <w:r w:rsidR="00692E7C">
        <w:rPr>
          <w:rFonts w:ascii="Times New Roman" w:hAnsi="Times New Roman" w:cs="Times New Roman"/>
          <w:sz w:val="22"/>
          <w:szCs w:val="24"/>
        </w:rPr>
        <w:t xml:space="preserve">Besides, it is </w:t>
      </w:r>
      <w:proofErr w:type="gramStart"/>
      <w:r w:rsidR="009E7ABE">
        <w:rPr>
          <w:rFonts w:ascii="Times New Roman" w:hAnsi="Times New Roman" w:cs="Times New Roman"/>
          <w:sz w:val="22"/>
          <w:szCs w:val="24"/>
        </w:rPr>
        <w:t>pretty</w:t>
      </w:r>
      <w:r w:rsidR="00692E7C">
        <w:rPr>
          <w:rFonts w:ascii="Times New Roman" w:hAnsi="Times New Roman" w:cs="Times New Roman"/>
          <w:sz w:val="22"/>
          <w:szCs w:val="24"/>
        </w:rPr>
        <w:t xml:space="preserve"> ironic</w:t>
      </w:r>
      <w:proofErr w:type="gramEnd"/>
      <w:r w:rsidR="00692E7C">
        <w:rPr>
          <w:rFonts w:ascii="Times New Roman" w:hAnsi="Times New Roman" w:cs="Times New Roman"/>
          <w:sz w:val="22"/>
          <w:szCs w:val="24"/>
        </w:rPr>
        <w:t xml:space="preserve"> that the alternative personnel work at </w:t>
      </w:r>
      <w:r w:rsidR="00FF7011">
        <w:rPr>
          <w:rFonts w:ascii="Times New Roman" w:hAnsi="Times New Roman" w:cs="Times New Roman"/>
          <w:sz w:val="22"/>
          <w:szCs w:val="24"/>
        </w:rPr>
        <w:t>prisons</w:t>
      </w:r>
      <w:r w:rsidR="00692E7C">
        <w:rPr>
          <w:rFonts w:ascii="Times New Roman" w:hAnsi="Times New Roman" w:cs="Times New Roman"/>
          <w:sz w:val="22"/>
          <w:szCs w:val="24"/>
        </w:rPr>
        <w:t>, where they used to be i</w:t>
      </w:r>
      <w:r w:rsidR="00FF7011">
        <w:rPr>
          <w:rFonts w:ascii="Times New Roman" w:hAnsi="Times New Roman" w:cs="Times New Roman"/>
          <w:sz w:val="22"/>
          <w:szCs w:val="24"/>
        </w:rPr>
        <w:t>ncarcerated</w:t>
      </w:r>
      <w:r w:rsidR="00692E7C">
        <w:rPr>
          <w:rFonts w:ascii="Times New Roman" w:hAnsi="Times New Roman" w:cs="Times New Roman"/>
          <w:sz w:val="22"/>
          <w:szCs w:val="24"/>
        </w:rPr>
        <w:t xml:space="preserve"> for 18 months on average. These sorts of discriminative treatment </w:t>
      </w:r>
      <w:r w:rsidR="00C51A73">
        <w:rPr>
          <w:rFonts w:ascii="Times New Roman" w:hAnsi="Times New Roman" w:cs="Times New Roman"/>
          <w:sz w:val="22"/>
          <w:szCs w:val="24"/>
        </w:rPr>
        <w:t xml:space="preserve">make the nature of service </w:t>
      </w:r>
      <w:r w:rsidR="007A3BD6">
        <w:rPr>
          <w:rFonts w:ascii="Times New Roman" w:hAnsi="Times New Roman" w:cs="Times New Roman"/>
          <w:sz w:val="22"/>
          <w:szCs w:val="24"/>
        </w:rPr>
        <w:t xml:space="preserve">punitive. In May 2023, the NHRCK also recommended </w:t>
      </w:r>
      <w:r w:rsidR="009E7ABE">
        <w:rPr>
          <w:rFonts w:ascii="Times New Roman" w:hAnsi="Times New Roman" w:cs="Times New Roman"/>
          <w:sz w:val="22"/>
          <w:szCs w:val="24"/>
        </w:rPr>
        <w:t xml:space="preserve">that </w:t>
      </w:r>
      <w:r w:rsidR="007A3BD6">
        <w:rPr>
          <w:rFonts w:ascii="Times New Roman" w:hAnsi="Times New Roman" w:cs="Times New Roman"/>
          <w:sz w:val="22"/>
          <w:szCs w:val="24"/>
        </w:rPr>
        <w:t>the Government reduce the alternative service period and provide other facilities to serve.</w:t>
      </w:r>
      <w:r w:rsidR="007A3BD6">
        <w:rPr>
          <w:rStyle w:val="FootnoteReference"/>
          <w:rFonts w:ascii="Times New Roman" w:hAnsi="Times New Roman" w:cs="Times New Roman"/>
          <w:sz w:val="22"/>
          <w:szCs w:val="24"/>
        </w:rPr>
        <w:footnoteReference w:id="56"/>
      </w:r>
      <w:r w:rsidR="005F17A1">
        <w:rPr>
          <w:rFonts w:ascii="Times New Roman" w:hAnsi="Times New Roman" w:cs="Times New Roman"/>
          <w:sz w:val="22"/>
          <w:szCs w:val="24"/>
        </w:rPr>
        <w:t xml:space="preserve"> </w:t>
      </w:r>
      <w:r w:rsidR="00DD74F3">
        <w:rPr>
          <w:rFonts w:ascii="Times New Roman" w:hAnsi="Times New Roman" w:cs="Times New Roman"/>
          <w:sz w:val="22"/>
          <w:szCs w:val="24"/>
        </w:rPr>
        <w:t>Third</w:t>
      </w:r>
      <w:r w:rsidR="005F17A1">
        <w:rPr>
          <w:rFonts w:ascii="Times New Roman" w:hAnsi="Times New Roman" w:cs="Times New Roman"/>
          <w:sz w:val="22"/>
          <w:szCs w:val="24"/>
        </w:rPr>
        <w:t xml:space="preserve">, </w:t>
      </w:r>
      <w:r w:rsidR="00C51A73">
        <w:rPr>
          <w:rFonts w:ascii="Times New Roman" w:hAnsi="Times New Roman" w:cs="Times New Roman"/>
          <w:sz w:val="22"/>
          <w:szCs w:val="24"/>
        </w:rPr>
        <w:t>i</w:t>
      </w:r>
      <w:r w:rsidR="00B059D5">
        <w:rPr>
          <w:rFonts w:ascii="Times New Roman" w:hAnsi="Times New Roman" w:cs="Times New Roman"/>
          <w:sz w:val="22"/>
          <w:szCs w:val="24"/>
        </w:rPr>
        <w:t>t is</w:t>
      </w:r>
      <w:r w:rsidR="005F17A1">
        <w:rPr>
          <w:rFonts w:ascii="Times New Roman" w:hAnsi="Times New Roman" w:cs="Times New Roman"/>
          <w:sz w:val="22"/>
          <w:szCs w:val="24"/>
        </w:rPr>
        <w:t xml:space="preserve"> a </w:t>
      </w:r>
      <w:r w:rsidR="009E7ABE">
        <w:rPr>
          <w:rFonts w:ascii="Times New Roman" w:hAnsi="Times New Roman" w:cs="Times New Roman"/>
          <w:sz w:val="22"/>
          <w:szCs w:val="24"/>
        </w:rPr>
        <w:t>substantial</w:t>
      </w:r>
      <w:r w:rsidR="005F17A1">
        <w:rPr>
          <w:rFonts w:ascii="Times New Roman" w:hAnsi="Times New Roman" w:cs="Times New Roman"/>
          <w:sz w:val="22"/>
          <w:szCs w:val="24"/>
        </w:rPr>
        <w:t xml:space="preserve"> </w:t>
      </w:r>
      <w:r w:rsidR="00E856AC">
        <w:rPr>
          <w:rFonts w:ascii="Times New Roman" w:hAnsi="Times New Roman" w:cs="Times New Roman"/>
          <w:sz w:val="22"/>
          <w:szCs w:val="24"/>
        </w:rPr>
        <w:t xml:space="preserve">legal </w:t>
      </w:r>
      <w:r w:rsidR="005F17A1">
        <w:rPr>
          <w:rFonts w:ascii="Times New Roman" w:hAnsi="Times New Roman" w:cs="Times New Roman"/>
          <w:sz w:val="22"/>
          <w:szCs w:val="24"/>
        </w:rPr>
        <w:t xml:space="preserve">loophole that </w:t>
      </w:r>
      <w:r w:rsidR="00B059D5">
        <w:rPr>
          <w:rFonts w:ascii="Times New Roman" w:hAnsi="Times New Roman" w:cs="Times New Roman"/>
          <w:sz w:val="22"/>
          <w:szCs w:val="24"/>
        </w:rPr>
        <w:t>the alternative service system does not have a route for discharge based on illness or maladjustment.</w:t>
      </w:r>
      <w:r w:rsidR="001600A3">
        <w:rPr>
          <w:rStyle w:val="FootnoteReference"/>
          <w:rFonts w:ascii="Times New Roman" w:hAnsi="Times New Roman" w:cs="Times New Roman"/>
          <w:sz w:val="22"/>
          <w:szCs w:val="24"/>
        </w:rPr>
        <w:footnoteReference w:id="57"/>
      </w:r>
      <w:r w:rsidR="00256E56">
        <w:rPr>
          <w:rFonts w:ascii="Times New Roman" w:hAnsi="Times New Roman" w:cs="Times New Roman"/>
          <w:sz w:val="22"/>
          <w:szCs w:val="24"/>
        </w:rPr>
        <w:t xml:space="preserve"> </w:t>
      </w:r>
      <w:r w:rsidR="00E856AC">
        <w:rPr>
          <w:rFonts w:ascii="Times New Roman" w:hAnsi="Times New Roman" w:cs="Times New Roman"/>
          <w:sz w:val="22"/>
          <w:szCs w:val="24"/>
        </w:rPr>
        <w:t>Even if one feels ill, he may not be released</w:t>
      </w:r>
      <w:r w:rsidR="009E7ABE">
        <w:rPr>
          <w:rFonts w:ascii="Times New Roman" w:hAnsi="Times New Roman" w:cs="Times New Roman"/>
          <w:sz w:val="22"/>
          <w:szCs w:val="24"/>
        </w:rPr>
        <w:t>,</w:t>
      </w:r>
      <w:r w:rsidR="00E856AC">
        <w:rPr>
          <w:rFonts w:ascii="Times New Roman" w:hAnsi="Times New Roman" w:cs="Times New Roman"/>
          <w:sz w:val="22"/>
          <w:szCs w:val="24"/>
        </w:rPr>
        <w:t xml:space="preserve"> unlike other service personnel. While it does not seem like an intentional oppression, there must be a solution for this matter soon.</w:t>
      </w:r>
    </w:p>
    <w:p w14:paraId="55C5FE43" w14:textId="157C6E9F" w:rsidR="00C536E9" w:rsidRDefault="00BD1AC5" w:rsidP="00943AA3">
      <w:pPr>
        <w:ind w:firstLine="440"/>
        <w:rPr>
          <w:rFonts w:ascii="Times New Roman" w:hAnsi="Times New Roman" w:cs="Times New Roman"/>
          <w:sz w:val="22"/>
          <w:szCs w:val="24"/>
        </w:rPr>
      </w:pPr>
      <w:r>
        <w:rPr>
          <w:rFonts w:ascii="Times New Roman" w:hAnsi="Times New Roman" w:cs="Times New Roman"/>
          <w:sz w:val="22"/>
          <w:szCs w:val="24"/>
        </w:rPr>
        <w:t>Additionally</w:t>
      </w:r>
      <w:r w:rsidR="00117B27">
        <w:rPr>
          <w:rFonts w:ascii="Times New Roman" w:hAnsi="Times New Roman" w:cs="Times New Roman"/>
          <w:sz w:val="22"/>
          <w:szCs w:val="24"/>
        </w:rPr>
        <w:t xml:space="preserve">, </w:t>
      </w:r>
      <w:r>
        <w:rPr>
          <w:rFonts w:ascii="Times New Roman" w:hAnsi="Times New Roman" w:cs="Times New Roman"/>
          <w:sz w:val="22"/>
          <w:szCs w:val="24"/>
        </w:rPr>
        <w:t>the increased application of the crimes of insult, etc. and defamation of superior</w:t>
      </w:r>
      <w:r w:rsidR="009E7ABE">
        <w:rPr>
          <w:rFonts w:ascii="Times New Roman" w:hAnsi="Times New Roman" w:cs="Times New Roman"/>
          <w:sz w:val="22"/>
          <w:szCs w:val="24"/>
        </w:rPr>
        <w:t>s</w:t>
      </w:r>
      <w:r>
        <w:rPr>
          <w:rFonts w:ascii="Times New Roman" w:hAnsi="Times New Roman" w:cs="Times New Roman"/>
          <w:sz w:val="22"/>
          <w:szCs w:val="24"/>
        </w:rPr>
        <w:t xml:space="preserve"> appears to be worrisome.</w:t>
      </w:r>
      <w:r>
        <w:rPr>
          <w:rStyle w:val="FootnoteReference"/>
          <w:rFonts w:ascii="Times New Roman" w:hAnsi="Times New Roman" w:cs="Times New Roman"/>
          <w:sz w:val="22"/>
          <w:szCs w:val="24"/>
        </w:rPr>
        <w:footnoteReference w:id="58"/>
      </w:r>
      <w:r>
        <w:rPr>
          <w:rFonts w:ascii="Times New Roman" w:hAnsi="Times New Roman" w:cs="Times New Roman"/>
          <w:sz w:val="22"/>
          <w:szCs w:val="24"/>
        </w:rPr>
        <w:t xml:space="preserve"> </w:t>
      </w:r>
      <w:r w:rsidR="00597D4E">
        <w:rPr>
          <w:rFonts w:ascii="Times New Roman" w:hAnsi="Times New Roman" w:cs="Times New Roman"/>
          <w:sz w:val="22"/>
          <w:szCs w:val="24"/>
        </w:rPr>
        <w:t xml:space="preserve">In 2012, a captain and a sergeant first class were indicted for insult, etc. to </w:t>
      </w:r>
      <w:r w:rsidR="00597D4E">
        <w:rPr>
          <w:rFonts w:ascii="Times New Roman" w:hAnsi="Times New Roman" w:cs="Times New Roman"/>
          <w:sz w:val="22"/>
          <w:szCs w:val="24"/>
        </w:rPr>
        <w:lastRenderedPageBreak/>
        <w:t>superior, for they each commented on then-President’s decisions and policies on the Twitter; both were convicted in 2013 and sentenced to six months of imprisonment with suspension of execution for a year. In 2016, the Constitutional Court decided to uphold the constitutionality of Article 64 of the Military Criminal Act</w:t>
      </w:r>
      <w:r w:rsidR="00C93484">
        <w:rPr>
          <w:rFonts w:ascii="Times New Roman" w:hAnsi="Times New Roman" w:cs="Times New Roman"/>
          <w:sz w:val="22"/>
          <w:szCs w:val="24"/>
        </w:rPr>
        <w:t>.</w:t>
      </w:r>
      <w:r w:rsidR="00597D4E">
        <w:rPr>
          <w:rStyle w:val="FootnoteReference"/>
          <w:rFonts w:ascii="Times New Roman" w:hAnsi="Times New Roman" w:cs="Times New Roman"/>
          <w:sz w:val="22"/>
          <w:szCs w:val="24"/>
        </w:rPr>
        <w:footnoteReference w:id="59"/>
      </w:r>
      <w:r w:rsidR="00C93484">
        <w:rPr>
          <w:rFonts w:ascii="Times New Roman" w:hAnsi="Times New Roman" w:cs="Times New Roman"/>
          <w:sz w:val="22"/>
          <w:szCs w:val="24"/>
        </w:rPr>
        <w:t xml:space="preserve"> However, this clause has severe problems in two dimensions: restriction on the soldier’s freedom of expression and retaliation. </w:t>
      </w:r>
    </w:p>
    <w:p w14:paraId="7A452D56" w14:textId="48776C39" w:rsidR="00B059D5" w:rsidRDefault="00C93484" w:rsidP="00943AA3">
      <w:pPr>
        <w:ind w:firstLine="440"/>
        <w:rPr>
          <w:rFonts w:ascii="Times New Roman" w:hAnsi="Times New Roman" w:cs="Times New Roman"/>
          <w:sz w:val="22"/>
          <w:szCs w:val="24"/>
        </w:rPr>
      </w:pPr>
      <w:r>
        <w:rPr>
          <w:rFonts w:ascii="Times New Roman" w:hAnsi="Times New Roman" w:cs="Times New Roman"/>
          <w:sz w:val="22"/>
          <w:szCs w:val="24"/>
        </w:rPr>
        <w:t>Firstly</w:t>
      </w:r>
      <w:proofErr w:type="gramStart"/>
      <w:r>
        <w:rPr>
          <w:rFonts w:ascii="Times New Roman" w:hAnsi="Times New Roman" w:cs="Times New Roman"/>
          <w:sz w:val="22"/>
          <w:szCs w:val="24"/>
        </w:rPr>
        <w:t>, in particular, the</w:t>
      </w:r>
      <w:proofErr w:type="gramEnd"/>
      <w:r>
        <w:rPr>
          <w:rFonts w:ascii="Times New Roman" w:hAnsi="Times New Roman" w:cs="Times New Roman"/>
          <w:sz w:val="22"/>
          <w:szCs w:val="24"/>
        </w:rPr>
        <w:t xml:space="preserve"> President of the ROK has dual status according to the Constitution as a head of the State and the supreme commander. However, the law does not discern the difference and criminalizes every ‘negative’ comment on the core political figure by military personnel regardless of the content, mode of communication, and anonymity.</w:t>
      </w:r>
      <w:r>
        <w:rPr>
          <w:rStyle w:val="FootnoteReference"/>
          <w:rFonts w:ascii="Times New Roman" w:hAnsi="Times New Roman" w:cs="Times New Roman"/>
          <w:sz w:val="22"/>
          <w:szCs w:val="24"/>
        </w:rPr>
        <w:footnoteReference w:id="60"/>
      </w:r>
      <w:r>
        <w:rPr>
          <w:rFonts w:ascii="Times New Roman" w:hAnsi="Times New Roman" w:cs="Times New Roman"/>
          <w:sz w:val="22"/>
          <w:szCs w:val="24"/>
        </w:rPr>
        <w:t xml:space="preserve"> Although courts have acquitted some of the defendants or sentenced relatively lightly, the fact that someone is prosecuted for a verbal or online written comment behind the superior creates </w:t>
      </w:r>
      <w:r w:rsidR="008D3341">
        <w:rPr>
          <w:rFonts w:ascii="Times New Roman" w:hAnsi="Times New Roman" w:cs="Times New Roman"/>
          <w:sz w:val="22"/>
          <w:szCs w:val="24"/>
        </w:rPr>
        <w:t xml:space="preserve">a </w:t>
      </w:r>
      <w:r>
        <w:rPr>
          <w:rFonts w:ascii="Times New Roman" w:hAnsi="Times New Roman" w:cs="Times New Roman"/>
          <w:sz w:val="22"/>
          <w:szCs w:val="24"/>
        </w:rPr>
        <w:t xml:space="preserve">‘chilling effect,’ and the law </w:t>
      </w:r>
      <w:r w:rsidR="0013170C">
        <w:rPr>
          <w:rFonts w:ascii="Times New Roman" w:hAnsi="Times New Roman" w:cs="Times New Roman"/>
          <w:sz w:val="22"/>
          <w:szCs w:val="24"/>
        </w:rPr>
        <w:t xml:space="preserve">fundamentally blocks the soldiers’ healthy participation </w:t>
      </w:r>
      <w:r w:rsidR="008D3341">
        <w:rPr>
          <w:rFonts w:ascii="Times New Roman" w:hAnsi="Times New Roman" w:cs="Times New Roman"/>
          <w:sz w:val="22"/>
          <w:szCs w:val="24"/>
        </w:rPr>
        <w:t>in</w:t>
      </w:r>
      <w:r w:rsidR="0013170C">
        <w:rPr>
          <w:rFonts w:ascii="Times New Roman" w:hAnsi="Times New Roman" w:cs="Times New Roman"/>
          <w:sz w:val="22"/>
          <w:szCs w:val="24"/>
        </w:rPr>
        <w:t xml:space="preserve"> the political debate on policy-making. </w:t>
      </w:r>
      <w:r w:rsidR="00EB28B3">
        <w:rPr>
          <w:rFonts w:ascii="Times New Roman" w:hAnsi="Times New Roman" w:cs="Times New Roman"/>
          <w:sz w:val="22"/>
          <w:szCs w:val="24"/>
        </w:rPr>
        <w:t xml:space="preserve">In particular, the military </w:t>
      </w:r>
      <w:r w:rsidR="008D3341">
        <w:rPr>
          <w:rFonts w:ascii="Times New Roman" w:hAnsi="Times New Roman" w:cs="Times New Roman"/>
          <w:sz w:val="22"/>
          <w:szCs w:val="24"/>
        </w:rPr>
        <w:t>also has a too vague and broad ban on social media use</w:t>
      </w:r>
      <w:r w:rsidR="00EB28B3">
        <w:rPr>
          <w:rFonts w:ascii="Times New Roman" w:hAnsi="Times New Roman" w:cs="Times New Roman"/>
          <w:sz w:val="22"/>
          <w:szCs w:val="24"/>
        </w:rPr>
        <w:t xml:space="preserve">. In 2020, when there was nationwide resentment over </w:t>
      </w:r>
      <w:r w:rsidR="008D3341">
        <w:rPr>
          <w:rFonts w:ascii="Times New Roman" w:hAnsi="Times New Roman" w:cs="Times New Roman"/>
          <w:sz w:val="22"/>
          <w:szCs w:val="24"/>
        </w:rPr>
        <w:t xml:space="preserve">the </w:t>
      </w:r>
      <w:r w:rsidR="00EB28B3">
        <w:rPr>
          <w:rFonts w:ascii="Times New Roman" w:hAnsi="Times New Roman" w:cs="Times New Roman"/>
          <w:sz w:val="22"/>
          <w:szCs w:val="24"/>
        </w:rPr>
        <w:t xml:space="preserve">poor quality and quantity of ration for the quarantined soldiers, </w:t>
      </w:r>
      <w:r w:rsidR="008D3341">
        <w:rPr>
          <w:rFonts w:ascii="Times New Roman" w:hAnsi="Times New Roman" w:cs="Times New Roman"/>
          <w:sz w:val="22"/>
          <w:szCs w:val="24"/>
        </w:rPr>
        <w:t>some units</w:t>
      </w:r>
      <w:r w:rsidR="00EB28B3">
        <w:rPr>
          <w:rFonts w:ascii="Times New Roman" w:hAnsi="Times New Roman" w:cs="Times New Roman"/>
          <w:sz w:val="22"/>
          <w:szCs w:val="24"/>
        </w:rPr>
        <w:t xml:space="preserve"> tried to crack down </w:t>
      </w:r>
      <w:r w:rsidR="008D3341">
        <w:rPr>
          <w:rFonts w:ascii="Times New Roman" w:hAnsi="Times New Roman" w:cs="Times New Roman"/>
          <w:sz w:val="22"/>
          <w:szCs w:val="24"/>
        </w:rPr>
        <w:t xml:space="preserve">on </w:t>
      </w:r>
      <w:r w:rsidR="00EB28B3">
        <w:rPr>
          <w:rFonts w:ascii="Times New Roman" w:hAnsi="Times New Roman" w:cs="Times New Roman"/>
          <w:sz w:val="22"/>
          <w:szCs w:val="24"/>
        </w:rPr>
        <w:t>the whistleblowers and punish</w:t>
      </w:r>
      <w:r w:rsidR="008D3341">
        <w:rPr>
          <w:rFonts w:ascii="Times New Roman" w:hAnsi="Times New Roman" w:cs="Times New Roman"/>
          <w:sz w:val="22"/>
          <w:szCs w:val="24"/>
        </w:rPr>
        <w:t xml:space="preserve"> them</w:t>
      </w:r>
      <w:r w:rsidR="00EB28B3">
        <w:rPr>
          <w:rFonts w:ascii="Times New Roman" w:hAnsi="Times New Roman" w:cs="Times New Roman"/>
          <w:sz w:val="22"/>
          <w:szCs w:val="24"/>
        </w:rPr>
        <w:t>.</w:t>
      </w:r>
      <w:r w:rsidR="00EB28B3">
        <w:rPr>
          <w:rStyle w:val="FootnoteReference"/>
          <w:rFonts w:ascii="Times New Roman" w:hAnsi="Times New Roman" w:cs="Times New Roman"/>
          <w:sz w:val="22"/>
          <w:szCs w:val="24"/>
        </w:rPr>
        <w:footnoteReference w:id="61"/>
      </w:r>
      <w:r w:rsidR="00946BE1">
        <w:rPr>
          <w:rFonts w:ascii="Times New Roman" w:hAnsi="Times New Roman" w:cs="Times New Roman"/>
          <w:sz w:val="22"/>
          <w:szCs w:val="24"/>
        </w:rPr>
        <w:t xml:space="preserve"> </w:t>
      </w:r>
      <w:r w:rsidR="00ED6FFA">
        <w:rPr>
          <w:rFonts w:ascii="Times New Roman" w:hAnsi="Times New Roman" w:cs="Times New Roman"/>
          <w:sz w:val="22"/>
          <w:szCs w:val="24"/>
        </w:rPr>
        <w:t xml:space="preserve">Moreover, the NHRCK submitted an </w:t>
      </w:r>
      <w:r w:rsidR="00ED6FFA" w:rsidRPr="008D3341">
        <w:rPr>
          <w:rFonts w:ascii="Times New Roman" w:hAnsi="Times New Roman" w:cs="Times New Roman"/>
          <w:i/>
          <w:iCs/>
          <w:sz w:val="22"/>
          <w:szCs w:val="24"/>
        </w:rPr>
        <w:t>amicus curiae</w:t>
      </w:r>
      <w:r w:rsidR="00ED6FFA">
        <w:rPr>
          <w:rFonts w:ascii="Times New Roman" w:hAnsi="Times New Roman" w:cs="Times New Roman"/>
          <w:sz w:val="22"/>
          <w:szCs w:val="24"/>
        </w:rPr>
        <w:t xml:space="preserve"> before the Constitutional Court in August 2023, underscoring that Article 64(2) of the Military Criminal Act violated the right</w:t>
      </w:r>
      <w:r w:rsidR="00DB556B">
        <w:rPr>
          <w:rFonts w:ascii="Times New Roman" w:hAnsi="Times New Roman" w:cs="Times New Roman"/>
          <w:sz w:val="22"/>
          <w:szCs w:val="24"/>
        </w:rPr>
        <w:t>s</w:t>
      </w:r>
      <w:r w:rsidR="00ED6FFA">
        <w:rPr>
          <w:rFonts w:ascii="Times New Roman" w:hAnsi="Times New Roman" w:cs="Times New Roman"/>
          <w:sz w:val="22"/>
          <w:szCs w:val="24"/>
        </w:rPr>
        <w:t xml:space="preserve"> to privacy and the freedom of expression of soldiers</w:t>
      </w:r>
      <w:r w:rsidR="008D3341">
        <w:rPr>
          <w:rFonts w:ascii="Times New Roman" w:hAnsi="Times New Roman" w:cs="Times New Roman"/>
          <w:sz w:val="22"/>
          <w:szCs w:val="24"/>
        </w:rPr>
        <w:t>,</w:t>
      </w:r>
      <w:r w:rsidR="00ED6FFA">
        <w:rPr>
          <w:rFonts w:ascii="Times New Roman" w:hAnsi="Times New Roman" w:cs="Times New Roman"/>
          <w:sz w:val="22"/>
          <w:szCs w:val="24"/>
        </w:rPr>
        <w:t xml:space="preserve"> a</w:t>
      </w:r>
      <w:r w:rsidR="00DB556B">
        <w:rPr>
          <w:rFonts w:ascii="Times New Roman" w:hAnsi="Times New Roman" w:cs="Times New Roman"/>
          <w:sz w:val="22"/>
          <w:szCs w:val="24"/>
        </w:rPr>
        <w:t xml:space="preserve">s well as the </w:t>
      </w:r>
      <w:r w:rsidR="008D3341">
        <w:rPr>
          <w:rFonts w:ascii="Times New Roman" w:hAnsi="Times New Roman" w:cs="Times New Roman"/>
          <w:sz w:val="22"/>
          <w:szCs w:val="24"/>
        </w:rPr>
        <w:t xml:space="preserve">constitutional </w:t>
      </w:r>
      <w:r w:rsidR="00DB556B">
        <w:rPr>
          <w:rFonts w:ascii="Times New Roman" w:hAnsi="Times New Roman" w:cs="Times New Roman"/>
          <w:sz w:val="22"/>
          <w:szCs w:val="24"/>
        </w:rPr>
        <w:t>principles of proportionality and clarity.</w:t>
      </w:r>
    </w:p>
    <w:p w14:paraId="6CF23EED" w14:textId="6210FA30" w:rsidR="00B059D5" w:rsidRDefault="0013170C" w:rsidP="00943AA3">
      <w:pPr>
        <w:ind w:firstLine="440"/>
        <w:rPr>
          <w:rFonts w:ascii="Times New Roman" w:hAnsi="Times New Roman" w:cs="Times New Roman"/>
          <w:sz w:val="22"/>
          <w:szCs w:val="24"/>
        </w:rPr>
      </w:pPr>
      <w:r>
        <w:rPr>
          <w:rFonts w:ascii="Times New Roman" w:hAnsi="Times New Roman" w:cs="Times New Roman"/>
          <w:sz w:val="22"/>
          <w:szCs w:val="24"/>
        </w:rPr>
        <w:t xml:space="preserve">What is even more disturbing </w:t>
      </w:r>
      <w:r w:rsidR="001A3604">
        <w:rPr>
          <w:rFonts w:ascii="Times New Roman" w:hAnsi="Times New Roman" w:cs="Times New Roman"/>
          <w:sz w:val="22"/>
          <w:szCs w:val="24"/>
        </w:rPr>
        <w:t xml:space="preserve">is </w:t>
      </w:r>
      <w:r>
        <w:rPr>
          <w:rFonts w:ascii="Times New Roman" w:hAnsi="Times New Roman" w:cs="Times New Roman"/>
          <w:sz w:val="22"/>
          <w:szCs w:val="24"/>
        </w:rPr>
        <w:t xml:space="preserve">that the law is often abused to retaliate or hush victims or informants of human rights violation in the military. </w:t>
      </w:r>
      <w:r w:rsidR="000D6530">
        <w:rPr>
          <w:rFonts w:ascii="Times New Roman" w:hAnsi="Times New Roman" w:cs="Times New Roman"/>
          <w:sz w:val="22"/>
          <w:szCs w:val="24"/>
        </w:rPr>
        <w:t xml:space="preserve">In fact, in August 2023, a marine colonel, a former </w:t>
      </w:r>
      <w:r w:rsidR="000D6530">
        <w:rPr>
          <w:rFonts w:ascii="Times New Roman" w:hAnsi="Times New Roman" w:cs="Times New Roman"/>
          <w:sz w:val="22"/>
          <w:szCs w:val="24"/>
        </w:rPr>
        <w:lastRenderedPageBreak/>
        <w:t xml:space="preserve">Chief of the Marine Corps Military Police, was booked for ‘defamation of superior,’ for he appeared on a nationwide television news program and protested his innocence that he did not disobey the instruction of the </w:t>
      </w:r>
      <w:r w:rsidR="0083154C">
        <w:rPr>
          <w:rFonts w:ascii="Times New Roman" w:hAnsi="Times New Roman" w:cs="Times New Roman"/>
          <w:sz w:val="22"/>
          <w:szCs w:val="24"/>
        </w:rPr>
        <w:t>Defense Minister</w:t>
      </w:r>
      <w:r w:rsidR="000D6530">
        <w:rPr>
          <w:rFonts w:ascii="Times New Roman" w:hAnsi="Times New Roman" w:cs="Times New Roman"/>
          <w:sz w:val="22"/>
          <w:szCs w:val="24"/>
        </w:rPr>
        <w:t xml:space="preserve"> or the Marine Corps Commander and that their orders were illegitimate and illegal.</w:t>
      </w:r>
      <w:r w:rsidR="000D6530">
        <w:rPr>
          <w:rStyle w:val="FootnoteReference"/>
          <w:rFonts w:ascii="Times New Roman" w:hAnsi="Times New Roman" w:cs="Times New Roman"/>
          <w:sz w:val="22"/>
          <w:szCs w:val="24"/>
        </w:rPr>
        <w:footnoteReference w:id="62"/>
      </w:r>
      <w:r w:rsidR="000D6530">
        <w:rPr>
          <w:rFonts w:ascii="Times New Roman" w:hAnsi="Times New Roman" w:cs="Times New Roman"/>
          <w:sz w:val="22"/>
          <w:szCs w:val="24"/>
        </w:rPr>
        <w:t xml:space="preserve"> </w:t>
      </w:r>
      <w:r w:rsidR="00E631E6">
        <w:rPr>
          <w:rFonts w:ascii="Times New Roman" w:hAnsi="Times New Roman" w:cs="Times New Roman"/>
          <w:sz w:val="22"/>
          <w:szCs w:val="24"/>
        </w:rPr>
        <w:t>There is a series of similar incidents.</w:t>
      </w:r>
      <w:r w:rsidR="000D6530">
        <w:rPr>
          <w:rStyle w:val="FootnoteReference"/>
          <w:rFonts w:ascii="Times New Roman" w:hAnsi="Times New Roman" w:cs="Times New Roman"/>
          <w:sz w:val="22"/>
          <w:szCs w:val="24"/>
        </w:rPr>
        <w:footnoteReference w:id="63"/>
      </w:r>
      <w:r w:rsidR="00E631E6">
        <w:rPr>
          <w:rFonts w:ascii="Times New Roman" w:hAnsi="Times New Roman" w:cs="Times New Roman"/>
          <w:sz w:val="22"/>
          <w:szCs w:val="24"/>
        </w:rPr>
        <w:t xml:space="preserve"> This is also abused to hush the victims of sexual violence, too. In September 2022, </w:t>
      </w:r>
      <w:r w:rsidR="001A3604">
        <w:rPr>
          <w:rFonts w:ascii="Times New Roman" w:hAnsi="Times New Roman" w:cs="Times New Roman"/>
          <w:sz w:val="22"/>
          <w:szCs w:val="24"/>
        </w:rPr>
        <w:t>the Supreme Court finally acquitted an air force major who</w:t>
      </w:r>
      <w:r w:rsidR="00E631E6">
        <w:rPr>
          <w:rFonts w:ascii="Times New Roman" w:hAnsi="Times New Roman" w:cs="Times New Roman"/>
          <w:sz w:val="22"/>
          <w:szCs w:val="24"/>
        </w:rPr>
        <w:t xml:space="preserve"> was indicted for </w:t>
      </w:r>
      <w:r w:rsidR="001A3604">
        <w:rPr>
          <w:rFonts w:ascii="Times New Roman" w:hAnsi="Times New Roman" w:cs="Times New Roman"/>
          <w:sz w:val="22"/>
          <w:szCs w:val="24"/>
        </w:rPr>
        <w:t>reporting</w:t>
      </w:r>
      <w:r w:rsidR="00E631E6">
        <w:rPr>
          <w:rFonts w:ascii="Times New Roman" w:hAnsi="Times New Roman" w:cs="Times New Roman"/>
          <w:sz w:val="22"/>
          <w:szCs w:val="24"/>
        </w:rPr>
        <w:t xml:space="preserve"> a case of sexual molestation by his superior to another subordinate officer </w:t>
      </w:r>
      <w:r w:rsidR="001A3604">
        <w:rPr>
          <w:rFonts w:ascii="Times New Roman" w:hAnsi="Times New Roman" w:cs="Times New Roman"/>
          <w:sz w:val="22"/>
          <w:szCs w:val="24"/>
        </w:rPr>
        <w:t>in</w:t>
      </w:r>
      <w:r w:rsidR="00E631E6">
        <w:rPr>
          <w:rFonts w:ascii="Times New Roman" w:hAnsi="Times New Roman" w:cs="Times New Roman"/>
          <w:sz w:val="22"/>
          <w:szCs w:val="24"/>
        </w:rPr>
        <w:t xml:space="preserve"> the upper unit. Previously, the Air Force General Court found him partially guilty and sentenced him to a year of imprisonment with suspension of execution for two years. As it is an international standard not to criminally punish </w:t>
      </w:r>
      <w:r w:rsidR="001A3604">
        <w:rPr>
          <w:rFonts w:ascii="Times New Roman" w:hAnsi="Times New Roman" w:cs="Times New Roman"/>
          <w:sz w:val="22"/>
          <w:szCs w:val="24"/>
        </w:rPr>
        <w:t>an individual’s speech</w:t>
      </w:r>
      <w:r w:rsidR="00E631E6">
        <w:rPr>
          <w:rFonts w:ascii="Times New Roman" w:hAnsi="Times New Roman" w:cs="Times New Roman"/>
          <w:sz w:val="22"/>
          <w:szCs w:val="24"/>
        </w:rPr>
        <w:t>, except inciting hatred or war, the military laws had better be in line with the principle. Even if the necessity to maintain discipline is widely admitted, i</w:t>
      </w:r>
      <w:r w:rsidR="001A3604">
        <w:rPr>
          <w:rFonts w:ascii="Times New Roman" w:hAnsi="Times New Roman" w:cs="Times New Roman"/>
          <w:sz w:val="22"/>
          <w:szCs w:val="24"/>
        </w:rPr>
        <w:t>ncluding speeches behind the superior seems quite excessive</w:t>
      </w:r>
      <w:r w:rsidR="00EB28B3">
        <w:rPr>
          <w:rFonts w:ascii="Times New Roman" w:hAnsi="Times New Roman" w:cs="Times New Roman"/>
          <w:sz w:val="22"/>
          <w:szCs w:val="24"/>
        </w:rPr>
        <w:t>.</w:t>
      </w:r>
    </w:p>
    <w:p w14:paraId="4FDC453D" w14:textId="746CA820" w:rsidR="00B059D5" w:rsidRPr="00464A07" w:rsidRDefault="00B059D5" w:rsidP="00943AA3">
      <w:pPr>
        <w:ind w:firstLine="440"/>
        <w:rPr>
          <w:rFonts w:ascii="Times New Roman" w:hAnsi="Times New Roman" w:cs="Times New Roman"/>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 the Government should (1) pardon all the convicts, including those who were convicted before 2011, (2) provide statutory reparative measures, including amnesty, restitution, and expunction of criminal records without discrimination</w:t>
      </w:r>
      <w:r w:rsidR="00DD74F3">
        <w:rPr>
          <w:rFonts w:ascii="Times New Roman" w:hAnsi="Times New Roman" w:cs="Times New Roman"/>
          <w:i/>
          <w:iCs/>
          <w:sz w:val="22"/>
          <w:szCs w:val="24"/>
        </w:rPr>
        <w:t>, and (3)</w:t>
      </w:r>
      <w:r>
        <w:rPr>
          <w:rFonts w:ascii="Times New Roman" w:hAnsi="Times New Roman" w:cs="Times New Roman"/>
          <w:i/>
          <w:iCs/>
          <w:sz w:val="22"/>
          <w:szCs w:val="24"/>
        </w:rPr>
        <w:t xml:space="preserve"> </w:t>
      </w:r>
      <w:r w:rsidR="00DD74F3">
        <w:rPr>
          <w:rFonts w:ascii="Times New Roman" w:hAnsi="Times New Roman" w:cs="Times New Roman"/>
          <w:i/>
          <w:iCs/>
          <w:sz w:val="22"/>
          <w:szCs w:val="24"/>
        </w:rPr>
        <w:t xml:space="preserve">reduce the alternative service period </w:t>
      </w:r>
      <w:r w:rsidR="004F1FE5">
        <w:rPr>
          <w:rFonts w:ascii="Times New Roman" w:hAnsi="Times New Roman" w:cs="Times New Roman"/>
          <w:i/>
          <w:iCs/>
          <w:sz w:val="22"/>
          <w:szCs w:val="24"/>
        </w:rPr>
        <w:t xml:space="preserve">to less than 1.5 times of the active service period, when accommodation is required, and provide more options for alternative service so that the personnel may </w:t>
      </w:r>
      <w:r w:rsidR="001A3604">
        <w:rPr>
          <w:rFonts w:ascii="Times New Roman" w:hAnsi="Times New Roman" w:cs="Times New Roman"/>
          <w:i/>
          <w:iCs/>
          <w:sz w:val="22"/>
          <w:szCs w:val="24"/>
        </w:rPr>
        <w:t>genuine</w:t>
      </w:r>
      <w:r w:rsidR="004F1FE5">
        <w:rPr>
          <w:rFonts w:ascii="Times New Roman" w:hAnsi="Times New Roman" w:cs="Times New Roman"/>
          <w:i/>
          <w:iCs/>
          <w:sz w:val="22"/>
          <w:szCs w:val="24"/>
        </w:rPr>
        <w:t>ly contribute to the society</w:t>
      </w:r>
      <w:r w:rsidR="00A4704A">
        <w:rPr>
          <w:rFonts w:ascii="Times New Roman" w:hAnsi="Times New Roman" w:cs="Times New Roman"/>
          <w:i/>
          <w:iCs/>
          <w:sz w:val="22"/>
          <w:szCs w:val="24"/>
        </w:rPr>
        <w:t xml:space="preserve">, or at least increase the number of correction facilities available for alternative service personnel in short-term. The military should </w:t>
      </w:r>
      <w:r w:rsidR="00724887">
        <w:rPr>
          <w:rFonts w:ascii="Times New Roman" w:hAnsi="Times New Roman" w:cs="Times New Roman"/>
          <w:i/>
          <w:iCs/>
          <w:sz w:val="22"/>
          <w:szCs w:val="24"/>
        </w:rPr>
        <w:t>(4</w:t>
      </w:r>
      <w:r w:rsidR="00A4704A">
        <w:rPr>
          <w:rFonts w:ascii="Times New Roman" w:hAnsi="Times New Roman" w:cs="Times New Roman"/>
          <w:i/>
          <w:iCs/>
          <w:sz w:val="22"/>
          <w:szCs w:val="24"/>
        </w:rPr>
        <w:t>) abolish the crime of insult, etc. to and defamation of superior (Article 64 of the Military Criminal Act)</w:t>
      </w:r>
      <w:r w:rsidR="00724887">
        <w:rPr>
          <w:rFonts w:ascii="Times New Roman" w:hAnsi="Times New Roman" w:cs="Times New Roman"/>
          <w:i/>
          <w:iCs/>
          <w:sz w:val="22"/>
          <w:szCs w:val="24"/>
        </w:rPr>
        <w:t xml:space="preserve">, (5) pardon and compensate those who were convicted thereby, (6) exclude the </w:t>
      </w:r>
      <w:r w:rsidR="0083154C">
        <w:rPr>
          <w:rFonts w:ascii="Times New Roman" w:hAnsi="Times New Roman" w:cs="Times New Roman"/>
          <w:i/>
          <w:iCs/>
          <w:sz w:val="22"/>
          <w:szCs w:val="24"/>
        </w:rPr>
        <w:t>Defense Minister</w:t>
      </w:r>
      <w:r w:rsidR="00724887">
        <w:rPr>
          <w:rFonts w:ascii="Times New Roman" w:hAnsi="Times New Roman" w:cs="Times New Roman"/>
          <w:i/>
          <w:iCs/>
          <w:sz w:val="22"/>
          <w:szCs w:val="24"/>
        </w:rPr>
        <w:t xml:space="preserve"> and the President from the line of ‘superior’ in the Framework Act on Military Status and Service Article 2, allowing the soldiers’ political evaluation on political figures and government policies, excluding military operations and commanding orders</w:t>
      </w:r>
      <w:r w:rsidR="00DB3269">
        <w:rPr>
          <w:rFonts w:ascii="Times New Roman" w:hAnsi="Times New Roman" w:cs="Times New Roman"/>
          <w:i/>
          <w:iCs/>
          <w:sz w:val="22"/>
          <w:szCs w:val="24"/>
        </w:rPr>
        <w:t>, and (7) amend the relevant bylaws and manuals on the use of social media by the service-members to have more clarity and proportionality to balance the interest of national security and individuals’ freedom of expression.</w:t>
      </w:r>
    </w:p>
    <w:p w14:paraId="089D0625" w14:textId="7866C24E" w:rsidR="00F3538C" w:rsidRPr="002B4DB3" w:rsidRDefault="00EE2231" w:rsidP="002B4DB3">
      <w:pPr>
        <w:pStyle w:val="Heading1"/>
        <w:numPr>
          <w:ilvl w:val="0"/>
          <w:numId w:val="9"/>
        </w:numPr>
        <w:ind w:left="426"/>
        <w:rPr>
          <w:rFonts w:ascii="Arial" w:hAnsi="Arial" w:cs="Arial"/>
          <w:b/>
          <w:bCs/>
          <w:sz w:val="22"/>
          <w:szCs w:val="22"/>
        </w:rPr>
      </w:pPr>
      <w:bookmarkStart w:id="5" w:name="_Toc145360244"/>
      <w:r w:rsidRPr="002B4DB3">
        <w:rPr>
          <w:rFonts w:ascii="Arial" w:hAnsi="Arial" w:cs="Arial"/>
          <w:b/>
          <w:bCs/>
          <w:sz w:val="22"/>
          <w:szCs w:val="22"/>
        </w:rPr>
        <w:t>Right to Equality – Articles 26</w:t>
      </w:r>
      <w:r w:rsidR="003C0D0F" w:rsidRPr="002B4DB3">
        <w:rPr>
          <w:rFonts w:ascii="Arial" w:hAnsi="Arial" w:cs="Arial"/>
          <w:b/>
          <w:bCs/>
          <w:sz w:val="22"/>
          <w:szCs w:val="22"/>
        </w:rPr>
        <w:t xml:space="preserve">; </w:t>
      </w:r>
      <w:r w:rsidR="00F3538C" w:rsidRPr="002B4DB3">
        <w:rPr>
          <w:rFonts w:ascii="Arial" w:hAnsi="Arial" w:cs="Arial"/>
          <w:b/>
          <w:bCs/>
          <w:sz w:val="22"/>
          <w:szCs w:val="22"/>
        </w:rPr>
        <w:t>LoIPR</w:t>
      </w:r>
      <w:r w:rsidR="00A95E00" w:rsidRPr="002B4DB3">
        <w:rPr>
          <w:rFonts w:ascii="Arial" w:hAnsi="Arial" w:cs="Arial"/>
          <w:b/>
          <w:bCs/>
          <w:sz w:val="22"/>
          <w:szCs w:val="22"/>
        </w:rPr>
        <w:t xml:space="preserve"> 6 and 7</w:t>
      </w:r>
      <w:bookmarkEnd w:id="5"/>
    </w:p>
    <w:p w14:paraId="6A24F5FC" w14:textId="3DC36BF1" w:rsidR="00EE2231" w:rsidRDefault="00A61913" w:rsidP="00B10BA2">
      <w:pPr>
        <w:ind w:firstLine="440"/>
        <w:rPr>
          <w:rFonts w:ascii="Times New Roman" w:hAnsi="Times New Roman" w:cs="Times New Roman"/>
          <w:sz w:val="22"/>
          <w:szCs w:val="24"/>
        </w:rPr>
      </w:pPr>
      <w:r>
        <w:rPr>
          <w:rFonts w:ascii="Times New Roman" w:hAnsi="Times New Roman" w:cs="Times New Roman"/>
          <w:sz w:val="22"/>
          <w:szCs w:val="24"/>
        </w:rPr>
        <w:t xml:space="preserve">The ROK military is full of multidimensional discrimination: </w:t>
      </w:r>
      <w:r w:rsidR="00325DAF">
        <w:rPr>
          <w:rFonts w:ascii="Times New Roman" w:hAnsi="Times New Roman" w:cs="Times New Roman"/>
          <w:sz w:val="22"/>
          <w:szCs w:val="24"/>
        </w:rPr>
        <w:t>not only the official rank hierarchy but</w:t>
      </w:r>
      <w:r w:rsidR="001A3604">
        <w:rPr>
          <w:rFonts w:ascii="Times New Roman" w:hAnsi="Times New Roman" w:cs="Times New Roman"/>
          <w:sz w:val="22"/>
          <w:szCs w:val="24"/>
        </w:rPr>
        <w:t xml:space="preserve"> also</w:t>
      </w:r>
      <w:r w:rsidR="00325DAF">
        <w:rPr>
          <w:rFonts w:ascii="Times New Roman" w:hAnsi="Times New Roman" w:cs="Times New Roman"/>
          <w:sz w:val="22"/>
          <w:szCs w:val="24"/>
        </w:rPr>
        <w:t xml:space="preserve"> informally </w:t>
      </w:r>
      <w:r w:rsidR="001A3604">
        <w:rPr>
          <w:rFonts w:ascii="Times New Roman" w:hAnsi="Times New Roman" w:cs="Times New Roman"/>
          <w:sz w:val="22"/>
          <w:szCs w:val="24"/>
        </w:rPr>
        <w:t xml:space="preserve">the </w:t>
      </w:r>
      <w:r>
        <w:rPr>
          <w:rFonts w:ascii="Times New Roman" w:hAnsi="Times New Roman" w:cs="Times New Roman"/>
          <w:sz w:val="22"/>
          <w:szCs w:val="24"/>
        </w:rPr>
        <w:t>origin of enlistment (</w:t>
      </w:r>
      <w:r w:rsidR="00151A8D">
        <w:rPr>
          <w:rFonts w:ascii="Times New Roman" w:hAnsi="Times New Roman" w:cs="Times New Roman"/>
          <w:sz w:val="22"/>
          <w:szCs w:val="24"/>
        </w:rPr>
        <w:t>military school cadets and noncom candidates</w:t>
      </w:r>
      <w:r>
        <w:rPr>
          <w:rFonts w:ascii="Times New Roman" w:hAnsi="Times New Roman" w:cs="Times New Roman"/>
          <w:sz w:val="22"/>
          <w:szCs w:val="24"/>
        </w:rPr>
        <w:t>, ROTC</w:t>
      </w:r>
      <w:r w:rsidR="00151A8D">
        <w:rPr>
          <w:rFonts w:ascii="Times New Roman" w:hAnsi="Times New Roman" w:cs="Times New Roman"/>
          <w:sz w:val="22"/>
          <w:szCs w:val="24"/>
        </w:rPr>
        <w:t xml:space="preserve"> officers</w:t>
      </w:r>
      <w:r>
        <w:rPr>
          <w:rFonts w:ascii="Times New Roman" w:hAnsi="Times New Roman" w:cs="Times New Roman"/>
          <w:sz w:val="22"/>
          <w:szCs w:val="24"/>
        </w:rPr>
        <w:t xml:space="preserve">, </w:t>
      </w:r>
      <w:r w:rsidR="00151A8D">
        <w:rPr>
          <w:rFonts w:ascii="Times New Roman" w:hAnsi="Times New Roman" w:cs="Times New Roman"/>
          <w:sz w:val="22"/>
          <w:szCs w:val="24"/>
        </w:rPr>
        <w:t>undergraduate degree officers, etc.),</w:t>
      </w:r>
      <w:r w:rsidR="00151A8D">
        <w:rPr>
          <w:rStyle w:val="FootnoteReference"/>
          <w:rFonts w:ascii="Times New Roman" w:hAnsi="Times New Roman" w:cs="Times New Roman"/>
          <w:sz w:val="22"/>
          <w:szCs w:val="24"/>
        </w:rPr>
        <w:footnoteReference w:id="64"/>
      </w:r>
      <w:r w:rsidR="00151A8D">
        <w:rPr>
          <w:rFonts w:ascii="Times New Roman" w:hAnsi="Times New Roman" w:cs="Times New Roman"/>
          <w:sz w:val="22"/>
          <w:szCs w:val="24"/>
        </w:rPr>
        <w:t xml:space="preserve"> age, sex</w:t>
      </w:r>
      <w:r w:rsidR="00325DAF">
        <w:rPr>
          <w:rFonts w:ascii="Times New Roman" w:hAnsi="Times New Roman" w:cs="Times New Roman"/>
          <w:sz w:val="22"/>
          <w:szCs w:val="24"/>
        </w:rPr>
        <w:t>,</w:t>
      </w:r>
      <w:r w:rsidR="00151A8D">
        <w:rPr>
          <w:rFonts w:ascii="Times New Roman" w:hAnsi="Times New Roman" w:cs="Times New Roman"/>
          <w:sz w:val="22"/>
          <w:szCs w:val="24"/>
        </w:rPr>
        <w:t xml:space="preserve"> and gender identity</w:t>
      </w:r>
      <w:r w:rsidR="00325DAF">
        <w:rPr>
          <w:rFonts w:ascii="Times New Roman" w:hAnsi="Times New Roman" w:cs="Times New Roman"/>
          <w:sz w:val="22"/>
          <w:szCs w:val="24"/>
        </w:rPr>
        <w:t xml:space="preserve">. </w:t>
      </w:r>
      <w:r w:rsidR="001A3604">
        <w:rPr>
          <w:rFonts w:ascii="Times New Roman" w:hAnsi="Times New Roman" w:cs="Times New Roman"/>
          <w:sz w:val="22"/>
          <w:szCs w:val="24"/>
        </w:rPr>
        <w:t>T</w:t>
      </w:r>
      <w:r w:rsidR="00325DAF">
        <w:rPr>
          <w:rFonts w:ascii="Times New Roman" w:hAnsi="Times New Roman" w:cs="Times New Roman"/>
          <w:sz w:val="22"/>
          <w:szCs w:val="24"/>
        </w:rPr>
        <w:t>he most concern</w:t>
      </w:r>
      <w:r w:rsidR="001A3604">
        <w:rPr>
          <w:rFonts w:ascii="Times New Roman" w:hAnsi="Times New Roman" w:cs="Times New Roman"/>
          <w:sz w:val="22"/>
          <w:szCs w:val="24"/>
        </w:rPr>
        <w:t>ing</w:t>
      </w:r>
      <w:r w:rsidR="00325DAF">
        <w:rPr>
          <w:rFonts w:ascii="Times New Roman" w:hAnsi="Times New Roman" w:cs="Times New Roman"/>
          <w:sz w:val="22"/>
          <w:szCs w:val="24"/>
        </w:rPr>
        <w:t xml:space="preserve"> issue, </w:t>
      </w:r>
      <w:r w:rsidR="00325DAF" w:rsidRPr="00325DAF">
        <w:rPr>
          <w:rFonts w:ascii="Times New Roman" w:hAnsi="Times New Roman" w:cs="Times New Roman"/>
          <w:i/>
          <w:iCs/>
          <w:sz w:val="22"/>
          <w:szCs w:val="24"/>
        </w:rPr>
        <w:t>inter alia</w:t>
      </w:r>
      <w:r w:rsidR="00325DAF">
        <w:rPr>
          <w:rFonts w:ascii="Times New Roman" w:hAnsi="Times New Roman" w:cs="Times New Roman"/>
          <w:sz w:val="22"/>
          <w:szCs w:val="24"/>
        </w:rPr>
        <w:t xml:space="preserve">, is gender discrimination against </w:t>
      </w:r>
      <w:proofErr w:type="gramStart"/>
      <w:r w:rsidR="001A3604">
        <w:rPr>
          <w:rFonts w:ascii="Times New Roman" w:hAnsi="Times New Roman" w:cs="Times New Roman"/>
          <w:sz w:val="22"/>
          <w:szCs w:val="24"/>
        </w:rPr>
        <w:t>service-women</w:t>
      </w:r>
      <w:proofErr w:type="gramEnd"/>
      <w:r w:rsidR="001A3604">
        <w:rPr>
          <w:rFonts w:ascii="Times New Roman" w:hAnsi="Times New Roman" w:cs="Times New Roman"/>
          <w:sz w:val="22"/>
          <w:szCs w:val="24"/>
        </w:rPr>
        <w:t xml:space="preserve"> and</w:t>
      </w:r>
      <w:r w:rsidR="00325DAF">
        <w:rPr>
          <w:rFonts w:ascii="Times New Roman" w:hAnsi="Times New Roman" w:cs="Times New Roman"/>
          <w:sz w:val="22"/>
          <w:szCs w:val="24"/>
        </w:rPr>
        <w:t xml:space="preserve"> sexual minorities. First, even though the Government increased the proportion of female soldiers up to 8.8% of the whole career-soldiers </w:t>
      </w:r>
      <w:r w:rsidR="00ED6FFA">
        <w:rPr>
          <w:rFonts w:ascii="Times New Roman" w:hAnsi="Times New Roman" w:cs="Times New Roman"/>
          <w:sz w:val="22"/>
          <w:szCs w:val="24"/>
        </w:rPr>
        <w:t xml:space="preserve">(noncoms and officers) </w:t>
      </w:r>
      <w:r w:rsidR="00325DAF">
        <w:rPr>
          <w:rFonts w:ascii="Times New Roman" w:hAnsi="Times New Roman" w:cs="Times New Roman"/>
          <w:sz w:val="22"/>
          <w:szCs w:val="24"/>
        </w:rPr>
        <w:t>in 2022,</w:t>
      </w:r>
      <w:r w:rsidR="002A4667">
        <w:rPr>
          <w:rStyle w:val="FootnoteReference"/>
          <w:rFonts w:ascii="Times New Roman" w:hAnsi="Times New Roman" w:cs="Times New Roman"/>
          <w:sz w:val="22"/>
          <w:szCs w:val="24"/>
        </w:rPr>
        <w:footnoteReference w:id="65"/>
      </w:r>
      <w:r w:rsidR="00325DAF">
        <w:rPr>
          <w:rFonts w:ascii="Times New Roman" w:hAnsi="Times New Roman" w:cs="Times New Roman"/>
          <w:sz w:val="22"/>
          <w:szCs w:val="24"/>
        </w:rPr>
        <w:t xml:space="preserve"> it is </w:t>
      </w:r>
      <w:r w:rsidR="001A3604">
        <w:rPr>
          <w:rFonts w:ascii="Times New Roman" w:hAnsi="Times New Roman" w:cs="Times New Roman"/>
          <w:sz w:val="22"/>
          <w:szCs w:val="24"/>
        </w:rPr>
        <w:t>pretty</w:t>
      </w:r>
      <w:r w:rsidR="00325DAF">
        <w:rPr>
          <w:rFonts w:ascii="Times New Roman" w:hAnsi="Times New Roman" w:cs="Times New Roman"/>
          <w:sz w:val="22"/>
          <w:szCs w:val="24"/>
        </w:rPr>
        <w:t xml:space="preserve"> low compared to the other militaries: </w:t>
      </w:r>
      <w:r w:rsidR="00F17C00">
        <w:rPr>
          <w:rFonts w:ascii="Times New Roman" w:hAnsi="Times New Roman" w:cs="Times New Roman"/>
          <w:sz w:val="22"/>
          <w:szCs w:val="24"/>
        </w:rPr>
        <w:t xml:space="preserve">about </w:t>
      </w:r>
      <w:r w:rsidR="00325DAF">
        <w:rPr>
          <w:rFonts w:ascii="Times New Roman" w:hAnsi="Times New Roman" w:cs="Times New Roman"/>
          <w:sz w:val="22"/>
          <w:szCs w:val="24"/>
        </w:rPr>
        <w:t xml:space="preserve">17~21% of </w:t>
      </w:r>
      <w:r w:rsidR="00325DAF">
        <w:rPr>
          <w:rFonts w:ascii="Times New Roman" w:hAnsi="Times New Roman" w:cs="Times New Roman"/>
          <w:sz w:val="22"/>
          <w:szCs w:val="24"/>
        </w:rPr>
        <w:lastRenderedPageBreak/>
        <w:t>the U.S.A.</w:t>
      </w:r>
      <w:r w:rsidR="00F17C00">
        <w:rPr>
          <w:rFonts w:ascii="Times New Roman" w:hAnsi="Times New Roman" w:cs="Times New Roman"/>
          <w:sz w:val="22"/>
          <w:szCs w:val="24"/>
        </w:rPr>
        <w:t xml:space="preserve"> in 2021</w:t>
      </w:r>
      <w:r w:rsidR="00ED6FFA">
        <w:rPr>
          <w:rFonts w:ascii="Times New Roman" w:hAnsi="Times New Roman" w:cs="Times New Roman"/>
          <w:sz w:val="22"/>
          <w:szCs w:val="24"/>
        </w:rPr>
        <w:t>;</w:t>
      </w:r>
      <w:r w:rsidR="00325DAF">
        <w:rPr>
          <w:rFonts w:ascii="Times New Roman" w:hAnsi="Times New Roman" w:cs="Times New Roman"/>
          <w:sz w:val="22"/>
          <w:szCs w:val="24"/>
        </w:rPr>
        <w:t xml:space="preserve"> </w:t>
      </w:r>
      <w:r w:rsidR="00F17C00">
        <w:rPr>
          <w:rFonts w:ascii="Times New Roman" w:hAnsi="Times New Roman" w:cs="Times New Roman"/>
          <w:sz w:val="22"/>
          <w:szCs w:val="24"/>
        </w:rPr>
        <w:t>about 40% of the conscripts and 25% of the officers of the Israel in 2021</w:t>
      </w:r>
      <w:r w:rsidR="00ED6FFA">
        <w:rPr>
          <w:rFonts w:ascii="Times New Roman" w:hAnsi="Times New Roman" w:cs="Times New Roman"/>
          <w:sz w:val="22"/>
          <w:szCs w:val="24"/>
        </w:rPr>
        <w:t xml:space="preserve"> were service-women.</w:t>
      </w:r>
      <w:r w:rsidR="00F17C00">
        <w:rPr>
          <w:rStyle w:val="FootnoteReference"/>
          <w:rFonts w:ascii="Times New Roman" w:hAnsi="Times New Roman" w:cs="Times New Roman"/>
          <w:sz w:val="22"/>
          <w:szCs w:val="24"/>
        </w:rPr>
        <w:footnoteReference w:id="66"/>
      </w:r>
      <w:r w:rsidR="00ED6FFA">
        <w:rPr>
          <w:rFonts w:ascii="Times New Roman" w:hAnsi="Times New Roman" w:cs="Times New Roman"/>
          <w:sz w:val="22"/>
          <w:szCs w:val="24"/>
        </w:rPr>
        <w:t xml:space="preserve"> </w:t>
      </w:r>
      <w:r w:rsidR="00DB556B">
        <w:rPr>
          <w:rFonts w:ascii="Times New Roman" w:hAnsi="Times New Roman" w:cs="Times New Roman"/>
          <w:sz w:val="22"/>
          <w:szCs w:val="24"/>
        </w:rPr>
        <w:t>Meanwhile</w:t>
      </w:r>
      <w:r w:rsidR="001A3604">
        <w:rPr>
          <w:rFonts w:ascii="Times New Roman" w:hAnsi="Times New Roman" w:cs="Times New Roman"/>
          <w:sz w:val="22"/>
          <w:szCs w:val="24"/>
        </w:rPr>
        <w:t>,</w:t>
      </w:r>
      <w:r w:rsidR="00DB556B">
        <w:rPr>
          <w:rFonts w:ascii="Times New Roman" w:hAnsi="Times New Roman" w:cs="Times New Roman"/>
          <w:sz w:val="22"/>
          <w:szCs w:val="24"/>
        </w:rPr>
        <w:t xml:space="preserve"> the military academies limit the quota for female cadets to 10%. As noted above, the cadets of the military academies are often considered ‘elites’ and promoted to higher offices. Because of the quota, the cut-off point for female candidates was </w:t>
      </w:r>
      <w:r w:rsidR="00B10BA2">
        <w:rPr>
          <w:rFonts w:ascii="Times New Roman" w:hAnsi="Times New Roman" w:cs="Times New Roman"/>
          <w:sz w:val="22"/>
          <w:szCs w:val="24"/>
        </w:rPr>
        <w:t>10</w:t>
      </w:r>
      <w:r w:rsidR="00DB556B">
        <w:rPr>
          <w:rFonts w:ascii="Times New Roman" w:hAnsi="Times New Roman" w:cs="Times New Roman"/>
          <w:sz w:val="22"/>
          <w:szCs w:val="24"/>
        </w:rPr>
        <w:t xml:space="preserve"> points higher than males in the Army Academy</w:t>
      </w:r>
      <w:r w:rsidR="001A3604">
        <w:rPr>
          <w:rFonts w:ascii="Times New Roman" w:hAnsi="Times New Roman" w:cs="Times New Roman"/>
          <w:sz w:val="22"/>
          <w:szCs w:val="24"/>
        </w:rPr>
        <w:t>;</w:t>
      </w:r>
      <w:r w:rsidR="00DB556B">
        <w:rPr>
          <w:rFonts w:ascii="Times New Roman" w:hAnsi="Times New Roman" w:cs="Times New Roman"/>
          <w:sz w:val="22"/>
          <w:szCs w:val="24"/>
        </w:rPr>
        <w:t xml:space="preserve"> </w:t>
      </w:r>
      <w:r w:rsidR="00B10BA2">
        <w:rPr>
          <w:rFonts w:ascii="Times New Roman" w:hAnsi="Times New Roman" w:cs="Times New Roman"/>
          <w:sz w:val="22"/>
          <w:szCs w:val="24"/>
        </w:rPr>
        <w:t>26 points higher in the Navy Academy in 2021; on the other hand, the female cadets of the National Police Academy reached 22% (after abolition of the quota).</w:t>
      </w:r>
      <w:r w:rsidR="00B10BA2">
        <w:rPr>
          <w:rStyle w:val="FootnoteReference"/>
          <w:rFonts w:ascii="Times New Roman" w:hAnsi="Times New Roman" w:cs="Times New Roman"/>
          <w:sz w:val="22"/>
          <w:szCs w:val="24"/>
        </w:rPr>
        <w:footnoteReference w:id="67"/>
      </w:r>
      <w:r w:rsidR="00B10BA2">
        <w:rPr>
          <w:rFonts w:ascii="Times New Roman" w:hAnsi="Times New Roman" w:cs="Times New Roman"/>
          <w:sz w:val="22"/>
          <w:szCs w:val="24"/>
        </w:rPr>
        <w:t xml:space="preserve"> The Army Academy even changed the evaluation system</w:t>
      </w:r>
      <w:r w:rsidR="003621A8">
        <w:rPr>
          <w:rFonts w:ascii="Times New Roman" w:hAnsi="Times New Roman" w:cs="Times New Roman"/>
          <w:sz w:val="22"/>
          <w:szCs w:val="24"/>
        </w:rPr>
        <w:t xml:space="preserve"> to increase the portion of military training subjects and physical tests while reducing the proportion of academic points from 74% to 42%,</w:t>
      </w:r>
      <w:r w:rsidR="00B10BA2">
        <w:rPr>
          <w:rFonts w:ascii="Times New Roman" w:hAnsi="Times New Roman" w:cs="Times New Roman"/>
          <w:sz w:val="22"/>
          <w:szCs w:val="24"/>
        </w:rPr>
        <w:t xml:space="preserve"> just to </w:t>
      </w:r>
      <w:r w:rsidR="003621A8">
        <w:rPr>
          <w:rFonts w:ascii="Times New Roman" w:hAnsi="Times New Roman" w:cs="Times New Roman"/>
          <w:sz w:val="22"/>
          <w:szCs w:val="24"/>
        </w:rPr>
        <w:t xml:space="preserve">avoid female cadets being graduated summa cum laude in 2014. </w:t>
      </w:r>
    </w:p>
    <w:p w14:paraId="54B6ACB9" w14:textId="7EF3BF65" w:rsidR="00696035" w:rsidRDefault="008A609D" w:rsidP="00B10BA2">
      <w:pPr>
        <w:ind w:firstLine="440"/>
        <w:rPr>
          <w:rFonts w:ascii="Times New Roman" w:hAnsi="Times New Roman" w:cs="Times New Roman"/>
          <w:sz w:val="22"/>
          <w:szCs w:val="24"/>
        </w:rPr>
      </w:pPr>
      <w:r>
        <w:rPr>
          <w:rFonts w:ascii="Times New Roman" w:hAnsi="Times New Roman" w:cs="Times New Roman" w:hint="eastAsia"/>
          <w:sz w:val="22"/>
          <w:szCs w:val="24"/>
        </w:rPr>
        <w:t>S</w:t>
      </w:r>
      <w:r>
        <w:rPr>
          <w:rFonts w:ascii="Times New Roman" w:hAnsi="Times New Roman" w:cs="Times New Roman"/>
          <w:sz w:val="22"/>
          <w:szCs w:val="24"/>
        </w:rPr>
        <w:t>econdly, the LGBT service-members are exposed to institutional discrimination. The Military Criminal Act Article 92-6 (indecent act) criminalizes the consensual same-sex relationship between male soldiers and civilian workers in the military.</w:t>
      </w:r>
      <w:r>
        <w:rPr>
          <w:rStyle w:val="FootnoteReference"/>
          <w:rFonts w:ascii="Times New Roman" w:hAnsi="Times New Roman" w:cs="Times New Roman"/>
          <w:sz w:val="22"/>
          <w:szCs w:val="24"/>
        </w:rPr>
        <w:footnoteReference w:id="68"/>
      </w:r>
      <w:r>
        <w:rPr>
          <w:rFonts w:ascii="Times New Roman" w:hAnsi="Times New Roman" w:cs="Times New Roman"/>
          <w:sz w:val="22"/>
          <w:szCs w:val="24"/>
        </w:rPr>
        <w:t xml:space="preserve"> </w:t>
      </w:r>
      <w:r w:rsidR="00EB5060">
        <w:rPr>
          <w:rFonts w:ascii="Times New Roman" w:hAnsi="Times New Roman" w:cs="Times New Roman"/>
          <w:sz w:val="22"/>
          <w:szCs w:val="24"/>
        </w:rPr>
        <w:t xml:space="preserve">There have been </w:t>
      </w:r>
      <w:r w:rsidR="003E23E4">
        <w:rPr>
          <w:rFonts w:ascii="Times New Roman" w:hAnsi="Times New Roman" w:cs="Times New Roman"/>
          <w:sz w:val="22"/>
          <w:szCs w:val="24"/>
        </w:rPr>
        <w:t>16</w:t>
      </w:r>
      <w:r w:rsidR="00EB5060">
        <w:rPr>
          <w:rFonts w:ascii="Times New Roman" w:hAnsi="Times New Roman" w:cs="Times New Roman"/>
          <w:sz w:val="22"/>
          <w:szCs w:val="24"/>
        </w:rPr>
        <w:t xml:space="preserve"> cases of sodomy from 20</w:t>
      </w:r>
      <w:r w:rsidR="003E23E4">
        <w:rPr>
          <w:rFonts w:ascii="Times New Roman" w:hAnsi="Times New Roman" w:cs="Times New Roman"/>
          <w:sz w:val="22"/>
          <w:szCs w:val="24"/>
        </w:rPr>
        <w:t>18</w:t>
      </w:r>
      <w:r w:rsidR="00EB5060">
        <w:rPr>
          <w:rFonts w:ascii="Times New Roman" w:hAnsi="Times New Roman" w:cs="Times New Roman"/>
          <w:sz w:val="22"/>
          <w:szCs w:val="24"/>
        </w:rPr>
        <w:t>,</w:t>
      </w:r>
      <w:r w:rsidR="003E23E4">
        <w:rPr>
          <w:rStyle w:val="FootnoteReference"/>
          <w:rFonts w:ascii="Times New Roman" w:hAnsi="Times New Roman" w:cs="Times New Roman"/>
          <w:sz w:val="22"/>
          <w:szCs w:val="24"/>
        </w:rPr>
        <w:footnoteReference w:id="69"/>
      </w:r>
      <w:r w:rsidR="00EB5060">
        <w:rPr>
          <w:rFonts w:ascii="Times New Roman" w:hAnsi="Times New Roman" w:cs="Times New Roman"/>
          <w:sz w:val="22"/>
          <w:szCs w:val="24"/>
        </w:rPr>
        <w:t xml:space="preserve"> and six were imposed with administrative sanctions from 2020.</w:t>
      </w:r>
      <w:r w:rsidR="003E23E4">
        <w:rPr>
          <w:rStyle w:val="FootnoteReference"/>
          <w:rFonts w:ascii="Times New Roman" w:hAnsi="Times New Roman" w:cs="Times New Roman"/>
          <w:sz w:val="22"/>
          <w:szCs w:val="24"/>
        </w:rPr>
        <w:footnoteReference w:id="70"/>
      </w:r>
      <w:r w:rsidR="00FB04D9">
        <w:rPr>
          <w:rFonts w:ascii="Times New Roman" w:hAnsi="Times New Roman" w:cs="Times New Roman"/>
          <w:sz w:val="22"/>
          <w:szCs w:val="24"/>
        </w:rPr>
        <w:t xml:space="preserve"> </w:t>
      </w:r>
      <w:r w:rsidR="009E1439">
        <w:rPr>
          <w:rFonts w:ascii="Times New Roman" w:hAnsi="Times New Roman" w:cs="Times New Roman"/>
          <w:sz w:val="22"/>
          <w:szCs w:val="24"/>
        </w:rPr>
        <w:t>The ROK received eight recommendations during the Universal Periodic Review in January 2023</w:t>
      </w:r>
      <w:r w:rsidR="009E1439">
        <w:rPr>
          <w:rStyle w:val="FootnoteReference"/>
          <w:rFonts w:ascii="Times New Roman" w:hAnsi="Times New Roman" w:cs="Times New Roman"/>
          <w:sz w:val="22"/>
          <w:szCs w:val="24"/>
        </w:rPr>
        <w:footnoteReference w:id="71"/>
      </w:r>
      <w:r w:rsidR="009E1439">
        <w:rPr>
          <w:rFonts w:ascii="Times New Roman" w:hAnsi="Times New Roman" w:cs="Times New Roman"/>
          <w:sz w:val="22"/>
          <w:szCs w:val="24"/>
        </w:rPr>
        <w:t xml:space="preserve"> in spite of the Supreme Court’s change of precedent in April 2022, which acquitted five defendants who were found guilty of </w:t>
      </w:r>
      <w:r w:rsidR="009E1439">
        <w:rPr>
          <w:rFonts w:ascii="Times New Roman" w:hAnsi="Times New Roman" w:cs="Times New Roman"/>
          <w:sz w:val="22"/>
          <w:szCs w:val="24"/>
        </w:rPr>
        <w:lastRenderedPageBreak/>
        <w:t>sodomy.</w:t>
      </w:r>
      <w:r w:rsidR="008A2F9A">
        <w:rPr>
          <w:rStyle w:val="FootnoteReference"/>
          <w:rFonts w:ascii="Times New Roman" w:hAnsi="Times New Roman" w:cs="Times New Roman"/>
          <w:sz w:val="22"/>
          <w:szCs w:val="24"/>
        </w:rPr>
        <w:footnoteReference w:id="72"/>
      </w:r>
      <w:r w:rsidR="001A2451">
        <w:rPr>
          <w:rFonts w:ascii="Times New Roman" w:hAnsi="Times New Roman" w:cs="Times New Roman"/>
          <w:sz w:val="22"/>
          <w:szCs w:val="24"/>
        </w:rPr>
        <w:t xml:space="preserve"> The Constitutional Court is still reviewing more than </w:t>
      </w:r>
      <w:r w:rsidR="001A3604">
        <w:rPr>
          <w:rFonts w:ascii="Times New Roman" w:hAnsi="Times New Roman" w:cs="Times New Roman"/>
          <w:sz w:val="22"/>
          <w:szCs w:val="24"/>
        </w:rPr>
        <w:t xml:space="preserve">a </w:t>
      </w:r>
      <w:r w:rsidR="001A2451">
        <w:rPr>
          <w:rFonts w:ascii="Times New Roman" w:hAnsi="Times New Roman" w:cs="Times New Roman"/>
          <w:sz w:val="22"/>
          <w:szCs w:val="24"/>
        </w:rPr>
        <w:t xml:space="preserve">dozen cases of constitutional complaint from 2016. </w:t>
      </w:r>
      <w:r w:rsidR="004314A2">
        <w:rPr>
          <w:rFonts w:ascii="Times New Roman" w:hAnsi="Times New Roman" w:cs="Times New Roman"/>
          <w:sz w:val="22"/>
          <w:szCs w:val="24"/>
        </w:rPr>
        <w:t xml:space="preserve">As some of the constitutional complainants’ indictment was merely suspended, they had to suffer from disadvantageous treatment in personnel matters in the military (delay of promotion, devaluation in performance evaluation, exclusion from </w:t>
      </w:r>
      <w:r w:rsidR="001A3604">
        <w:rPr>
          <w:rFonts w:ascii="Times New Roman" w:hAnsi="Times New Roman" w:cs="Times New Roman"/>
          <w:sz w:val="22"/>
          <w:szCs w:val="24"/>
        </w:rPr>
        <w:t xml:space="preserve">the </w:t>
      </w:r>
      <w:r w:rsidR="004314A2">
        <w:rPr>
          <w:rFonts w:ascii="Times New Roman" w:hAnsi="Times New Roman" w:cs="Times New Roman"/>
          <w:sz w:val="22"/>
          <w:szCs w:val="24"/>
        </w:rPr>
        <w:t>long-term selection, etc.).</w:t>
      </w:r>
    </w:p>
    <w:p w14:paraId="2EB9A867" w14:textId="40011D66" w:rsidR="004655C4" w:rsidRDefault="001A2451" w:rsidP="00B10BA2">
      <w:pPr>
        <w:ind w:firstLine="440"/>
        <w:rPr>
          <w:rFonts w:ascii="Times New Roman" w:hAnsi="Times New Roman" w:cs="Times New Roman"/>
          <w:sz w:val="22"/>
          <w:szCs w:val="24"/>
        </w:rPr>
      </w:pPr>
      <w:r>
        <w:rPr>
          <w:rFonts w:ascii="Times New Roman" w:hAnsi="Times New Roman" w:cs="Times New Roman"/>
          <w:sz w:val="22"/>
          <w:szCs w:val="24"/>
        </w:rPr>
        <w:t xml:space="preserve">Moreover, the issue of transgender soldiers’ open service has not been resolved at all since the death of the first openly transgender soldier in February 2020. </w:t>
      </w:r>
      <w:r w:rsidR="008A2F9A">
        <w:rPr>
          <w:rFonts w:ascii="Times New Roman" w:hAnsi="Times New Roman" w:cs="Times New Roman"/>
          <w:sz w:val="22"/>
          <w:szCs w:val="24"/>
        </w:rPr>
        <w:t xml:space="preserve">The MND still refuses to acknowledge the </w:t>
      </w:r>
      <w:r w:rsidR="00346E78">
        <w:rPr>
          <w:rFonts w:ascii="Times New Roman" w:hAnsi="Times New Roman" w:cs="Times New Roman"/>
          <w:sz w:val="22"/>
          <w:szCs w:val="24"/>
        </w:rPr>
        <w:t>S</w:t>
      </w:r>
      <w:r w:rsidR="008A2F9A">
        <w:rPr>
          <w:rFonts w:ascii="Times New Roman" w:hAnsi="Times New Roman" w:cs="Times New Roman"/>
          <w:sz w:val="22"/>
          <w:szCs w:val="24"/>
        </w:rPr>
        <w:t>tate responsibility in her death.</w:t>
      </w:r>
      <w:r w:rsidR="008A2F9A">
        <w:rPr>
          <w:rStyle w:val="FootnoteReference"/>
          <w:rFonts w:ascii="Times New Roman" w:hAnsi="Times New Roman" w:cs="Times New Roman"/>
          <w:sz w:val="22"/>
          <w:szCs w:val="24"/>
        </w:rPr>
        <w:footnoteReference w:id="73"/>
      </w:r>
      <w:r w:rsidR="008A2F9A">
        <w:rPr>
          <w:rFonts w:ascii="Times New Roman" w:hAnsi="Times New Roman" w:cs="Times New Roman"/>
          <w:sz w:val="22"/>
          <w:szCs w:val="24"/>
        </w:rPr>
        <w:t xml:space="preserve"> </w:t>
      </w:r>
      <w:r w:rsidR="00BC5EE4">
        <w:rPr>
          <w:rFonts w:ascii="Times New Roman" w:hAnsi="Times New Roman" w:cs="Times New Roman"/>
          <w:sz w:val="22"/>
          <w:szCs w:val="24"/>
        </w:rPr>
        <w:t>Meanwhile</w:t>
      </w:r>
      <w:r w:rsidR="00346E78">
        <w:rPr>
          <w:rFonts w:ascii="Times New Roman" w:hAnsi="Times New Roman" w:cs="Times New Roman"/>
          <w:sz w:val="22"/>
          <w:szCs w:val="24"/>
        </w:rPr>
        <w:t>, t</w:t>
      </w:r>
      <w:r>
        <w:rPr>
          <w:rFonts w:ascii="Times New Roman" w:hAnsi="Times New Roman" w:cs="Times New Roman"/>
          <w:sz w:val="22"/>
          <w:szCs w:val="24"/>
        </w:rPr>
        <w:t xml:space="preserve">he MND commissioned </w:t>
      </w:r>
      <w:r w:rsidR="00113BC2">
        <w:rPr>
          <w:rFonts w:ascii="Times New Roman" w:hAnsi="Times New Roman" w:cs="Times New Roman"/>
          <w:sz w:val="22"/>
          <w:szCs w:val="24"/>
        </w:rPr>
        <w:t xml:space="preserve">the </w:t>
      </w:r>
      <w:r>
        <w:rPr>
          <w:rFonts w:ascii="Times New Roman" w:hAnsi="Times New Roman" w:cs="Times New Roman"/>
          <w:sz w:val="22"/>
          <w:szCs w:val="24"/>
        </w:rPr>
        <w:t>Korea Institute for Defense Analyses to study the effect of the open service policy</w:t>
      </w:r>
      <w:r w:rsidR="00514CF3">
        <w:rPr>
          <w:rFonts w:ascii="Times New Roman" w:hAnsi="Times New Roman" w:cs="Times New Roman"/>
          <w:sz w:val="22"/>
          <w:szCs w:val="24"/>
        </w:rPr>
        <w:t xml:space="preserve"> in 2022</w:t>
      </w:r>
      <w:r>
        <w:rPr>
          <w:rFonts w:ascii="Times New Roman" w:hAnsi="Times New Roman" w:cs="Times New Roman"/>
          <w:sz w:val="22"/>
          <w:szCs w:val="24"/>
        </w:rPr>
        <w:t xml:space="preserve">; however, it does not disclose the outcome. </w:t>
      </w:r>
      <w:r w:rsidR="00C53146">
        <w:rPr>
          <w:rFonts w:ascii="Times New Roman" w:hAnsi="Times New Roman" w:cs="Times New Roman"/>
          <w:sz w:val="22"/>
          <w:szCs w:val="24"/>
        </w:rPr>
        <w:t xml:space="preserve">According to the news report, informally disclosed information, </w:t>
      </w:r>
      <w:r w:rsidR="00514CF3">
        <w:rPr>
          <w:rFonts w:ascii="Times New Roman" w:hAnsi="Times New Roman" w:cs="Times New Roman"/>
          <w:sz w:val="22"/>
          <w:szCs w:val="24"/>
        </w:rPr>
        <w:t xml:space="preserve">the active service personnel opposed the open service with </w:t>
      </w:r>
      <w:r w:rsidR="001A3604">
        <w:rPr>
          <w:rFonts w:ascii="Times New Roman" w:hAnsi="Times New Roman" w:cs="Times New Roman"/>
          <w:sz w:val="22"/>
          <w:szCs w:val="24"/>
        </w:rPr>
        <w:t xml:space="preserve">a </w:t>
      </w:r>
      <w:r w:rsidR="00514CF3">
        <w:rPr>
          <w:rFonts w:ascii="Times New Roman" w:hAnsi="Times New Roman" w:cs="Times New Roman"/>
          <w:sz w:val="22"/>
          <w:szCs w:val="24"/>
        </w:rPr>
        <w:t>ratio</w:t>
      </w:r>
      <w:r w:rsidR="00464FF8">
        <w:rPr>
          <w:rFonts w:ascii="Times New Roman" w:hAnsi="Times New Roman" w:cs="Times New Roman"/>
          <w:sz w:val="22"/>
          <w:szCs w:val="24"/>
        </w:rPr>
        <w:t xml:space="preserve"> of 7:3</w:t>
      </w:r>
      <w:r w:rsidR="00514CF3">
        <w:rPr>
          <w:rFonts w:ascii="Times New Roman" w:hAnsi="Times New Roman" w:cs="Times New Roman"/>
          <w:sz w:val="22"/>
          <w:szCs w:val="24"/>
        </w:rPr>
        <w:t>, while the nationals showed slightly higher marks in favor of restricted open</w:t>
      </w:r>
      <w:r w:rsidR="00964E55">
        <w:rPr>
          <w:rFonts w:ascii="Times New Roman" w:hAnsi="Times New Roman" w:cs="Times New Roman"/>
          <w:sz w:val="22"/>
          <w:szCs w:val="24"/>
        </w:rPr>
        <w:t xml:space="preserve"> </w:t>
      </w:r>
      <w:r w:rsidR="00514CF3">
        <w:rPr>
          <w:rFonts w:ascii="Times New Roman" w:hAnsi="Times New Roman" w:cs="Times New Roman"/>
          <w:sz w:val="22"/>
          <w:szCs w:val="24"/>
        </w:rPr>
        <w:t>service.</w:t>
      </w:r>
      <w:r w:rsidR="00514CF3">
        <w:rPr>
          <w:rStyle w:val="FootnoteReference"/>
          <w:rFonts w:ascii="Times New Roman" w:hAnsi="Times New Roman" w:cs="Times New Roman"/>
          <w:sz w:val="22"/>
          <w:szCs w:val="24"/>
        </w:rPr>
        <w:footnoteReference w:id="74"/>
      </w:r>
      <w:r w:rsidR="00514CF3">
        <w:rPr>
          <w:rFonts w:ascii="Times New Roman" w:hAnsi="Times New Roman" w:cs="Times New Roman"/>
          <w:sz w:val="22"/>
          <w:szCs w:val="24"/>
        </w:rPr>
        <w:t xml:space="preserve"> </w:t>
      </w:r>
      <w:r w:rsidR="001A3604">
        <w:rPr>
          <w:rFonts w:ascii="Times New Roman" w:hAnsi="Times New Roman" w:cs="Times New Roman"/>
          <w:sz w:val="22"/>
          <w:szCs w:val="24"/>
        </w:rPr>
        <w:t xml:space="preserve">It seems that the public is more open to the LGBT soldiers. </w:t>
      </w:r>
      <w:r w:rsidR="00950EFE">
        <w:rPr>
          <w:rFonts w:ascii="Times New Roman" w:hAnsi="Times New Roman" w:cs="Times New Roman"/>
          <w:sz w:val="22"/>
          <w:szCs w:val="24"/>
        </w:rPr>
        <w:t>Although the MND changed the terminology of ‘gender identity disorder’ to ‘gender incongruency’ in February 2021, the deeply</w:t>
      </w:r>
      <w:r w:rsidR="00964E55">
        <w:rPr>
          <w:rFonts w:ascii="Times New Roman" w:hAnsi="Times New Roman" w:cs="Times New Roman"/>
          <w:sz w:val="22"/>
          <w:szCs w:val="24"/>
        </w:rPr>
        <w:t xml:space="preserve"> </w:t>
      </w:r>
      <w:r w:rsidR="00950EFE">
        <w:rPr>
          <w:rFonts w:ascii="Times New Roman" w:hAnsi="Times New Roman" w:cs="Times New Roman"/>
          <w:sz w:val="22"/>
          <w:szCs w:val="24"/>
        </w:rPr>
        <w:t xml:space="preserve">rooted prejudice against LGBT personnel has not been tackled in any way. </w:t>
      </w:r>
      <w:r w:rsidR="00911563">
        <w:rPr>
          <w:rFonts w:ascii="Times New Roman" w:hAnsi="Times New Roman" w:cs="Times New Roman"/>
          <w:sz w:val="22"/>
          <w:szCs w:val="24"/>
        </w:rPr>
        <w:t>There have been 26 and 20 conscripts assigned to wartime labor service due to gender incongruency in 2021 and June 2022, and 63 and 29 were discharged from the military thereby.</w:t>
      </w:r>
      <w:r w:rsidR="00911563">
        <w:rPr>
          <w:rStyle w:val="FootnoteReference"/>
          <w:rFonts w:ascii="Times New Roman" w:hAnsi="Times New Roman" w:cs="Times New Roman"/>
          <w:sz w:val="22"/>
          <w:szCs w:val="24"/>
        </w:rPr>
        <w:footnoteReference w:id="75"/>
      </w:r>
      <w:r w:rsidR="001C4E86">
        <w:rPr>
          <w:rFonts w:ascii="Times New Roman" w:hAnsi="Times New Roman" w:cs="Times New Roman"/>
          <w:sz w:val="22"/>
          <w:szCs w:val="24"/>
        </w:rPr>
        <w:t xml:space="preserve"> Lastly, HIV-positives are </w:t>
      </w:r>
      <w:r w:rsidR="001A3604">
        <w:rPr>
          <w:rFonts w:ascii="Times New Roman" w:hAnsi="Times New Roman" w:cs="Times New Roman"/>
          <w:sz w:val="22"/>
          <w:szCs w:val="24"/>
        </w:rPr>
        <w:t>also not allowed to serve in the military</w:t>
      </w:r>
      <w:r w:rsidR="001C4E86">
        <w:rPr>
          <w:rFonts w:ascii="Times New Roman" w:hAnsi="Times New Roman" w:cs="Times New Roman"/>
          <w:sz w:val="22"/>
          <w:szCs w:val="24"/>
        </w:rPr>
        <w:t xml:space="preserve"> regardless of their health condition</w:t>
      </w:r>
      <w:r w:rsidR="00862528">
        <w:rPr>
          <w:rFonts w:ascii="Times New Roman" w:hAnsi="Times New Roman" w:cs="Times New Roman"/>
          <w:sz w:val="22"/>
          <w:szCs w:val="24"/>
        </w:rPr>
        <w:t>.</w:t>
      </w:r>
      <w:r w:rsidR="00862528">
        <w:rPr>
          <w:rStyle w:val="FootnoteReference"/>
          <w:rFonts w:ascii="Times New Roman" w:hAnsi="Times New Roman" w:cs="Times New Roman"/>
          <w:sz w:val="22"/>
          <w:szCs w:val="24"/>
        </w:rPr>
        <w:footnoteReference w:id="76"/>
      </w:r>
      <w:r w:rsidR="001A3604">
        <w:rPr>
          <w:rFonts w:ascii="Times New Roman" w:hAnsi="Times New Roman" w:cs="Times New Roman"/>
          <w:sz w:val="22"/>
          <w:szCs w:val="24"/>
        </w:rPr>
        <w:t xml:space="preserve"> </w:t>
      </w:r>
    </w:p>
    <w:p w14:paraId="3B5A1BE3" w14:textId="21DE191C" w:rsidR="00FF4E7A" w:rsidRPr="00464A07" w:rsidRDefault="00FF4E7A" w:rsidP="00B10BA2">
      <w:pPr>
        <w:ind w:firstLine="440"/>
        <w:rPr>
          <w:rFonts w:ascii="Times New Roman" w:hAnsi="Times New Roman" w:cs="Times New Roman"/>
          <w:sz w:val="22"/>
          <w:szCs w:val="24"/>
        </w:rPr>
      </w:pPr>
      <w:r>
        <w:rPr>
          <w:rFonts w:ascii="Times New Roman" w:hAnsi="Times New Roman" w:cs="Times New Roman"/>
          <w:sz w:val="22"/>
          <w:szCs w:val="24"/>
        </w:rPr>
        <w:t>In the meantime, the MND merely changed the terminology from ‘Homosexual Enlisted Personnel’ in the Decree on Unit Management to ‘Homosexual Service</w:t>
      </w:r>
      <w:r w:rsidR="006D282F">
        <w:rPr>
          <w:rFonts w:ascii="Times New Roman" w:hAnsi="Times New Roman" w:cs="Times New Roman"/>
          <w:sz w:val="22"/>
          <w:szCs w:val="24"/>
        </w:rPr>
        <w:t>-</w:t>
      </w:r>
      <w:r>
        <w:rPr>
          <w:rFonts w:ascii="Times New Roman" w:hAnsi="Times New Roman" w:cs="Times New Roman"/>
          <w:sz w:val="22"/>
          <w:szCs w:val="24"/>
        </w:rPr>
        <w:t xml:space="preserve">members’ to include officers and noncoms. The MND </w:t>
      </w:r>
      <w:r w:rsidR="001A3604">
        <w:rPr>
          <w:rFonts w:ascii="Times New Roman" w:hAnsi="Times New Roman" w:cs="Times New Roman"/>
          <w:sz w:val="22"/>
          <w:szCs w:val="24"/>
        </w:rPr>
        <w:t>constantly</w:t>
      </w:r>
      <w:r>
        <w:rPr>
          <w:rFonts w:ascii="Times New Roman" w:hAnsi="Times New Roman" w:cs="Times New Roman"/>
          <w:sz w:val="22"/>
          <w:szCs w:val="24"/>
        </w:rPr>
        <w:t xml:space="preserve"> asserts that the Decree’s Part 4 Chapter 7, </w:t>
      </w:r>
      <w:r w:rsidR="001A3604">
        <w:rPr>
          <w:rFonts w:ascii="Times New Roman" w:hAnsi="Times New Roman" w:cs="Times New Roman"/>
          <w:sz w:val="22"/>
          <w:szCs w:val="24"/>
        </w:rPr>
        <w:t>first introduced</w:t>
      </w:r>
      <w:r>
        <w:rPr>
          <w:rFonts w:ascii="Times New Roman" w:hAnsi="Times New Roman" w:cs="Times New Roman"/>
          <w:sz w:val="22"/>
          <w:szCs w:val="24"/>
        </w:rPr>
        <w:t xml:space="preserve"> in 2006 as a</w:t>
      </w:r>
      <w:r w:rsidR="001A3604">
        <w:rPr>
          <w:rFonts w:ascii="Times New Roman" w:hAnsi="Times New Roman" w:cs="Times New Roman"/>
          <w:sz w:val="22"/>
          <w:szCs w:val="24"/>
        </w:rPr>
        <w:t xml:space="preserve"> ministerial</w:t>
      </w:r>
      <w:r>
        <w:rPr>
          <w:rFonts w:ascii="Times New Roman" w:hAnsi="Times New Roman" w:cs="Times New Roman"/>
          <w:sz w:val="22"/>
          <w:szCs w:val="24"/>
        </w:rPr>
        <w:t xml:space="preserve"> instruction and </w:t>
      </w:r>
      <w:r w:rsidR="001A3604">
        <w:rPr>
          <w:rFonts w:ascii="Times New Roman" w:hAnsi="Times New Roman" w:cs="Times New Roman"/>
          <w:sz w:val="22"/>
          <w:szCs w:val="24"/>
        </w:rPr>
        <w:t xml:space="preserve">later </w:t>
      </w:r>
      <w:r>
        <w:rPr>
          <w:rFonts w:ascii="Times New Roman" w:hAnsi="Times New Roman" w:cs="Times New Roman"/>
          <w:sz w:val="22"/>
          <w:szCs w:val="24"/>
        </w:rPr>
        <w:t>merged into the Decree in 2009</w:t>
      </w:r>
      <w:r w:rsidR="00D507AB">
        <w:rPr>
          <w:rFonts w:ascii="Times New Roman" w:hAnsi="Times New Roman" w:cs="Times New Roman"/>
          <w:sz w:val="22"/>
          <w:szCs w:val="24"/>
        </w:rPr>
        <w:t xml:space="preserve">, provides all the protections needed. The Decree Article 253 proclaims (1) equal treatment, (2) </w:t>
      </w:r>
      <w:r w:rsidR="001A3604">
        <w:rPr>
          <w:rFonts w:ascii="Times New Roman" w:hAnsi="Times New Roman" w:cs="Times New Roman"/>
          <w:sz w:val="22"/>
          <w:szCs w:val="24"/>
        </w:rPr>
        <w:t xml:space="preserve">a </w:t>
      </w:r>
      <w:r w:rsidR="00D507AB">
        <w:rPr>
          <w:rFonts w:ascii="Times New Roman" w:hAnsi="Times New Roman" w:cs="Times New Roman"/>
          <w:sz w:val="22"/>
          <w:szCs w:val="24"/>
        </w:rPr>
        <w:t>ban on same-sex activity,</w:t>
      </w:r>
      <w:r w:rsidR="001A3604">
        <w:rPr>
          <w:rStyle w:val="FootnoteReference"/>
          <w:rFonts w:ascii="Times New Roman" w:hAnsi="Times New Roman" w:cs="Times New Roman"/>
          <w:sz w:val="22"/>
          <w:szCs w:val="24"/>
        </w:rPr>
        <w:footnoteReference w:id="77"/>
      </w:r>
      <w:r w:rsidR="00D507AB">
        <w:rPr>
          <w:rFonts w:ascii="Times New Roman" w:hAnsi="Times New Roman" w:cs="Times New Roman"/>
          <w:sz w:val="22"/>
          <w:szCs w:val="24"/>
        </w:rPr>
        <w:t xml:space="preserve"> (3) duty of commanders, (4) counseling and discharge (ban on discharge solely based on homosexual orientation), and Article 254 prohibits identification and record of homosexual soldiers</w:t>
      </w:r>
      <w:r w:rsidR="00E53BA0">
        <w:rPr>
          <w:rFonts w:ascii="Times New Roman" w:hAnsi="Times New Roman" w:cs="Times New Roman"/>
          <w:sz w:val="22"/>
          <w:szCs w:val="24"/>
        </w:rPr>
        <w:t xml:space="preserve"> as well as request for proof of </w:t>
      </w:r>
      <w:r w:rsidR="00E53BA0">
        <w:rPr>
          <w:rFonts w:ascii="Times New Roman" w:hAnsi="Times New Roman" w:cs="Times New Roman"/>
          <w:sz w:val="22"/>
          <w:szCs w:val="24"/>
        </w:rPr>
        <w:lastRenderedPageBreak/>
        <w:t xml:space="preserve">homosexuality. Article 255 forbids ‘outing,’ except when it is necessary for a military doctor to prevent a suicide accident. Article 256 again bans assault, maltreatment, insult, sexual </w:t>
      </w:r>
      <w:proofErr w:type="gramStart"/>
      <w:r w:rsidR="00E53BA0">
        <w:rPr>
          <w:rFonts w:ascii="Times New Roman" w:hAnsi="Times New Roman" w:cs="Times New Roman"/>
          <w:sz w:val="22"/>
          <w:szCs w:val="24"/>
        </w:rPr>
        <w:t>harassment</w:t>
      </w:r>
      <w:proofErr w:type="gramEnd"/>
      <w:r w:rsidR="00E53BA0">
        <w:rPr>
          <w:rFonts w:ascii="Times New Roman" w:hAnsi="Times New Roman" w:cs="Times New Roman"/>
          <w:sz w:val="22"/>
          <w:szCs w:val="24"/>
        </w:rPr>
        <w:t xml:space="preserve"> and assault against homosexual soldiers and forbids commanders to discharge a soldier who came</w:t>
      </w:r>
      <w:r w:rsidR="001A3604">
        <w:rPr>
          <w:rFonts w:ascii="Times New Roman" w:hAnsi="Times New Roman" w:cs="Times New Roman"/>
          <w:sz w:val="22"/>
          <w:szCs w:val="24"/>
        </w:rPr>
        <w:t xml:space="preserve"> </w:t>
      </w:r>
      <w:r w:rsidR="00E53BA0">
        <w:rPr>
          <w:rFonts w:ascii="Times New Roman" w:hAnsi="Times New Roman" w:cs="Times New Roman"/>
          <w:sz w:val="22"/>
          <w:szCs w:val="24"/>
        </w:rPr>
        <w:t>out or force</w:t>
      </w:r>
      <w:r w:rsidR="001A3604">
        <w:rPr>
          <w:rFonts w:ascii="Times New Roman" w:hAnsi="Times New Roman" w:cs="Times New Roman"/>
          <w:sz w:val="22"/>
          <w:szCs w:val="24"/>
        </w:rPr>
        <w:t>s</w:t>
      </w:r>
      <w:r w:rsidR="00E53BA0">
        <w:rPr>
          <w:rFonts w:ascii="Times New Roman" w:hAnsi="Times New Roman" w:cs="Times New Roman"/>
          <w:sz w:val="22"/>
          <w:szCs w:val="24"/>
        </w:rPr>
        <w:t xml:space="preserve"> </w:t>
      </w:r>
      <w:r w:rsidR="001A3604">
        <w:rPr>
          <w:rFonts w:ascii="Times New Roman" w:hAnsi="Times New Roman" w:cs="Times New Roman"/>
          <w:sz w:val="22"/>
          <w:szCs w:val="24"/>
        </w:rPr>
        <w:t>an AIDS</w:t>
      </w:r>
      <w:r w:rsidR="00E53BA0">
        <w:rPr>
          <w:rFonts w:ascii="Times New Roman" w:hAnsi="Times New Roman" w:cs="Times New Roman"/>
          <w:sz w:val="22"/>
          <w:szCs w:val="24"/>
        </w:rPr>
        <w:t xml:space="preserve"> test.</w:t>
      </w:r>
      <w:r w:rsidR="001A6A82">
        <w:rPr>
          <w:rFonts w:ascii="Times New Roman" w:hAnsi="Times New Roman" w:cs="Times New Roman"/>
          <w:sz w:val="22"/>
          <w:szCs w:val="24"/>
        </w:rPr>
        <w:t xml:space="preserve"> It also prohibits </w:t>
      </w:r>
      <w:r w:rsidR="001A3604">
        <w:rPr>
          <w:rFonts w:ascii="Times New Roman" w:hAnsi="Times New Roman" w:cs="Times New Roman"/>
          <w:sz w:val="22"/>
          <w:szCs w:val="24"/>
        </w:rPr>
        <w:t xml:space="preserve">the </w:t>
      </w:r>
      <w:r w:rsidR="001A6A82">
        <w:rPr>
          <w:rFonts w:ascii="Times New Roman" w:hAnsi="Times New Roman" w:cs="Times New Roman"/>
          <w:sz w:val="22"/>
          <w:szCs w:val="24"/>
        </w:rPr>
        <w:t xml:space="preserve">segregation of homosexual soldiers in a hospital or a Green Camp (a program for maladjustment). Nevertheless, in 2019, an army company leader suggested one gay conscript should take ‘conversion therapy’ and explicitly said that he detests ‘homosexuals.’ In December 2018, a naval special counselor for barrack life </w:t>
      </w:r>
      <w:r w:rsidR="00B04D66">
        <w:rPr>
          <w:rFonts w:ascii="Times New Roman" w:hAnsi="Times New Roman" w:cs="Times New Roman"/>
          <w:sz w:val="22"/>
          <w:szCs w:val="24"/>
        </w:rPr>
        <w:t xml:space="preserve">counseled </w:t>
      </w:r>
      <w:r w:rsidR="001A6A82">
        <w:rPr>
          <w:rFonts w:ascii="Times New Roman" w:hAnsi="Times New Roman" w:cs="Times New Roman"/>
          <w:sz w:val="22"/>
          <w:szCs w:val="24"/>
        </w:rPr>
        <w:t>a gay soldier</w:t>
      </w:r>
      <w:r w:rsidR="00B04D66">
        <w:rPr>
          <w:rFonts w:ascii="Times New Roman" w:hAnsi="Times New Roman" w:cs="Times New Roman"/>
          <w:sz w:val="22"/>
          <w:szCs w:val="24"/>
        </w:rPr>
        <w:t xml:space="preserve"> who had troubles </w:t>
      </w:r>
      <w:r w:rsidR="001A3604">
        <w:rPr>
          <w:rFonts w:ascii="Times New Roman" w:hAnsi="Times New Roman" w:cs="Times New Roman"/>
          <w:sz w:val="22"/>
          <w:szCs w:val="24"/>
        </w:rPr>
        <w:t>with</w:t>
      </w:r>
      <w:r w:rsidR="00B04D66">
        <w:rPr>
          <w:rFonts w:ascii="Times New Roman" w:hAnsi="Times New Roman" w:cs="Times New Roman"/>
          <w:sz w:val="22"/>
          <w:szCs w:val="24"/>
        </w:rPr>
        <w:t xml:space="preserve"> his own gender identity </w:t>
      </w:r>
      <w:r w:rsidR="00567D00">
        <w:rPr>
          <w:rFonts w:ascii="Times New Roman" w:hAnsi="Times New Roman" w:cs="Times New Roman"/>
          <w:sz w:val="22"/>
          <w:szCs w:val="24"/>
        </w:rPr>
        <w:t>yet</w:t>
      </w:r>
      <w:r w:rsidR="00B04D66">
        <w:rPr>
          <w:rFonts w:ascii="Times New Roman" w:hAnsi="Times New Roman" w:cs="Times New Roman"/>
          <w:sz w:val="22"/>
          <w:szCs w:val="24"/>
        </w:rPr>
        <w:t xml:space="preserve"> notified </w:t>
      </w:r>
      <w:r w:rsidR="00567D00">
        <w:rPr>
          <w:rFonts w:ascii="Times New Roman" w:hAnsi="Times New Roman" w:cs="Times New Roman"/>
          <w:sz w:val="22"/>
          <w:szCs w:val="24"/>
        </w:rPr>
        <w:t xml:space="preserve">the client’s </w:t>
      </w:r>
      <w:r w:rsidR="00B04D66">
        <w:rPr>
          <w:rFonts w:ascii="Times New Roman" w:hAnsi="Times New Roman" w:cs="Times New Roman"/>
          <w:sz w:val="22"/>
          <w:szCs w:val="24"/>
        </w:rPr>
        <w:t xml:space="preserve">commander </w:t>
      </w:r>
      <w:r w:rsidR="00567D00">
        <w:rPr>
          <w:rFonts w:ascii="Times New Roman" w:hAnsi="Times New Roman" w:cs="Times New Roman"/>
          <w:sz w:val="22"/>
          <w:szCs w:val="24"/>
        </w:rPr>
        <w:t xml:space="preserve">of the fact </w:t>
      </w:r>
      <w:r w:rsidR="00B04D66">
        <w:rPr>
          <w:rFonts w:ascii="Times New Roman" w:hAnsi="Times New Roman" w:cs="Times New Roman"/>
          <w:sz w:val="22"/>
          <w:szCs w:val="24"/>
        </w:rPr>
        <w:t xml:space="preserve">that he attempted to have </w:t>
      </w:r>
      <w:r w:rsidR="001A3604">
        <w:rPr>
          <w:rFonts w:ascii="Times New Roman" w:hAnsi="Times New Roman" w:cs="Times New Roman"/>
          <w:sz w:val="22"/>
          <w:szCs w:val="24"/>
        </w:rPr>
        <w:t xml:space="preserve">a </w:t>
      </w:r>
      <w:r w:rsidR="00B04D66">
        <w:rPr>
          <w:rFonts w:ascii="Times New Roman" w:hAnsi="Times New Roman" w:cs="Times New Roman"/>
          <w:sz w:val="22"/>
          <w:szCs w:val="24"/>
        </w:rPr>
        <w:t>same-sex relationship, which led to a series of investigation</w:t>
      </w:r>
      <w:r w:rsidR="001A3604">
        <w:rPr>
          <w:rFonts w:ascii="Times New Roman" w:hAnsi="Times New Roman" w:cs="Times New Roman"/>
          <w:sz w:val="22"/>
          <w:szCs w:val="24"/>
        </w:rPr>
        <w:t>s</w:t>
      </w:r>
      <w:r w:rsidR="00B04D66">
        <w:rPr>
          <w:rFonts w:ascii="Times New Roman" w:hAnsi="Times New Roman" w:cs="Times New Roman"/>
          <w:sz w:val="22"/>
          <w:szCs w:val="24"/>
        </w:rPr>
        <w:t xml:space="preserve">: </w:t>
      </w:r>
      <w:r w:rsidR="00567D00">
        <w:rPr>
          <w:rFonts w:ascii="Times New Roman" w:hAnsi="Times New Roman" w:cs="Times New Roman"/>
          <w:sz w:val="22"/>
          <w:szCs w:val="24"/>
        </w:rPr>
        <w:t xml:space="preserve">three were investigated and suspended of </w:t>
      </w:r>
      <w:r w:rsidR="001A3604">
        <w:rPr>
          <w:rFonts w:ascii="Times New Roman" w:hAnsi="Times New Roman" w:cs="Times New Roman"/>
          <w:sz w:val="22"/>
          <w:szCs w:val="24"/>
        </w:rPr>
        <w:t xml:space="preserve">the </w:t>
      </w:r>
      <w:r w:rsidR="00567D00">
        <w:rPr>
          <w:rFonts w:ascii="Times New Roman" w:hAnsi="Times New Roman" w:cs="Times New Roman"/>
          <w:sz w:val="22"/>
          <w:szCs w:val="24"/>
        </w:rPr>
        <w:t>indictment</w:t>
      </w:r>
      <w:r w:rsidR="00B04D66">
        <w:rPr>
          <w:rFonts w:ascii="Times New Roman" w:hAnsi="Times New Roman" w:cs="Times New Roman"/>
          <w:sz w:val="22"/>
          <w:szCs w:val="24"/>
        </w:rPr>
        <w:t xml:space="preserve">. The naval military police officers used the same illegal tactics employed by the Army in </w:t>
      </w:r>
      <w:r w:rsidR="001A3604">
        <w:rPr>
          <w:rFonts w:ascii="Times New Roman" w:hAnsi="Times New Roman" w:cs="Times New Roman"/>
          <w:sz w:val="22"/>
          <w:szCs w:val="24"/>
        </w:rPr>
        <w:t xml:space="preserve">the </w:t>
      </w:r>
      <w:r w:rsidR="00B04D66">
        <w:rPr>
          <w:rFonts w:ascii="Times New Roman" w:hAnsi="Times New Roman" w:cs="Times New Roman"/>
          <w:sz w:val="22"/>
          <w:szCs w:val="24"/>
        </w:rPr>
        <w:t xml:space="preserve">2017 crackdown, </w:t>
      </w:r>
      <w:r w:rsidR="0009125A">
        <w:rPr>
          <w:rFonts w:ascii="Times New Roman" w:hAnsi="Times New Roman" w:cs="Times New Roman"/>
          <w:sz w:val="22"/>
          <w:szCs w:val="24"/>
        </w:rPr>
        <w:t>demanding the suspects to use ‘gay dating app</w:t>
      </w:r>
      <w:r w:rsidR="001A3604">
        <w:rPr>
          <w:rFonts w:ascii="Times New Roman" w:hAnsi="Times New Roman" w:cs="Times New Roman"/>
          <w:sz w:val="22"/>
          <w:szCs w:val="24"/>
        </w:rPr>
        <w:t>s</w:t>
      </w:r>
      <w:r w:rsidR="0009125A">
        <w:rPr>
          <w:rFonts w:ascii="Times New Roman" w:hAnsi="Times New Roman" w:cs="Times New Roman"/>
          <w:sz w:val="22"/>
          <w:szCs w:val="24"/>
        </w:rPr>
        <w:t xml:space="preserve">’ and </w:t>
      </w:r>
      <w:r w:rsidR="00567D00">
        <w:rPr>
          <w:rFonts w:ascii="Times New Roman" w:hAnsi="Times New Roman" w:cs="Times New Roman"/>
          <w:sz w:val="22"/>
          <w:szCs w:val="24"/>
        </w:rPr>
        <w:t>sexually harassing the</w:t>
      </w:r>
      <w:r w:rsidR="001A3604">
        <w:rPr>
          <w:rFonts w:ascii="Times New Roman" w:hAnsi="Times New Roman" w:cs="Times New Roman"/>
          <w:sz w:val="22"/>
          <w:szCs w:val="24"/>
        </w:rPr>
        <w:t>m</w:t>
      </w:r>
      <w:r w:rsidR="0009125A">
        <w:rPr>
          <w:rFonts w:ascii="Times New Roman" w:hAnsi="Times New Roman" w:cs="Times New Roman"/>
          <w:sz w:val="22"/>
          <w:szCs w:val="24"/>
        </w:rPr>
        <w:t xml:space="preserve">, asking unnecessary questions </w:t>
      </w:r>
      <w:r w:rsidR="00567D00">
        <w:rPr>
          <w:rFonts w:ascii="Times New Roman" w:hAnsi="Times New Roman" w:cs="Times New Roman"/>
          <w:sz w:val="22"/>
          <w:szCs w:val="24"/>
        </w:rPr>
        <w:t>about</w:t>
      </w:r>
      <w:r w:rsidR="0009125A">
        <w:rPr>
          <w:rFonts w:ascii="Times New Roman" w:hAnsi="Times New Roman" w:cs="Times New Roman"/>
          <w:sz w:val="22"/>
          <w:szCs w:val="24"/>
        </w:rPr>
        <w:t xml:space="preserve"> </w:t>
      </w:r>
      <w:r w:rsidR="00A8281B">
        <w:rPr>
          <w:rFonts w:ascii="Times New Roman" w:hAnsi="Times New Roman" w:cs="Times New Roman"/>
          <w:sz w:val="22"/>
          <w:szCs w:val="24"/>
        </w:rPr>
        <w:t xml:space="preserve">personal </w:t>
      </w:r>
      <w:proofErr w:type="gramStart"/>
      <w:r w:rsidR="0009125A">
        <w:rPr>
          <w:rFonts w:ascii="Times New Roman" w:hAnsi="Times New Roman" w:cs="Times New Roman"/>
          <w:sz w:val="22"/>
          <w:szCs w:val="24"/>
        </w:rPr>
        <w:t>preference</w:t>
      </w:r>
      <w:proofErr w:type="gramEnd"/>
      <w:r w:rsidR="00A8281B">
        <w:rPr>
          <w:rFonts w:ascii="Times New Roman" w:hAnsi="Times New Roman" w:cs="Times New Roman"/>
          <w:sz w:val="22"/>
          <w:szCs w:val="24"/>
        </w:rPr>
        <w:t xml:space="preserve"> and intimidating </w:t>
      </w:r>
      <w:r w:rsidR="001A3604">
        <w:rPr>
          <w:rFonts w:ascii="Times New Roman" w:hAnsi="Times New Roman" w:cs="Times New Roman"/>
          <w:sz w:val="22"/>
          <w:szCs w:val="24"/>
        </w:rPr>
        <w:t>them with outings</w:t>
      </w:r>
      <w:r w:rsidR="00A8281B">
        <w:rPr>
          <w:rFonts w:ascii="Times New Roman" w:hAnsi="Times New Roman" w:cs="Times New Roman"/>
          <w:sz w:val="22"/>
          <w:szCs w:val="24"/>
        </w:rPr>
        <w:t>.</w:t>
      </w:r>
      <w:r w:rsidR="00A006B8">
        <w:rPr>
          <w:rFonts w:ascii="Times New Roman" w:hAnsi="Times New Roman" w:cs="Times New Roman"/>
          <w:sz w:val="22"/>
          <w:szCs w:val="24"/>
        </w:rPr>
        <w:t xml:space="preserve"> </w:t>
      </w:r>
      <w:r w:rsidR="00093147">
        <w:rPr>
          <w:rFonts w:ascii="Times New Roman" w:hAnsi="Times New Roman" w:cs="Times New Roman"/>
          <w:sz w:val="22"/>
          <w:szCs w:val="24"/>
        </w:rPr>
        <w:t xml:space="preserve">Moreover, a lesbian naval officer was </w:t>
      </w:r>
      <w:proofErr w:type="gramStart"/>
      <w:r w:rsidR="004108E9">
        <w:rPr>
          <w:rFonts w:ascii="Times New Roman" w:hAnsi="Times New Roman" w:cs="Times New Roman"/>
          <w:sz w:val="22"/>
          <w:szCs w:val="24"/>
        </w:rPr>
        <w:t>corrective</w:t>
      </w:r>
      <w:r w:rsidR="00093147">
        <w:rPr>
          <w:rFonts w:ascii="Times New Roman" w:hAnsi="Times New Roman" w:cs="Times New Roman"/>
          <w:sz w:val="22"/>
          <w:szCs w:val="24"/>
        </w:rPr>
        <w:t>-raped</w:t>
      </w:r>
      <w:proofErr w:type="gramEnd"/>
      <w:r w:rsidR="00093147">
        <w:rPr>
          <w:rFonts w:ascii="Times New Roman" w:hAnsi="Times New Roman" w:cs="Times New Roman"/>
          <w:sz w:val="22"/>
          <w:szCs w:val="24"/>
        </w:rPr>
        <w:t xml:space="preserve"> by her direct superiors consecutively in 2010. While two offenders were sentenced to eight and ten years of imprisonment with labor in the Navy General Military Court in 2018</w:t>
      </w:r>
      <w:r w:rsidR="00BA44FF">
        <w:rPr>
          <w:rFonts w:ascii="Times New Roman" w:hAnsi="Times New Roman" w:cs="Times New Roman"/>
          <w:sz w:val="22"/>
          <w:szCs w:val="24"/>
        </w:rPr>
        <w:t xml:space="preserve"> (the victim reported the case in 2017 when she became a lieutenant)</w:t>
      </w:r>
      <w:r w:rsidR="00DD2E8F">
        <w:rPr>
          <w:rFonts w:ascii="Times New Roman" w:hAnsi="Times New Roman" w:cs="Times New Roman"/>
          <w:sz w:val="22"/>
          <w:szCs w:val="24"/>
        </w:rPr>
        <w:t xml:space="preserve">, the High Military Court acquitted </w:t>
      </w:r>
      <w:proofErr w:type="gramStart"/>
      <w:r w:rsidR="00DD2E8F">
        <w:rPr>
          <w:rFonts w:ascii="Times New Roman" w:hAnsi="Times New Roman" w:cs="Times New Roman"/>
          <w:sz w:val="22"/>
          <w:szCs w:val="24"/>
        </w:rPr>
        <w:t>both of them</w:t>
      </w:r>
      <w:proofErr w:type="gramEnd"/>
      <w:r w:rsidR="00DD2E8F">
        <w:rPr>
          <w:rFonts w:ascii="Times New Roman" w:hAnsi="Times New Roman" w:cs="Times New Roman"/>
          <w:sz w:val="22"/>
          <w:szCs w:val="24"/>
        </w:rPr>
        <w:t xml:space="preserve"> in 2019. The Supreme Court’s 1</w:t>
      </w:r>
      <w:r w:rsidR="00DD2E8F" w:rsidRPr="00DD2E8F">
        <w:rPr>
          <w:rFonts w:ascii="Times New Roman" w:hAnsi="Times New Roman" w:cs="Times New Roman"/>
          <w:sz w:val="22"/>
          <w:szCs w:val="24"/>
          <w:vertAlign w:val="superscript"/>
        </w:rPr>
        <w:t>st</w:t>
      </w:r>
      <w:r w:rsidR="00DD2E8F">
        <w:rPr>
          <w:rFonts w:ascii="Times New Roman" w:hAnsi="Times New Roman" w:cs="Times New Roman"/>
          <w:sz w:val="22"/>
          <w:szCs w:val="24"/>
        </w:rPr>
        <w:t xml:space="preserve"> Bench found guilty of a captain (finalized on 18 May 2023), but the 3</w:t>
      </w:r>
      <w:r w:rsidR="00DD2E8F" w:rsidRPr="00DD2E8F">
        <w:rPr>
          <w:rFonts w:ascii="Times New Roman" w:hAnsi="Times New Roman" w:cs="Times New Roman"/>
          <w:sz w:val="22"/>
          <w:szCs w:val="24"/>
          <w:vertAlign w:val="superscript"/>
        </w:rPr>
        <w:t>rd</w:t>
      </w:r>
      <w:r w:rsidR="00DD2E8F">
        <w:rPr>
          <w:rFonts w:ascii="Times New Roman" w:hAnsi="Times New Roman" w:cs="Times New Roman"/>
          <w:sz w:val="22"/>
          <w:szCs w:val="24"/>
        </w:rPr>
        <w:t xml:space="preserve"> Bench acquitted a lieutenant colonel on 31 March 2022.</w:t>
      </w:r>
      <w:r w:rsidR="00DD2E8F">
        <w:rPr>
          <w:rStyle w:val="FootnoteReference"/>
          <w:rFonts w:ascii="Times New Roman" w:hAnsi="Times New Roman" w:cs="Times New Roman"/>
          <w:sz w:val="22"/>
          <w:szCs w:val="24"/>
        </w:rPr>
        <w:footnoteReference w:id="78"/>
      </w:r>
      <w:r w:rsidR="00DD2E8F">
        <w:rPr>
          <w:rFonts w:ascii="Times New Roman" w:hAnsi="Times New Roman" w:cs="Times New Roman"/>
          <w:sz w:val="22"/>
          <w:szCs w:val="24"/>
        </w:rPr>
        <w:t xml:space="preserve"> The latter defendant is </w:t>
      </w:r>
      <w:r w:rsidR="00BA44FF">
        <w:rPr>
          <w:rFonts w:ascii="Times New Roman" w:hAnsi="Times New Roman" w:cs="Times New Roman"/>
          <w:sz w:val="22"/>
          <w:szCs w:val="24"/>
        </w:rPr>
        <w:t xml:space="preserve">even </w:t>
      </w:r>
      <w:r w:rsidR="00DD2E8F">
        <w:rPr>
          <w:rFonts w:ascii="Times New Roman" w:hAnsi="Times New Roman" w:cs="Times New Roman"/>
          <w:sz w:val="22"/>
          <w:szCs w:val="24"/>
        </w:rPr>
        <w:t xml:space="preserve">struggling to </w:t>
      </w:r>
      <w:r w:rsidR="00BA44FF">
        <w:rPr>
          <w:rFonts w:ascii="Times New Roman" w:hAnsi="Times New Roman" w:cs="Times New Roman"/>
          <w:sz w:val="22"/>
          <w:szCs w:val="24"/>
        </w:rPr>
        <w:t>come back to the Navy and promoted.</w:t>
      </w:r>
      <w:r w:rsidR="00BA44FF">
        <w:rPr>
          <w:rStyle w:val="FootnoteReference"/>
          <w:rFonts w:ascii="Times New Roman" w:hAnsi="Times New Roman" w:cs="Times New Roman"/>
          <w:sz w:val="22"/>
          <w:szCs w:val="24"/>
        </w:rPr>
        <w:footnoteReference w:id="79"/>
      </w:r>
      <w:r w:rsidR="004A309C">
        <w:rPr>
          <w:rFonts w:ascii="Times New Roman" w:hAnsi="Times New Roman" w:cs="Times New Roman"/>
          <w:sz w:val="22"/>
          <w:szCs w:val="24"/>
        </w:rPr>
        <w:t xml:space="preserve"> </w:t>
      </w:r>
      <w:r w:rsidR="00A006B8">
        <w:rPr>
          <w:rFonts w:ascii="Times New Roman" w:hAnsi="Times New Roman" w:cs="Times New Roman"/>
          <w:sz w:val="22"/>
          <w:szCs w:val="24"/>
        </w:rPr>
        <w:t xml:space="preserve">These </w:t>
      </w:r>
      <w:r w:rsidR="004A309C">
        <w:rPr>
          <w:rFonts w:ascii="Times New Roman" w:hAnsi="Times New Roman" w:cs="Times New Roman"/>
          <w:sz w:val="22"/>
          <w:szCs w:val="24"/>
        </w:rPr>
        <w:t xml:space="preserve">banal </w:t>
      </w:r>
      <w:r w:rsidR="00A006B8">
        <w:rPr>
          <w:rFonts w:ascii="Times New Roman" w:hAnsi="Times New Roman" w:cs="Times New Roman"/>
          <w:sz w:val="22"/>
          <w:szCs w:val="24"/>
        </w:rPr>
        <w:t xml:space="preserve">incidents </w:t>
      </w:r>
      <w:r w:rsidR="004A309C">
        <w:rPr>
          <w:rFonts w:ascii="Times New Roman" w:hAnsi="Times New Roman" w:cs="Times New Roman"/>
          <w:sz w:val="22"/>
          <w:szCs w:val="24"/>
        </w:rPr>
        <w:t xml:space="preserve">of discrimination </w:t>
      </w:r>
      <w:r w:rsidR="00A006B8">
        <w:rPr>
          <w:rFonts w:ascii="Times New Roman" w:hAnsi="Times New Roman" w:cs="Times New Roman"/>
          <w:sz w:val="22"/>
          <w:szCs w:val="24"/>
        </w:rPr>
        <w:t>signif</w:t>
      </w:r>
      <w:r w:rsidR="001A3604">
        <w:rPr>
          <w:rFonts w:ascii="Times New Roman" w:hAnsi="Times New Roman" w:cs="Times New Roman"/>
          <w:sz w:val="22"/>
          <w:szCs w:val="24"/>
        </w:rPr>
        <w:t>y</w:t>
      </w:r>
      <w:r w:rsidR="00A006B8">
        <w:rPr>
          <w:rFonts w:ascii="Times New Roman" w:hAnsi="Times New Roman" w:cs="Times New Roman"/>
          <w:sz w:val="22"/>
          <w:szCs w:val="24"/>
        </w:rPr>
        <w:t xml:space="preserve"> that the Decree is </w:t>
      </w:r>
      <w:r w:rsidR="004A309C">
        <w:rPr>
          <w:rFonts w:ascii="Times New Roman" w:hAnsi="Times New Roman" w:cs="Times New Roman"/>
          <w:sz w:val="22"/>
          <w:szCs w:val="24"/>
        </w:rPr>
        <w:t>merely</w:t>
      </w:r>
      <w:r w:rsidR="00A006B8">
        <w:rPr>
          <w:rFonts w:ascii="Times New Roman" w:hAnsi="Times New Roman" w:cs="Times New Roman"/>
          <w:sz w:val="22"/>
          <w:szCs w:val="24"/>
        </w:rPr>
        <w:t xml:space="preserve"> nominal</w:t>
      </w:r>
      <w:r w:rsidR="00395AAB">
        <w:rPr>
          <w:rFonts w:ascii="Times New Roman" w:hAnsi="Times New Roman" w:cs="Times New Roman"/>
          <w:sz w:val="22"/>
          <w:szCs w:val="24"/>
        </w:rPr>
        <w:t xml:space="preserve"> – in fact, there is no reported case of punishment of the violators of the Decree either.</w:t>
      </w:r>
    </w:p>
    <w:p w14:paraId="06BFF99C" w14:textId="4479C168" w:rsidR="00780A36" w:rsidRPr="00567D00" w:rsidRDefault="00780A36" w:rsidP="00567D00">
      <w:pPr>
        <w:ind w:firstLine="440"/>
        <w:rPr>
          <w:rFonts w:ascii="Times New Roman" w:hAnsi="Times New Roman" w:cs="Times New Roman"/>
          <w:i/>
          <w:iCs/>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 xml:space="preserve">: the military should (1) </w:t>
      </w:r>
      <w:r w:rsidR="001A3604">
        <w:rPr>
          <w:rFonts w:ascii="Times New Roman" w:hAnsi="Times New Roman" w:cs="Times New Roman"/>
          <w:i/>
          <w:iCs/>
          <w:sz w:val="22"/>
          <w:szCs w:val="24"/>
        </w:rPr>
        <w:t xml:space="preserve">eradicate </w:t>
      </w:r>
      <w:r>
        <w:rPr>
          <w:rFonts w:ascii="Times New Roman" w:hAnsi="Times New Roman" w:cs="Times New Roman"/>
          <w:i/>
          <w:iCs/>
          <w:sz w:val="22"/>
          <w:szCs w:val="24"/>
        </w:rPr>
        <w:t xml:space="preserve">all forms of gender inequality, including sexual orientation and gender identity, by allowing more women to serve in the military </w:t>
      </w:r>
      <w:r w:rsidR="00964E55">
        <w:rPr>
          <w:rFonts w:ascii="Times New Roman" w:hAnsi="Times New Roman" w:cs="Times New Roman"/>
          <w:i/>
          <w:iCs/>
          <w:sz w:val="22"/>
          <w:szCs w:val="24"/>
        </w:rPr>
        <w:t xml:space="preserve">and study in the military academies </w:t>
      </w:r>
      <w:r>
        <w:rPr>
          <w:rFonts w:ascii="Times New Roman" w:hAnsi="Times New Roman" w:cs="Times New Roman"/>
          <w:i/>
          <w:iCs/>
          <w:sz w:val="22"/>
          <w:szCs w:val="24"/>
        </w:rPr>
        <w:t xml:space="preserve">on </w:t>
      </w:r>
      <w:r w:rsidR="001A3604">
        <w:rPr>
          <w:rFonts w:ascii="Times New Roman" w:hAnsi="Times New Roman" w:cs="Times New Roman"/>
          <w:i/>
          <w:iCs/>
          <w:sz w:val="22"/>
          <w:szCs w:val="24"/>
        </w:rPr>
        <w:t xml:space="preserve">a </w:t>
      </w:r>
      <w:r>
        <w:rPr>
          <w:rFonts w:ascii="Times New Roman" w:hAnsi="Times New Roman" w:cs="Times New Roman"/>
          <w:i/>
          <w:iCs/>
          <w:sz w:val="22"/>
          <w:szCs w:val="24"/>
        </w:rPr>
        <w:t>voluntary basis and lifting medical or policy obstacles in transgender open</w:t>
      </w:r>
      <w:r w:rsidR="00964E55">
        <w:rPr>
          <w:rFonts w:ascii="Times New Roman" w:hAnsi="Times New Roman" w:cs="Times New Roman"/>
          <w:i/>
          <w:iCs/>
          <w:sz w:val="22"/>
          <w:szCs w:val="24"/>
        </w:rPr>
        <w:t xml:space="preserve"> </w:t>
      </w:r>
      <w:r>
        <w:rPr>
          <w:rFonts w:ascii="Times New Roman" w:hAnsi="Times New Roman" w:cs="Times New Roman"/>
          <w:i/>
          <w:iCs/>
          <w:sz w:val="22"/>
          <w:szCs w:val="24"/>
        </w:rPr>
        <w:t>service. The Government should (2) repeal Article 92-6 of the Military Criminal Act</w:t>
      </w:r>
      <w:r w:rsidR="005901B8">
        <w:rPr>
          <w:rFonts w:ascii="Times New Roman" w:hAnsi="Times New Roman" w:cs="Times New Roman"/>
          <w:i/>
          <w:iCs/>
          <w:sz w:val="22"/>
          <w:szCs w:val="24"/>
        </w:rPr>
        <w:t xml:space="preserve"> and pardon, compensate, and expunge the criminal records of the convicts (regardless of the Constitutional Court’s previous decisions), along with public apology.</w:t>
      </w:r>
      <w:r w:rsidR="005901B8">
        <w:rPr>
          <w:rStyle w:val="FootnoteReference"/>
          <w:rFonts w:ascii="Times New Roman" w:hAnsi="Times New Roman" w:cs="Times New Roman"/>
          <w:i/>
          <w:iCs/>
          <w:sz w:val="22"/>
          <w:szCs w:val="24"/>
        </w:rPr>
        <w:footnoteReference w:id="80"/>
      </w:r>
      <w:r w:rsidR="00964E55">
        <w:rPr>
          <w:rFonts w:ascii="Times New Roman" w:hAnsi="Times New Roman" w:cs="Times New Roman"/>
          <w:i/>
          <w:iCs/>
          <w:sz w:val="22"/>
          <w:szCs w:val="24"/>
        </w:rPr>
        <w:t xml:space="preserve"> </w:t>
      </w:r>
      <w:r w:rsidR="00A006B8">
        <w:rPr>
          <w:rFonts w:ascii="Times New Roman" w:hAnsi="Times New Roman" w:cs="Times New Roman"/>
          <w:i/>
          <w:iCs/>
          <w:sz w:val="22"/>
          <w:szCs w:val="24"/>
        </w:rPr>
        <w:t xml:space="preserve">On the other hand, it should (3) strictly punish those who discriminated </w:t>
      </w:r>
      <w:r w:rsidR="001A3604">
        <w:rPr>
          <w:rFonts w:ascii="Times New Roman" w:hAnsi="Times New Roman" w:cs="Times New Roman"/>
          <w:i/>
          <w:iCs/>
          <w:sz w:val="22"/>
          <w:szCs w:val="24"/>
        </w:rPr>
        <w:t>against</w:t>
      </w:r>
      <w:r w:rsidR="00A006B8">
        <w:rPr>
          <w:rFonts w:ascii="Times New Roman" w:hAnsi="Times New Roman" w:cs="Times New Roman"/>
          <w:i/>
          <w:iCs/>
          <w:sz w:val="22"/>
          <w:szCs w:val="24"/>
        </w:rPr>
        <w:t xml:space="preserve"> LGBT personnel</w:t>
      </w:r>
      <w:r w:rsidR="00B518F1">
        <w:rPr>
          <w:rFonts w:ascii="Times New Roman" w:hAnsi="Times New Roman" w:cs="Times New Roman"/>
          <w:i/>
          <w:iCs/>
          <w:sz w:val="22"/>
          <w:szCs w:val="24"/>
        </w:rPr>
        <w:t>, including</w:t>
      </w:r>
      <w:r w:rsidR="001A3604">
        <w:rPr>
          <w:rFonts w:ascii="Times New Roman" w:hAnsi="Times New Roman" w:cs="Times New Roman"/>
          <w:i/>
          <w:iCs/>
          <w:sz w:val="22"/>
          <w:szCs w:val="24"/>
        </w:rPr>
        <w:t xml:space="preserve"> acknowledgment of</w:t>
      </w:r>
      <w:r w:rsidR="00B518F1">
        <w:rPr>
          <w:rFonts w:ascii="Times New Roman" w:hAnsi="Times New Roman" w:cs="Times New Roman"/>
          <w:i/>
          <w:iCs/>
          <w:sz w:val="22"/>
          <w:szCs w:val="24"/>
        </w:rPr>
        <w:t xml:space="preserve"> verbal abuses</w:t>
      </w:r>
      <w:r w:rsidR="00A4452D">
        <w:rPr>
          <w:rFonts w:ascii="Times New Roman" w:hAnsi="Times New Roman" w:cs="Times New Roman"/>
          <w:i/>
          <w:iCs/>
          <w:sz w:val="22"/>
          <w:szCs w:val="24"/>
        </w:rPr>
        <w:t xml:space="preserve"> (hate speech) </w:t>
      </w:r>
      <w:r w:rsidR="001A3604">
        <w:rPr>
          <w:rFonts w:ascii="Times New Roman" w:hAnsi="Times New Roman" w:cs="Times New Roman"/>
          <w:i/>
          <w:iCs/>
          <w:sz w:val="22"/>
          <w:szCs w:val="24"/>
        </w:rPr>
        <w:t>against</w:t>
      </w:r>
      <w:r w:rsidR="00B518F1">
        <w:rPr>
          <w:rFonts w:ascii="Times New Roman" w:hAnsi="Times New Roman" w:cs="Times New Roman"/>
          <w:i/>
          <w:iCs/>
          <w:sz w:val="22"/>
          <w:szCs w:val="24"/>
        </w:rPr>
        <w:t xml:space="preserve"> LGBT</w:t>
      </w:r>
      <w:r w:rsidR="001A3604">
        <w:rPr>
          <w:rFonts w:ascii="Times New Roman" w:hAnsi="Times New Roman" w:cs="Times New Roman"/>
          <w:i/>
          <w:iCs/>
          <w:sz w:val="22"/>
          <w:szCs w:val="24"/>
        </w:rPr>
        <w:t>s</w:t>
      </w:r>
      <w:r w:rsidR="00B518F1">
        <w:rPr>
          <w:rFonts w:ascii="Times New Roman" w:hAnsi="Times New Roman" w:cs="Times New Roman"/>
          <w:i/>
          <w:iCs/>
          <w:sz w:val="22"/>
          <w:szCs w:val="24"/>
        </w:rPr>
        <w:t xml:space="preserve"> as </w:t>
      </w:r>
      <w:r w:rsidR="001A3604">
        <w:rPr>
          <w:rFonts w:ascii="Times New Roman" w:hAnsi="Times New Roman" w:cs="Times New Roman"/>
          <w:i/>
          <w:iCs/>
          <w:sz w:val="22"/>
          <w:szCs w:val="24"/>
        </w:rPr>
        <w:t xml:space="preserve">a form of </w:t>
      </w:r>
      <w:r w:rsidR="00B518F1">
        <w:rPr>
          <w:rFonts w:ascii="Times New Roman" w:hAnsi="Times New Roman" w:cs="Times New Roman"/>
          <w:i/>
          <w:iCs/>
          <w:sz w:val="22"/>
          <w:szCs w:val="24"/>
        </w:rPr>
        <w:t>sexual harassment</w:t>
      </w:r>
      <w:r w:rsidR="001A3604">
        <w:rPr>
          <w:rFonts w:ascii="Times New Roman" w:hAnsi="Times New Roman" w:cs="Times New Roman"/>
          <w:i/>
          <w:iCs/>
          <w:sz w:val="22"/>
          <w:szCs w:val="24"/>
        </w:rPr>
        <w:t xml:space="preserve"> or an equivalent misdemeanor</w:t>
      </w:r>
      <w:r w:rsidR="00A006B8">
        <w:rPr>
          <w:rFonts w:ascii="Times New Roman" w:hAnsi="Times New Roman" w:cs="Times New Roman"/>
          <w:i/>
          <w:iCs/>
          <w:sz w:val="22"/>
          <w:szCs w:val="24"/>
        </w:rPr>
        <w:t xml:space="preserve">. </w:t>
      </w:r>
      <w:r w:rsidR="00964E55">
        <w:rPr>
          <w:rFonts w:ascii="Times New Roman" w:hAnsi="Times New Roman" w:cs="Times New Roman"/>
          <w:i/>
          <w:iCs/>
          <w:sz w:val="22"/>
          <w:szCs w:val="24"/>
        </w:rPr>
        <w:t>The Government should</w:t>
      </w:r>
      <w:r w:rsidR="00056E7B">
        <w:rPr>
          <w:rFonts w:ascii="Times New Roman" w:hAnsi="Times New Roman" w:cs="Times New Roman"/>
          <w:i/>
          <w:iCs/>
          <w:sz w:val="22"/>
          <w:szCs w:val="24"/>
        </w:rPr>
        <w:t xml:space="preserve"> (4) acknowledge the death of Army Staff Sergeant Byun Huisu as in </w:t>
      </w:r>
      <w:r w:rsidR="001A3604">
        <w:rPr>
          <w:rFonts w:ascii="Times New Roman" w:hAnsi="Times New Roman" w:cs="Times New Roman"/>
          <w:i/>
          <w:iCs/>
          <w:sz w:val="22"/>
          <w:szCs w:val="24"/>
        </w:rPr>
        <w:t xml:space="preserve">the </w:t>
      </w:r>
      <w:r w:rsidR="00056E7B">
        <w:rPr>
          <w:rFonts w:ascii="Times New Roman" w:hAnsi="Times New Roman" w:cs="Times New Roman"/>
          <w:i/>
          <w:iCs/>
          <w:sz w:val="22"/>
          <w:szCs w:val="24"/>
        </w:rPr>
        <w:t>line of duty and</w:t>
      </w:r>
      <w:r w:rsidR="00964E55">
        <w:rPr>
          <w:rFonts w:ascii="Times New Roman" w:hAnsi="Times New Roman" w:cs="Times New Roman"/>
          <w:i/>
          <w:iCs/>
          <w:sz w:val="22"/>
          <w:szCs w:val="24"/>
        </w:rPr>
        <w:t xml:space="preserve"> </w:t>
      </w:r>
      <w:r w:rsidR="00696035">
        <w:rPr>
          <w:rFonts w:ascii="Times New Roman" w:hAnsi="Times New Roman" w:cs="Times New Roman"/>
          <w:i/>
          <w:iCs/>
          <w:sz w:val="22"/>
          <w:szCs w:val="24"/>
        </w:rPr>
        <w:t>(</w:t>
      </w:r>
      <w:r w:rsidR="00A006B8">
        <w:rPr>
          <w:rFonts w:ascii="Times New Roman" w:hAnsi="Times New Roman" w:cs="Times New Roman"/>
          <w:i/>
          <w:iCs/>
          <w:sz w:val="22"/>
          <w:szCs w:val="24"/>
        </w:rPr>
        <w:t>5</w:t>
      </w:r>
      <w:r w:rsidR="00696035">
        <w:rPr>
          <w:rFonts w:ascii="Times New Roman" w:hAnsi="Times New Roman" w:cs="Times New Roman"/>
          <w:i/>
          <w:iCs/>
          <w:sz w:val="22"/>
          <w:szCs w:val="24"/>
        </w:rPr>
        <w:t>) establish comprehensive and confidential protective measures for LGBT service-members, including gays</w:t>
      </w:r>
      <w:r w:rsidR="001A3604">
        <w:rPr>
          <w:rFonts w:ascii="Times New Roman" w:hAnsi="Times New Roman" w:cs="Times New Roman"/>
          <w:i/>
          <w:iCs/>
          <w:sz w:val="22"/>
          <w:szCs w:val="24"/>
        </w:rPr>
        <w:t>,</w:t>
      </w:r>
      <w:r w:rsidR="00696035">
        <w:rPr>
          <w:rFonts w:ascii="Times New Roman" w:hAnsi="Times New Roman" w:cs="Times New Roman"/>
          <w:i/>
          <w:iCs/>
          <w:sz w:val="22"/>
          <w:szCs w:val="24"/>
        </w:rPr>
        <w:t xml:space="preserve"> </w:t>
      </w:r>
      <w:proofErr w:type="gramStart"/>
      <w:r w:rsidR="00696035">
        <w:rPr>
          <w:rFonts w:ascii="Times New Roman" w:hAnsi="Times New Roman" w:cs="Times New Roman"/>
          <w:i/>
          <w:iCs/>
          <w:sz w:val="22"/>
          <w:szCs w:val="24"/>
        </w:rPr>
        <w:t>lesbians</w:t>
      </w:r>
      <w:proofErr w:type="gramEnd"/>
      <w:r w:rsidR="00696035">
        <w:rPr>
          <w:rFonts w:ascii="Times New Roman" w:hAnsi="Times New Roman" w:cs="Times New Roman"/>
          <w:i/>
          <w:iCs/>
          <w:sz w:val="22"/>
          <w:szCs w:val="24"/>
        </w:rPr>
        <w:t xml:space="preserve"> and others</w:t>
      </w:r>
      <w:r w:rsidR="00A4452D">
        <w:rPr>
          <w:rFonts w:ascii="Times New Roman" w:hAnsi="Times New Roman" w:cs="Times New Roman"/>
          <w:i/>
          <w:iCs/>
          <w:sz w:val="22"/>
          <w:szCs w:val="24"/>
        </w:rPr>
        <w:t>, in the legislation, not just in a ministerial decree</w:t>
      </w:r>
      <w:r w:rsidR="009776FF">
        <w:rPr>
          <w:rFonts w:ascii="Times New Roman" w:hAnsi="Times New Roman" w:cs="Times New Roman"/>
          <w:i/>
          <w:iCs/>
          <w:sz w:val="22"/>
          <w:szCs w:val="24"/>
        </w:rPr>
        <w:t>; proportionate penalties should complement the protection clause.</w:t>
      </w:r>
      <w:r w:rsidR="00056E7B">
        <w:rPr>
          <w:rFonts w:ascii="Times New Roman" w:hAnsi="Times New Roman" w:cs="Times New Roman"/>
          <w:i/>
          <w:iCs/>
          <w:sz w:val="22"/>
          <w:szCs w:val="24"/>
        </w:rPr>
        <w:t xml:space="preserve"> The Government should also (</w:t>
      </w:r>
      <w:r w:rsidR="004718D4">
        <w:rPr>
          <w:rFonts w:ascii="Times New Roman" w:hAnsi="Times New Roman" w:cs="Times New Roman"/>
          <w:i/>
          <w:iCs/>
          <w:sz w:val="22"/>
          <w:szCs w:val="24"/>
        </w:rPr>
        <w:t>6</w:t>
      </w:r>
      <w:r w:rsidR="00056E7B">
        <w:rPr>
          <w:rFonts w:ascii="Times New Roman" w:hAnsi="Times New Roman" w:cs="Times New Roman"/>
          <w:i/>
          <w:iCs/>
          <w:sz w:val="22"/>
          <w:szCs w:val="24"/>
        </w:rPr>
        <w:t xml:space="preserve">) review the possibility of allowing HIV-positives with certain health conditions to serve in the military </w:t>
      </w:r>
      <w:r w:rsidR="009776FF">
        <w:rPr>
          <w:rFonts w:ascii="Times New Roman" w:hAnsi="Times New Roman" w:cs="Times New Roman"/>
          <w:i/>
          <w:iCs/>
          <w:sz w:val="22"/>
          <w:szCs w:val="24"/>
        </w:rPr>
        <w:t>voluntarily</w:t>
      </w:r>
      <w:r w:rsidR="00056E7B">
        <w:rPr>
          <w:rFonts w:ascii="Times New Roman" w:hAnsi="Times New Roman" w:cs="Times New Roman"/>
          <w:i/>
          <w:iCs/>
          <w:sz w:val="22"/>
          <w:szCs w:val="24"/>
        </w:rPr>
        <w:t>.</w:t>
      </w:r>
      <w:r w:rsidR="00BA086A">
        <w:rPr>
          <w:rFonts w:ascii="Times New Roman" w:hAnsi="Times New Roman" w:cs="Times New Roman"/>
          <w:i/>
          <w:iCs/>
          <w:sz w:val="22"/>
          <w:szCs w:val="24"/>
        </w:rPr>
        <w:t xml:space="preserve"> Lastly, </w:t>
      </w:r>
      <w:r w:rsidR="00056E7B">
        <w:rPr>
          <w:rFonts w:ascii="Times New Roman" w:hAnsi="Times New Roman" w:cs="Times New Roman"/>
          <w:i/>
          <w:iCs/>
          <w:sz w:val="22"/>
          <w:szCs w:val="24"/>
        </w:rPr>
        <w:t>it</w:t>
      </w:r>
      <w:r w:rsidR="00BA086A">
        <w:rPr>
          <w:rFonts w:ascii="Times New Roman" w:hAnsi="Times New Roman" w:cs="Times New Roman"/>
          <w:i/>
          <w:iCs/>
          <w:sz w:val="22"/>
          <w:szCs w:val="24"/>
        </w:rPr>
        <w:t xml:space="preserve"> should (</w:t>
      </w:r>
      <w:r w:rsidR="004718D4">
        <w:rPr>
          <w:rFonts w:ascii="Times New Roman" w:hAnsi="Times New Roman" w:cs="Times New Roman"/>
          <w:i/>
          <w:iCs/>
          <w:sz w:val="22"/>
          <w:szCs w:val="24"/>
        </w:rPr>
        <w:t>7</w:t>
      </w:r>
      <w:r w:rsidR="00BA086A">
        <w:rPr>
          <w:rFonts w:ascii="Times New Roman" w:hAnsi="Times New Roman" w:cs="Times New Roman"/>
          <w:i/>
          <w:iCs/>
          <w:sz w:val="22"/>
          <w:szCs w:val="24"/>
        </w:rPr>
        <w:t xml:space="preserve">) oblige education on sexual orientation and gender identity </w:t>
      </w:r>
      <w:r w:rsidR="001A3604">
        <w:rPr>
          <w:rFonts w:ascii="Times New Roman" w:hAnsi="Times New Roman" w:cs="Times New Roman"/>
          <w:i/>
          <w:iCs/>
          <w:sz w:val="22"/>
          <w:szCs w:val="24"/>
        </w:rPr>
        <w:t>throughout all</w:t>
      </w:r>
      <w:r w:rsidR="00BA086A">
        <w:rPr>
          <w:rFonts w:ascii="Times New Roman" w:hAnsi="Times New Roman" w:cs="Times New Roman"/>
          <w:i/>
          <w:iCs/>
          <w:sz w:val="22"/>
          <w:szCs w:val="24"/>
        </w:rPr>
        <w:t xml:space="preserve"> </w:t>
      </w:r>
      <w:r w:rsidR="001A3604">
        <w:rPr>
          <w:rFonts w:ascii="Times New Roman" w:hAnsi="Times New Roman" w:cs="Times New Roman"/>
          <w:i/>
          <w:iCs/>
          <w:sz w:val="22"/>
          <w:szCs w:val="24"/>
        </w:rPr>
        <w:t>ranks, mainly including the commanders, during training</w:t>
      </w:r>
      <w:r w:rsidR="00A006B8">
        <w:rPr>
          <w:rFonts w:ascii="Times New Roman" w:hAnsi="Times New Roman" w:cs="Times New Roman"/>
          <w:i/>
          <w:iCs/>
          <w:sz w:val="22"/>
          <w:szCs w:val="24"/>
        </w:rPr>
        <w:t>.</w:t>
      </w:r>
    </w:p>
    <w:p w14:paraId="4BB886CE" w14:textId="6500F759" w:rsidR="00F3538C" w:rsidRPr="002B4DB3" w:rsidRDefault="00F354CE" w:rsidP="002B4DB3">
      <w:pPr>
        <w:pStyle w:val="Heading1"/>
        <w:numPr>
          <w:ilvl w:val="0"/>
          <w:numId w:val="9"/>
        </w:numPr>
        <w:ind w:left="426"/>
        <w:rPr>
          <w:rFonts w:ascii="Arial" w:hAnsi="Arial" w:cs="Arial"/>
          <w:b/>
          <w:bCs/>
          <w:sz w:val="22"/>
          <w:szCs w:val="22"/>
        </w:rPr>
      </w:pPr>
      <w:bookmarkStart w:id="6" w:name="_Toc145360245"/>
      <w:r w:rsidRPr="002B4DB3">
        <w:rPr>
          <w:rFonts w:ascii="Arial" w:hAnsi="Arial" w:cs="Arial"/>
          <w:b/>
          <w:bCs/>
          <w:sz w:val="22"/>
          <w:szCs w:val="22"/>
        </w:rPr>
        <w:lastRenderedPageBreak/>
        <w:t>Right</w:t>
      </w:r>
      <w:r w:rsidR="00EE2231" w:rsidRPr="002B4DB3">
        <w:rPr>
          <w:rFonts w:ascii="Arial" w:hAnsi="Arial" w:cs="Arial"/>
          <w:b/>
          <w:bCs/>
          <w:sz w:val="22"/>
          <w:szCs w:val="22"/>
        </w:rPr>
        <w:t>s</w:t>
      </w:r>
      <w:r w:rsidRPr="002B4DB3">
        <w:rPr>
          <w:rFonts w:ascii="Arial" w:hAnsi="Arial" w:cs="Arial"/>
          <w:b/>
          <w:bCs/>
          <w:sz w:val="22"/>
          <w:szCs w:val="22"/>
        </w:rPr>
        <w:t xml:space="preserve"> to Privacy and Self-determination – Article</w:t>
      </w:r>
      <w:r w:rsidR="00EE2231" w:rsidRPr="002B4DB3">
        <w:rPr>
          <w:rFonts w:ascii="Arial" w:hAnsi="Arial" w:cs="Arial"/>
          <w:b/>
          <w:bCs/>
          <w:sz w:val="22"/>
          <w:szCs w:val="22"/>
        </w:rPr>
        <w:t>s</w:t>
      </w:r>
      <w:r w:rsidRPr="002B4DB3">
        <w:rPr>
          <w:rFonts w:ascii="Arial" w:hAnsi="Arial" w:cs="Arial"/>
          <w:b/>
          <w:bCs/>
          <w:sz w:val="22"/>
          <w:szCs w:val="22"/>
        </w:rPr>
        <w:t xml:space="preserve"> 17</w:t>
      </w:r>
      <w:r w:rsidR="00EE2231" w:rsidRPr="002B4DB3">
        <w:rPr>
          <w:rFonts w:ascii="Arial" w:hAnsi="Arial" w:cs="Arial"/>
          <w:b/>
          <w:bCs/>
          <w:sz w:val="22"/>
          <w:szCs w:val="22"/>
        </w:rPr>
        <w:t xml:space="preserve"> and 1</w:t>
      </w:r>
      <w:r w:rsidR="003C0D0F" w:rsidRPr="002B4DB3">
        <w:rPr>
          <w:rFonts w:ascii="Arial" w:hAnsi="Arial" w:cs="Arial"/>
          <w:b/>
          <w:bCs/>
          <w:sz w:val="22"/>
          <w:szCs w:val="22"/>
        </w:rPr>
        <w:t xml:space="preserve">; </w:t>
      </w:r>
      <w:r w:rsidR="00F3538C" w:rsidRPr="002B4DB3">
        <w:rPr>
          <w:rFonts w:ascii="Arial" w:hAnsi="Arial" w:cs="Arial"/>
          <w:b/>
          <w:bCs/>
          <w:sz w:val="22"/>
          <w:szCs w:val="22"/>
        </w:rPr>
        <w:t>LoIPR</w:t>
      </w:r>
      <w:r w:rsidR="00A95E00" w:rsidRPr="002B4DB3">
        <w:rPr>
          <w:rFonts w:ascii="Arial" w:hAnsi="Arial" w:cs="Arial"/>
          <w:b/>
          <w:bCs/>
          <w:sz w:val="22"/>
          <w:szCs w:val="22"/>
        </w:rPr>
        <w:t xml:space="preserve"> 20</w:t>
      </w:r>
      <w:bookmarkEnd w:id="6"/>
    </w:p>
    <w:p w14:paraId="29D13FC2" w14:textId="1980D8D6" w:rsidR="00C95004" w:rsidRDefault="004E45F0" w:rsidP="004E45F0">
      <w:pPr>
        <w:ind w:firstLine="440"/>
        <w:rPr>
          <w:rFonts w:ascii="Times New Roman" w:hAnsi="Times New Roman" w:cs="Times New Roman"/>
          <w:sz w:val="22"/>
          <w:szCs w:val="24"/>
        </w:rPr>
      </w:pPr>
      <w:r>
        <w:rPr>
          <w:rFonts w:ascii="Times New Roman" w:hAnsi="Times New Roman" w:cs="Times New Roman" w:hint="eastAsia"/>
          <w:sz w:val="22"/>
          <w:szCs w:val="24"/>
        </w:rPr>
        <w:t>T</w:t>
      </w:r>
      <w:r>
        <w:rPr>
          <w:rFonts w:ascii="Times New Roman" w:hAnsi="Times New Roman" w:cs="Times New Roman"/>
          <w:sz w:val="22"/>
          <w:szCs w:val="24"/>
        </w:rPr>
        <w:t xml:space="preserve">he Government should respect the freedom of privacy of all individuals and limit its </w:t>
      </w:r>
      <w:r w:rsidR="001A3604">
        <w:rPr>
          <w:rFonts w:ascii="Times New Roman" w:hAnsi="Times New Roman" w:cs="Times New Roman"/>
          <w:sz w:val="22"/>
          <w:szCs w:val="24"/>
        </w:rPr>
        <w:t>surveillance power</w:t>
      </w:r>
      <w:r>
        <w:rPr>
          <w:rFonts w:ascii="Times New Roman" w:hAnsi="Times New Roman" w:cs="Times New Roman"/>
          <w:sz w:val="22"/>
          <w:szCs w:val="24"/>
        </w:rPr>
        <w:t xml:space="preserve"> to the minimum.</w:t>
      </w:r>
      <w:r>
        <w:rPr>
          <w:rStyle w:val="FootnoteReference"/>
          <w:rFonts w:ascii="Times New Roman" w:hAnsi="Times New Roman" w:cs="Times New Roman"/>
          <w:sz w:val="22"/>
          <w:szCs w:val="24"/>
        </w:rPr>
        <w:footnoteReference w:id="81"/>
      </w:r>
      <w:r>
        <w:rPr>
          <w:rFonts w:ascii="Times New Roman" w:hAnsi="Times New Roman" w:cs="Times New Roman"/>
          <w:sz w:val="22"/>
          <w:szCs w:val="24"/>
        </w:rPr>
        <w:t xml:space="preserve"> </w:t>
      </w:r>
      <w:r w:rsidR="00DE7647">
        <w:rPr>
          <w:rFonts w:ascii="Times New Roman" w:hAnsi="Times New Roman" w:cs="Times New Roman"/>
          <w:sz w:val="22"/>
          <w:szCs w:val="24"/>
        </w:rPr>
        <w:t xml:space="preserve">Unfortunately, military intelligence has </w:t>
      </w:r>
      <w:r w:rsidR="001A3604">
        <w:rPr>
          <w:rFonts w:ascii="Times New Roman" w:hAnsi="Times New Roman" w:cs="Times New Roman"/>
          <w:sz w:val="22"/>
          <w:szCs w:val="24"/>
        </w:rPr>
        <w:t>often been abused for power,</w:t>
      </w:r>
      <w:r w:rsidR="00CB19AA">
        <w:rPr>
          <w:rFonts w:ascii="Times New Roman" w:hAnsi="Times New Roman" w:cs="Times New Roman"/>
          <w:sz w:val="22"/>
          <w:szCs w:val="24"/>
        </w:rPr>
        <w:t xml:space="preserve"> even though it must have been most delicately controlled and checked</w:t>
      </w:r>
      <w:r w:rsidR="00DE7647">
        <w:rPr>
          <w:rFonts w:ascii="Times New Roman" w:hAnsi="Times New Roman" w:cs="Times New Roman"/>
          <w:sz w:val="22"/>
          <w:szCs w:val="24"/>
        </w:rPr>
        <w:t>.</w:t>
      </w:r>
      <w:r w:rsidR="00AA2F46">
        <w:rPr>
          <w:rStyle w:val="FootnoteReference"/>
          <w:rFonts w:ascii="Times New Roman" w:hAnsi="Times New Roman" w:cs="Times New Roman"/>
          <w:sz w:val="22"/>
          <w:szCs w:val="24"/>
        </w:rPr>
        <w:footnoteReference w:id="82"/>
      </w:r>
      <w:r w:rsidR="00DE7647">
        <w:rPr>
          <w:rFonts w:ascii="Times New Roman" w:hAnsi="Times New Roman" w:cs="Times New Roman"/>
          <w:sz w:val="22"/>
          <w:szCs w:val="24"/>
        </w:rPr>
        <w:t xml:space="preserve"> Even in 201</w:t>
      </w:r>
      <w:r w:rsidR="00C07C38">
        <w:rPr>
          <w:rFonts w:ascii="Times New Roman" w:hAnsi="Times New Roman" w:cs="Times New Roman"/>
          <w:sz w:val="22"/>
          <w:szCs w:val="24"/>
        </w:rPr>
        <w:t>4</w:t>
      </w:r>
      <w:r w:rsidR="00DE7647">
        <w:rPr>
          <w:rFonts w:ascii="Times New Roman" w:hAnsi="Times New Roman" w:cs="Times New Roman"/>
          <w:sz w:val="22"/>
          <w:szCs w:val="24"/>
        </w:rPr>
        <w:t xml:space="preserve"> and </w:t>
      </w:r>
      <w:r w:rsidR="00C07C38">
        <w:rPr>
          <w:rFonts w:ascii="Times New Roman" w:hAnsi="Times New Roman" w:cs="Times New Roman"/>
          <w:sz w:val="22"/>
          <w:szCs w:val="24"/>
        </w:rPr>
        <w:t>2017, the former Defense Security Command (</w:t>
      </w:r>
      <w:r w:rsidR="009776FF">
        <w:rPr>
          <w:rFonts w:ascii="Times New Roman" w:hAnsi="Times New Roman" w:cs="Times New Roman"/>
          <w:sz w:val="22"/>
          <w:szCs w:val="24"/>
        </w:rPr>
        <w:t>formerly the Defense Security Support Command and now the</w:t>
      </w:r>
      <w:r w:rsidR="00C07C38">
        <w:rPr>
          <w:rFonts w:ascii="Times New Roman" w:hAnsi="Times New Roman" w:cs="Times New Roman"/>
          <w:sz w:val="22"/>
          <w:szCs w:val="24"/>
        </w:rPr>
        <w:t xml:space="preserve"> Defense Counterintelligence Command, hereinafter DCC) </w:t>
      </w:r>
      <w:r w:rsidR="009776FF">
        <w:rPr>
          <w:rFonts w:ascii="Times New Roman" w:hAnsi="Times New Roman" w:cs="Times New Roman"/>
          <w:sz w:val="22"/>
          <w:szCs w:val="24"/>
        </w:rPr>
        <w:t>unlawfully surveilled</w:t>
      </w:r>
      <w:r w:rsidR="00C07C38">
        <w:rPr>
          <w:rFonts w:ascii="Times New Roman" w:hAnsi="Times New Roman" w:cs="Times New Roman"/>
          <w:sz w:val="22"/>
          <w:szCs w:val="24"/>
        </w:rPr>
        <w:t xml:space="preserve"> </w:t>
      </w:r>
      <w:r w:rsidR="00D86C28">
        <w:rPr>
          <w:rFonts w:ascii="Times New Roman" w:hAnsi="Times New Roman" w:cs="Times New Roman"/>
          <w:sz w:val="22"/>
          <w:szCs w:val="24"/>
        </w:rPr>
        <w:t>the bereaved famil</w:t>
      </w:r>
      <w:r w:rsidR="009776FF">
        <w:rPr>
          <w:rFonts w:ascii="Times New Roman" w:hAnsi="Times New Roman" w:cs="Times New Roman"/>
          <w:sz w:val="22"/>
          <w:szCs w:val="24"/>
        </w:rPr>
        <w:t>ies</w:t>
      </w:r>
      <w:r w:rsidR="00D86C28">
        <w:rPr>
          <w:rFonts w:ascii="Times New Roman" w:hAnsi="Times New Roman" w:cs="Times New Roman"/>
          <w:sz w:val="22"/>
          <w:szCs w:val="24"/>
        </w:rPr>
        <w:t xml:space="preserve"> of the Sewol Ferry</w:t>
      </w:r>
      <w:r w:rsidR="00D86C28">
        <w:rPr>
          <w:rStyle w:val="FootnoteReference"/>
          <w:rFonts w:ascii="Times New Roman" w:hAnsi="Times New Roman" w:cs="Times New Roman"/>
          <w:sz w:val="22"/>
          <w:szCs w:val="24"/>
        </w:rPr>
        <w:footnoteReference w:id="83"/>
      </w:r>
      <w:r w:rsidR="00C07C38">
        <w:rPr>
          <w:rFonts w:ascii="Times New Roman" w:hAnsi="Times New Roman" w:cs="Times New Roman"/>
          <w:sz w:val="22"/>
          <w:szCs w:val="24"/>
        </w:rPr>
        <w:t xml:space="preserve"> and </w:t>
      </w:r>
      <w:r w:rsidR="00082A15">
        <w:rPr>
          <w:rFonts w:ascii="Times New Roman" w:hAnsi="Times New Roman" w:cs="Times New Roman"/>
          <w:sz w:val="22"/>
          <w:szCs w:val="24"/>
        </w:rPr>
        <w:t>planned</w:t>
      </w:r>
      <w:r w:rsidR="00C07C38">
        <w:rPr>
          <w:rFonts w:ascii="Times New Roman" w:hAnsi="Times New Roman" w:cs="Times New Roman"/>
          <w:sz w:val="22"/>
          <w:szCs w:val="24"/>
        </w:rPr>
        <w:t xml:space="preserve"> for military repression o</w:t>
      </w:r>
      <w:r w:rsidR="001A3604">
        <w:rPr>
          <w:rFonts w:ascii="Times New Roman" w:hAnsi="Times New Roman" w:cs="Times New Roman"/>
          <w:sz w:val="22"/>
          <w:szCs w:val="24"/>
        </w:rPr>
        <w:t>f</w:t>
      </w:r>
      <w:r w:rsidR="00C07C38">
        <w:rPr>
          <w:rFonts w:ascii="Times New Roman" w:hAnsi="Times New Roman" w:cs="Times New Roman"/>
          <w:sz w:val="22"/>
          <w:szCs w:val="24"/>
        </w:rPr>
        <w:t xml:space="preserve"> peaceful demonstrators</w:t>
      </w:r>
      <w:r w:rsidR="00CB19AA">
        <w:rPr>
          <w:rFonts w:ascii="Times New Roman" w:hAnsi="Times New Roman" w:cs="Times New Roman"/>
          <w:sz w:val="22"/>
          <w:szCs w:val="24"/>
        </w:rPr>
        <w:t xml:space="preserve"> to protect then-President</w:t>
      </w:r>
      <w:r w:rsidR="00D95E21">
        <w:rPr>
          <w:rFonts w:ascii="Times New Roman" w:hAnsi="Times New Roman" w:cs="Times New Roman"/>
          <w:sz w:val="22"/>
          <w:szCs w:val="24"/>
        </w:rPr>
        <w:t xml:space="preserve"> Park </w:t>
      </w:r>
      <w:proofErr w:type="spellStart"/>
      <w:r w:rsidR="00D95E21">
        <w:rPr>
          <w:rFonts w:ascii="Times New Roman" w:hAnsi="Times New Roman" w:cs="Times New Roman"/>
          <w:sz w:val="22"/>
          <w:szCs w:val="24"/>
        </w:rPr>
        <w:t>Geunhye</w:t>
      </w:r>
      <w:proofErr w:type="spellEnd"/>
      <w:r w:rsidR="00C07C38">
        <w:rPr>
          <w:rFonts w:ascii="Times New Roman" w:hAnsi="Times New Roman" w:cs="Times New Roman"/>
          <w:sz w:val="22"/>
          <w:szCs w:val="24"/>
        </w:rPr>
        <w:t>.</w:t>
      </w:r>
      <w:r w:rsidR="00082A15">
        <w:rPr>
          <w:rStyle w:val="FootnoteReference"/>
          <w:rFonts w:ascii="Times New Roman" w:hAnsi="Times New Roman" w:cs="Times New Roman"/>
          <w:sz w:val="22"/>
          <w:szCs w:val="24"/>
        </w:rPr>
        <w:footnoteReference w:id="84"/>
      </w:r>
      <w:r w:rsidR="00082A15">
        <w:rPr>
          <w:rFonts w:ascii="Times New Roman" w:hAnsi="Times New Roman" w:cs="Times New Roman"/>
          <w:sz w:val="22"/>
          <w:szCs w:val="24"/>
        </w:rPr>
        <w:t xml:space="preserve"> </w:t>
      </w:r>
      <w:r w:rsidR="00CB19AA">
        <w:rPr>
          <w:rFonts w:ascii="Times New Roman" w:hAnsi="Times New Roman" w:cs="Times New Roman"/>
          <w:sz w:val="22"/>
          <w:szCs w:val="24"/>
        </w:rPr>
        <w:t xml:space="preserve">Even though the next </w:t>
      </w:r>
      <w:r w:rsidR="001A3604">
        <w:rPr>
          <w:rFonts w:ascii="Times New Roman" w:hAnsi="Times New Roman" w:cs="Times New Roman"/>
          <w:sz w:val="22"/>
          <w:szCs w:val="24"/>
        </w:rPr>
        <w:t>president</w:t>
      </w:r>
      <w:r w:rsidR="00D95E21">
        <w:rPr>
          <w:rFonts w:ascii="Times New Roman" w:hAnsi="Times New Roman" w:cs="Times New Roman"/>
          <w:sz w:val="22"/>
          <w:szCs w:val="24"/>
        </w:rPr>
        <w:t>, Mr. Moon Jaein,</w:t>
      </w:r>
      <w:r w:rsidR="00CB19AA">
        <w:rPr>
          <w:rFonts w:ascii="Times New Roman" w:hAnsi="Times New Roman" w:cs="Times New Roman"/>
          <w:sz w:val="22"/>
          <w:szCs w:val="24"/>
        </w:rPr>
        <w:t xml:space="preserve"> reduced the power and the personnel of the DCC</w:t>
      </w:r>
      <w:r w:rsidR="00A87894">
        <w:rPr>
          <w:rFonts w:ascii="Times New Roman" w:hAnsi="Times New Roman" w:cs="Times New Roman"/>
          <w:sz w:val="22"/>
          <w:szCs w:val="24"/>
        </w:rPr>
        <w:t xml:space="preserve"> to some degree</w:t>
      </w:r>
      <w:r w:rsidR="00CB19AA">
        <w:rPr>
          <w:rFonts w:ascii="Times New Roman" w:hAnsi="Times New Roman" w:cs="Times New Roman"/>
          <w:sz w:val="22"/>
          <w:szCs w:val="24"/>
        </w:rPr>
        <w:t>,</w:t>
      </w:r>
      <w:r w:rsidR="00CB19AA">
        <w:rPr>
          <w:rStyle w:val="FootnoteReference"/>
          <w:rFonts w:ascii="Times New Roman" w:hAnsi="Times New Roman" w:cs="Times New Roman"/>
          <w:sz w:val="22"/>
          <w:szCs w:val="24"/>
        </w:rPr>
        <w:footnoteReference w:id="85"/>
      </w:r>
      <w:r w:rsidR="00CB19AA">
        <w:rPr>
          <w:rFonts w:ascii="Times New Roman" w:hAnsi="Times New Roman" w:cs="Times New Roman"/>
          <w:sz w:val="22"/>
          <w:szCs w:val="24"/>
        </w:rPr>
        <w:t xml:space="preserve"> the current President</w:t>
      </w:r>
      <w:r w:rsidR="009776FF">
        <w:rPr>
          <w:rFonts w:ascii="Times New Roman" w:hAnsi="Times New Roman" w:cs="Times New Roman"/>
          <w:sz w:val="22"/>
          <w:szCs w:val="24"/>
        </w:rPr>
        <w:t xml:space="preserve">, Mr. Yoon </w:t>
      </w:r>
      <w:proofErr w:type="spellStart"/>
      <w:r w:rsidR="009776FF">
        <w:rPr>
          <w:rFonts w:ascii="Times New Roman" w:hAnsi="Times New Roman" w:cs="Times New Roman"/>
          <w:sz w:val="22"/>
          <w:szCs w:val="24"/>
        </w:rPr>
        <w:t>Seokyeol</w:t>
      </w:r>
      <w:proofErr w:type="spellEnd"/>
      <w:r w:rsidR="009776FF">
        <w:rPr>
          <w:rFonts w:ascii="Times New Roman" w:hAnsi="Times New Roman" w:cs="Times New Roman"/>
          <w:sz w:val="22"/>
          <w:szCs w:val="24"/>
        </w:rPr>
        <w:t>,</w:t>
      </w:r>
      <w:r w:rsidR="00CB19AA">
        <w:rPr>
          <w:rFonts w:ascii="Times New Roman" w:hAnsi="Times New Roman" w:cs="Times New Roman"/>
          <w:sz w:val="22"/>
          <w:szCs w:val="24"/>
        </w:rPr>
        <w:t xml:space="preserve"> restored most of its power</w:t>
      </w:r>
      <w:r w:rsidR="00A87894">
        <w:rPr>
          <w:rFonts w:ascii="Times New Roman" w:hAnsi="Times New Roman" w:cs="Times New Roman"/>
          <w:sz w:val="22"/>
          <w:szCs w:val="24"/>
        </w:rPr>
        <w:t>, allowed the DCC to decide its own workforce size,</w:t>
      </w:r>
      <w:r w:rsidR="00CB19AA">
        <w:rPr>
          <w:rFonts w:ascii="Times New Roman" w:hAnsi="Times New Roman" w:cs="Times New Roman"/>
          <w:sz w:val="22"/>
          <w:szCs w:val="24"/>
        </w:rPr>
        <w:t xml:space="preserve"> </w:t>
      </w:r>
      <w:r w:rsidR="00BD4C54">
        <w:rPr>
          <w:rFonts w:ascii="Times New Roman" w:hAnsi="Times New Roman" w:cs="Times New Roman"/>
          <w:sz w:val="22"/>
          <w:szCs w:val="24"/>
        </w:rPr>
        <w:t>and even attempted to confer trans-constitutional power of legal surveillance.</w:t>
      </w:r>
      <w:r w:rsidR="00BD4C54">
        <w:rPr>
          <w:rStyle w:val="FootnoteReference"/>
          <w:rFonts w:ascii="Times New Roman" w:hAnsi="Times New Roman" w:cs="Times New Roman"/>
          <w:sz w:val="22"/>
          <w:szCs w:val="24"/>
        </w:rPr>
        <w:footnoteReference w:id="86"/>
      </w:r>
      <w:r w:rsidR="00BD4C54">
        <w:rPr>
          <w:rFonts w:ascii="Times New Roman" w:hAnsi="Times New Roman" w:cs="Times New Roman"/>
          <w:sz w:val="22"/>
          <w:szCs w:val="24"/>
        </w:rPr>
        <w:t xml:space="preserve"> </w:t>
      </w:r>
      <w:r w:rsidR="007D1CDC">
        <w:rPr>
          <w:rFonts w:ascii="Times New Roman" w:hAnsi="Times New Roman" w:cs="Times New Roman"/>
          <w:sz w:val="22"/>
          <w:szCs w:val="24"/>
        </w:rPr>
        <w:t xml:space="preserve">Nonetheless, </w:t>
      </w:r>
      <w:r w:rsidR="00BD4C54">
        <w:rPr>
          <w:rFonts w:ascii="Times New Roman" w:hAnsi="Times New Roman" w:cs="Times New Roman"/>
          <w:sz w:val="22"/>
          <w:szCs w:val="24"/>
        </w:rPr>
        <w:t>President</w:t>
      </w:r>
      <w:r w:rsidR="00D95E21">
        <w:rPr>
          <w:rFonts w:ascii="Times New Roman" w:hAnsi="Times New Roman" w:cs="Times New Roman"/>
          <w:sz w:val="22"/>
          <w:szCs w:val="24"/>
        </w:rPr>
        <w:t xml:space="preserve"> Yoon </w:t>
      </w:r>
      <w:r w:rsidR="00BD4C54">
        <w:rPr>
          <w:rFonts w:ascii="Times New Roman" w:hAnsi="Times New Roman" w:cs="Times New Roman"/>
          <w:sz w:val="22"/>
          <w:szCs w:val="24"/>
        </w:rPr>
        <w:t xml:space="preserve">even pardoned </w:t>
      </w:r>
      <w:r w:rsidR="00A86246">
        <w:rPr>
          <w:rFonts w:ascii="Times New Roman" w:hAnsi="Times New Roman" w:cs="Times New Roman"/>
          <w:sz w:val="22"/>
          <w:szCs w:val="24"/>
        </w:rPr>
        <w:t>six</w:t>
      </w:r>
      <w:r w:rsidR="000E149C">
        <w:rPr>
          <w:rFonts w:ascii="Times New Roman" w:hAnsi="Times New Roman" w:cs="Times New Roman"/>
          <w:sz w:val="22"/>
          <w:szCs w:val="24"/>
        </w:rPr>
        <w:t xml:space="preserve"> </w:t>
      </w:r>
      <w:r w:rsidR="00BD4C54">
        <w:rPr>
          <w:rFonts w:ascii="Times New Roman" w:hAnsi="Times New Roman" w:cs="Times New Roman"/>
          <w:sz w:val="22"/>
          <w:szCs w:val="24"/>
        </w:rPr>
        <w:t>culprit</w:t>
      </w:r>
      <w:r w:rsidR="000E149C">
        <w:rPr>
          <w:rFonts w:ascii="Times New Roman" w:hAnsi="Times New Roman" w:cs="Times New Roman"/>
          <w:sz w:val="22"/>
          <w:szCs w:val="24"/>
        </w:rPr>
        <w:t>s</w:t>
      </w:r>
      <w:r w:rsidR="00BD4C54">
        <w:rPr>
          <w:rFonts w:ascii="Times New Roman" w:hAnsi="Times New Roman" w:cs="Times New Roman"/>
          <w:sz w:val="22"/>
          <w:szCs w:val="24"/>
        </w:rPr>
        <w:t xml:space="preserve"> </w:t>
      </w:r>
      <w:r w:rsidR="000E149C">
        <w:rPr>
          <w:rFonts w:ascii="Times New Roman" w:hAnsi="Times New Roman" w:cs="Times New Roman"/>
          <w:sz w:val="22"/>
          <w:szCs w:val="24"/>
        </w:rPr>
        <w:t xml:space="preserve">of </w:t>
      </w:r>
      <w:r w:rsidR="009776FF">
        <w:rPr>
          <w:rFonts w:ascii="Times New Roman" w:hAnsi="Times New Roman" w:cs="Times New Roman"/>
          <w:sz w:val="22"/>
          <w:szCs w:val="24"/>
        </w:rPr>
        <w:t>spying on civilians</w:t>
      </w:r>
      <w:r w:rsidR="000E149C">
        <w:rPr>
          <w:rFonts w:ascii="Times New Roman" w:hAnsi="Times New Roman" w:cs="Times New Roman"/>
          <w:sz w:val="22"/>
          <w:szCs w:val="24"/>
        </w:rPr>
        <w:t xml:space="preserve"> in August 2023, including those </w:t>
      </w:r>
      <w:r w:rsidR="009776FF">
        <w:rPr>
          <w:rFonts w:ascii="Times New Roman" w:hAnsi="Times New Roman" w:cs="Times New Roman"/>
          <w:sz w:val="22"/>
          <w:szCs w:val="24"/>
        </w:rPr>
        <w:t>who covered up</w:t>
      </w:r>
      <w:r w:rsidR="000E149C">
        <w:rPr>
          <w:rFonts w:ascii="Times New Roman" w:hAnsi="Times New Roman" w:cs="Times New Roman"/>
          <w:sz w:val="22"/>
          <w:szCs w:val="24"/>
        </w:rPr>
        <w:t xml:space="preserve"> the martial law plan. </w:t>
      </w:r>
      <w:r w:rsidR="009776FF">
        <w:rPr>
          <w:rFonts w:ascii="Times New Roman" w:hAnsi="Times New Roman" w:cs="Times New Roman"/>
          <w:sz w:val="22"/>
          <w:szCs w:val="24"/>
        </w:rPr>
        <w:t>T</w:t>
      </w:r>
      <w:r w:rsidR="000E149C">
        <w:rPr>
          <w:rFonts w:ascii="Times New Roman" w:hAnsi="Times New Roman" w:cs="Times New Roman"/>
          <w:sz w:val="22"/>
          <w:szCs w:val="24"/>
        </w:rPr>
        <w:t xml:space="preserve">he former DCC Commander, </w:t>
      </w:r>
      <w:r w:rsidR="009776FF">
        <w:rPr>
          <w:rFonts w:ascii="Times New Roman" w:hAnsi="Times New Roman" w:cs="Times New Roman"/>
          <w:sz w:val="22"/>
          <w:szCs w:val="24"/>
        </w:rPr>
        <w:t xml:space="preserve">a principal offender (so far), Mr. Jo </w:t>
      </w:r>
      <w:proofErr w:type="spellStart"/>
      <w:r w:rsidR="009776FF">
        <w:rPr>
          <w:rFonts w:ascii="Times New Roman" w:hAnsi="Times New Roman" w:cs="Times New Roman"/>
          <w:sz w:val="22"/>
          <w:szCs w:val="24"/>
        </w:rPr>
        <w:t>Hyeoncheon</w:t>
      </w:r>
      <w:proofErr w:type="spellEnd"/>
      <w:r w:rsidR="009776FF">
        <w:rPr>
          <w:rFonts w:ascii="Times New Roman" w:hAnsi="Times New Roman" w:cs="Times New Roman"/>
          <w:sz w:val="22"/>
          <w:szCs w:val="24"/>
        </w:rPr>
        <w:t xml:space="preserve">, </w:t>
      </w:r>
      <w:r w:rsidR="000E149C">
        <w:rPr>
          <w:rFonts w:ascii="Times New Roman" w:hAnsi="Times New Roman" w:cs="Times New Roman"/>
          <w:sz w:val="22"/>
          <w:szCs w:val="24"/>
        </w:rPr>
        <w:t xml:space="preserve">who fled </w:t>
      </w:r>
      <w:r w:rsidR="009776FF">
        <w:rPr>
          <w:rFonts w:ascii="Times New Roman" w:hAnsi="Times New Roman" w:cs="Times New Roman"/>
          <w:sz w:val="22"/>
          <w:szCs w:val="24"/>
        </w:rPr>
        <w:t>overseas</w:t>
      </w:r>
      <w:r w:rsidR="000E149C">
        <w:rPr>
          <w:rFonts w:ascii="Times New Roman" w:hAnsi="Times New Roman" w:cs="Times New Roman"/>
          <w:sz w:val="22"/>
          <w:szCs w:val="24"/>
        </w:rPr>
        <w:t xml:space="preserve"> for five years, w</w:t>
      </w:r>
      <w:r w:rsidR="001A3604">
        <w:rPr>
          <w:rFonts w:ascii="Times New Roman" w:hAnsi="Times New Roman" w:cs="Times New Roman"/>
          <w:sz w:val="22"/>
          <w:szCs w:val="24"/>
        </w:rPr>
        <w:t>as</w:t>
      </w:r>
      <w:r w:rsidR="000E149C">
        <w:rPr>
          <w:rFonts w:ascii="Times New Roman" w:hAnsi="Times New Roman" w:cs="Times New Roman"/>
          <w:sz w:val="22"/>
          <w:szCs w:val="24"/>
        </w:rPr>
        <w:t xml:space="preserve"> arrested in March 2023</w:t>
      </w:r>
      <w:r w:rsidR="009776FF">
        <w:rPr>
          <w:rFonts w:ascii="Times New Roman" w:hAnsi="Times New Roman" w:cs="Times New Roman"/>
          <w:sz w:val="22"/>
          <w:szCs w:val="24"/>
        </w:rPr>
        <w:t xml:space="preserve"> but bailed in June 2023</w:t>
      </w:r>
      <w:r w:rsidR="000E149C">
        <w:rPr>
          <w:rFonts w:ascii="Times New Roman" w:hAnsi="Times New Roman" w:cs="Times New Roman"/>
          <w:sz w:val="22"/>
          <w:szCs w:val="24"/>
        </w:rPr>
        <w:t>.</w:t>
      </w:r>
      <w:r w:rsidR="000E149C">
        <w:rPr>
          <w:rStyle w:val="FootnoteReference"/>
          <w:rFonts w:ascii="Times New Roman" w:hAnsi="Times New Roman" w:cs="Times New Roman"/>
          <w:sz w:val="22"/>
          <w:szCs w:val="24"/>
        </w:rPr>
        <w:footnoteReference w:id="87"/>
      </w:r>
      <w:r w:rsidR="000E149C">
        <w:rPr>
          <w:rFonts w:ascii="Times New Roman" w:hAnsi="Times New Roman" w:cs="Times New Roman"/>
          <w:sz w:val="22"/>
          <w:szCs w:val="24"/>
        </w:rPr>
        <w:t xml:space="preserve"> </w:t>
      </w:r>
    </w:p>
    <w:p w14:paraId="5186373F" w14:textId="0AA09817" w:rsidR="00F354CE" w:rsidRDefault="00C95004" w:rsidP="004E45F0">
      <w:pPr>
        <w:ind w:firstLine="440"/>
        <w:rPr>
          <w:rFonts w:ascii="Times New Roman" w:hAnsi="Times New Roman" w:cs="Times New Roman"/>
          <w:sz w:val="22"/>
          <w:szCs w:val="24"/>
        </w:rPr>
      </w:pPr>
      <w:r>
        <w:rPr>
          <w:rFonts w:ascii="Times New Roman" w:hAnsi="Times New Roman" w:cs="Times New Roman"/>
          <w:sz w:val="22"/>
          <w:szCs w:val="24"/>
        </w:rPr>
        <w:t>Quite regrettably, t</w:t>
      </w:r>
      <w:r w:rsidR="000E149C">
        <w:rPr>
          <w:rFonts w:ascii="Times New Roman" w:hAnsi="Times New Roman" w:cs="Times New Roman"/>
          <w:sz w:val="22"/>
          <w:szCs w:val="24"/>
        </w:rPr>
        <w:t>he Public Prosecutor’s Office has not even re-opened the case of martial law</w:t>
      </w:r>
      <w:r w:rsidR="00AA2F46">
        <w:rPr>
          <w:rFonts w:ascii="Times New Roman" w:hAnsi="Times New Roman" w:cs="Times New Roman"/>
          <w:sz w:val="22"/>
          <w:szCs w:val="24"/>
        </w:rPr>
        <w:t xml:space="preserve"> from 2017; he is only indicted for abuse of power to order his subordinates to write online comments in favor of </w:t>
      </w:r>
      <w:r w:rsidR="00A87894">
        <w:rPr>
          <w:rFonts w:ascii="Times New Roman" w:hAnsi="Times New Roman" w:cs="Times New Roman"/>
          <w:sz w:val="22"/>
          <w:szCs w:val="24"/>
        </w:rPr>
        <w:t>a conservative president-candidate</w:t>
      </w:r>
      <w:r w:rsidR="00AA2F46">
        <w:rPr>
          <w:rFonts w:ascii="Times New Roman" w:hAnsi="Times New Roman" w:cs="Times New Roman"/>
          <w:sz w:val="22"/>
          <w:szCs w:val="24"/>
        </w:rPr>
        <w:t xml:space="preserve"> and meddled with the election of the Korea</w:t>
      </w:r>
      <w:r w:rsidR="00A87894">
        <w:rPr>
          <w:rFonts w:ascii="Times New Roman" w:hAnsi="Times New Roman" w:cs="Times New Roman"/>
          <w:sz w:val="22"/>
          <w:szCs w:val="24"/>
        </w:rPr>
        <w:t>n</w:t>
      </w:r>
      <w:r w:rsidR="00AA2F46">
        <w:rPr>
          <w:rFonts w:ascii="Times New Roman" w:hAnsi="Times New Roman" w:cs="Times New Roman"/>
          <w:sz w:val="22"/>
          <w:szCs w:val="24"/>
        </w:rPr>
        <w:t xml:space="preserve"> Freedom Federation in 2016.</w:t>
      </w:r>
      <w:r w:rsidR="00AA2F46">
        <w:rPr>
          <w:rStyle w:val="FootnoteReference"/>
          <w:rFonts w:ascii="Times New Roman" w:hAnsi="Times New Roman" w:cs="Times New Roman"/>
          <w:sz w:val="22"/>
          <w:szCs w:val="24"/>
        </w:rPr>
        <w:footnoteReference w:id="88"/>
      </w:r>
      <w:r w:rsidR="00AA2F46">
        <w:rPr>
          <w:rFonts w:ascii="Times New Roman" w:hAnsi="Times New Roman" w:cs="Times New Roman"/>
          <w:sz w:val="22"/>
          <w:szCs w:val="24"/>
        </w:rPr>
        <w:t xml:space="preserve"> </w:t>
      </w:r>
      <w:r w:rsidR="008C4361">
        <w:rPr>
          <w:rFonts w:ascii="Times New Roman" w:hAnsi="Times New Roman" w:cs="Times New Roman"/>
          <w:sz w:val="22"/>
          <w:szCs w:val="24"/>
        </w:rPr>
        <w:t>Meanwhile, several of Jo’s subordinates were convicte</w:t>
      </w:r>
      <w:r w:rsidR="00A86246">
        <w:rPr>
          <w:rFonts w:ascii="Times New Roman" w:hAnsi="Times New Roman" w:cs="Times New Roman"/>
          <w:sz w:val="22"/>
          <w:szCs w:val="24"/>
        </w:rPr>
        <w:t>d</w:t>
      </w:r>
      <w:r w:rsidR="00A87894">
        <w:rPr>
          <w:rFonts w:ascii="Times New Roman" w:hAnsi="Times New Roman" w:cs="Times New Roman"/>
          <w:sz w:val="22"/>
          <w:szCs w:val="24"/>
        </w:rPr>
        <w:t>. One example is the former DCC Chief of Staffs So Gangwon,</w:t>
      </w:r>
      <w:r w:rsidR="00A86246">
        <w:rPr>
          <w:rFonts w:ascii="Times New Roman" w:hAnsi="Times New Roman" w:cs="Times New Roman"/>
          <w:sz w:val="22"/>
          <w:szCs w:val="24"/>
        </w:rPr>
        <w:t xml:space="preserve"> a member of the current ruling party’s Task Force Team on </w:t>
      </w:r>
      <w:r w:rsidR="00DA0CD8">
        <w:rPr>
          <w:rFonts w:ascii="Times New Roman" w:hAnsi="Times New Roman" w:cs="Times New Roman"/>
          <w:sz w:val="22"/>
          <w:szCs w:val="24"/>
        </w:rPr>
        <w:t>State Discipline Disorder in 2022, headed by the current Chairperson of the Defense Committee of the National Assembly.</w:t>
      </w:r>
      <w:r w:rsidR="00DA0CD8">
        <w:rPr>
          <w:rStyle w:val="FootnoteReference"/>
          <w:rFonts w:ascii="Times New Roman" w:hAnsi="Times New Roman" w:cs="Times New Roman"/>
          <w:sz w:val="22"/>
          <w:szCs w:val="24"/>
        </w:rPr>
        <w:footnoteReference w:id="89"/>
      </w:r>
      <w:r w:rsidR="00C0067D">
        <w:rPr>
          <w:rFonts w:ascii="Times New Roman" w:hAnsi="Times New Roman" w:cs="Times New Roman"/>
          <w:sz w:val="22"/>
          <w:szCs w:val="24"/>
        </w:rPr>
        <w:t xml:space="preserve"> Though he relinquished his appeal to the Supreme Court all of sudden </w:t>
      </w:r>
      <w:r w:rsidR="009D2877">
        <w:rPr>
          <w:rFonts w:ascii="Times New Roman" w:hAnsi="Times New Roman" w:cs="Times New Roman"/>
          <w:sz w:val="22"/>
          <w:szCs w:val="24"/>
        </w:rPr>
        <w:t>around</w:t>
      </w:r>
      <w:r w:rsidR="00C0067D">
        <w:rPr>
          <w:rFonts w:ascii="Times New Roman" w:hAnsi="Times New Roman" w:cs="Times New Roman"/>
          <w:sz w:val="22"/>
          <w:szCs w:val="24"/>
        </w:rPr>
        <w:t xml:space="preserve"> June 2023 </w:t>
      </w:r>
      <w:r w:rsidR="00BD633F">
        <w:rPr>
          <w:rFonts w:ascii="Times New Roman" w:hAnsi="Times New Roman" w:cs="Times New Roman"/>
          <w:sz w:val="22"/>
          <w:szCs w:val="24"/>
        </w:rPr>
        <w:t xml:space="preserve">and pardoned in August 2023 </w:t>
      </w:r>
      <w:r w:rsidR="00C0067D">
        <w:rPr>
          <w:rFonts w:ascii="Times New Roman" w:hAnsi="Times New Roman" w:cs="Times New Roman"/>
          <w:sz w:val="22"/>
          <w:szCs w:val="24"/>
        </w:rPr>
        <w:t xml:space="preserve">– </w:t>
      </w:r>
      <w:r>
        <w:rPr>
          <w:rFonts w:ascii="Times New Roman" w:hAnsi="Times New Roman" w:cs="Times New Roman"/>
          <w:sz w:val="22"/>
          <w:szCs w:val="24"/>
        </w:rPr>
        <w:t>So</w:t>
      </w:r>
      <w:r w:rsidR="00C0067D">
        <w:rPr>
          <w:rFonts w:ascii="Times New Roman" w:hAnsi="Times New Roman" w:cs="Times New Roman"/>
          <w:sz w:val="22"/>
          <w:szCs w:val="24"/>
        </w:rPr>
        <w:t xml:space="preserve"> was </w:t>
      </w:r>
      <w:r w:rsidR="00BD633F">
        <w:rPr>
          <w:rFonts w:ascii="Times New Roman" w:hAnsi="Times New Roman" w:cs="Times New Roman"/>
          <w:sz w:val="22"/>
          <w:szCs w:val="24"/>
        </w:rPr>
        <w:t xml:space="preserve">sentenced to a fine of KRW 10,000,000 </w:t>
      </w:r>
      <w:r w:rsidR="00C0067D">
        <w:rPr>
          <w:rFonts w:ascii="Times New Roman" w:hAnsi="Times New Roman" w:cs="Times New Roman"/>
          <w:sz w:val="22"/>
          <w:szCs w:val="24"/>
        </w:rPr>
        <w:t>by the appellate court in February 2023</w:t>
      </w:r>
      <w:r w:rsidR="009D2877">
        <w:rPr>
          <w:rFonts w:ascii="Times New Roman" w:hAnsi="Times New Roman" w:cs="Times New Roman"/>
          <w:sz w:val="22"/>
          <w:szCs w:val="24"/>
        </w:rPr>
        <w:t>, another culprit, the former DCC 5</w:t>
      </w:r>
      <w:r w:rsidR="009D2877" w:rsidRPr="009D2877">
        <w:rPr>
          <w:rFonts w:ascii="Times New Roman" w:hAnsi="Times New Roman" w:cs="Times New Roman"/>
          <w:sz w:val="22"/>
          <w:szCs w:val="24"/>
          <w:vertAlign w:val="superscript"/>
        </w:rPr>
        <w:t>th</w:t>
      </w:r>
      <w:r w:rsidR="009D2877">
        <w:rPr>
          <w:rFonts w:ascii="Times New Roman" w:hAnsi="Times New Roman" w:cs="Times New Roman"/>
          <w:sz w:val="22"/>
          <w:szCs w:val="24"/>
        </w:rPr>
        <w:t xml:space="preserve"> Director Ki </w:t>
      </w:r>
      <w:proofErr w:type="spellStart"/>
      <w:r w:rsidR="009D2877">
        <w:rPr>
          <w:rFonts w:ascii="Times New Roman" w:hAnsi="Times New Roman" w:cs="Times New Roman"/>
          <w:sz w:val="22"/>
          <w:szCs w:val="24"/>
        </w:rPr>
        <w:t>Ujin’s</w:t>
      </w:r>
      <w:proofErr w:type="spellEnd"/>
      <w:r w:rsidR="009D2877">
        <w:rPr>
          <w:rFonts w:ascii="Times New Roman" w:hAnsi="Times New Roman" w:cs="Times New Roman"/>
          <w:sz w:val="22"/>
          <w:szCs w:val="24"/>
        </w:rPr>
        <w:t xml:space="preserve"> appeal is still pending before the Supreme Court – </w:t>
      </w:r>
      <w:r>
        <w:rPr>
          <w:rFonts w:ascii="Times New Roman" w:hAnsi="Times New Roman" w:cs="Times New Roman"/>
          <w:sz w:val="22"/>
          <w:szCs w:val="24"/>
        </w:rPr>
        <w:t>Ki</w:t>
      </w:r>
      <w:r w:rsidR="009D2877">
        <w:rPr>
          <w:rFonts w:ascii="Times New Roman" w:hAnsi="Times New Roman" w:cs="Times New Roman"/>
          <w:sz w:val="22"/>
          <w:szCs w:val="24"/>
        </w:rPr>
        <w:t xml:space="preserve"> was convicted for the crime of </w:t>
      </w:r>
      <w:r w:rsidR="00721E44">
        <w:rPr>
          <w:rFonts w:ascii="Times New Roman" w:hAnsi="Times New Roman" w:cs="Times New Roman"/>
          <w:sz w:val="22"/>
          <w:szCs w:val="24"/>
        </w:rPr>
        <w:t>counterfeit</w:t>
      </w:r>
      <w:r w:rsidR="009D2877">
        <w:rPr>
          <w:rFonts w:ascii="Times New Roman" w:hAnsi="Times New Roman" w:cs="Times New Roman"/>
          <w:sz w:val="22"/>
          <w:szCs w:val="24"/>
        </w:rPr>
        <w:t xml:space="preserve"> of official document</w:t>
      </w:r>
      <w:r w:rsidR="00721E44">
        <w:rPr>
          <w:rFonts w:ascii="Times New Roman" w:hAnsi="Times New Roman" w:cs="Times New Roman"/>
          <w:sz w:val="22"/>
          <w:szCs w:val="24"/>
        </w:rPr>
        <w:t xml:space="preserve">, </w:t>
      </w:r>
      <w:r w:rsidR="00721E44">
        <w:rPr>
          <w:rFonts w:ascii="Times New Roman" w:hAnsi="Times New Roman" w:cs="Times New Roman"/>
          <w:sz w:val="22"/>
          <w:szCs w:val="24"/>
        </w:rPr>
        <w:lastRenderedPageBreak/>
        <w:t>etc. in May 2023 and sentenced to fine of KRW 5,000,000.</w:t>
      </w:r>
      <w:r w:rsidR="00721E44">
        <w:rPr>
          <w:rStyle w:val="FootnoteReference"/>
          <w:rFonts w:ascii="Times New Roman" w:hAnsi="Times New Roman" w:cs="Times New Roman"/>
          <w:sz w:val="22"/>
          <w:szCs w:val="24"/>
        </w:rPr>
        <w:footnoteReference w:id="90"/>
      </w:r>
      <w:r w:rsidR="004A67F5">
        <w:rPr>
          <w:rFonts w:ascii="Times New Roman" w:hAnsi="Times New Roman" w:cs="Times New Roman"/>
          <w:sz w:val="22"/>
          <w:szCs w:val="24"/>
        </w:rPr>
        <w:t xml:space="preserve"> Another accomplice (</w:t>
      </w:r>
      <w:r w:rsidR="00A87894">
        <w:rPr>
          <w:rFonts w:ascii="Times New Roman" w:hAnsi="Times New Roman" w:cs="Times New Roman"/>
          <w:sz w:val="22"/>
          <w:szCs w:val="24"/>
        </w:rPr>
        <w:t>Lieutenant C</w:t>
      </w:r>
      <w:r w:rsidR="004A67F5">
        <w:rPr>
          <w:rFonts w:ascii="Times New Roman" w:hAnsi="Times New Roman" w:cs="Times New Roman"/>
          <w:sz w:val="22"/>
          <w:szCs w:val="24"/>
        </w:rPr>
        <w:t>olonel Jeon) was sentenced to a fine of KRW 3,000,000 by the Supreme Court in October 2022.</w:t>
      </w:r>
      <w:r>
        <w:rPr>
          <w:rFonts w:ascii="Times New Roman" w:hAnsi="Times New Roman" w:cs="Times New Roman"/>
          <w:sz w:val="22"/>
          <w:szCs w:val="24"/>
        </w:rPr>
        <w:t xml:space="preserve"> The impunity of offenders appears very disturbing and worrisome, giving </w:t>
      </w:r>
      <w:r w:rsidR="00A87894">
        <w:rPr>
          <w:rFonts w:ascii="Times New Roman" w:hAnsi="Times New Roman" w:cs="Times New Roman"/>
          <w:sz w:val="22"/>
          <w:szCs w:val="24"/>
        </w:rPr>
        <w:t>the recovered DCC agents the wrong idea</w:t>
      </w:r>
      <w:r>
        <w:rPr>
          <w:rFonts w:ascii="Times New Roman" w:hAnsi="Times New Roman" w:cs="Times New Roman"/>
          <w:sz w:val="22"/>
          <w:szCs w:val="24"/>
        </w:rPr>
        <w:t>.</w:t>
      </w:r>
    </w:p>
    <w:p w14:paraId="44BC3FD7" w14:textId="54DE1B93" w:rsidR="00D86C28" w:rsidRPr="00464A07" w:rsidRDefault="008D45FB" w:rsidP="005A133A">
      <w:pPr>
        <w:ind w:firstLine="440"/>
        <w:rPr>
          <w:rFonts w:ascii="Times New Roman" w:hAnsi="Times New Roman" w:cs="Times New Roman"/>
          <w:sz w:val="22"/>
          <w:szCs w:val="24"/>
        </w:rPr>
      </w:pPr>
      <w:r>
        <w:rPr>
          <w:rFonts w:ascii="Times New Roman" w:hAnsi="Times New Roman" w:cs="Times New Roman"/>
          <w:sz w:val="22"/>
          <w:szCs w:val="24"/>
        </w:rPr>
        <w:t xml:space="preserve">Withal, the military is passive and secretive about the public and official information. Even if the </w:t>
      </w:r>
      <w:r w:rsidR="008E62D2">
        <w:rPr>
          <w:rFonts w:ascii="Times New Roman" w:hAnsi="Times New Roman" w:cs="Times New Roman"/>
          <w:sz w:val="22"/>
          <w:szCs w:val="24"/>
        </w:rPr>
        <w:t>MND</w:t>
      </w:r>
      <w:r>
        <w:rPr>
          <w:rFonts w:ascii="Times New Roman" w:hAnsi="Times New Roman" w:cs="Times New Roman"/>
          <w:sz w:val="22"/>
          <w:szCs w:val="24"/>
        </w:rPr>
        <w:t xml:space="preserve">, the Military Manpower Administration, the Ministry of Veterans Affairs, and the Military Court each publish a statistical yearbook, the data in the publication is too limited and unsegregated, being too crude for secondary analysis. Moreover, </w:t>
      </w:r>
      <w:r w:rsidR="008E62D2">
        <w:rPr>
          <w:rFonts w:ascii="Times New Roman" w:hAnsi="Times New Roman" w:cs="Times New Roman"/>
          <w:sz w:val="22"/>
          <w:szCs w:val="24"/>
        </w:rPr>
        <w:t>the MND</w:t>
      </w:r>
      <w:r>
        <w:rPr>
          <w:rFonts w:ascii="Times New Roman" w:hAnsi="Times New Roman" w:cs="Times New Roman"/>
          <w:sz w:val="22"/>
          <w:szCs w:val="24"/>
        </w:rPr>
        <w:t xml:space="preserve"> mostly </w:t>
      </w:r>
      <w:r w:rsidR="008E62D2">
        <w:rPr>
          <w:rFonts w:ascii="Times New Roman" w:hAnsi="Times New Roman" w:cs="Times New Roman"/>
          <w:sz w:val="22"/>
          <w:szCs w:val="24"/>
        </w:rPr>
        <w:t xml:space="preserve">closes </w:t>
      </w:r>
      <w:r>
        <w:rPr>
          <w:rFonts w:ascii="Times New Roman" w:hAnsi="Times New Roman" w:cs="Times New Roman"/>
          <w:sz w:val="22"/>
          <w:szCs w:val="24"/>
        </w:rPr>
        <w:t>the results of the research papers</w:t>
      </w:r>
      <w:r w:rsidR="008E62D2">
        <w:rPr>
          <w:rFonts w:ascii="Times New Roman" w:hAnsi="Times New Roman" w:cs="Times New Roman"/>
          <w:sz w:val="22"/>
          <w:szCs w:val="24"/>
        </w:rPr>
        <w:t xml:space="preserve"> as classified information as a default</w:t>
      </w:r>
      <w:r w:rsidR="00A87894">
        <w:rPr>
          <w:rFonts w:ascii="Times New Roman" w:hAnsi="Times New Roman" w:cs="Times New Roman"/>
          <w:sz w:val="22"/>
          <w:szCs w:val="24"/>
        </w:rPr>
        <w:t>,</w:t>
      </w:r>
      <w:r w:rsidR="008E62D2">
        <w:rPr>
          <w:rFonts w:ascii="Times New Roman" w:hAnsi="Times New Roman" w:cs="Times New Roman"/>
          <w:sz w:val="22"/>
          <w:szCs w:val="24"/>
        </w:rPr>
        <w:t xml:space="preserve"> although the ROK adopted the principle of openness in the Official Information Disclosure Act.</w:t>
      </w:r>
      <w:r w:rsidR="008E62D2">
        <w:rPr>
          <w:rStyle w:val="FootnoteReference"/>
          <w:rFonts w:ascii="Times New Roman" w:hAnsi="Times New Roman" w:cs="Times New Roman"/>
          <w:sz w:val="22"/>
          <w:szCs w:val="24"/>
        </w:rPr>
        <w:footnoteReference w:id="91"/>
      </w:r>
      <w:r w:rsidR="008E62D2">
        <w:rPr>
          <w:rFonts w:ascii="Times New Roman" w:hAnsi="Times New Roman" w:cs="Times New Roman"/>
          <w:sz w:val="22"/>
          <w:szCs w:val="24"/>
        </w:rPr>
        <w:t xml:space="preserve"> Even when the information is requested by a civilian or a civil organization, the MND or each armed force rejects to disclose the information </w:t>
      </w:r>
      <w:r w:rsidR="00A87894">
        <w:rPr>
          <w:rFonts w:ascii="Times New Roman" w:hAnsi="Times New Roman" w:cs="Times New Roman"/>
          <w:sz w:val="22"/>
          <w:szCs w:val="24"/>
        </w:rPr>
        <w:t>based on</w:t>
      </w:r>
      <w:r w:rsidR="008E62D2">
        <w:rPr>
          <w:rFonts w:ascii="Times New Roman" w:hAnsi="Times New Roman" w:cs="Times New Roman"/>
          <w:sz w:val="22"/>
          <w:szCs w:val="24"/>
        </w:rPr>
        <w:t xml:space="preserve"> broad, vague, and arbitrary interpretation of exceptions to disclosure in</w:t>
      </w:r>
      <w:r w:rsidR="003966CE">
        <w:rPr>
          <w:rFonts w:ascii="Times New Roman" w:hAnsi="Times New Roman" w:cs="Times New Roman"/>
          <w:sz w:val="22"/>
          <w:szCs w:val="24"/>
        </w:rPr>
        <w:t xml:space="preserve"> Article 9 (1): potential harm to the national security, violation of personal information, and information pertaining to trial in progress or audit, supervision, personal-reviews, or internal-reviews, etc. The Supreme Court’s precedents demand concrete and detailed proof of balance between the national interest and the rights of citizens</w:t>
      </w:r>
      <w:r w:rsidR="00CC268E">
        <w:rPr>
          <w:rFonts w:ascii="Times New Roman" w:hAnsi="Times New Roman" w:cs="Times New Roman"/>
          <w:sz w:val="22"/>
          <w:szCs w:val="24"/>
        </w:rPr>
        <w:t>; nonetheless, every case must be individually proven through either an administrative appeal or a lawsuit.</w:t>
      </w:r>
      <w:r w:rsidR="00A130A0">
        <w:rPr>
          <w:rStyle w:val="FootnoteReference"/>
          <w:rFonts w:ascii="Times New Roman" w:hAnsi="Times New Roman" w:cs="Times New Roman"/>
          <w:sz w:val="22"/>
          <w:szCs w:val="24"/>
        </w:rPr>
        <w:footnoteReference w:id="92"/>
      </w:r>
      <w:r w:rsidR="00CC268E">
        <w:rPr>
          <w:rFonts w:ascii="Times New Roman" w:hAnsi="Times New Roman" w:cs="Times New Roman"/>
          <w:sz w:val="22"/>
          <w:szCs w:val="24"/>
        </w:rPr>
        <w:t xml:space="preserve"> </w:t>
      </w:r>
      <w:r w:rsidR="00A87894">
        <w:rPr>
          <w:rFonts w:ascii="Times New Roman" w:hAnsi="Times New Roman" w:cs="Times New Roman"/>
          <w:sz w:val="22"/>
          <w:szCs w:val="24"/>
        </w:rPr>
        <w:t>The most disappointing part of</w:t>
      </w:r>
      <w:r w:rsidR="005A133A">
        <w:rPr>
          <w:rFonts w:ascii="Times New Roman" w:hAnsi="Times New Roman" w:cs="Times New Roman"/>
          <w:sz w:val="22"/>
          <w:szCs w:val="24"/>
        </w:rPr>
        <w:t xml:space="preserve"> the disclosure of official information is that the bylaws are all classified, and the civilians cannot even search the list. Though most of the MND’s decrees and instructions are publicized, the regulations and bylaws of the Army, </w:t>
      </w:r>
      <w:r w:rsidR="0083154C">
        <w:rPr>
          <w:rFonts w:ascii="Times New Roman" w:hAnsi="Times New Roman" w:cs="Times New Roman"/>
          <w:sz w:val="22"/>
          <w:szCs w:val="24"/>
        </w:rPr>
        <w:t xml:space="preserve">the </w:t>
      </w:r>
      <w:r w:rsidR="005A133A">
        <w:rPr>
          <w:rFonts w:ascii="Times New Roman" w:hAnsi="Times New Roman" w:cs="Times New Roman"/>
          <w:sz w:val="22"/>
          <w:szCs w:val="24"/>
        </w:rPr>
        <w:t>Air Force,</w:t>
      </w:r>
      <w:r w:rsidR="0083154C">
        <w:rPr>
          <w:rFonts w:ascii="Times New Roman" w:hAnsi="Times New Roman" w:cs="Times New Roman"/>
          <w:sz w:val="22"/>
          <w:szCs w:val="24"/>
        </w:rPr>
        <w:t xml:space="preserve"> the</w:t>
      </w:r>
      <w:r w:rsidR="005A133A">
        <w:rPr>
          <w:rFonts w:ascii="Times New Roman" w:hAnsi="Times New Roman" w:cs="Times New Roman"/>
          <w:sz w:val="22"/>
          <w:szCs w:val="24"/>
        </w:rPr>
        <w:t xml:space="preserve"> Navy</w:t>
      </w:r>
      <w:r w:rsidR="0083154C">
        <w:rPr>
          <w:rFonts w:ascii="Times New Roman" w:hAnsi="Times New Roman" w:cs="Times New Roman"/>
          <w:sz w:val="22"/>
          <w:szCs w:val="24"/>
        </w:rPr>
        <w:t>,</w:t>
      </w:r>
      <w:r w:rsidR="005A133A">
        <w:rPr>
          <w:rFonts w:ascii="Times New Roman" w:hAnsi="Times New Roman" w:cs="Times New Roman"/>
          <w:sz w:val="22"/>
          <w:szCs w:val="24"/>
        </w:rPr>
        <w:t xml:space="preserve"> and </w:t>
      </w:r>
      <w:r w:rsidR="0083154C">
        <w:rPr>
          <w:rFonts w:ascii="Times New Roman" w:hAnsi="Times New Roman" w:cs="Times New Roman"/>
          <w:sz w:val="22"/>
          <w:szCs w:val="24"/>
        </w:rPr>
        <w:t xml:space="preserve">the </w:t>
      </w:r>
      <w:r w:rsidR="005A133A">
        <w:rPr>
          <w:rFonts w:ascii="Times New Roman" w:hAnsi="Times New Roman" w:cs="Times New Roman"/>
          <w:sz w:val="22"/>
          <w:szCs w:val="24"/>
        </w:rPr>
        <w:t xml:space="preserve">Marine Corps are </w:t>
      </w:r>
      <w:r w:rsidR="0083154C">
        <w:rPr>
          <w:rFonts w:ascii="Times New Roman" w:hAnsi="Times New Roman" w:cs="Times New Roman"/>
          <w:sz w:val="22"/>
          <w:szCs w:val="24"/>
        </w:rPr>
        <w:t>un</w:t>
      </w:r>
      <w:r w:rsidR="005A133A">
        <w:rPr>
          <w:rFonts w:ascii="Times New Roman" w:hAnsi="Times New Roman" w:cs="Times New Roman"/>
          <w:sz w:val="22"/>
          <w:szCs w:val="24"/>
        </w:rPr>
        <w:t xml:space="preserve">available to the </w:t>
      </w:r>
      <w:r w:rsidR="0083154C">
        <w:rPr>
          <w:rFonts w:ascii="Times New Roman" w:hAnsi="Times New Roman" w:cs="Times New Roman"/>
          <w:sz w:val="22"/>
          <w:szCs w:val="24"/>
        </w:rPr>
        <w:t xml:space="preserve">civilian </w:t>
      </w:r>
      <w:r w:rsidR="005A133A">
        <w:rPr>
          <w:rFonts w:ascii="Times New Roman" w:hAnsi="Times New Roman" w:cs="Times New Roman"/>
          <w:sz w:val="22"/>
          <w:szCs w:val="24"/>
        </w:rPr>
        <w:t>public. This often puzzles conscripts and their parents when they need sick leave</w:t>
      </w:r>
      <w:r w:rsidR="004178B9">
        <w:rPr>
          <w:rFonts w:ascii="Times New Roman" w:hAnsi="Times New Roman" w:cs="Times New Roman"/>
          <w:sz w:val="22"/>
          <w:szCs w:val="24"/>
        </w:rPr>
        <w:t>, compensation,</w:t>
      </w:r>
      <w:r w:rsidR="005A133A">
        <w:rPr>
          <w:rFonts w:ascii="Times New Roman" w:hAnsi="Times New Roman" w:cs="Times New Roman"/>
          <w:sz w:val="22"/>
          <w:szCs w:val="24"/>
        </w:rPr>
        <w:t xml:space="preserve"> or other personal issues</w:t>
      </w:r>
      <w:r w:rsidR="0083154C">
        <w:rPr>
          <w:rFonts w:ascii="Times New Roman" w:hAnsi="Times New Roman" w:cs="Times New Roman"/>
          <w:sz w:val="22"/>
          <w:szCs w:val="24"/>
        </w:rPr>
        <w:t>, causing unnecessary misunderstanding of policies and institutions and reinforcing distrust towards the military.</w:t>
      </w:r>
    </w:p>
    <w:p w14:paraId="2DCD57FF" w14:textId="77F40EC9" w:rsidR="004F2A8B" w:rsidRDefault="008E09ED">
      <w:pPr>
        <w:rPr>
          <w:rFonts w:ascii="Times New Roman" w:hAnsi="Times New Roman" w:cs="Times New Roman"/>
          <w:i/>
          <w:iCs/>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 xml:space="preserve">: the Government should (1) </w:t>
      </w:r>
      <w:r w:rsidR="00A87894">
        <w:rPr>
          <w:rFonts w:ascii="Times New Roman" w:hAnsi="Times New Roman" w:cs="Times New Roman"/>
          <w:i/>
          <w:iCs/>
          <w:sz w:val="22"/>
          <w:szCs w:val="24"/>
        </w:rPr>
        <w:t xml:space="preserve">strictly </w:t>
      </w:r>
      <w:r>
        <w:rPr>
          <w:rFonts w:ascii="Times New Roman" w:hAnsi="Times New Roman" w:cs="Times New Roman"/>
          <w:i/>
          <w:iCs/>
          <w:sz w:val="22"/>
          <w:szCs w:val="24"/>
        </w:rPr>
        <w:t>punish those who illegal</w:t>
      </w:r>
      <w:r w:rsidR="00A87894">
        <w:rPr>
          <w:rFonts w:ascii="Times New Roman" w:hAnsi="Times New Roman" w:cs="Times New Roman"/>
          <w:i/>
          <w:iCs/>
          <w:sz w:val="22"/>
          <w:szCs w:val="24"/>
        </w:rPr>
        <w:t>ly</w:t>
      </w:r>
      <w:r>
        <w:rPr>
          <w:rFonts w:ascii="Times New Roman" w:hAnsi="Times New Roman" w:cs="Times New Roman"/>
          <w:i/>
          <w:iCs/>
          <w:sz w:val="22"/>
          <w:szCs w:val="24"/>
        </w:rPr>
        <w:t xml:space="preserve"> surveilled the civilians</w:t>
      </w:r>
      <w:r w:rsidR="00A87894">
        <w:rPr>
          <w:rFonts w:ascii="Times New Roman" w:hAnsi="Times New Roman" w:cs="Times New Roman"/>
          <w:i/>
          <w:iCs/>
          <w:sz w:val="22"/>
          <w:szCs w:val="24"/>
        </w:rPr>
        <w:t xml:space="preserve"> and planned the use of military forces in the oppression of peaceful assemblies</w:t>
      </w:r>
      <w:r>
        <w:rPr>
          <w:rFonts w:ascii="Times New Roman" w:hAnsi="Times New Roman" w:cs="Times New Roman"/>
          <w:i/>
          <w:iCs/>
          <w:sz w:val="22"/>
          <w:szCs w:val="24"/>
        </w:rPr>
        <w:t xml:space="preserve">, (2) dismantle the military intelligence agency’s unnecessarily broad authority, and (3) ensure civilian control over the intelligence bodies through not just the legislature but also civil societies’ request for disclosure of official information. The military should (4) open their non-sensitive regulations and bylaws and disseminate them electronically and (5) not </w:t>
      </w:r>
      <w:r w:rsidR="004F2A8B">
        <w:rPr>
          <w:rFonts w:ascii="Times New Roman" w:hAnsi="Times New Roman" w:cs="Times New Roman"/>
          <w:i/>
          <w:iCs/>
          <w:sz w:val="22"/>
          <w:szCs w:val="24"/>
        </w:rPr>
        <w:t>register</w:t>
      </w:r>
      <w:r>
        <w:rPr>
          <w:rFonts w:ascii="Times New Roman" w:hAnsi="Times New Roman" w:cs="Times New Roman"/>
          <w:i/>
          <w:iCs/>
          <w:sz w:val="22"/>
          <w:szCs w:val="24"/>
        </w:rPr>
        <w:t xml:space="preserve"> research papers as classified for unspecified </w:t>
      </w:r>
      <w:r w:rsidR="004F2A8B">
        <w:rPr>
          <w:rFonts w:ascii="Times New Roman" w:hAnsi="Times New Roman" w:cs="Times New Roman"/>
          <w:i/>
          <w:iCs/>
          <w:sz w:val="22"/>
          <w:szCs w:val="24"/>
        </w:rPr>
        <w:t>fears of harm to the national security but open them in line with the relevant Act.</w:t>
      </w:r>
    </w:p>
    <w:p w14:paraId="22D597E9" w14:textId="77777777" w:rsidR="00395AAB" w:rsidRDefault="00395AAB">
      <w:pPr>
        <w:rPr>
          <w:rFonts w:ascii="Times New Roman" w:hAnsi="Times New Roman" w:cs="Times New Roman"/>
          <w:i/>
          <w:iCs/>
          <w:sz w:val="22"/>
          <w:szCs w:val="24"/>
        </w:rPr>
      </w:pPr>
    </w:p>
    <w:p w14:paraId="5426BE47" w14:textId="66DFA8C2" w:rsidR="00F169C9" w:rsidRPr="00F169C9" w:rsidRDefault="00F169C9" w:rsidP="00F169C9">
      <w:pPr>
        <w:jc w:val="center"/>
        <w:rPr>
          <w:rFonts w:ascii="Times New Roman" w:hAnsi="Times New Roman" w:cs="Times New Roman"/>
          <w:sz w:val="22"/>
          <w:szCs w:val="24"/>
        </w:rPr>
      </w:pPr>
      <w:r>
        <w:rPr>
          <w:rFonts w:ascii="Times New Roman" w:hAnsi="Times New Roman" w:cs="Times New Roman" w:hint="eastAsia"/>
          <w:sz w:val="22"/>
          <w:szCs w:val="24"/>
        </w:rPr>
        <w:t>E</w:t>
      </w:r>
      <w:r>
        <w:rPr>
          <w:rFonts w:ascii="Times New Roman" w:hAnsi="Times New Roman" w:cs="Times New Roman"/>
          <w:sz w:val="22"/>
          <w:szCs w:val="24"/>
        </w:rPr>
        <w:t>nd of Submission</w:t>
      </w:r>
    </w:p>
    <w:p w14:paraId="66921335" w14:textId="77777777" w:rsidR="004F2A8B" w:rsidRPr="004F2A8B" w:rsidRDefault="004F2A8B">
      <w:pPr>
        <w:pBdr>
          <w:bottom w:val="single" w:sz="6" w:space="1" w:color="auto"/>
        </w:pBdr>
        <w:rPr>
          <w:rFonts w:ascii="Times New Roman" w:hAnsi="Times New Roman" w:cs="Times New Roman"/>
          <w:sz w:val="22"/>
          <w:szCs w:val="24"/>
        </w:rPr>
      </w:pPr>
    </w:p>
    <w:p w14:paraId="1B277EFB" w14:textId="114D8D03" w:rsidR="00395AAB" w:rsidRDefault="00395AAB" w:rsidP="00395AAB">
      <w:pPr>
        <w:spacing w:line="360" w:lineRule="auto"/>
        <w:jc w:val="center"/>
        <w:rPr>
          <w:rFonts w:ascii="Arial" w:hAnsi="Arial" w:cs="Arial"/>
        </w:rPr>
      </w:pPr>
      <w:r>
        <w:rPr>
          <w:rFonts w:ascii="Arial" w:hAnsi="Arial" w:cs="Arial" w:hint="eastAsia"/>
        </w:rPr>
        <w:t>C</w:t>
      </w:r>
      <w:r>
        <w:rPr>
          <w:rFonts w:ascii="Arial" w:hAnsi="Arial" w:cs="Arial"/>
        </w:rPr>
        <w:t>ontinued in the Information Page</w:t>
      </w:r>
    </w:p>
    <w:p w14:paraId="4C0B000D" w14:textId="77777777" w:rsidR="00395AAB" w:rsidRDefault="00395AAB" w:rsidP="00395AAB">
      <w:pPr>
        <w:spacing w:line="360" w:lineRule="auto"/>
        <w:rPr>
          <w:rFonts w:ascii="Arial" w:hAnsi="Arial" w:cs="Arial"/>
          <w:b/>
          <w:bCs/>
          <w:sz w:val="22"/>
          <w:szCs w:val="24"/>
        </w:rPr>
      </w:pPr>
    </w:p>
    <w:p w14:paraId="6DC36140" w14:textId="3F48199A" w:rsidR="00395AAB" w:rsidRDefault="00395AAB" w:rsidP="00395AAB">
      <w:pPr>
        <w:spacing w:line="360" w:lineRule="auto"/>
        <w:jc w:val="center"/>
        <w:rPr>
          <w:rFonts w:ascii="Arial" w:hAnsi="Arial" w:cs="Arial"/>
          <w:b/>
          <w:bCs/>
          <w:sz w:val="22"/>
          <w:szCs w:val="24"/>
        </w:rPr>
      </w:pPr>
      <w:r w:rsidRPr="00395AAB">
        <w:rPr>
          <w:rFonts w:ascii="Arial" w:hAnsi="Arial" w:cs="Arial" w:hint="eastAsia"/>
          <w:b/>
          <w:bCs/>
          <w:sz w:val="22"/>
          <w:szCs w:val="24"/>
        </w:rPr>
        <w:t>I</w:t>
      </w:r>
      <w:r w:rsidRPr="00395AAB">
        <w:rPr>
          <w:rFonts w:ascii="Arial" w:hAnsi="Arial" w:cs="Arial"/>
          <w:b/>
          <w:bCs/>
          <w:sz w:val="22"/>
          <w:szCs w:val="24"/>
        </w:rPr>
        <w:t>nformation Page</w:t>
      </w:r>
    </w:p>
    <w:p w14:paraId="7376789D" w14:textId="77777777" w:rsidR="00395AAB" w:rsidRPr="00395AAB" w:rsidRDefault="00395AAB" w:rsidP="00395AAB">
      <w:pPr>
        <w:spacing w:line="360" w:lineRule="auto"/>
        <w:rPr>
          <w:rFonts w:ascii="Arial" w:hAnsi="Arial" w:cs="Arial"/>
          <w:b/>
          <w:bCs/>
          <w:sz w:val="22"/>
          <w:szCs w:val="24"/>
        </w:rPr>
      </w:pPr>
    </w:p>
    <w:p w14:paraId="0578AC78" w14:textId="5B26E8F5" w:rsidR="004F2A8B" w:rsidRPr="00F169C9" w:rsidRDefault="004F2A8B" w:rsidP="00F169C9">
      <w:pPr>
        <w:spacing w:line="360" w:lineRule="auto"/>
        <w:ind w:firstLine="800"/>
        <w:rPr>
          <w:rFonts w:ascii="Arial" w:hAnsi="Arial" w:cs="Arial"/>
        </w:rPr>
      </w:pPr>
      <w:r w:rsidRPr="00F169C9">
        <w:rPr>
          <w:rFonts w:ascii="Arial" w:hAnsi="Arial" w:cs="Arial"/>
        </w:rPr>
        <w:t>The Center for Military Human Rights Korea hereby submits its counter-report (</w:t>
      </w:r>
      <w:r w:rsidR="00A87894">
        <w:rPr>
          <w:rFonts w:ascii="Arial" w:hAnsi="Arial" w:cs="Arial"/>
        </w:rPr>
        <w:t xml:space="preserve">a </w:t>
      </w:r>
      <w:r w:rsidRPr="00F169C9">
        <w:rPr>
          <w:rFonts w:ascii="Arial" w:hAnsi="Arial" w:cs="Arial"/>
        </w:rPr>
        <w:t xml:space="preserve">shadow report) to the </w:t>
      </w:r>
      <w:r w:rsidR="00F14233" w:rsidRPr="00F169C9">
        <w:rPr>
          <w:rFonts w:ascii="Arial" w:hAnsi="Arial" w:cs="Arial"/>
        </w:rPr>
        <w:t xml:space="preserve">Government of the Republic of Korea’s fifth periodic report </w:t>
      </w:r>
      <w:r w:rsidR="00183DD3" w:rsidRPr="00F169C9">
        <w:rPr>
          <w:rFonts w:ascii="Arial" w:hAnsi="Arial" w:cs="Arial"/>
        </w:rPr>
        <w:t>under</w:t>
      </w:r>
      <w:r w:rsidR="00F14233" w:rsidRPr="00F169C9">
        <w:rPr>
          <w:rFonts w:ascii="Arial" w:hAnsi="Arial" w:cs="Arial"/>
        </w:rPr>
        <w:t xml:space="preserve"> the List of Issues Prior to Review </w:t>
      </w:r>
      <w:r w:rsidRPr="00F169C9">
        <w:rPr>
          <w:rFonts w:ascii="Arial" w:hAnsi="Arial" w:cs="Arial"/>
        </w:rPr>
        <w:t xml:space="preserve">to be deliberated by the United Nations Human Rights Committee in its </w:t>
      </w:r>
      <w:r w:rsidR="00F14233" w:rsidRPr="00F169C9">
        <w:rPr>
          <w:rFonts w:ascii="Arial" w:hAnsi="Arial" w:cs="Arial"/>
        </w:rPr>
        <w:t>139</w:t>
      </w:r>
      <w:r w:rsidR="00F14233" w:rsidRPr="00F169C9">
        <w:rPr>
          <w:rFonts w:ascii="Arial" w:hAnsi="Arial" w:cs="Arial"/>
          <w:vertAlign w:val="superscript"/>
        </w:rPr>
        <w:t>th</w:t>
      </w:r>
      <w:r w:rsidR="00F14233" w:rsidRPr="00F169C9">
        <w:rPr>
          <w:rFonts w:ascii="Arial" w:hAnsi="Arial" w:cs="Arial"/>
        </w:rPr>
        <w:t xml:space="preserve"> session, scheduled in October 2023.</w:t>
      </w:r>
      <w:r w:rsidR="00183DD3" w:rsidRPr="00F169C9">
        <w:rPr>
          <w:rFonts w:ascii="Arial" w:hAnsi="Arial" w:cs="Arial"/>
        </w:rPr>
        <w:t xml:space="preserve"> Please, read this submission in tandem with the previous information submitted in 2019 and other information jointly submitted by the South Korean Human Rights Organizations Network in 2019 and 2023.</w:t>
      </w:r>
      <w:r w:rsidR="00F169C9" w:rsidRPr="00F169C9">
        <w:rPr>
          <w:rFonts w:ascii="Arial" w:hAnsi="Arial" w:cs="Arial"/>
        </w:rPr>
        <w:t xml:space="preserve"> </w:t>
      </w:r>
    </w:p>
    <w:p w14:paraId="3B55E117" w14:textId="77777777" w:rsidR="00F169C9" w:rsidRDefault="00F169C9" w:rsidP="00F169C9">
      <w:pPr>
        <w:spacing w:line="360" w:lineRule="auto"/>
        <w:rPr>
          <w:rFonts w:ascii="Times New Roman" w:hAnsi="Times New Roman" w:cs="Times New Roman"/>
          <w:sz w:val="22"/>
          <w:szCs w:val="24"/>
        </w:rPr>
      </w:pPr>
    </w:p>
    <w:p w14:paraId="14BB4CAE" w14:textId="77777777" w:rsidR="00395AAB" w:rsidRDefault="00395AAB" w:rsidP="00F169C9">
      <w:pPr>
        <w:spacing w:line="360" w:lineRule="auto"/>
        <w:rPr>
          <w:rFonts w:ascii="Times New Roman" w:hAnsi="Times New Roman" w:cs="Times New Roman"/>
          <w:sz w:val="22"/>
          <w:szCs w:val="24"/>
        </w:rPr>
      </w:pPr>
    </w:p>
    <w:p w14:paraId="7FB41E9A" w14:textId="77777777" w:rsidR="00395AAB" w:rsidRDefault="00395AAB" w:rsidP="00F169C9">
      <w:pPr>
        <w:spacing w:line="360" w:lineRule="auto"/>
        <w:rPr>
          <w:rFonts w:ascii="Times New Roman" w:hAnsi="Times New Roman" w:cs="Times New Roman"/>
          <w:sz w:val="22"/>
          <w:szCs w:val="24"/>
        </w:rPr>
      </w:pPr>
    </w:p>
    <w:p w14:paraId="45B78FD4" w14:textId="77777777" w:rsidR="00395AAB" w:rsidRDefault="00395AAB" w:rsidP="00F169C9">
      <w:pPr>
        <w:spacing w:line="360" w:lineRule="auto"/>
        <w:rPr>
          <w:rFonts w:ascii="Times New Roman" w:hAnsi="Times New Roman" w:cs="Times New Roman"/>
          <w:sz w:val="22"/>
          <w:szCs w:val="24"/>
        </w:rPr>
      </w:pPr>
    </w:p>
    <w:p w14:paraId="0EA2D80D" w14:textId="77777777" w:rsidR="00395AAB" w:rsidRDefault="00395AAB" w:rsidP="00F169C9">
      <w:pPr>
        <w:spacing w:line="360" w:lineRule="auto"/>
        <w:rPr>
          <w:rFonts w:ascii="Times New Roman" w:hAnsi="Times New Roman" w:cs="Times New Roman"/>
          <w:sz w:val="22"/>
          <w:szCs w:val="24"/>
        </w:rPr>
      </w:pPr>
    </w:p>
    <w:p w14:paraId="7ACBC2CB" w14:textId="77777777" w:rsidR="00395AAB" w:rsidRDefault="00395AAB" w:rsidP="00F169C9">
      <w:pPr>
        <w:spacing w:line="360" w:lineRule="auto"/>
        <w:rPr>
          <w:rFonts w:ascii="Times New Roman" w:hAnsi="Times New Roman" w:cs="Times New Roman"/>
          <w:sz w:val="22"/>
          <w:szCs w:val="24"/>
        </w:rPr>
      </w:pPr>
    </w:p>
    <w:p w14:paraId="0D2B0DB4" w14:textId="77777777" w:rsidR="00395AAB" w:rsidRDefault="00395AAB" w:rsidP="00F169C9">
      <w:pPr>
        <w:spacing w:line="360" w:lineRule="auto"/>
        <w:rPr>
          <w:rFonts w:ascii="Times New Roman" w:hAnsi="Times New Roman" w:cs="Times New Roman"/>
          <w:sz w:val="22"/>
          <w:szCs w:val="24"/>
        </w:rPr>
      </w:pPr>
    </w:p>
    <w:p w14:paraId="2C8EBDF4" w14:textId="77777777" w:rsidR="00395AAB" w:rsidRDefault="00395AAB" w:rsidP="00F169C9">
      <w:pPr>
        <w:spacing w:line="360" w:lineRule="auto"/>
        <w:rPr>
          <w:rFonts w:ascii="Times New Roman" w:hAnsi="Times New Roman" w:cs="Times New Roman"/>
          <w:sz w:val="22"/>
          <w:szCs w:val="24"/>
        </w:rPr>
      </w:pPr>
    </w:p>
    <w:p w14:paraId="3130D574" w14:textId="77777777" w:rsidR="00395AAB" w:rsidRDefault="00395AAB" w:rsidP="00F169C9">
      <w:pPr>
        <w:spacing w:line="360" w:lineRule="auto"/>
        <w:rPr>
          <w:rFonts w:ascii="Times New Roman" w:hAnsi="Times New Roman" w:cs="Times New Roman"/>
          <w:sz w:val="22"/>
          <w:szCs w:val="24"/>
        </w:rPr>
      </w:pPr>
    </w:p>
    <w:p w14:paraId="07CD6EC6" w14:textId="77777777" w:rsidR="00395AAB" w:rsidRDefault="00395AAB" w:rsidP="00F169C9">
      <w:pPr>
        <w:spacing w:line="360" w:lineRule="auto"/>
        <w:rPr>
          <w:rFonts w:ascii="Times New Roman" w:hAnsi="Times New Roman" w:cs="Times New Roman"/>
          <w:sz w:val="22"/>
          <w:szCs w:val="24"/>
        </w:rPr>
      </w:pPr>
    </w:p>
    <w:p w14:paraId="27CCF306" w14:textId="545DA1B0" w:rsidR="00F169C9" w:rsidRPr="00F169C9" w:rsidRDefault="00F169C9" w:rsidP="00F169C9">
      <w:pPr>
        <w:spacing w:line="360" w:lineRule="auto"/>
        <w:jc w:val="center"/>
        <w:rPr>
          <w:rFonts w:ascii="Arial" w:hAnsi="Arial" w:cs="Arial"/>
          <w:u w:val="single"/>
        </w:rPr>
      </w:pPr>
      <w:r w:rsidRPr="00F169C9">
        <w:rPr>
          <w:rFonts w:ascii="Arial" w:hAnsi="Arial" w:cs="Arial"/>
          <w:u w:val="single"/>
        </w:rPr>
        <w:t>Contact Information</w:t>
      </w:r>
    </w:p>
    <w:p w14:paraId="7961501C" w14:textId="57CF3C5B" w:rsidR="00F169C9" w:rsidRPr="00F169C9" w:rsidRDefault="00F169C9" w:rsidP="00F169C9">
      <w:pPr>
        <w:spacing w:line="360" w:lineRule="auto"/>
        <w:rPr>
          <w:rFonts w:ascii="Arial" w:hAnsi="Arial" w:cs="Arial"/>
        </w:rPr>
      </w:pPr>
      <w:r w:rsidRPr="00F169C9">
        <w:rPr>
          <w:rFonts w:ascii="Arial" w:hAnsi="Arial" w:cs="Arial"/>
        </w:rPr>
        <w:t xml:space="preserve">H </w:t>
      </w:r>
      <w:hyperlink r:id="rId10" w:history="1">
        <w:r w:rsidRPr="00F169C9">
          <w:rPr>
            <w:rStyle w:val="Hyperlink"/>
            <w:rFonts w:ascii="Arial" w:hAnsi="Arial" w:cs="Arial"/>
          </w:rPr>
          <w:t>www.mhrk.org</w:t>
        </w:r>
      </w:hyperlink>
      <w:r w:rsidRPr="00F169C9">
        <w:rPr>
          <w:rFonts w:ascii="Arial" w:hAnsi="Arial" w:cs="Arial"/>
        </w:rPr>
        <w:tab/>
      </w:r>
      <w:r w:rsidRPr="00F169C9">
        <w:rPr>
          <w:rFonts w:ascii="Arial" w:hAnsi="Arial" w:cs="Arial"/>
        </w:rPr>
        <w:tab/>
        <w:t xml:space="preserve">E </w:t>
      </w:r>
      <w:hyperlink r:id="rId11" w:history="1">
        <w:r w:rsidRPr="00F169C9">
          <w:rPr>
            <w:rStyle w:val="Hyperlink"/>
            <w:rFonts w:ascii="Arial" w:hAnsi="Arial" w:cs="Arial"/>
          </w:rPr>
          <w:t>mhrk@mhrk.org</w:t>
        </w:r>
      </w:hyperlink>
    </w:p>
    <w:p w14:paraId="215282C9" w14:textId="0EAD7813" w:rsidR="00F169C9" w:rsidRPr="00F169C9" w:rsidRDefault="00F169C9" w:rsidP="00F169C9">
      <w:pPr>
        <w:spacing w:line="360" w:lineRule="auto"/>
        <w:rPr>
          <w:rFonts w:ascii="Arial" w:hAnsi="Arial" w:cs="Arial"/>
          <w:lang w:val="fr-FR"/>
        </w:rPr>
      </w:pPr>
      <w:r w:rsidRPr="00F169C9">
        <w:rPr>
          <w:rFonts w:ascii="Arial" w:hAnsi="Arial" w:cs="Arial"/>
          <w:lang w:val="fr-FR"/>
        </w:rPr>
        <w:t>T +82 2 733 7119</w:t>
      </w:r>
      <w:r w:rsidRPr="00F169C9">
        <w:rPr>
          <w:rFonts w:ascii="Arial" w:hAnsi="Arial" w:cs="Arial"/>
          <w:lang w:val="fr-FR"/>
        </w:rPr>
        <w:tab/>
      </w:r>
      <w:r w:rsidRPr="00F169C9">
        <w:rPr>
          <w:rFonts w:ascii="Arial" w:hAnsi="Arial" w:cs="Arial"/>
          <w:lang w:val="fr-FR"/>
        </w:rPr>
        <w:tab/>
        <w:t>F +82 2 2677 8119</w:t>
      </w:r>
    </w:p>
    <w:p w14:paraId="232A2547" w14:textId="139767C3" w:rsidR="00395AAB" w:rsidRDefault="00F169C9" w:rsidP="00395AAB">
      <w:pPr>
        <w:spacing w:line="360" w:lineRule="auto"/>
        <w:rPr>
          <w:rFonts w:ascii="Arial" w:hAnsi="Arial" w:cs="Arial"/>
        </w:rPr>
      </w:pPr>
      <w:r w:rsidRPr="00F169C9">
        <w:rPr>
          <w:rFonts w:ascii="Arial" w:hAnsi="Arial" w:cs="Arial"/>
        </w:rPr>
        <w:t xml:space="preserve">A 04057, 4F., 20, </w:t>
      </w:r>
      <w:proofErr w:type="spellStart"/>
      <w:r w:rsidRPr="00F169C9">
        <w:rPr>
          <w:rFonts w:ascii="Arial" w:hAnsi="Arial" w:cs="Arial"/>
        </w:rPr>
        <w:t>Sinchon-ro</w:t>
      </w:r>
      <w:proofErr w:type="spellEnd"/>
      <w:r w:rsidRPr="00F169C9">
        <w:rPr>
          <w:rFonts w:ascii="Arial" w:hAnsi="Arial" w:cs="Arial"/>
        </w:rPr>
        <w:t xml:space="preserve"> 14-gil, Mapo-</w:t>
      </w:r>
      <w:proofErr w:type="spellStart"/>
      <w:r w:rsidRPr="00F169C9">
        <w:rPr>
          <w:rFonts w:ascii="Arial" w:hAnsi="Arial" w:cs="Arial"/>
        </w:rPr>
        <w:t>gu</w:t>
      </w:r>
      <w:proofErr w:type="spellEnd"/>
      <w:r w:rsidRPr="00F169C9">
        <w:rPr>
          <w:rFonts w:ascii="Arial" w:hAnsi="Arial" w:cs="Arial"/>
        </w:rPr>
        <w:t>, Seoul, Republic of Korea</w:t>
      </w:r>
    </w:p>
    <w:p w14:paraId="35F89C92" w14:textId="77777777" w:rsidR="00395AAB" w:rsidRDefault="00395AAB" w:rsidP="00395AAB">
      <w:pPr>
        <w:spacing w:line="360" w:lineRule="auto"/>
        <w:rPr>
          <w:rFonts w:ascii="Arial" w:hAnsi="Arial" w:cs="Arial"/>
        </w:rPr>
      </w:pPr>
    </w:p>
    <w:p w14:paraId="6C7086CC" w14:textId="79EBF880" w:rsidR="00395AAB" w:rsidRDefault="00395AAB" w:rsidP="00395AAB">
      <w:pPr>
        <w:spacing w:line="360" w:lineRule="auto"/>
        <w:jc w:val="center"/>
        <w:rPr>
          <w:rFonts w:ascii="Arial" w:hAnsi="Arial" w:cs="Arial"/>
        </w:rPr>
      </w:pPr>
      <w:r>
        <w:rPr>
          <w:rFonts w:ascii="Arial" w:hAnsi="Arial" w:cs="Arial" w:hint="eastAsia"/>
        </w:rPr>
        <w:t>E</w:t>
      </w:r>
      <w:r>
        <w:rPr>
          <w:rFonts w:ascii="Arial" w:hAnsi="Arial" w:cs="Arial"/>
        </w:rPr>
        <w:t>nd of Document</w:t>
      </w:r>
    </w:p>
    <w:p w14:paraId="6F96ED80" w14:textId="77777777" w:rsidR="00395AAB" w:rsidRDefault="00395AAB" w:rsidP="00395AAB">
      <w:pPr>
        <w:spacing w:line="360" w:lineRule="auto"/>
        <w:jc w:val="center"/>
        <w:rPr>
          <w:rFonts w:ascii="Arial" w:hAnsi="Arial" w:cs="Arial"/>
        </w:rPr>
      </w:pPr>
    </w:p>
    <w:p w14:paraId="1A0BB761" w14:textId="723A2133" w:rsidR="00395AAB" w:rsidRPr="00395AAB" w:rsidRDefault="00395AAB" w:rsidP="00395AAB">
      <w:pPr>
        <w:spacing w:line="360" w:lineRule="auto"/>
        <w:jc w:val="center"/>
        <w:rPr>
          <w:rFonts w:ascii="Arial" w:hAnsi="Arial" w:cs="Arial"/>
        </w:rPr>
      </w:pPr>
      <w:r>
        <w:rPr>
          <w:rFonts w:ascii="Arial" w:hAnsi="Arial" w:cs="Arial" w:hint="eastAsia"/>
        </w:rPr>
        <w:t>(</w:t>
      </w:r>
      <w:r>
        <w:rPr>
          <w:rFonts w:ascii="Arial" w:hAnsi="Arial" w:cs="Arial"/>
        </w:rPr>
        <w:t>Word Count: 6</w:t>
      </w:r>
      <w:r w:rsidR="002B2C44">
        <w:rPr>
          <w:rFonts w:ascii="Arial" w:hAnsi="Arial" w:cs="Arial"/>
        </w:rPr>
        <w:t>,</w:t>
      </w:r>
      <w:r>
        <w:rPr>
          <w:rFonts w:ascii="Arial" w:hAnsi="Arial" w:cs="Arial"/>
        </w:rPr>
        <w:t>284, excl. footnotes)</w:t>
      </w:r>
    </w:p>
    <w:sectPr w:rsidR="00395AAB" w:rsidRPr="00395AAB" w:rsidSect="00505AAF">
      <w:headerReference w:type="default" r:id="rId12"/>
      <w:footerReference w:type="default" r:id="rId13"/>
      <w:headerReference w:type="first" r:id="rId14"/>
      <w:pgSz w:w="11906" w:h="16838"/>
      <w:pgMar w:top="1701" w:right="1440" w:bottom="1440" w:left="1440" w:header="709" w:footer="57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E5BF9" w14:textId="77777777" w:rsidR="00221535" w:rsidRDefault="00221535" w:rsidP="005C31CA">
      <w:pPr>
        <w:spacing w:after="0" w:line="240" w:lineRule="auto"/>
      </w:pPr>
      <w:r>
        <w:separator/>
      </w:r>
    </w:p>
  </w:endnote>
  <w:endnote w:type="continuationSeparator" w:id="0">
    <w:p w14:paraId="6B0C6ADA" w14:textId="77777777" w:rsidR="00221535" w:rsidRDefault="00221535" w:rsidP="005C3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4"/>
      </w:rPr>
      <w:id w:val="-450160162"/>
      <w:docPartObj>
        <w:docPartGallery w:val="Page Numbers (Bottom of Page)"/>
        <w:docPartUnique/>
      </w:docPartObj>
    </w:sdtPr>
    <w:sdtEndPr/>
    <w:sdtContent>
      <w:p w14:paraId="7A3D52A0" w14:textId="77777777" w:rsidR="00D34F8F" w:rsidRPr="00072DAD" w:rsidRDefault="00D34F8F" w:rsidP="00D34F8F">
        <w:pPr>
          <w:pStyle w:val="Footer"/>
          <w:jc w:val="center"/>
          <w:rPr>
            <w:rFonts w:ascii="Arial" w:hAnsi="Arial" w:cs="Arial"/>
            <w:sz w:val="22"/>
            <w:szCs w:val="24"/>
          </w:rPr>
        </w:pPr>
        <w:r w:rsidRPr="00072DAD">
          <w:rPr>
            <w:rFonts w:ascii="Arial" w:hAnsi="Arial" w:cs="Arial"/>
            <w:sz w:val="22"/>
            <w:szCs w:val="24"/>
          </w:rPr>
          <w:fldChar w:fldCharType="begin"/>
        </w:r>
        <w:r w:rsidRPr="00072DAD">
          <w:rPr>
            <w:rFonts w:ascii="Arial" w:hAnsi="Arial" w:cs="Arial"/>
            <w:sz w:val="22"/>
            <w:szCs w:val="24"/>
          </w:rPr>
          <w:instrText>PAGE   \* MERGEFORMAT</w:instrText>
        </w:r>
        <w:r w:rsidRPr="00072DAD">
          <w:rPr>
            <w:rFonts w:ascii="Arial" w:hAnsi="Arial" w:cs="Arial"/>
            <w:sz w:val="22"/>
            <w:szCs w:val="24"/>
          </w:rPr>
          <w:fldChar w:fldCharType="separate"/>
        </w:r>
        <w:r w:rsidRPr="00072DAD">
          <w:rPr>
            <w:rFonts w:ascii="Arial" w:hAnsi="Arial" w:cs="Arial"/>
            <w:sz w:val="22"/>
            <w:szCs w:val="24"/>
            <w:lang w:val="ko-KR"/>
          </w:rPr>
          <w:t>2</w:t>
        </w:r>
        <w:r w:rsidRPr="00072DAD">
          <w:rPr>
            <w:rFonts w:ascii="Arial" w:hAnsi="Arial" w:cs="Arial"/>
            <w:sz w:val="22"/>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7D17B" w14:textId="77777777" w:rsidR="00221535" w:rsidRDefault="00221535" w:rsidP="005C31CA">
      <w:pPr>
        <w:spacing w:after="0" w:line="240" w:lineRule="auto"/>
      </w:pPr>
      <w:r>
        <w:separator/>
      </w:r>
    </w:p>
  </w:footnote>
  <w:footnote w:type="continuationSeparator" w:id="0">
    <w:p w14:paraId="71DDDCA2" w14:textId="77777777" w:rsidR="00221535" w:rsidRDefault="00221535" w:rsidP="005C31CA">
      <w:pPr>
        <w:spacing w:after="0" w:line="240" w:lineRule="auto"/>
      </w:pPr>
      <w:r>
        <w:continuationSeparator/>
      </w:r>
    </w:p>
  </w:footnote>
  <w:footnote w:id="1">
    <w:p w14:paraId="497CCBD5" w14:textId="366285F0" w:rsidR="004C0000" w:rsidRPr="00440CC8" w:rsidRDefault="004C0000" w:rsidP="00BE29CE">
      <w:pPr>
        <w:pStyle w:val="FootnoteText"/>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BE29CE">
        <w:rPr>
          <w:rFonts w:ascii="Arial Narrow" w:hAnsi="Arial Narrow"/>
          <w:szCs w:val="20"/>
        </w:rPr>
        <w:t xml:space="preserve">A/HRC/53/11, para. 139.67: </w:t>
      </w:r>
      <w:r w:rsidR="00BE29CE" w:rsidRPr="00BE29CE">
        <w:rPr>
          <w:rFonts w:ascii="Arial Narrow" w:hAnsi="Arial Narrow"/>
          <w:szCs w:val="20"/>
        </w:rPr>
        <w:t>Continue and strengthen efforts to improve human rights in the military</w:t>
      </w:r>
      <w:r w:rsidR="00BE29CE">
        <w:rPr>
          <w:rFonts w:ascii="Arial Narrow" w:hAnsi="Arial Narrow"/>
          <w:szCs w:val="20"/>
        </w:rPr>
        <w:t xml:space="preserve">; </w:t>
      </w:r>
      <w:hyperlink r:id="rId1" w:history="1">
        <w:r w:rsidRPr="00440CC8">
          <w:rPr>
            <w:rStyle w:val="Hyperlink"/>
            <w:rFonts w:ascii="Arial Narrow" w:hAnsi="Arial Narrow"/>
            <w:szCs w:val="20"/>
          </w:rPr>
          <w:t>Inside barracks: Military life still a scarring experience for many (koreaherald.com)</w:t>
        </w:r>
      </w:hyperlink>
      <w:r w:rsidRPr="00440CC8">
        <w:rPr>
          <w:rFonts w:ascii="Arial Narrow" w:hAnsi="Arial Narrow"/>
          <w:szCs w:val="20"/>
        </w:rPr>
        <w:t xml:space="preserve">; </w:t>
      </w:r>
      <w:hyperlink r:id="rId2" w:history="1">
        <w:r w:rsidRPr="00440CC8">
          <w:rPr>
            <w:rStyle w:val="Hyperlink"/>
            <w:rFonts w:ascii="Arial Narrow" w:hAnsi="Arial Narrow"/>
            <w:szCs w:val="20"/>
          </w:rPr>
          <w:t>Netflix’s D.P. stirs memories for South Korean ex-soldiers, from bullying to PTSD | SCMP</w:t>
        </w:r>
      </w:hyperlink>
      <w:r w:rsidRPr="00440CC8">
        <w:rPr>
          <w:rFonts w:ascii="Arial Narrow" w:hAnsi="Arial Narrow"/>
          <w:szCs w:val="20"/>
        </w:rPr>
        <w:t xml:space="preserve">; </w:t>
      </w:r>
      <w:hyperlink r:id="rId3" w:history="1">
        <w:r w:rsidRPr="00440CC8">
          <w:rPr>
            <w:rStyle w:val="Hyperlink"/>
            <w:rFonts w:ascii="Arial Narrow" w:hAnsi="Arial Narrow"/>
            <w:szCs w:val="20"/>
          </w:rPr>
          <w:t>DP: Netflix's South Korean show exposing the military's dark side - BBC</w:t>
        </w:r>
      </w:hyperlink>
    </w:p>
  </w:footnote>
  <w:footnote w:id="2">
    <w:p w14:paraId="6E7839EC" w14:textId="3F20588F" w:rsidR="00D649D0" w:rsidRPr="00440CC8" w:rsidRDefault="00D649D0" w:rsidP="00D5418F">
      <w:pPr>
        <w:pStyle w:val="FootnoteText"/>
        <w:spacing w:after="0"/>
        <w:jc w:val="both"/>
        <w:rPr>
          <w:rFonts w:ascii="Arial Narrow" w:hAnsi="Arial Narrow" w:cs="Arial"/>
          <w:szCs w:val="20"/>
        </w:rPr>
      </w:pPr>
      <w:r w:rsidRPr="00440CC8">
        <w:rPr>
          <w:rStyle w:val="FootnoteReference"/>
          <w:rFonts w:ascii="Arial Narrow" w:hAnsi="Arial Narrow" w:cs="Arial"/>
          <w:szCs w:val="20"/>
        </w:rPr>
        <w:footnoteRef/>
      </w:r>
      <w:r w:rsidRPr="00440CC8">
        <w:rPr>
          <w:rFonts w:ascii="Arial Narrow" w:hAnsi="Arial Narrow" w:cs="Arial"/>
          <w:szCs w:val="20"/>
        </w:rPr>
        <w:t xml:space="preserve"> </w:t>
      </w:r>
      <w:r w:rsidR="008740FB" w:rsidRPr="00440CC8">
        <w:rPr>
          <w:rFonts w:ascii="Arial Narrow" w:hAnsi="Arial Narrow" w:cs="Arial"/>
          <w:szCs w:val="20"/>
        </w:rPr>
        <w:t>Information disclosed by the Ministry of National Defense in July 2022 and 2023 to the CMHRK:</w:t>
      </w:r>
      <w:r w:rsidR="000D44B4" w:rsidRPr="00440CC8">
        <w:rPr>
          <w:rFonts w:ascii="Arial Narrow" w:hAnsi="Arial Narrow" w:cs="Arial"/>
          <w:szCs w:val="20"/>
        </w:rPr>
        <w:t xml:space="preserve"> Military Suicide Cases</w:t>
      </w:r>
    </w:p>
    <w:tbl>
      <w:tblPr>
        <w:tblStyle w:val="TableGrid"/>
        <w:tblW w:w="0" w:type="auto"/>
        <w:jc w:val="center"/>
        <w:tblLook w:val="04A0" w:firstRow="1" w:lastRow="0" w:firstColumn="1" w:lastColumn="0" w:noHBand="0" w:noVBand="1"/>
      </w:tblPr>
      <w:tblGrid>
        <w:gridCol w:w="988"/>
        <w:gridCol w:w="1162"/>
        <w:gridCol w:w="1162"/>
        <w:gridCol w:w="1162"/>
        <w:gridCol w:w="1162"/>
        <w:gridCol w:w="1162"/>
        <w:gridCol w:w="1162"/>
        <w:gridCol w:w="1056"/>
      </w:tblGrid>
      <w:tr w:rsidR="008740FB" w:rsidRPr="00440CC8" w14:paraId="616061EC" w14:textId="59FC7423" w:rsidTr="00E231E7">
        <w:trPr>
          <w:jc w:val="center"/>
        </w:trPr>
        <w:tc>
          <w:tcPr>
            <w:tcW w:w="988" w:type="dxa"/>
            <w:shd w:val="clear" w:color="auto" w:fill="F2F2F2" w:themeFill="background1" w:themeFillShade="F2"/>
          </w:tcPr>
          <w:p w14:paraId="6AF18C92" w14:textId="72D24DDE"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Year</w:t>
            </w:r>
          </w:p>
        </w:tc>
        <w:tc>
          <w:tcPr>
            <w:tcW w:w="1162" w:type="dxa"/>
            <w:shd w:val="clear" w:color="auto" w:fill="F2F2F2" w:themeFill="background1" w:themeFillShade="F2"/>
          </w:tcPr>
          <w:p w14:paraId="4FAAA497" w14:textId="5C2AC7D5"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2018</w:t>
            </w:r>
          </w:p>
        </w:tc>
        <w:tc>
          <w:tcPr>
            <w:tcW w:w="1162" w:type="dxa"/>
            <w:shd w:val="clear" w:color="auto" w:fill="F2F2F2" w:themeFill="background1" w:themeFillShade="F2"/>
          </w:tcPr>
          <w:p w14:paraId="60790FE4" w14:textId="73B504F3"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2019</w:t>
            </w:r>
          </w:p>
        </w:tc>
        <w:tc>
          <w:tcPr>
            <w:tcW w:w="1162" w:type="dxa"/>
            <w:shd w:val="clear" w:color="auto" w:fill="F2F2F2" w:themeFill="background1" w:themeFillShade="F2"/>
          </w:tcPr>
          <w:p w14:paraId="1F639245" w14:textId="216953C1"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2020</w:t>
            </w:r>
          </w:p>
        </w:tc>
        <w:tc>
          <w:tcPr>
            <w:tcW w:w="1162" w:type="dxa"/>
            <w:shd w:val="clear" w:color="auto" w:fill="F2F2F2" w:themeFill="background1" w:themeFillShade="F2"/>
          </w:tcPr>
          <w:p w14:paraId="49EF1EE2" w14:textId="3BF0A678"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2021</w:t>
            </w:r>
          </w:p>
        </w:tc>
        <w:tc>
          <w:tcPr>
            <w:tcW w:w="1162" w:type="dxa"/>
            <w:shd w:val="clear" w:color="auto" w:fill="F2F2F2" w:themeFill="background1" w:themeFillShade="F2"/>
          </w:tcPr>
          <w:p w14:paraId="75809851" w14:textId="181BF5BB"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2022</w:t>
            </w:r>
          </w:p>
        </w:tc>
        <w:tc>
          <w:tcPr>
            <w:tcW w:w="1162" w:type="dxa"/>
            <w:shd w:val="clear" w:color="auto" w:fill="F2F2F2" w:themeFill="background1" w:themeFillShade="F2"/>
          </w:tcPr>
          <w:p w14:paraId="0C5DDECB" w14:textId="27177E9C"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Jun-2023</w:t>
            </w:r>
          </w:p>
        </w:tc>
        <w:tc>
          <w:tcPr>
            <w:tcW w:w="1056" w:type="dxa"/>
            <w:shd w:val="clear" w:color="auto" w:fill="F2F2F2" w:themeFill="background1" w:themeFillShade="F2"/>
          </w:tcPr>
          <w:p w14:paraId="45003B94" w14:textId="100E36ED"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Sum</w:t>
            </w:r>
          </w:p>
        </w:tc>
      </w:tr>
      <w:tr w:rsidR="008740FB" w:rsidRPr="00440CC8" w14:paraId="48DABE2E" w14:textId="34FA86F1" w:rsidTr="00E231E7">
        <w:trPr>
          <w:jc w:val="center"/>
        </w:trPr>
        <w:tc>
          <w:tcPr>
            <w:tcW w:w="988" w:type="dxa"/>
            <w:shd w:val="clear" w:color="auto" w:fill="F2F2F2" w:themeFill="background1" w:themeFillShade="F2"/>
          </w:tcPr>
          <w:p w14:paraId="4999765F" w14:textId="6750ED84"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Career</w:t>
            </w:r>
          </w:p>
        </w:tc>
        <w:tc>
          <w:tcPr>
            <w:tcW w:w="1162" w:type="dxa"/>
          </w:tcPr>
          <w:p w14:paraId="1F5EF9F9" w14:textId="7AB3105E"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3</w:t>
            </w:r>
            <w:r w:rsidR="00DF783C" w:rsidRPr="00440CC8">
              <w:rPr>
                <w:rFonts w:ascii="Arial Narrow" w:hAnsi="Arial Narrow" w:cs="Arial"/>
                <w:szCs w:val="20"/>
              </w:rPr>
              <w:t>5</w:t>
            </w:r>
            <w:r w:rsidR="00B21189" w:rsidRPr="00440CC8">
              <w:rPr>
                <w:rFonts w:ascii="Arial Narrow" w:hAnsi="Arial Narrow" w:cs="Arial"/>
                <w:szCs w:val="20"/>
              </w:rPr>
              <w:t xml:space="preserve"> (0)</w:t>
            </w:r>
          </w:p>
        </w:tc>
        <w:tc>
          <w:tcPr>
            <w:tcW w:w="1162" w:type="dxa"/>
          </w:tcPr>
          <w:p w14:paraId="19A888AC" w14:textId="69417598"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3</w:t>
            </w:r>
            <w:r w:rsidR="00DF783C" w:rsidRPr="00440CC8">
              <w:rPr>
                <w:rFonts w:ascii="Arial Narrow" w:hAnsi="Arial Narrow" w:cs="Arial"/>
                <w:szCs w:val="20"/>
              </w:rPr>
              <w:t>5</w:t>
            </w:r>
            <w:r w:rsidR="00B21189" w:rsidRPr="00440CC8">
              <w:rPr>
                <w:rFonts w:ascii="Arial Narrow" w:hAnsi="Arial Narrow" w:cs="Arial"/>
                <w:szCs w:val="20"/>
              </w:rPr>
              <w:t xml:space="preserve"> (2)</w:t>
            </w:r>
          </w:p>
        </w:tc>
        <w:tc>
          <w:tcPr>
            <w:tcW w:w="1162" w:type="dxa"/>
          </w:tcPr>
          <w:p w14:paraId="718FDF56" w14:textId="68B2BF58"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w:t>
            </w:r>
            <w:r w:rsidR="00DF783C" w:rsidRPr="00440CC8">
              <w:rPr>
                <w:rFonts w:ascii="Arial Narrow" w:hAnsi="Arial Narrow" w:cs="Arial"/>
                <w:szCs w:val="20"/>
              </w:rPr>
              <w:t>7</w:t>
            </w:r>
            <w:r w:rsidR="00B21189" w:rsidRPr="00440CC8">
              <w:rPr>
                <w:rFonts w:ascii="Arial Narrow" w:hAnsi="Arial Narrow" w:cs="Arial"/>
                <w:szCs w:val="20"/>
              </w:rPr>
              <w:t xml:space="preserve"> (2)</w:t>
            </w:r>
          </w:p>
        </w:tc>
        <w:tc>
          <w:tcPr>
            <w:tcW w:w="1162" w:type="dxa"/>
          </w:tcPr>
          <w:p w14:paraId="3777D091" w14:textId="5FC2D1CE"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5</w:t>
            </w:r>
            <w:r w:rsidR="00DF783C" w:rsidRPr="00440CC8">
              <w:rPr>
                <w:rFonts w:ascii="Arial Narrow" w:hAnsi="Arial Narrow" w:cs="Arial"/>
                <w:szCs w:val="20"/>
              </w:rPr>
              <w:t>8</w:t>
            </w:r>
            <w:r w:rsidR="00B21189" w:rsidRPr="00440CC8">
              <w:rPr>
                <w:rFonts w:ascii="Arial Narrow" w:hAnsi="Arial Narrow" w:cs="Arial"/>
                <w:szCs w:val="20"/>
              </w:rPr>
              <w:t xml:space="preserve"> (8)</w:t>
            </w:r>
          </w:p>
        </w:tc>
        <w:tc>
          <w:tcPr>
            <w:tcW w:w="1162" w:type="dxa"/>
            <w:vMerge w:val="restart"/>
            <w:vAlign w:val="center"/>
          </w:tcPr>
          <w:p w14:paraId="31789A78" w14:textId="77777777"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68</w:t>
            </w:r>
          </w:p>
          <w:p w14:paraId="0A891AED" w14:textId="4273DA84" w:rsidR="00B21189" w:rsidRPr="00440CC8" w:rsidRDefault="00B21189" w:rsidP="00E231E7">
            <w:pPr>
              <w:pStyle w:val="FootnoteText"/>
              <w:jc w:val="center"/>
              <w:rPr>
                <w:rFonts w:ascii="Arial Narrow" w:hAnsi="Arial Narrow" w:cs="Arial"/>
                <w:szCs w:val="20"/>
              </w:rPr>
            </w:pPr>
            <w:r w:rsidRPr="00440CC8">
              <w:rPr>
                <w:rFonts w:ascii="Arial Narrow" w:hAnsi="Arial Narrow" w:cs="Arial"/>
                <w:szCs w:val="20"/>
              </w:rPr>
              <w:t>(5)</w:t>
            </w:r>
          </w:p>
        </w:tc>
        <w:tc>
          <w:tcPr>
            <w:tcW w:w="1162" w:type="dxa"/>
            <w:vMerge w:val="restart"/>
            <w:vAlign w:val="center"/>
          </w:tcPr>
          <w:p w14:paraId="59F68F7F" w14:textId="77777777"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19</w:t>
            </w:r>
          </w:p>
          <w:p w14:paraId="05B0A4D9" w14:textId="360B06D0" w:rsidR="00B21189" w:rsidRPr="00440CC8" w:rsidRDefault="00B21189" w:rsidP="00E231E7">
            <w:pPr>
              <w:pStyle w:val="FootnoteText"/>
              <w:jc w:val="center"/>
              <w:rPr>
                <w:rFonts w:ascii="Arial Narrow" w:hAnsi="Arial Narrow" w:cs="Arial"/>
                <w:szCs w:val="20"/>
              </w:rPr>
            </w:pPr>
            <w:r w:rsidRPr="00440CC8">
              <w:rPr>
                <w:rFonts w:ascii="Arial Narrow" w:hAnsi="Arial Narrow" w:cs="Arial"/>
                <w:szCs w:val="20"/>
              </w:rPr>
              <w:t>(2)</w:t>
            </w:r>
          </w:p>
        </w:tc>
        <w:tc>
          <w:tcPr>
            <w:tcW w:w="1056" w:type="dxa"/>
            <w:vMerge w:val="restart"/>
            <w:vAlign w:val="center"/>
          </w:tcPr>
          <w:p w14:paraId="0F3884BB" w14:textId="77777777"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314</w:t>
            </w:r>
          </w:p>
          <w:p w14:paraId="0A178DCA" w14:textId="4DC91E19" w:rsidR="00B21189" w:rsidRPr="00440CC8" w:rsidRDefault="00B21189" w:rsidP="00E231E7">
            <w:pPr>
              <w:pStyle w:val="FootnoteText"/>
              <w:jc w:val="center"/>
              <w:rPr>
                <w:rFonts w:ascii="Arial Narrow" w:hAnsi="Arial Narrow" w:cs="Arial"/>
                <w:szCs w:val="20"/>
              </w:rPr>
            </w:pPr>
            <w:r w:rsidRPr="00440CC8">
              <w:rPr>
                <w:rFonts w:ascii="Arial Narrow" w:hAnsi="Arial Narrow" w:cs="Arial"/>
                <w:szCs w:val="20"/>
              </w:rPr>
              <w:t>(F: 19)</w:t>
            </w:r>
          </w:p>
        </w:tc>
      </w:tr>
      <w:tr w:rsidR="008740FB" w:rsidRPr="00440CC8" w14:paraId="448E1530" w14:textId="44A747BD" w:rsidTr="00E231E7">
        <w:trPr>
          <w:jc w:val="center"/>
        </w:trPr>
        <w:tc>
          <w:tcPr>
            <w:tcW w:w="988" w:type="dxa"/>
            <w:shd w:val="clear" w:color="auto" w:fill="F2F2F2" w:themeFill="background1" w:themeFillShade="F2"/>
          </w:tcPr>
          <w:p w14:paraId="0ABEBA83" w14:textId="15D97475"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Enlisted</w:t>
            </w:r>
          </w:p>
        </w:tc>
        <w:tc>
          <w:tcPr>
            <w:tcW w:w="1162" w:type="dxa"/>
          </w:tcPr>
          <w:p w14:paraId="5205F839" w14:textId="74012CF3"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21</w:t>
            </w:r>
          </w:p>
        </w:tc>
        <w:tc>
          <w:tcPr>
            <w:tcW w:w="1162" w:type="dxa"/>
          </w:tcPr>
          <w:p w14:paraId="4A108B3B" w14:textId="60098A4C"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27</w:t>
            </w:r>
          </w:p>
        </w:tc>
        <w:tc>
          <w:tcPr>
            <w:tcW w:w="1162" w:type="dxa"/>
          </w:tcPr>
          <w:p w14:paraId="77BA3F2E" w14:textId="20D0B504"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15</w:t>
            </w:r>
          </w:p>
        </w:tc>
        <w:tc>
          <w:tcPr>
            <w:tcW w:w="1162" w:type="dxa"/>
          </w:tcPr>
          <w:p w14:paraId="3F16C55E" w14:textId="565AA986" w:rsidR="008740FB" w:rsidRPr="00440CC8" w:rsidRDefault="008740FB" w:rsidP="00E231E7">
            <w:pPr>
              <w:pStyle w:val="FootnoteText"/>
              <w:jc w:val="center"/>
              <w:rPr>
                <w:rFonts w:ascii="Arial Narrow" w:hAnsi="Arial Narrow" w:cs="Arial"/>
                <w:szCs w:val="20"/>
              </w:rPr>
            </w:pPr>
            <w:r w:rsidRPr="00440CC8">
              <w:rPr>
                <w:rFonts w:ascii="Arial Narrow" w:hAnsi="Arial Narrow" w:cs="Arial"/>
                <w:szCs w:val="20"/>
              </w:rPr>
              <w:t>25</w:t>
            </w:r>
          </w:p>
        </w:tc>
        <w:tc>
          <w:tcPr>
            <w:tcW w:w="1162" w:type="dxa"/>
            <w:vMerge/>
          </w:tcPr>
          <w:p w14:paraId="679E7226" w14:textId="77777777" w:rsidR="008740FB" w:rsidRPr="00440CC8" w:rsidRDefault="008740FB" w:rsidP="00D5418F">
            <w:pPr>
              <w:pStyle w:val="FootnoteText"/>
              <w:jc w:val="both"/>
              <w:rPr>
                <w:rFonts w:ascii="Arial Narrow" w:hAnsi="Arial Narrow" w:cs="Arial"/>
                <w:szCs w:val="20"/>
              </w:rPr>
            </w:pPr>
          </w:p>
        </w:tc>
        <w:tc>
          <w:tcPr>
            <w:tcW w:w="1162" w:type="dxa"/>
            <w:vMerge/>
          </w:tcPr>
          <w:p w14:paraId="6D054B18" w14:textId="77777777" w:rsidR="008740FB" w:rsidRPr="00440CC8" w:rsidRDefault="008740FB" w:rsidP="00D5418F">
            <w:pPr>
              <w:pStyle w:val="FootnoteText"/>
              <w:jc w:val="both"/>
              <w:rPr>
                <w:rFonts w:ascii="Arial Narrow" w:hAnsi="Arial Narrow" w:cs="Arial"/>
                <w:szCs w:val="20"/>
              </w:rPr>
            </w:pPr>
          </w:p>
        </w:tc>
        <w:tc>
          <w:tcPr>
            <w:tcW w:w="1056" w:type="dxa"/>
            <w:vMerge/>
          </w:tcPr>
          <w:p w14:paraId="6077F0D4" w14:textId="64B0C869" w:rsidR="008740FB" w:rsidRPr="00440CC8" w:rsidRDefault="008740FB" w:rsidP="00D5418F">
            <w:pPr>
              <w:pStyle w:val="FootnoteText"/>
              <w:jc w:val="both"/>
              <w:rPr>
                <w:rFonts w:ascii="Arial Narrow" w:hAnsi="Arial Narrow" w:cs="Arial"/>
                <w:szCs w:val="20"/>
              </w:rPr>
            </w:pPr>
          </w:p>
        </w:tc>
      </w:tr>
    </w:tbl>
    <w:p w14:paraId="570E1768" w14:textId="381F1F00" w:rsidR="00D649D0" w:rsidRPr="00440CC8" w:rsidRDefault="00D649D0" w:rsidP="00D5418F">
      <w:pPr>
        <w:rPr>
          <w:rFonts w:ascii="Arial Narrow" w:hAnsi="Arial Narrow" w:cs="Arial"/>
          <w:sz w:val="2"/>
          <w:szCs w:val="2"/>
        </w:rPr>
      </w:pPr>
    </w:p>
  </w:footnote>
  <w:footnote w:id="3">
    <w:p w14:paraId="3C81C371" w14:textId="0B921A2D" w:rsidR="00AD4EEA" w:rsidRPr="00440CC8" w:rsidRDefault="00AD4EEA" w:rsidP="00D5418F">
      <w:pPr>
        <w:pStyle w:val="FootnoteText"/>
        <w:jc w:val="both"/>
        <w:rPr>
          <w:rFonts w:ascii="Arial Narrow" w:hAnsi="Arial Narrow" w:cs="Arial"/>
          <w:szCs w:val="20"/>
        </w:rPr>
      </w:pPr>
      <w:r w:rsidRPr="00440CC8">
        <w:rPr>
          <w:rStyle w:val="FootnoteReference"/>
          <w:rFonts w:ascii="Arial Narrow" w:hAnsi="Arial Narrow" w:cs="Arial"/>
          <w:szCs w:val="20"/>
        </w:rPr>
        <w:footnoteRef/>
      </w:r>
      <w:r w:rsidRPr="00440CC8">
        <w:rPr>
          <w:rFonts w:ascii="Arial Narrow" w:hAnsi="Arial Narrow" w:cs="Arial"/>
          <w:szCs w:val="20"/>
        </w:rPr>
        <w:t xml:space="preserve"> Even though the </w:t>
      </w:r>
      <w:r w:rsidR="008A7E9C" w:rsidRPr="00440CC8">
        <w:rPr>
          <w:rFonts w:ascii="Arial Narrow" w:hAnsi="Arial Narrow" w:cs="Arial"/>
          <w:szCs w:val="20"/>
        </w:rPr>
        <w:t>Military Personnel Act Article 54-2, Para. (2), newly added in 2022, acknowledges in principle that the death of a soldier who died during the mandatory service period is in line with the duty, the Ministry of Patriots and Veterans Affairs may decide not to grant any beneficiary status to the bereaved family on the basis of the Act on the Honorable Treatment of and Support for Persons of Distinguished Service to the State and the Act on Support for Persons Eligible for Veteran’s Compensation and their Enforcement Ordinances’ Attached Tables</w:t>
      </w:r>
      <w:r w:rsidR="00434216" w:rsidRPr="00440CC8">
        <w:rPr>
          <w:rFonts w:ascii="Arial Narrow" w:hAnsi="Arial Narrow" w:cs="Arial"/>
          <w:szCs w:val="20"/>
        </w:rPr>
        <w:t xml:space="preserve">. Particularly the Government </w:t>
      </w:r>
      <w:r w:rsidR="000B408A" w:rsidRPr="00440CC8">
        <w:rPr>
          <w:rFonts w:ascii="Arial Narrow" w:hAnsi="Arial Narrow" w:cs="Arial"/>
          <w:szCs w:val="20"/>
        </w:rPr>
        <w:t>tends not to confer the patriot status to suicide</w:t>
      </w:r>
      <w:r w:rsidR="00BE03DC">
        <w:rPr>
          <w:rFonts w:ascii="Arial Narrow" w:hAnsi="Arial Narrow" w:cs="Arial"/>
          <w:szCs w:val="20"/>
        </w:rPr>
        <w:t>r</w:t>
      </w:r>
      <w:r w:rsidR="000B408A" w:rsidRPr="00440CC8">
        <w:rPr>
          <w:rFonts w:ascii="Arial Narrow" w:hAnsi="Arial Narrow" w:cs="Arial"/>
          <w:szCs w:val="20"/>
        </w:rPr>
        <w:t>s</w:t>
      </w:r>
      <w:r w:rsidR="00434216" w:rsidRPr="00440CC8">
        <w:rPr>
          <w:rFonts w:ascii="Arial Narrow" w:hAnsi="Arial Narrow" w:cs="Arial"/>
          <w:szCs w:val="20"/>
        </w:rPr>
        <w:t>, arguing that the death is not ‘directly’ caused by the essence of military service</w:t>
      </w:r>
      <w:r w:rsidR="000B408A" w:rsidRPr="00440CC8">
        <w:rPr>
          <w:rFonts w:ascii="Arial Narrow" w:hAnsi="Arial Narrow" w:cs="Arial"/>
          <w:szCs w:val="20"/>
        </w:rPr>
        <w:t>, or it is not ‘directly linked’ to the protection of national security</w:t>
      </w:r>
      <w:r w:rsidR="00434216" w:rsidRPr="00440CC8">
        <w:rPr>
          <w:rFonts w:ascii="Arial Narrow" w:hAnsi="Arial Narrow" w:cs="Arial"/>
          <w:szCs w:val="20"/>
        </w:rPr>
        <w:t xml:space="preserve">. </w:t>
      </w:r>
      <w:r w:rsidR="000B408A" w:rsidRPr="00440CC8">
        <w:rPr>
          <w:rFonts w:ascii="Arial Narrow" w:hAnsi="Arial Narrow" w:cs="Arial"/>
          <w:szCs w:val="20"/>
        </w:rPr>
        <w:t xml:space="preserve">The CMHRK </w:t>
      </w:r>
      <w:r w:rsidR="00BE03DC">
        <w:rPr>
          <w:rFonts w:ascii="Arial Narrow" w:hAnsi="Arial Narrow" w:cs="Arial"/>
          <w:szCs w:val="20"/>
        </w:rPr>
        <w:t xml:space="preserve">insists that </w:t>
      </w:r>
      <w:r w:rsidR="000B408A" w:rsidRPr="00440CC8">
        <w:rPr>
          <w:rFonts w:ascii="Arial Narrow" w:hAnsi="Arial Narrow" w:cs="Arial"/>
          <w:szCs w:val="20"/>
        </w:rPr>
        <w:t xml:space="preserve">soldiers during mandatory service are essentially doing </w:t>
      </w:r>
      <w:r w:rsidR="00BE03DC">
        <w:rPr>
          <w:rFonts w:ascii="Arial Narrow" w:hAnsi="Arial Narrow" w:cs="Arial"/>
          <w:szCs w:val="20"/>
        </w:rPr>
        <w:t>a work</w:t>
      </w:r>
      <w:r w:rsidR="000B408A" w:rsidRPr="00440CC8">
        <w:rPr>
          <w:rFonts w:ascii="Arial Narrow" w:hAnsi="Arial Narrow" w:cs="Arial"/>
          <w:szCs w:val="20"/>
        </w:rPr>
        <w:t xml:space="preserve"> directly linked to the national defense and that the State bears obligation to safely return soldiers to home.</w:t>
      </w:r>
    </w:p>
  </w:footnote>
  <w:footnote w:id="4">
    <w:p w14:paraId="13E4E940" w14:textId="7F1C33D3" w:rsidR="00A55E67" w:rsidRPr="00440CC8" w:rsidRDefault="00A55E67" w:rsidP="00D5418F">
      <w:pPr>
        <w:pStyle w:val="FootnoteText"/>
        <w:jc w:val="both"/>
        <w:rPr>
          <w:rFonts w:ascii="Arial Narrow" w:hAnsi="Arial Narrow" w:cs="Arial"/>
          <w:szCs w:val="20"/>
        </w:rPr>
      </w:pPr>
      <w:r w:rsidRPr="00440CC8">
        <w:rPr>
          <w:rStyle w:val="FootnoteReference"/>
          <w:rFonts w:ascii="Arial Narrow" w:hAnsi="Arial Narrow" w:cs="Arial"/>
          <w:szCs w:val="20"/>
        </w:rPr>
        <w:footnoteRef/>
      </w:r>
      <w:r w:rsidRPr="00440CC8">
        <w:rPr>
          <w:rFonts w:ascii="Arial Narrow" w:hAnsi="Arial Narrow" w:cs="Arial"/>
          <w:szCs w:val="20"/>
        </w:rPr>
        <w:t xml:space="preserve"> 18 Green Camps and 4 Blue Camps, respectively operated by the Army and the Navy for those having trouble in adjustment, have shown relatively low rate of </w:t>
      </w:r>
      <w:r w:rsidR="00311039" w:rsidRPr="00440CC8">
        <w:rPr>
          <w:rFonts w:ascii="Arial Narrow" w:hAnsi="Arial Narrow" w:cs="Arial"/>
          <w:szCs w:val="20"/>
        </w:rPr>
        <w:t>retention</w:t>
      </w:r>
      <w:r w:rsidRPr="00440CC8">
        <w:rPr>
          <w:rFonts w:ascii="Arial Narrow" w:hAnsi="Arial Narrow" w:cs="Arial"/>
          <w:szCs w:val="20"/>
        </w:rPr>
        <w:t xml:space="preserve"> (i.e., continuance of military service): the average rate of r</w:t>
      </w:r>
      <w:r w:rsidR="00311039" w:rsidRPr="00440CC8">
        <w:rPr>
          <w:rFonts w:ascii="Arial Narrow" w:hAnsi="Arial Narrow" w:cs="Arial"/>
          <w:szCs w:val="20"/>
        </w:rPr>
        <w:t>etention</w:t>
      </w:r>
      <w:r w:rsidRPr="00440CC8">
        <w:rPr>
          <w:rFonts w:ascii="Arial Narrow" w:hAnsi="Arial Narrow" w:cs="Arial"/>
          <w:szCs w:val="20"/>
        </w:rPr>
        <w:t xml:space="preserve"> in recent five years was 68.26% according to the information disclosed by the Ministry of National Defense to the CMHRK in 2022.</w:t>
      </w:r>
    </w:p>
  </w:footnote>
  <w:footnote w:id="5">
    <w:p w14:paraId="4256ED10" w14:textId="0F481B19" w:rsidR="00D54081" w:rsidRPr="00440CC8" w:rsidRDefault="00D54081" w:rsidP="00D5418F">
      <w:pPr>
        <w:pStyle w:val="FootnoteText"/>
        <w:jc w:val="both"/>
        <w:rPr>
          <w:rFonts w:ascii="Arial Narrow" w:hAnsi="Arial Narrow" w:cs="Arial"/>
          <w:szCs w:val="20"/>
        </w:rPr>
      </w:pPr>
      <w:r w:rsidRPr="00304A7C">
        <w:rPr>
          <w:rStyle w:val="FootnoteReference"/>
          <w:rFonts w:ascii="Arial Narrow" w:hAnsi="Arial Narrow" w:cs="Arial"/>
          <w:szCs w:val="20"/>
        </w:rPr>
        <w:footnoteRef/>
      </w:r>
      <w:r w:rsidRPr="00304A7C">
        <w:rPr>
          <w:rFonts w:ascii="Arial Narrow" w:hAnsi="Arial Narrow" w:cs="Arial"/>
          <w:szCs w:val="20"/>
        </w:rPr>
        <w:t xml:space="preserve"> Information disclosed by the Ministry of National Defense in August 2023 to Lawmaker </w:t>
      </w:r>
      <w:proofErr w:type="spellStart"/>
      <w:r w:rsidRPr="00304A7C">
        <w:rPr>
          <w:rFonts w:ascii="Arial Narrow" w:hAnsi="Arial Narrow" w:cs="Arial"/>
          <w:szCs w:val="20"/>
        </w:rPr>
        <w:t>Im</w:t>
      </w:r>
      <w:proofErr w:type="spellEnd"/>
      <w:r w:rsidRPr="00304A7C">
        <w:rPr>
          <w:rFonts w:ascii="Arial Narrow" w:hAnsi="Arial Narrow" w:cs="Arial"/>
          <w:szCs w:val="20"/>
        </w:rPr>
        <w:t xml:space="preserve"> </w:t>
      </w:r>
      <w:proofErr w:type="spellStart"/>
      <w:r w:rsidRPr="00304A7C">
        <w:rPr>
          <w:rFonts w:ascii="Arial Narrow" w:hAnsi="Arial Narrow" w:cs="Arial"/>
          <w:szCs w:val="20"/>
        </w:rPr>
        <w:t>Byeongheon</w:t>
      </w:r>
      <w:proofErr w:type="spellEnd"/>
      <w:r w:rsidRPr="00304A7C">
        <w:rPr>
          <w:rFonts w:ascii="Arial Narrow" w:hAnsi="Arial Narrow" w:cs="Arial"/>
          <w:szCs w:val="20"/>
        </w:rPr>
        <w:t>: 79.8% of the intermediate discharged soldiers had mental conditions, and 21.2% had difficulty in adjusting themselves to the military life.</w:t>
      </w:r>
      <w:r w:rsidR="00287C73" w:rsidRPr="00304A7C">
        <w:rPr>
          <w:rFonts w:ascii="Arial Narrow" w:hAnsi="Arial Narrow" w:cs="Arial"/>
          <w:szCs w:val="20"/>
        </w:rPr>
        <w:t xml:space="preserve"> This means that about 4,500 soldiers are released from the military obligation due to psychological issues every year. As the military service lasts only for 18 months, it is implied that the military is conscripting too excessively.</w:t>
      </w:r>
    </w:p>
  </w:footnote>
  <w:footnote w:id="6">
    <w:p w14:paraId="5A8BAB43" w14:textId="63F766D0" w:rsidR="00234A87" w:rsidRPr="00440CC8" w:rsidRDefault="00234A87" w:rsidP="00D5418F">
      <w:pPr>
        <w:pStyle w:val="FootnoteText"/>
        <w:jc w:val="both"/>
        <w:rPr>
          <w:rFonts w:ascii="Arial Narrow" w:hAnsi="Arial Narrow" w:cs="Arial"/>
          <w:szCs w:val="20"/>
        </w:rPr>
      </w:pPr>
      <w:r w:rsidRPr="00440CC8">
        <w:rPr>
          <w:rStyle w:val="FootnoteReference"/>
          <w:rFonts w:ascii="Arial Narrow" w:hAnsi="Arial Narrow" w:cs="Arial"/>
          <w:szCs w:val="20"/>
        </w:rPr>
        <w:footnoteRef/>
      </w:r>
      <w:r w:rsidRPr="00440CC8">
        <w:rPr>
          <w:rFonts w:ascii="Arial Narrow" w:hAnsi="Arial Narrow" w:cs="Arial"/>
          <w:szCs w:val="20"/>
        </w:rPr>
        <w:t xml:space="preserve"> </w:t>
      </w:r>
      <w:hyperlink r:id="rId4" w:history="1">
        <w:r w:rsidR="00DE632B" w:rsidRPr="00FC2422">
          <w:rPr>
            <w:rStyle w:val="Hyperlink"/>
            <w:rFonts w:ascii="Arial Narrow" w:hAnsi="Arial Narrow" w:cs="Arial"/>
            <w:szCs w:val="20"/>
          </w:rPr>
          <w:t>Left unattended, seaman dies by suicide following bullying: rights group | Yonhap News Agency</w:t>
        </w:r>
      </w:hyperlink>
      <w:r w:rsidR="00FC2422" w:rsidRPr="00FC2422">
        <w:rPr>
          <w:rStyle w:val="Hyperlink"/>
          <w:rFonts w:ascii="Arial Narrow" w:hAnsi="Arial Narrow" w:cs="Arial"/>
          <w:szCs w:val="20"/>
        </w:rPr>
        <w:t xml:space="preserve">; </w:t>
      </w:r>
      <w:hyperlink r:id="rId5" w:history="1">
        <w:r w:rsidR="00FC2422" w:rsidRPr="00FC2422">
          <w:rPr>
            <w:rStyle w:val="Hyperlink"/>
            <w:rFonts w:ascii="Arial Narrow" w:hAnsi="Arial Narrow"/>
          </w:rPr>
          <w:t>Soldier in critical condition after suicide attempt following ‘bullying by superiors' (koreaherald.com)</w:t>
        </w:r>
      </w:hyperlink>
    </w:p>
  </w:footnote>
  <w:footnote w:id="7">
    <w:p w14:paraId="611B5749" w14:textId="11D536C6" w:rsidR="00272C11" w:rsidRPr="000D6382" w:rsidRDefault="00272C11" w:rsidP="00272C11">
      <w:pPr>
        <w:pStyle w:val="FootnoteText"/>
        <w:jc w:val="both"/>
        <w:rPr>
          <w:rFonts w:ascii="Arial Narrow" w:hAnsi="Arial Narrow"/>
        </w:rPr>
      </w:pPr>
      <w:r w:rsidRPr="000D6382">
        <w:rPr>
          <w:rStyle w:val="FootnoteReference"/>
          <w:rFonts w:ascii="Arial Narrow" w:hAnsi="Arial Narrow"/>
        </w:rPr>
        <w:footnoteRef/>
      </w:r>
      <w:r w:rsidRPr="000D6382">
        <w:rPr>
          <w:rFonts w:ascii="Arial Narrow" w:hAnsi="Arial Narrow"/>
        </w:rPr>
        <w:t xml:space="preserve"> </w:t>
      </w:r>
      <w:r>
        <w:rPr>
          <w:rFonts w:ascii="Arial Narrow" w:hAnsi="Arial Narrow"/>
        </w:rPr>
        <w:t xml:space="preserve">In July 20223, a marine lance corporal was swept by a torrent and found dead. He was sent to a sandy river with ‘rainboots’ and without ‘air jacket’ right after </w:t>
      </w:r>
      <w:r w:rsidR="0038339C">
        <w:rPr>
          <w:rFonts w:ascii="Arial Narrow" w:hAnsi="Arial Narrow"/>
        </w:rPr>
        <w:t>a</w:t>
      </w:r>
      <w:r>
        <w:rPr>
          <w:rFonts w:ascii="Arial Narrow" w:hAnsi="Arial Narrow"/>
        </w:rPr>
        <w:t xml:space="preserve"> big flood</w:t>
      </w:r>
      <w:r w:rsidR="0038339C">
        <w:rPr>
          <w:rFonts w:ascii="Arial Narrow" w:hAnsi="Arial Narrow"/>
        </w:rPr>
        <w:t xml:space="preserve"> in </w:t>
      </w:r>
      <w:proofErr w:type="spellStart"/>
      <w:r w:rsidR="0038339C">
        <w:rPr>
          <w:rFonts w:ascii="Arial Narrow" w:hAnsi="Arial Narrow"/>
        </w:rPr>
        <w:t>Yecheon</w:t>
      </w:r>
      <w:proofErr w:type="spellEnd"/>
      <w:r>
        <w:rPr>
          <w:rFonts w:ascii="Arial Narrow" w:hAnsi="Arial Narrow"/>
        </w:rPr>
        <w:t xml:space="preserve">. </w:t>
      </w:r>
      <w:r w:rsidR="0038339C">
        <w:rPr>
          <w:rFonts w:ascii="Arial Narrow" w:hAnsi="Arial Narrow"/>
        </w:rPr>
        <w:t xml:space="preserve">The marine </w:t>
      </w:r>
      <w:r>
        <w:rPr>
          <w:rFonts w:ascii="Arial Narrow" w:hAnsi="Arial Narrow"/>
        </w:rPr>
        <w:t>is a gunner</w:t>
      </w:r>
      <w:r w:rsidR="0038339C">
        <w:rPr>
          <w:rFonts w:ascii="Arial Narrow" w:hAnsi="Arial Narrow"/>
        </w:rPr>
        <w:t>, and his unit was from another province (Pohang)</w:t>
      </w:r>
      <w:r>
        <w:rPr>
          <w:rFonts w:ascii="Arial Narrow" w:hAnsi="Arial Narrow"/>
        </w:rPr>
        <w:t>. A total of eight marines were swept, three were floated, and only two survived. It was found that the Marine 1</w:t>
      </w:r>
      <w:r w:rsidRPr="000D6382">
        <w:rPr>
          <w:rFonts w:ascii="Arial Narrow" w:hAnsi="Arial Narrow"/>
          <w:vertAlign w:val="superscript"/>
        </w:rPr>
        <w:t>st</w:t>
      </w:r>
      <w:r>
        <w:rPr>
          <w:rFonts w:ascii="Arial Narrow" w:hAnsi="Arial Narrow"/>
        </w:rPr>
        <w:t xml:space="preserve"> Corps Commander instructed to step into the water unlike the previous decisions of rank-and-file soldiers (searching in the bushes in the riverbank). The commander visited the river and saw photos (for public relations) of marines in the water but did not say a word about safety.</w:t>
      </w:r>
      <w:r w:rsidR="0038339C">
        <w:rPr>
          <w:rFonts w:ascii="Arial Narrow" w:hAnsi="Arial Narrow"/>
        </w:rPr>
        <w:t xml:space="preserve"> The MND and the 1</w:t>
      </w:r>
      <w:r w:rsidR="0038339C" w:rsidRPr="0038339C">
        <w:rPr>
          <w:rFonts w:ascii="Arial Narrow" w:hAnsi="Arial Narrow"/>
          <w:vertAlign w:val="superscript"/>
        </w:rPr>
        <w:t>st</w:t>
      </w:r>
      <w:r w:rsidR="0038339C">
        <w:rPr>
          <w:rFonts w:ascii="Arial Narrow" w:hAnsi="Arial Narrow"/>
        </w:rPr>
        <w:t xml:space="preserve"> Corps commander refuses to accept any liability, except for moral responsibility. </w:t>
      </w:r>
      <w:hyperlink r:id="rId6" w:history="1">
        <w:r w:rsidR="0038339C" w:rsidRPr="0038339C">
          <w:rPr>
            <w:rStyle w:val="Hyperlink"/>
            <w:rFonts w:ascii="Arial Narrow" w:hAnsi="Arial Narrow"/>
          </w:rPr>
          <w:t>Marine Corps' search operations without life vests under scrutiny (koreaherald.com)</w:t>
        </w:r>
      </w:hyperlink>
    </w:p>
  </w:footnote>
  <w:footnote w:id="8">
    <w:p w14:paraId="3210BCC2" w14:textId="28BD56F2" w:rsidR="00213DA7" w:rsidRPr="00213DA7" w:rsidRDefault="00213DA7" w:rsidP="00213DA7">
      <w:pPr>
        <w:pStyle w:val="FootnoteText"/>
        <w:jc w:val="both"/>
        <w:rPr>
          <w:rFonts w:ascii="Arial Narrow" w:hAnsi="Arial Narrow"/>
        </w:rPr>
      </w:pPr>
      <w:r w:rsidRPr="00213DA7">
        <w:rPr>
          <w:rStyle w:val="FootnoteReference"/>
          <w:rFonts w:ascii="Arial Narrow" w:hAnsi="Arial Narrow"/>
        </w:rPr>
        <w:footnoteRef/>
      </w:r>
      <w:r w:rsidRPr="00213DA7">
        <w:rPr>
          <w:rFonts w:ascii="Arial Narrow" w:hAnsi="Arial Narrow"/>
        </w:rPr>
        <w:t xml:space="preserve"> A/HRC/53/11, para. 139.66 Review the prevention and protection mechanisms on sexual violence in the military</w:t>
      </w:r>
    </w:p>
  </w:footnote>
  <w:footnote w:id="9">
    <w:p w14:paraId="6023EF48" w14:textId="48332CC7" w:rsidR="00175F4B" w:rsidRPr="00440CC8" w:rsidRDefault="00175F4B" w:rsidP="00D5418F">
      <w:pPr>
        <w:pStyle w:val="FootnoteText"/>
        <w:spacing w:after="0"/>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According to Lawmaker Kim </w:t>
      </w:r>
      <w:proofErr w:type="spellStart"/>
      <w:r w:rsidRPr="00440CC8">
        <w:rPr>
          <w:rFonts w:ascii="Arial Narrow" w:hAnsi="Arial Narrow"/>
          <w:szCs w:val="20"/>
        </w:rPr>
        <w:t>Kihyeon</w:t>
      </w:r>
      <w:proofErr w:type="spellEnd"/>
      <w:r w:rsidRPr="00440CC8">
        <w:rPr>
          <w:rFonts w:ascii="Arial Narrow" w:hAnsi="Arial Narrow"/>
          <w:szCs w:val="20"/>
        </w:rPr>
        <w:t>, 2022 National Inspection</w:t>
      </w:r>
      <w:r w:rsidR="00A279FB" w:rsidRPr="00440CC8">
        <w:rPr>
          <w:rFonts w:ascii="Arial Narrow" w:hAnsi="Arial Narrow"/>
          <w:szCs w:val="20"/>
        </w:rPr>
        <w:t>: sex crimes in the military or by the military personnel</w:t>
      </w:r>
      <w:r w:rsidR="00BD4725" w:rsidRPr="00440CC8">
        <w:rPr>
          <w:rFonts w:ascii="Arial Narrow" w:hAnsi="Arial Narrow"/>
          <w:szCs w:val="20"/>
        </w:rPr>
        <w:t>.</w:t>
      </w:r>
    </w:p>
    <w:tbl>
      <w:tblPr>
        <w:tblStyle w:val="TableGrid"/>
        <w:tblW w:w="0" w:type="auto"/>
        <w:jc w:val="center"/>
        <w:tblLook w:val="04A0" w:firstRow="1" w:lastRow="0" w:firstColumn="1" w:lastColumn="0" w:noHBand="0" w:noVBand="1"/>
      </w:tblPr>
      <w:tblGrid>
        <w:gridCol w:w="1413"/>
        <w:gridCol w:w="1267"/>
        <w:gridCol w:w="1267"/>
        <w:gridCol w:w="1267"/>
        <w:gridCol w:w="1267"/>
        <w:gridCol w:w="1267"/>
        <w:gridCol w:w="1268"/>
      </w:tblGrid>
      <w:tr w:rsidR="00175F4B" w:rsidRPr="00440CC8" w14:paraId="6D936893" w14:textId="3B2AFA3E" w:rsidTr="00082BE7">
        <w:trPr>
          <w:jc w:val="center"/>
        </w:trPr>
        <w:tc>
          <w:tcPr>
            <w:tcW w:w="1413" w:type="dxa"/>
            <w:shd w:val="clear" w:color="auto" w:fill="F2F2F2" w:themeFill="background1" w:themeFillShade="F2"/>
          </w:tcPr>
          <w:p w14:paraId="1E3B2F23" w14:textId="1AB31924"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Year</w:t>
            </w:r>
          </w:p>
        </w:tc>
        <w:tc>
          <w:tcPr>
            <w:tcW w:w="1267" w:type="dxa"/>
            <w:shd w:val="clear" w:color="auto" w:fill="F2F2F2" w:themeFill="background1" w:themeFillShade="F2"/>
          </w:tcPr>
          <w:p w14:paraId="5F8C1E24" w14:textId="33138C63"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2019</w:t>
            </w:r>
          </w:p>
        </w:tc>
        <w:tc>
          <w:tcPr>
            <w:tcW w:w="1267" w:type="dxa"/>
            <w:shd w:val="clear" w:color="auto" w:fill="F2F2F2" w:themeFill="background1" w:themeFillShade="F2"/>
          </w:tcPr>
          <w:p w14:paraId="1D6D2F69" w14:textId="2C4BD0AC"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2020</w:t>
            </w:r>
          </w:p>
        </w:tc>
        <w:tc>
          <w:tcPr>
            <w:tcW w:w="1267" w:type="dxa"/>
            <w:shd w:val="clear" w:color="auto" w:fill="F2F2F2" w:themeFill="background1" w:themeFillShade="F2"/>
          </w:tcPr>
          <w:p w14:paraId="00C08AF1" w14:textId="24C40CB5"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2021</w:t>
            </w:r>
          </w:p>
        </w:tc>
        <w:tc>
          <w:tcPr>
            <w:tcW w:w="1267" w:type="dxa"/>
            <w:shd w:val="clear" w:color="auto" w:fill="F2F2F2" w:themeFill="background1" w:themeFillShade="F2"/>
          </w:tcPr>
          <w:p w14:paraId="759EF113" w14:textId="3C41A5CC"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Jun-2022</w:t>
            </w:r>
          </w:p>
        </w:tc>
        <w:tc>
          <w:tcPr>
            <w:tcW w:w="1267" w:type="dxa"/>
            <w:shd w:val="clear" w:color="auto" w:fill="F2F2F2" w:themeFill="background1" w:themeFillShade="F2"/>
          </w:tcPr>
          <w:p w14:paraId="2447F5A8" w14:textId="601A2102"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Sum</w:t>
            </w:r>
          </w:p>
        </w:tc>
        <w:tc>
          <w:tcPr>
            <w:tcW w:w="1268" w:type="dxa"/>
            <w:shd w:val="clear" w:color="auto" w:fill="F2F2F2" w:themeFill="background1" w:themeFillShade="F2"/>
          </w:tcPr>
          <w:p w14:paraId="7ACEF28A" w14:textId="28980B19"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I</w:t>
            </w:r>
            <w:r w:rsidRPr="00440CC8">
              <w:rPr>
                <w:rFonts w:ascii="Arial Narrow" w:hAnsi="Arial Narrow"/>
                <w:szCs w:val="20"/>
              </w:rPr>
              <w:t>ndict (%)</w:t>
            </w:r>
          </w:p>
        </w:tc>
      </w:tr>
      <w:tr w:rsidR="00175F4B" w:rsidRPr="00440CC8" w14:paraId="2406CCF2" w14:textId="703B860D" w:rsidTr="00082BE7">
        <w:trPr>
          <w:jc w:val="center"/>
        </w:trPr>
        <w:tc>
          <w:tcPr>
            <w:tcW w:w="1413" w:type="dxa"/>
            <w:shd w:val="clear" w:color="auto" w:fill="F2F2F2" w:themeFill="background1" w:themeFillShade="F2"/>
          </w:tcPr>
          <w:p w14:paraId="4B1FD2C0" w14:textId="7DC56A35"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Army</w:t>
            </w:r>
          </w:p>
        </w:tc>
        <w:tc>
          <w:tcPr>
            <w:tcW w:w="1267" w:type="dxa"/>
          </w:tcPr>
          <w:p w14:paraId="1EE4F9A0" w14:textId="3BFB0B2E"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29</w:t>
            </w:r>
          </w:p>
        </w:tc>
        <w:tc>
          <w:tcPr>
            <w:tcW w:w="1267" w:type="dxa"/>
          </w:tcPr>
          <w:p w14:paraId="51493BDA" w14:textId="05A748BD"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03</w:t>
            </w:r>
          </w:p>
        </w:tc>
        <w:tc>
          <w:tcPr>
            <w:tcW w:w="1267" w:type="dxa"/>
          </w:tcPr>
          <w:p w14:paraId="0189F40A" w14:textId="75907084"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4</w:t>
            </w:r>
            <w:r w:rsidRPr="00440CC8">
              <w:rPr>
                <w:rFonts w:ascii="Arial Narrow" w:hAnsi="Arial Narrow"/>
                <w:szCs w:val="20"/>
              </w:rPr>
              <w:t>78</w:t>
            </w:r>
          </w:p>
        </w:tc>
        <w:tc>
          <w:tcPr>
            <w:tcW w:w="1267" w:type="dxa"/>
          </w:tcPr>
          <w:p w14:paraId="2463CEF2" w14:textId="73C49069"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77</w:t>
            </w:r>
          </w:p>
        </w:tc>
        <w:tc>
          <w:tcPr>
            <w:tcW w:w="1267" w:type="dxa"/>
          </w:tcPr>
          <w:p w14:paraId="7EC2470D" w14:textId="5B654044"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,187</w:t>
            </w:r>
          </w:p>
        </w:tc>
        <w:tc>
          <w:tcPr>
            <w:tcW w:w="1268" w:type="dxa"/>
          </w:tcPr>
          <w:p w14:paraId="36928C8C" w14:textId="7FAE21A2"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4</w:t>
            </w:r>
            <w:r w:rsidRPr="00440CC8">
              <w:rPr>
                <w:rFonts w:ascii="Arial Narrow" w:hAnsi="Arial Narrow"/>
                <w:szCs w:val="20"/>
              </w:rPr>
              <w:t>0.2</w:t>
            </w:r>
          </w:p>
        </w:tc>
      </w:tr>
      <w:tr w:rsidR="00175F4B" w:rsidRPr="00440CC8" w14:paraId="6C03BF47" w14:textId="2F269906" w:rsidTr="00082BE7">
        <w:trPr>
          <w:jc w:val="center"/>
        </w:trPr>
        <w:tc>
          <w:tcPr>
            <w:tcW w:w="1413" w:type="dxa"/>
            <w:shd w:val="clear" w:color="auto" w:fill="F2F2F2" w:themeFill="background1" w:themeFillShade="F2"/>
          </w:tcPr>
          <w:p w14:paraId="33F11347" w14:textId="5B7DCBCC"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Navy</w:t>
            </w:r>
            <w:r w:rsidR="00082BE7" w:rsidRPr="00440CC8">
              <w:rPr>
                <w:rFonts w:ascii="Arial Narrow" w:hAnsi="Arial Narrow"/>
                <w:szCs w:val="20"/>
              </w:rPr>
              <w:t xml:space="preserve"> &amp; Marine</w:t>
            </w:r>
          </w:p>
        </w:tc>
        <w:tc>
          <w:tcPr>
            <w:tcW w:w="1267" w:type="dxa"/>
          </w:tcPr>
          <w:p w14:paraId="427D6532" w14:textId="24701D7E"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4</w:t>
            </w:r>
          </w:p>
        </w:tc>
        <w:tc>
          <w:tcPr>
            <w:tcW w:w="1267" w:type="dxa"/>
          </w:tcPr>
          <w:p w14:paraId="5F9FFB8D" w14:textId="60242709"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21</w:t>
            </w:r>
          </w:p>
        </w:tc>
        <w:tc>
          <w:tcPr>
            <w:tcW w:w="1267" w:type="dxa"/>
          </w:tcPr>
          <w:p w14:paraId="17824437" w14:textId="43E6C450"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52</w:t>
            </w:r>
          </w:p>
        </w:tc>
        <w:tc>
          <w:tcPr>
            <w:tcW w:w="1267" w:type="dxa"/>
          </w:tcPr>
          <w:p w14:paraId="7B7FAC59" w14:textId="0E0DEF65"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9</w:t>
            </w:r>
            <w:r w:rsidRPr="00440CC8">
              <w:rPr>
                <w:rFonts w:ascii="Arial Narrow" w:hAnsi="Arial Narrow"/>
                <w:szCs w:val="20"/>
              </w:rPr>
              <w:t>3</w:t>
            </w:r>
          </w:p>
        </w:tc>
        <w:tc>
          <w:tcPr>
            <w:tcW w:w="1267" w:type="dxa"/>
          </w:tcPr>
          <w:p w14:paraId="135717AE" w14:textId="33B47390"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4</w:t>
            </w:r>
            <w:r w:rsidRPr="00440CC8">
              <w:rPr>
                <w:rFonts w:ascii="Arial Narrow" w:hAnsi="Arial Narrow"/>
                <w:szCs w:val="20"/>
              </w:rPr>
              <w:t>40</w:t>
            </w:r>
          </w:p>
        </w:tc>
        <w:tc>
          <w:tcPr>
            <w:tcW w:w="1268" w:type="dxa"/>
          </w:tcPr>
          <w:p w14:paraId="76C93D90" w14:textId="66FF71DE"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4.1</w:t>
            </w:r>
          </w:p>
        </w:tc>
      </w:tr>
      <w:tr w:rsidR="00175F4B" w:rsidRPr="00440CC8" w14:paraId="680A3CFB" w14:textId="214BBAF8" w:rsidTr="00082BE7">
        <w:trPr>
          <w:jc w:val="center"/>
        </w:trPr>
        <w:tc>
          <w:tcPr>
            <w:tcW w:w="1413" w:type="dxa"/>
            <w:shd w:val="clear" w:color="auto" w:fill="F2F2F2" w:themeFill="background1" w:themeFillShade="F2"/>
          </w:tcPr>
          <w:p w14:paraId="66CDE4D3" w14:textId="2C46F84D" w:rsidR="00175F4B" w:rsidRPr="00440CC8" w:rsidRDefault="00175F4B" w:rsidP="00E231E7">
            <w:pPr>
              <w:pStyle w:val="FootnoteText"/>
              <w:jc w:val="center"/>
              <w:rPr>
                <w:rFonts w:ascii="Arial Narrow" w:hAnsi="Arial Narrow"/>
                <w:szCs w:val="20"/>
              </w:rPr>
            </w:pPr>
            <w:r w:rsidRPr="00440CC8">
              <w:rPr>
                <w:rFonts w:ascii="Arial Narrow" w:hAnsi="Arial Narrow"/>
                <w:szCs w:val="20"/>
              </w:rPr>
              <w:t>Air Force</w:t>
            </w:r>
          </w:p>
        </w:tc>
        <w:tc>
          <w:tcPr>
            <w:tcW w:w="1267" w:type="dxa"/>
          </w:tcPr>
          <w:p w14:paraId="03D0715C" w14:textId="2D36AB3B"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5</w:t>
            </w:r>
          </w:p>
        </w:tc>
        <w:tc>
          <w:tcPr>
            <w:tcW w:w="1267" w:type="dxa"/>
          </w:tcPr>
          <w:p w14:paraId="6E998FD0" w14:textId="2EA98B6E"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9</w:t>
            </w:r>
          </w:p>
        </w:tc>
        <w:tc>
          <w:tcPr>
            <w:tcW w:w="1267" w:type="dxa"/>
          </w:tcPr>
          <w:p w14:paraId="142F2403" w14:textId="5384CA44"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5</w:t>
            </w:r>
          </w:p>
        </w:tc>
        <w:tc>
          <w:tcPr>
            <w:tcW w:w="1267" w:type="dxa"/>
          </w:tcPr>
          <w:p w14:paraId="6F854DE5" w14:textId="2F07F1B0"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6</w:t>
            </w:r>
            <w:r w:rsidRPr="00440CC8">
              <w:rPr>
                <w:rFonts w:ascii="Arial Narrow" w:hAnsi="Arial Narrow"/>
                <w:szCs w:val="20"/>
              </w:rPr>
              <w:t>3</w:t>
            </w:r>
          </w:p>
        </w:tc>
        <w:tc>
          <w:tcPr>
            <w:tcW w:w="1267" w:type="dxa"/>
          </w:tcPr>
          <w:p w14:paraId="5CD23C0F" w14:textId="2923E4E7"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12</w:t>
            </w:r>
          </w:p>
        </w:tc>
        <w:tc>
          <w:tcPr>
            <w:tcW w:w="1268" w:type="dxa"/>
          </w:tcPr>
          <w:p w14:paraId="71508718" w14:textId="60781F89" w:rsidR="00175F4B" w:rsidRPr="00440CC8" w:rsidRDefault="00175F4B" w:rsidP="00E231E7">
            <w:pPr>
              <w:pStyle w:val="FootnoteText"/>
              <w:jc w:val="center"/>
              <w:rPr>
                <w:rFonts w:ascii="Arial Narrow" w:hAnsi="Arial Narrow"/>
                <w:szCs w:val="20"/>
              </w:rPr>
            </w:pPr>
            <w:r w:rsidRPr="00440CC8">
              <w:rPr>
                <w:rFonts w:ascii="Arial Narrow" w:hAnsi="Arial Narrow" w:hint="eastAsia"/>
                <w:szCs w:val="20"/>
              </w:rPr>
              <w:t>6</w:t>
            </w:r>
            <w:r w:rsidRPr="00440CC8">
              <w:rPr>
                <w:rFonts w:ascii="Arial Narrow" w:hAnsi="Arial Narrow"/>
                <w:szCs w:val="20"/>
              </w:rPr>
              <w:t>2.7</w:t>
            </w:r>
          </w:p>
        </w:tc>
      </w:tr>
    </w:tbl>
    <w:p w14:paraId="239D354B" w14:textId="6985AC62" w:rsidR="00175F4B" w:rsidRPr="00440CC8" w:rsidRDefault="00A279FB" w:rsidP="00D5418F">
      <w:pPr>
        <w:pStyle w:val="FootnoteText"/>
        <w:spacing w:after="0"/>
        <w:jc w:val="both"/>
        <w:rPr>
          <w:rFonts w:ascii="Arial Narrow" w:hAnsi="Arial Narrow"/>
          <w:szCs w:val="20"/>
        </w:rPr>
      </w:pPr>
      <w:r w:rsidRPr="00440CC8">
        <w:rPr>
          <w:rFonts w:ascii="Arial Narrow" w:hAnsi="Arial Narrow" w:hint="eastAsia"/>
          <w:szCs w:val="20"/>
        </w:rPr>
        <w:t>A</w:t>
      </w:r>
      <w:r w:rsidRPr="00440CC8">
        <w:rPr>
          <w:rFonts w:ascii="Arial Narrow" w:hAnsi="Arial Narrow"/>
          <w:szCs w:val="20"/>
        </w:rPr>
        <w:t>ccording to the information disclosed by the Ministry of National Defense to the CMHRK</w:t>
      </w:r>
      <w:r w:rsidR="00BD4725" w:rsidRPr="00440CC8">
        <w:rPr>
          <w:rFonts w:ascii="Arial Narrow" w:hAnsi="Arial Narrow"/>
          <w:szCs w:val="20"/>
        </w:rPr>
        <w:t>.</w:t>
      </w:r>
    </w:p>
    <w:tbl>
      <w:tblPr>
        <w:tblStyle w:val="TableGrid"/>
        <w:tblW w:w="0" w:type="auto"/>
        <w:tblLook w:val="04A0" w:firstRow="1" w:lastRow="0" w:firstColumn="1" w:lastColumn="0" w:noHBand="0" w:noVBand="1"/>
      </w:tblPr>
      <w:tblGrid>
        <w:gridCol w:w="1413"/>
        <w:gridCol w:w="1267"/>
        <w:gridCol w:w="1267"/>
        <w:gridCol w:w="1267"/>
        <w:gridCol w:w="1267"/>
        <w:gridCol w:w="1267"/>
        <w:gridCol w:w="1268"/>
      </w:tblGrid>
      <w:tr w:rsidR="00A279FB" w:rsidRPr="00440CC8" w14:paraId="69D42A15" w14:textId="77777777" w:rsidTr="00082BE7">
        <w:tc>
          <w:tcPr>
            <w:tcW w:w="1413" w:type="dxa"/>
            <w:shd w:val="clear" w:color="auto" w:fill="F2F2F2" w:themeFill="background1" w:themeFillShade="F2"/>
          </w:tcPr>
          <w:p w14:paraId="65170137" w14:textId="1949654E"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Y</w:t>
            </w:r>
            <w:r w:rsidRPr="00440CC8">
              <w:rPr>
                <w:rFonts w:ascii="Arial Narrow" w:hAnsi="Arial Narrow"/>
                <w:szCs w:val="20"/>
              </w:rPr>
              <w:t>ear</w:t>
            </w:r>
          </w:p>
        </w:tc>
        <w:tc>
          <w:tcPr>
            <w:tcW w:w="1267" w:type="dxa"/>
            <w:shd w:val="clear" w:color="auto" w:fill="F2F2F2" w:themeFill="background1" w:themeFillShade="F2"/>
          </w:tcPr>
          <w:p w14:paraId="3E96811C" w14:textId="3DE0938E"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018</w:t>
            </w:r>
          </w:p>
        </w:tc>
        <w:tc>
          <w:tcPr>
            <w:tcW w:w="1267" w:type="dxa"/>
            <w:shd w:val="clear" w:color="auto" w:fill="F2F2F2" w:themeFill="background1" w:themeFillShade="F2"/>
          </w:tcPr>
          <w:p w14:paraId="2EE3D8C1" w14:textId="288879B6"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019</w:t>
            </w:r>
          </w:p>
        </w:tc>
        <w:tc>
          <w:tcPr>
            <w:tcW w:w="1267" w:type="dxa"/>
            <w:shd w:val="clear" w:color="auto" w:fill="F2F2F2" w:themeFill="background1" w:themeFillShade="F2"/>
          </w:tcPr>
          <w:p w14:paraId="75FF25D3" w14:textId="2B61B4DE"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020</w:t>
            </w:r>
          </w:p>
        </w:tc>
        <w:tc>
          <w:tcPr>
            <w:tcW w:w="1267" w:type="dxa"/>
            <w:shd w:val="clear" w:color="auto" w:fill="F2F2F2" w:themeFill="background1" w:themeFillShade="F2"/>
          </w:tcPr>
          <w:p w14:paraId="585AF4F4" w14:textId="5F69256C"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021</w:t>
            </w:r>
          </w:p>
        </w:tc>
        <w:tc>
          <w:tcPr>
            <w:tcW w:w="1267" w:type="dxa"/>
            <w:shd w:val="clear" w:color="auto" w:fill="F2F2F2" w:themeFill="background1" w:themeFillShade="F2"/>
          </w:tcPr>
          <w:p w14:paraId="347424A9" w14:textId="796AE108"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022</w:t>
            </w:r>
          </w:p>
        </w:tc>
        <w:tc>
          <w:tcPr>
            <w:tcW w:w="1268" w:type="dxa"/>
            <w:shd w:val="clear" w:color="auto" w:fill="F2F2F2" w:themeFill="background1" w:themeFillShade="F2"/>
          </w:tcPr>
          <w:p w14:paraId="66AF3013" w14:textId="7A6DD50C"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S</w:t>
            </w:r>
            <w:r w:rsidRPr="00440CC8">
              <w:rPr>
                <w:rFonts w:ascii="Arial Narrow" w:hAnsi="Arial Narrow"/>
                <w:szCs w:val="20"/>
              </w:rPr>
              <w:t>um</w:t>
            </w:r>
          </w:p>
        </w:tc>
      </w:tr>
      <w:tr w:rsidR="00A279FB" w:rsidRPr="00440CC8" w14:paraId="54F5A032" w14:textId="77777777" w:rsidTr="00082BE7">
        <w:tc>
          <w:tcPr>
            <w:tcW w:w="1413" w:type="dxa"/>
            <w:shd w:val="clear" w:color="auto" w:fill="F2F2F2" w:themeFill="background1" w:themeFillShade="F2"/>
          </w:tcPr>
          <w:p w14:paraId="0B5F5806" w14:textId="32C4DB8C" w:rsidR="00A279FB" w:rsidRPr="00440CC8" w:rsidRDefault="00A279FB" w:rsidP="00E231E7">
            <w:pPr>
              <w:pStyle w:val="FootnoteText"/>
              <w:jc w:val="center"/>
              <w:rPr>
                <w:rFonts w:ascii="Arial Narrow" w:hAnsi="Arial Narrow"/>
                <w:szCs w:val="20"/>
              </w:rPr>
            </w:pPr>
            <w:r w:rsidRPr="00440CC8">
              <w:rPr>
                <w:rFonts w:ascii="Arial Narrow" w:hAnsi="Arial Narrow"/>
                <w:szCs w:val="20"/>
              </w:rPr>
              <w:t>Violence</w:t>
            </w:r>
          </w:p>
        </w:tc>
        <w:tc>
          <w:tcPr>
            <w:tcW w:w="1267" w:type="dxa"/>
          </w:tcPr>
          <w:p w14:paraId="63C0A356" w14:textId="4E353B0A"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,399</w:t>
            </w:r>
          </w:p>
        </w:tc>
        <w:tc>
          <w:tcPr>
            <w:tcW w:w="1267" w:type="dxa"/>
          </w:tcPr>
          <w:p w14:paraId="70470D2E" w14:textId="3EF52306"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,106</w:t>
            </w:r>
          </w:p>
        </w:tc>
        <w:tc>
          <w:tcPr>
            <w:tcW w:w="1267" w:type="dxa"/>
          </w:tcPr>
          <w:p w14:paraId="70D18FF9" w14:textId="7CA1F13A"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,245</w:t>
            </w:r>
          </w:p>
        </w:tc>
        <w:tc>
          <w:tcPr>
            <w:tcW w:w="1267" w:type="dxa"/>
          </w:tcPr>
          <w:p w14:paraId="328D43CF" w14:textId="4A3D07A6"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,138</w:t>
            </w:r>
          </w:p>
        </w:tc>
        <w:tc>
          <w:tcPr>
            <w:tcW w:w="1267" w:type="dxa"/>
          </w:tcPr>
          <w:p w14:paraId="706F3BE1" w14:textId="3B7FBF9D"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,078</w:t>
            </w:r>
          </w:p>
        </w:tc>
        <w:tc>
          <w:tcPr>
            <w:tcW w:w="1268" w:type="dxa"/>
          </w:tcPr>
          <w:p w14:paraId="76592537" w14:textId="407A43E3"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,966</w:t>
            </w:r>
          </w:p>
        </w:tc>
      </w:tr>
      <w:tr w:rsidR="00A279FB" w:rsidRPr="00440CC8" w14:paraId="13FD4428" w14:textId="77777777" w:rsidTr="00082BE7">
        <w:tc>
          <w:tcPr>
            <w:tcW w:w="1413" w:type="dxa"/>
            <w:shd w:val="clear" w:color="auto" w:fill="F2F2F2" w:themeFill="background1" w:themeFillShade="F2"/>
          </w:tcPr>
          <w:p w14:paraId="6E0F89AF" w14:textId="73CA4BA5"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H</w:t>
            </w:r>
            <w:r w:rsidRPr="00440CC8">
              <w:rPr>
                <w:rFonts w:ascii="Arial Narrow" w:hAnsi="Arial Narrow"/>
                <w:szCs w:val="20"/>
              </w:rPr>
              <w:t>arassment</w:t>
            </w:r>
          </w:p>
        </w:tc>
        <w:tc>
          <w:tcPr>
            <w:tcW w:w="1267" w:type="dxa"/>
          </w:tcPr>
          <w:p w14:paraId="6521F183" w14:textId="51439A9A"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8</w:t>
            </w:r>
            <w:r w:rsidRPr="00440CC8">
              <w:rPr>
                <w:rFonts w:ascii="Arial Narrow" w:hAnsi="Arial Narrow"/>
                <w:szCs w:val="20"/>
              </w:rPr>
              <w:t>0</w:t>
            </w:r>
          </w:p>
        </w:tc>
        <w:tc>
          <w:tcPr>
            <w:tcW w:w="1267" w:type="dxa"/>
          </w:tcPr>
          <w:p w14:paraId="623B2101" w14:textId="6934934D"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6</w:t>
            </w:r>
          </w:p>
        </w:tc>
        <w:tc>
          <w:tcPr>
            <w:tcW w:w="1267" w:type="dxa"/>
          </w:tcPr>
          <w:p w14:paraId="116E0B38" w14:textId="2D5C9323"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8</w:t>
            </w:r>
            <w:r w:rsidRPr="00440CC8">
              <w:rPr>
                <w:rFonts w:ascii="Arial Narrow" w:hAnsi="Arial Narrow"/>
                <w:szCs w:val="20"/>
              </w:rPr>
              <w:t>1</w:t>
            </w:r>
          </w:p>
        </w:tc>
        <w:tc>
          <w:tcPr>
            <w:tcW w:w="1267" w:type="dxa"/>
          </w:tcPr>
          <w:p w14:paraId="45B10D61" w14:textId="31457357"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63</w:t>
            </w:r>
          </w:p>
        </w:tc>
        <w:tc>
          <w:tcPr>
            <w:tcW w:w="1267" w:type="dxa"/>
          </w:tcPr>
          <w:p w14:paraId="345B1842" w14:textId="741B3A5A"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,131</w:t>
            </w:r>
          </w:p>
        </w:tc>
        <w:tc>
          <w:tcPr>
            <w:tcW w:w="1268" w:type="dxa"/>
          </w:tcPr>
          <w:p w14:paraId="25BE6389" w14:textId="7BC7013C" w:rsidR="00A279FB" w:rsidRPr="00440CC8" w:rsidRDefault="00A279FB"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,731</w:t>
            </w:r>
          </w:p>
        </w:tc>
      </w:tr>
    </w:tbl>
    <w:p w14:paraId="1F78F86C" w14:textId="15D5D506" w:rsidR="0048515A" w:rsidRPr="00440CC8" w:rsidRDefault="00A279FB" w:rsidP="00D5418F">
      <w:pPr>
        <w:pStyle w:val="FootnoteText"/>
        <w:jc w:val="both"/>
        <w:rPr>
          <w:rFonts w:ascii="Arial Narrow" w:hAnsi="Arial Narrow"/>
          <w:szCs w:val="20"/>
        </w:rPr>
      </w:pPr>
      <w:r w:rsidRPr="00440CC8">
        <w:rPr>
          <w:rFonts w:ascii="Arial Narrow" w:hAnsi="Arial Narrow" w:hint="eastAsia"/>
          <w:szCs w:val="20"/>
        </w:rPr>
        <w:t>*</w:t>
      </w:r>
      <w:r w:rsidRPr="00440CC8">
        <w:rPr>
          <w:rFonts w:ascii="Arial Narrow" w:hAnsi="Arial Narrow"/>
          <w:szCs w:val="20"/>
        </w:rPr>
        <w:t xml:space="preserve"> </w:t>
      </w:r>
      <w:r w:rsidR="00AD4E92" w:rsidRPr="00440CC8">
        <w:rPr>
          <w:rFonts w:ascii="Arial Narrow" w:hAnsi="Arial Narrow"/>
          <w:szCs w:val="20"/>
        </w:rPr>
        <w:t xml:space="preserve">(Sexual) </w:t>
      </w:r>
      <w:r w:rsidRPr="00440CC8">
        <w:rPr>
          <w:rFonts w:ascii="Arial Narrow" w:hAnsi="Arial Narrow"/>
          <w:szCs w:val="20"/>
        </w:rPr>
        <w:t xml:space="preserve">Harassment usually do not involve ‘physical contact’; </w:t>
      </w:r>
      <w:r w:rsidR="00AD4E92" w:rsidRPr="00440CC8">
        <w:rPr>
          <w:rFonts w:ascii="Arial Narrow" w:hAnsi="Arial Narrow"/>
          <w:szCs w:val="20"/>
        </w:rPr>
        <w:t xml:space="preserve">(sexual) </w:t>
      </w:r>
      <w:r w:rsidRPr="00440CC8">
        <w:rPr>
          <w:rFonts w:ascii="Arial Narrow" w:hAnsi="Arial Narrow"/>
          <w:szCs w:val="20"/>
        </w:rPr>
        <w:t>violence includes rape and molestation, etc.</w:t>
      </w:r>
    </w:p>
  </w:footnote>
  <w:footnote w:id="10">
    <w:p w14:paraId="4F8331A8" w14:textId="668160FE" w:rsidR="0048515A" w:rsidRPr="00440CC8" w:rsidRDefault="0048515A" w:rsidP="00D5418F">
      <w:pPr>
        <w:pStyle w:val="FootnoteText"/>
        <w:spacing w:after="0"/>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According to Lawmaker Song </w:t>
      </w:r>
      <w:proofErr w:type="spellStart"/>
      <w:r w:rsidRPr="00440CC8">
        <w:rPr>
          <w:rFonts w:ascii="Arial Narrow" w:hAnsi="Arial Narrow"/>
          <w:szCs w:val="20"/>
        </w:rPr>
        <w:t>Gapseok</w:t>
      </w:r>
      <w:proofErr w:type="spellEnd"/>
      <w:r w:rsidRPr="00440CC8">
        <w:rPr>
          <w:rFonts w:ascii="Arial Narrow" w:hAnsi="Arial Narrow"/>
          <w:szCs w:val="20"/>
        </w:rPr>
        <w:t xml:space="preserve">, 2022 National Inspection: </w:t>
      </w:r>
      <w:r w:rsidR="00D139C2" w:rsidRPr="00440CC8">
        <w:rPr>
          <w:rFonts w:ascii="Arial Narrow" w:hAnsi="Arial Narrow"/>
          <w:szCs w:val="20"/>
        </w:rPr>
        <w:t>Reported</w:t>
      </w:r>
      <w:r w:rsidR="00C958F8">
        <w:rPr>
          <w:rFonts w:ascii="Arial Narrow" w:hAnsi="Arial Narrow"/>
          <w:szCs w:val="20"/>
        </w:rPr>
        <w:t xml:space="preserve"> Cases of</w:t>
      </w:r>
      <w:r w:rsidR="00D139C2" w:rsidRPr="00440CC8">
        <w:rPr>
          <w:rFonts w:ascii="Arial Narrow" w:hAnsi="Arial Narrow"/>
          <w:szCs w:val="20"/>
        </w:rPr>
        <w:t xml:space="preserve"> </w:t>
      </w:r>
      <w:r w:rsidRPr="00440CC8">
        <w:rPr>
          <w:rFonts w:ascii="Arial Narrow" w:hAnsi="Arial Narrow"/>
          <w:szCs w:val="20"/>
        </w:rPr>
        <w:t>Military Sexual Misconduct</w:t>
      </w:r>
    </w:p>
    <w:tbl>
      <w:tblPr>
        <w:tblStyle w:val="TableGrid"/>
        <w:tblW w:w="0" w:type="auto"/>
        <w:tblLook w:val="04A0" w:firstRow="1" w:lastRow="0" w:firstColumn="1" w:lastColumn="0" w:noHBand="0" w:noVBand="1"/>
      </w:tblPr>
      <w:tblGrid>
        <w:gridCol w:w="1451"/>
        <w:gridCol w:w="1080"/>
        <w:gridCol w:w="1081"/>
        <w:gridCol w:w="1081"/>
        <w:gridCol w:w="1080"/>
        <w:gridCol w:w="1081"/>
        <w:gridCol w:w="1081"/>
        <w:gridCol w:w="1081"/>
      </w:tblGrid>
      <w:tr w:rsidR="00BD4725" w:rsidRPr="00440CC8" w14:paraId="42BF79B9" w14:textId="1C5DD672" w:rsidTr="00082BE7">
        <w:tc>
          <w:tcPr>
            <w:tcW w:w="1451" w:type="dxa"/>
            <w:shd w:val="clear" w:color="auto" w:fill="F2F2F2" w:themeFill="background1" w:themeFillShade="F2"/>
          </w:tcPr>
          <w:p w14:paraId="0D70873A" w14:textId="6C12E3B5"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Y</w:t>
            </w:r>
            <w:r w:rsidRPr="00440CC8">
              <w:rPr>
                <w:rFonts w:ascii="Arial Narrow" w:hAnsi="Arial Narrow"/>
                <w:szCs w:val="20"/>
              </w:rPr>
              <w:t>ear</w:t>
            </w:r>
          </w:p>
        </w:tc>
        <w:tc>
          <w:tcPr>
            <w:tcW w:w="1080" w:type="dxa"/>
            <w:shd w:val="clear" w:color="auto" w:fill="F2F2F2" w:themeFill="background1" w:themeFillShade="F2"/>
          </w:tcPr>
          <w:p w14:paraId="31006DE6" w14:textId="5D002579"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017</w:t>
            </w:r>
          </w:p>
        </w:tc>
        <w:tc>
          <w:tcPr>
            <w:tcW w:w="1081" w:type="dxa"/>
            <w:shd w:val="clear" w:color="auto" w:fill="F2F2F2" w:themeFill="background1" w:themeFillShade="F2"/>
          </w:tcPr>
          <w:p w14:paraId="7884E260" w14:textId="5576344D"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018</w:t>
            </w:r>
          </w:p>
        </w:tc>
        <w:tc>
          <w:tcPr>
            <w:tcW w:w="1081" w:type="dxa"/>
            <w:shd w:val="clear" w:color="auto" w:fill="F2F2F2" w:themeFill="background1" w:themeFillShade="F2"/>
          </w:tcPr>
          <w:p w14:paraId="1CED6434" w14:textId="4A2019D5"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019</w:t>
            </w:r>
          </w:p>
        </w:tc>
        <w:tc>
          <w:tcPr>
            <w:tcW w:w="1080" w:type="dxa"/>
            <w:shd w:val="clear" w:color="auto" w:fill="F2F2F2" w:themeFill="background1" w:themeFillShade="F2"/>
          </w:tcPr>
          <w:p w14:paraId="5A29E4F3" w14:textId="4B72597A"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020</w:t>
            </w:r>
          </w:p>
        </w:tc>
        <w:tc>
          <w:tcPr>
            <w:tcW w:w="1081" w:type="dxa"/>
            <w:shd w:val="clear" w:color="auto" w:fill="F2F2F2" w:themeFill="background1" w:themeFillShade="F2"/>
          </w:tcPr>
          <w:p w14:paraId="144111C0" w14:textId="3EFDF2B8"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021</w:t>
            </w:r>
          </w:p>
        </w:tc>
        <w:tc>
          <w:tcPr>
            <w:tcW w:w="1081" w:type="dxa"/>
            <w:shd w:val="clear" w:color="auto" w:fill="F2F2F2" w:themeFill="background1" w:themeFillShade="F2"/>
          </w:tcPr>
          <w:p w14:paraId="1F52B391" w14:textId="02087AF4" w:rsidR="00BD4725" w:rsidRPr="00440CC8" w:rsidRDefault="00BD4725" w:rsidP="00E231E7">
            <w:pPr>
              <w:pStyle w:val="FootnoteText"/>
              <w:jc w:val="center"/>
              <w:rPr>
                <w:rFonts w:ascii="Arial Narrow" w:hAnsi="Arial Narrow"/>
                <w:szCs w:val="20"/>
              </w:rPr>
            </w:pPr>
            <w:r w:rsidRPr="00440CC8">
              <w:rPr>
                <w:rFonts w:ascii="Arial Narrow" w:hAnsi="Arial Narrow"/>
                <w:szCs w:val="20"/>
              </w:rPr>
              <w:t>Jul-</w:t>
            </w:r>
            <w:r w:rsidRPr="00440CC8">
              <w:rPr>
                <w:rFonts w:ascii="Arial Narrow" w:hAnsi="Arial Narrow" w:hint="eastAsia"/>
                <w:szCs w:val="20"/>
              </w:rPr>
              <w:t>2</w:t>
            </w:r>
            <w:r w:rsidRPr="00440CC8">
              <w:rPr>
                <w:rFonts w:ascii="Arial Narrow" w:hAnsi="Arial Narrow"/>
                <w:szCs w:val="20"/>
              </w:rPr>
              <w:t>022</w:t>
            </w:r>
          </w:p>
        </w:tc>
        <w:tc>
          <w:tcPr>
            <w:tcW w:w="1081" w:type="dxa"/>
            <w:shd w:val="clear" w:color="auto" w:fill="F2F2F2" w:themeFill="background1" w:themeFillShade="F2"/>
          </w:tcPr>
          <w:p w14:paraId="56F8A59C" w14:textId="2959C175"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S</w:t>
            </w:r>
            <w:r w:rsidRPr="00440CC8">
              <w:rPr>
                <w:rFonts w:ascii="Arial Narrow" w:hAnsi="Arial Narrow"/>
                <w:szCs w:val="20"/>
              </w:rPr>
              <w:t>um</w:t>
            </w:r>
          </w:p>
        </w:tc>
      </w:tr>
      <w:tr w:rsidR="00BD4725" w:rsidRPr="00440CC8" w14:paraId="34FE1B9F" w14:textId="1BF6357B" w:rsidTr="00082BE7">
        <w:tc>
          <w:tcPr>
            <w:tcW w:w="1451" w:type="dxa"/>
            <w:shd w:val="clear" w:color="auto" w:fill="F2F2F2" w:themeFill="background1" w:themeFillShade="F2"/>
          </w:tcPr>
          <w:p w14:paraId="46AD82F3" w14:textId="01917EE3"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F</w:t>
            </w:r>
            <w:r w:rsidRPr="00440CC8">
              <w:rPr>
                <w:rFonts w:ascii="Arial Narrow" w:hAnsi="Arial Narrow"/>
                <w:szCs w:val="20"/>
              </w:rPr>
              <w:t>ield (Gen.)</w:t>
            </w:r>
          </w:p>
        </w:tc>
        <w:tc>
          <w:tcPr>
            <w:tcW w:w="1080" w:type="dxa"/>
          </w:tcPr>
          <w:p w14:paraId="09858ED4" w14:textId="087A045A"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4</w:t>
            </w:r>
            <w:r w:rsidRPr="00440CC8">
              <w:rPr>
                <w:rFonts w:ascii="Arial Narrow" w:hAnsi="Arial Narrow"/>
                <w:szCs w:val="20"/>
              </w:rPr>
              <w:t>3</w:t>
            </w:r>
          </w:p>
        </w:tc>
        <w:tc>
          <w:tcPr>
            <w:tcW w:w="1081" w:type="dxa"/>
          </w:tcPr>
          <w:p w14:paraId="63C519BB" w14:textId="5F6F1CFD"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4 (1)</w:t>
            </w:r>
          </w:p>
        </w:tc>
        <w:tc>
          <w:tcPr>
            <w:tcW w:w="1081" w:type="dxa"/>
          </w:tcPr>
          <w:p w14:paraId="1B78F60D" w14:textId="2A04B18B"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5 (3)</w:t>
            </w:r>
          </w:p>
        </w:tc>
        <w:tc>
          <w:tcPr>
            <w:tcW w:w="1080" w:type="dxa"/>
          </w:tcPr>
          <w:p w14:paraId="0A83FF68" w14:textId="6EC60301"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2</w:t>
            </w:r>
          </w:p>
        </w:tc>
        <w:tc>
          <w:tcPr>
            <w:tcW w:w="1081" w:type="dxa"/>
          </w:tcPr>
          <w:p w14:paraId="04E9F27B" w14:textId="6D2D1183"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7 (1)</w:t>
            </w:r>
          </w:p>
        </w:tc>
        <w:tc>
          <w:tcPr>
            <w:tcW w:w="1081" w:type="dxa"/>
          </w:tcPr>
          <w:p w14:paraId="1E0806EB" w14:textId="13EC3EA4"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1</w:t>
            </w:r>
          </w:p>
        </w:tc>
        <w:tc>
          <w:tcPr>
            <w:tcW w:w="1081" w:type="dxa"/>
          </w:tcPr>
          <w:p w14:paraId="4F6E6110" w14:textId="764F347E"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22</w:t>
            </w:r>
          </w:p>
        </w:tc>
      </w:tr>
      <w:tr w:rsidR="00BD4725" w:rsidRPr="00440CC8" w14:paraId="04F6FD42" w14:textId="588E7130" w:rsidTr="00082BE7">
        <w:tc>
          <w:tcPr>
            <w:tcW w:w="1451" w:type="dxa"/>
            <w:shd w:val="clear" w:color="auto" w:fill="F2F2F2" w:themeFill="background1" w:themeFillShade="F2"/>
          </w:tcPr>
          <w:p w14:paraId="137669B9" w14:textId="10A10338"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C</w:t>
            </w:r>
            <w:r w:rsidRPr="00440CC8">
              <w:rPr>
                <w:rFonts w:ascii="Arial Narrow" w:hAnsi="Arial Narrow"/>
                <w:szCs w:val="20"/>
              </w:rPr>
              <w:t>ompany</w:t>
            </w:r>
          </w:p>
        </w:tc>
        <w:tc>
          <w:tcPr>
            <w:tcW w:w="1080" w:type="dxa"/>
          </w:tcPr>
          <w:p w14:paraId="40C29235" w14:textId="60749332"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1</w:t>
            </w:r>
          </w:p>
        </w:tc>
        <w:tc>
          <w:tcPr>
            <w:tcW w:w="1081" w:type="dxa"/>
          </w:tcPr>
          <w:p w14:paraId="036FD758" w14:textId="6F615D1A"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4</w:t>
            </w:r>
            <w:r w:rsidRPr="00440CC8">
              <w:rPr>
                <w:rFonts w:ascii="Arial Narrow" w:hAnsi="Arial Narrow"/>
                <w:szCs w:val="20"/>
              </w:rPr>
              <w:t>2</w:t>
            </w:r>
          </w:p>
        </w:tc>
        <w:tc>
          <w:tcPr>
            <w:tcW w:w="1081" w:type="dxa"/>
          </w:tcPr>
          <w:p w14:paraId="74A50782" w14:textId="28B87B32"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2</w:t>
            </w:r>
          </w:p>
        </w:tc>
        <w:tc>
          <w:tcPr>
            <w:tcW w:w="1080" w:type="dxa"/>
          </w:tcPr>
          <w:p w14:paraId="7A1DFD6F" w14:textId="61CD60B9"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9</w:t>
            </w:r>
          </w:p>
        </w:tc>
        <w:tc>
          <w:tcPr>
            <w:tcW w:w="1081" w:type="dxa"/>
          </w:tcPr>
          <w:p w14:paraId="6B908B39" w14:textId="0A0EB5E7"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5</w:t>
            </w:r>
          </w:p>
        </w:tc>
        <w:tc>
          <w:tcPr>
            <w:tcW w:w="1081" w:type="dxa"/>
          </w:tcPr>
          <w:p w14:paraId="233A0C4F" w14:textId="4FE9828F"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7</w:t>
            </w:r>
          </w:p>
        </w:tc>
        <w:tc>
          <w:tcPr>
            <w:tcW w:w="1081" w:type="dxa"/>
          </w:tcPr>
          <w:p w14:paraId="6B991820" w14:textId="54BA4061"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76</w:t>
            </w:r>
          </w:p>
        </w:tc>
      </w:tr>
      <w:tr w:rsidR="00BD4725" w:rsidRPr="00440CC8" w14:paraId="27F0F875" w14:textId="6B3F6DB9" w:rsidTr="00082BE7">
        <w:tc>
          <w:tcPr>
            <w:tcW w:w="1451" w:type="dxa"/>
            <w:shd w:val="clear" w:color="auto" w:fill="F2F2F2" w:themeFill="background1" w:themeFillShade="F2"/>
          </w:tcPr>
          <w:p w14:paraId="125E7631" w14:textId="47655949" w:rsidR="00BD4725" w:rsidRPr="00440CC8" w:rsidRDefault="00BD4725" w:rsidP="00E231E7">
            <w:pPr>
              <w:pStyle w:val="FootnoteText"/>
              <w:jc w:val="center"/>
              <w:rPr>
                <w:rFonts w:ascii="Arial Narrow" w:hAnsi="Arial Narrow"/>
                <w:szCs w:val="20"/>
              </w:rPr>
            </w:pPr>
            <w:r w:rsidRPr="00440CC8">
              <w:rPr>
                <w:rFonts w:ascii="Arial Narrow" w:hAnsi="Arial Narrow"/>
                <w:szCs w:val="20"/>
              </w:rPr>
              <w:t>Noncom</w:t>
            </w:r>
            <w:r w:rsidR="00D139C2" w:rsidRPr="00440CC8">
              <w:rPr>
                <w:rFonts w:ascii="Arial Narrow" w:hAnsi="Arial Narrow"/>
                <w:szCs w:val="20"/>
              </w:rPr>
              <w:t>/W</w:t>
            </w:r>
            <w:r w:rsidR="00082BE7" w:rsidRPr="00440CC8">
              <w:rPr>
                <w:rFonts w:ascii="Arial Narrow" w:hAnsi="Arial Narrow"/>
                <w:szCs w:val="20"/>
              </w:rPr>
              <w:t>arrant</w:t>
            </w:r>
          </w:p>
        </w:tc>
        <w:tc>
          <w:tcPr>
            <w:tcW w:w="1080" w:type="dxa"/>
          </w:tcPr>
          <w:p w14:paraId="4CE8E588" w14:textId="1190AFBD"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00D139C2" w:rsidRPr="00440CC8">
              <w:rPr>
                <w:rFonts w:ascii="Arial Narrow" w:hAnsi="Arial Narrow"/>
                <w:szCs w:val="20"/>
              </w:rPr>
              <w:t>91</w:t>
            </w:r>
          </w:p>
        </w:tc>
        <w:tc>
          <w:tcPr>
            <w:tcW w:w="1081" w:type="dxa"/>
          </w:tcPr>
          <w:p w14:paraId="1DBA60EF" w14:textId="62B3D817"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00D139C2" w:rsidRPr="00440CC8">
              <w:rPr>
                <w:rFonts w:ascii="Arial Narrow" w:hAnsi="Arial Narrow"/>
                <w:szCs w:val="20"/>
              </w:rPr>
              <w:t>70</w:t>
            </w:r>
          </w:p>
        </w:tc>
        <w:tc>
          <w:tcPr>
            <w:tcW w:w="1081" w:type="dxa"/>
          </w:tcPr>
          <w:p w14:paraId="12257217" w14:textId="678008AD"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00D139C2" w:rsidRPr="00440CC8">
              <w:rPr>
                <w:rFonts w:ascii="Arial Narrow" w:hAnsi="Arial Narrow"/>
                <w:szCs w:val="20"/>
              </w:rPr>
              <w:t>53</w:t>
            </w:r>
          </w:p>
        </w:tc>
        <w:tc>
          <w:tcPr>
            <w:tcW w:w="1080" w:type="dxa"/>
          </w:tcPr>
          <w:p w14:paraId="419697D9" w14:textId="41976C63"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00D139C2" w:rsidRPr="00440CC8">
              <w:rPr>
                <w:rFonts w:ascii="Arial Narrow" w:hAnsi="Arial Narrow"/>
                <w:szCs w:val="20"/>
              </w:rPr>
              <w:t>75</w:t>
            </w:r>
          </w:p>
        </w:tc>
        <w:tc>
          <w:tcPr>
            <w:tcW w:w="1081" w:type="dxa"/>
          </w:tcPr>
          <w:p w14:paraId="494C4236" w14:textId="3F4E5D3D"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00D139C2" w:rsidRPr="00440CC8">
              <w:rPr>
                <w:rFonts w:ascii="Arial Narrow" w:hAnsi="Arial Narrow"/>
                <w:szCs w:val="20"/>
              </w:rPr>
              <w:t>12</w:t>
            </w:r>
          </w:p>
        </w:tc>
        <w:tc>
          <w:tcPr>
            <w:tcW w:w="1081" w:type="dxa"/>
          </w:tcPr>
          <w:p w14:paraId="0D94FE6B" w14:textId="2FEE749C"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00D139C2" w:rsidRPr="00440CC8">
              <w:rPr>
                <w:rFonts w:ascii="Arial Narrow" w:hAnsi="Arial Narrow"/>
                <w:szCs w:val="20"/>
              </w:rPr>
              <w:t>6</w:t>
            </w:r>
            <w:r w:rsidRPr="00440CC8">
              <w:rPr>
                <w:rFonts w:ascii="Arial Narrow" w:hAnsi="Arial Narrow"/>
                <w:szCs w:val="20"/>
              </w:rPr>
              <w:t>4</w:t>
            </w:r>
          </w:p>
        </w:tc>
        <w:tc>
          <w:tcPr>
            <w:tcW w:w="1081" w:type="dxa"/>
          </w:tcPr>
          <w:p w14:paraId="7B6133D6" w14:textId="21987A7B"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,0</w:t>
            </w:r>
            <w:r w:rsidR="00D139C2" w:rsidRPr="00440CC8">
              <w:rPr>
                <w:rFonts w:ascii="Arial Narrow" w:hAnsi="Arial Narrow"/>
                <w:szCs w:val="20"/>
              </w:rPr>
              <w:t>65</w:t>
            </w:r>
          </w:p>
        </w:tc>
      </w:tr>
      <w:tr w:rsidR="00BD4725" w:rsidRPr="00440CC8" w14:paraId="6EA2D915" w14:textId="5B0E8CA8" w:rsidTr="00082BE7">
        <w:tc>
          <w:tcPr>
            <w:tcW w:w="1451" w:type="dxa"/>
            <w:shd w:val="clear" w:color="auto" w:fill="F2F2F2" w:themeFill="background1" w:themeFillShade="F2"/>
          </w:tcPr>
          <w:p w14:paraId="62787313" w14:textId="3871B2DB"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E</w:t>
            </w:r>
            <w:r w:rsidRPr="00440CC8">
              <w:rPr>
                <w:rFonts w:ascii="Arial Narrow" w:hAnsi="Arial Narrow"/>
                <w:szCs w:val="20"/>
              </w:rPr>
              <w:t>nlisted</w:t>
            </w:r>
          </w:p>
        </w:tc>
        <w:tc>
          <w:tcPr>
            <w:tcW w:w="1080" w:type="dxa"/>
          </w:tcPr>
          <w:p w14:paraId="41E3802F" w14:textId="4F7A83EE"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,038</w:t>
            </w:r>
          </w:p>
        </w:tc>
        <w:tc>
          <w:tcPr>
            <w:tcW w:w="1081" w:type="dxa"/>
          </w:tcPr>
          <w:p w14:paraId="4FB97493" w14:textId="16D622E2"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,132</w:t>
            </w:r>
          </w:p>
        </w:tc>
        <w:tc>
          <w:tcPr>
            <w:tcW w:w="1081" w:type="dxa"/>
          </w:tcPr>
          <w:p w14:paraId="18B9FBA7" w14:textId="07F85032"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9</w:t>
            </w:r>
            <w:r w:rsidRPr="00440CC8">
              <w:rPr>
                <w:rFonts w:ascii="Arial Narrow" w:hAnsi="Arial Narrow"/>
                <w:szCs w:val="20"/>
              </w:rPr>
              <w:t>47</w:t>
            </w:r>
          </w:p>
        </w:tc>
        <w:tc>
          <w:tcPr>
            <w:tcW w:w="1080" w:type="dxa"/>
          </w:tcPr>
          <w:p w14:paraId="31F7FDC0" w14:textId="0C3DEE24"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9</w:t>
            </w:r>
            <w:r w:rsidRPr="00440CC8">
              <w:rPr>
                <w:rFonts w:ascii="Arial Narrow" w:hAnsi="Arial Narrow"/>
                <w:szCs w:val="20"/>
              </w:rPr>
              <w:t>37</w:t>
            </w:r>
          </w:p>
        </w:tc>
        <w:tc>
          <w:tcPr>
            <w:tcW w:w="1081" w:type="dxa"/>
          </w:tcPr>
          <w:p w14:paraId="11CE7E8D" w14:textId="3071CCD4"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49</w:t>
            </w:r>
          </w:p>
        </w:tc>
        <w:tc>
          <w:tcPr>
            <w:tcW w:w="1081" w:type="dxa"/>
          </w:tcPr>
          <w:p w14:paraId="39D9ABDC" w14:textId="55C6B309"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70</w:t>
            </w:r>
          </w:p>
        </w:tc>
        <w:tc>
          <w:tcPr>
            <w:tcW w:w="1081" w:type="dxa"/>
          </w:tcPr>
          <w:p w14:paraId="5836E2DE" w14:textId="5FEF0B49"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,073</w:t>
            </w:r>
          </w:p>
        </w:tc>
      </w:tr>
      <w:tr w:rsidR="00BD4725" w:rsidRPr="00440CC8" w14:paraId="689E3C0D" w14:textId="4CAA56AF" w:rsidTr="00082BE7">
        <w:tc>
          <w:tcPr>
            <w:tcW w:w="1451" w:type="dxa"/>
            <w:shd w:val="clear" w:color="auto" w:fill="F2F2F2" w:themeFill="background1" w:themeFillShade="F2"/>
          </w:tcPr>
          <w:p w14:paraId="786EE360" w14:textId="0B3F0D64"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C</w:t>
            </w:r>
            <w:r w:rsidRPr="00440CC8">
              <w:rPr>
                <w:rFonts w:ascii="Arial Narrow" w:hAnsi="Arial Narrow"/>
                <w:szCs w:val="20"/>
              </w:rPr>
              <w:t>WM</w:t>
            </w:r>
          </w:p>
        </w:tc>
        <w:tc>
          <w:tcPr>
            <w:tcW w:w="1080" w:type="dxa"/>
          </w:tcPr>
          <w:p w14:paraId="5115D7AE" w14:textId="6733AED2"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2</w:t>
            </w:r>
          </w:p>
        </w:tc>
        <w:tc>
          <w:tcPr>
            <w:tcW w:w="1081" w:type="dxa"/>
          </w:tcPr>
          <w:p w14:paraId="4E000726" w14:textId="0FE565B7"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2</w:t>
            </w:r>
          </w:p>
        </w:tc>
        <w:tc>
          <w:tcPr>
            <w:tcW w:w="1081" w:type="dxa"/>
          </w:tcPr>
          <w:p w14:paraId="721F2DF2" w14:textId="6E7BD2C1"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9</w:t>
            </w:r>
          </w:p>
        </w:tc>
        <w:tc>
          <w:tcPr>
            <w:tcW w:w="1080" w:type="dxa"/>
          </w:tcPr>
          <w:p w14:paraId="31328165" w14:textId="04B56BC4"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8</w:t>
            </w:r>
          </w:p>
        </w:tc>
        <w:tc>
          <w:tcPr>
            <w:tcW w:w="1081" w:type="dxa"/>
          </w:tcPr>
          <w:p w14:paraId="799AC97E" w14:textId="313D7E5B"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4</w:t>
            </w:r>
          </w:p>
        </w:tc>
        <w:tc>
          <w:tcPr>
            <w:tcW w:w="1081" w:type="dxa"/>
          </w:tcPr>
          <w:p w14:paraId="4230E3C1" w14:textId="722E329D"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7</w:t>
            </w:r>
          </w:p>
        </w:tc>
        <w:tc>
          <w:tcPr>
            <w:tcW w:w="1081" w:type="dxa"/>
          </w:tcPr>
          <w:p w14:paraId="3DCC50F7" w14:textId="7143F21C" w:rsidR="00BD4725" w:rsidRPr="00440CC8" w:rsidRDefault="00BD4725" w:rsidP="00E231E7">
            <w:pPr>
              <w:pStyle w:val="FootnoteText"/>
              <w:jc w:val="center"/>
              <w:rPr>
                <w:rFonts w:ascii="Arial Narrow" w:hAnsi="Arial Narrow"/>
                <w:szCs w:val="20"/>
              </w:rPr>
            </w:pPr>
            <w:r w:rsidRPr="00440CC8">
              <w:rPr>
                <w:rFonts w:ascii="Arial Narrow" w:hAnsi="Arial Narrow" w:hint="eastAsia"/>
                <w:szCs w:val="20"/>
              </w:rPr>
              <w:t>9</w:t>
            </w:r>
            <w:r w:rsidRPr="00440CC8">
              <w:rPr>
                <w:rFonts w:ascii="Arial Narrow" w:hAnsi="Arial Narrow"/>
                <w:szCs w:val="20"/>
              </w:rPr>
              <w:t>2</w:t>
            </w:r>
          </w:p>
        </w:tc>
      </w:tr>
    </w:tbl>
    <w:p w14:paraId="0F215813" w14:textId="64CD2FE1" w:rsidR="00BD4725" w:rsidRPr="00440CC8" w:rsidRDefault="005F4427" w:rsidP="00D5418F">
      <w:pPr>
        <w:pStyle w:val="FootnoteText"/>
        <w:spacing w:after="0"/>
        <w:jc w:val="both"/>
        <w:rPr>
          <w:rFonts w:ascii="Arial Narrow" w:hAnsi="Arial Narrow"/>
          <w:szCs w:val="20"/>
        </w:rPr>
      </w:pPr>
      <w:r w:rsidRPr="00440CC8">
        <w:rPr>
          <w:rFonts w:ascii="Arial Narrow" w:hAnsi="Arial Narrow"/>
          <w:szCs w:val="20"/>
        </w:rPr>
        <w:t xml:space="preserve">According to Lawmaker Song </w:t>
      </w:r>
      <w:proofErr w:type="spellStart"/>
      <w:r w:rsidRPr="00440CC8">
        <w:rPr>
          <w:rFonts w:ascii="Arial Narrow" w:hAnsi="Arial Narrow"/>
          <w:szCs w:val="20"/>
        </w:rPr>
        <w:t>Gapseok</w:t>
      </w:r>
      <w:proofErr w:type="spellEnd"/>
      <w:r w:rsidRPr="00440CC8">
        <w:rPr>
          <w:rFonts w:ascii="Arial Narrow" w:hAnsi="Arial Narrow"/>
          <w:szCs w:val="20"/>
        </w:rPr>
        <w:t>, 2022 National Inspection: Disciplinary Actions</w:t>
      </w:r>
      <w:r w:rsidR="00C958F8">
        <w:rPr>
          <w:rFonts w:ascii="Arial Narrow" w:hAnsi="Arial Narrow"/>
          <w:szCs w:val="20"/>
        </w:rPr>
        <w:t xml:space="preserve"> on Military Sexual Misconduct</w:t>
      </w:r>
    </w:p>
    <w:tbl>
      <w:tblPr>
        <w:tblStyle w:val="TableGrid"/>
        <w:tblW w:w="0" w:type="auto"/>
        <w:jc w:val="center"/>
        <w:tblLook w:val="04A0" w:firstRow="1" w:lastRow="0" w:firstColumn="1" w:lastColumn="0" w:noHBand="0" w:noVBand="1"/>
      </w:tblPr>
      <w:tblGrid>
        <w:gridCol w:w="942"/>
        <w:gridCol w:w="855"/>
        <w:gridCol w:w="859"/>
        <w:gridCol w:w="859"/>
        <w:gridCol w:w="1002"/>
        <w:gridCol w:w="893"/>
        <w:gridCol w:w="901"/>
        <w:gridCol w:w="893"/>
        <w:gridCol w:w="860"/>
        <w:gridCol w:w="952"/>
      </w:tblGrid>
      <w:tr w:rsidR="000D44B4" w:rsidRPr="00440CC8" w14:paraId="56D47B46" w14:textId="77777777" w:rsidTr="000D44B4">
        <w:trPr>
          <w:jc w:val="center"/>
        </w:trPr>
        <w:tc>
          <w:tcPr>
            <w:tcW w:w="1129" w:type="dxa"/>
            <w:shd w:val="clear" w:color="auto" w:fill="F2F2F2" w:themeFill="background1" w:themeFillShade="F2"/>
            <w:vAlign w:val="center"/>
          </w:tcPr>
          <w:p w14:paraId="6D6CC7A1" w14:textId="61B9D69F"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T</w:t>
            </w:r>
            <w:r w:rsidRPr="00440CC8">
              <w:rPr>
                <w:rFonts w:ascii="Arial Narrow" w:hAnsi="Arial Narrow"/>
                <w:szCs w:val="20"/>
              </w:rPr>
              <w:t>ype</w:t>
            </w:r>
          </w:p>
        </w:tc>
        <w:tc>
          <w:tcPr>
            <w:tcW w:w="523" w:type="dxa"/>
            <w:shd w:val="clear" w:color="auto" w:fill="F2F2F2" w:themeFill="background1" w:themeFillShade="F2"/>
            <w:vAlign w:val="center"/>
          </w:tcPr>
          <w:p w14:paraId="01336DCB" w14:textId="694ABDEB" w:rsidR="005F4427" w:rsidRPr="00440CC8" w:rsidRDefault="005F4427" w:rsidP="00E231E7">
            <w:pPr>
              <w:pStyle w:val="FootnoteText"/>
              <w:jc w:val="center"/>
              <w:rPr>
                <w:rFonts w:ascii="Arial Narrow" w:hAnsi="Arial Narrow"/>
                <w:w w:val="90"/>
                <w:szCs w:val="20"/>
              </w:rPr>
            </w:pPr>
            <w:r w:rsidRPr="00440CC8">
              <w:rPr>
                <w:rFonts w:ascii="Arial Narrow" w:hAnsi="Arial Narrow" w:hint="eastAsia"/>
                <w:w w:val="90"/>
                <w:szCs w:val="20"/>
              </w:rPr>
              <w:t>E</w:t>
            </w:r>
            <w:r w:rsidRPr="00440CC8">
              <w:rPr>
                <w:rFonts w:ascii="Arial Narrow" w:hAnsi="Arial Narrow"/>
                <w:w w:val="90"/>
                <w:szCs w:val="20"/>
              </w:rPr>
              <w:t>xpulsion</w:t>
            </w:r>
          </w:p>
        </w:tc>
        <w:tc>
          <w:tcPr>
            <w:tcW w:w="876" w:type="dxa"/>
            <w:shd w:val="clear" w:color="auto" w:fill="F2F2F2" w:themeFill="background1" w:themeFillShade="F2"/>
            <w:vAlign w:val="center"/>
          </w:tcPr>
          <w:p w14:paraId="2D07B36E" w14:textId="06407B8E" w:rsidR="005F4427" w:rsidRPr="00440CC8" w:rsidRDefault="005F4427" w:rsidP="00E231E7">
            <w:pPr>
              <w:pStyle w:val="FootnoteText"/>
              <w:jc w:val="center"/>
              <w:rPr>
                <w:rFonts w:ascii="Arial Narrow" w:hAnsi="Arial Narrow"/>
                <w:w w:val="90"/>
                <w:szCs w:val="20"/>
              </w:rPr>
            </w:pPr>
            <w:r w:rsidRPr="00440CC8">
              <w:rPr>
                <w:rFonts w:ascii="Arial Narrow" w:hAnsi="Arial Narrow"/>
                <w:w w:val="90"/>
                <w:szCs w:val="20"/>
              </w:rPr>
              <w:t>Dismissal</w:t>
            </w:r>
          </w:p>
        </w:tc>
        <w:tc>
          <w:tcPr>
            <w:tcW w:w="876" w:type="dxa"/>
            <w:shd w:val="clear" w:color="auto" w:fill="F2F2F2" w:themeFill="background1" w:themeFillShade="F2"/>
            <w:vAlign w:val="center"/>
          </w:tcPr>
          <w:p w14:paraId="1B7B3CA9" w14:textId="38AAFC0B" w:rsidR="005F4427" w:rsidRPr="00440CC8" w:rsidRDefault="005F4427" w:rsidP="00E231E7">
            <w:pPr>
              <w:pStyle w:val="FootnoteText"/>
              <w:jc w:val="center"/>
              <w:rPr>
                <w:rFonts w:ascii="Arial Narrow" w:hAnsi="Arial Narrow"/>
                <w:w w:val="90"/>
                <w:szCs w:val="20"/>
              </w:rPr>
            </w:pPr>
            <w:r w:rsidRPr="00440CC8">
              <w:rPr>
                <w:rFonts w:ascii="Arial Narrow" w:hAnsi="Arial Narrow" w:hint="eastAsia"/>
                <w:w w:val="90"/>
                <w:szCs w:val="20"/>
              </w:rPr>
              <w:t>D</w:t>
            </w:r>
            <w:r w:rsidRPr="00440CC8">
              <w:rPr>
                <w:rFonts w:ascii="Arial Narrow" w:hAnsi="Arial Narrow"/>
                <w:w w:val="90"/>
                <w:szCs w:val="20"/>
              </w:rPr>
              <w:t>emotion</w:t>
            </w:r>
          </w:p>
        </w:tc>
        <w:tc>
          <w:tcPr>
            <w:tcW w:w="1023" w:type="dxa"/>
            <w:shd w:val="clear" w:color="auto" w:fill="F2F2F2" w:themeFill="background1" w:themeFillShade="F2"/>
            <w:vAlign w:val="center"/>
          </w:tcPr>
          <w:p w14:paraId="61D2D920" w14:textId="311DB0BC" w:rsidR="005F4427" w:rsidRPr="00440CC8" w:rsidRDefault="005F4427" w:rsidP="00E231E7">
            <w:pPr>
              <w:pStyle w:val="FootnoteText"/>
              <w:jc w:val="center"/>
              <w:rPr>
                <w:rFonts w:ascii="Arial Narrow" w:hAnsi="Arial Narrow"/>
                <w:w w:val="90"/>
                <w:szCs w:val="20"/>
              </w:rPr>
            </w:pPr>
            <w:r w:rsidRPr="00440CC8">
              <w:rPr>
                <w:rFonts w:ascii="Arial Narrow" w:hAnsi="Arial Narrow"/>
                <w:w w:val="90"/>
                <w:szCs w:val="20"/>
              </w:rPr>
              <w:t>Suspension from Work</w:t>
            </w:r>
          </w:p>
        </w:tc>
        <w:tc>
          <w:tcPr>
            <w:tcW w:w="911" w:type="dxa"/>
            <w:tcBorders>
              <w:right w:val="single" w:sz="4" w:space="0" w:color="auto"/>
            </w:tcBorders>
            <w:shd w:val="clear" w:color="auto" w:fill="F2F2F2" w:themeFill="background1" w:themeFillShade="F2"/>
            <w:vAlign w:val="center"/>
          </w:tcPr>
          <w:p w14:paraId="70E08BE2" w14:textId="1889608C" w:rsidR="005F4427" w:rsidRPr="00440CC8" w:rsidRDefault="005F4427" w:rsidP="00E231E7">
            <w:pPr>
              <w:pStyle w:val="FootnoteText"/>
              <w:jc w:val="center"/>
              <w:rPr>
                <w:rFonts w:ascii="Arial Narrow" w:hAnsi="Arial Narrow"/>
                <w:w w:val="90"/>
                <w:szCs w:val="20"/>
              </w:rPr>
            </w:pPr>
            <w:r w:rsidRPr="00440CC8">
              <w:rPr>
                <w:rFonts w:ascii="Arial Narrow" w:hAnsi="Arial Narrow"/>
                <w:w w:val="90"/>
                <w:szCs w:val="20"/>
              </w:rPr>
              <w:t xml:space="preserve">Salary </w:t>
            </w:r>
            <w:r w:rsidRPr="00440CC8">
              <w:rPr>
                <w:rFonts w:ascii="Arial Narrow" w:hAnsi="Arial Narrow" w:hint="eastAsia"/>
                <w:w w:val="90"/>
                <w:szCs w:val="20"/>
              </w:rPr>
              <w:t>R</w:t>
            </w:r>
            <w:r w:rsidRPr="00440CC8">
              <w:rPr>
                <w:rFonts w:ascii="Arial Narrow" w:hAnsi="Arial Narrow"/>
                <w:w w:val="90"/>
                <w:szCs w:val="20"/>
              </w:rPr>
              <w:t>eduction</w:t>
            </w:r>
          </w:p>
        </w:tc>
        <w:tc>
          <w:tcPr>
            <w:tcW w:w="919" w:type="dxa"/>
            <w:tcBorders>
              <w:left w:val="single" w:sz="4" w:space="0" w:color="auto"/>
            </w:tcBorders>
            <w:shd w:val="clear" w:color="auto" w:fill="F2F2F2" w:themeFill="background1" w:themeFillShade="F2"/>
            <w:vAlign w:val="center"/>
          </w:tcPr>
          <w:p w14:paraId="71634ACB" w14:textId="172414D0" w:rsidR="005F4427" w:rsidRPr="00440CC8" w:rsidRDefault="005F4427" w:rsidP="00E231E7">
            <w:pPr>
              <w:pStyle w:val="FootnoteText"/>
              <w:jc w:val="center"/>
              <w:rPr>
                <w:rFonts w:ascii="Arial Narrow" w:hAnsi="Arial Narrow"/>
                <w:w w:val="90"/>
                <w:szCs w:val="20"/>
              </w:rPr>
            </w:pPr>
            <w:r w:rsidRPr="00440CC8">
              <w:rPr>
                <w:rFonts w:ascii="Arial Narrow" w:hAnsi="Arial Narrow" w:hint="eastAsia"/>
                <w:w w:val="90"/>
                <w:szCs w:val="20"/>
              </w:rPr>
              <w:t>D</w:t>
            </w:r>
            <w:r w:rsidRPr="00440CC8">
              <w:rPr>
                <w:rFonts w:ascii="Arial Narrow" w:hAnsi="Arial Narrow"/>
                <w:w w:val="90"/>
                <w:szCs w:val="20"/>
              </w:rPr>
              <w:t>etention/ Training</w:t>
            </w:r>
          </w:p>
        </w:tc>
        <w:tc>
          <w:tcPr>
            <w:tcW w:w="911" w:type="dxa"/>
            <w:shd w:val="clear" w:color="auto" w:fill="F2F2F2" w:themeFill="background1" w:themeFillShade="F2"/>
            <w:vAlign w:val="center"/>
          </w:tcPr>
          <w:p w14:paraId="09394AF4" w14:textId="1282EE7D" w:rsidR="005F4427" w:rsidRPr="00440CC8" w:rsidRDefault="005F4427" w:rsidP="00E231E7">
            <w:pPr>
              <w:pStyle w:val="FootnoteText"/>
              <w:jc w:val="center"/>
              <w:rPr>
                <w:rFonts w:ascii="Arial Narrow" w:hAnsi="Arial Narrow"/>
                <w:w w:val="90"/>
                <w:szCs w:val="20"/>
              </w:rPr>
            </w:pPr>
            <w:r w:rsidRPr="00440CC8">
              <w:rPr>
                <w:rFonts w:ascii="Arial Narrow" w:hAnsi="Arial Narrow" w:hint="eastAsia"/>
                <w:w w:val="90"/>
                <w:szCs w:val="20"/>
              </w:rPr>
              <w:t>F</w:t>
            </w:r>
            <w:r w:rsidRPr="00440CC8">
              <w:rPr>
                <w:rFonts w:ascii="Arial Narrow" w:hAnsi="Arial Narrow"/>
                <w:w w:val="90"/>
                <w:szCs w:val="20"/>
              </w:rPr>
              <w:t>urlough Reduction</w:t>
            </w:r>
          </w:p>
        </w:tc>
        <w:tc>
          <w:tcPr>
            <w:tcW w:w="877" w:type="dxa"/>
            <w:shd w:val="clear" w:color="auto" w:fill="F2F2F2" w:themeFill="background1" w:themeFillShade="F2"/>
            <w:vAlign w:val="center"/>
          </w:tcPr>
          <w:p w14:paraId="75FD3A32" w14:textId="12944F77" w:rsidR="005F4427" w:rsidRPr="00440CC8" w:rsidRDefault="005F4427" w:rsidP="00E231E7">
            <w:pPr>
              <w:pStyle w:val="FootnoteText"/>
              <w:jc w:val="center"/>
              <w:rPr>
                <w:rFonts w:ascii="Arial Narrow" w:hAnsi="Arial Narrow"/>
                <w:w w:val="90"/>
                <w:szCs w:val="20"/>
              </w:rPr>
            </w:pPr>
            <w:r w:rsidRPr="00440CC8">
              <w:rPr>
                <w:rFonts w:ascii="Arial Narrow" w:hAnsi="Arial Narrow" w:hint="eastAsia"/>
                <w:w w:val="90"/>
                <w:szCs w:val="20"/>
              </w:rPr>
              <w:t>P</w:t>
            </w:r>
            <w:r w:rsidRPr="00440CC8">
              <w:rPr>
                <w:rFonts w:ascii="Arial Narrow" w:hAnsi="Arial Narrow"/>
                <w:w w:val="90"/>
                <w:szCs w:val="20"/>
              </w:rPr>
              <w:t>robation</w:t>
            </w:r>
          </w:p>
        </w:tc>
        <w:tc>
          <w:tcPr>
            <w:tcW w:w="971" w:type="dxa"/>
            <w:shd w:val="clear" w:color="auto" w:fill="F2F2F2" w:themeFill="background1" w:themeFillShade="F2"/>
            <w:vAlign w:val="center"/>
          </w:tcPr>
          <w:p w14:paraId="0EAE7BEA" w14:textId="17FBD1F5" w:rsidR="005F4427" w:rsidRPr="00440CC8" w:rsidRDefault="005F4427" w:rsidP="00E231E7">
            <w:pPr>
              <w:pStyle w:val="FootnoteText"/>
              <w:jc w:val="center"/>
              <w:rPr>
                <w:rFonts w:ascii="Arial Narrow" w:hAnsi="Arial Narrow"/>
                <w:w w:val="90"/>
                <w:szCs w:val="20"/>
              </w:rPr>
            </w:pPr>
            <w:r w:rsidRPr="00440CC8">
              <w:rPr>
                <w:rFonts w:ascii="Arial Narrow" w:hAnsi="Arial Narrow" w:hint="eastAsia"/>
                <w:w w:val="90"/>
                <w:szCs w:val="20"/>
              </w:rPr>
              <w:t>R</w:t>
            </w:r>
            <w:r w:rsidRPr="00440CC8">
              <w:rPr>
                <w:rFonts w:ascii="Arial Narrow" w:hAnsi="Arial Narrow"/>
                <w:w w:val="90"/>
                <w:szCs w:val="20"/>
              </w:rPr>
              <w:t>eprimand</w:t>
            </w:r>
          </w:p>
        </w:tc>
      </w:tr>
      <w:tr w:rsidR="000D44B4" w:rsidRPr="00440CC8" w14:paraId="08918729" w14:textId="77777777" w:rsidTr="00716C8A">
        <w:trPr>
          <w:jc w:val="center"/>
        </w:trPr>
        <w:tc>
          <w:tcPr>
            <w:tcW w:w="1129" w:type="dxa"/>
            <w:shd w:val="clear" w:color="auto" w:fill="F2F2F2" w:themeFill="background1" w:themeFillShade="F2"/>
            <w:vAlign w:val="center"/>
          </w:tcPr>
          <w:p w14:paraId="308A2045" w14:textId="275A1FE6"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C</w:t>
            </w:r>
            <w:r w:rsidRPr="00440CC8">
              <w:rPr>
                <w:rFonts w:ascii="Arial Narrow" w:hAnsi="Arial Narrow"/>
                <w:szCs w:val="20"/>
              </w:rPr>
              <w:t>areer</w:t>
            </w:r>
          </w:p>
        </w:tc>
        <w:tc>
          <w:tcPr>
            <w:tcW w:w="523" w:type="dxa"/>
            <w:vAlign w:val="center"/>
          </w:tcPr>
          <w:p w14:paraId="3E04C9DD" w14:textId="00D24735"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1</w:t>
            </w:r>
          </w:p>
        </w:tc>
        <w:tc>
          <w:tcPr>
            <w:tcW w:w="876" w:type="dxa"/>
            <w:vAlign w:val="center"/>
          </w:tcPr>
          <w:p w14:paraId="58C0F21C" w14:textId="5D01558B"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66</w:t>
            </w:r>
          </w:p>
        </w:tc>
        <w:tc>
          <w:tcPr>
            <w:tcW w:w="876" w:type="dxa"/>
            <w:vAlign w:val="center"/>
          </w:tcPr>
          <w:p w14:paraId="7D14F94E" w14:textId="675A9558"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1</w:t>
            </w:r>
          </w:p>
        </w:tc>
        <w:tc>
          <w:tcPr>
            <w:tcW w:w="1023" w:type="dxa"/>
            <w:vAlign w:val="center"/>
          </w:tcPr>
          <w:p w14:paraId="28AD1D13" w14:textId="5408DF2F"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67</w:t>
            </w:r>
          </w:p>
        </w:tc>
        <w:tc>
          <w:tcPr>
            <w:tcW w:w="911" w:type="dxa"/>
            <w:tcBorders>
              <w:right w:val="single" w:sz="4" w:space="0" w:color="auto"/>
            </w:tcBorders>
            <w:vAlign w:val="center"/>
          </w:tcPr>
          <w:p w14:paraId="14411F92" w14:textId="38FF9665"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6</w:t>
            </w:r>
            <w:r w:rsidRPr="00440CC8">
              <w:rPr>
                <w:rFonts w:ascii="Arial Narrow" w:hAnsi="Arial Narrow"/>
                <w:szCs w:val="20"/>
              </w:rPr>
              <w:t>44</w:t>
            </w:r>
          </w:p>
        </w:tc>
        <w:tc>
          <w:tcPr>
            <w:tcW w:w="919" w:type="dxa"/>
            <w:tcBorders>
              <w:left w:val="single" w:sz="4" w:space="0" w:color="auto"/>
              <w:tr2bl w:val="single" w:sz="4" w:space="0" w:color="auto"/>
            </w:tcBorders>
            <w:vAlign w:val="center"/>
          </w:tcPr>
          <w:p w14:paraId="2164EA53" w14:textId="44DD3F97" w:rsidR="005F4427" w:rsidRPr="00440CC8" w:rsidRDefault="005F4427" w:rsidP="00E231E7">
            <w:pPr>
              <w:pStyle w:val="FootnoteText"/>
              <w:jc w:val="center"/>
              <w:rPr>
                <w:rFonts w:ascii="Arial Narrow" w:hAnsi="Arial Narrow"/>
                <w:szCs w:val="20"/>
              </w:rPr>
            </w:pPr>
          </w:p>
        </w:tc>
        <w:tc>
          <w:tcPr>
            <w:tcW w:w="911" w:type="dxa"/>
            <w:tcBorders>
              <w:tr2bl w:val="single" w:sz="4" w:space="0" w:color="auto"/>
            </w:tcBorders>
            <w:vAlign w:val="center"/>
          </w:tcPr>
          <w:p w14:paraId="377E342A" w14:textId="76DD6795" w:rsidR="005F4427" w:rsidRPr="00440CC8" w:rsidRDefault="005F4427" w:rsidP="00E231E7">
            <w:pPr>
              <w:pStyle w:val="FootnoteText"/>
              <w:jc w:val="center"/>
              <w:rPr>
                <w:rFonts w:ascii="Arial Narrow" w:hAnsi="Arial Narrow"/>
                <w:szCs w:val="20"/>
              </w:rPr>
            </w:pPr>
          </w:p>
        </w:tc>
        <w:tc>
          <w:tcPr>
            <w:tcW w:w="877" w:type="dxa"/>
            <w:vAlign w:val="center"/>
          </w:tcPr>
          <w:p w14:paraId="7FA40A11" w14:textId="70A3197D"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3</w:t>
            </w:r>
          </w:p>
        </w:tc>
        <w:tc>
          <w:tcPr>
            <w:tcW w:w="971" w:type="dxa"/>
            <w:vAlign w:val="center"/>
          </w:tcPr>
          <w:p w14:paraId="53233412" w14:textId="27845BBD"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6</w:t>
            </w:r>
            <w:r w:rsidRPr="00440CC8">
              <w:rPr>
                <w:rFonts w:ascii="Arial Narrow" w:hAnsi="Arial Narrow"/>
                <w:szCs w:val="20"/>
              </w:rPr>
              <w:t>3</w:t>
            </w:r>
          </w:p>
        </w:tc>
      </w:tr>
      <w:tr w:rsidR="005F4427" w:rsidRPr="00440CC8" w14:paraId="67DA7D30" w14:textId="77777777" w:rsidTr="00716C8A">
        <w:trPr>
          <w:jc w:val="center"/>
        </w:trPr>
        <w:tc>
          <w:tcPr>
            <w:tcW w:w="1129" w:type="dxa"/>
            <w:shd w:val="clear" w:color="auto" w:fill="F2F2F2" w:themeFill="background1" w:themeFillShade="F2"/>
            <w:vAlign w:val="center"/>
          </w:tcPr>
          <w:p w14:paraId="3EDAF6E8" w14:textId="358E0374"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E</w:t>
            </w:r>
            <w:r w:rsidRPr="00440CC8">
              <w:rPr>
                <w:rFonts w:ascii="Arial Narrow" w:hAnsi="Arial Narrow"/>
                <w:szCs w:val="20"/>
              </w:rPr>
              <w:t>nlisted</w:t>
            </w:r>
          </w:p>
        </w:tc>
        <w:tc>
          <w:tcPr>
            <w:tcW w:w="523" w:type="dxa"/>
            <w:tcBorders>
              <w:bottom w:val="single" w:sz="4" w:space="0" w:color="auto"/>
              <w:tr2bl w:val="single" w:sz="4" w:space="0" w:color="auto"/>
            </w:tcBorders>
            <w:vAlign w:val="center"/>
          </w:tcPr>
          <w:p w14:paraId="713F05DC" w14:textId="1BC02818"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w:t>
            </w:r>
          </w:p>
        </w:tc>
        <w:tc>
          <w:tcPr>
            <w:tcW w:w="876" w:type="dxa"/>
            <w:tcBorders>
              <w:bottom w:val="single" w:sz="4" w:space="0" w:color="auto"/>
              <w:tr2bl w:val="single" w:sz="4" w:space="0" w:color="auto"/>
            </w:tcBorders>
            <w:vAlign w:val="center"/>
          </w:tcPr>
          <w:p w14:paraId="19D0B220" w14:textId="35CEF0AB"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w:t>
            </w:r>
          </w:p>
        </w:tc>
        <w:tc>
          <w:tcPr>
            <w:tcW w:w="876" w:type="dxa"/>
            <w:vAlign w:val="center"/>
          </w:tcPr>
          <w:p w14:paraId="764E29FF" w14:textId="1B7B7DA1"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36</w:t>
            </w:r>
          </w:p>
        </w:tc>
        <w:tc>
          <w:tcPr>
            <w:tcW w:w="1023" w:type="dxa"/>
            <w:tcBorders>
              <w:bottom w:val="single" w:sz="4" w:space="0" w:color="auto"/>
              <w:tr2bl w:val="single" w:sz="4" w:space="0" w:color="auto"/>
            </w:tcBorders>
            <w:vAlign w:val="center"/>
          </w:tcPr>
          <w:p w14:paraId="2FAE1A91" w14:textId="333A6FA5" w:rsidR="005F4427" w:rsidRPr="00440CC8" w:rsidRDefault="005F4427" w:rsidP="00E231E7">
            <w:pPr>
              <w:pStyle w:val="FootnoteText"/>
              <w:jc w:val="center"/>
              <w:rPr>
                <w:rFonts w:ascii="Arial Narrow" w:hAnsi="Arial Narrow"/>
                <w:szCs w:val="20"/>
              </w:rPr>
            </w:pPr>
          </w:p>
        </w:tc>
        <w:tc>
          <w:tcPr>
            <w:tcW w:w="911" w:type="dxa"/>
            <w:tcBorders>
              <w:right w:val="single" w:sz="4" w:space="0" w:color="auto"/>
            </w:tcBorders>
            <w:vAlign w:val="center"/>
          </w:tcPr>
          <w:p w14:paraId="453DFB20" w14:textId="42359BF9"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9</w:t>
            </w:r>
            <w:r w:rsidRPr="00440CC8">
              <w:rPr>
                <w:rFonts w:ascii="Arial Narrow" w:hAnsi="Arial Narrow"/>
                <w:szCs w:val="20"/>
              </w:rPr>
              <w:t>7</w:t>
            </w:r>
          </w:p>
        </w:tc>
        <w:tc>
          <w:tcPr>
            <w:tcW w:w="919" w:type="dxa"/>
            <w:tcBorders>
              <w:left w:val="single" w:sz="4" w:space="0" w:color="auto"/>
            </w:tcBorders>
            <w:vAlign w:val="center"/>
          </w:tcPr>
          <w:p w14:paraId="75D7DB48" w14:textId="19F12653"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,758</w:t>
            </w:r>
          </w:p>
        </w:tc>
        <w:tc>
          <w:tcPr>
            <w:tcW w:w="911" w:type="dxa"/>
            <w:vAlign w:val="center"/>
          </w:tcPr>
          <w:p w14:paraId="75043F21" w14:textId="54AF0138"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,887</w:t>
            </w:r>
          </w:p>
        </w:tc>
        <w:tc>
          <w:tcPr>
            <w:tcW w:w="877" w:type="dxa"/>
            <w:vAlign w:val="center"/>
          </w:tcPr>
          <w:p w14:paraId="3EF6DD6F" w14:textId="23D291E6"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88</w:t>
            </w:r>
          </w:p>
        </w:tc>
        <w:tc>
          <w:tcPr>
            <w:tcW w:w="971" w:type="dxa"/>
            <w:vAlign w:val="center"/>
          </w:tcPr>
          <w:p w14:paraId="1F99BC53" w14:textId="6033DF39" w:rsidR="005F4427" w:rsidRPr="00440CC8" w:rsidRDefault="005F4427" w:rsidP="00E231E7">
            <w:pPr>
              <w:pStyle w:val="FootnoteText"/>
              <w:jc w:val="center"/>
              <w:rPr>
                <w:rFonts w:ascii="Arial Narrow" w:hAnsi="Arial Narrow"/>
                <w:szCs w:val="20"/>
              </w:rPr>
            </w:pPr>
            <w:r w:rsidRPr="00440CC8">
              <w:rPr>
                <w:rFonts w:ascii="Arial Narrow" w:hAnsi="Arial Narrow" w:hint="eastAsia"/>
                <w:szCs w:val="20"/>
              </w:rPr>
              <w:t>7</w:t>
            </w:r>
          </w:p>
        </w:tc>
      </w:tr>
    </w:tbl>
    <w:p w14:paraId="665D3AAF" w14:textId="2EB2B5D0" w:rsidR="005F4427" w:rsidRPr="00440CC8" w:rsidRDefault="005F4427" w:rsidP="00D5418F">
      <w:pPr>
        <w:pStyle w:val="FootnoteText"/>
        <w:jc w:val="both"/>
        <w:rPr>
          <w:rFonts w:ascii="Arial Narrow" w:hAnsi="Arial Narrow"/>
          <w:szCs w:val="20"/>
        </w:rPr>
      </w:pPr>
      <w:r w:rsidRPr="00440CC8">
        <w:rPr>
          <w:rFonts w:ascii="Arial Narrow" w:hAnsi="Arial Narrow" w:hint="eastAsia"/>
          <w:szCs w:val="20"/>
        </w:rPr>
        <w:t>*</w:t>
      </w:r>
      <w:r w:rsidR="0087774F" w:rsidRPr="00440CC8">
        <w:rPr>
          <w:rFonts w:ascii="Arial Narrow" w:hAnsi="Arial Narrow"/>
          <w:szCs w:val="20"/>
        </w:rPr>
        <w:t xml:space="preserve"> </w:t>
      </w:r>
      <w:r w:rsidRPr="00440CC8">
        <w:rPr>
          <w:rFonts w:ascii="Arial Narrow" w:hAnsi="Arial Narrow"/>
          <w:szCs w:val="20"/>
        </w:rPr>
        <w:t xml:space="preserve">Guardhouse detention is replaced by ‘military discipline training’ as of </w:t>
      </w:r>
      <w:r w:rsidR="0087774F" w:rsidRPr="00440CC8">
        <w:rPr>
          <w:rFonts w:ascii="Arial Narrow" w:hAnsi="Arial Narrow"/>
          <w:szCs w:val="20"/>
        </w:rPr>
        <w:t>5 August</w:t>
      </w:r>
      <w:r w:rsidRPr="00440CC8">
        <w:rPr>
          <w:rFonts w:ascii="Arial Narrow" w:hAnsi="Arial Narrow"/>
          <w:szCs w:val="20"/>
        </w:rPr>
        <w:t xml:space="preserve"> 202</w:t>
      </w:r>
      <w:r w:rsidR="0087774F" w:rsidRPr="00440CC8">
        <w:rPr>
          <w:rFonts w:ascii="Arial Narrow" w:hAnsi="Arial Narrow"/>
          <w:szCs w:val="20"/>
        </w:rPr>
        <w:t>0</w:t>
      </w:r>
      <w:r w:rsidR="002341AD">
        <w:rPr>
          <w:rFonts w:ascii="Arial Narrow" w:hAnsi="Arial Narrow"/>
          <w:szCs w:val="20"/>
        </w:rPr>
        <w:t>.</w:t>
      </w:r>
      <w:r w:rsidR="0013228F">
        <w:rPr>
          <w:rFonts w:ascii="Arial Narrow" w:hAnsi="Arial Narrow"/>
          <w:szCs w:val="20"/>
        </w:rPr>
        <w:t>’</w:t>
      </w:r>
    </w:p>
  </w:footnote>
  <w:footnote w:id="11">
    <w:p w14:paraId="23855A79" w14:textId="2689C145" w:rsidR="000A71C7" w:rsidRPr="00440CC8" w:rsidRDefault="000A71C7" w:rsidP="00D5418F">
      <w:pPr>
        <w:pStyle w:val="FootnoteText"/>
        <w:spacing w:after="0"/>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According to Lawmaker Jeong </w:t>
      </w:r>
      <w:proofErr w:type="spellStart"/>
      <w:r w:rsidRPr="00440CC8">
        <w:rPr>
          <w:rFonts w:ascii="Arial Narrow" w:hAnsi="Arial Narrow"/>
          <w:szCs w:val="20"/>
        </w:rPr>
        <w:t>Seongho</w:t>
      </w:r>
      <w:proofErr w:type="spellEnd"/>
      <w:r w:rsidRPr="00440CC8">
        <w:rPr>
          <w:rFonts w:ascii="Arial Narrow" w:hAnsi="Arial Narrow"/>
          <w:szCs w:val="20"/>
        </w:rPr>
        <w:t>, 2022 National Inspection: Digital Sex Crime in the Military.</w:t>
      </w:r>
    </w:p>
    <w:tbl>
      <w:tblPr>
        <w:tblStyle w:val="TableGrid"/>
        <w:tblW w:w="0" w:type="auto"/>
        <w:tblLook w:val="04A0" w:firstRow="1" w:lastRow="0" w:firstColumn="1" w:lastColumn="0" w:noHBand="0" w:noVBand="1"/>
      </w:tblPr>
      <w:tblGrid>
        <w:gridCol w:w="1555"/>
        <w:gridCol w:w="1243"/>
        <w:gridCol w:w="1244"/>
        <w:gridCol w:w="1243"/>
        <w:gridCol w:w="1244"/>
        <w:gridCol w:w="1243"/>
        <w:gridCol w:w="1244"/>
      </w:tblGrid>
      <w:tr w:rsidR="000A71C7" w:rsidRPr="00440CC8" w14:paraId="3BA43504" w14:textId="0AAAE4EE" w:rsidTr="00AD4E92">
        <w:tc>
          <w:tcPr>
            <w:tcW w:w="1555" w:type="dxa"/>
            <w:shd w:val="clear" w:color="auto" w:fill="F2F2F2" w:themeFill="background1" w:themeFillShade="F2"/>
          </w:tcPr>
          <w:p w14:paraId="527520E5" w14:textId="555FC780" w:rsidR="000A71C7" w:rsidRPr="00440CC8" w:rsidRDefault="000A71C7" w:rsidP="00E231E7">
            <w:pPr>
              <w:pStyle w:val="FootnoteText"/>
              <w:jc w:val="center"/>
              <w:rPr>
                <w:rFonts w:ascii="Arial Narrow" w:hAnsi="Arial Narrow"/>
                <w:szCs w:val="20"/>
              </w:rPr>
            </w:pPr>
            <w:r w:rsidRPr="00440CC8">
              <w:rPr>
                <w:rFonts w:ascii="Arial Narrow" w:hAnsi="Arial Narrow" w:hint="eastAsia"/>
                <w:szCs w:val="20"/>
              </w:rPr>
              <w:t>Y</w:t>
            </w:r>
            <w:r w:rsidRPr="00440CC8">
              <w:rPr>
                <w:rFonts w:ascii="Arial Narrow" w:hAnsi="Arial Narrow"/>
                <w:szCs w:val="20"/>
              </w:rPr>
              <w:t>ear</w:t>
            </w:r>
          </w:p>
        </w:tc>
        <w:tc>
          <w:tcPr>
            <w:tcW w:w="1243" w:type="dxa"/>
            <w:shd w:val="clear" w:color="auto" w:fill="F2F2F2" w:themeFill="background1" w:themeFillShade="F2"/>
          </w:tcPr>
          <w:p w14:paraId="727BE122" w14:textId="5141D1E2" w:rsidR="000A71C7" w:rsidRPr="00440CC8" w:rsidRDefault="000A71C7"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018</w:t>
            </w:r>
          </w:p>
        </w:tc>
        <w:tc>
          <w:tcPr>
            <w:tcW w:w="1244" w:type="dxa"/>
            <w:shd w:val="clear" w:color="auto" w:fill="F2F2F2" w:themeFill="background1" w:themeFillShade="F2"/>
          </w:tcPr>
          <w:p w14:paraId="1578BD6E" w14:textId="65E21E63" w:rsidR="000A71C7" w:rsidRPr="00440CC8" w:rsidRDefault="000A71C7"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019</w:t>
            </w:r>
          </w:p>
        </w:tc>
        <w:tc>
          <w:tcPr>
            <w:tcW w:w="1243" w:type="dxa"/>
            <w:shd w:val="clear" w:color="auto" w:fill="F2F2F2" w:themeFill="background1" w:themeFillShade="F2"/>
          </w:tcPr>
          <w:p w14:paraId="5407E3FA" w14:textId="48E4EC2F" w:rsidR="000A71C7" w:rsidRPr="00440CC8" w:rsidRDefault="000A71C7"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020</w:t>
            </w:r>
          </w:p>
        </w:tc>
        <w:tc>
          <w:tcPr>
            <w:tcW w:w="1244" w:type="dxa"/>
            <w:shd w:val="clear" w:color="auto" w:fill="F2F2F2" w:themeFill="background1" w:themeFillShade="F2"/>
          </w:tcPr>
          <w:p w14:paraId="4DC1BE71" w14:textId="450BB28C" w:rsidR="000A71C7" w:rsidRPr="00440CC8" w:rsidRDefault="000A71C7"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021</w:t>
            </w:r>
          </w:p>
        </w:tc>
        <w:tc>
          <w:tcPr>
            <w:tcW w:w="1243" w:type="dxa"/>
            <w:shd w:val="clear" w:color="auto" w:fill="F2F2F2" w:themeFill="background1" w:themeFillShade="F2"/>
          </w:tcPr>
          <w:p w14:paraId="1CB3DFFA" w14:textId="79DF4F43" w:rsidR="000A71C7" w:rsidRPr="00440CC8" w:rsidRDefault="000A71C7" w:rsidP="00E231E7">
            <w:pPr>
              <w:pStyle w:val="FootnoteText"/>
              <w:jc w:val="center"/>
              <w:rPr>
                <w:rFonts w:ascii="Arial Narrow" w:hAnsi="Arial Narrow"/>
                <w:szCs w:val="20"/>
              </w:rPr>
            </w:pPr>
            <w:r w:rsidRPr="00440CC8">
              <w:rPr>
                <w:rFonts w:ascii="Arial Narrow" w:hAnsi="Arial Narrow"/>
                <w:szCs w:val="20"/>
              </w:rPr>
              <w:t>Jun-</w:t>
            </w:r>
            <w:r w:rsidRPr="00440CC8">
              <w:rPr>
                <w:rFonts w:ascii="Arial Narrow" w:hAnsi="Arial Narrow" w:hint="eastAsia"/>
                <w:szCs w:val="20"/>
              </w:rPr>
              <w:t>2</w:t>
            </w:r>
            <w:r w:rsidRPr="00440CC8">
              <w:rPr>
                <w:rFonts w:ascii="Arial Narrow" w:hAnsi="Arial Narrow"/>
                <w:szCs w:val="20"/>
              </w:rPr>
              <w:t>022</w:t>
            </w:r>
          </w:p>
        </w:tc>
        <w:tc>
          <w:tcPr>
            <w:tcW w:w="1244" w:type="dxa"/>
            <w:shd w:val="clear" w:color="auto" w:fill="F2F2F2" w:themeFill="background1" w:themeFillShade="F2"/>
          </w:tcPr>
          <w:p w14:paraId="591D3CE0" w14:textId="65462C77" w:rsidR="000A71C7" w:rsidRPr="00440CC8" w:rsidRDefault="008E6B27" w:rsidP="00E231E7">
            <w:pPr>
              <w:pStyle w:val="FootnoteText"/>
              <w:jc w:val="center"/>
              <w:rPr>
                <w:rFonts w:ascii="Arial Narrow" w:hAnsi="Arial Narrow"/>
                <w:szCs w:val="20"/>
              </w:rPr>
            </w:pPr>
            <w:r w:rsidRPr="00440CC8">
              <w:rPr>
                <w:rFonts w:ascii="Arial Narrow" w:hAnsi="Arial Narrow" w:hint="eastAsia"/>
                <w:szCs w:val="20"/>
              </w:rPr>
              <w:t>T</w:t>
            </w:r>
            <w:r w:rsidRPr="00440CC8">
              <w:rPr>
                <w:rFonts w:ascii="Arial Narrow" w:hAnsi="Arial Narrow"/>
                <w:szCs w:val="20"/>
              </w:rPr>
              <w:t>otal</w:t>
            </w:r>
          </w:p>
        </w:tc>
      </w:tr>
      <w:tr w:rsidR="000A71C7" w:rsidRPr="00440CC8" w14:paraId="4A409F5F" w14:textId="51B542FA" w:rsidTr="00716C8A">
        <w:tc>
          <w:tcPr>
            <w:tcW w:w="1555" w:type="dxa"/>
            <w:shd w:val="clear" w:color="auto" w:fill="F2F2F2" w:themeFill="background1" w:themeFillShade="F2"/>
          </w:tcPr>
          <w:p w14:paraId="2592A0F6" w14:textId="03C6BDBE" w:rsidR="000A71C7" w:rsidRPr="00440CC8" w:rsidRDefault="005E27F2" w:rsidP="00E231E7">
            <w:pPr>
              <w:pStyle w:val="FootnoteText"/>
              <w:jc w:val="center"/>
              <w:rPr>
                <w:rFonts w:ascii="Arial Narrow" w:hAnsi="Arial Narrow"/>
                <w:szCs w:val="20"/>
              </w:rPr>
            </w:pPr>
            <w:r w:rsidRPr="00440CC8">
              <w:rPr>
                <w:rFonts w:ascii="Arial Narrow" w:hAnsi="Arial Narrow" w:hint="eastAsia"/>
                <w:szCs w:val="20"/>
              </w:rPr>
              <w:t>C</w:t>
            </w:r>
            <w:r w:rsidRPr="00440CC8">
              <w:rPr>
                <w:rFonts w:ascii="Arial Narrow" w:hAnsi="Arial Narrow"/>
                <w:szCs w:val="20"/>
              </w:rPr>
              <w:t>ase</w:t>
            </w:r>
            <w:r w:rsidR="00AD4E92" w:rsidRPr="00440CC8">
              <w:rPr>
                <w:rFonts w:ascii="Arial Narrow" w:hAnsi="Arial Narrow"/>
                <w:szCs w:val="20"/>
              </w:rPr>
              <w:t xml:space="preserve"> (</w:t>
            </w:r>
            <w:r w:rsidR="008E6B27" w:rsidRPr="00440CC8">
              <w:rPr>
                <w:rFonts w:ascii="Arial Narrow" w:hAnsi="Arial Narrow"/>
                <w:szCs w:val="20"/>
              </w:rPr>
              <w:t>Indict, %)</w:t>
            </w:r>
          </w:p>
        </w:tc>
        <w:tc>
          <w:tcPr>
            <w:tcW w:w="1243" w:type="dxa"/>
          </w:tcPr>
          <w:p w14:paraId="0535D44A" w14:textId="6531AAD7" w:rsidR="008E6B27" w:rsidRPr="00440CC8" w:rsidRDefault="008E6B27"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00</w:t>
            </w:r>
            <w:r w:rsidR="00AD4E92" w:rsidRPr="00440CC8">
              <w:rPr>
                <w:rFonts w:ascii="Arial Narrow" w:hAnsi="Arial Narrow"/>
                <w:szCs w:val="20"/>
              </w:rPr>
              <w:t xml:space="preserve"> </w:t>
            </w:r>
            <w:r w:rsidRPr="00440CC8">
              <w:rPr>
                <w:rFonts w:ascii="Arial Narrow" w:hAnsi="Arial Narrow"/>
                <w:szCs w:val="20"/>
              </w:rPr>
              <w:t>(</w:t>
            </w:r>
            <w:r w:rsidRPr="00440CC8">
              <w:rPr>
                <w:rFonts w:ascii="Arial Narrow" w:hAnsi="Arial Narrow" w:hint="eastAsia"/>
                <w:szCs w:val="20"/>
              </w:rPr>
              <w:t>5</w:t>
            </w:r>
            <w:r w:rsidRPr="00440CC8">
              <w:rPr>
                <w:rFonts w:ascii="Arial Narrow" w:hAnsi="Arial Narrow"/>
                <w:szCs w:val="20"/>
              </w:rPr>
              <w:t>1.0)</w:t>
            </w:r>
          </w:p>
        </w:tc>
        <w:tc>
          <w:tcPr>
            <w:tcW w:w="1244" w:type="dxa"/>
          </w:tcPr>
          <w:p w14:paraId="7D1DC2F7" w14:textId="57B2108C" w:rsidR="008E6B27" w:rsidRPr="00440CC8" w:rsidRDefault="008E6B27"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35</w:t>
            </w:r>
            <w:r w:rsidR="00AD4E92" w:rsidRPr="00440CC8">
              <w:rPr>
                <w:rFonts w:ascii="Arial Narrow" w:hAnsi="Arial Narrow"/>
                <w:szCs w:val="20"/>
              </w:rPr>
              <w:t xml:space="preserve"> </w:t>
            </w:r>
            <w:r w:rsidRPr="00440CC8">
              <w:rPr>
                <w:rFonts w:ascii="Arial Narrow" w:hAnsi="Arial Narrow" w:hint="eastAsia"/>
                <w:szCs w:val="20"/>
              </w:rPr>
              <w:t>(</w:t>
            </w:r>
            <w:r w:rsidRPr="00440CC8">
              <w:rPr>
                <w:rFonts w:ascii="Arial Narrow" w:hAnsi="Arial Narrow"/>
                <w:szCs w:val="20"/>
              </w:rPr>
              <w:t>51.9)</w:t>
            </w:r>
          </w:p>
        </w:tc>
        <w:tc>
          <w:tcPr>
            <w:tcW w:w="1243" w:type="dxa"/>
          </w:tcPr>
          <w:p w14:paraId="79CD84C0" w14:textId="2AB75E86" w:rsidR="008E6B27" w:rsidRPr="00440CC8" w:rsidRDefault="008E6B27"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32</w:t>
            </w:r>
            <w:r w:rsidR="00AD4E92" w:rsidRPr="00440CC8">
              <w:rPr>
                <w:rFonts w:ascii="Arial Narrow" w:hAnsi="Arial Narrow"/>
                <w:szCs w:val="20"/>
              </w:rPr>
              <w:t xml:space="preserve"> </w:t>
            </w:r>
            <w:r w:rsidRPr="00440CC8">
              <w:rPr>
                <w:rFonts w:ascii="Arial Narrow" w:hAnsi="Arial Narrow" w:hint="eastAsia"/>
                <w:szCs w:val="20"/>
              </w:rPr>
              <w:t>(</w:t>
            </w:r>
            <w:r w:rsidRPr="00440CC8">
              <w:rPr>
                <w:rFonts w:ascii="Arial Narrow" w:hAnsi="Arial Narrow"/>
                <w:szCs w:val="20"/>
              </w:rPr>
              <w:t>60.3)</w:t>
            </w:r>
          </w:p>
        </w:tc>
        <w:tc>
          <w:tcPr>
            <w:tcW w:w="1244" w:type="dxa"/>
          </w:tcPr>
          <w:p w14:paraId="5C6A9FE0" w14:textId="3EB7C2C2" w:rsidR="008E6B27" w:rsidRPr="00440CC8" w:rsidRDefault="008E6B27"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43</w:t>
            </w:r>
            <w:r w:rsidR="00AD4E92" w:rsidRPr="00440CC8">
              <w:rPr>
                <w:rFonts w:ascii="Arial Narrow" w:hAnsi="Arial Narrow"/>
                <w:szCs w:val="20"/>
              </w:rPr>
              <w:t xml:space="preserve"> </w:t>
            </w:r>
            <w:r w:rsidRPr="00440CC8">
              <w:rPr>
                <w:rFonts w:ascii="Arial Narrow" w:hAnsi="Arial Narrow" w:hint="eastAsia"/>
                <w:szCs w:val="20"/>
              </w:rPr>
              <w:t>(</w:t>
            </w:r>
            <w:r w:rsidRPr="00440CC8">
              <w:rPr>
                <w:rFonts w:ascii="Arial Narrow" w:hAnsi="Arial Narrow"/>
                <w:szCs w:val="20"/>
              </w:rPr>
              <w:t>54.7)</w:t>
            </w:r>
          </w:p>
        </w:tc>
        <w:tc>
          <w:tcPr>
            <w:tcW w:w="1243" w:type="dxa"/>
          </w:tcPr>
          <w:p w14:paraId="01844466" w14:textId="7EAC9AB3" w:rsidR="008E6B27" w:rsidRPr="00440CC8" w:rsidRDefault="008E6B27" w:rsidP="00E231E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35</w:t>
            </w:r>
            <w:r w:rsidR="00AD4E92" w:rsidRPr="00440CC8">
              <w:rPr>
                <w:rFonts w:ascii="Arial Narrow" w:hAnsi="Arial Narrow"/>
                <w:szCs w:val="20"/>
              </w:rPr>
              <w:t xml:space="preserve"> </w:t>
            </w:r>
            <w:r w:rsidRPr="00440CC8">
              <w:rPr>
                <w:rFonts w:ascii="Arial Narrow" w:hAnsi="Arial Narrow" w:hint="eastAsia"/>
                <w:szCs w:val="20"/>
              </w:rPr>
              <w:t>(</w:t>
            </w:r>
            <w:r w:rsidRPr="00440CC8">
              <w:rPr>
                <w:rFonts w:ascii="Arial Narrow" w:hAnsi="Arial Narrow"/>
                <w:szCs w:val="20"/>
              </w:rPr>
              <w:t>21.5)</w:t>
            </w:r>
          </w:p>
        </w:tc>
        <w:tc>
          <w:tcPr>
            <w:tcW w:w="1244" w:type="dxa"/>
          </w:tcPr>
          <w:p w14:paraId="31D75659" w14:textId="5B12E373" w:rsidR="008E6B27" w:rsidRPr="00440CC8" w:rsidRDefault="008E6B27" w:rsidP="00E231E7">
            <w:pPr>
              <w:pStyle w:val="FootnoteText"/>
              <w:jc w:val="center"/>
              <w:rPr>
                <w:rFonts w:ascii="Arial Narrow" w:hAnsi="Arial Narrow"/>
                <w:szCs w:val="20"/>
              </w:rPr>
            </w:pPr>
            <w:r w:rsidRPr="00440CC8">
              <w:rPr>
                <w:rFonts w:ascii="Arial Narrow" w:hAnsi="Arial Narrow" w:hint="eastAsia"/>
                <w:szCs w:val="20"/>
              </w:rPr>
              <w:t>8</w:t>
            </w:r>
            <w:r w:rsidRPr="00440CC8">
              <w:rPr>
                <w:rFonts w:ascii="Arial Narrow" w:hAnsi="Arial Narrow"/>
                <w:szCs w:val="20"/>
              </w:rPr>
              <w:t>45</w:t>
            </w:r>
            <w:r w:rsidR="00AD4E92" w:rsidRPr="00440CC8">
              <w:rPr>
                <w:rFonts w:ascii="Arial Narrow" w:hAnsi="Arial Narrow"/>
                <w:szCs w:val="20"/>
              </w:rPr>
              <w:t xml:space="preserve"> </w:t>
            </w:r>
            <w:r w:rsidRPr="00440CC8">
              <w:rPr>
                <w:rFonts w:ascii="Arial Narrow" w:hAnsi="Arial Narrow" w:hint="eastAsia"/>
                <w:szCs w:val="20"/>
              </w:rPr>
              <w:t>(</w:t>
            </w:r>
            <w:r w:rsidRPr="00440CC8">
              <w:rPr>
                <w:rFonts w:ascii="Arial Narrow" w:hAnsi="Arial Narrow"/>
                <w:szCs w:val="20"/>
              </w:rPr>
              <w:t>50.1)</w:t>
            </w:r>
          </w:p>
        </w:tc>
      </w:tr>
    </w:tbl>
    <w:p w14:paraId="0DC83F99" w14:textId="77777777" w:rsidR="000A71C7" w:rsidRPr="00440CC8" w:rsidRDefault="000A71C7" w:rsidP="00D139C2">
      <w:pPr>
        <w:rPr>
          <w:rFonts w:ascii="Arial Narrow" w:hAnsi="Arial Narrow"/>
          <w:sz w:val="2"/>
          <w:szCs w:val="2"/>
        </w:rPr>
      </w:pPr>
    </w:p>
  </w:footnote>
  <w:footnote w:id="12">
    <w:p w14:paraId="6AE81887" w14:textId="6E9FD9DC" w:rsidR="000A71C7" w:rsidRPr="00440CC8" w:rsidRDefault="000A71C7"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F9087F" w:rsidRPr="00440CC8">
        <w:rPr>
          <w:rFonts w:ascii="Arial Narrow" w:hAnsi="Arial Narrow"/>
          <w:szCs w:val="20"/>
        </w:rPr>
        <w:t>Information disclosed by the Ministry of National Defense to the CMHRK in July 2022 and 2023.</w:t>
      </w:r>
    </w:p>
  </w:footnote>
  <w:footnote w:id="13">
    <w:p w14:paraId="53BEEAA1" w14:textId="41919DBE" w:rsidR="0009590C" w:rsidRPr="00440CC8" w:rsidRDefault="0009590C" w:rsidP="00BE03DC">
      <w:pPr>
        <w:pStyle w:val="FootnoteText"/>
        <w:jc w:val="both"/>
        <w:rPr>
          <w:rFonts w:ascii="Arial Narrow" w:hAnsi="Arial Narrow"/>
          <w:szCs w:val="20"/>
        </w:rPr>
      </w:pPr>
      <w:r w:rsidRPr="00BE03DC">
        <w:rPr>
          <w:rStyle w:val="FootnoteReference"/>
          <w:rFonts w:ascii="Arial Narrow" w:hAnsi="Arial Narrow"/>
          <w:szCs w:val="20"/>
        </w:rPr>
        <w:footnoteRef/>
      </w:r>
      <w:r w:rsidRPr="00BE03DC">
        <w:rPr>
          <w:rFonts w:ascii="Arial Narrow" w:hAnsi="Arial Narrow"/>
          <w:szCs w:val="20"/>
        </w:rPr>
        <w:t xml:space="preserve"> According to Lawmaker Lee Sujin (Global Research. Co., Ltd.: online </w:t>
      </w:r>
      <w:r w:rsidR="00816621" w:rsidRPr="00BE03DC">
        <w:rPr>
          <w:rFonts w:ascii="Arial Narrow" w:hAnsi="Arial Narrow"/>
          <w:szCs w:val="20"/>
        </w:rPr>
        <w:t>survey</w:t>
      </w:r>
      <w:r w:rsidRPr="00BE03DC">
        <w:rPr>
          <w:rFonts w:ascii="Arial Narrow" w:hAnsi="Arial Narrow"/>
          <w:szCs w:val="20"/>
        </w:rPr>
        <w:t xml:space="preserve"> </w:t>
      </w:r>
      <w:r w:rsidR="00816621" w:rsidRPr="00BE03DC">
        <w:rPr>
          <w:rFonts w:ascii="Arial Narrow" w:hAnsi="Arial Narrow"/>
          <w:szCs w:val="20"/>
        </w:rPr>
        <w:t xml:space="preserve">– 28 and 29 September 2021 </w:t>
      </w:r>
      <w:r w:rsidRPr="00BE03DC">
        <w:rPr>
          <w:rFonts w:ascii="Arial Narrow" w:hAnsi="Arial Narrow"/>
          <w:szCs w:val="20"/>
        </w:rPr>
        <w:t xml:space="preserve">– 500 reserved personnel </w:t>
      </w:r>
      <w:r w:rsidR="004D361E">
        <w:rPr>
          <w:rFonts w:ascii="Arial Narrow" w:hAnsi="Arial Narrow"/>
          <w:szCs w:val="20"/>
        </w:rPr>
        <w:t xml:space="preserve">in their 20s and 30s </w:t>
      </w:r>
      <w:r w:rsidRPr="00BE03DC">
        <w:rPr>
          <w:rFonts w:ascii="Arial Narrow" w:hAnsi="Arial Narrow"/>
          <w:szCs w:val="20"/>
        </w:rPr>
        <w:t>who served as enlisted personnel</w:t>
      </w:r>
      <w:r w:rsidR="00654612">
        <w:rPr>
          <w:rFonts w:ascii="Arial Narrow" w:hAnsi="Arial Narrow"/>
          <w:szCs w:val="20"/>
        </w:rPr>
        <w:t xml:space="preserve"> participated</w:t>
      </w:r>
      <w:r w:rsidRPr="00BE03DC">
        <w:rPr>
          <w:rFonts w:ascii="Arial Narrow" w:hAnsi="Arial Narrow"/>
          <w:szCs w:val="20"/>
        </w:rPr>
        <w:t>)</w:t>
      </w:r>
      <w:r w:rsidR="00654612">
        <w:rPr>
          <w:rFonts w:ascii="Arial Narrow" w:hAnsi="Arial Narrow"/>
          <w:szCs w:val="20"/>
        </w:rPr>
        <w:t xml:space="preserve">: </w:t>
      </w:r>
      <w:r w:rsidR="000D44B4" w:rsidRPr="00BE03DC">
        <w:rPr>
          <w:rFonts w:ascii="Arial Narrow" w:hAnsi="Arial Narrow"/>
          <w:szCs w:val="20"/>
        </w:rPr>
        <w:t>The survey included some of reservists who served in the military before 2016, showing higher rate of maltreatment experience</w:t>
      </w:r>
      <w:r w:rsidR="004D361E">
        <w:rPr>
          <w:rFonts w:ascii="Arial Narrow" w:hAnsi="Arial Narrow"/>
          <w:szCs w:val="20"/>
        </w:rPr>
        <w:t>;</w:t>
      </w:r>
      <w:r w:rsidR="000D44B4" w:rsidRPr="00BE03DC">
        <w:rPr>
          <w:rFonts w:ascii="Arial Narrow" w:hAnsi="Arial Narrow"/>
          <w:szCs w:val="20"/>
        </w:rPr>
        <w:t xml:space="preserve"> the</w:t>
      </w:r>
      <w:r w:rsidR="004D361E">
        <w:rPr>
          <w:rFonts w:ascii="Arial Narrow" w:hAnsi="Arial Narrow"/>
          <w:szCs w:val="20"/>
        </w:rPr>
        <w:t xml:space="preserve"> overall</w:t>
      </w:r>
      <w:r w:rsidR="000D44B4" w:rsidRPr="00BE03DC">
        <w:rPr>
          <w:rFonts w:ascii="Arial Narrow" w:hAnsi="Arial Narrow"/>
          <w:szCs w:val="20"/>
        </w:rPr>
        <w:t xml:space="preserve"> average was around 60%.</w:t>
      </w:r>
    </w:p>
  </w:footnote>
  <w:footnote w:id="14">
    <w:p w14:paraId="1B3E3D7D" w14:textId="69752CC5" w:rsidR="00BE03DC" w:rsidRPr="00BE03DC" w:rsidRDefault="00BE03DC">
      <w:pPr>
        <w:pStyle w:val="FootnoteText"/>
        <w:rPr>
          <w:rFonts w:ascii="Arial Narrow" w:hAnsi="Arial Narrow"/>
        </w:rPr>
      </w:pPr>
      <w:r w:rsidRPr="00BE03DC">
        <w:rPr>
          <w:rStyle w:val="FootnoteReference"/>
          <w:rFonts w:ascii="Arial Narrow" w:hAnsi="Arial Narrow"/>
        </w:rPr>
        <w:footnoteRef/>
      </w:r>
      <w:r w:rsidRPr="00BE03DC">
        <w:rPr>
          <w:rFonts w:ascii="Arial Narrow" w:hAnsi="Arial Narrow"/>
        </w:rPr>
        <w:t xml:space="preserve"> </w:t>
      </w:r>
      <w:hyperlink r:id="rId7" w:history="1">
        <w:r w:rsidRPr="00BE03DC">
          <w:rPr>
            <w:rStyle w:val="Hyperlink"/>
            <w:rFonts w:ascii="Arial Narrow" w:hAnsi="Arial Narrow"/>
          </w:rPr>
          <w:t>South Korean Military Struggles to Root Out Sexual Assaults - The New York Times</w:t>
        </w:r>
      </w:hyperlink>
    </w:p>
  </w:footnote>
  <w:footnote w:id="15">
    <w:p w14:paraId="2067C047" w14:textId="14C1AABD" w:rsidR="007B086A" w:rsidRPr="00440CC8" w:rsidRDefault="007B086A" w:rsidP="00D5418F">
      <w:pPr>
        <w:pStyle w:val="FootnoteText"/>
        <w:spacing w:after="0"/>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4A2058" w:rsidRPr="00440CC8">
        <w:rPr>
          <w:rFonts w:ascii="Arial Narrow" w:hAnsi="Arial Narrow"/>
          <w:szCs w:val="20"/>
        </w:rPr>
        <w:t>Information disclosed by the Ministry of National Defense to the CMHRK in July 2023</w:t>
      </w:r>
      <w:r w:rsidR="001549F5" w:rsidRPr="00440CC8">
        <w:rPr>
          <w:rFonts w:ascii="Arial Narrow" w:hAnsi="Arial Narrow"/>
          <w:szCs w:val="20"/>
        </w:rPr>
        <w:t xml:space="preserve">: </w:t>
      </w:r>
      <w:r w:rsidR="003754A0" w:rsidRPr="00440CC8">
        <w:rPr>
          <w:rFonts w:ascii="Arial Narrow" w:hAnsi="Arial Narrow"/>
          <w:szCs w:val="20"/>
        </w:rPr>
        <w:t xml:space="preserve">Each Force’s </w:t>
      </w:r>
      <w:r w:rsidR="00A844A7" w:rsidRPr="00440CC8">
        <w:rPr>
          <w:rFonts w:ascii="Arial Narrow" w:hAnsi="Arial Narrow"/>
          <w:szCs w:val="20"/>
        </w:rPr>
        <w:t>Counseling Calls.</w:t>
      </w:r>
    </w:p>
    <w:tbl>
      <w:tblPr>
        <w:tblStyle w:val="TableGrid"/>
        <w:tblW w:w="0" w:type="auto"/>
        <w:tblLook w:val="04A0" w:firstRow="1" w:lastRow="0" w:firstColumn="1" w:lastColumn="0" w:noHBand="0" w:noVBand="1"/>
      </w:tblPr>
      <w:tblGrid>
        <w:gridCol w:w="1803"/>
        <w:gridCol w:w="1803"/>
        <w:gridCol w:w="1803"/>
        <w:gridCol w:w="1803"/>
        <w:gridCol w:w="1804"/>
      </w:tblGrid>
      <w:tr w:rsidR="007B086A" w:rsidRPr="00440CC8" w14:paraId="77576A2E" w14:textId="77777777" w:rsidTr="004A2058">
        <w:tc>
          <w:tcPr>
            <w:tcW w:w="1803" w:type="dxa"/>
            <w:shd w:val="clear" w:color="auto" w:fill="F2F2F2" w:themeFill="background1" w:themeFillShade="F2"/>
          </w:tcPr>
          <w:p w14:paraId="7F9C10B5" w14:textId="1ED730B7" w:rsidR="007B086A" w:rsidRPr="00440CC8" w:rsidRDefault="007B086A" w:rsidP="00E231E7">
            <w:pPr>
              <w:pStyle w:val="FootnoteText"/>
              <w:jc w:val="center"/>
              <w:rPr>
                <w:rFonts w:ascii="Arial Narrow" w:hAnsi="Arial Narrow"/>
                <w:szCs w:val="20"/>
              </w:rPr>
            </w:pPr>
            <w:r w:rsidRPr="00440CC8">
              <w:rPr>
                <w:rFonts w:ascii="Arial Narrow" w:hAnsi="Arial Narrow" w:hint="eastAsia"/>
                <w:szCs w:val="20"/>
              </w:rPr>
              <w:t>Y</w:t>
            </w:r>
            <w:r w:rsidRPr="00440CC8">
              <w:rPr>
                <w:rFonts w:ascii="Arial Narrow" w:hAnsi="Arial Narrow"/>
                <w:szCs w:val="20"/>
              </w:rPr>
              <w:t>ear</w:t>
            </w:r>
          </w:p>
        </w:tc>
        <w:tc>
          <w:tcPr>
            <w:tcW w:w="1803" w:type="dxa"/>
            <w:shd w:val="clear" w:color="auto" w:fill="F2F2F2" w:themeFill="background1" w:themeFillShade="F2"/>
          </w:tcPr>
          <w:p w14:paraId="2139EFCF" w14:textId="1A3687AF" w:rsidR="007B086A" w:rsidRPr="00440CC8" w:rsidRDefault="007B086A"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020</w:t>
            </w:r>
          </w:p>
        </w:tc>
        <w:tc>
          <w:tcPr>
            <w:tcW w:w="1803" w:type="dxa"/>
            <w:shd w:val="clear" w:color="auto" w:fill="F2F2F2" w:themeFill="background1" w:themeFillShade="F2"/>
          </w:tcPr>
          <w:p w14:paraId="46B19C02" w14:textId="4F6280BD" w:rsidR="007B086A" w:rsidRPr="00440CC8" w:rsidRDefault="007B086A"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021</w:t>
            </w:r>
          </w:p>
        </w:tc>
        <w:tc>
          <w:tcPr>
            <w:tcW w:w="1803" w:type="dxa"/>
            <w:shd w:val="clear" w:color="auto" w:fill="F2F2F2" w:themeFill="background1" w:themeFillShade="F2"/>
          </w:tcPr>
          <w:p w14:paraId="26BAE154" w14:textId="534A1C8D" w:rsidR="007B086A" w:rsidRPr="00440CC8" w:rsidRDefault="007B086A" w:rsidP="00E231E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022</w:t>
            </w:r>
          </w:p>
        </w:tc>
        <w:tc>
          <w:tcPr>
            <w:tcW w:w="1804" w:type="dxa"/>
            <w:shd w:val="clear" w:color="auto" w:fill="F2F2F2" w:themeFill="background1" w:themeFillShade="F2"/>
          </w:tcPr>
          <w:p w14:paraId="6A631CDE" w14:textId="1DAABC6E" w:rsidR="007B086A" w:rsidRPr="00440CC8" w:rsidRDefault="007B086A" w:rsidP="00E231E7">
            <w:pPr>
              <w:pStyle w:val="FootnoteText"/>
              <w:jc w:val="center"/>
              <w:rPr>
                <w:rFonts w:ascii="Arial Narrow" w:hAnsi="Arial Narrow"/>
                <w:szCs w:val="20"/>
              </w:rPr>
            </w:pPr>
            <w:r w:rsidRPr="00440CC8">
              <w:rPr>
                <w:rFonts w:ascii="Arial Narrow" w:hAnsi="Arial Narrow" w:hint="eastAsia"/>
                <w:szCs w:val="20"/>
              </w:rPr>
              <w:t>J</w:t>
            </w:r>
            <w:r w:rsidRPr="00440CC8">
              <w:rPr>
                <w:rFonts w:ascii="Arial Narrow" w:hAnsi="Arial Narrow"/>
                <w:szCs w:val="20"/>
              </w:rPr>
              <w:t>un-2023</w:t>
            </w:r>
          </w:p>
        </w:tc>
      </w:tr>
      <w:tr w:rsidR="007B086A" w:rsidRPr="00440CC8" w14:paraId="7806875B" w14:textId="77777777" w:rsidTr="006D0741">
        <w:tc>
          <w:tcPr>
            <w:tcW w:w="1803" w:type="dxa"/>
            <w:shd w:val="clear" w:color="auto" w:fill="F2F2F2" w:themeFill="background1" w:themeFillShade="F2"/>
          </w:tcPr>
          <w:p w14:paraId="6F915860" w14:textId="79BEDC1E" w:rsidR="007B086A" w:rsidRPr="00440CC8" w:rsidRDefault="007B086A" w:rsidP="00E231E7">
            <w:pPr>
              <w:pStyle w:val="FootnoteText"/>
              <w:jc w:val="center"/>
              <w:rPr>
                <w:rFonts w:ascii="Arial Narrow" w:hAnsi="Arial Narrow"/>
                <w:szCs w:val="20"/>
              </w:rPr>
            </w:pPr>
            <w:r w:rsidRPr="00440CC8">
              <w:rPr>
                <w:rFonts w:ascii="Arial Narrow" w:hAnsi="Arial Narrow" w:hint="eastAsia"/>
                <w:szCs w:val="20"/>
              </w:rPr>
              <w:t>M</w:t>
            </w:r>
            <w:r w:rsidRPr="00440CC8">
              <w:rPr>
                <w:rFonts w:ascii="Arial Narrow" w:hAnsi="Arial Narrow"/>
                <w:szCs w:val="20"/>
              </w:rPr>
              <w:t>ND</w:t>
            </w:r>
            <w:r w:rsidR="004E3322">
              <w:rPr>
                <w:rFonts w:ascii="Arial Narrow" w:hAnsi="Arial Narrow"/>
                <w:szCs w:val="20"/>
              </w:rPr>
              <w:t xml:space="preserve"> HR Dept.</w:t>
            </w:r>
          </w:p>
        </w:tc>
        <w:tc>
          <w:tcPr>
            <w:tcW w:w="1803" w:type="dxa"/>
          </w:tcPr>
          <w:p w14:paraId="35F849D8" w14:textId="730718A8" w:rsidR="007B086A" w:rsidRPr="00440CC8" w:rsidRDefault="004E3322" w:rsidP="00E231E7">
            <w:pPr>
              <w:pStyle w:val="FootnoteText"/>
              <w:jc w:val="center"/>
              <w:rPr>
                <w:rFonts w:ascii="Arial Narrow" w:hAnsi="Arial Narrow"/>
                <w:szCs w:val="20"/>
              </w:rPr>
            </w:pPr>
            <w:r>
              <w:rPr>
                <w:rFonts w:ascii="Arial Narrow" w:hAnsi="Arial Narrow"/>
                <w:szCs w:val="20"/>
              </w:rPr>
              <w:t>288</w:t>
            </w:r>
          </w:p>
        </w:tc>
        <w:tc>
          <w:tcPr>
            <w:tcW w:w="1803" w:type="dxa"/>
          </w:tcPr>
          <w:p w14:paraId="1135BDC3" w14:textId="51AF3E15" w:rsidR="007B086A" w:rsidRPr="00440CC8" w:rsidRDefault="004E3322" w:rsidP="00E231E7">
            <w:pPr>
              <w:pStyle w:val="FootnoteText"/>
              <w:jc w:val="center"/>
              <w:rPr>
                <w:rFonts w:ascii="Arial Narrow" w:hAnsi="Arial Narrow"/>
                <w:szCs w:val="20"/>
              </w:rPr>
            </w:pPr>
            <w:r>
              <w:rPr>
                <w:rFonts w:ascii="Arial Narrow" w:hAnsi="Arial Narrow"/>
                <w:szCs w:val="20"/>
              </w:rPr>
              <w:t>296</w:t>
            </w:r>
          </w:p>
        </w:tc>
        <w:tc>
          <w:tcPr>
            <w:tcW w:w="1803" w:type="dxa"/>
          </w:tcPr>
          <w:p w14:paraId="55BD9098" w14:textId="63C05649" w:rsidR="007B086A" w:rsidRPr="00440CC8" w:rsidRDefault="004E3322" w:rsidP="00E231E7">
            <w:pPr>
              <w:pStyle w:val="FootnoteText"/>
              <w:jc w:val="center"/>
              <w:rPr>
                <w:rFonts w:ascii="Arial Narrow" w:hAnsi="Arial Narrow"/>
                <w:szCs w:val="20"/>
              </w:rPr>
            </w:pPr>
            <w:r>
              <w:rPr>
                <w:rFonts w:ascii="Arial Narrow" w:hAnsi="Arial Narrow"/>
                <w:szCs w:val="20"/>
              </w:rPr>
              <w:t>279</w:t>
            </w:r>
          </w:p>
        </w:tc>
        <w:tc>
          <w:tcPr>
            <w:tcW w:w="1804" w:type="dxa"/>
          </w:tcPr>
          <w:p w14:paraId="6460FE3E" w14:textId="2B2E0E15" w:rsidR="007B086A" w:rsidRPr="00440CC8" w:rsidRDefault="004E3322" w:rsidP="00E231E7">
            <w:pPr>
              <w:pStyle w:val="FootnoteText"/>
              <w:jc w:val="center"/>
              <w:rPr>
                <w:rFonts w:ascii="Arial Narrow" w:hAnsi="Arial Narrow"/>
                <w:szCs w:val="20"/>
              </w:rPr>
            </w:pPr>
            <w:r>
              <w:rPr>
                <w:rFonts w:ascii="Arial Narrow" w:hAnsi="Arial Narrow"/>
                <w:szCs w:val="20"/>
              </w:rPr>
              <w:t>136</w:t>
            </w:r>
          </w:p>
        </w:tc>
      </w:tr>
      <w:tr w:rsidR="003754A0" w:rsidRPr="00440CC8" w14:paraId="102F4E7A" w14:textId="77777777" w:rsidTr="006D0741">
        <w:tc>
          <w:tcPr>
            <w:tcW w:w="1803" w:type="dxa"/>
            <w:shd w:val="clear" w:color="auto" w:fill="F2F2F2" w:themeFill="background1" w:themeFillShade="F2"/>
          </w:tcPr>
          <w:p w14:paraId="2D83B169" w14:textId="507C0B5C"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A</w:t>
            </w:r>
            <w:r w:rsidRPr="00440CC8">
              <w:rPr>
                <w:rFonts w:ascii="Arial Narrow" w:hAnsi="Arial Narrow"/>
                <w:szCs w:val="20"/>
              </w:rPr>
              <w:t>rmy HR Center</w:t>
            </w:r>
          </w:p>
        </w:tc>
        <w:tc>
          <w:tcPr>
            <w:tcW w:w="1803" w:type="dxa"/>
          </w:tcPr>
          <w:p w14:paraId="3039CCA8" w14:textId="5CF4DFAD"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,050</w:t>
            </w:r>
          </w:p>
        </w:tc>
        <w:tc>
          <w:tcPr>
            <w:tcW w:w="1803" w:type="dxa"/>
          </w:tcPr>
          <w:p w14:paraId="346D15C2" w14:textId="3935D813"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,908</w:t>
            </w:r>
          </w:p>
        </w:tc>
        <w:tc>
          <w:tcPr>
            <w:tcW w:w="1803" w:type="dxa"/>
          </w:tcPr>
          <w:p w14:paraId="57E88D50" w14:textId="61AF1DC7"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,036</w:t>
            </w:r>
          </w:p>
        </w:tc>
        <w:tc>
          <w:tcPr>
            <w:tcW w:w="1804" w:type="dxa"/>
          </w:tcPr>
          <w:p w14:paraId="0F822E1A" w14:textId="16164312"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,948</w:t>
            </w:r>
          </w:p>
        </w:tc>
      </w:tr>
      <w:tr w:rsidR="003754A0" w:rsidRPr="00440CC8" w14:paraId="1D21F8CD" w14:textId="77777777" w:rsidTr="006D0741">
        <w:tc>
          <w:tcPr>
            <w:tcW w:w="1803" w:type="dxa"/>
            <w:shd w:val="clear" w:color="auto" w:fill="F2F2F2" w:themeFill="background1" w:themeFillShade="F2"/>
          </w:tcPr>
          <w:p w14:paraId="01E24630" w14:textId="0ED2846D"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N</w:t>
            </w:r>
            <w:r w:rsidRPr="00440CC8">
              <w:rPr>
                <w:rFonts w:ascii="Arial Narrow" w:hAnsi="Arial Narrow"/>
                <w:szCs w:val="20"/>
              </w:rPr>
              <w:t>avy HR Center</w:t>
            </w:r>
          </w:p>
        </w:tc>
        <w:tc>
          <w:tcPr>
            <w:tcW w:w="1803" w:type="dxa"/>
          </w:tcPr>
          <w:p w14:paraId="60AB44D3" w14:textId="54C966DD"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4</w:t>
            </w:r>
            <w:r w:rsidRPr="00440CC8">
              <w:rPr>
                <w:rFonts w:ascii="Arial Narrow" w:hAnsi="Arial Narrow"/>
                <w:szCs w:val="20"/>
              </w:rPr>
              <w:t>93</w:t>
            </w:r>
          </w:p>
        </w:tc>
        <w:tc>
          <w:tcPr>
            <w:tcW w:w="1803" w:type="dxa"/>
          </w:tcPr>
          <w:p w14:paraId="257C44FF" w14:textId="25CDBF80"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62</w:t>
            </w:r>
          </w:p>
        </w:tc>
        <w:tc>
          <w:tcPr>
            <w:tcW w:w="1803" w:type="dxa"/>
          </w:tcPr>
          <w:p w14:paraId="2B6FBC29" w14:textId="6AA4C39F"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20</w:t>
            </w:r>
          </w:p>
        </w:tc>
        <w:tc>
          <w:tcPr>
            <w:tcW w:w="1804" w:type="dxa"/>
          </w:tcPr>
          <w:p w14:paraId="78923C58" w14:textId="2736C317"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7</w:t>
            </w:r>
            <w:r w:rsidRPr="00440CC8">
              <w:rPr>
                <w:rFonts w:ascii="Arial Narrow" w:hAnsi="Arial Narrow"/>
                <w:szCs w:val="20"/>
              </w:rPr>
              <w:t>6</w:t>
            </w:r>
          </w:p>
        </w:tc>
      </w:tr>
      <w:tr w:rsidR="003754A0" w:rsidRPr="00440CC8" w14:paraId="1051914C" w14:textId="77777777" w:rsidTr="006D0741">
        <w:tc>
          <w:tcPr>
            <w:tcW w:w="1803" w:type="dxa"/>
            <w:shd w:val="clear" w:color="auto" w:fill="F2F2F2" w:themeFill="background1" w:themeFillShade="F2"/>
          </w:tcPr>
          <w:p w14:paraId="3B529BA0" w14:textId="1466F7EB"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A</w:t>
            </w:r>
            <w:r w:rsidRPr="00440CC8">
              <w:rPr>
                <w:rFonts w:ascii="Arial Narrow" w:hAnsi="Arial Narrow"/>
                <w:szCs w:val="20"/>
              </w:rPr>
              <w:t>ir Force HR Center</w:t>
            </w:r>
          </w:p>
        </w:tc>
        <w:tc>
          <w:tcPr>
            <w:tcW w:w="1803" w:type="dxa"/>
          </w:tcPr>
          <w:p w14:paraId="6B292A14" w14:textId="03EECC68"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w:t>
            </w:r>
          </w:p>
        </w:tc>
        <w:tc>
          <w:tcPr>
            <w:tcW w:w="1803" w:type="dxa"/>
          </w:tcPr>
          <w:p w14:paraId="2540431E" w14:textId="1EED8321"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3</w:t>
            </w:r>
            <w:r w:rsidRPr="00440CC8">
              <w:rPr>
                <w:rFonts w:ascii="Arial Narrow" w:hAnsi="Arial Narrow"/>
                <w:szCs w:val="20"/>
              </w:rPr>
              <w:t>56</w:t>
            </w:r>
          </w:p>
        </w:tc>
        <w:tc>
          <w:tcPr>
            <w:tcW w:w="1803" w:type="dxa"/>
          </w:tcPr>
          <w:p w14:paraId="2D5BA77F" w14:textId="54FFACE4"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43</w:t>
            </w:r>
          </w:p>
        </w:tc>
        <w:tc>
          <w:tcPr>
            <w:tcW w:w="1804" w:type="dxa"/>
          </w:tcPr>
          <w:p w14:paraId="3035858F" w14:textId="7529BAEC" w:rsidR="003754A0" w:rsidRPr="00440CC8" w:rsidRDefault="003754A0" w:rsidP="003754A0">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46</w:t>
            </w:r>
          </w:p>
        </w:tc>
      </w:tr>
    </w:tbl>
    <w:p w14:paraId="48F53358" w14:textId="42CA8343" w:rsidR="007B086A" w:rsidRPr="00440CC8" w:rsidRDefault="001549F5" w:rsidP="00D5418F">
      <w:pPr>
        <w:pStyle w:val="FootnoteText"/>
        <w:spacing w:after="0"/>
        <w:jc w:val="both"/>
        <w:rPr>
          <w:rFonts w:ascii="Arial Narrow" w:hAnsi="Arial Narrow"/>
          <w:szCs w:val="20"/>
        </w:rPr>
      </w:pPr>
      <w:r w:rsidRPr="00440CC8">
        <w:rPr>
          <w:rFonts w:ascii="Arial Narrow" w:hAnsi="Arial Narrow"/>
          <w:szCs w:val="20"/>
        </w:rPr>
        <w:t xml:space="preserve">Information disclosed by the Ministry of National Defense Investigation HQ to the CMHRK in July 2023: </w:t>
      </w:r>
      <w:r w:rsidR="00A844A7" w:rsidRPr="00440CC8">
        <w:rPr>
          <w:rFonts w:ascii="Arial Narrow" w:hAnsi="Arial Narrow"/>
          <w:szCs w:val="20"/>
        </w:rPr>
        <w:t>Help-Call Center.</w:t>
      </w:r>
    </w:p>
    <w:tbl>
      <w:tblPr>
        <w:tblStyle w:val="TableGrid"/>
        <w:tblW w:w="0" w:type="auto"/>
        <w:tblLook w:val="04A0" w:firstRow="1" w:lastRow="0" w:firstColumn="1" w:lastColumn="0" w:noHBand="0" w:noVBand="1"/>
      </w:tblPr>
      <w:tblGrid>
        <w:gridCol w:w="1875"/>
        <w:gridCol w:w="1681"/>
        <w:gridCol w:w="1820"/>
        <w:gridCol w:w="1820"/>
        <w:gridCol w:w="1820"/>
      </w:tblGrid>
      <w:tr w:rsidR="00C1517D" w:rsidRPr="00440CC8" w14:paraId="3E0EF0A6" w14:textId="77777777" w:rsidTr="00C1517D">
        <w:tc>
          <w:tcPr>
            <w:tcW w:w="1875" w:type="dxa"/>
            <w:shd w:val="clear" w:color="auto" w:fill="F2F2F2" w:themeFill="background1" w:themeFillShade="F2"/>
          </w:tcPr>
          <w:p w14:paraId="5D883E3B" w14:textId="3D9CBD5B"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Y</w:t>
            </w:r>
            <w:r w:rsidRPr="00440CC8">
              <w:rPr>
                <w:rFonts w:ascii="Arial Narrow" w:hAnsi="Arial Narrow"/>
                <w:szCs w:val="20"/>
              </w:rPr>
              <w:t>ear</w:t>
            </w:r>
          </w:p>
        </w:tc>
        <w:tc>
          <w:tcPr>
            <w:tcW w:w="1681" w:type="dxa"/>
            <w:shd w:val="clear" w:color="auto" w:fill="F2F2F2" w:themeFill="background1" w:themeFillShade="F2"/>
          </w:tcPr>
          <w:p w14:paraId="06B33543" w14:textId="230683B4"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020</w:t>
            </w:r>
          </w:p>
        </w:tc>
        <w:tc>
          <w:tcPr>
            <w:tcW w:w="1820" w:type="dxa"/>
            <w:shd w:val="clear" w:color="auto" w:fill="F2F2F2" w:themeFill="background1" w:themeFillShade="F2"/>
          </w:tcPr>
          <w:p w14:paraId="4EC84F2D" w14:textId="2E5825E9"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021</w:t>
            </w:r>
          </w:p>
        </w:tc>
        <w:tc>
          <w:tcPr>
            <w:tcW w:w="1820" w:type="dxa"/>
            <w:shd w:val="clear" w:color="auto" w:fill="F2F2F2" w:themeFill="background1" w:themeFillShade="F2"/>
          </w:tcPr>
          <w:p w14:paraId="759240D8" w14:textId="4CD4F1C1"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022</w:t>
            </w:r>
          </w:p>
        </w:tc>
        <w:tc>
          <w:tcPr>
            <w:tcW w:w="1820" w:type="dxa"/>
            <w:shd w:val="clear" w:color="auto" w:fill="F2F2F2" w:themeFill="background1" w:themeFillShade="F2"/>
          </w:tcPr>
          <w:p w14:paraId="06CE93F6" w14:textId="42F28D57" w:rsidR="00C1517D" w:rsidRPr="00440CC8" w:rsidRDefault="00C1517D" w:rsidP="00B66197">
            <w:pPr>
              <w:pStyle w:val="FootnoteText"/>
              <w:jc w:val="center"/>
              <w:rPr>
                <w:rFonts w:ascii="Arial Narrow" w:hAnsi="Arial Narrow"/>
                <w:szCs w:val="20"/>
              </w:rPr>
            </w:pPr>
            <w:r w:rsidRPr="00440CC8">
              <w:rPr>
                <w:rFonts w:ascii="Arial Narrow" w:hAnsi="Arial Narrow"/>
                <w:szCs w:val="20"/>
              </w:rPr>
              <w:t>Jun-</w:t>
            </w:r>
            <w:r w:rsidRPr="00440CC8">
              <w:rPr>
                <w:rFonts w:ascii="Arial Narrow" w:hAnsi="Arial Narrow" w:hint="eastAsia"/>
                <w:szCs w:val="20"/>
              </w:rPr>
              <w:t>2</w:t>
            </w:r>
            <w:r w:rsidRPr="00440CC8">
              <w:rPr>
                <w:rFonts w:ascii="Arial Narrow" w:hAnsi="Arial Narrow"/>
                <w:szCs w:val="20"/>
              </w:rPr>
              <w:t>023</w:t>
            </w:r>
          </w:p>
        </w:tc>
      </w:tr>
      <w:tr w:rsidR="00C1517D" w:rsidRPr="00440CC8" w14:paraId="75B0F0F4" w14:textId="77777777" w:rsidTr="00C1517D">
        <w:tc>
          <w:tcPr>
            <w:tcW w:w="1875" w:type="dxa"/>
            <w:shd w:val="clear" w:color="auto" w:fill="F2F2F2" w:themeFill="background1" w:themeFillShade="F2"/>
          </w:tcPr>
          <w:p w14:paraId="5E32F78E" w14:textId="4587AC75" w:rsidR="00C1517D" w:rsidRPr="00440CC8" w:rsidRDefault="00C1517D" w:rsidP="00B66197">
            <w:pPr>
              <w:pStyle w:val="FootnoteText"/>
              <w:jc w:val="center"/>
              <w:rPr>
                <w:rFonts w:ascii="Arial Narrow" w:hAnsi="Arial Narrow"/>
                <w:szCs w:val="20"/>
              </w:rPr>
            </w:pPr>
            <w:r w:rsidRPr="00440CC8">
              <w:rPr>
                <w:rFonts w:ascii="Arial Narrow" w:hAnsi="Arial Narrow"/>
                <w:szCs w:val="20"/>
              </w:rPr>
              <w:t>Sex-related Problems</w:t>
            </w:r>
          </w:p>
        </w:tc>
        <w:tc>
          <w:tcPr>
            <w:tcW w:w="1681" w:type="dxa"/>
          </w:tcPr>
          <w:p w14:paraId="6FB6D98F" w14:textId="6CEFB3E6"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9</w:t>
            </w:r>
          </w:p>
        </w:tc>
        <w:tc>
          <w:tcPr>
            <w:tcW w:w="1820" w:type="dxa"/>
          </w:tcPr>
          <w:p w14:paraId="644FE7F6" w14:textId="240F081C"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6</w:t>
            </w:r>
            <w:r w:rsidRPr="00440CC8">
              <w:rPr>
                <w:rFonts w:ascii="Arial Narrow" w:hAnsi="Arial Narrow"/>
                <w:szCs w:val="20"/>
              </w:rPr>
              <w:t>6</w:t>
            </w:r>
          </w:p>
        </w:tc>
        <w:tc>
          <w:tcPr>
            <w:tcW w:w="1820" w:type="dxa"/>
          </w:tcPr>
          <w:p w14:paraId="6882BF5A" w14:textId="18B6A15C"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10</w:t>
            </w:r>
          </w:p>
        </w:tc>
        <w:tc>
          <w:tcPr>
            <w:tcW w:w="1820" w:type="dxa"/>
          </w:tcPr>
          <w:p w14:paraId="7AF3CA9D" w14:textId="41EFCAC1"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8</w:t>
            </w:r>
            <w:r w:rsidRPr="00440CC8">
              <w:rPr>
                <w:rFonts w:ascii="Arial Narrow" w:hAnsi="Arial Narrow"/>
                <w:szCs w:val="20"/>
              </w:rPr>
              <w:t>2</w:t>
            </w:r>
          </w:p>
        </w:tc>
      </w:tr>
      <w:tr w:rsidR="00C1517D" w:rsidRPr="00440CC8" w14:paraId="739B5885" w14:textId="77777777" w:rsidTr="00C1517D">
        <w:tc>
          <w:tcPr>
            <w:tcW w:w="1875" w:type="dxa"/>
            <w:shd w:val="clear" w:color="auto" w:fill="F2F2F2" w:themeFill="background1" w:themeFillShade="F2"/>
          </w:tcPr>
          <w:p w14:paraId="2018ADAA" w14:textId="6C2718BC"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C</w:t>
            </w:r>
            <w:r w:rsidRPr="00440CC8">
              <w:rPr>
                <w:rFonts w:ascii="Arial Narrow" w:hAnsi="Arial Narrow"/>
                <w:szCs w:val="20"/>
              </w:rPr>
              <w:t xml:space="preserve">rime </w:t>
            </w:r>
            <w:r w:rsidR="00CB5925">
              <w:rPr>
                <w:rFonts w:ascii="Arial Narrow" w:hAnsi="Arial Narrow"/>
                <w:szCs w:val="20"/>
              </w:rPr>
              <w:t>R</w:t>
            </w:r>
            <w:r w:rsidRPr="00440CC8">
              <w:rPr>
                <w:rFonts w:ascii="Arial Narrow" w:hAnsi="Arial Narrow"/>
                <w:szCs w:val="20"/>
              </w:rPr>
              <w:t>eport</w:t>
            </w:r>
            <w:r w:rsidR="00CB5925">
              <w:rPr>
                <w:rFonts w:ascii="Arial Narrow" w:hAnsi="Arial Narrow"/>
                <w:szCs w:val="20"/>
              </w:rPr>
              <w:t>s</w:t>
            </w:r>
          </w:p>
        </w:tc>
        <w:tc>
          <w:tcPr>
            <w:tcW w:w="1681" w:type="dxa"/>
          </w:tcPr>
          <w:p w14:paraId="2CC556E7" w14:textId="5B3970A5"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10</w:t>
            </w:r>
          </w:p>
        </w:tc>
        <w:tc>
          <w:tcPr>
            <w:tcW w:w="1820" w:type="dxa"/>
          </w:tcPr>
          <w:p w14:paraId="6DCB1152" w14:textId="54C5366A"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04</w:t>
            </w:r>
          </w:p>
        </w:tc>
        <w:tc>
          <w:tcPr>
            <w:tcW w:w="1820" w:type="dxa"/>
          </w:tcPr>
          <w:p w14:paraId="22646A55" w14:textId="7A0693C3" w:rsidR="00C1517D" w:rsidRPr="00440CC8" w:rsidRDefault="00C1517D" w:rsidP="00B66197">
            <w:pPr>
              <w:pStyle w:val="FootnoteText"/>
              <w:jc w:val="center"/>
              <w:rPr>
                <w:rFonts w:ascii="Arial Narrow" w:hAnsi="Arial Narrow"/>
                <w:szCs w:val="20"/>
              </w:rPr>
            </w:pPr>
            <w:r w:rsidRPr="00440CC8">
              <w:rPr>
                <w:rFonts w:ascii="Arial Narrow" w:hAnsi="Arial Narrow"/>
                <w:szCs w:val="20"/>
              </w:rPr>
              <w:t>275</w:t>
            </w:r>
          </w:p>
        </w:tc>
        <w:tc>
          <w:tcPr>
            <w:tcW w:w="1820" w:type="dxa"/>
          </w:tcPr>
          <w:p w14:paraId="014FF5F5" w14:textId="29559DE4"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1</w:t>
            </w:r>
            <w:r w:rsidRPr="00440CC8">
              <w:rPr>
                <w:rFonts w:ascii="Arial Narrow" w:hAnsi="Arial Narrow"/>
                <w:szCs w:val="20"/>
              </w:rPr>
              <w:t>48</w:t>
            </w:r>
          </w:p>
        </w:tc>
      </w:tr>
      <w:tr w:rsidR="00C1517D" w:rsidRPr="00440CC8" w14:paraId="41F0F9B7" w14:textId="77777777" w:rsidTr="00C1517D">
        <w:tc>
          <w:tcPr>
            <w:tcW w:w="1875" w:type="dxa"/>
            <w:shd w:val="clear" w:color="auto" w:fill="F2F2F2" w:themeFill="background1" w:themeFillShade="F2"/>
          </w:tcPr>
          <w:p w14:paraId="299FE014" w14:textId="61AACBA4"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B</w:t>
            </w:r>
            <w:r w:rsidRPr="00440CC8">
              <w:rPr>
                <w:rFonts w:ascii="Arial Narrow" w:hAnsi="Arial Narrow"/>
                <w:szCs w:val="20"/>
              </w:rPr>
              <w:t>arrak Life Issues</w:t>
            </w:r>
          </w:p>
        </w:tc>
        <w:tc>
          <w:tcPr>
            <w:tcW w:w="1681" w:type="dxa"/>
          </w:tcPr>
          <w:p w14:paraId="053C2AC9" w14:textId="0067E68C"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8,239</w:t>
            </w:r>
          </w:p>
        </w:tc>
        <w:tc>
          <w:tcPr>
            <w:tcW w:w="1820" w:type="dxa"/>
          </w:tcPr>
          <w:p w14:paraId="756424B9" w14:textId="29A39FF4"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6,189</w:t>
            </w:r>
          </w:p>
        </w:tc>
        <w:tc>
          <w:tcPr>
            <w:tcW w:w="1820" w:type="dxa"/>
          </w:tcPr>
          <w:p w14:paraId="1DE1B5A9" w14:textId="40680942"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5</w:t>
            </w:r>
            <w:r w:rsidRPr="00440CC8">
              <w:rPr>
                <w:rFonts w:ascii="Arial Narrow" w:hAnsi="Arial Narrow"/>
                <w:szCs w:val="20"/>
              </w:rPr>
              <w:t>0,068</w:t>
            </w:r>
          </w:p>
        </w:tc>
        <w:tc>
          <w:tcPr>
            <w:tcW w:w="1820" w:type="dxa"/>
          </w:tcPr>
          <w:p w14:paraId="7702CFF6" w14:textId="7237EF1B" w:rsidR="00C1517D" w:rsidRPr="00440CC8" w:rsidRDefault="00C1517D" w:rsidP="00B66197">
            <w:pPr>
              <w:pStyle w:val="FootnoteText"/>
              <w:jc w:val="center"/>
              <w:rPr>
                <w:rFonts w:ascii="Arial Narrow" w:hAnsi="Arial Narrow"/>
                <w:szCs w:val="20"/>
              </w:rPr>
            </w:pPr>
            <w:r w:rsidRPr="00440CC8">
              <w:rPr>
                <w:rFonts w:ascii="Arial Narrow" w:hAnsi="Arial Narrow" w:hint="eastAsia"/>
                <w:szCs w:val="20"/>
              </w:rPr>
              <w:t>2</w:t>
            </w:r>
            <w:r w:rsidRPr="00440CC8">
              <w:rPr>
                <w:rFonts w:ascii="Arial Narrow" w:hAnsi="Arial Narrow"/>
                <w:szCs w:val="20"/>
              </w:rPr>
              <w:t>6,297</w:t>
            </w:r>
          </w:p>
        </w:tc>
      </w:tr>
    </w:tbl>
    <w:p w14:paraId="328B546C" w14:textId="59686D6B" w:rsidR="001549F5" w:rsidRPr="00440CC8" w:rsidRDefault="00D76D47" w:rsidP="00D5418F">
      <w:pPr>
        <w:pStyle w:val="FootnoteText"/>
        <w:jc w:val="both"/>
        <w:rPr>
          <w:rFonts w:ascii="Arial Narrow" w:hAnsi="Arial Narrow"/>
          <w:szCs w:val="20"/>
        </w:rPr>
      </w:pPr>
      <w:r w:rsidRPr="00440CC8">
        <w:rPr>
          <w:rFonts w:ascii="Arial Narrow" w:hAnsi="Arial Narrow"/>
          <w:szCs w:val="20"/>
        </w:rPr>
        <w:t>Note that</w:t>
      </w:r>
      <w:r w:rsidR="00FA4DA5" w:rsidRPr="00440CC8">
        <w:rPr>
          <w:rFonts w:ascii="Arial Narrow" w:hAnsi="Arial Narrow"/>
          <w:szCs w:val="20"/>
        </w:rPr>
        <w:t xml:space="preserve"> the Help</w:t>
      </w:r>
      <w:r w:rsidR="00C1517D" w:rsidRPr="00440CC8">
        <w:rPr>
          <w:rFonts w:ascii="Arial Narrow" w:hAnsi="Arial Narrow"/>
          <w:szCs w:val="20"/>
        </w:rPr>
        <w:t>-</w:t>
      </w:r>
      <w:r w:rsidR="00FA4DA5" w:rsidRPr="00440CC8">
        <w:rPr>
          <w:rFonts w:ascii="Arial Narrow" w:hAnsi="Arial Narrow"/>
          <w:szCs w:val="20"/>
        </w:rPr>
        <w:t>Ca</w:t>
      </w:r>
      <w:r w:rsidR="00C1517D" w:rsidRPr="00440CC8">
        <w:rPr>
          <w:rFonts w:ascii="Arial Narrow" w:hAnsi="Arial Narrow"/>
          <w:szCs w:val="20"/>
        </w:rPr>
        <w:t>l</w:t>
      </w:r>
      <w:r w:rsidR="00FA4DA5" w:rsidRPr="00440CC8">
        <w:rPr>
          <w:rFonts w:ascii="Arial Narrow" w:hAnsi="Arial Narrow"/>
          <w:szCs w:val="20"/>
        </w:rPr>
        <w:t>l</w:t>
      </w:r>
      <w:r w:rsidR="00C1517D" w:rsidRPr="00440CC8">
        <w:rPr>
          <w:rFonts w:ascii="Arial Narrow" w:hAnsi="Arial Narrow"/>
          <w:szCs w:val="20"/>
        </w:rPr>
        <w:t xml:space="preserve"> Center</w:t>
      </w:r>
      <w:r w:rsidR="00FA4DA5" w:rsidRPr="00440CC8">
        <w:rPr>
          <w:rFonts w:ascii="Arial Narrow" w:hAnsi="Arial Narrow"/>
          <w:szCs w:val="20"/>
        </w:rPr>
        <w:t xml:space="preserve"> processes their cases by prov</w:t>
      </w:r>
      <w:r w:rsidR="00C1517D" w:rsidRPr="00440CC8">
        <w:rPr>
          <w:rFonts w:ascii="Arial Narrow" w:hAnsi="Arial Narrow"/>
          <w:szCs w:val="20"/>
        </w:rPr>
        <w:t>iding</w:t>
      </w:r>
      <w:r w:rsidR="00FA4DA5" w:rsidRPr="00440CC8">
        <w:rPr>
          <w:rFonts w:ascii="Arial Narrow" w:hAnsi="Arial Narrow"/>
          <w:szCs w:val="20"/>
        </w:rPr>
        <w:t xml:space="preserve"> psychological support (</w:t>
      </w:r>
      <w:r w:rsidR="00C1517D" w:rsidRPr="00440CC8">
        <w:rPr>
          <w:rFonts w:ascii="Arial Narrow" w:hAnsi="Arial Narrow"/>
          <w:szCs w:val="20"/>
        </w:rPr>
        <w:t>15.8%</w:t>
      </w:r>
      <w:r w:rsidR="00C1517D" w:rsidRPr="00440CC8">
        <w:rPr>
          <w:rFonts w:ascii="Arial Narrow" w:eastAsia="Dotum" w:hAnsi="Arial Narrow"/>
          <w:szCs w:val="20"/>
        </w:rPr>
        <w:t>→</w:t>
      </w:r>
      <w:r w:rsidR="00FA4DA5" w:rsidRPr="00440CC8">
        <w:rPr>
          <w:rFonts w:ascii="Arial Narrow" w:hAnsi="Arial Narrow"/>
          <w:szCs w:val="20"/>
        </w:rPr>
        <w:t>32.9%</w:t>
      </w:r>
      <w:r w:rsidR="00FA4DA5" w:rsidRPr="00440CC8">
        <w:rPr>
          <w:rFonts w:ascii="Arial Narrow" w:eastAsia="Dotum" w:hAnsi="Arial Narrow"/>
          <w:szCs w:val="20"/>
        </w:rPr>
        <w:t>→32.0%→36.6%), suggest</w:t>
      </w:r>
      <w:r w:rsidR="00C1517D" w:rsidRPr="00440CC8">
        <w:rPr>
          <w:rFonts w:ascii="Arial Narrow" w:eastAsia="Dotum" w:hAnsi="Arial Narrow"/>
          <w:szCs w:val="20"/>
        </w:rPr>
        <w:t>ing</w:t>
      </w:r>
      <w:r w:rsidR="00FA4DA5" w:rsidRPr="00440CC8">
        <w:rPr>
          <w:rFonts w:ascii="Arial Narrow" w:eastAsia="Dotum" w:hAnsi="Arial Narrow"/>
          <w:szCs w:val="20"/>
        </w:rPr>
        <w:t xml:space="preserve"> solutions (</w:t>
      </w:r>
      <w:r w:rsidR="00C1517D" w:rsidRPr="00440CC8">
        <w:rPr>
          <w:rFonts w:ascii="Arial Narrow" w:eastAsia="Dotum" w:hAnsi="Arial Narrow"/>
          <w:szCs w:val="20"/>
        </w:rPr>
        <w:t>38.5%→</w:t>
      </w:r>
      <w:r w:rsidR="00FA4DA5" w:rsidRPr="00440CC8">
        <w:rPr>
          <w:rFonts w:ascii="Arial Narrow" w:eastAsia="Dotum" w:hAnsi="Arial Narrow"/>
          <w:szCs w:val="20"/>
        </w:rPr>
        <w:t xml:space="preserve">33.2%→32.5%→27.4%), </w:t>
      </w:r>
      <w:r w:rsidR="00716C8A" w:rsidRPr="00440CC8">
        <w:rPr>
          <w:rFonts w:ascii="Arial Narrow" w:eastAsia="Dotum" w:hAnsi="Arial Narrow"/>
          <w:szCs w:val="20"/>
        </w:rPr>
        <w:t>transfer</w:t>
      </w:r>
      <w:r w:rsidR="00C1517D" w:rsidRPr="00440CC8">
        <w:rPr>
          <w:rFonts w:ascii="Arial Narrow" w:eastAsia="Dotum" w:hAnsi="Arial Narrow"/>
          <w:szCs w:val="20"/>
        </w:rPr>
        <w:t>ring</w:t>
      </w:r>
      <w:r w:rsidR="00716C8A" w:rsidRPr="00440CC8">
        <w:rPr>
          <w:rFonts w:ascii="Arial Narrow" w:eastAsia="Dotum" w:hAnsi="Arial Narrow"/>
          <w:szCs w:val="20"/>
        </w:rPr>
        <w:t xml:space="preserve"> to </w:t>
      </w:r>
      <w:r w:rsidR="00C1517D" w:rsidRPr="00440CC8">
        <w:rPr>
          <w:rFonts w:ascii="Arial Narrow" w:eastAsia="Dotum" w:hAnsi="Arial Narrow"/>
          <w:szCs w:val="20"/>
        </w:rPr>
        <w:t xml:space="preserve">a </w:t>
      </w:r>
      <w:r w:rsidR="00716C8A" w:rsidRPr="00440CC8">
        <w:rPr>
          <w:rFonts w:ascii="Arial Narrow" w:eastAsia="Dotum" w:hAnsi="Arial Narrow"/>
          <w:szCs w:val="20"/>
        </w:rPr>
        <w:t>commander (</w:t>
      </w:r>
      <w:r w:rsidR="00C1517D" w:rsidRPr="00440CC8">
        <w:rPr>
          <w:rFonts w:ascii="Arial Narrow" w:eastAsia="Dotum" w:hAnsi="Arial Narrow"/>
          <w:szCs w:val="20"/>
        </w:rPr>
        <w:t>14.0%→</w:t>
      </w:r>
      <w:r w:rsidR="00716C8A" w:rsidRPr="00440CC8">
        <w:rPr>
          <w:rFonts w:ascii="Arial Narrow" w:eastAsia="Dotum" w:hAnsi="Arial Narrow"/>
          <w:szCs w:val="20"/>
        </w:rPr>
        <w:t xml:space="preserve">17.8%→18.9%→17.9%), and </w:t>
      </w:r>
      <w:r w:rsidR="00C1517D" w:rsidRPr="00440CC8">
        <w:rPr>
          <w:rFonts w:ascii="Arial Narrow" w:eastAsia="Dotum" w:hAnsi="Arial Narrow"/>
          <w:szCs w:val="20"/>
        </w:rPr>
        <w:t>giving</w:t>
      </w:r>
      <w:r w:rsidR="00716C8A" w:rsidRPr="00440CC8">
        <w:rPr>
          <w:rFonts w:ascii="Arial Narrow" w:eastAsia="Dotum" w:hAnsi="Arial Narrow"/>
          <w:szCs w:val="20"/>
        </w:rPr>
        <w:t xml:space="preserve"> information (</w:t>
      </w:r>
      <w:r w:rsidR="00C1517D" w:rsidRPr="00440CC8">
        <w:rPr>
          <w:rFonts w:ascii="Arial Narrow" w:eastAsia="Dotum" w:hAnsi="Arial Narrow"/>
          <w:szCs w:val="20"/>
        </w:rPr>
        <w:t>31.1%→</w:t>
      </w:r>
      <w:r w:rsidR="00716C8A" w:rsidRPr="00440CC8">
        <w:rPr>
          <w:rFonts w:ascii="Arial Narrow" w:eastAsia="Dotum" w:hAnsi="Arial Narrow"/>
          <w:szCs w:val="20"/>
        </w:rPr>
        <w:t xml:space="preserve">15.3%→15.4%→16.6%), while only </w:t>
      </w:r>
      <w:r w:rsidR="00C1517D" w:rsidRPr="00440CC8">
        <w:rPr>
          <w:rFonts w:ascii="Arial Narrow" w:eastAsia="Dotum" w:hAnsi="Arial Narrow"/>
          <w:szCs w:val="20"/>
        </w:rPr>
        <w:t xml:space="preserve">small portion </w:t>
      </w:r>
      <w:r w:rsidR="00716C8A" w:rsidRPr="00440CC8">
        <w:rPr>
          <w:rFonts w:ascii="Arial Narrow" w:eastAsia="Dotum" w:hAnsi="Arial Narrow"/>
          <w:szCs w:val="20"/>
        </w:rPr>
        <w:t xml:space="preserve">of the cases were transferred either to the military police (or civilian) or </w:t>
      </w:r>
      <w:r w:rsidR="00C1517D" w:rsidRPr="00440CC8">
        <w:rPr>
          <w:rFonts w:ascii="Arial Narrow" w:eastAsia="Dotum" w:hAnsi="Arial Narrow"/>
          <w:szCs w:val="20"/>
        </w:rPr>
        <w:t xml:space="preserve">an </w:t>
      </w:r>
      <w:r w:rsidR="00716C8A" w:rsidRPr="00440CC8">
        <w:rPr>
          <w:rFonts w:ascii="Arial Narrow" w:eastAsia="Dotum" w:hAnsi="Arial Narrow"/>
          <w:szCs w:val="20"/>
        </w:rPr>
        <w:t>inspector-general’s office from 202</w:t>
      </w:r>
      <w:r w:rsidR="00C1517D" w:rsidRPr="00440CC8">
        <w:rPr>
          <w:rFonts w:ascii="Arial Narrow" w:eastAsia="Dotum" w:hAnsi="Arial Narrow"/>
          <w:szCs w:val="20"/>
        </w:rPr>
        <w:t>0</w:t>
      </w:r>
      <w:r w:rsidR="00716C8A" w:rsidRPr="00440CC8">
        <w:rPr>
          <w:rFonts w:ascii="Arial Narrow" w:eastAsia="Dotum" w:hAnsi="Arial Narrow"/>
          <w:szCs w:val="20"/>
        </w:rPr>
        <w:t xml:space="preserve"> to June 2023</w:t>
      </w:r>
      <w:r w:rsidR="00C1517D" w:rsidRPr="00440CC8">
        <w:rPr>
          <w:rFonts w:ascii="Arial Narrow" w:eastAsia="Dotum" w:hAnsi="Arial Narrow"/>
          <w:szCs w:val="20"/>
        </w:rPr>
        <w:t xml:space="preserve"> (0.51%→0.88%→1.13%→1.08%)</w:t>
      </w:r>
      <w:r w:rsidR="00716C8A" w:rsidRPr="00440CC8">
        <w:rPr>
          <w:rFonts w:ascii="Arial Narrow" w:eastAsia="Dotum" w:hAnsi="Arial Narrow"/>
          <w:szCs w:val="20"/>
        </w:rPr>
        <w:t>.</w:t>
      </w:r>
    </w:p>
  </w:footnote>
  <w:footnote w:id="16">
    <w:p w14:paraId="3FAD881F" w14:textId="26E827CE" w:rsidR="009A49F9" w:rsidRPr="00440CC8" w:rsidRDefault="009A49F9"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According to an NGO’s survey report presented in the National Assembly in August 2022</w:t>
      </w:r>
      <w:r w:rsidR="008240C7" w:rsidRPr="00440CC8">
        <w:rPr>
          <w:rFonts w:ascii="Arial Narrow" w:hAnsi="Arial Narrow"/>
          <w:szCs w:val="20"/>
        </w:rPr>
        <w:t xml:space="preserve">, jointly studied with the Korean Public Service and </w:t>
      </w:r>
      <w:r w:rsidR="00005805" w:rsidRPr="00440CC8">
        <w:rPr>
          <w:rFonts w:ascii="Arial Narrow" w:hAnsi="Arial Narrow"/>
          <w:szCs w:val="20"/>
        </w:rPr>
        <w:t>Transport</w:t>
      </w:r>
      <w:r w:rsidR="008240C7" w:rsidRPr="00440CC8">
        <w:rPr>
          <w:rFonts w:ascii="Arial Narrow" w:hAnsi="Arial Narrow"/>
          <w:szCs w:val="20"/>
        </w:rPr>
        <w:t xml:space="preserve"> Workers’ Union, it is said that 400 out of 630 current counselors participated the survey, and the average client number per counselor was 943.7 soldiers (min 20 to max 2,500). 45% of the respondents said that they work more than 40 hours per week, and 50% answered that they work on holidays, too. The rate of PTSD symptoms reached 18.8%, which is triple of the Fire Fighters (5.7%). 17.5% of them experienced suicide of their clients.</w:t>
      </w:r>
    </w:p>
  </w:footnote>
  <w:footnote w:id="17">
    <w:p w14:paraId="0919F0BD" w14:textId="06498F48" w:rsidR="00EA114D" w:rsidRPr="00440CC8" w:rsidRDefault="00EA114D"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EB518E" w:rsidRPr="00440CC8">
        <w:rPr>
          <w:rFonts w:ascii="Arial Narrow" w:hAnsi="Arial Narrow"/>
          <w:szCs w:val="20"/>
        </w:rPr>
        <w:t xml:space="preserve">According to the Decree on the Operation of Counselors Specialized in Barrack Life Article 22 allows a unit commander to demand a report of counseling sessions when 1) there is a threat to life, 2) a client is infectious, 3) a counselor recognized a risk of suicide, desertion, or other accidents, 4) </w:t>
      </w:r>
      <w:r w:rsidR="00A14657" w:rsidRPr="00440CC8">
        <w:rPr>
          <w:rFonts w:ascii="Arial Narrow" w:hAnsi="Arial Narrow"/>
          <w:szCs w:val="20"/>
        </w:rPr>
        <w:t>there is a need to process anonymized data for academic purposes</w:t>
      </w:r>
      <w:r w:rsidR="009A49F9" w:rsidRPr="00440CC8">
        <w:rPr>
          <w:rFonts w:ascii="Arial Narrow" w:hAnsi="Arial Narrow"/>
          <w:szCs w:val="20"/>
        </w:rPr>
        <w:t>.</w:t>
      </w:r>
      <w:r w:rsidR="00005805" w:rsidRPr="00440CC8">
        <w:rPr>
          <w:rFonts w:ascii="Arial Narrow" w:hAnsi="Arial Narrow"/>
          <w:szCs w:val="20"/>
        </w:rPr>
        <w:t xml:space="preserve"> </w:t>
      </w:r>
      <w:r w:rsidR="001520A4" w:rsidRPr="00440CC8">
        <w:rPr>
          <w:rFonts w:ascii="Arial Narrow" w:hAnsi="Arial Narrow"/>
          <w:szCs w:val="20"/>
        </w:rPr>
        <w:t xml:space="preserve">Furthermore, Article 27 states that ‘the rater should evaluate a counselor rigidly when there is a suicide case’, shifting the responsibility. </w:t>
      </w:r>
      <w:r w:rsidR="00005805" w:rsidRPr="00440CC8">
        <w:rPr>
          <w:rFonts w:ascii="Arial Narrow" w:hAnsi="Arial Narrow"/>
          <w:szCs w:val="20"/>
        </w:rPr>
        <w:t>According to the survey in</w:t>
      </w:r>
      <w:r w:rsidR="008674BD">
        <w:rPr>
          <w:rFonts w:ascii="Arial Narrow" w:hAnsi="Arial Narrow"/>
          <w:szCs w:val="20"/>
        </w:rPr>
        <w:t xml:space="preserve"> N</w:t>
      </w:r>
      <w:r w:rsidR="00005805" w:rsidRPr="00440CC8">
        <w:rPr>
          <w:rFonts w:ascii="Arial Narrow" w:hAnsi="Arial Narrow"/>
          <w:szCs w:val="20"/>
        </w:rPr>
        <w:t>ote</w:t>
      </w:r>
      <w:r w:rsidR="008674BD">
        <w:rPr>
          <w:rFonts w:ascii="Arial Narrow" w:hAnsi="Arial Narrow"/>
          <w:szCs w:val="20"/>
        </w:rPr>
        <w:t xml:space="preserve"> 15</w:t>
      </w:r>
      <w:r w:rsidR="00005805" w:rsidRPr="00440CC8">
        <w:rPr>
          <w:rFonts w:ascii="Arial Narrow" w:hAnsi="Arial Narrow"/>
          <w:szCs w:val="20"/>
        </w:rPr>
        <w:t>, the average career length was only 4.5 years as 63% of them are 2-year contract workers</w:t>
      </w:r>
      <w:r w:rsidR="001520A4" w:rsidRPr="00440CC8">
        <w:rPr>
          <w:rFonts w:ascii="Arial Narrow" w:hAnsi="Arial Narrow"/>
          <w:szCs w:val="20"/>
        </w:rPr>
        <w:t xml:space="preserve"> (with a year extension after third year)</w:t>
      </w:r>
      <w:r w:rsidR="00005805" w:rsidRPr="00440CC8">
        <w:rPr>
          <w:rFonts w:ascii="Arial Narrow" w:hAnsi="Arial Narrow"/>
          <w:szCs w:val="20"/>
        </w:rPr>
        <w:t xml:space="preserve">. </w:t>
      </w:r>
      <w:r w:rsidR="001520A4" w:rsidRPr="00440CC8">
        <w:rPr>
          <w:rFonts w:ascii="Arial Narrow" w:hAnsi="Arial Narrow"/>
          <w:szCs w:val="20"/>
        </w:rPr>
        <w:t>Also, they are subject to 7 to 19 times of performance evaluation.</w:t>
      </w:r>
    </w:p>
  </w:footnote>
  <w:footnote w:id="18">
    <w:p w14:paraId="3C324C71" w14:textId="5EFCE54B" w:rsidR="00A849C9" w:rsidRPr="00440CC8" w:rsidRDefault="00A849C9"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6B0B91" w:rsidRPr="00440CC8">
        <w:rPr>
          <w:rFonts w:ascii="Arial Narrow" w:hAnsi="Arial Narrow"/>
          <w:szCs w:val="20"/>
        </w:rPr>
        <w:t>Framework Act on Military Status and Service Article 44 (Protection of Informant’s Identity) No person who is aware of another person who has filed a report or petition, etc. (hereinafter referred to as “notification, etc.”) under Article 43 (hereinafter referred to as “informant”) shall inform, disclose or report the informant’s personal information or any facts implying the informant’s identity to any third person: Provided, That this shall not apply when the informant consents thereto.</w:t>
      </w:r>
    </w:p>
    <w:p w14:paraId="1FA49725" w14:textId="6E725D3E" w:rsidR="006B0B91" w:rsidRPr="00440CC8" w:rsidRDefault="006B0B91" w:rsidP="00D5418F">
      <w:pPr>
        <w:rPr>
          <w:rFonts w:ascii="Arial Narrow" w:hAnsi="Arial Narrow"/>
          <w:szCs w:val="20"/>
        </w:rPr>
      </w:pPr>
      <w:r w:rsidRPr="00440CC8">
        <w:rPr>
          <w:rFonts w:ascii="Arial Narrow" w:hAnsi="Arial Narrow"/>
          <w:szCs w:val="20"/>
        </w:rPr>
        <w:t xml:space="preserve">Article 52 (Penalty Provisions) (1) A person who, in violation of Article 44, has informed, </w:t>
      </w:r>
      <w:proofErr w:type="gramStart"/>
      <w:r w:rsidRPr="00440CC8">
        <w:rPr>
          <w:rFonts w:ascii="Arial Narrow" w:hAnsi="Arial Narrow"/>
          <w:szCs w:val="20"/>
        </w:rPr>
        <w:t>disclosed</w:t>
      </w:r>
      <w:proofErr w:type="gramEnd"/>
      <w:r w:rsidRPr="00440CC8">
        <w:rPr>
          <w:rFonts w:ascii="Arial Narrow" w:hAnsi="Arial Narrow"/>
          <w:szCs w:val="20"/>
        </w:rPr>
        <w:t xml:space="preserve"> or reported any of an informant’s personal information or any facts implying the informant’s identity to any third person shall be subject to maximum three years of imprisonment with labor or a fine not exceeding thirty million won.</w:t>
      </w:r>
    </w:p>
  </w:footnote>
  <w:footnote w:id="19">
    <w:p w14:paraId="3215298A" w14:textId="0435FDA6" w:rsidR="006D16AE" w:rsidRPr="00440CC8" w:rsidRDefault="00B83788" w:rsidP="00B83788">
      <w:pPr>
        <w:pStyle w:val="FootnoteText"/>
        <w:jc w:val="both"/>
        <w:rPr>
          <w:rFonts w:ascii="Arial Narrow" w:hAnsi="Arial Narrow"/>
          <w:szCs w:val="20"/>
        </w:rPr>
      </w:pPr>
      <w:r w:rsidRPr="00440CC8">
        <w:rPr>
          <w:rStyle w:val="FootnoteReference"/>
          <w:rFonts w:ascii="Arial Narrow" w:hAnsi="Arial Narrow"/>
          <w:szCs w:val="20"/>
        </w:rPr>
        <w:footnoteRef/>
      </w:r>
      <w:r w:rsidR="00374F42">
        <w:rPr>
          <w:rFonts w:ascii="Arial Narrow" w:hAnsi="Arial Narrow"/>
          <w:szCs w:val="20"/>
        </w:rPr>
        <w:t xml:space="preserve"> I</w:t>
      </w:r>
      <w:r w:rsidRPr="00440CC8">
        <w:rPr>
          <w:rFonts w:ascii="Arial Narrow" w:hAnsi="Arial Narrow"/>
          <w:szCs w:val="20"/>
        </w:rPr>
        <w:t xml:space="preserve">n March 2023, a female air force </w:t>
      </w:r>
      <w:r w:rsidR="00730273" w:rsidRPr="00440CC8">
        <w:rPr>
          <w:rFonts w:ascii="Arial Narrow" w:hAnsi="Arial Narrow"/>
          <w:szCs w:val="20"/>
        </w:rPr>
        <w:t>technical</w:t>
      </w:r>
      <w:r w:rsidRPr="00440CC8">
        <w:rPr>
          <w:rFonts w:ascii="Arial Narrow" w:hAnsi="Arial Narrow"/>
          <w:szCs w:val="20"/>
        </w:rPr>
        <w:t xml:space="preserve"> sergeant was disposed with suspension of indictment by the military prosecutor, </w:t>
      </w:r>
      <w:proofErr w:type="gramStart"/>
      <w:r w:rsidRPr="00440CC8">
        <w:rPr>
          <w:rFonts w:ascii="Arial Narrow" w:hAnsi="Arial Narrow"/>
          <w:szCs w:val="20"/>
        </w:rPr>
        <w:t>in spite of</w:t>
      </w:r>
      <w:proofErr w:type="gramEnd"/>
      <w:r w:rsidRPr="00440CC8">
        <w:rPr>
          <w:rFonts w:ascii="Arial Narrow" w:hAnsi="Arial Narrow"/>
          <w:szCs w:val="20"/>
        </w:rPr>
        <w:t xml:space="preserve"> the NHRCK’s urgent action to postpone any decision of indictment in February 2023, for she trespassed another victim’s residence. However, the prosecutor knew as the female noncom was a victim of a series of sexual molestation by a warrant officer. Her trespassing was a result of the sex offender’s coercion. She raised a constitutional complaint in June 2023. </w:t>
      </w:r>
      <w:r w:rsidR="006D16AE" w:rsidRPr="00440CC8">
        <w:rPr>
          <w:rFonts w:ascii="Arial Narrow" w:hAnsi="Arial Narrow"/>
          <w:szCs w:val="20"/>
        </w:rPr>
        <w:t>In April 2020, a male officer was sexually harassed by four male noncoms in a unit affiliated to the Missile Command. The perpetrators not only collected ‘petitions’ from the colleagues but also searched for the reporter.</w:t>
      </w:r>
      <w:r w:rsidR="004E3322">
        <w:rPr>
          <w:rFonts w:ascii="Arial Narrow" w:hAnsi="Arial Narrow"/>
          <w:szCs w:val="20"/>
        </w:rPr>
        <w:t xml:space="preserve"> See A/HRC/53/11, para.139.</w:t>
      </w:r>
      <w:r w:rsidR="004E3322" w:rsidRPr="00213DA7">
        <w:rPr>
          <w:rFonts w:ascii="Arial Narrow" w:hAnsi="Arial Narrow"/>
        </w:rPr>
        <w:t>65: Review the protection and prevention mechanisms on sexual violence in the military, prevent retaliation against those who reported sexual violence and ensure the rights to justice and remedies for victims</w:t>
      </w:r>
    </w:p>
  </w:footnote>
  <w:footnote w:id="20">
    <w:p w14:paraId="4B86C8D3" w14:textId="6E2580A0" w:rsidR="0022239B" w:rsidRPr="00440CC8" w:rsidRDefault="0022239B" w:rsidP="008673FA">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4C2B9A" w:rsidRPr="00440CC8">
        <w:rPr>
          <w:rFonts w:ascii="Arial Narrow" w:hAnsi="Arial Narrow"/>
          <w:szCs w:val="20"/>
        </w:rPr>
        <w:t>In May 2021, an army commander of a unit under the Army 3</w:t>
      </w:r>
      <w:r w:rsidR="004C2B9A" w:rsidRPr="00440CC8">
        <w:rPr>
          <w:rFonts w:ascii="Arial Narrow" w:hAnsi="Arial Narrow"/>
          <w:szCs w:val="20"/>
          <w:vertAlign w:val="superscript"/>
        </w:rPr>
        <w:t>rd</w:t>
      </w:r>
      <w:r w:rsidR="004C2B9A" w:rsidRPr="00440CC8">
        <w:rPr>
          <w:rFonts w:ascii="Arial Narrow" w:hAnsi="Arial Narrow"/>
          <w:szCs w:val="20"/>
        </w:rPr>
        <w:t xml:space="preserve"> Division summoned the executive staff and the rank-and-file soldiers for ‘five’ months just to find out who reported his misconduct (summoning 300 soldiers at midnight while drunken in 2020).</w:t>
      </w:r>
      <w:r w:rsidR="008673FA" w:rsidRPr="00440CC8">
        <w:rPr>
          <w:rFonts w:ascii="Arial Narrow" w:hAnsi="Arial Narrow"/>
          <w:szCs w:val="20"/>
        </w:rPr>
        <w:t xml:space="preserve"> In </w:t>
      </w:r>
      <w:r w:rsidR="00A940E8" w:rsidRPr="00440CC8">
        <w:rPr>
          <w:rFonts w:ascii="Arial Narrow" w:hAnsi="Arial Narrow"/>
          <w:szCs w:val="20"/>
        </w:rPr>
        <w:t xml:space="preserve">May </w:t>
      </w:r>
      <w:r w:rsidR="008673FA" w:rsidRPr="00440CC8">
        <w:rPr>
          <w:rFonts w:ascii="Arial Narrow" w:hAnsi="Arial Narrow"/>
          <w:szCs w:val="20"/>
        </w:rPr>
        <w:t xml:space="preserve">2021, a low-rank officer asked for a help due to stress, but his commander </w:t>
      </w:r>
      <w:r w:rsidR="006D16AE" w:rsidRPr="00440CC8">
        <w:rPr>
          <w:rFonts w:ascii="Arial Narrow" w:hAnsi="Arial Narrow"/>
          <w:szCs w:val="20"/>
        </w:rPr>
        <w:t>treated him as a ‘burden’, commenting “Are you going to kill yourself or what? A man shall not die.”</w:t>
      </w:r>
      <w:r w:rsidR="008673FA" w:rsidRPr="00440CC8">
        <w:rPr>
          <w:rFonts w:ascii="Arial Narrow" w:hAnsi="Arial Narrow"/>
          <w:szCs w:val="20"/>
        </w:rPr>
        <w:t xml:space="preserve"> In June 2020 ,the commander of the Korea Army Forces Athletic Corps attempted to crack down a soldier who reported a case of bullying to a local newspaper company. </w:t>
      </w:r>
    </w:p>
  </w:footnote>
  <w:footnote w:id="21">
    <w:p w14:paraId="2B599773" w14:textId="7E575523" w:rsidR="00607C13" w:rsidRPr="00440CC8" w:rsidRDefault="00607C13">
      <w:pPr>
        <w:pStyle w:val="FootnoteText"/>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hyperlink r:id="rId8" w:history="1">
        <w:r w:rsidRPr="00440CC8">
          <w:rPr>
            <w:rStyle w:val="Hyperlink"/>
            <w:rFonts w:ascii="Arial Narrow" w:hAnsi="Arial Narrow" w:cs="Arial"/>
            <w:szCs w:val="20"/>
          </w:rPr>
          <w:t>[Press] On the Passage of the Ragged Military Human Rights Protector - (</w:t>
        </w:r>
        <w:r w:rsidR="00F75A21">
          <w:rPr>
            <w:rStyle w:val="Hyperlink"/>
            <w:rFonts w:ascii="Arial Narrow" w:hAnsi="Arial Narrow" w:cs="Arial"/>
            <w:szCs w:val="20"/>
          </w:rPr>
          <w:t>CMHRK</w:t>
        </w:r>
        <w:r w:rsidRPr="00440CC8">
          <w:rPr>
            <w:rStyle w:val="Hyperlink"/>
            <w:rFonts w:ascii="Arial Narrow" w:hAnsi="Arial Narrow" w:cs="Arial"/>
            <w:szCs w:val="20"/>
          </w:rPr>
          <w:t>)</w:t>
        </w:r>
      </w:hyperlink>
      <w:r w:rsidRPr="00440CC8">
        <w:rPr>
          <w:rFonts w:ascii="Arial Narrow" w:hAnsi="Arial Narrow" w:cs="Arial"/>
          <w:szCs w:val="20"/>
        </w:rPr>
        <w:t xml:space="preserve">; </w:t>
      </w:r>
      <w:hyperlink r:id="rId9" w:history="1">
        <w:r w:rsidRPr="00440CC8">
          <w:rPr>
            <w:rStyle w:val="Hyperlink"/>
            <w:rFonts w:ascii="Arial Narrow" w:hAnsi="Arial Narrow" w:cs="Arial"/>
            <w:szCs w:val="20"/>
          </w:rPr>
          <w:t>[Press] Civil Societies Submit Opinion Joint-Letter to the Democratic Party’s Military Sex Crime TF - (</w:t>
        </w:r>
        <w:r w:rsidR="00F75A21">
          <w:rPr>
            <w:rStyle w:val="Hyperlink"/>
            <w:rFonts w:ascii="Arial Narrow" w:hAnsi="Arial Narrow" w:cs="Arial"/>
            <w:szCs w:val="20"/>
          </w:rPr>
          <w:t>CMHRK</w:t>
        </w:r>
        <w:r w:rsidRPr="00440CC8">
          <w:rPr>
            <w:rStyle w:val="Hyperlink"/>
            <w:rFonts w:ascii="Arial Narrow" w:hAnsi="Arial Narrow" w:cs="Arial"/>
            <w:szCs w:val="20"/>
          </w:rPr>
          <w:t>)</w:t>
        </w:r>
      </w:hyperlink>
    </w:p>
  </w:footnote>
  <w:footnote w:id="22">
    <w:p w14:paraId="5231D457" w14:textId="0E689C2C" w:rsidR="00B85A1C" w:rsidRPr="00440CC8" w:rsidRDefault="00B85A1C"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A940E8" w:rsidRPr="00440CC8">
        <w:rPr>
          <w:rFonts w:ascii="Arial Narrow" w:hAnsi="Arial Narrow"/>
          <w:szCs w:val="20"/>
        </w:rPr>
        <w:t>NHRCK</w:t>
      </w:r>
      <w:r w:rsidR="00C11782" w:rsidRPr="00440CC8">
        <w:rPr>
          <w:rFonts w:ascii="Arial Narrow" w:hAnsi="Arial Narrow"/>
          <w:szCs w:val="20"/>
        </w:rPr>
        <w:t xml:space="preserve"> Act Article 50-2 (Military Human Rights Protection Officer) A full-time commissioner appointed by the President pursuant to Article 5 (2) 2 shall hold a concurrent position as a military human rights protection officer</w:t>
      </w:r>
      <w:r w:rsidR="00AE6EEE" w:rsidRPr="00440CC8">
        <w:rPr>
          <w:rFonts w:ascii="Arial Narrow" w:hAnsi="Arial Narrow"/>
          <w:szCs w:val="20"/>
        </w:rPr>
        <w:t>.</w:t>
      </w:r>
    </w:p>
    <w:p w14:paraId="600B5BB4" w14:textId="0F7137A8" w:rsidR="00C11782" w:rsidRPr="00440CC8" w:rsidRDefault="00C11782" w:rsidP="00D5418F">
      <w:pPr>
        <w:rPr>
          <w:rFonts w:ascii="Arial Narrow" w:hAnsi="Arial Narrow"/>
          <w:szCs w:val="20"/>
        </w:rPr>
      </w:pPr>
      <w:r w:rsidRPr="00440CC8">
        <w:rPr>
          <w:rFonts w:ascii="Arial Narrow" w:hAnsi="Arial Narrow"/>
          <w:szCs w:val="20"/>
          <w:shd w:val="clear" w:color="auto" w:fill="FFFFFF"/>
        </w:rPr>
        <w:t xml:space="preserve">Article 50-4 (Visits to Military Units for Inquiry) … (2) Where a military human rights protection officer intends to pay a visit to a military unit for inquiry … he or she </w:t>
      </w:r>
      <w:r w:rsidRPr="00440CC8">
        <w:rPr>
          <w:rFonts w:ascii="Arial Narrow" w:hAnsi="Arial Narrow"/>
          <w:szCs w:val="20"/>
          <w:u w:val="single"/>
          <w:shd w:val="clear" w:color="auto" w:fill="FFFFFF"/>
        </w:rPr>
        <w:t>shall notify the head of the relevant military unit of the purpose, date, place, etc. in advance</w:t>
      </w:r>
      <w:r w:rsidRPr="00440CC8">
        <w:rPr>
          <w:rFonts w:ascii="Arial Narrow" w:hAnsi="Arial Narrow"/>
          <w:szCs w:val="20"/>
          <w:shd w:val="clear" w:color="auto" w:fill="FFFFFF"/>
        </w:rPr>
        <w:t xml:space="preserve">: </w:t>
      </w:r>
      <w:r w:rsidR="00AB2D14" w:rsidRPr="00440CC8">
        <w:rPr>
          <w:rFonts w:ascii="Arial Narrow" w:hAnsi="Arial Narrow"/>
          <w:szCs w:val="20"/>
          <w:shd w:val="clear" w:color="auto" w:fill="FFFFFF"/>
        </w:rPr>
        <w:t>…</w:t>
      </w:r>
      <w:r w:rsidRPr="00440CC8">
        <w:rPr>
          <w:rFonts w:ascii="Arial Narrow" w:hAnsi="Arial Narrow"/>
          <w:szCs w:val="20"/>
          <w:shd w:val="clear" w:color="auto" w:fill="FFFFFF"/>
        </w:rPr>
        <w:t xml:space="preserve">; (3) Where matters involving national secrets in the military, diplomacy, and inter-Korean relations are likely to have a significant impact on the national welfare, or to cause hindrance during national emergencies or to military operations, and where there are other special circumstances under which receiving a visit for inquiries under paragraph (1) would be difficult, </w:t>
      </w:r>
      <w:r w:rsidRPr="00440CC8">
        <w:rPr>
          <w:rFonts w:ascii="Arial Narrow" w:hAnsi="Arial Narrow"/>
          <w:szCs w:val="20"/>
          <w:u w:val="single"/>
          <w:shd w:val="clear" w:color="auto" w:fill="FFFFFF"/>
        </w:rPr>
        <w:t xml:space="preserve">the </w:t>
      </w:r>
      <w:r w:rsidR="00A95E00" w:rsidRPr="00440CC8">
        <w:rPr>
          <w:rFonts w:ascii="Arial Narrow" w:hAnsi="Arial Narrow"/>
          <w:szCs w:val="20"/>
          <w:u w:val="single"/>
          <w:shd w:val="clear" w:color="auto" w:fill="FFFFFF"/>
        </w:rPr>
        <w:t>Defense Minister</w:t>
      </w:r>
      <w:r w:rsidRPr="00440CC8">
        <w:rPr>
          <w:rFonts w:ascii="Arial Narrow" w:hAnsi="Arial Narrow"/>
          <w:szCs w:val="20"/>
          <w:u w:val="single"/>
          <w:shd w:val="clear" w:color="auto" w:fill="FFFFFF"/>
        </w:rPr>
        <w:t xml:space="preserve"> may request that a visit for investigations be suspended</w:t>
      </w:r>
      <w:r w:rsidRPr="00440CC8">
        <w:rPr>
          <w:rFonts w:ascii="Arial Narrow" w:hAnsi="Arial Narrow"/>
          <w:szCs w:val="20"/>
          <w:shd w:val="clear" w:color="auto" w:fill="FFFFFF"/>
        </w:rPr>
        <w:t xml:space="preserve">, by explaining the reasons therefor. In such cases, the Commission, etc. shall immediately suspend such visit where the reasons are </w:t>
      </w:r>
      <w:proofErr w:type="gramStart"/>
      <w:r w:rsidRPr="00440CC8">
        <w:rPr>
          <w:rFonts w:ascii="Arial Narrow" w:hAnsi="Arial Narrow"/>
          <w:szCs w:val="20"/>
          <w:shd w:val="clear" w:color="auto" w:fill="FFFFFF"/>
        </w:rPr>
        <w:t>explained, but</w:t>
      </w:r>
      <w:proofErr w:type="gramEnd"/>
      <w:r w:rsidRPr="00440CC8">
        <w:rPr>
          <w:rFonts w:ascii="Arial Narrow" w:hAnsi="Arial Narrow"/>
          <w:szCs w:val="20"/>
          <w:shd w:val="clear" w:color="auto" w:fill="FFFFFF"/>
        </w:rPr>
        <w:t xml:space="preserve"> may resume the visit immediately after the reasons cease to exist. </w:t>
      </w:r>
    </w:p>
  </w:footnote>
  <w:footnote w:id="23">
    <w:p w14:paraId="775801CB" w14:textId="13117650" w:rsidR="00AB2D14" w:rsidRPr="00440CC8" w:rsidRDefault="00AB2D14"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For instance, in August 2023, the </w:t>
      </w:r>
      <w:r w:rsidR="00A940E8" w:rsidRPr="00440CC8">
        <w:rPr>
          <w:rFonts w:ascii="Arial Narrow" w:hAnsi="Arial Narrow"/>
          <w:szCs w:val="20"/>
        </w:rPr>
        <w:t>Defender</w:t>
      </w:r>
      <w:r w:rsidRPr="00440CC8">
        <w:rPr>
          <w:rFonts w:ascii="Arial Narrow" w:hAnsi="Arial Narrow"/>
          <w:szCs w:val="20"/>
        </w:rPr>
        <w:t xml:space="preserve"> refused to attend a standing meeting, summoned by the Chairperson to discuss a matter of ‘urgent action’ to intervene the criminal investigation of a marine colonel under the crime of insubordination and disciplinary investigation thereon under the misconduct of public media exposure (that the colonel had a </w:t>
      </w:r>
      <w:r w:rsidR="004D6870" w:rsidRPr="00440CC8">
        <w:rPr>
          <w:rFonts w:ascii="Arial Narrow" w:hAnsi="Arial Narrow"/>
          <w:szCs w:val="20"/>
        </w:rPr>
        <w:t>live interview</w:t>
      </w:r>
      <w:r w:rsidRPr="00440CC8">
        <w:rPr>
          <w:rFonts w:ascii="Arial Narrow" w:hAnsi="Arial Narrow"/>
          <w:szCs w:val="20"/>
        </w:rPr>
        <w:t xml:space="preserve"> </w:t>
      </w:r>
      <w:r w:rsidR="004D6870" w:rsidRPr="00440CC8">
        <w:rPr>
          <w:rFonts w:ascii="Arial Narrow" w:hAnsi="Arial Narrow"/>
          <w:szCs w:val="20"/>
        </w:rPr>
        <w:t>on</w:t>
      </w:r>
      <w:r w:rsidRPr="00440CC8">
        <w:rPr>
          <w:rFonts w:ascii="Arial Narrow" w:hAnsi="Arial Narrow"/>
          <w:szCs w:val="20"/>
        </w:rPr>
        <w:t xml:space="preserve"> a national television) without a prior permission. </w:t>
      </w:r>
      <w:r w:rsidR="006F3C6A" w:rsidRPr="00440CC8">
        <w:rPr>
          <w:rFonts w:ascii="Arial Narrow" w:hAnsi="Arial Narrow"/>
          <w:szCs w:val="20"/>
        </w:rPr>
        <w:t>On 29 August, the NHRCK decided to reject the request for urgent action, for (1) there is no urgency, and (2) the victim lodged an administrative lawsuit</w:t>
      </w:r>
      <w:r w:rsidR="00607C13" w:rsidRPr="00440CC8">
        <w:rPr>
          <w:rFonts w:ascii="Arial Narrow" w:hAnsi="Arial Narrow"/>
          <w:szCs w:val="20"/>
        </w:rPr>
        <w:t xml:space="preserve"> (i.e.,</w:t>
      </w:r>
      <w:r w:rsidR="004D6870" w:rsidRPr="00440CC8">
        <w:rPr>
          <w:rFonts w:ascii="Arial Narrow" w:hAnsi="Arial Narrow"/>
          <w:szCs w:val="20"/>
        </w:rPr>
        <w:t xml:space="preserve"> a</w:t>
      </w:r>
      <w:r w:rsidR="00607C13" w:rsidRPr="00440CC8">
        <w:rPr>
          <w:rFonts w:ascii="Arial Narrow" w:hAnsi="Arial Narrow"/>
          <w:szCs w:val="20"/>
        </w:rPr>
        <w:t xml:space="preserve"> self-help measure)</w:t>
      </w:r>
      <w:r w:rsidR="006F3C6A" w:rsidRPr="00440CC8">
        <w:rPr>
          <w:rFonts w:ascii="Arial Narrow" w:hAnsi="Arial Narrow"/>
          <w:szCs w:val="20"/>
        </w:rPr>
        <w:t>. However, it was the NHRCK’s fault to hold the meeting too late, and the lawsuit was about ‘revocation of the dismissal from the office’ not</w:t>
      </w:r>
      <w:r w:rsidR="00607C13" w:rsidRPr="00440CC8">
        <w:rPr>
          <w:rFonts w:ascii="Arial Narrow" w:hAnsi="Arial Narrow"/>
          <w:szCs w:val="20"/>
        </w:rPr>
        <w:t xml:space="preserve"> the</w:t>
      </w:r>
      <w:r w:rsidR="006F3C6A" w:rsidRPr="00440CC8">
        <w:rPr>
          <w:rFonts w:ascii="Arial Narrow" w:hAnsi="Arial Narrow"/>
          <w:szCs w:val="20"/>
        </w:rPr>
        <w:t xml:space="preserve"> disciplinary action or</w:t>
      </w:r>
      <w:r w:rsidR="00607C13" w:rsidRPr="00440CC8">
        <w:rPr>
          <w:rFonts w:ascii="Arial Narrow" w:hAnsi="Arial Narrow"/>
          <w:szCs w:val="20"/>
        </w:rPr>
        <w:t xml:space="preserve"> the</w:t>
      </w:r>
      <w:r w:rsidR="006F3C6A" w:rsidRPr="00440CC8">
        <w:rPr>
          <w:rFonts w:ascii="Arial Narrow" w:hAnsi="Arial Narrow"/>
          <w:szCs w:val="20"/>
        </w:rPr>
        <w:t xml:space="preserve"> criminal investigation.</w:t>
      </w:r>
      <w:r w:rsidR="0022239B" w:rsidRPr="00440CC8">
        <w:rPr>
          <w:rFonts w:ascii="Arial Narrow" w:hAnsi="Arial Narrow"/>
          <w:szCs w:val="20"/>
        </w:rPr>
        <w:t xml:space="preserve"> The Officer sued the human rights defenders who criticized such a negligence of duty, claiming for about USD 37,397.16 to each on 4 September 2023. </w:t>
      </w:r>
    </w:p>
  </w:footnote>
  <w:footnote w:id="24">
    <w:p w14:paraId="205A3CB3" w14:textId="384105DE" w:rsidR="00CD0607" w:rsidRPr="00440CC8" w:rsidRDefault="00CD0607"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According to the press release by the National Human Rights Commission of Korea</w:t>
      </w:r>
      <w:r w:rsidR="008B05EA" w:rsidRPr="00440CC8">
        <w:rPr>
          <w:rFonts w:ascii="Arial Narrow" w:hAnsi="Arial Narrow"/>
          <w:szCs w:val="20"/>
        </w:rPr>
        <w:t xml:space="preserve"> on 29 June 2023</w:t>
      </w:r>
      <w:r w:rsidRPr="00440CC8">
        <w:rPr>
          <w:rFonts w:ascii="Arial Narrow" w:hAnsi="Arial Narrow"/>
          <w:szCs w:val="20"/>
        </w:rPr>
        <w:t>, the total rate of processing cases increased by 74.2%</w:t>
      </w:r>
      <w:r w:rsidR="0022239B" w:rsidRPr="00440CC8">
        <w:rPr>
          <w:rFonts w:ascii="Arial Narrow" w:hAnsi="Arial Narrow"/>
          <w:szCs w:val="20"/>
        </w:rPr>
        <w:t xml:space="preserve"> after the Office’s establishment</w:t>
      </w:r>
      <w:r w:rsidRPr="00440CC8">
        <w:rPr>
          <w:rFonts w:ascii="Arial Narrow" w:hAnsi="Arial Narrow"/>
          <w:szCs w:val="20"/>
        </w:rPr>
        <w:t xml:space="preserve">. However, most of those decisions were </w:t>
      </w:r>
      <w:r w:rsidR="00DC585A" w:rsidRPr="00440CC8">
        <w:rPr>
          <w:rFonts w:ascii="Arial Narrow" w:hAnsi="Arial Narrow"/>
          <w:szCs w:val="20"/>
        </w:rPr>
        <w:t>‘</w:t>
      </w:r>
      <w:r w:rsidRPr="00440CC8">
        <w:rPr>
          <w:rFonts w:ascii="Arial Narrow" w:hAnsi="Arial Narrow"/>
          <w:szCs w:val="20"/>
        </w:rPr>
        <w:t xml:space="preserve">non-acceptance’ (i.e., dismissal). From July 2021 to June 2022, 47 out of 489 cases were accepted, recording 10% of acceptance rate, but it turns out only 69 out of 852 cases were accepted from July 2022 to June 2023, </w:t>
      </w:r>
      <w:r w:rsidR="0022239B" w:rsidRPr="00440CC8">
        <w:rPr>
          <w:rFonts w:ascii="Arial Narrow" w:hAnsi="Arial Narrow"/>
          <w:szCs w:val="20"/>
        </w:rPr>
        <w:t>i.e.,</w:t>
      </w:r>
      <w:r w:rsidRPr="00440CC8">
        <w:rPr>
          <w:rFonts w:ascii="Arial Narrow" w:hAnsi="Arial Narrow"/>
          <w:szCs w:val="20"/>
        </w:rPr>
        <w:t xml:space="preserve"> 8% </w:t>
      </w:r>
      <w:r w:rsidR="0022239B" w:rsidRPr="00440CC8">
        <w:rPr>
          <w:rFonts w:ascii="Arial Narrow" w:hAnsi="Arial Narrow"/>
          <w:szCs w:val="20"/>
        </w:rPr>
        <w:t>of acceptance rate</w:t>
      </w:r>
      <w:r w:rsidRPr="00440CC8">
        <w:rPr>
          <w:rFonts w:ascii="Arial Narrow" w:hAnsi="Arial Narrow"/>
          <w:szCs w:val="20"/>
        </w:rPr>
        <w:t>.</w:t>
      </w:r>
      <w:r w:rsidR="008C290D" w:rsidRPr="00440CC8">
        <w:rPr>
          <w:rFonts w:ascii="Arial Narrow" w:hAnsi="Arial Narrow"/>
          <w:szCs w:val="20"/>
        </w:rPr>
        <w:t xml:space="preserve"> The drop of acceptance is observed under </w:t>
      </w:r>
      <w:r w:rsidR="005D4D4B" w:rsidRPr="00440CC8">
        <w:rPr>
          <w:rFonts w:ascii="Arial Narrow" w:hAnsi="Arial Narrow"/>
          <w:szCs w:val="20"/>
        </w:rPr>
        <w:t>a</w:t>
      </w:r>
      <w:r w:rsidR="008C290D" w:rsidRPr="00440CC8">
        <w:rPr>
          <w:rFonts w:ascii="Arial Narrow" w:hAnsi="Arial Narrow"/>
          <w:szCs w:val="20"/>
        </w:rPr>
        <w:t xml:space="preserve"> conservative administration</w:t>
      </w:r>
      <w:r w:rsidR="005D4D4B" w:rsidRPr="00440CC8">
        <w:rPr>
          <w:rFonts w:ascii="Arial Narrow" w:hAnsi="Arial Narrow"/>
          <w:szCs w:val="20"/>
        </w:rPr>
        <w:t xml:space="preserve">, </w:t>
      </w:r>
      <w:r w:rsidR="0085255D" w:rsidRPr="00440CC8">
        <w:rPr>
          <w:rFonts w:ascii="Arial Narrow" w:hAnsi="Arial Narrow"/>
          <w:szCs w:val="20"/>
        </w:rPr>
        <w:t>emphasizing</w:t>
      </w:r>
      <w:r w:rsidR="005D4D4B" w:rsidRPr="00440CC8">
        <w:rPr>
          <w:rFonts w:ascii="Arial Narrow" w:hAnsi="Arial Narrow"/>
          <w:szCs w:val="20"/>
        </w:rPr>
        <w:t xml:space="preserve"> the national security over other values</w:t>
      </w:r>
      <w:r w:rsidR="008C290D" w:rsidRPr="00440CC8">
        <w:rPr>
          <w:rFonts w:ascii="Arial Narrow" w:hAnsi="Arial Narrow"/>
          <w:szCs w:val="20"/>
        </w:rPr>
        <w:t xml:space="preserve">. For instance, from 2009 to 2013, the NHRCK dismissed 74% of the allegations of abuses in the barracks and admitted 6.4%. </w:t>
      </w:r>
      <w:hyperlink r:id="rId10" w:history="1">
        <w:r w:rsidR="008C290D" w:rsidRPr="00440CC8">
          <w:rPr>
            <w:rStyle w:val="Hyperlink"/>
            <w:rFonts w:ascii="Arial Narrow" w:hAnsi="Arial Narrow"/>
            <w:szCs w:val="20"/>
          </w:rPr>
          <w:t>Rights watchdog rejects most reports of abuse in barracks | Yonhap News Agency</w:t>
        </w:r>
      </w:hyperlink>
    </w:p>
  </w:footnote>
  <w:footnote w:id="25">
    <w:p w14:paraId="71E48E2A" w14:textId="3555B709" w:rsidR="00DF4F23" w:rsidRPr="00440CC8" w:rsidRDefault="00DF4F23"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Information disclosed by the Ministry of National Defense to the CMHRK in June 2020.</w:t>
      </w:r>
    </w:p>
  </w:footnote>
  <w:footnote w:id="26">
    <w:p w14:paraId="5ED57185" w14:textId="70D207D7" w:rsidR="007F1B80" w:rsidRPr="00440CC8" w:rsidRDefault="007F1B80"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Decree on Unit Management Article </w:t>
      </w:r>
      <w:r w:rsidR="00594261" w:rsidRPr="00440CC8">
        <w:rPr>
          <w:rFonts w:ascii="Arial Narrow" w:hAnsi="Arial Narrow"/>
          <w:szCs w:val="20"/>
        </w:rPr>
        <w:t>265, Paragraph (4), Subparagraph 4</w:t>
      </w:r>
      <w:r w:rsidR="00D01FF7" w:rsidRPr="00440CC8">
        <w:rPr>
          <w:rFonts w:ascii="Arial Narrow" w:hAnsi="Arial Narrow"/>
          <w:szCs w:val="20"/>
        </w:rPr>
        <w:t>: Media publicity and</w:t>
      </w:r>
      <w:r w:rsidR="00594261" w:rsidRPr="00440CC8">
        <w:rPr>
          <w:rFonts w:ascii="Arial Narrow" w:hAnsi="Arial Narrow"/>
          <w:szCs w:val="20"/>
        </w:rPr>
        <w:t xml:space="preserve"> Counteraction </w:t>
      </w:r>
      <w:r w:rsidR="00D01FF7" w:rsidRPr="00440CC8">
        <w:rPr>
          <w:rFonts w:ascii="Arial Narrow" w:hAnsi="Arial Narrow"/>
          <w:szCs w:val="20"/>
        </w:rPr>
        <w:t xml:space="preserve">against illegal interruption of organizations unrelated to the death incident: … (e). </w:t>
      </w:r>
      <w:r w:rsidR="00A66D71" w:rsidRPr="00440CC8">
        <w:rPr>
          <w:rFonts w:ascii="Arial Narrow" w:hAnsi="Arial Narrow"/>
          <w:szCs w:val="20"/>
        </w:rPr>
        <w:t xml:space="preserve">to </w:t>
      </w:r>
      <w:r w:rsidR="00D01FF7" w:rsidRPr="00440CC8">
        <w:rPr>
          <w:rFonts w:ascii="Arial Narrow" w:hAnsi="Arial Narrow"/>
          <w:szCs w:val="20"/>
        </w:rPr>
        <w:t xml:space="preserve">report of a case of illegal interruption </w:t>
      </w:r>
      <w:r w:rsidR="00A66D71" w:rsidRPr="00440CC8">
        <w:rPr>
          <w:rFonts w:ascii="Arial Narrow" w:hAnsi="Arial Narrow"/>
          <w:szCs w:val="20"/>
        </w:rPr>
        <w:t>by an organization unrelated to the death incident and to take a legitimate legal counteraction.</w:t>
      </w:r>
    </w:p>
  </w:footnote>
  <w:footnote w:id="27">
    <w:p w14:paraId="2F3F7EC3" w14:textId="487A70F1" w:rsidR="00646A5C" w:rsidRPr="00440CC8" w:rsidRDefault="00646A5C"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See the UN Declaration of Basic Principles of Justice for Victims of Crime and Abuse of Power (A/RES/40/34) in 1985; ECOSOC Principles on the Effective Prevention and Investigation of Extra-legal, Arbitrary, Summary Execution in 1989; UN Declaration on Human Rights Defenders (A/RES/53/144) in 1989.</w:t>
      </w:r>
    </w:p>
  </w:footnote>
  <w:footnote w:id="28">
    <w:p w14:paraId="496FF26C" w14:textId="4E92072B" w:rsidR="00D84471" w:rsidRPr="00440CC8" w:rsidRDefault="00D84471"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hyperlink r:id="rId11" w:history="1">
        <w:r w:rsidRPr="00440CC8">
          <w:rPr>
            <w:rStyle w:val="Hyperlink"/>
            <w:rFonts w:ascii="Arial Narrow" w:hAnsi="Arial Narrow"/>
            <w:szCs w:val="20"/>
          </w:rPr>
          <w:t>Sergeant found dead was part of same unit as servicewoman who committed suicide</w:t>
        </w:r>
      </w:hyperlink>
      <w:r w:rsidRPr="00440CC8">
        <w:rPr>
          <w:rFonts w:ascii="Arial Narrow" w:hAnsi="Arial Narrow"/>
          <w:szCs w:val="20"/>
        </w:rPr>
        <w:t xml:space="preserve">; </w:t>
      </w:r>
      <w:hyperlink r:id="rId12" w:history="1">
        <w:r w:rsidRPr="00440CC8">
          <w:rPr>
            <w:rStyle w:val="Hyperlink"/>
            <w:rFonts w:ascii="Arial Narrow" w:hAnsi="Arial Narrow"/>
            <w:szCs w:val="20"/>
          </w:rPr>
          <w:t>More indictments in officer's sexual harassment suicide</w:t>
        </w:r>
      </w:hyperlink>
      <w:r w:rsidRPr="00440CC8">
        <w:rPr>
          <w:rFonts w:ascii="Arial Narrow" w:hAnsi="Arial Narrow"/>
          <w:szCs w:val="20"/>
        </w:rPr>
        <w:t xml:space="preserve">; </w:t>
      </w:r>
      <w:hyperlink r:id="rId13" w:history="1">
        <w:r w:rsidRPr="00440CC8">
          <w:rPr>
            <w:rStyle w:val="Hyperlink"/>
            <w:rFonts w:ascii="Arial Narrow" w:hAnsi="Arial Narrow"/>
            <w:szCs w:val="20"/>
          </w:rPr>
          <w:t>How hierarchy and toxic masculinity fuel sexual abuse in South Korea's military - KOREA PRO</w:t>
        </w:r>
      </w:hyperlink>
      <w:r w:rsidR="00783C2F" w:rsidRPr="00440CC8">
        <w:rPr>
          <w:rFonts w:ascii="Arial Narrow" w:hAnsi="Arial Narrow"/>
          <w:szCs w:val="20"/>
        </w:rPr>
        <w:t xml:space="preserve">; </w:t>
      </w:r>
      <w:hyperlink r:id="rId14" w:history="1">
        <w:r w:rsidR="00783C2F" w:rsidRPr="00440CC8">
          <w:rPr>
            <w:rStyle w:val="Hyperlink"/>
            <w:rFonts w:ascii="Arial Narrow" w:hAnsi="Arial Narrow"/>
            <w:szCs w:val="20"/>
          </w:rPr>
          <w:t xml:space="preserve">Air Force Recognizes Noncommissioned Officer's Suicide as Line of Duty Death l </w:t>
        </w:r>
        <w:r w:rsidR="00B17A3F">
          <w:rPr>
            <w:rStyle w:val="Hyperlink"/>
            <w:rFonts w:ascii="Arial Narrow" w:hAnsi="Arial Narrow"/>
            <w:szCs w:val="20"/>
          </w:rPr>
          <w:t>KBS</w:t>
        </w:r>
      </w:hyperlink>
    </w:p>
  </w:footnote>
  <w:footnote w:id="29">
    <w:p w14:paraId="69715830" w14:textId="28F92A34" w:rsidR="00FB036B" w:rsidRPr="00440CC8" w:rsidRDefault="00FB036B" w:rsidP="00FB036B">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Note that sexual harassment (mostly without physical contact) remains in the disciplinary jurisdiction of the military</w:t>
      </w:r>
      <w:r w:rsidR="00CB6946" w:rsidRPr="00440CC8">
        <w:rPr>
          <w:rFonts w:ascii="Arial Narrow" w:hAnsi="Arial Narrow"/>
          <w:szCs w:val="20"/>
        </w:rPr>
        <w:t>.</w:t>
      </w:r>
      <w:r w:rsidR="00446361" w:rsidRPr="00440CC8">
        <w:rPr>
          <w:rFonts w:ascii="Arial Narrow" w:hAnsi="Arial Narrow"/>
          <w:szCs w:val="20"/>
        </w:rPr>
        <w:t xml:space="preserve"> </w:t>
      </w:r>
      <w:r w:rsidR="00CB6946" w:rsidRPr="00440CC8">
        <w:rPr>
          <w:rFonts w:ascii="Arial Narrow" w:hAnsi="Arial Narrow"/>
          <w:szCs w:val="20"/>
        </w:rPr>
        <w:t>Besides</w:t>
      </w:r>
      <w:r w:rsidR="00446361" w:rsidRPr="00440CC8">
        <w:rPr>
          <w:rFonts w:ascii="Arial Narrow" w:hAnsi="Arial Narrow"/>
          <w:szCs w:val="20"/>
        </w:rPr>
        <w:t>,</w:t>
      </w:r>
      <w:r w:rsidR="00CB6946" w:rsidRPr="00440CC8">
        <w:rPr>
          <w:rFonts w:ascii="Arial Narrow" w:hAnsi="Arial Narrow"/>
          <w:szCs w:val="20"/>
        </w:rPr>
        <w:t xml:space="preserve"> the military’s initial investigation often causes problems.</w:t>
      </w:r>
      <w:r w:rsidR="00446361" w:rsidRPr="00440CC8">
        <w:rPr>
          <w:rFonts w:ascii="Arial Narrow" w:hAnsi="Arial Narrow"/>
          <w:szCs w:val="20"/>
        </w:rPr>
        <w:t xml:space="preserve"> </w:t>
      </w:r>
      <w:r w:rsidR="00CB6946" w:rsidRPr="00440CC8">
        <w:rPr>
          <w:rFonts w:ascii="Arial Narrow" w:hAnsi="Arial Narrow"/>
          <w:szCs w:val="20"/>
        </w:rPr>
        <w:t>I</w:t>
      </w:r>
      <w:r w:rsidR="00446361" w:rsidRPr="00440CC8">
        <w:rPr>
          <w:rFonts w:ascii="Arial Narrow" w:hAnsi="Arial Narrow"/>
          <w:szCs w:val="20"/>
        </w:rPr>
        <w:t xml:space="preserve">n March 2023, it was reported that an airman reported </w:t>
      </w:r>
      <w:r w:rsidR="00CB6946" w:rsidRPr="00440CC8">
        <w:rPr>
          <w:rFonts w:ascii="Arial Narrow" w:hAnsi="Arial Narrow"/>
          <w:szCs w:val="20"/>
        </w:rPr>
        <w:t>eight-month-long</w:t>
      </w:r>
      <w:r w:rsidR="00446361" w:rsidRPr="00440CC8">
        <w:rPr>
          <w:rFonts w:ascii="Arial Narrow" w:hAnsi="Arial Narrow"/>
          <w:szCs w:val="20"/>
        </w:rPr>
        <w:t xml:space="preserve"> collective sexual harassment by other airmen against female air force officers, commenting their appearances in a notepad and </w:t>
      </w:r>
      <w:r w:rsidR="00CB6946" w:rsidRPr="00440CC8">
        <w:rPr>
          <w:rFonts w:ascii="Arial Narrow" w:hAnsi="Arial Narrow"/>
          <w:szCs w:val="20"/>
        </w:rPr>
        <w:t>fabricated photos by computers. The Air Force did not transfer the case over two months, and even one of the staff asked the reporter to delete the evidence ‘to prevent revictimization’ before investigation started. After the media coverage, the case was transferred to the civilian on 19 May.</w:t>
      </w:r>
    </w:p>
  </w:footnote>
  <w:footnote w:id="30">
    <w:p w14:paraId="708DE8E3" w14:textId="58ACD8DA" w:rsidR="00072DAD" w:rsidRPr="00440CC8" w:rsidRDefault="00072DAD" w:rsidP="00D5418F">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Military Court Act Article 4-2 (Military Court’s Operating Committee) … (2) 1. A high-level official with legal license nominated by the </w:t>
      </w:r>
      <w:r w:rsidR="00A95E00" w:rsidRPr="00440CC8">
        <w:rPr>
          <w:rFonts w:ascii="Arial Narrow" w:hAnsi="Arial Narrow"/>
          <w:szCs w:val="20"/>
        </w:rPr>
        <w:t>Defense Minister</w:t>
      </w:r>
      <w:r w:rsidRPr="00440CC8">
        <w:rPr>
          <w:rFonts w:ascii="Arial Narrow" w:hAnsi="Arial Narrow"/>
          <w:szCs w:val="20"/>
        </w:rPr>
        <w:t>; 2. Five chief judges of each military court; 3. Each head of the Military Legal Affairs appointed by the Chief of Staffs under Article 21 of the Military Personnel Act.</w:t>
      </w:r>
    </w:p>
    <w:p w14:paraId="0F2C2D80" w14:textId="1ECDFC17" w:rsidR="00072DAD" w:rsidRPr="00440CC8" w:rsidRDefault="00072DAD" w:rsidP="00D5418F">
      <w:pPr>
        <w:pStyle w:val="FootnoteText"/>
        <w:jc w:val="both"/>
        <w:rPr>
          <w:rFonts w:ascii="Arial Narrow" w:hAnsi="Arial Narrow"/>
          <w:szCs w:val="20"/>
        </w:rPr>
      </w:pPr>
      <w:r w:rsidRPr="00440CC8">
        <w:rPr>
          <w:rFonts w:ascii="Arial Narrow" w:hAnsi="Arial Narrow" w:hint="eastAsia"/>
          <w:szCs w:val="20"/>
        </w:rPr>
        <w:t>A</w:t>
      </w:r>
      <w:r w:rsidRPr="00440CC8">
        <w:rPr>
          <w:rFonts w:ascii="Arial Narrow" w:hAnsi="Arial Narrow"/>
          <w:szCs w:val="20"/>
        </w:rPr>
        <w:t xml:space="preserve">rticle 23 (Appointment and Affiliation of Military Judges) (1) A military judge shall be appointed by the </w:t>
      </w:r>
      <w:r w:rsidR="00A95E00" w:rsidRPr="00440CC8">
        <w:rPr>
          <w:rFonts w:ascii="Arial Narrow" w:hAnsi="Arial Narrow"/>
          <w:szCs w:val="20"/>
        </w:rPr>
        <w:t>Defense Minister</w:t>
      </w:r>
      <w:r w:rsidRPr="00440CC8">
        <w:rPr>
          <w:rFonts w:ascii="Arial Narrow" w:hAnsi="Arial Narrow"/>
          <w:szCs w:val="20"/>
        </w:rPr>
        <w:t xml:space="preserve"> with an approval of the Military Court’s Operating Committee after the deliberation of the Personnel Committee on Military Judges; (2) Military judges shall be affiliated to the Ministry of National Defense.</w:t>
      </w:r>
    </w:p>
    <w:p w14:paraId="2CDA43AB" w14:textId="20AA57E0" w:rsidR="00072DAD" w:rsidRPr="00440CC8" w:rsidRDefault="00072DAD" w:rsidP="00D5418F">
      <w:pPr>
        <w:pStyle w:val="FootnoteText"/>
        <w:jc w:val="both"/>
        <w:rPr>
          <w:rFonts w:ascii="Arial Narrow" w:hAnsi="Arial Narrow"/>
          <w:szCs w:val="20"/>
        </w:rPr>
      </w:pPr>
      <w:r w:rsidRPr="00440CC8">
        <w:rPr>
          <w:rFonts w:ascii="Arial Narrow" w:hAnsi="Arial Narrow"/>
          <w:szCs w:val="20"/>
        </w:rPr>
        <w:t xml:space="preserve">Article 22-2 (Personnel Committee on Military Judges) … (4) 1. A military judge; 2. A judge recommended by the Chief Justice; 3. A public prosecutor recommended by the Minister of Justice; 4. An attorney recommended by the President of the Korea Bar Association; 5. Two law professors, each recommended by the President of Korea Legal Professor’s Association and Law School Association; 6. Three officers, each recommended by the Chief of Staffs; 7. Two experts with reputation and rich experience in specialized areas without legal license – one or more should be a woman; (5) The Chairperson of the Committee shall be nominated or appointed among the committee members by the </w:t>
      </w:r>
      <w:r w:rsidR="00A95E00" w:rsidRPr="00440CC8">
        <w:rPr>
          <w:rFonts w:ascii="Arial Narrow" w:hAnsi="Arial Narrow"/>
          <w:szCs w:val="20"/>
        </w:rPr>
        <w:t>Defense Minister</w:t>
      </w:r>
      <w:r w:rsidRPr="00440CC8">
        <w:rPr>
          <w:rFonts w:ascii="Arial Narrow" w:hAnsi="Arial Narrow"/>
          <w:szCs w:val="20"/>
        </w:rPr>
        <w:t>.</w:t>
      </w:r>
    </w:p>
  </w:footnote>
  <w:footnote w:id="31">
    <w:p w14:paraId="59BC0A77" w14:textId="58B2D6C7" w:rsidR="000B4030" w:rsidRPr="00440CC8" w:rsidRDefault="000B4030" w:rsidP="00D5418F">
      <w:pPr>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00EF4641" w:rsidRPr="00440CC8">
        <w:rPr>
          <w:rFonts w:ascii="Arial Narrow" w:hAnsi="Arial Narrow"/>
          <w:szCs w:val="20"/>
        </w:rPr>
        <w:t>O</w:t>
      </w:r>
      <w:r w:rsidR="005A40A5" w:rsidRPr="00440CC8">
        <w:rPr>
          <w:rFonts w:ascii="Arial Narrow" w:hAnsi="Arial Narrow"/>
          <w:szCs w:val="20"/>
        </w:rPr>
        <w:t>ne</w:t>
      </w:r>
      <w:r w:rsidR="00072DAD" w:rsidRPr="00440CC8">
        <w:rPr>
          <w:rFonts w:ascii="Arial Narrow" w:hAnsi="Arial Narrow"/>
          <w:szCs w:val="20"/>
        </w:rPr>
        <w:t xml:space="preserve"> </w:t>
      </w:r>
      <w:r w:rsidR="00EF4641" w:rsidRPr="00440CC8">
        <w:rPr>
          <w:rFonts w:ascii="Arial Narrow" w:hAnsi="Arial Narrow"/>
          <w:szCs w:val="20"/>
        </w:rPr>
        <w:t xml:space="preserve">example </w:t>
      </w:r>
      <w:r w:rsidR="00072DAD" w:rsidRPr="00440CC8">
        <w:rPr>
          <w:rFonts w:ascii="Arial Narrow" w:hAnsi="Arial Narrow"/>
          <w:szCs w:val="20"/>
        </w:rPr>
        <w:t xml:space="preserve">is the </w:t>
      </w:r>
      <w:r w:rsidR="0068198E" w:rsidRPr="00440CC8">
        <w:rPr>
          <w:rFonts w:ascii="Arial Narrow" w:hAnsi="Arial Narrow"/>
          <w:szCs w:val="20"/>
        </w:rPr>
        <w:t xml:space="preserve">criminal </w:t>
      </w:r>
      <w:r w:rsidR="00EF4641" w:rsidRPr="00440CC8">
        <w:rPr>
          <w:rFonts w:ascii="Arial Narrow" w:hAnsi="Arial Narrow"/>
          <w:szCs w:val="20"/>
        </w:rPr>
        <w:t>proceeding</w:t>
      </w:r>
      <w:r w:rsidR="0068198E" w:rsidRPr="00440CC8">
        <w:rPr>
          <w:rFonts w:ascii="Arial Narrow" w:hAnsi="Arial Narrow"/>
          <w:szCs w:val="20"/>
        </w:rPr>
        <w:t xml:space="preserve"> of the former Head of the Air Force Legal Affairs Office</w:t>
      </w:r>
      <w:r w:rsidR="005A40A5" w:rsidRPr="00440CC8">
        <w:rPr>
          <w:rFonts w:ascii="Arial Narrow" w:hAnsi="Arial Narrow"/>
          <w:szCs w:val="20"/>
        </w:rPr>
        <w:t xml:space="preserve">, whom the special prosecutor accused of breach of Article 5-9 (Aggravated Punishment of Retaliatory Crime). He was charged for ‘compelling interview’ with a military prosecutor of the Ministry of National Defense who </w:t>
      </w:r>
      <w:proofErr w:type="gramStart"/>
      <w:r w:rsidR="005A40A5" w:rsidRPr="00440CC8">
        <w:rPr>
          <w:rFonts w:ascii="Arial Narrow" w:hAnsi="Arial Narrow"/>
          <w:szCs w:val="20"/>
        </w:rPr>
        <w:t>was in charge of</w:t>
      </w:r>
      <w:proofErr w:type="gramEnd"/>
      <w:r w:rsidR="005A40A5" w:rsidRPr="00440CC8">
        <w:rPr>
          <w:rFonts w:ascii="Arial Narrow" w:hAnsi="Arial Narrow"/>
          <w:szCs w:val="20"/>
        </w:rPr>
        <w:t xml:space="preserve"> </w:t>
      </w:r>
      <w:r w:rsidR="00673E67" w:rsidRPr="00440CC8">
        <w:rPr>
          <w:rFonts w:ascii="Arial Narrow" w:hAnsi="Arial Narrow"/>
          <w:szCs w:val="20"/>
        </w:rPr>
        <w:t xml:space="preserve">applying a pre-trial detention warrant against a civilian worker in the High Military Court, stating that it is necessary to investigate the case as the civilian worker might have acted under the Head of the Legal Affairs Office. </w:t>
      </w:r>
      <w:hyperlink r:id="rId15" w:history="1">
        <w:r w:rsidR="003507F6" w:rsidRPr="00440CC8">
          <w:rPr>
            <w:rStyle w:val="Hyperlink"/>
            <w:rFonts w:ascii="Arial Narrow" w:hAnsi="Arial Narrow"/>
            <w:szCs w:val="20"/>
          </w:rPr>
          <w:t>Special counsel indicts eight in suicide of sexually abused Air Force sergeant (koreaherald.com)</w:t>
        </w:r>
      </w:hyperlink>
      <w:r w:rsidR="007D58CD" w:rsidRPr="00440CC8">
        <w:rPr>
          <w:rFonts w:ascii="Arial Narrow" w:hAnsi="Arial Narrow"/>
          <w:szCs w:val="20"/>
        </w:rPr>
        <w:t xml:space="preserve">. </w:t>
      </w:r>
      <w:r w:rsidR="00673E67" w:rsidRPr="00440CC8">
        <w:rPr>
          <w:rFonts w:ascii="Arial Narrow" w:hAnsi="Arial Narrow"/>
          <w:szCs w:val="20"/>
        </w:rPr>
        <w:t xml:space="preserve">However, the Seoul Central Court found him not guilty, for the scope of the legal provision’s protection does not include ‘investigators’ but only ‘witness,’ while acknowledging all the inappropriate phone calls and his interference on 29 June 2023. </w:t>
      </w:r>
      <w:r w:rsidR="003507F6" w:rsidRPr="00440CC8">
        <w:rPr>
          <w:rFonts w:ascii="Arial Narrow" w:hAnsi="Arial Narrow"/>
          <w:szCs w:val="20"/>
        </w:rPr>
        <w:t xml:space="preserve">He was demoted from a general-level rank to a colonel just before reaching retirement timing, but he lodged a revocation lawsuit, too. </w:t>
      </w:r>
      <w:hyperlink r:id="rId16" w:history="1">
        <w:r w:rsidR="003507F6" w:rsidRPr="00440CC8">
          <w:rPr>
            <w:rStyle w:val="Hyperlink"/>
            <w:rFonts w:ascii="Arial Narrow" w:hAnsi="Arial Narrow"/>
            <w:szCs w:val="20"/>
          </w:rPr>
          <w:t>Air Force general demoted for covering up sexual assault (joins.com)</w:t>
        </w:r>
      </w:hyperlink>
      <w:r w:rsidR="007D58CD" w:rsidRPr="00440CC8">
        <w:rPr>
          <w:rFonts w:ascii="Arial Narrow" w:hAnsi="Arial Narrow"/>
          <w:szCs w:val="20"/>
        </w:rPr>
        <w:t>.</w:t>
      </w:r>
    </w:p>
  </w:footnote>
  <w:footnote w:id="32">
    <w:p w14:paraId="0085BDED" w14:textId="233FC572" w:rsidR="00403875" w:rsidRPr="00440CC8" w:rsidRDefault="00403875" w:rsidP="00403875">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Pr="00440CC8">
        <w:rPr>
          <w:rFonts w:ascii="Arial Narrow" w:hAnsi="Arial Narrow" w:hint="eastAsia"/>
          <w:szCs w:val="20"/>
        </w:rPr>
        <w:t>A</w:t>
      </w:r>
      <w:r w:rsidRPr="00440CC8">
        <w:rPr>
          <w:rFonts w:ascii="Arial Narrow" w:hAnsi="Arial Narrow"/>
          <w:szCs w:val="20"/>
        </w:rPr>
        <w:t xml:space="preserve">ccording to the KBS news report in March 2023 and the Presidential Truth Commission on Deaths in Military’s report in August 2023, there was a female noncom who was found dead with a written note, indicating that her experience of sexual assault back in 2017 caused her to take own life away. The Army delayed ‘transference,’ arguing that it is unclear whether to apply the new law </w:t>
      </w:r>
      <w:r w:rsidR="00407A37" w:rsidRPr="00440CC8">
        <w:rPr>
          <w:rFonts w:ascii="Arial Narrow" w:hAnsi="Arial Narrow"/>
          <w:szCs w:val="20"/>
        </w:rPr>
        <w:t>since</w:t>
      </w:r>
      <w:r w:rsidRPr="00440CC8">
        <w:rPr>
          <w:rFonts w:ascii="Arial Narrow" w:hAnsi="Arial Narrow"/>
          <w:szCs w:val="20"/>
        </w:rPr>
        <w:t xml:space="preserve"> the death happened after July 2022 or not </w:t>
      </w:r>
      <w:r w:rsidR="00407A37" w:rsidRPr="00440CC8">
        <w:rPr>
          <w:rFonts w:ascii="Arial Narrow" w:hAnsi="Arial Narrow"/>
          <w:szCs w:val="20"/>
        </w:rPr>
        <w:t>since</w:t>
      </w:r>
      <w:r w:rsidRPr="00440CC8">
        <w:rPr>
          <w:rFonts w:ascii="Arial Narrow" w:hAnsi="Arial Narrow"/>
          <w:szCs w:val="20"/>
        </w:rPr>
        <w:t xml:space="preserve"> the crime is </w:t>
      </w:r>
      <w:r w:rsidR="00407A37" w:rsidRPr="00440CC8">
        <w:rPr>
          <w:rFonts w:ascii="Arial Narrow" w:hAnsi="Arial Narrow"/>
          <w:szCs w:val="20"/>
        </w:rPr>
        <w:t xml:space="preserve">about the </w:t>
      </w:r>
      <w:r w:rsidRPr="00440CC8">
        <w:rPr>
          <w:rFonts w:ascii="Arial Narrow" w:hAnsi="Arial Narrow"/>
          <w:szCs w:val="20"/>
        </w:rPr>
        <w:t xml:space="preserve">sexual assault </w:t>
      </w:r>
      <w:r w:rsidR="00407A37" w:rsidRPr="00440CC8">
        <w:rPr>
          <w:rFonts w:ascii="Arial Narrow" w:hAnsi="Arial Narrow"/>
          <w:szCs w:val="20"/>
        </w:rPr>
        <w:t>from</w:t>
      </w:r>
      <w:r w:rsidRPr="00440CC8">
        <w:rPr>
          <w:rFonts w:ascii="Arial Narrow" w:hAnsi="Arial Narrow"/>
          <w:szCs w:val="20"/>
        </w:rPr>
        <w:t xml:space="preserve"> 2017. </w:t>
      </w:r>
      <w:hyperlink r:id="rId17" w:history="1">
        <w:r w:rsidRPr="00440CC8">
          <w:rPr>
            <w:rStyle w:val="Hyperlink"/>
            <w:rFonts w:ascii="Arial Narrow" w:hAnsi="Arial Narrow"/>
            <w:szCs w:val="20"/>
          </w:rPr>
          <w:t>“Being Raped” A Female Noncom Died, Leaving a Note … Military Hushing | KBS News (in Korean)</w:t>
        </w:r>
      </w:hyperlink>
      <w:r w:rsidRPr="00440CC8">
        <w:rPr>
          <w:rFonts w:ascii="Arial Narrow" w:hAnsi="Arial Narrow"/>
          <w:szCs w:val="20"/>
        </w:rPr>
        <w:t xml:space="preserve">; another case is </w:t>
      </w:r>
      <w:r w:rsidR="00FB036B" w:rsidRPr="00440CC8">
        <w:rPr>
          <w:rFonts w:ascii="Arial Narrow" w:hAnsi="Arial Narrow"/>
          <w:szCs w:val="20"/>
        </w:rPr>
        <w:t xml:space="preserve">of a marine </w:t>
      </w:r>
      <w:r w:rsidRPr="00440CC8">
        <w:rPr>
          <w:rFonts w:ascii="Arial Narrow" w:hAnsi="Arial Narrow"/>
          <w:szCs w:val="20"/>
        </w:rPr>
        <w:t xml:space="preserve">colonel </w:t>
      </w:r>
      <w:r w:rsidR="00FB036B" w:rsidRPr="00440CC8">
        <w:rPr>
          <w:rFonts w:ascii="Arial Narrow" w:hAnsi="Arial Narrow"/>
          <w:szCs w:val="20"/>
        </w:rPr>
        <w:t xml:space="preserve">who </w:t>
      </w:r>
      <w:r w:rsidRPr="00440CC8">
        <w:rPr>
          <w:rFonts w:ascii="Arial Narrow" w:hAnsi="Arial Narrow"/>
          <w:szCs w:val="20"/>
        </w:rPr>
        <w:t xml:space="preserve">was charged with the insubordination on 2 August, for he did not ‘exclude’ a two-star general from the suspect list in the investigation report to be transferred to the civilian police. The </w:t>
      </w:r>
      <w:proofErr w:type="gramStart"/>
      <w:r w:rsidR="00A95E00" w:rsidRPr="00440CC8">
        <w:rPr>
          <w:rFonts w:ascii="Arial Narrow" w:hAnsi="Arial Narrow"/>
          <w:szCs w:val="20"/>
        </w:rPr>
        <w:t>Defense Minister</w:t>
      </w:r>
      <w:proofErr w:type="gramEnd"/>
      <w:r w:rsidRPr="00440CC8">
        <w:rPr>
          <w:rFonts w:ascii="Arial Narrow" w:hAnsi="Arial Narrow"/>
          <w:szCs w:val="20"/>
        </w:rPr>
        <w:t xml:space="preserve"> argues that the Minister holds a power to direct the Marine Corps Commander in regard to investigation (and that his instruction was to ‘withhold the transference’)</w:t>
      </w:r>
      <w:r w:rsidR="00FB036B" w:rsidRPr="00440CC8">
        <w:rPr>
          <w:rFonts w:ascii="Arial Narrow" w:hAnsi="Arial Narrow"/>
          <w:szCs w:val="20"/>
        </w:rPr>
        <w:t>, but the final transference did not include the high-rank suspects.</w:t>
      </w:r>
      <w:r w:rsidRPr="00440CC8">
        <w:rPr>
          <w:rFonts w:ascii="Arial Narrow" w:hAnsi="Arial Narrow"/>
          <w:szCs w:val="20"/>
        </w:rPr>
        <w:t xml:space="preserve"> </w:t>
      </w:r>
      <w:r w:rsidR="00E231E7" w:rsidRPr="00440CC8">
        <w:rPr>
          <w:rFonts w:ascii="Arial Narrow" w:hAnsi="Arial Narrow"/>
          <w:szCs w:val="20"/>
        </w:rPr>
        <w:t>Nonetheless</w:t>
      </w:r>
      <w:r w:rsidRPr="00440CC8">
        <w:rPr>
          <w:rFonts w:ascii="Arial Narrow" w:hAnsi="Arial Narrow"/>
          <w:szCs w:val="20"/>
        </w:rPr>
        <w:t xml:space="preserve">, the Presidential Decree clearly states that a </w:t>
      </w:r>
      <w:r w:rsidR="00E231E7" w:rsidRPr="00440CC8">
        <w:rPr>
          <w:rFonts w:ascii="Arial Narrow" w:hAnsi="Arial Narrow"/>
          <w:szCs w:val="20"/>
        </w:rPr>
        <w:t>crime outside of military jurisdiction</w:t>
      </w:r>
      <w:r w:rsidRPr="00440CC8">
        <w:rPr>
          <w:rFonts w:ascii="Arial Narrow" w:hAnsi="Arial Narrow"/>
          <w:szCs w:val="20"/>
        </w:rPr>
        <w:t xml:space="preserve"> should be transferred to competent authorities “without delay.” Even if the military has </w:t>
      </w:r>
      <w:r w:rsidR="00FB036B" w:rsidRPr="00440CC8">
        <w:rPr>
          <w:rFonts w:ascii="Arial Narrow" w:hAnsi="Arial Narrow"/>
          <w:szCs w:val="20"/>
        </w:rPr>
        <w:t xml:space="preserve">the </w:t>
      </w:r>
      <w:r w:rsidRPr="00440CC8">
        <w:rPr>
          <w:rFonts w:ascii="Arial Narrow" w:hAnsi="Arial Narrow"/>
          <w:szCs w:val="20"/>
        </w:rPr>
        <w:t>authority to close the ‘d</w:t>
      </w:r>
      <w:r w:rsidR="00FB036B" w:rsidRPr="00440CC8">
        <w:rPr>
          <w:rFonts w:ascii="Arial Narrow" w:hAnsi="Arial Narrow"/>
          <w:szCs w:val="20"/>
        </w:rPr>
        <w:t>emise</w:t>
      </w:r>
      <w:r w:rsidRPr="00440CC8">
        <w:rPr>
          <w:rFonts w:ascii="Arial Narrow" w:hAnsi="Arial Narrow"/>
          <w:szCs w:val="20"/>
        </w:rPr>
        <w:t xml:space="preserve"> case’ under the Military Court Act Article 264 (</w:t>
      </w:r>
      <w:r w:rsidR="00DF783C" w:rsidRPr="00440CC8">
        <w:rPr>
          <w:rFonts w:ascii="Arial Narrow" w:hAnsi="Arial Narrow"/>
          <w:szCs w:val="20"/>
        </w:rPr>
        <w:t>postmortem</w:t>
      </w:r>
      <w:r w:rsidRPr="00440CC8">
        <w:rPr>
          <w:rFonts w:ascii="Arial Narrow" w:hAnsi="Arial Narrow"/>
          <w:szCs w:val="20"/>
        </w:rPr>
        <w:t xml:space="preserve">), it is the civilian authorities </w:t>
      </w:r>
      <w:r w:rsidR="00E231E7" w:rsidRPr="00440CC8">
        <w:rPr>
          <w:rFonts w:ascii="Arial Narrow" w:hAnsi="Arial Narrow"/>
          <w:szCs w:val="20"/>
        </w:rPr>
        <w:t>that</w:t>
      </w:r>
      <w:r w:rsidRPr="00440CC8">
        <w:rPr>
          <w:rFonts w:ascii="Arial Narrow" w:hAnsi="Arial Narrow"/>
          <w:szCs w:val="20"/>
        </w:rPr>
        <w:t xml:space="preserve"> ‘confirm’ the cause of death under the Military Court Act Article 2 (2) 2. See </w:t>
      </w:r>
      <w:hyperlink r:id="rId18" w:history="1">
        <w:r w:rsidRPr="00440CC8">
          <w:rPr>
            <w:rStyle w:val="Hyperlink"/>
            <w:rFonts w:ascii="Arial Narrow" w:hAnsi="Arial Narrow"/>
            <w:szCs w:val="20"/>
          </w:rPr>
          <w:t>Marine Corps' search operations without life vests under scrutiny</w:t>
        </w:r>
      </w:hyperlink>
      <w:r w:rsidRPr="00440CC8">
        <w:rPr>
          <w:rFonts w:ascii="Arial Narrow" w:hAnsi="Arial Narrow"/>
          <w:szCs w:val="20"/>
        </w:rPr>
        <w:t xml:space="preserve">; </w:t>
      </w:r>
      <w:hyperlink r:id="rId19" w:history="1">
        <w:r w:rsidRPr="00440CC8">
          <w:rPr>
            <w:rStyle w:val="Hyperlink"/>
            <w:rFonts w:ascii="Arial Narrow" w:hAnsi="Arial Narrow"/>
            <w:szCs w:val="20"/>
          </w:rPr>
          <w:t>Former top Marine investigator rejects military prosecution's inquiry over his alleged insubordination - The Korea Times</w:t>
        </w:r>
      </w:hyperlink>
      <w:r w:rsidRPr="00440CC8">
        <w:rPr>
          <w:rFonts w:ascii="Arial Narrow" w:hAnsi="Arial Narrow"/>
          <w:szCs w:val="20"/>
        </w:rPr>
        <w:t xml:space="preserve">; </w:t>
      </w:r>
      <w:hyperlink r:id="rId20" w:history="1">
        <w:r w:rsidRPr="00440CC8">
          <w:rPr>
            <w:rStyle w:val="Hyperlink"/>
            <w:rFonts w:ascii="Arial Narrow" w:hAnsi="Arial Narrow"/>
            <w:szCs w:val="20"/>
          </w:rPr>
          <w:t>Corporal Chae's case - The Korea Times</w:t>
        </w:r>
      </w:hyperlink>
      <w:r w:rsidRPr="00440CC8">
        <w:rPr>
          <w:rFonts w:ascii="Arial Narrow" w:hAnsi="Arial Narrow"/>
          <w:szCs w:val="20"/>
        </w:rPr>
        <w:t xml:space="preserve">; </w:t>
      </w:r>
      <w:hyperlink r:id="rId21" w:history="1">
        <w:r w:rsidRPr="00440CC8">
          <w:rPr>
            <w:rStyle w:val="Hyperlink"/>
            <w:rFonts w:ascii="Arial Narrow" w:hAnsi="Arial Narrow"/>
            <w:szCs w:val="20"/>
          </w:rPr>
          <w:t xml:space="preserve">Defense Ministry Orders Review of Probe into Ex-Marine Investigator l </w:t>
        </w:r>
        <w:r w:rsidR="00B17A3F">
          <w:rPr>
            <w:rStyle w:val="Hyperlink"/>
            <w:rFonts w:ascii="Arial Narrow" w:hAnsi="Arial Narrow"/>
            <w:szCs w:val="20"/>
          </w:rPr>
          <w:t>KBS</w:t>
        </w:r>
      </w:hyperlink>
      <w:r w:rsidRPr="00440CC8">
        <w:rPr>
          <w:rFonts w:ascii="Arial Narrow" w:hAnsi="Arial Narrow"/>
          <w:szCs w:val="20"/>
        </w:rPr>
        <w:t xml:space="preserve">; </w:t>
      </w:r>
      <w:hyperlink r:id="rId22" w:history="1">
        <w:r w:rsidRPr="00440CC8">
          <w:rPr>
            <w:rStyle w:val="Hyperlink"/>
            <w:rFonts w:ascii="Arial Narrow" w:hAnsi="Arial Narrow"/>
            <w:szCs w:val="20"/>
          </w:rPr>
          <w:t>Military court denies arrest warrant for ex-Marine investigator over alleged insubordination | Yonhap News Agency</w:t>
        </w:r>
      </w:hyperlink>
      <w:r w:rsidRPr="00440CC8">
        <w:rPr>
          <w:rStyle w:val="Hyperlink"/>
          <w:rFonts w:ascii="Arial Narrow" w:hAnsi="Arial Narrow"/>
          <w:szCs w:val="20"/>
        </w:rPr>
        <w:t xml:space="preserve">; </w:t>
      </w:r>
      <w:hyperlink r:id="rId23" w:history="1">
        <w:r w:rsidRPr="00440CC8">
          <w:rPr>
            <w:rStyle w:val="Hyperlink"/>
            <w:rFonts w:ascii="Arial Narrow" w:hAnsi="Arial Narrow"/>
            <w:szCs w:val="20"/>
          </w:rPr>
          <w:t xml:space="preserve">Ex-Head of Marine Death Probe to Sit for Grilling over Insubordination l </w:t>
        </w:r>
        <w:r w:rsidR="00B17A3F">
          <w:rPr>
            <w:rStyle w:val="Hyperlink"/>
            <w:rFonts w:ascii="Arial Narrow" w:hAnsi="Arial Narrow"/>
            <w:szCs w:val="20"/>
          </w:rPr>
          <w:t>KBS</w:t>
        </w:r>
      </w:hyperlink>
      <w:r w:rsidR="007D58CD" w:rsidRPr="00440CC8">
        <w:rPr>
          <w:rFonts w:ascii="Arial Narrow" w:hAnsi="Arial Narrow"/>
          <w:szCs w:val="20"/>
        </w:rPr>
        <w:t>.</w:t>
      </w:r>
    </w:p>
  </w:footnote>
  <w:footnote w:id="33">
    <w:p w14:paraId="411F0885" w14:textId="1F597A88" w:rsidR="006F50EF" w:rsidRPr="00440CC8" w:rsidRDefault="006F50EF" w:rsidP="00E231E7">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CCPR/C/GC/32, Paras. 22-23.… Second, the tribunal must also appear to a reasonable observer to be impartial. … The provisions of article 14 apply to all courts and tribunals within the scope of that article whether ordinary </w:t>
      </w:r>
      <w:r w:rsidR="0033087B" w:rsidRPr="00440CC8">
        <w:rPr>
          <w:rFonts w:ascii="Arial Narrow" w:hAnsi="Arial Narrow"/>
          <w:szCs w:val="20"/>
        </w:rPr>
        <w:t xml:space="preserve">… </w:t>
      </w:r>
      <w:r w:rsidRPr="00440CC8">
        <w:rPr>
          <w:rFonts w:ascii="Arial Narrow" w:hAnsi="Arial Narrow"/>
          <w:szCs w:val="20"/>
        </w:rPr>
        <w:t>or military</w:t>
      </w:r>
      <w:r w:rsidR="00B41176" w:rsidRPr="00440CC8">
        <w:rPr>
          <w:rFonts w:ascii="Arial Narrow" w:hAnsi="Arial Narrow"/>
          <w:szCs w:val="20"/>
        </w:rPr>
        <w:t xml:space="preserve"> …</w:t>
      </w:r>
    </w:p>
  </w:footnote>
  <w:footnote w:id="34">
    <w:p w14:paraId="581891E9" w14:textId="475B92CF" w:rsidR="003F4C95" w:rsidRPr="00440CC8" w:rsidRDefault="003F4C95" w:rsidP="00EA7FDB">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Military Court Act Article 2 </w:t>
      </w:r>
      <w:r w:rsidR="00EF4641" w:rsidRPr="00440CC8">
        <w:rPr>
          <w:rFonts w:ascii="Arial Narrow" w:hAnsi="Arial Narrow"/>
          <w:szCs w:val="20"/>
        </w:rPr>
        <w:t xml:space="preserve">(ratione personae) </w:t>
      </w:r>
      <w:r w:rsidRPr="00440CC8">
        <w:rPr>
          <w:rFonts w:ascii="Arial Narrow" w:hAnsi="Arial Narrow"/>
          <w:szCs w:val="20"/>
        </w:rPr>
        <w:t xml:space="preserve">(4) Notwithstanding the crimes under Paragraph (2), the </w:t>
      </w:r>
      <w:r w:rsidR="00A95E00" w:rsidRPr="00440CC8">
        <w:rPr>
          <w:rFonts w:ascii="Arial Narrow" w:hAnsi="Arial Narrow"/>
          <w:szCs w:val="20"/>
        </w:rPr>
        <w:t>Defense Minister</w:t>
      </w:r>
      <w:r w:rsidRPr="00440CC8">
        <w:rPr>
          <w:rFonts w:ascii="Arial Narrow" w:hAnsi="Arial Narrow"/>
          <w:szCs w:val="20"/>
        </w:rPr>
        <w:t xml:space="preserve"> may decide to indict such cases before a military court when </w:t>
      </w:r>
      <w:r w:rsidR="00EF4641" w:rsidRPr="00440CC8">
        <w:rPr>
          <w:rFonts w:ascii="Arial Narrow" w:hAnsi="Arial Narrow"/>
          <w:szCs w:val="20"/>
        </w:rPr>
        <w:t>there is a reason to ensure national security, military secrets, or other circumstances equivalent thereto. Provided, That it may not be applied to a case when it is already indicted before a civilian court.</w:t>
      </w:r>
    </w:p>
  </w:footnote>
  <w:footnote w:id="35">
    <w:p w14:paraId="4316E30C" w14:textId="798E3FD9" w:rsidR="0026254B" w:rsidRPr="00440CC8" w:rsidRDefault="0026254B" w:rsidP="0026254B">
      <w:pPr>
        <w:pStyle w:val="FootnoteText"/>
        <w:rPr>
          <w:szCs w:val="20"/>
        </w:rPr>
      </w:pPr>
      <w:r w:rsidRPr="00440CC8">
        <w:rPr>
          <w:rStyle w:val="FootnoteReference"/>
          <w:rFonts w:ascii="Arial Narrow" w:hAnsi="Arial Narrow"/>
          <w:szCs w:val="20"/>
        </w:rPr>
        <w:footnoteRef/>
      </w:r>
      <w:r w:rsidRPr="00440CC8">
        <w:rPr>
          <w:rFonts w:ascii="Arial Narrow" w:hAnsi="Arial Narrow"/>
          <w:szCs w:val="20"/>
        </w:rPr>
        <w:t xml:space="preserve"> It includes persons found to be capable of serving on active duty as a result of a draft physical examination, but not determined as </w:t>
      </w:r>
      <w:proofErr w:type="gramStart"/>
      <w:r w:rsidRPr="00440CC8">
        <w:rPr>
          <w:rFonts w:ascii="Arial Narrow" w:hAnsi="Arial Narrow"/>
          <w:szCs w:val="20"/>
        </w:rPr>
        <w:t>those subject</w:t>
      </w:r>
      <w:proofErr w:type="gramEnd"/>
      <w:r w:rsidRPr="00440CC8">
        <w:rPr>
          <w:rFonts w:ascii="Arial Narrow" w:hAnsi="Arial Narrow"/>
          <w:szCs w:val="20"/>
        </w:rPr>
        <w:t xml:space="preserve"> to enlistment in the military as active duty soldiers due to the supply and demand conditions of the armed forces (Military Service Act Article 5 (1) 3 (a)).</w:t>
      </w:r>
    </w:p>
  </w:footnote>
  <w:footnote w:id="36">
    <w:p w14:paraId="7D9346E0" w14:textId="5688D805" w:rsidR="00E742C7" w:rsidRPr="00440CC8" w:rsidRDefault="00E742C7" w:rsidP="00E742C7">
      <w:pPr>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The Government amended the Military Service Act Article 65 (Change, etc. of Assignment to Military Service) (8) If a person falling under any of the following subparagraphs wants to perform active service or serve as a member of the social work personnel, the director of the competent regional military manpower office may revoke the relevant disposition and change his assignment to military service, as prescribed by Presidential Decree:  </w:t>
      </w:r>
      <w:r w:rsidRPr="00440CC8">
        <w:rPr>
          <w:rStyle w:val="sfon"/>
          <w:rFonts w:ascii="Arial Narrow" w:hAnsi="Arial Narrow"/>
          <w:szCs w:val="20"/>
        </w:rPr>
        <w:t>&lt;Amended on Mar. 21, 2017; Apr. 13, 2021&gt;</w:t>
      </w:r>
    </w:p>
    <w:p w14:paraId="62BD8D31" w14:textId="4593E8CA" w:rsidR="00E742C7" w:rsidRPr="00440CC8" w:rsidRDefault="00E742C7" w:rsidP="00E742C7">
      <w:pPr>
        <w:rPr>
          <w:rFonts w:ascii="Arial Narrow" w:hAnsi="Arial Narrow"/>
          <w:szCs w:val="20"/>
        </w:rPr>
      </w:pPr>
      <w:r w:rsidRPr="00440CC8">
        <w:rPr>
          <w:rFonts w:ascii="Arial Narrow" w:hAnsi="Arial Narrow"/>
          <w:szCs w:val="20"/>
        </w:rPr>
        <w:t xml:space="preserve">1. </w:t>
      </w:r>
      <w:r w:rsidRPr="00440CC8">
        <w:rPr>
          <w:rFonts w:ascii="Arial Narrow" w:hAnsi="Arial Narrow"/>
          <w:szCs w:val="20"/>
          <w:u w:val="single"/>
        </w:rPr>
        <w:t>A person in supplementary service</w:t>
      </w:r>
      <w:r w:rsidRPr="00440CC8">
        <w:rPr>
          <w:rFonts w:ascii="Arial Narrow" w:hAnsi="Arial Narrow"/>
          <w:szCs w:val="20"/>
        </w:rPr>
        <w:t xml:space="preserve"> (limited to social work personnel and those in supplementary service subject to the call-up of social work personnel, and excluding those assigned to supplementary service under paragraph (1) 2 or those whose military service disposition is changed under the former part of paragraph (11));</w:t>
      </w:r>
      <w:r w:rsidRPr="00440CC8">
        <w:rPr>
          <w:rFonts w:ascii="Arial Narrow" w:hAnsi="Arial Narrow" w:hint="eastAsia"/>
          <w:szCs w:val="20"/>
        </w:rPr>
        <w:t xml:space="preserve"> </w:t>
      </w:r>
      <w:r w:rsidRPr="00440CC8">
        <w:rPr>
          <w:rFonts w:ascii="Arial Narrow" w:hAnsi="Arial Narrow"/>
          <w:szCs w:val="20"/>
        </w:rPr>
        <w:t>… (Note that the excluded persons are discharged from the other from of military service due to mental or physical illness).</w:t>
      </w:r>
    </w:p>
  </w:footnote>
  <w:footnote w:id="37">
    <w:p w14:paraId="784B6FEE" w14:textId="42AB539B" w:rsidR="00F91AC1" w:rsidRPr="00440CC8" w:rsidRDefault="00F91AC1" w:rsidP="00F91AC1">
      <w:pPr>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The military personnel or other government officials are excluded from the scope of the Labor Standards Act </w:t>
      </w:r>
      <w:r w:rsidRPr="00440CC8">
        <w:rPr>
          <w:rStyle w:val="bl"/>
          <w:rFonts w:ascii="Arial Narrow" w:hAnsi="Arial Narrow"/>
          <w:szCs w:val="20"/>
        </w:rPr>
        <w:t>Article 76-2 (Prohibition against Workplace Harassment)</w:t>
      </w:r>
      <w:r w:rsidRPr="00440CC8">
        <w:rPr>
          <w:rFonts w:ascii="Arial Narrow" w:hAnsi="Arial Narrow"/>
          <w:szCs w:val="20"/>
        </w:rPr>
        <w:t> No employer or employee shall cause physical or mental suffering to other employees or deteriorate the work environment beyond the appropriate scope of work by taking advantage of superiority in rank, relationship, etc. in the workplace (hereinafter referred to as "workplace harassment").</w:t>
      </w:r>
    </w:p>
    <w:p w14:paraId="2D901E77" w14:textId="68E4865B" w:rsidR="00DE4EA9" w:rsidRPr="00440CC8" w:rsidRDefault="00DE4EA9" w:rsidP="00F91AC1">
      <w:pPr>
        <w:rPr>
          <w:szCs w:val="20"/>
        </w:rPr>
      </w:pPr>
      <w:r w:rsidRPr="00440CC8">
        <w:rPr>
          <w:rFonts w:ascii="Arial Narrow" w:hAnsi="Arial Narrow" w:hint="eastAsia"/>
          <w:szCs w:val="20"/>
        </w:rPr>
        <w:t>I</w:t>
      </w:r>
      <w:r w:rsidRPr="00440CC8">
        <w:rPr>
          <w:rFonts w:ascii="Arial Narrow" w:hAnsi="Arial Narrow"/>
          <w:szCs w:val="20"/>
        </w:rPr>
        <w:t xml:space="preserve">n addition, according to the recent survey </w:t>
      </w:r>
      <w:r w:rsidR="00FA7EBA" w:rsidRPr="00440CC8">
        <w:rPr>
          <w:rFonts w:ascii="Arial Narrow" w:hAnsi="Arial Narrow"/>
          <w:szCs w:val="20"/>
        </w:rPr>
        <w:t xml:space="preserve">in 2023 </w:t>
      </w:r>
      <w:r w:rsidRPr="00440CC8">
        <w:rPr>
          <w:rFonts w:ascii="Arial Narrow" w:hAnsi="Arial Narrow"/>
          <w:szCs w:val="20"/>
        </w:rPr>
        <w:t xml:space="preserve">on 350 social work personnel by the Social Work Personnel Union, </w:t>
      </w:r>
      <w:proofErr w:type="spellStart"/>
      <w:r w:rsidRPr="00440CC8">
        <w:rPr>
          <w:rFonts w:ascii="Arial Narrow" w:hAnsi="Arial Narrow"/>
          <w:szCs w:val="20"/>
        </w:rPr>
        <w:t>Gong</w:t>
      </w:r>
      <w:r w:rsidR="00FA7EBA" w:rsidRPr="00440CC8">
        <w:rPr>
          <w:rFonts w:ascii="Arial Narrow" w:hAnsi="Arial Narrow"/>
          <w:szCs w:val="20"/>
        </w:rPr>
        <w:t>G</w:t>
      </w:r>
      <w:r w:rsidRPr="00440CC8">
        <w:rPr>
          <w:rFonts w:ascii="Arial Narrow" w:hAnsi="Arial Narrow"/>
          <w:szCs w:val="20"/>
        </w:rPr>
        <w:t>am</w:t>
      </w:r>
      <w:proofErr w:type="spellEnd"/>
      <w:r w:rsidRPr="00440CC8">
        <w:rPr>
          <w:rFonts w:ascii="Arial Narrow" w:hAnsi="Arial Narrow"/>
          <w:szCs w:val="20"/>
        </w:rPr>
        <w:t xml:space="preserve"> </w:t>
      </w:r>
      <w:r w:rsidR="00FA7EBA" w:rsidRPr="00440CC8">
        <w:rPr>
          <w:rFonts w:ascii="Arial Narrow" w:hAnsi="Arial Narrow"/>
          <w:szCs w:val="20"/>
        </w:rPr>
        <w:t xml:space="preserve">Human Rights Law Foundation, and Workplace </w:t>
      </w:r>
      <w:proofErr w:type="spellStart"/>
      <w:r w:rsidR="00FA7EBA" w:rsidRPr="00440CC8">
        <w:rPr>
          <w:rFonts w:ascii="Arial Narrow" w:hAnsi="Arial Narrow"/>
          <w:szCs w:val="20"/>
        </w:rPr>
        <w:t>Gabjil</w:t>
      </w:r>
      <w:proofErr w:type="spellEnd"/>
      <w:r w:rsidR="00FA7EBA" w:rsidRPr="00440CC8">
        <w:rPr>
          <w:rFonts w:ascii="Arial Narrow" w:hAnsi="Arial Narrow"/>
          <w:szCs w:val="20"/>
        </w:rPr>
        <w:t xml:space="preserve"> 119, about 64% responded that they experienced a form of workplace harassment (twice of that of ordinary employees, 30.1%). The most common form of harassment was verbal and physical abuse (44%, a triple of that of ordinary employees, 14.4%), resulting in suicidal impulses of 28%.</w:t>
      </w:r>
    </w:p>
  </w:footnote>
  <w:footnote w:id="38">
    <w:p w14:paraId="3D162CA2" w14:textId="149CF1C6" w:rsidR="00440CC8" w:rsidRPr="00440CC8" w:rsidRDefault="00440CC8" w:rsidP="00440CC8">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w:t>
      </w:r>
      <w:r w:rsidRPr="00440CC8">
        <w:rPr>
          <w:rFonts w:ascii="Arial Narrow" w:hAnsi="Arial Narrow"/>
          <w:szCs w:val="20"/>
          <w:shd w:val="clear" w:color="auto" w:fill="FFFFFF"/>
        </w:rPr>
        <w:t xml:space="preserve">While noting these explanations, </w:t>
      </w:r>
      <w:r w:rsidRPr="00F4570A">
        <w:rPr>
          <w:rFonts w:ascii="Arial Narrow" w:hAnsi="Arial Narrow"/>
          <w:szCs w:val="20"/>
          <w:u w:val="single"/>
          <w:shd w:val="clear" w:color="auto" w:fill="FFFFFF"/>
        </w:rPr>
        <w:t>the Committee considers that a service cannot be deemed voluntary by the fact that a person may apply for exemptions</w:t>
      </w:r>
      <w:r w:rsidRPr="00440CC8">
        <w:rPr>
          <w:rFonts w:ascii="Arial Narrow" w:hAnsi="Arial Narrow"/>
          <w:szCs w:val="20"/>
          <w:shd w:val="clear" w:color="auto" w:fill="FFFFFF"/>
        </w:rPr>
        <w:t>. The Convention encompasses work or service for which people have not offered themselves voluntarily. The Committee further considers that although the young people concerned may render services useful to the local population under the Act on general civic service, these could come under the definition of minor communal services only if performed by the members of the community concerned, as stipulated in Article 2(2)(e). (Egypt)</w:t>
      </w:r>
    </w:p>
    <w:p w14:paraId="2AD4C782" w14:textId="07F035A9" w:rsidR="00440CC8" w:rsidRPr="00440CC8" w:rsidRDefault="00440CC8" w:rsidP="00440CC8">
      <w:pPr>
        <w:pStyle w:val="FootnoteText"/>
        <w:jc w:val="both"/>
        <w:rPr>
          <w:szCs w:val="20"/>
        </w:rPr>
      </w:pPr>
      <w:r w:rsidRPr="00440CC8">
        <w:rPr>
          <w:rStyle w:val="Emphasis"/>
          <w:rFonts w:ascii="Arial Narrow" w:hAnsi="Arial Narrow"/>
          <w:i w:val="0"/>
          <w:iCs w:val="0"/>
          <w:szCs w:val="20"/>
          <w:shd w:val="clear" w:color="auto" w:fill="FFFFFF"/>
        </w:rPr>
        <w:t xml:space="preserve">The Committee therefore requests the Government to take the necessary measures to repeal section 10 of the Military Service Act, No. 1111, </w:t>
      </w:r>
      <w:r w:rsidRPr="00F4570A">
        <w:rPr>
          <w:rStyle w:val="Emphasis"/>
          <w:rFonts w:ascii="Arial Narrow" w:hAnsi="Arial Narrow"/>
          <w:i w:val="0"/>
          <w:iCs w:val="0"/>
          <w:szCs w:val="20"/>
          <w:u w:val="single"/>
          <w:shd w:val="clear" w:color="auto" w:fill="FFFFFF"/>
        </w:rPr>
        <w:t>regarding assigning conscripts in the surplus reserve to work for public bodies and institutions to bring national legislation in line with the Convention and indicated practice</w:t>
      </w:r>
      <w:r w:rsidRPr="00440CC8">
        <w:rPr>
          <w:rStyle w:val="Emphasis"/>
          <w:rFonts w:ascii="Arial Narrow" w:hAnsi="Arial Narrow"/>
          <w:i w:val="0"/>
          <w:iCs w:val="0"/>
          <w:szCs w:val="20"/>
          <w:shd w:val="clear" w:color="auto" w:fill="FFFFFF"/>
        </w:rPr>
        <w:t xml:space="preserve">, </w:t>
      </w:r>
      <w:r w:rsidR="002F5A2D">
        <w:rPr>
          <w:rStyle w:val="Emphasis"/>
          <w:rFonts w:ascii="Arial Narrow" w:hAnsi="Arial Narrow"/>
          <w:i w:val="0"/>
          <w:iCs w:val="0"/>
          <w:szCs w:val="20"/>
          <w:shd w:val="clear" w:color="auto" w:fill="FFFFFF"/>
        </w:rPr>
        <w:t>…</w:t>
      </w:r>
      <w:r w:rsidRPr="00440CC8">
        <w:rPr>
          <w:rStyle w:val="Emphasis"/>
          <w:rFonts w:ascii="Arial Narrow" w:hAnsi="Arial Narrow"/>
          <w:i w:val="0"/>
          <w:iCs w:val="0"/>
          <w:szCs w:val="20"/>
          <w:shd w:val="clear" w:color="auto" w:fill="FFFFFF"/>
        </w:rPr>
        <w:t>Türkiye)</w:t>
      </w:r>
    </w:p>
  </w:footnote>
  <w:footnote w:id="39">
    <w:p w14:paraId="55ACDE24" w14:textId="0B139A6B" w:rsidR="00C87934" w:rsidRPr="00FD7662" w:rsidRDefault="00C87934">
      <w:pPr>
        <w:pStyle w:val="FootnoteText"/>
        <w:rPr>
          <w:rFonts w:ascii="Arial Narrow" w:hAnsi="Arial Narrow"/>
        </w:rPr>
      </w:pPr>
      <w:r w:rsidRPr="00FD7662">
        <w:rPr>
          <w:rStyle w:val="FootnoteReference"/>
          <w:rFonts w:ascii="Arial Narrow" w:hAnsi="Arial Narrow"/>
        </w:rPr>
        <w:footnoteRef/>
      </w:r>
      <w:r w:rsidRPr="00FD7662">
        <w:rPr>
          <w:rFonts w:ascii="Arial Narrow" w:hAnsi="Arial Narrow"/>
        </w:rPr>
        <w:t xml:space="preserve"> </w:t>
      </w:r>
      <w:hyperlink r:id="rId24" w:history="1">
        <w:r w:rsidRPr="00FD7662">
          <w:rPr>
            <w:rStyle w:val="Hyperlink"/>
            <w:rFonts w:ascii="Arial Narrow" w:hAnsi="Arial Narrow"/>
          </w:rPr>
          <w:t>South Korean general, wife accused of treating conscripts like ‘slaves’ | Stars and Stripes</w:t>
        </w:r>
      </w:hyperlink>
      <w:r w:rsidR="00133658">
        <w:rPr>
          <w:rStyle w:val="Hyperlink"/>
          <w:rFonts w:ascii="Arial Narrow" w:hAnsi="Arial Narrow"/>
        </w:rPr>
        <w:t xml:space="preserve">; </w:t>
      </w:r>
      <w:hyperlink r:id="rId25" w:history="1">
        <w:r w:rsidR="00133658" w:rsidRPr="006D6532">
          <w:rPr>
            <w:rStyle w:val="Hyperlink"/>
            <w:rFonts w:ascii="Arial Narrow" w:hAnsi="Arial Narrow"/>
          </w:rPr>
          <w:t>[Newsmaker] 'Housekeeping soldiers': ugly face of South Korean military (koreaherald.com)</w:t>
        </w:r>
      </w:hyperlink>
    </w:p>
  </w:footnote>
  <w:footnote w:id="40">
    <w:p w14:paraId="6C9F18D0" w14:textId="03A5A9B6" w:rsidR="00072876" w:rsidRPr="00F73107" w:rsidRDefault="00072876">
      <w:pPr>
        <w:pStyle w:val="FootnoteText"/>
        <w:rPr>
          <w:rFonts w:ascii="Arial Narrow" w:hAnsi="Arial Narrow"/>
        </w:rPr>
      </w:pPr>
      <w:r w:rsidRPr="00F73107">
        <w:rPr>
          <w:rStyle w:val="FootnoteReference"/>
          <w:rFonts w:ascii="Arial Narrow" w:hAnsi="Arial Narrow"/>
        </w:rPr>
        <w:footnoteRef/>
      </w:r>
      <w:r w:rsidRPr="00F73107">
        <w:rPr>
          <w:rFonts w:ascii="Arial Narrow" w:hAnsi="Arial Narrow"/>
        </w:rPr>
        <w:t xml:space="preserve"> </w:t>
      </w:r>
      <w:hyperlink r:id="rId26" w:history="1">
        <w:r w:rsidRPr="00F73107">
          <w:rPr>
            <w:rStyle w:val="Hyperlink"/>
            <w:rFonts w:ascii="Arial Narrow" w:hAnsi="Arial Narrow"/>
          </w:rPr>
          <w:t>Army officers accused of workplace abuse (koreaherald.com)</w:t>
        </w:r>
      </w:hyperlink>
      <w:r w:rsidR="00FD7662">
        <w:rPr>
          <w:rStyle w:val="Hyperlink"/>
          <w:rFonts w:ascii="Arial Narrow" w:hAnsi="Arial Narrow"/>
        </w:rPr>
        <w:t xml:space="preserve">; </w:t>
      </w:r>
      <w:hyperlink r:id="rId27" w:history="1">
        <w:r w:rsidR="00FD7662" w:rsidRPr="00FD7662">
          <w:rPr>
            <w:rStyle w:val="Hyperlink"/>
            <w:rFonts w:ascii="Arial Narrow" w:hAnsi="Arial Narrow"/>
          </w:rPr>
          <w:t>South Korea’s high court rules on case of soldier slapped repeatedly for failure to salute | Stars and Stripes</w:t>
        </w:r>
      </w:hyperlink>
    </w:p>
  </w:footnote>
  <w:footnote w:id="41">
    <w:p w14:paraId="13DABCC7" w14:textId="077A7C18" w:rsidR="00F73107" w:rsidRDefault="00F73107">
      <w:pPr>
        <w:pStyle w:val="FootnoteText"/>
      </w:pPr>
      <w:r w:rsidRPr="00F73107">
        <w:rPr>
          <w:rStyle w:val="FootnoteReference"/>
          <w:rFonts w:ascii="Arial Narrow" w:hAnsi="Arial Narrow"/>
        </w:rPr>
        <w:footnoteRef/>
      </w:r>
      <w:r w:rsidRPr="00F73107">
        <w:rPr>
          <w:rFonts w:ascii="Arial Narrow" w:hAnsi="Arial Narrow"/>
        </w:rPr>
        <w:t xml:space="preserve"> </w:t>
      </w:r>
      <w:hyperlink r:id="rId28" w:history="1">
        <w:r w:rsidRPr="00F73107">
          <w:rPr>
            <w:rStyle w:val="Hyperlink"/>
            <w:rFonts w:ascii="Arial Narrow" w:hAnsi="Arial Narrow"/>
          </w:rPr>
          <w:t>Korea plans to revive police conscription to fight crime (koreaherald.com)</w:t>
        </w:r>
      </w:hyperlink>
      <w:r w:rsidRPr="00F73107">
        <w:rPr>
          <w:rFonts w:ascii="Arial Narrow" w:hAnsi="Arial Narrow"/>
        </w:rPr>
        <w:t xml:space="preserve">; </w:t>
      </w:r>
      <w:hyperlink r:id="rId29" w:anchor=":~:text=South%20Korean%20Prime%20Minister%20Han%20Duck-soo%20announced%20on,hiking%20trail%20last%20week%20and%20consecutive%20stabbing%20incidents." w:history="1">
        <w:r w:rsidRPr="00F73107">
          <w:rPr>
            <w:rStyle w:val="Hyperlink"/>
            <w:rFonts w:ascii="Arial Narrow" w:hAnsi="Arial Narrow"/>
          </w:rPr>
          <w:t>Korea mulls police conscripts amid crime wave, potentially impacting military - KOREA PRO</w:t>
        </w:r>
      </w:hyperlink>
      <w:r w:rsidR="00133658">
        <w:rPr>
          <w:rStyle w:val="Hyperlink"/>
          <w:rFonts w:ascii="Arial Narrow" w:hAnsi="Arial Narrow"/>
        </w:rPr>
        <w:t xml:space="preserve">; </w:t>
      </w:r>
      <w:hyperlink r:id="rId30" w:history="1">
        <w:r w:rsidR="00133658" w:rsidRPr="00F73107">
          <w:rPr>
            <w:rStyle w:val="Hyperlink"/>
            <w:rFonts w:ascii="Arial Narrow" w:hAnsi="Arial Narrow"/>
          </w:rPr>
          <w:t>'Don't Ask Why': South Korea grapples with back-to-back 'Mudjima' stabbings - BBC News</w:t>
        </w:r>
      </w:hyperlink>
    </w:p>
  </w:footnote>
  <w:footnote w:id="42">
    <w:p w14:paraId="1B5C4D04" w14:textId="751A7A57" w:rsidR="006D437C" w:rsidRPr="006D437C" w:rsidRDefault="006D437C">
      <w:pPr>
        <w:pStyle w:val="FootnoteText"/>
        <w:rPr>
          <w:rFonts w:ascii="Arial Narrow" w:hAnsi="Arial Narrow"/>
        </w:rPr>
      </w:pPr>
      <w:r w:rsidRPr="006D437C">
        <w:rPr>
          <w:rStyle w:val="FootnoteReference"/>
          <w:rFonts w:ascii="Arial Narrow" w:hAnsi="Arial Narrow"/>
        </w:rPr>
        <w:footnoteRef/>
      </w:r>
      <w:r w:rsidRPr="006D437C">
        <w:rPr>
          <w:rFonts w:ascii="Arial Narrow" w:hAnsi="Arial Narrow"/>
          <w:lang w:val="es-ES"/>
        </w:rPr>
        <w:t xml:space="preserve"> A/HRC/32/36/Add.2, para. </w:t>
      </w:r>
      <w:r w:rsidRPr="006D437C">
        <w:rPr>
          <w:rFonts w:ascii="Arial Narrow" w:hAnsi="Arial Narrow"/>
        </w:rPr>
        <w:t>39 (c) (Special Rapporteur on the rights to assembly’s country visit to the ROK in 2016)</w:t>
      </w:r>
    </w:p>
  </w:footnote>
  <w:footnote w:id="43">
    <w:p w14:paraId="79CAA64A" w14:textId="38E9B2FA" w:rsidR="006D6532" w:rsidRPr="006D6532" w:rsidRDefault="006D6532">
      <w:pPr>
        <w:pStyle w:val="FootnoteText"/>
        <w:rPr>
          <w:rFonts w:ascii="Arial Narrow" w:hAnsi="Arial Narrow"/>
        </w:rPr>
      </w:pPr>
      <w:r w:rsidRPr="006D6532">
        <w:rPr>
          <w:rStyle w:val="FootnoteReference"/>
          <w:rFonts w:ascii="Arial Narrow" w:hAnsi="Arial Narrow"/>
        </w:rPr>
        <w:footnoteRef/>
      </w:r>
      <w:r w:rsidRPr="006D6532">
        <w:rPr>
          <w:rFonts w:ascii="Arial Narrow" w:hAnsi="Arial Narrow"/>
        </w:rPr>
        <w:t xml:space="preserve"> </w:t>
      </w:r>
      <w:r w:rsidR="00F73107">
        <w:rPr>
          <w:rFonts w:ascii="Arial Narrow" w:hAnsi="Arial Narrow"/>
        </w:rPr>
        <w:t xml:space="preserve">The reason that the Police provided why the son was selected was that his drive-cornering skill was nice. </w:t>
      </w:r>
      <w:hyperlink r:id="rId31" w:history="1">
        <w:r w:rsidRPr="006D6532">
          <w:rPr>
            <w:rStyle w:val="Hyperlink"/>
            <w:rFonts w:ascii="Arial Narrow" w:hAnsi="Arial Narrow"/>
          </w:rPr>
          <w:t>Park's aide in hot seat - The Korea Times</w:t>
        </w:r>
      </w:hyperlink>
      <w:r w:rsidRPr="006D6532">
        <w:rPr>
          <w:rFonts w:ascii="Arial Narrow" w:hAnsi="Arial Narrow"/>
        </w:rPr>
        <w:t xml:space="preserve">; </w:t>
      </w:r>
      <w:hyperlink r:id="rId32" w:history="1">
        <w:r w:rsidRPr="006D6532">
          <w:rPr>
            <w:rStyle w:val="Hyperlink"/>
            <w:rFonts w:ascii="Arial Narrow" w:hAnsi="Arial Narrow"/>
          </w:rPr>
          <w:t>Fresh Allegations Raised Against Woo Byung-woo’s Son | TBS</w:t>
        </w:r>
      </w:hyperlink>
    </w:p>
  </w:footnote>
  <w:footnote w:id="44">
    <w:p w14:paraId="193165A3" w14:textId="25495AFD" w:rsidR="00D76A2D" w:rsidRPr="00D76A2D" w:rsidRDefault="00D76A2D">
      <w:pPr>
        <w:pStyle w:val="FootnoteText"/>
        <w:rPr>
          <w:rFonts w:ascii="Arial Narrow" w:hAnsi="Arial Narrow"/>
        </w:rPr>
      </w:pPr>
      <w:r w:rsidRPr="00D76A2D">
        <w:rPr>
          <w:rStyle w:val="FootnoteReference"/>
          <w:rFonts w:ascii="Arial Narrow" w:hAnsi="Arial Narrow"/>
        </w:rPr>
        <w:footnoteRef/>
      </w:r>
      <w:r w:rsidRPr="00D76A2D">
        <w:rPr>
          <w:rFonts w:ascii="Arial Narrow" w:hAnsi="Arial Narrow"/>
        </w:rPr>
        <w:t xml:space="preserve"> A/HRC/53/11, para. 139.34, 48, 76-79, 81-88</w:t>
      </w:r>
    </w:p>
  </w:footnote>
  <w:footnote w:id="45">
    <w:p w14:paraId="2788E7C9" w14:textId="189B4AC5" w:rsidR="00E31357" w:rsidRPr="000918AB" w:rsidRDefault="00E31357" w:rsidP="000918AB">
      <w:pPr>
        <w:pStyle w:val="FootnoteText"/>
        <w:jc w:val="both"/>
        <w:rPr>
          <w:rFonts w:ascii="Arial Narrow" w:hAnsi="Arial Narrow"/>
        </w:rPr>
      </w:pPr>
      <w:r w:rsidRPr="000918AB">
        <w:rPr>
          <w:rStyle w:val="FootnoteReference"/>
          <w:rFonts w:ascii="Arial Narrow" w:hAnsi="Arial Narrow"/>
        </w:rPr>
        <w:footnoteRef/>
      </w:r>
      <w:r w:rsidRPr="000918AB">
        <w:rPr>
          <w:rFonts w:ascii="Arial Narrow" w:hAnsi="Arial Narrow"/>
        </w:rPr>
        <w:t xml:space="preserve"> </w:t>
      </w:r>
      <w:r w:rsidR="000918AB">
        <w:rPr>
          <w:rFonts w:ascii="Arial Narrow" w:hAnsi="Arial Narrow"/>
        </w:rPr>
        <w:t>Constitutional Court Grand Chamber Judgement 2011HunBa379, 383, 2012HunBa15, 32, 86, 129, 181, 182, 193, 227, 228, 250, 271, 281, 282, 283, 287, 324, 2013HunBa273, 2015HunBa73, 2016HunBa360, 2017HunBa225 (Combined), 2012GHunGa17, 2013HunGa5, 23, 27, 2014HunGa8, 2015HunGa5(Combined), Decided on 28 June 2018</w:t>
      </w:r>
    </w:p>
  </w:footnote>
  <w:footnote w:id="46">
    <w:p w14:paraId="3EB4E450" w14:textId="1A3BE045" w:rsidR="000A082D" w:rsidRPr="000A082D" w:rsidRDefault="000A082D">
      <w:pPr>
        <w:pStyle w:val="FootnoteText"/>
        <w:rPr>
          <w:rFonts w:ascii="Arial Narrow" w:hAnsi="Arial Narrow"/>
        </w:rPr>
      </w:pPr>
      <w:r w:rsidRPr="000A082D">
        <w:rPr>
          <w:rStyle w:val="FootnoteReference"/>
          <w:rFonts w:ascii="Arial Narrow" w:hAnsi="Arial Narrow"/>
        </w:rPr>
        <w:footnoteRef/>
      </w:r>
      <w:r w:rsidRPr="000A082D">
        <w:rPr>
          <w:rFonts w:ascii="Arial Narrow" w:hAnsi="Arial Narrow"/>
        </w:rPr>
        <w:t xml:space="preserve"> Supreme Court Grand Chamber Judgement 2016Do10912, Decided on 1 November 2018</w:t>
      </w:r>
    </w:p>
  </w:footnote>
  <w:footnote w:id="47">
    <w:p w14:paraId="4229BEC0" w14:textId="02E38BEF" w:rsidR="00E31357" w:rsidRPr="00E31357" w:rsidRDefault="00E31357" w:rsidP="00E31357">
      <w:pPr>
        <w:pStyle w:val="FootnoteText"/>
        <w:jc w:val="both"/>
        <w:rPr>
          <w:rFonts w:ascii="Arial Narrow" w:hAnsi="Arial Narrow"/>
        </w:rPr>
      </w:pPr>
      <w:r w:rsidRPr="00E31357">
        <w:rPr>
          <w:rStyle w:val="FootnoteReference"/>
          <w:rFonts w:ascii="Arial Narrow" w:hAnsi="Arial Narrow"/>
        </w:rPr>
        <w:footnoteRef/>
      </w:r>
      <w:r w:rsidRPr="00E31357">
        <w:rPr>
          <w:rFonts w:ascii="Arial Narrow" w:hAnsi="Arial Narrow"/>
        </w:rPr>
        <w:t xml:space="preserve"> </w:t>
      </w:r>
      <w:r>
        <w:rPr>
          <w:rFonts w:ascii="Arial Narrow" w:hAnsi="Arial Narrow"/>
        </w:rPr>
        <w:t xml:space="preserve">Constitutional Court Act </w:t>
      </w:r>
      <w:r w:rsidRPr="00E31357">
        <w:rPr>
          <w:rFonts w:ascii="Arial Narrow" w:hAnsi="Arial Narrow"/>
        </w:rPr>
        <w:t xml:space="preserve">Article 47 (Effect of Decision of Unconstitutionality) </w:t>
      </w:r>
      <w:r w:rsidRPr="00E31357">
        <w:rPr>
          <w:rFonts w:ascii="Arial Narrow" w:hAnsi="Arial Narrow"/>
          <w:szCs w:val="20"/>
          <w:shd w:val="clear" w:color="auto" w:fill="FFFFFF"/>
        </w:rPr>
        <w:t xml:space="preserve">(3) Notwithstanding paragraph (2), any statute or provision thereof relating to criminal punishment shall lose its effect retroactively: Provided, </w:t>
      </w:r>
      <w:r w:rsidRPr="00E31357">
        <w:rPr>
          <w:rFonts w:ascii="Arial Narrow" w:hAnsi="Arial Narrow"/>
          <w:szCs w:val="20"/>
          <w:u w:val="single"/>
          <w:shd w:val="clear" w:color="auto" w:fill="FFFFFF"/>
        </w:rPr>
        <w:t>That where a decision of constitutionality has previously been made in a case to which any such statute or provision thereof applies, such statute or provision thereof shall lose its effect from the day following the date on which the decision was made</w:t>
      </w:r>
      <w:r w:rsidRPr="00E31357">
        <w:rPr>
          <w:rFonts w:ascii="Arial Narrow" w:hAnsi="Arial Narrow"/>
          <w:szCs w:val="20"/>
          <w:shd w:val="clear" w:color="auto" w:fill="FFFFFF"/>
        </w:rPr>
        <w:t>.</w:t>
      </w:r>
    </w:p>
  </w:footnote>
  <w:footnote w:id="48">
    <w:p w14:paraId="18642EB9" w14:textId="216E7D80" w:rsidR="003C7918" w:rsidRPr="003C7918" w:rsidRDefault="003C7918">
      <w:pPr>
        <w:pStyle w:val="FootnoteText"/>
        <w:rPr>
          <w:rFonts w:ascii="Arial Narrow" w:hAnsi="Arial Narrow"/>
        </w:rPr>
      </w:pPr>
      <w:r w:rsidRPr="003C7918">
        <w:rPr>
          <w:rStyle w:val="FootnoteReference"/>
          <w:rFonts w:ascii="Arial Narrow" w:hAnsi="Arial Narrow"/>
        </w:rPr>
        <w:footnoteRef/>
      </w:r>
      <w:r w:rsidRPr="003C7918">
        <w:rPr>
          <w:rFonts w:ascii="Arial Narrow" w:hAnsi="Arial Narrow"/>
        </w:rPr>
        <w:t xml:space="preserve"> The decision was revoked by the Seoul Administrative Court in December 2022, but the Ministry decided to appeal.</w:t>
      </w:r>
      <w:r w:rsidR="000C179D">
        <w:rPr>
          <w:rFonts w:ascii="Arial Narrow" w:hAnsi="Arial Narrow"/>
        </w:rPr>
        <w:t xml:space="preserve"> The Court found that such a decision violates the Supreme Court’s and the Constitutional Court’s recent decisions.</w:t>
      </w:r>
    </w:p>
  </w:footnote>
  <w:footnote w:id="49">
    <w:p w14:paraId="017E6AB8" w14:textId="1D0D91EC" w:rsidR="00353C80" w:rsidRPr="00353C80" w:rsidRDefault="00353C80" w:rsidP="00353C80">
      <w:pPr>
        <w:rPr>
          <w:rFonts w:ascii="Arial Narrow" w:hAnsi="Arial Narrow"/>
        </w:rPr>
      </w:pPr>
      <w:r w:rsidRPr="00353C80">
        <w:rPr>
          <w:rStyle w:val="FootnoteReference"/>
          <w:rFonts w:ascii="Arial Narrow" w:hAnsi="Arial Narrow"/>
        </w:rPr>
        <w:footnoteRef/>
      </w:r>
      <w:r w:rsidRPr="00353C80">
        <w:rPr>
          <w:rFonts w:ascii="Arial Narrow" w:hAnsi="Arial Narrow"/>
        </w:rPr>
        <w:t xml:space="preserve"> Act on Assignment to and Performance of Alternative Service</w:t>
      </w:r>
      <w:r>
        <w:rPr>
          <w:rFonts w:ascii="Arial Narrow" w:hAnsi="Arial Narrow"/>
        </w:rPr>
        <w:t>’s</w:t>
      </w:r>
      <w:r w:rsidRPr="00353C80">
        <w:rPr>
          <w:rFonts w:ascii="Arial Narrow" w:hAnsi="Arial Narrow"/>
        </w:rPr>
        <w:t xml:space="preserve"> Addendum Article 2 (Special Cases concerning Assignment to Alternative Service) (2)</w:t>
      </w:r>
      <w:r w:rsidRPr="00353C80">
        <w:rPr>
          <w:rFonts w:ascii="Arial Narrow" w:hAnsi="Arial Narrow"/>
          <w:szCs w:val="20"/>
          <w:shd w:val="clear" w:color="auto" w:fill="FFFFFF"/>
        </w:rPr>
        <w:t xml:space="preserve"> In the case of paragraph (1), the execution of the punishment shall be suspended under the direction of the prosecutor of the public prosecutor's office who has responded to the court that sentenced the person to a punishment or the prosecutor of the public prosecutor's office having jurisdiction over the present location of the person sentenced to punishment; and </w:t>
      </w:r>
      <w:r w:rsidRPr="00353C80">
        <w:rPr>
          <w:rFonts w:ascii="Arial Narrow" w:hAnsi="Arial Narrow"/>
          <w:szCs w:val="20"/>
          <w:u w:val="single"/>
          <w:shd w:val="clear" w:color="auto" w:fill="FFFFFF"/>
        </w:rPr>
        <w:t>the period of punishment already executed shall be included in the service period</w:t>
      </w:r>
      <w:r w:rsidRPr="00353C80">
        <w:rPr>
          <w:rFonts w:ascii="Arial Narrow" w:hAnsi="Arial Narrow"/>
          <w:szCs w:val="20"/>
          <w:shd w:val="clear" w:color="auto" w:fill="FFFFFF"/>
        </w:rPr>
        <w:t xml:space="preserve">. In such cases, if a person for whom the execution of punishment is suspended has completed his service as alternative service personnel, the execution of the suspended punishment shall be deemed terminated; (3) Where a person who has been indicted on a charge of violating Article 88 (1) or 90 (1) of the Military Service Act, or Article 15 (9) 1 of the Reserve Forces Act on the grounds of the freedom of conscience guaranteed by the Constitution of the Republic of Korea files an application for assignment after such indictment is cancelled or the final and conclusive judgement of acquittal is rendered, the Commission shall decide to accept it without delay, notwithstanding Article 13 (1), and the applicant shall be assigned to alternative service on the date of such decision. In such cases, </w:t>
      </w:r>
      <w:r w:rsidRPr="00353C80">
        <w:rPr>
          <w:rFonts w:ascii="Arial Narrow" w:hAnsi="Arial Narrow"/>
          <w:szCs w:val="20"/>
          <w:u w:val="single"/>
          <w:shd w:val="clear" w:color="auto" w:fill="FFFFFF"/>
        </w:rPr>
        <w:t>the number of days of detention during pendency shall be included in the service period</w:t>
      </w:r>
      <w:r w:rsidRPr="00353C80">
        <w:rPr>
          <w:rFonts w:ascii="Arial Narrow" w:hAnsi="Arial Narrow"/>
          <w:szCs w:val="20"/>
          <w:shd w:val="clear" w:color="auto" w:fill="FFFFFF"/>
        </w:rPr>
        <w:t>.</w:t>
      </w:r>
    </w:p>
  </w:footnote>
  <w:footnote w:id="50">
    <w:p w14:paraId="339BA327" w14:textId="20C03D7F" w:rsidR="004B2FB1" w:rsidRPr="004B2FB1" w:rsidRDefault="004B2FB1">
      <w:pPr>
        <w:pStyle w:val="FootnoteText"/>
        <w:rPr>
          <w:rFonts w:ascii="Arial Narrow" w:hAnsi="Arial Narrow"/>
        </w:rPr>
      </w:pPr>
      <w:r w:rsidRPr="004B2FB1">
        <w:rPr>
          <w:rStyle w:val="FootnoteReference"/>
          <w:rFonts w:ascii="Arial Narrow" w:hAnsi="Arial Narrow"/>
        </w:rPr>
        <w:footnoteRef/>
      </w:r>
      <w:r w:rsidR="00B969BB" w:rsidRPr="00B969BB">
        <w:rPr>
          <w:rFonts w:ascii="Arial Narrow" w:hAnsi="Arial Narrow"/>
        </w:rPr>
        <w:t xml:space="preserve"> </w:t>
      </w:r>
      <w:r w:rsidR="00B969BB">
        <w:rPr>
          <w:rFonts w:ascii="Arial Narrow" w:hAnsi="Arial Narrow"/>
        </w:rPr>
        <w:t>See</w:t>
      </w:r>
      <w:r w:rsidRPr="00B969BB">
        <w:rPr>
          <w:rFonts w:ascii="Arial Narrow" w:hAnsi="Arial Narrow"/>
        </w:rPr>
        <w:t xml:space="preserve"> CCPR/C/KOR/CO/4, para. </w:t>
      </w:r>
      <w:r w:rsidRPr="004B2FB1">
        <w:rPr>
          <w:rFonts w:ascii="Arial Narrow" w:hAnsi="Arial Narrow"/>
        </w:rPr>
        <w:t>45 (a)</w:t>
      </w:r>
      <w:r w:rsidR="00B969BB">
        <w:rPr>
          <w:rFonts w:ascii="Arial Narrow" w:hAnsi="Arial Narrow"/>
        </w:rPr>
        <w:t xml:space="preserve"> and </w:t>
      </w:r>
      <w:r>
        <w:rPr>
          <w:rFonts w:ascii="Arial Narrow" w:hAnsi="Arial Narrow"/>
        </w:rPr>
        <w:t>(</w:t>
      </w:r>
      <w:r w:rsidR="00B969BB">
        <w:rPr>
          <w:rFonts w:ascii="Arial Narrow" w:hAnsi="Arial Narrow"/>
        </w:rPr>
        <w:t>b</w:t>
      </w:r>
      <w:r>
        <w:rPr>
          <w:rFonts w:ascii="Arial Narrow" w:hAnsi="Arial Narrow"/>
        </w:rPr>
        <w:t>)</w:t>
      </w:r>
      <w:r w:rsidR="00B969BB">
        <w:rPr>
          <w:rFonts w:ascii="Arial Narrow" w:hAnsi="Arial Narrow"/>
        </w:rPr>
        <w:t>.</w:t>
      </w:r>
    </w:p>
  </w:footnote>
  <w:footnote w:id="51">
    <w:p w14:paraId="7E7D064C" w14:textId="6B62CD99" w:rsidR="001816F9" w:rsidRPr="001816F9" w:rsidRDefault="001816F9" w:rsidP="001816F9">
      <w:pPr>
        <w:pStyle w:val="FootnoteText"/>
        <w:jc w:val="both"/>
        <w:rPr>
          <w:rFonts w:ascii="Arial Narrow" w:hAnsi="Arial Narrow"/>
        </w:rPr>
      </w:pPr>
      <w:r w:rsidRPr="001816F9">
        <w:rPr>
          <w:rStyle w:val="FootnoteReference"/>
          <w:rFonts w:ascii="Arial Narrow" w:hAnsi="Arial Narrow"/>
        </w:rPr>
        <w:footnoteRef/>
      </w:r>
      <w:r w:rsidRPr="001816F9">
        <w:rPr>
          <w:rFonts w:ascii="Arial Narrow" w:hAnsi="Arial Narrow"/>
        </w:rPr>
        <w:t xml:space="preserve"> </w:t>
      </w:r>
      <w:hyperlink r:id="rId33" w:history="1">
        <w:r w:rsidRPr="001816F9">
          <w:rPr>
            <w:rStyle w:val="Hyperlink"/>
            <w:rFonts w:ascii="Arial Narrow" w:hAnsi="Arial Narrow"/>
          </w:rPr>
          <w:t>Inside South Korea’s Harsh Alternative to Conscription | Time</w:t>
        </w:r>
      </w:hyperlink>
      <w:r w:rsidRPr="001816F9">
        <w:rPr>
          <w:rFonts w:ascii="Arial Narrow" w:hAnsi="Arial Narrow"/>
        </w:rPr>
        <w:t xml:space="preserve">; </w:t>
      </w:r>
      <w:hyperlink r:id="rId34" w:history="1">
        <w:r w:rsidRPr="001816F9">
          <w:rPr>
            <w:rStyle w:val="Hyperlink"/>
            <w:rFonts w:ascii="Arial Narrow" w:hAnsi="Arial Narrow"/>
          </w:rPr>
          <w:t>In South Korea, Draft Resisters Still Go to Prison. But Now It’s a Job. - The New York Times (nytimes.com)</w:t>
        </w:r>
      </w:hyperlink>
      <w:r w:rsidRPr="001816F9">
        <w:rPr>
          <w:rFonts w:ascii="Arial Narrow" w:hAnsi="Arial Narrow"/>
        </w:rPr>
        <w:t xml:space="preserve">; </w:t>
      </w:r>
      <w:hyperlink r:id="rId35" w:history="1">
        <w:r w:rsidRPr="001816F9">
          <w:rPr>
            <w:rStyle w:val="Hyperlink"/>
            <w:rFonts w:ascii="Arial Narrow" w:hAnsi="Arial Narrow"/>
          </w:rPr>
          <w:t>South Korea still punishing conscientious objectors despite promised alternative to military service, activists say - The Globe and Mail</w:t>
        </w:r>
      </w:hyperlink>
    </w:p>
  </w:footnote>
  <w:footnote w:id="52">
    <w:p w14:paraId="48988F8B" w14:textId="5FCC1C78" w:rsidR="00904718" w:rsidRPr="00904718" w:rsidRDefault="00904718">
      <w:pPr>
        <w:pStyle w:val="FootnoteText"/>
        <w:rPr>
          <w:rFonts w:ascii="Arial Narrow" w:hAnsi="Arial Narrow"/>
        </w:rPr>
      </w:pPr>
      <w:r w:rsidRPr="00904718">
        <w:rPr>
          <w:rStyle w:val="FootnoteReference"/>
          <w:rFonts w:ascii="Arial Narrow" w:hAnsi="Arial Narrow"/>
        </w:rPr>
        <w:footnoteRef/>
      </w:r>
      <w:r w:rsidRPr="00904718">
        <w:rPr>
          <w:rFonts w:ascii="Arial Narrow" w:hAnsi="Arial Narrow"/>
        </w:rPr>
        <w:t xml:space="preserve"> </w:t>
      </w:r>
      <w:hyperlink r:id="rId36" w:history="1">
        <w:r w:rsidRPr="00904718">
          <w:rPr>
            <w:rStyle w:val="Hyperlink"/>
            <w:rFonts w:ascii="Arial Narrow" w:hAnsi="Arial Narrow"/>
          </w:rPr>
          <w:t>Constitutional petition filed against 'punitive' alternative military service law - The Korea Times</w:t>
        </w:r>
      </w:hyperlink>
    </w:p>
  </w:footnote>
  <w:footnote w:id="53">
    <w:p w14:paraId="3944E35E" w14:textId="7EB1C7A1" w:rsidR="007517EB" w:rsidRPr="007517EB" w:rsidRDefault="007517EB" w:rsidP="007517EB">
      <w:pPr>
        <w:pStyle w:val="FootnoteText"/>
        <w:jc w:val="both"/>
        <w:rPr>
          <w:rFonts w:ascii="Arial Narrow" w:hAnsi="Arial Narrow"/>
        </w:rPr>
      </w:pPr>
      <w:r w:rsidRPr="007517EB">
        <w:rPr>
          <w:rStyle w:val="FootnoteReference"/>
          <w:rFonts w:ascii="Arial Narrow" w:hAnsi="Arial Narrow"/>
        </w:rPr>
        <w:footnoteRef/>
      </w:r>
      <w:r w:rsidRPr="007517EB">
        <w:rPr>
          <w:rFonts w:ascii="Arial Narrow" w:hAnsi="Arial Narrow"/>
        </w:rPr>
        <w:t xml:space="preserve"> </w:t>
      </w:r>
      <w:hyperlink r:id="rId37" w:history="1">
        <w:r w:rsidRPr="007517EB">
          <w:rPr>
            <w:rStyle w:val="Hyperlink"/>
            <w:rFonts w:ascii="Arial Narrow" w:hAnsi="Arial Narrow"/>
          </w:rPr>
          <w:t>S Korea to investigate whether conscientious objectors played violent video games | CNN</w:t>
        </w:r>
      </w:hyperlink>
      <w:r w:rsidRPr="007517EB">
        <w:rPr>
          <w:rFonts w:ascii="Arial Narrow" w:hAnsi="Arial Narrow"/>
        </w:rPr>
        <w:t xml:space="preserve">; Fortunately, </w:t>
      </w:r>
      <w:r>
        <w:rPr>
          <w:rFonts w:ascii="Arial Narrow" w:hAnsi="Arial Narrow"/>
        </w:rPr>
        <w:t xml:space="preserve">the </w:t>
      </w:r>
      <w:r w:rsidRPr="007517EB">
        <w:rPr>
          <w:rFonts w:ascii="Arial Narrow" w:hAnsi="Arial Narrow"/>
        </w:rPr>
        <w:t>court acquitted the defendant in November 2019</w:t>
      </w:r>
      <w:r>
        <w:rPr>
          <w:rFonts w:ascii="Arial Narrow" w:hAnsi="Arial Narrow"/>
        </w:rPr>
        <w:t>, but the ruling does not exclude ‘video game’ as a counter-evidence of genuine conscience:</w:t>
      </w:r>
      <w:r w:rsidRPr="007517EB">
        <w:rPr>
          <w:rFonts w:ascii="Arial Narrow" w:hAnsi="Arial Narrow"/>
        </w:rPr>
        <w:t xml:space="preserve"> </w:t>
      </w:r>
      <w:hyperlink r:id="rId38" w:history="1">
        <w:r w:rsidRPr="007517EB">
          <w:rPr>
            <w:rStyle w:val="Hyperlink"/>
            <w:rFonts w:ascii="Arial Narrow" w:hAnsi="Arial Narrow"/>
          </w:rPr>
          <w:t>'Shooting game unrelated to conscientious objector's religious conviction' - The Korea Times</w:t>
        </w:r>
      </w:hyperlink>
      <w:r w:rsidRPr="007517EB">
        <w:rPr>
          <w:rFonts w:ascii="Arial Narrow" w:hAnsi="Arial Narrow"/>
        </w:rPr>
        <w:t xml:space="preserve">; </w:t>
      </w:r>
      <w:hyperlink r:id="rId39" w:history="1">
        <w:r w:rsidRPr="007517EB">
          <w:rPr>
            <w:rStyle w:val="Hyperlink"/>
            <w:rFonts w:ascii="Arial Narrow" w:hAnsi="Arial Narrow"/>
          </w:rPr>
          <w:t>'Fake' conscientious objector given prison term - The Korea Times</w:t>
        </w:r>
      </w:hyperlink>
    </w:p>
  </w:footnote>
  <w:footnote w:id="54">
    <w:p w14:paraId="625E8D91" w14:textId="19337F6F" w:rsidR="00941D52" w:rsidRDefault="00941D52" w:rsidP="001227EC">
      <w:pPr>
        <w:pStyle w:val="FootnoteText"/>
        <w:jc w:val="both"/>
      </w:pPr>
      <w:r w:rsidRPr="007517EB">
        <w:rPr>
          <w:rStyle w:val="FootnoteReference"/>
          <w:rFonts w:ascii="Arial Narrow" w:hAnsi="Arial Narrow"/>
        </w:rPr>
        <w:footnoteRef/>
      </w:r>
      <w:r w:rsidRPr="007517EB">
        <w:rPr>
          <w:rFonts w:ascii="Arial Narrow" w:hAnsi="Arial Narrow"/>
        </w:rPr>
        <w:t xml:space="preserve"> </w:t>
      </w:r>
      <w:hyperlink r:id="rId40" w:anchor=":~:text=On%20Tuesday%2C%20the%20Seoul%20High%20Court%20upheld%20the,past%20wrongdoings%20of%20the%20military%20and%20past%20history.%22" w:history="1">
        <w:r w:rsidR="00AB30B9" w:rsidRPr="007517EB">
          <w:rPr>
            <w:rStyle w:val="Hyperlink"/>
            <w:rFonts w:ascii="Arial Narrow" w:hAnsi="Arial Narrow"/>
          </w:rPr>
          <w:t>Court rejects appeal by self-proclaimed socialist seeking alternative military service - The Korea Times</w:t>
        </w:r>
      </w:hyperlink>
      <w:r w:rsidR="00AB30B9">
        <w:rPr>
          <w:rStyle w:val="Hyperlink"/>
          <w:rFonts w:ascii="Arial Narrow" w:hAnsi="Arial Narrow"/>
        </w:rPr>
        <w:t xml:space="preserve">; </w:t>
      </w:r>
      <w:hyperlink r:id="rId41" w:history="1">
        <w:r w:rsidRPr="007517EB">
          <w:rPr>
            <w:rStyle w:val="Hyperlink"/>
            <w:rFonts w:ascii="Arial Narrow" w:hAnsi="Arial Narrow"/>
          </w:rPr>
          <w:t>Top court confirms acquittal of man who refused enlistment for nonviolence beliefs | Yonhap News Agency</w:t>
        </w:r>
      </w:hyperlink>
    </w:p>
  </w:footnote>
  <w:footnote w:id="55">
    <w:p w14:paraId="0BFCE27B" w14:textId="77777777" w:rsidR="007B3170" w:rsidRDefault="007B3170" w:rsidP="001600A3">
      <w:pPr>
        <w:pStyle w:val="FootnoteText"/>
        <w:spacing w:after="0"/>
        <w:rPr>
          <w:rFonts w:ascii="Arial Narrow" w:hAnsi="Arial Narrow"/>
        </w:rPr>
      </w:pPr>
      <w:r w:rsidRPr="007B3170">
        <w:rPr>
          <w:rStyle w:val="FootnoteReference"/>
          <w:rFonts w:ascii="Arial Narrow" w:hAnsi="Arial Narrow"/>
        </w:rPr>
        <w:footnoteRef/>
      </w:r>
      <w:r w:rsidRPr="007B3170">
        <w:rPr>
          <w:rFonts w:ascii="Arial Narrow" w:hAnsi="Arial Narrow"/>
        </w:rPr>
        <w:t xml:space="preserve"> According to the Information disclosed by the Military Manpower Administration in July 2023 to the CMHR</w:t>
      </w:r>
      <w:r>
        <w:rPr>
          <w:rFonts w:ascii="Arial Narrow" w:hAnsi="Arial Narrow"/>
        </w:rPr>
        <w:t>K: Waiting List</w:t>
      </w:r>
    </w:p>
    <w:tbl>
      <w:tblPr>
        <w:tblStyle w:val="TableGrid"/>
        <w:tblW w:w="0" w:type="auto"/>
        <w:tblLook w:val="04A0" w:firstRow="1" w:lastRow="0" w:firstColumn="1" w:lastColumn="0" w:noHBand="0" w:noVBand="1"/>
      </w:tblPr>
      <w:tblGrid>
        <w:gridCol w:w="2547"/>
        <w:gridCol w:w="1617"/>
        <w:gridCol w:w="1617"/>
        <w:gridCol w:w="1617"/>
        <w:gridCol w:w="1618"/>
      </w:tblGrid>
      <w:tr w:rsidR="007B3170" w14:paraId="0878EBC6" w14:textId="77777777" w:rsidTr="001600A3">
        <w:tc>
          <w:tcPr>
            <w:tcW w:w="2547" w:type="dxa"/>
            <w:shd w:val="clear" w:color="auto" w:fill="F2F2F2" w:themeFill="background1" w:themeFillShade="F2"/>
          </w:tcPr>
          <w:p w14:paraId="7F8939E8" w14:textId="792B0425" w:rsidR="007B3170" w:rsidRDefault="007B3170" w:rsidP="001600A3">
            <w:pPr>
              <w:pStyle w:val="FootnoteText"/>
              <w:jc w:val="center"/>
              <w:rPr>
                <w:rFonts w:ascii="Arial Narrow" w:hAnsi="Arial Narrow"/>
              </w:rPr>
            </w:pPr>
            <w:r>
              <w:rPr>
                <w:rFonts w:ascii="Arial Narrow" w:hAnsi="Arial Narrow" w:hint="eastAsia"/>
              </w:rPr>
              <w:t>Y</w:t>
            </w:r>
            <w:r>
              <w:rPr>
                <w:rFonts w:ascii="Arial Narrow" w:hAnsi="Arial Narrow"/>
              </w:rPr>
              <w:t>ear</w:t>
            </w:r>
          </w:p>
        </w:tc>
        <w:tc>
          <w:tcPr>
            <w:tcW w:w="1617" w:type="dxa"/>
            <w:shd w:val="clear" w:color="auto" w:fill="F2F2F2" w:themeFill="background1" w:themeFillShade="F2"/>
          </w:tcPr>
          <w:p w14:paraId="4E7F8672" w14:textId="11542E13" w:rsidR="007B3170" w:rsidRDefault="007B3170" w:rsidP="001600A3">
            <w:pPr>
              <w:pStyle w:val="FootnoteText"/>
              <w:jc w:val="center"/>
              <w:rPr>
                <w:rFonts w:ascii="Arial Narrow" w:hAnsi="Arial Narrow"/>
              </w:rPr>
            </w:pPr>
            <w:r>
              <w:rPr>
                <w:rFonts w:ascii="Arial Narrow" w:hAnsi="Arial Narrow" w:hint="eastAsia"/>
              </w:rPr>
              <w:t>2</w:t>
            </w:r>
            <w:r>
              <w:rPr>
                <w:rFonts w:ascii="Arial Narrow" w:hAnsi="Arial Narrow"/>
              </w:rPr>
              <w:t>020</w:t>
            </w:r>
          </w:p>
        </w:tc>
        <w:tc>
          <w:tcPr>
            <w:tcW w:w="1617" w:type="dxa"/>
            <w:shd w:val="clear" w:color="auto" w:fill="F2F2F2" w:themeFill="background1" w:themeFillShade="F2"/>
          </w:tcPr>
          <w:p w14:paraId="0D55A559" w14:textId="47DFEB12" w:rsidR="007B3170" w:rsidRDefault="007B3170" w:rsidP="001600A3">
            <w:pPr>
              <w:pStyle w:val="FootnoteText"/>
              <w:jc w:val="center"/>
              <w:rPr>
                <w:rFonts w:ascii="Arial Narrow" w:hAnsi="Arial Narrow"/>
              </w:rPr>
            </w:pPr>
            <w:r>
              <w:rPr>
                <w:rFonts w:ascii="Arial Narrow" w:hAnsi="Arial Narrow" w:hint="eastAsia"/>
              </w:rPr>
              <w:t>2</w:t>
            </w:r>
            <w:r>
              <w:rPr>
                <w:rFonts w:ascii="Arial Narrow" w:hAnsi="Arial Narrow"/>
              </w:rPr>
              <w:t>021</w:t>
            </w:r>
          </w:p>
        </w:tc>
        <w:tc>
          <w:tcPr>
            <w:tcW w:w="1617" w:type="dxa"/>
            <w:shd w:val="clear" w:color="auto" w:fill="F2F2F2" w:themeFill="background1" w:themeFillShade="F2"/>
          </w:tcPr>
          <w:p w14:paraId="29B50A52" w14:textId="63232BA5" w:rsidR="007B3170" w:rsidRDefault="007B3170" w:rsidP="001600A3">
            <w:pPr>
              <w:pStyle w:val="FootnoteText"/>
              <w:jc w:val="center"/>
              <w:rPr>
                <w:rFonts w:ascii="Arial Narrow" w:hAnsi="Arial Narrow"/>
              </w:rPr>
            </w:pPr>
            <w:r>
              <w:rPr>
                <w:rFonts w:ascii="Arial Narrow" w:hAnsi="Arial Narrow" w:hint="eastAsia"/>
              </w:rPr>
              <w:t>2</w:t>
            </w:r>
            <w:r>
              <w:rPr>
                <w:rFonts w:ascii="Arial Narrow" w:hAnsi="Arial Narrow"/>
              </w:rPr>
              <w:t>022</w:t>
            </w:r>
          </w:p>
        </w:tc>
        <w:tc>
          <w:tcPr>
            <w:tcW w:w="1618" w:type="dxa"/>
            <w:shd w:val="clear" w:color="auto" w:fill="F2F2F2" w:themeFill="background1" w:themeFillShade="F2"/>
          </w:tcPr>
          <w:p w14:paraId="2159AE1A" w14:textId="719CE9A5" w:rsidR="007B3170" w:rsidRDefault="007B3170" w:rsidP="001600A3">
            <w:pPr>
              <w:pStyle w:val="FootnoteText"/>
              <w:jc w:val="center"/>
              <w:rPr>
                <w:rFonts w:ascii="Arial Narrow" w:hAnsi="Arial Narrow"/>
              </w:rPr>
            </w:pPr>
            <w:r>
              <w:rPr>
                <w:rFonts w:ascii="Arial Narrow" w:hAnsi="Arial Narrow" w:hint="eastAsia"/>
              </w:rPr>
              <w:t>J</w:t>
            </w:r>
            <w:r>
              <w:rPr>
                <w:rFonts w:ascii="Arial Narrow" w:hAnsi="Arial Narrow"/>
              </w:rPr>
              <w:t>un-2023</w:t>
            </w:r>
          </w:p>
        </w:tc>
      </w:tr>
      <w:tr w:rsidR="007B3170" w14:paraId="528FF8C2" w14:textId="77777777" w:rsidTr="001600A3">
        <w:tc>
          <w:tcPr>
            <w:tcW w:w="2547" w:type="dxa"/>
            <w:shd w:val="clear" w:color="auto" w:fill="F2F2F2" w:themeFill="background1" w:themeFillShade="F2"/>
          </w:tcPr>
          <w:p w14:paraId="21F9B39E" w14:textId="674EE33B" w:rsidR="007B3170" w:rsidRDefault="007B3170" w:rsidP="001600A3">
            <w:pPr>
              <w:pStyle w:val="FootnoteText"/>
              <w:jc w:val="center"/>
              <w:rPr>
                <w:rFonts w:ascii="Arial Narrow" w:hAnsi="Arial Narrow"/>
              </w:rPr>
            </w:pPr>
            <w:r>
              <w:rPr>
                <w:rFonts w:ascii="Arial Narrow" w:hAnsi="Arial Narrow"/>
              </w:rPr>
              <w:t xml:space="preserve">On </w:t>
            </w:r>
            <w:r>
              <w:rPr>
                <w:rFonts w:ascii="Arial Narrow" w:hAnsi="Arial Narrow" w:hint="eastAsia"/>
              </w:rPr>
              <w:t>W</w:t>
            </w:r>
            <w:r>
              <w:rPr>
                <w:rFonts w:ascii="Arial Narrow" w:hAnsi="Arial Narrow"/>
              </w:rPr>
              <w:t>aiting List</w:t>
            </w:r>
          </w:p>
        </w:tc>
        <w:tc>
          <w:tcPr>
            <w:tcW w:w="1617" w:type="dxa"/>
          </w:tcPr>
          <w:p w14:paraId="036C8014" w14:textId="7BB4BB8E" w:rsidR="007B3170" w:rsidRDefault="007B3170" w:rsidP="001600A3">
            <w:pPr>
              <w:pStyle w:val="FootnoteText"/>
              <w:jc w:val="center"/>
              <w:rPr>
                <w:rFonts w:ascii="Arial Narrow" w:hAnsi="Arial Narrow"/>
              </w:rPr>
            </w:pPr>
            <w:r>
              <w:rPr>
                <w:rFonts w:ascii="Arial Narrow" w:hAnsi="Arial Narrow" w:hint="eastAsia"/>
              </w:rPr>
              <w:t>6</w:t>
            </w:r>
            <w:r>
              <w:rPr>
                <w:rFonts w:ascii="Arial Narrow" w:hAnsi="Arial Narrow"/>
              </w:rPr>
              <w:t>22</w:t>
            </w:r>
          </w:p>
        </w:tc>
        <w:tc>
          <w:tcPr>
            <w:tcW w:w="1617" w:type="dxa"/>
          </w:tcPr>
          <w:p w14:paraId="747A4446" w14:textId="4D693A6E" w:rsidR="007B3170" w:rsidRDefault="007B3170" w:rsidP="001600A3">
            <w:pPr>
              <w:pStyle w:val="FootnoteText"/>
              <w:jc w:val="center"/>
              <w:rPr>
                <w:rFonts w:ascii="Arial Narrow" w:hAnsi="Arial Narrow"/>
              </w:rPr>
            </w:pPr>
            <w:r>
              <w:rPr>
                <w:rFonts w:ascii="Arial Narrow" w:hAnsi="Arial Narrow" w:hint="eastAsia"/>
              </w:rPr>
              <w:t>1</w:t>
            </w:r>
            <w:r>
              <w:rPr>
                <w:rFonts w:ascii="Arial Narrow" w:hAnsi="Arial Narrow"/>
              </w:rPr>
              <w:t>,341</w:t>
            </w:r>
          </w:p>
        </w:tc>
        <w:tc>
          <w:tcPr>
            <w:tcW w:w="1617" w:type="dxa"/>
          </w:tcPr>
          <w:p w14:paraId="119A1670" w14:textId="1FC115AC" w:rsidR="007B3170" w:rsidRDefault="007B3170" w:rsidP="001600A3">
            <w:pPr>
              <w:pStyle w:val="FootnoteText"/>
              <w:jc w:val="center"/>
              <w:rPr>
                <w:rFonts w:ascii="Arial Narrow" w:hAnsi="Arial Narrow"/>
              </w:rPr>
            </w:pPr>
            <w:r>
              <w:rPr>
                <w:rFonts w:ascii="Arial Narrow" w:hAnsi="Arial Narrow" w:hint="eastAsia"/>
              </w:rPr>
              <w:t>1</w:t>
            </w:r>
            <w:r>
              <w:rPr>
                <w:rFonts w:ascii="Arial Narrow" w:hAnsi="Arial Narrow"/>
              </w:rPr>
              <w:t>,531</w:t>
            </w:r>
          </w:p>
        </w:tc>
        <w:tc>
          <w:tcPr>
            <w:tcW w:w="1618" w:type="dxa"/>
          </w:tcPr>
          <w:p w14:paraId="5F5B7478" w14:textId="6FF832C8" w:rsidR="007B3170" w:rsidRDefault="007B3170" w:rsidP="001600A3">
            <w:pPr>
              <w:pStyle w:val="FootnoteText"/>
              <w:jc w:val="center"/>
              <w:rPr>
                <w:rFonts w:ascii="Arial Narrow" w:hAnsi="Arial Narrow"/>
              </w:rPr>
            </w:pPr>
            <w:r>
              <w:rPr>
                <w:rFonts w:ascii="Arial Narrow" w:hAnsi="Arial Narrow" w:hint="eastAsia"/>
              </w:rPr>
              <w:t>1</w:t>
            </w:r>
            <w:r>
              <w:rPr>
                <w:rFonts w:ascii="Arial Narrow" w:hAnsi="Arial Narrow"/>
              </w:rPr>
              <w:t>,656</w:t>
            </w:r>
          </w:p>
        </w:tc>
      </w:tr>
      <w:tr w:rsidR="007B3170" w14:paraId="6D7CD2B1" w14:textId="77777777" w:rsidTr="001600A3">
        <w:tc>
          <w:tcPr>
            <w:tcW w:w="2547" w:type="dxa"/>
            <w:shd w:val="clear" w:color="auto" w:fill="F2F2F2" w:themeFill="background1" w:themeFillShade="F2"/>
          </w:tcPr>
          <w:p w14:paraId="78470A28" w14:textId="3B517E9A" w:rsidR="007B3170" w:rsidRDefault="001600A3" w:rsidP="001600A3">
            <w:pPr>
              <w:pStyle w:val="FootnoteText"/>
              <w:jc w:val="center"/>
              <w:rPr>
                <w:rFonts w:ascii="Arial Narrow" w:hAnsi="Arial Narrow"/>
              </w:rPr>
            </w:pPr>
            <w:r>
              <w:rPr>
                <w:rFonts w:ascii="Arial Narrow" w:hAnsi="Arial Narrow" w:hint="eastAsia"/>
              </w:rPr>
              <w:t>A</w:t>
            </w:r>
            <w:r>
              <w:rPr>
                <w:rFonts w:ascii="Arial Narrow" w:hAnsi="Arial Narrow"/>
              </w:rPr>
              <w:t>pplicants – Religious Beliefs</w:t>
            </w:r>
          </w:p>
        </w:tc>
        <w:tc>
          <w:tcPr>
            <w:tcW w:w="1617" w:type="dxa"/>
          </w:tcPr>
          <w:p w14:paraId="585D9F02" w14:textId="28058BCC" w:rsidR="007B3170" w:rsidRDefault="001600A3" w:rsidP="001600A3">
            <w:pPr>
              <w:pStyle w:val="FootnoteText"/>
              <w:jc w:val="center"/>
              <w:rPr>
                <w:rFonts w:ascii="Arial Narrow" w:hAnsi="Arial Narrow"/>
              </w:rPr>
            </w:pPr>
            <w:r>
              <w:rPr>
                <w:rFonts w:ascii="Arial Narrow" w:hAnsi="Arial Narrow" w:hint="eastAsia"/>
              </w:rPr>
              <w:t>1</w:t>
            </w:r>
            <w:r>
              <w:rPr>
                <w:rFonts w:ascii="Arial Narrow" w:hAnsi="Arial Narrow"/>
              </w:rPr>
              <w:t>,951</w:t>
            </w:r>
          </w:p>
        </w:tc>
        <w:tc>
          <w:tcPr>
            <w:tcW w:w="1617" w:type="dxa"/>
          </w:tcPr>
          <w:p w14:paraId="1AAA00F2" w14:textId="34E9A95F" w:rsidR="007B3170" w:rsidRDefault="001600A3" w:rsidP="001600A3">
            <w:pPr>
              <w:pStyle w:val="FootnoteText"/>
              <w:jc w:val="center"/>
              <w:rPr>
                <w:rFonts w:ascii="Arial Narrow" w:hAnsi="Arial Narrow"/>
              </w:rPr>
            </w:pPr>
            <w:r>
              <w:rPr>
                <w:rFonts w:ascii="Arial Narrow" w:hAnsi="Arial Narrow" w:hint="eastAsia"/>
              </w:rPr>
              <w:t>5</w:t>
            </w:r>
            <w:r>
              <w:rPr>
                <w:rFonts w:ascii="Arial Narrow" w:hAnsi="Arial Narrow"/>
              </w:rPr>
              <w:t>65</w:t>
            </w:r>
          </w:p>
        </w:tc>
        <w:tc>
          <w:tcPr>
            <w:tcW w:w="1617" w:type="dxa"/>
          </w:tcPr>
          <w:p w14:paraId="06F30900" w14:textId="75F969F7" w:rsidR="007B3170" w:rsidRDefault="001600A3" w:rsidP="001600A3">
            <w:pPr>
              <w:pStyle w:val="FootnoteText"/>
              <w:jc w:val="center"/>
              <w:rPr>
                <w:rFonts w:ascii="Arial Narrow" w:hAnsi="Arial Narrow"/>
              </w:rPr>
            </w:pPr>
            <w:r>
              <w:rPr>
                <w:rFonts w:ascii="Arial Narrow" w:hAnsi="Arial Narrow" w:hint="eastAsia"/>
              </w:rPr>
              <w:t>4</w:t>
            </w:r>
            <w:r>
              <w:rPr>
                <w:rFonts w:ascii="Arial Narrow" w:hAnsi="Arial Narrow"/>
              </w:rPr>
              <w:t>45</w:t>
            </w:r>
          </w:p>
        </w:tc>
        <w:tc>
          <w:tcPr>
            <w:tcW w:w="1618" w:type="dxa"/>
          </w:tcPr>
          <w:p w14:paraId="34AD0A9C" w14:textId="7A8E09D0" w:rsidR="007B3170" w:rsidRDefault="001600A3" w:rsidP="001600A3">
            <w:pPr>
              <w:pStyle w:val="FootnoteText"/>
              <w:jc w:val="center"/>
              <w:rPr>
                <w:rFonts w:ascii="Arial Narrow" w:hAnsi="Arial Narrow"/>
              </w:rPr>
            </w:pPr>
            <w:r>
              <w:rPr>
                <w:rFonts w:ascii="Arial Narrow" w:hAnsi="Arial Narrow" w:hint="eastAsia"/>
              </w:rPr>
              <w:t>1</w:t>
            </w:r>
            <w:r>
              <w:rPr>
                <w:rFonts w:ascii="Arial Narrow" w:hAnsi="Arial Narrow"/>
              </w:rPr>
              <w:t>12</w:t>
            </w:r>
          </w:p>
        </w:tc>
      </w:tr>
      <w:tr w:rsidR="007B3170" w14:paraId="4F40842C" w14:textId="77777777" w:rsidTr="001600A3">
        <w:tc>
          <w:tcPr>
            <w:tcW w:w="2547" w:type="dxa"/>
            <w:shd w:val="clear" w:color="auto" w:fill="F2F2F2" w:themeFill="background1" w:themeFillShade="F2"/>
          </w:tcPr>
          <w:p w14:paraId="68ABD034" w14:textId="7D1EBAD6" w:rsidR="007B3170" w:rsidRDefault="001600A3" w:rsidP="001600A3">
            <w:pPr>
              <w:pStyle w:val="FootnoteText"/>
              <w:jc w:val="center"/>
              <w:rPr>
                <w:rFonts w:ascii="Arial Narrow" w:hAnsi="Arial Narrow"/>
              </w:rPr>
            </w:pPr>
            <w:r>
              <w:rPr>
                <w:rFonts w:ascii="Arial Narrow" w:hAnsi="Arial Narrow" w:hint="eastAsia"/>
              </w:rPr>
              <w:t>A</w:t>
            </w:r>
            <w:r>
              <w:rPr>
                <w:rFonts w:ascii="Arial Narrow" w:hAnsi="Arial Narrow"/>
              </w:rPr>
              <w:t>pplicants – Personal Beliefs</w:t>
            </w:r>
          </w:p>
        </w:tc>
        <w:tc>
          <w:tcPr>
            <w:tcW w:w="1617" w:type="dxa"/>
          </w:tcPr>
          <w:p w14:paraId="225F3721" w14:textId="1B7CC50E" w:rsidR="007B3170" w:rsidRDefault="001600A3" w:rsidP="001600A3">
            <w:pPr>
              <w:pStyle w:val="FootnoteText"/>
              <w:jc w:val="center"/>
              <w:rPr>
                <w:rFonts w:ascii="Arial Narrow" w:hAnsi="Arial Narrow"/>
              </w:rPr>
            </w:pPr>
            <w:r>
              <w:rPr>
                <w:rFonts w:ascii="Arial Narrow" w:hAnsi="Arial Narrow" w:hint="eastAsia"/>
              </w:rPr>
              <w:t>1</w:t>
            </w:r>
            <w:r>
              <w:rPr>
                <w:rFonts w:ascii="Arial Narrow" w:hAnsi="Arial Narrow"/>
              </w:rPr>
              <w:t>1</w:t>
            </w:r>
          </w:p>
        </w:tc>
        <w:tc>
          <w:tcPr>
            <w:tcW w:w="1617" w:type="dxa"/>
          </w:tcPr>
          <w:p w14:paraId="39D2B778" w14:textId="1CA07BC3" w:rsidR="007B3170" w:rsidRDefault="001600A3" w:rsidP="001600A3">
            <w:pPr>
              <w:pStyle w:val="FootnoteText"/>
              <w:jc w:val="center"/>
              <w:rPr>
                <w:rFonts w:ascii="Arial Narrow" w:hAnsi="Arial Narrow"/>
              </w:rPr>
            </w:pPr>
            <w:r>
              <w:rPr>
                <w:rFonts w:ascii="Arial Narrow" w:hAnsi="Arial Narrow" w:hint="eastAsia"/>
              </w:rPr>
              <w:t>9</w:t>
            </w:r>
          </w:p>
        </w:tc>
        <w:tc>
          <w:tcPr>
            <w:tcW w:w="1617" w:type="dxa"/>
          </w:tcPr>
          <w:p w14:paraId="63D53F33" w14:textId="53B89ADD" w:rsidR="007B3170" w:rsidRDefault="001600A3" w:rsidP="001600A3">
            <w:pPr>
              <w:pStyle w:val="FootnoteText"/>
              <w:jc w:val="center"/>
              <w:rPr>
                <w:rFonts w:ascii="Arial Narrow" w:hAnsi="Arial Narrow"/>
              </w:rPr>
            </w:pPr>
            <w:r>
              <w:rPr>
                <w:rFonts w:ascii="Arial Narrow" w:hAnsi="Arial Narrow" w:hint="eastAsia"/>
              </w:rPr>
              <w:t>8</w:t>
            </w:r>
          </w:p>
        </w:tc>
        <w:tc>
          <w:tcPr>
            <w:tcW w:w="1618" w:type="dxa"/>
          </w:tcPr>
          <w:p w14:paraId="06E661BF" w14:textId="6C1A04DF" w:rsidR="007B3170" w:rsidRDefault="001600A3" w:rsidP="001600A3">
            <w:pPr>
              <w:pStyle w:val="FootnoteText"/>
              <w:jc w:val="center"/>
              <w:rPr>
                <w:rFonts w:ascii="Arial Narrow" w:hAnsi="Arial Narrow"/>
              </w:rPr>
            </w:pPr>
            <w:r>
              <w:rPr>
                <w:rFonts w:ascii="Arial Narrow" w:hAnsi="Arial Narrow" w:hint="eastAsia"/>
              </w:rPr>
              <w:t>3</w:t>
            </w:r>
          </w:p>
        </w:tc>
      </w:tr>
    </w:tbl>
    <w:p w14:paraId="2DB62374" w14:textId="1BA7B1AE" w:rsidR="007B3170" w:rsidRPr="001600A3" w:rsidRDefault="001600A3" w:rsidP="001600A3">
      <w:pPr>
        <w:pStyle w:val="FootnoteText"/>
        <w:jc w:val="right"/>
        <w:rPr>
          <w:rFonts w:ascii="Arial Narrow" w:hAnsi="Arial Narrow"/>
        </w:rPr>
      </w:pPr>
      <w:r>
        <w:rPr>
          <w:rFonts w:ascii="Arial Narrow" w:hAnsi="Arial Narrow" w:hint="eastAsia"/>
        </w:rPr>
        <w:t>N</w:t>
      </w:r>
      <w:r>
        <w:rPr>
          <w:rFonts w:ascii="Arial Narrow" w:hAnsi="Arial Narrow"/>
        </w:rPr>
        <w:t>ote that not every applicant is granted with the status of conscientious objector and assigned to alternative service.</w:t>
      </w:r>
    </w:p>
  </w:footnote>
  <w:footnote w:id="56">
    <w:p w14:paraId="78724733" w14:textId="6C4C64D2" w:rsidR="007A3BD6" w:rsidRPr="007A3BD6" w:rsidRDefault="007A3BD6" w:rsidP="007A3BD6">
      <w:pPr>
        <w:pStyle w:val="FootnoteText"/>
        <w:jc w:val="both"/>
        <w:rPr>
          <w:rFonts w:ascii="Arial Narrow" w:hAnsi="Arial Narrow"/>
        </w:rPr>
      </w:pPr>
      <w:r w:rsidRPr="007A3BD6">
        <w:rPr>
          <w:rStyle w:val="FootnoteReference"/>
          <w:rFonts w:ascii="Arial Narrow" w:hAnsi="Arial Narrow"/>
        </w:rPr>
        <w:footnoteRef/>
      </w:r>
      <w:r w:rsidRPr="007A3BD6">
        <w:rPr>
          <w:rFonts w:ascii="Arial Narrow" w:hAnsi="Arial Narrow"/>
        </w:rPr>
        <w:t xml:space="preserve"> </w:t>
      </w:r>
      <w:r>
        <w:rPr>
          <w:rFonts w:ascii="Arial Narrow" w:hAnsi="Arial Narrow"/>
        </w:rPr>
        <w:t>The length of service period can be reduced up to six months by amendment of the Enforcement Ordinance of Military Service Act, without additional legislative enactment. In fact, the statutory length of active service is 24 months (Article 18)</w:t>
      </w:r>
    </w:p>
  </w:footnote>
  <w:footnote w:id="57">
    <w:p w14:paraId="597498C4" w14:textId="522F2FAD" w:rsidR="001600A3" w:rsidRDefault="001600A3" w:rsidP="001600A3">
      <w:pPr>
        <w:pStyle w:val="FootnoteText"/>
        <w:spacing w:after="0"/>
        <w:rPr>
          <w:rFonts w:ascii="Arial Narrow" w:hAnsi="Arial Narrow"/>
        </w:rPr>
      </w:pPr>
      <w:r w:rsidRPr="001600A3">
        <w:rPr>
          <w:rStyle w:val="FootnoteReference"/>
          <w:rFonts w:ascii="Arial Narrow" w:hAnsi="Arial Narrow"/>
        </w:rPr>
        <w:footnoteRef/>
      </w:r>
      <w:r w:rsidRPr="001600A3">
        <w:rPr>
          <w:rFonts w:ascii="Arial Narrow" w:hAnsi="Arial Narrow"/>
        </w:rPr>
        <w:t xml:space="preserve"> According to the Information disclosed by the Ministry of Justice in July 2023 to the CMHRK: Doctor’s Appointment</w:t>
      </w:r>
    </w:p>
    <w:tbl>
      <w:tblPr>
        <w:tblStyle w:val="TableGrid"/>
        <w:tblW w:w="5000" w:type="pct"/>
        <w:jc w:val="center"/>
        <w:tblLook w:val="04A0" w:firstRow="1" w:lastRow="0" w:firstColumn="1" w:lastColumn="0" w:noHBand="0" w:noVBand="1"/>
      </w:tblPr>
      <w:tblGrid>
        <w:gridCol w:w="585"/>
        <w:gridCol w:w="733"/>
        <w:gridCol w:w="501"/>
        <w:gridCol w:w="1028"/>
        <w:gridCol w:w="548"/>
        <w:gridCol w:w="842"/>
        <w:gridCol w:w="806"/>
        <w:gridCol w:w="667"/>
        <w:gridCol w:w="712"/>
        <w:gridCol w:w="712"/>
        <w:gridCol w:w="667"/>
        <w:gridCol w:w="667"/>
        <w:gridCol w:w="548"/>
      </w:tblGrid>
      <w:tr w:rsidR="00256E56" w14:paraId="2CB08B9F" w14:textId="32204BBA" w:rsidTr="00256E56">
        <w:trPr>
          <w:jc w:val="center"/>
        </w:trPr>
        <w:tc>
          <w:tcPr>
            <w:tcW w:w="324" w:type="pct"/>
            <w:shd w:val="clear" w:color="auto" w:fill="F2F2F2" w:themeFill="background1" w:themeFillShade="F2"/>
          </w:tcPr>
          <w:p w14:paraId="2224D6CA" w14:textId="2A3AF069" w:rsidR="00256E56" w:rsidRDefault="00256E56" w:rsidP="00256E56">
            <w:pPr>
              <w:pStyle w:val="FootnoteText"/>
              <w:jc w:val="center"/>
              <w:rPr>
                <w:rFonts w:ascii="Arial Narrow" w:hAnsi="Arial Narrow"/>
              </w:rPr>
            </w:pPr>
            <w:r>
              <w:rPr>
                <w:rFonts w:ascii="Arial Narrow" w:hAnsi="Arial Narrow" w:hint="eastAsia"/>
              </w:rPr>
              <w:t>D</w:t>
            </w:r>
            <w:r>
              <w:rPr>
                <w:rFonts w:ascii="Arial Narrow" w:hAnsi="Arial Narrow"/>
              </w:rPr>
              <w:t>pt.</w:t>
            </w:r>
          </w:p>
        </w:tc>
        <w:tc>
          <w:tcPr>
            <w:tcW w:w="406" w:type="pct"/>
            <w:shd w:val="clear" w:color="auto" w:fill="F2F2F2" w:themeFill="background1" w:themeFillShade="F2"/>
          </w:tcPr>
          <w:p w14:paraId="7A50B7AE" w14:textId="62A92FBF" w:rsidR="00256E56" w:rsidRDefault="00256E56" w:rsidP="00256E56">
            <w:pPr>
              <w:pStyle w:val="FootnoteText"/>
              <w:jc w:val="center"/>
              <w:rPr>
                <w:rFonts w:ascii="Arial Narrow" w:hAnsi="Arial Narrow"/>
              </w:rPr>
            </w:pPr>
            <w:r>
              <w:rPr>
                <w:rFonts w:ascii="Arial Narrow" w:hAnsi="Arial Narrow" w:hint="eastAsia"/>
              </w:rPr>
              <w:t>D</w:t>
            </w:r>
            <w:r>
              <w:rPr>
                <w:rFonts w:ascii="Arial Narrow" w:hAnsi="Arial Narrow"/>
              </w:rPr>
              <w:t>entist</w:t>
            </w:r>
          </w:p>
        </w:tc>
        <w:tc>
          <w:tcPr>
            <w:tcW w:w="278" w:type="pct"/>
            <w:shd w:val="clear" w:color="auto" w:fill="F2F2F2" w:themeFill="background1" w:themeFillShade="F2"/>
          </w:tcPr>
          <w:p w14:paraId="05A3862D" w14:textId="1533BE2D" w:rsidR="00256E56" w:rsidRDefault="00256E56" w:rsidP="00256E56">
            <w:pPr>
              <w:pStyle w:val="FootnoteText"/>
              <w:jc w:val="center"/>
              <w:rPr>
                <w:rFonts w:ascii="Arial Narrow" w:hAnsi="Arial Narrow"/>
              </w:rPr>
            </w:pPr>
            <w:r>
              <w:rPr>
                <w:rFonts w:ascii="Arial Narrow" w:hAnsi="Arial Narrow" w:hint="eastAsia"/>
              </w:rPr>
              <w:t>E</w:t>
            </w:r>
            <w:r>
              <w:rPr>
                <w:rFonts w:ascii="Arial Narrow" w:hAnsi="Arial Narrow"/>
              </w:rPr>
              <w:t>ye</w:t>
            </w:r>
          </w:p>
        </w:tc>
        <w:tc>
          <w:tcPr>
            <w:tcW w:w="570" w:type="pct"/>
            <w:shd w:val="clear" w:color="auto" w:fill="F2F2F2" w:themeFill="background1" w:themeFillShade="F2"/>
          </w:tcPr>
          <w:p w14:paraId="6D5F187A" w14:textId="4EA894AC" w:rsidR="00256E56" w:rsidRDefault="00256E56" w:rsidP="00256E56">
            <w:pPr>
              <w:pStyle w:val="FootnoteText"/>
              <w:jc w:val="center"/>
              <w:rPr>
                <w:rFonts w:ascii="Arial Narrow" w:hAnsi="Arial Narrow"/>
              </w:rPr>
            </w:pPr>
            <w:r>
              <w:rPr>
                <w:rFonts w:ascii="Arial Narrow" w:hAnsi="Arial Narrow" w:hint="eastAsia"/>
              </w:rPr>
              <w:t>O</w:t>
            </w:r>
            <w:r>
              <w:rPr>
                <w:rFonts w:ascii="Arial Narrow" w:hAnsi="Arial Narrow"/>
              </w:rPr>
              <w:t>rthopedic</w:t>
            </w:r>
          </w:p>
        </w:tc>
        <w:tc>
          <w:tcPr>
            <w:tcW w:w="304" w:type="pct"/>
            <w:shd w:val="clear" w:color="auto" w:fill="F2F2F2" w:themeFill="background1" w:themeFillShade="F2"/>
          </w:tcPr>
          <w:p w14:paraId="743AFFFF" w14:textId="3D353501" w:rsidR="00256E56" w:rsidRDefault="00256E56" w:rsidP="00256E56">
            <w:pPr>
              <w:pStyle w:val="FootnoteText"/>
              <w:jc w:val="center"/>
              <w:rPr>
                <w:rFonts w:ascii="Arial Narrow" w:hAnsi="Arial Narrow"/>
              </w:rPr>
            </w:pPr>
            <w:r>
              <w:rPr>
                <w:rFonts w:ascii="Arial Narrow" w:hAnsi="Arial Narrow" w:hint="eastAsia"/>
              </w:rPr>
              <w:t>E</w:t>
            </w:r>
            <w:r>
              <w:rPr>
                <w:rFonts w:ascii="Arial Narrow" w:hAnsi="Arial Narrow"/>
              </w:rPr>
              <w:t>NT</w:t>
            </w:r>
          </w:p>
        </w:tc>
        <w:tc>
          <w:tcPr>
            <w:tcW w:w="467" w:type="pct"/>
            <w:shd w:val="clear" w:color="auto" w:fill="F2F2F2" w:themeFill="background1" w:themeFillShade="F2"/>
          </w:tcPr>
          <w:p w14:paraId="167BC742" w14:textId="64CE0A93" w:rsidR="00256E56" w:rsidRDefault="00256E56" w:rsidP="00256E56">
            <w:pPr>
              <w:pStyle w:val="FootnoteText"/>
              <w:jc w:val="center"/>
              <w:rPr>
                <w:rFonts w:ascii="Arial Narrow" w:hAnsi="Arial Narrow"/>
              </w:rPr>
            </w:pPr>
            <w:r>
              <w:rPr>
                <w:rFonts w:ascii="Arial Narrow" w:hAnsi="Arial Narrow" w:hint="eastAsia"/>
              </w:rPr>
              <w:t>S</w:t>
            </w:r>
            <w:r>
              <w:rPr>
                <w:rFonts w:ascii="Arial Narrow" w:hAnsi="Arial Narrow"/>
              </w:rPr>
              <w:t>urgeon</w:t>
            </w:r>
          </w:p>
        </w:tc>
        <w:tc>
          <w:tcPr>
            <w:tcW w:w="447" w:type="pct"/>
            <w:shd w:val="clear" w:color="auto" w:fill="F2F2F2" w:themeFill="background1" w:themeFillShade="F2"/>
          </w:tcPr>
          <w:p w14:paraId="2597FEED" w14:textId="5E345D54" w:rsidR="00256E56" w:rsidRDefault="00256E56" w:rsidP="00256E56">
            <w:pPr>
              <w:pStyle w:val="FootnoteText"/>
              <w:jc w:val="center"/>
              <w:rPr>
                <w:rFonts w:ascii="Arial Narrow" w:hAnsi="Arial Narrow"/>
              </w:rPr>
            </w:pPr>
            <w:r>
              <w:rPr>
                <w:rFonts w:ascii="Arial Narrow" w:hAnsi="Arial Narrow" w:hint="eastAsia"/>
              </w:rPr>
              <w:t>I</w:t>
            </w:r>
            <w:r>
              <w:rPr>
                <w:rFonts w:ascii="Arial Narrow" w:hAnsi="Arial Narrow"/>
              </w:rPr>
              <w:t>nternist</w:t>
            </w:r>
          </w:p>
        </w:tc>
        <w:tc>
          <w:tcPr>
            <w:tcW w:w="370" w:type="pct"/>
            <w:shd w:val="clear" w:color="auto" w:fill="F2F2F2" w:themeFill="background1" w:themeFillShade="F2"/>
          </w:tcPr>
          <w:p w14:paraId="531B9CAB" w14:textId="6D696AAC" w:rsidR="00256E56" w:rsidRDefault="00256E56" w:rsidP="00256E56">
            <w:pPr>
              <w:pStyle w:val="FootnoteText"/>
              <w:jc w:val="center"/>
              <w:rPr>
                <w:rFonts w:ascii="Arial Narrow" w:hAnsi="Arial Narrow"/>
              </w:rPr>
            </w:pPr>
            <w:r>
              <w:rPr>
                <w:rFonts w:ascii="Arial Narrow" w:hAnsi="Arial Narrow" w:hint="eastAsia"/>
              </w:rPr>
              <w:t>N</w:t>
            </w:r>
            <w:r>
              <w:rPr>
                <w:rFonts w:ascii="Arial Narrow" w:hAnsi="Arial Narrow"/>
              </w:rPr>
              <w:t>euro</w:t>
            </w:r>
          </w:p>
        </w:tc>
        <w:tc>
          <w:tcPr>
            <w:tcW w:w="395" w:type="pct"/>
            <w:shd w:val="clear" w:color="auto" w:fill="F2F2F2" w:themeFill="background1" w:themeFillShade="F2"/>
          </w:tcPr>
          <w:p w14:paraId="305EA68D" w14:textId="5E06057A" w:rsidR="00256E56" w:rsidRDefault="00256E56" w:rsidP="00256E56">
            <w:pPr>
              <w:pStyle w:val="FootnoteText"/>
              <w:jc w:val="center"/>
              <w:rPr>
                <w:rFonts w:ascii="Arial Narrow" w:hAnsi="Arial Narrow"/>
              </w:rPr>
            </w:pPr>
            <w:r>
              <w:rPr>
                <w:rFonts w:ascii="Arial Narrow" w:hAnsi="Arial Narrow" w:hint="eastAsia"/>
              </w:rPr>
              <w:t>P</w:t>
            </w:r>
            <w:r>
              <w:rPr>
                <w:rFonts w:ascii="Arial Narrow" w:hAnsi="Arial Narrow"/>
              </w:rPr>
              <w:t>lastic</w:t>
            </w:r>
          </w:p>
        </w:tc>
        <w:tc>
          <w:tcPr>
            <w:tcW w:w="395" w:type="pct"/>
            <w:shd w:val="clear" w:color="auto" w:fill="F2F2F2" w:themeFill="background1" w:themeFillShade="F2"/>
          </w:tcPr>
          <w:p w14:paraId="65562C67" w14:textId="70B6D036" w:rsidR="00256E56" w:rsidRDefault="00256E56" w:rsidP="00256E56">
            <w:pPr>
              <w:pStyle w:val="FootnoteText"/>
              <w:jc w:val="center"/>
              <w:rPr>
                <w:rFonts w:ascii="Arial Narrow" w:hAnsi="Arial Narrow"/>
              </w:rPr>
            </w:pPr>
            <w:r>
              <w:rPr>
                <w:rFonts w:ascii="Arial Narrow" w:hAnsi="Arial Narrow" w:hint="eastAsia"/>
              </w:rPr>
              <w:t>D</w:t>
            </w:r>
            <w:r>
              <w:rPr>
                <w:rFonts w:ascii="Arial Narrow" w:hAnsi="Arial Narrow"/>
              </w:rPr>
              <w:t>erma</w:t>
            </w:r>
          </w:p>
        </w:tc>
        <w:tc>
          <w:tcPr>
            <w:tcW w:w="370" w:type="pct"/>
            <w:shd w:val="clear" w:color="auto" w:fill="F2F2F2" w:themeFill="background1" w:themeFillShade="F2"/>
          </w:tcPr>
          <w:p w14:paraId="35F254EB" w14:textId="3FCECC0B" w:rsidR="00256E56" w:rsidRDefault="00256E56" w:rsidP="00256E56">
            <w:pPr>
              <w:pStyle w:val="FootnoteText"/>
              <w:jc w:val="center"/>
              <w:rPr>
                <w:rFonts w:ascii="Arial Narrow" w:hAnsi="Arial Narrow"/>
              </w:rPr>
            </w:pPr>
            <w:r>
              <w:rPr>
                <w:rFonts w:ascii="Arial Narrow" w:hAnsi="Arial Narrow" w:hint="eastAsia"/>
              </w:rPr>
              <w:t>P</w:t>
            </w:r>
            <w:r>
              <w:rPr>
                <w:rFonts w:ascii="Arial Narrow" w:hAnsi="Arial Narrow"/>
              </w:rPr>
              <w:t>sych</w:t>
            </w:r>
          </w:p>
        </w:tc>
        <w:tc>
          <w:tcPr>
            <w:tcW w:w="370" w:type="pct"/>
            <w:shd w:val="clear" w:color="auto" w:fill="F2F2F2" w:themeFill="background1" w:themeFillShade="F2"/>
          </w:tcPr>
          <w:p w14:paraId="1192BE1C" w14:textId="0B1CD690" w:rsidR="00256E56" w:rsidRDefault="00256E56" w:rsidP="00256E56">
            <w:pPr>
              <w:pStyle w:val="FootnoteText"/>
              <w:jc w:val="center"/>
              <w:rPr>
                <w:rFonts w:ascii="Arial Narrow" w:hAnsi="Arial Narrow"/>
              </w:rPr>
            </w:pPr>
            <w:r>
              <w:rPr>
                <w:rFonts w:ascii="Arial Narrow" w:hAnsi="Arial Narrow" w:hint="eastAsia"/>
              </w:rPr>
              <w:t>O</w:t>
            </w:r>
            <w:r>
              <w:rPr>
                <w:rFonts w:ascii="Arial Narrow" w:hAnsi="Arial Narrow"/>
              </w:rPr>
              <w:t>rient</w:t>
            </w:r>
          </w:p>
        </w:tc>
        <w:tc>
          <w:tcPr>
            <w:tcW w:w="304" w:type="pct"/>
            <w:shd w:val="clear" w:color="auto" w:fill="F2F2F2" w:themeFill="background1" w:themeFillShade="F2"/>
          </w:tcPr>
          <w:p w14:paraId="1C05FC02" w14:textId="7E004EC3" w:rsidR="00256E56" w:rsidRDefault="00256E56" w:rsidP="00256E56">
            <w:pPr>
              <w:pStyle w:val="FootnoteText"/>
              <w:jc w:val="center"/>
              <w:rPr>
                <w:rFonts w:ascii="Arial Narrow" w:hAnsi="Arial Narrow"/>
              </w:rPr>
            </w:pPr>
            <w:r>
              <w:rPr>
                <w:rFonts w:ascii="Arial Narrow" w:hAnsi="Arial Narrow" w:hint="eastAsia"/>
              </w:rPr>
              <w:t>E</w:t>
            </w:r>
            <w:r>
              <w:rPr>
                <w:rFonts w:ascii="Arial Narrow" w:hAnsi="Arial Narrow"/>
              </w:rPr>
              <w:t>TC</w:t>
            </w:r>
          </w:p>
        </w:tc>
      </w:tr>
      <w:tr w:rsidR="00256E56" w14:paraId="5B835D8B" w14:textId="2CA19F9C" w:rsidTr="00256E56">
        <w:trPr>
          <w:jc w:val="center"/>
        </w:trPr>
        <w:tc>
          <w:tcPr>
            <w:tcW w:w="324" w:type="pct"/>
            <w:shd w:val="clear" w:color="auto" w:fill="F2F2F2" w:themeFill="background1" w:themeFillShade="F2"/>
          </w:tcPr>
          <w:p w14:paraId="0BE91AD9" w14:textId="0D4C78C4"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021</w:t>
            </w:r>
          </w:p>
        </w:tc>
        <w:tc>
          <w:tcPr>
            <w:tcW w:w="406" w:type="pct"/>
          </w:tcPr>
          <w:p w14:paraId="08B7A045" w14:textId="1E740C01" w:rsidR="00256E56" w:rsidRDefault="00256E56" w:rsidP="00256E56">
            <w:pPr>
              <w:pStyle w:val="FootnoteText"/>
              <w:jc w:val="center"/>
              <w:rPr>
                <w:rFonts w:ascii="Arial Narrow" w:hAnsi="Arial Narrow"/>
              </w:rPr>
            </w:pPr>
            <w:r>
              <w:rPr>
                <w:rFonts w:ascii="Arial Narrow" w:hAnsi="Arial Narrow" w:hint="eastAsia"/>
              </w:rPr>
              <w:t>5</w:t>
            </w:r>
            <w:r>
              <w:rPr>
                <w:rFonts w:ascii="Arial Narrow" w:hAnsi="Arial Narrow"/>
              </w:rPr>
              <w:t>15</w:t>
            </w:r>
          </w:p>
        </w:tc>
        <w:tc>
          <w:tcPr>
            <w:tcW w:w="278" w:type="pct"/>
          </w:tcPr>
          <w:p w14:paraId="078C3BB4" w14:textId="62DBD5B2" w:rsidR="00256E56" w:rsidRDefault="00256E56" w:rsidP="00256E56">
            <w:pPr>
              <w:pStyle w:val="FootnoteText"/>
              <w:jc w:val="center"/>
              <w:rPr>
                <w:rFonts w:ascii="Arial Narrow" w:hAnsi="Arial Narrow"/>
              </w:rPr>
            </w:pPr>
            <w:r>
              <w:rPr>
                <w:rFonts w:ascii="Arial Narrow" w:hAnsi="Arial Narrow" w:hint="eastAsia"/>
              </w:rPr>
              <w:t>6</w:t>
            </w:r>
            <w:r>
              <w:rPr>
                <w:rFonts w:ascii="Arial Narrow" w:hAnsi="Arial Narrow"/>
              </w:rPr>
              <w:t>7</w:t>
            </w:r>
          </w:p>
        </w:tc>
        <w:tc>
          <w:tcPr>
            <w:tcW w:w="570" w:type="pct"/>
          </w:tcPr>
          <w:p w14:paraId="29DB2A8E" w14:textId="7A7FE55E" w:rsidR="00256E56" w:rsidRDefault="00256E56" w:rsidP="00256E56">
            <w:pPr>
              <w:pStyle w:val="FootnoteText"/>
              <w:jc w:val="center"/>
              <w:rPr>
                <w:rFonts w:ascii="Arial Narrow" w:hAnsi="Arial Narrow"/>
              </w:rPr>
            </w:pPr>
            <w:r>
              <w:rPr>
                <w:rFonts w:ascii="Arial Narrow" w:hAnsi="Arial Narrow" w:hint="eastAsia"/>
              </w:rPr>
              <w:t>4</w:t>
            </w:r>
            <w:r>
              <w:rPr>
                <w:rFonts w:ascii="Arial Narrow" w:hAnsi="Arial Narrow"/>
              </w:rPr>
              <w:t>83</w:t>
            </w:r>
          </w:p>
        </w:tc>
        <w:tc>
          <w:tcPr>
            <w:tcW w:w="304" w:type="pct"/>
          </w:tcPr>
          <w:p w14:paraId="57FC4BF9" w14:textId="6F35537E" w:rsidR="00256E56" w:rsidRDefault="00256E56" w:rsidP="00256E56">
            <w:pPr>
              <w:pStyle w:val="FootnoteText"/>
              <w:jc w:val="center"/>
              <w:rPr>
                <w:rFonts w:ascii="Arial Narrow" w:hAnsi="Arial Narrow"/>
              </w:rPr>
            </w:pPr>
            <w:r>
              <w:rPr>
                <w:rFonts w:ascii="Arial Narrow" w:hAnsi="Arial Narrow" w:hint="eastAsia"/>
              </w:rPr>
              <w:t>5</w:t>
            </w:r>
            <w:r>
              <w:rPr>
                <w:rFonts w:ascii="Arial Narrow" w:hAnsi="Arial Narrow"/>
              </w:rPr>
              <w:t>8</w:t>
            </w:r>
          </w:p>
        </w:tc>
        <w:tc>
          <w:tcPr>
            <w:tcW w:w="467" w:type="pct"/>
          </w:tcPr>
          <w:p w14:paraId="04FB66C1" w14:textId="48E2C393" w:rsidR="00256E56" w:rsidRDefault="00256E56" w:rsidP="00256E56">
            <w:pPr>
              <w:pStyle w:val="FootnoteText"/>
              <w:jc w:val="center"/>
              <w:rPr>
                <w:rFonts w:ascii="Arial Narrow" w:hAnsi="Arial Narrow"/>
              </w:rPr>
            </w:pPr>
            <w:r>
              <w:rPr>
                <w:rFonts w:ascii="Arial Narrow" w:hAnsi="Arial Narrow" w:hint="eastAsia"/>
              </w:rPr>
              <w:t>9</w:t>
            </w:r>
            <w:r>
              <w:rPr>
                <w:rFonts w:ascii="Arial Narrow" w:hAnsi="Arial Narrow"/>
              </w:rPr>
              <w:t>8</w:t>
            </w:r>
          </w:p>
        </w:tc>
        <w:tc>
          <w:tcPr>
            <w:tcW w:w="447" w:type="pct"/>
          </w:tcPr>
          <w:p w14:paraId="3BA19EAE" w14:textId="00F353F1"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57</w:t>
            </w:r>
          </w:p>
        </w:tc>
        <w:tc>
          <w:tcPr>
            <w:tcW w:w="370" w:type="pct"/>
          </w:tcPr>
          <w:p w14:paraId="42514543" w14:textId="0A066306" w:rsidR="00256E56" w:rsidRDefault="00256E56" w:rsidP="00256E56">
            <w:pPr>
              <w:pStyle w:val="FootnoteText"/>
              <w:jc w:val="center"/>
              <w:rPr>
                <w:rFonts w:ascii="Arial Narrow" w:hAnsi="Arial Narrow"/>
              </w:rPr>
            </w:pPr>
            <w:r>
              <w:rPr>
                <w:rFonts w:ascii="Arial Narrow" w:hAnsi="Arial Narrow" w:hint="eastAsia"/>
              </w:rPr>
              <w:t>3</w:t>
            </w:r>
            <w:r>
              <w:rPr>
                <w:rFonts w:ascii="Arial Narrow" w:hAnsi="Arial Narrow"/>
              </w:rPr>
              <w:t>2</w:t>
            </w:r>
          </w:p>
        </w:tc>
        <w:tc>
          <w:tcPr>
            <w:tcW w:w="395" w:type="pct"/>
          </w:tcPr>
          <w:p w14:paraId="3282AAC9" w14:textId="39381D54" w:rsidR="00256E56" w:rsidRDefault="00256E56" w:rsidP="00256E56">
            <w:pPr>
              <w:pStyle w:val="FootnoteText"/>
              <w:jc w:val="center"/>
              <w:rPr>
                <w:rFonts w:ascii="Arial Narrow" w:hAnsi="Arial Narrow"/>
              </w:rPr>
            </w:pPr>
            <w:r>
              <w:rPr>
                <w:rFonts w:ascii="Arial Narrow" w:hAnsi="Arial Narrow" w:hint="eastAsia"/>
              </w:rPr>
              <w:t>5</w:t>
            </w:r>
          </w:p>
        </w:tc>
        <w:tc>
          <w:tcPr>
            <w:tcW w:w="395" w:type="pct"/>
          </w:tcPr>
          <w:p w14:paraId="42DB0331" w14:textId="53ADDE73"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76</w:t>
            </w:r>
          </w:p>
        </w:tc>
        <w:tc>
          <w:tcPr>
            <w:tcW w:w="370" w:type="pct"/>
          </w:tcPr>
          <w:p w14:paraId="67163F32" w14:textId="208D9792" w:rsidR="00256E56" w:rsidRDefault="00256E56" w:rsidP="00256E56">
            <w:pPr>
              <w:pStyle w:val="FootnoteText"/>
              <w:jc w:val="center"/>
              <w:rPr>
                <w:rFonts w:ascii="Arial Narrow" w:hAnsi="Arial Narrow"/>
              </w:rPr>
            </w:pPr>
            <w:r>
              <w:rPr>
                <w:rFonts w:ascii="Arial Narrow" w:hAnsi="Arial Narrow" w:hint="eastAsia"/>
              </w:rPr>
              <w:t>4</w:t>
            </w:r>
            <w:r>
              <w:rPr>
                <w:rFonts w:ascii="Arial Narrow" w:hAnsi="Arial Narrow"/>
              </w:rPr>
              <w:t>5</w:t>
            </w:r>
          </w:p>
        </w:tc>
        <w:tc>
          <w:tcPr>
            <w:tcW w:w="370" w:type="pct"/>
          </w:tcPr>
          <w:p w14:paraId="5803229F" w14:textId="3DA76F0C"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48</w:t>
            </w:r>
          </w:p>
        </w:tc>
        <w:tc>
          <w:tcPr>
            <w:tcW w:w="304" w:type="pct"/>
          </w:tcPr>
          <w:p w14:paraId="4F74F711" w14:textId="6FD62954" w:rsidR="00256E56" w:rsidRDefault="00256E56" w:rsidP="00256E56">
            <w:pPr>
              <w:pStyle w:val="FootnoteText"/>
              <w:jc w:val="center"/>
              <w:rPr>
                <w:rFonts w:ascii="Arial Narrow" w:hAnsi="Arial Narrow"/>
              </w:rPr>
            </w:pPr>
            <w:r>
              <w:rPr>
                <w:rFonts w:ascii="Arial Narrow" w:hAnsi="Arial Narrow" w:hint="eastAsia"/>
              </w:rPr>
              <w:t>3</w:t>
            </w:r>
            <w:r>
              <w:rPr>
                <w:rFonts w:ascii="Arial Narrow" w:hAnsi="Arial Narrow"/>
              </w:rPr>
              <w:t>7</w:t>
            </w:r>
          </w:p>
        </w:tc>
      </w:tr>
      <w:tr w:rsidR="00256E56" w14:paraId="6AD40CC1" w14:textId="55372762" w:rsidTr="00256E56">
        <w:trPr>
          <w:jc w:val="center"/>
        </w:trPr>
        <w:tc>
          <w:tcPr>
            <w:tcW w:w="324" w:type="pct"/>
            <w:shd w:val="clear" w:color="auto" w:fill="F2F2F2" w:themeFill="background1" w:themeFillShade="F2"/>
          </w:tcPr>
          <w:p w14:paraId="59A88B6A" w14:textId="6736A15D"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022</w:t>
            </w:r>
          </w:p>
        </w:tc>
        <w:tc>
          <w:tcPr>
            <w:tcW w:w="406" w:type="pct"/>
          </w:tcPr>
          <w:p w14:paraId="31F94D42" w14:textId="372A415C" w:rsidR="00256E56" w:rsidRDefault="00256E56" w:rsidP="00256E56">
            <w:pPr>
              <w:pStyle w:val="FootnoteText"/>
              <w:jc w:val="center"/>
              <w:rPr>
                <w:rFonts w:ascii="Arial Narrow" w:hAnsi="Arial Narrow"/>
              </w:rPr>
            </w:pPr>
            <w:r>
              <w:rPr>
                <w:rFonts w:ascii="Arial Narrow" w:hAnsi="Arial Narrow" w:hint="eastAsia"/>
              </w:rPr>
              <w:t>7</w:t>
            </w:r>
            <w:r>
              <w:rPr>
                <w:rFonts w:ascii="Arial Narrow" w:hAnsi="Arial Narrow"/>
              </w:rPr>
              <w:t>28</w:t>
            </w:r>
          </w:p>
        </w:tc>
        <w:tc>
          <w:tcPr>
            <w:tcW w:w="278" w:type="pct"/>
          </w:tcPr>
          <w:p w14:paraId="44159818" w14:textId="2D9DF882"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28</w:t>
            </w:r>
          </w:p>
        </w:tc>
        <w:tc>
          <w:tcPr>
            <w:tcW w:w="570" w:type="pct"/>
          </w:tcPr>
          <w:p w14:paraId="0B78B6A0" w14:textId="02F05E8C"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,522</w:t>
            </w:r>
          </w:p>
        </w:tc>
        <w:tc>
          <w:tcPr>
            <w:tcW w:w="304" w:type="pct"/>
          </w:tcPr>
          <w:p w14:paraId="3102CCCD" w14:textId="07C6A119"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14</w:t>
            </w:r>
          </w:p>
        </w:tc>
        <w:tc>
          <w:tcPr>
            <w:tcW w:w="467" w:type="pct"/>
          </w:tcPr>
          <w:p w14:paraId="5377A28C" w14:textId="42687523" w:rsidR="00256E56" w:rsidRDefault="00256E56" w:rsidP="00256E56">
            <w:pPr>
              <w:pStyle w:val="FootnoteText"/>
              <w:jc w:val="center"/>
              <w:rPr>
                <w:rFonts w:ascii="Arial Narrow" w:hAnsi="Arial Narrow"/>
              </w:rPr>
            </w:pPr>
            <w:r>
              <w:rPr>
                <w:rFonts w:ascii="Arial Narrow" w:hAnsi="Arial Narrow" w:hint="eastAsia"/>
              </w:rPr>
              <w:t>6</w:t>
            </w:r>
            <w:r>
              <w:rPr>
                <w:rFonts w:ascii="Arial Narrow" w:hAnsi="Arial Narrow"/>
              </w:rPr>
              <w:t>4</w:t>
            </w:r>
          </w:p>
        </w:tc>
        <w:tc>
          <w:tcPr>
            <w:tcW w:w="447" w:type="pct"/>
          </w:tcPr>
          <w:p w14:paraId="2FA3B90A" w14:textId="3E983B93" w:rsidR="00256E56" w:rsidRDefault="00256E56" w:rsidP="00256E56">
            <w:pPr>
              <w:pStyle w:val="FootnoteText"/>
              <w:jc w:val="center"/>
              <w:rPr>
                <w:rFonts w:ascii="Arial Narrow" w:hAnsi="Arial Narrow"/>
              </w:rPr>
            </w:pPr>
            <w:r>
              <w:rPr>
                <w:rFonts w:ascii="Arial Narrow" w:hAnsi="Arial Narrow" w:hint="eastAsia"/>
              </w:rPr>
              <w:t>4</w:t>
            </w:r>
            <w:r>
              <w:rPr>
                <w:rFonts w:ascii="Arial Narrow" w:hAnsi="Arial Narrow"/>
              </w:rPr>
              <w:t>57</w:t>
            </w:r>
          </w:p>
        </w:tc>
        <w:tc>
          <w:tcPr>
            <w:tcW w:w="370" w:type="pct"/>
          </w:tcPr>
          <w:p w14:paraId="36FE88DA" w14:textId="22DCF7AE"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09</w:t>
            </w:r>
          </w:p>
        </w:tc>
        <w:tc>
          <w:tcPr>
            <w:tcW w:w="395" w:type="pct"/>
          </w:tcPr>
          <w:p w14:paraId="4D830052" w14:textId="12169F23" w:rsidR="00256E56" w:rsidRDefault="00256E56" w:rsidP="00256E56">
            <w:pPr>
              <w:pStyle w:val="FootnoteText"/>
              <w:jc w:val="center"/>
              <w:rPr>
                <w:rFonts w:ascii="Arial Narrow" w:hAnsi="Arial Narrow"/>
              </w:rPr>
            </w:pPr>
            <w:r>
              <w:rPr>
                <w:rFonts w:ascii="Arial Narrow" w:hAnsi="Arial Narrow" w:hint="eastAsia"/>
              </w:rPr>
              <w:t>5</w:t>
            </w:r>
          </w:p>
        </w:tc>
        <w:tc>
          <w:tcPr>
            <w:tcW w:w="395" w:type="pct"/>
          </w:tcPr>
          <w:p w14:paraId="5DD4F354" w14:textId="7A2663B9" w:rsidR="00256E56" w:rsidRDefault="00256E56" w:rsidP="00256E56">
            <w:pPr>
              <w:pStyle w:val="FootnoteText"/>
              <w:jc w:val="center"/>
              <w:rPr>
                <w:rFonts w:ascii="Arial Narrow" w:hAnsi="Arial Narrow"/>
              </w:rPr>
            </w:pPr>
            <w:r>
              <w:rPr>
                <w:rFonts w:ascii="Arial Narrow" w:hAnsi="Arial Narrow" w:hint="eastAsia"/>
              </w:rPr>
              <w:t>4</w:t>
            </w:r>
            <w:r>
              <w:rPr>
                <w:rFonts w:ascii="Arial Narrow" w:hAnsi="Arial Narrow"/>
              </w:rPr>
              <w:t>38</w:t>
            </w:r>
          </w:p>
        </w:tc>
        <w:tc>
          <w:tcPr>
            <w:tcW w:w="370" w:type="pct"/>
          </w:tcPr>
          <w:p w14:paraId="4D87B914" w14:textId="4CAFAF22"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15</w:t>
            </w:r>
          </w:p>
        </w:tc>
        <w:tc>
          <w:tcPr>
            <w:tcW w:w="370" w:type="pct"/>
          </w:tcPr>
          <w:p w14:paraId="32134C5A" w14:textId="73190E72" w:rsidR="00256E56" w:rsidRDefault="00256E56" w:rsidP="00256E56">
            <w:pPr>
              <w:pStyle w:val="FootnoteText"/>
              <w:jc w:val="center"/>
              <w:rPr>
                <w:rFonts w:ascii="Arial Narrow" w:hAnsi="Arial Narrow"/>
              </w:rPr>
            </w:pPr>
            <w:r>
              <w:rPr>
                <w:rFonts w:ascii="Arial Narrow" w:hAnsi="Arial Narrow" w:hint="eastAsia"/>
              </w:rPr>
              <w:t>6</w:t>
            </w:r>
            <w:r>
              <w:rPr>
                <w:rFonts w:ascii="Arial Narrow" w:hAnsi="Arial Narrow"/>
              </w:rPr>
              <w:t>32</w:t>
            </w:r>
          </w:p>
        </w:tc>
        <w:tc>
          <w:tcPr>
            <w:tcW w:w="304" w:type="pct"/>
          </w:tcPr>
          <w:p w14:paraId="3FEEBD22" w14:textId="61C54A18"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33</w:t>
            </w:r>
          </w:p>
        </w:tc>
      </w:tr>
      <w:tr w:rsidR="00256E56" w14:paraId="757CF69D" w14:textId="44DA95B9" w:rsidTr="00256E56">
        <w:trPr>
          <w:jc w:val="center"/>
        </w:trPr>
        <w:tc>
          <w:tcPr>
            <w:tcW w:w="324" w:type="pct"/>
            <w:shd w:val="clear" w:color="auto" w:fill="F2F2F2" w:themeFill="background1" w:themeFillShade="F2"/>
          </w:tcPr>
          <w:p w14:paraId="63FA35CE" w14:textId="46637F4C" w:rsidR="00256E56" w:rsidRDefault="00256E56" w:rsidP="00256E56">
            <w:pPr>
              <w:pStyle w:val="FootnoteText"/>
              <w:jc w:val="center"/>
              <w:rPr>
                <w:rFonts w:ascii="Arial Narrow" w:hAnsi="Arial Narrow"/>
              </w:rPr>
            </w:pPr>
            <w:r>
              <w:rPr>
                <w:rFonts w:ascii="Arial Narrow" w:hAnsi="Arial Narrow"/>
              </w:rPr>
              <w:t>2023</w:t>
            </w:r>
          </w:p>
        </w:tc>
        <w:tc>
          <w:tcPr>
            <w:tcW w:w="406" w:type="pct"/>
          </w:tcPr>
          <w:p w14:paraId="10EF1D0B" w14:textId="37ED613F"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33</w:t>
            </w:r>
          </w:p>
        </w:tc>
        <w:tc>
          <w:tcPr>
            <w:tcW w:w="278" w:type="pct"/>
          </w:tcPr>
          <w:p w14:paraId="4039F67A" w14:textId="47EE8DC2" w:rsidR="00256E56" w:rsidRDefault="00256E56" w:rsidP="00256E56">
            <w:pPr>
              <w:pStyle w:val="FootnoteText"/>
              <w:jc w:val="center"/>
              <w:rPr>
                <w:rFonts w:ascii="Arial Narrow" w:hAnsi="Arial Narrow"/>
              </w:rPr>
            </w:pPr>
            <w:r>
              <w:rPr>
                <w:rFonts w:ascii="Arial Narrow" w:hAnsi="Arial Narrow" w:hint="eastAsia"/>
              </w:rPr>
              <w:t>5</w:t>
            </w:r>
            <w:r>
              <w:rPr>
                <w:rFonts w:ascii="Arial Narrow" w:hAnsi="Arial Narrow"/>
              </w:rPr>
              <w:t>0</w:t>
            </w:r>
          </w:p>
        </w:tc>
        <w:tc>
          <w:tcPr>
            <w:tcW w:w="570" w:type="pct"/>
          </w:tcPr>
          <w:p w14:paraId="0AB18B1A" w14:textId="078EAB29" w:rsidR="00256E56" w:rsidRDefault="00256E56" w:rsidP="00256E56">
            <w:pPr>
              <w:pStyle w:val="FootnoteText"/>
              <w:jc w:val="center"/>
              <w:rPr>
                <w:rFonts w:ascii="Arial Narrow" w:hAnsi="Arial Narrow"/>
              </w:rPr>
            </w:pPr>
            <w:r>
              <w:rPr>
                <w:rFonts w:ascii="Arial Narrow" w:hAnsi="Arial Narrow" w:hint="eastAsia"/>
              </w:rPr>
              <w:t>7</w:t>
            </w:r>
            <w:r>
              <w:rPr>
                <w:rFonts w:ascii="Arial Narrow" w:hAnsi="Arial Narrow"/>
              </w:rPr>
              <w:t>40</w:t>
            </w:r>
          </w:p>
        </w:tc>
        <w:tc>
          <w:tcPr>
            <w:tcW w:w="304" w:type="pct"/>
          </w:tcPr>
          <w:p w14:paraId="583223AF" w14:textId="369115BD"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58</w:t>
            </w:r>
          </w:p>
        </w:tc>
        <w:tc>
          <w:tcPr>
            <w:tcW w:w="467" w:type="pct"/>
          </w:tcPr>
          <w:p w14:paraId="168FD61B" w14:textId="3252B857" w:rsidR="00256E56" w:rsidRDefault="00256E56" w:rsidP="00256E56">
            <w:pPr>
              <w:pStyle w:val="FootnoteText"/>
              <w:jc w:val="center"/>
              <w:rPr>
                <w:rFonts w:ascii="Arial Narrow" w:hAnsi="Arial Narrow"/>
              </w:rPr>
            </w:pPr>
            <w:r>
              <w:rPr>
                <w:rFonts w:ascii="Arial Narrow" w:hAnsi="Arial Narrow" w:hint="eastAsia"/>
              </w:rPr>
              <w:t>3</w:t>
            </w:r>
            <w:r>
              <w:rPr>
                <w:rFonts w:ascii="Arial Narrow" w:hAnsi="Arial Narrow"/>
              </w:rPr>
              <w:t>7</w:t>
            </w:r>
          </w:p>
        </w:tc>
        <w:tc>
          <w:tcPr>
            <w:tcW w:w="447" w:type="pct"/>
          </w:tcPr>
          <w:p w14:paraId="27158202" w14:textId="34713E29" w:rsidR="00256E56" w:rsidRDefault="00256E56" w:rsidP="00256E56">
            <w:pPr>
              <w:pStyle w:val="FootnoteText"/>
              <w:jc w:val="center"/>
              <w:rPr>
                <w:rFonts w:ascii="Arial Narrow" w:hAnsi="Arial Narrow"/>
              </w:rPr>
            </w:pPr>
            <w:r>
              <w:rPr>
                <w:rFonts w:ascii="Arial Narrow" w:hAnsi="Arial Narrow" w:hint="eastAsia"/>
              </w:rPr>
              <w:t>3</w:t>
            </w:r>
            <w:r>
              <w:rPr>
                <w:rFonts w:ascii="Arial Narrow" w:hAnsi="Arial Narrow"/>
              </w:rPr>
              <w:t>22</w:t>
            </w:r>
          </w:p>
        </w:tc>
        <w:tc>
          <w:tcPr>
            <w:tcW w:w="370" w:type="pct"/>
          </w:tcPr>
          <w:p w14:paraId="7F29430A" w14:textId="4CFA0BE4"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3</w:t>
            </w:r>
          </w:p>
        </w:tc>
        <w:tc>
          <w:tcPr>
            <w:tcW w:w="395" w:type="pct"/>
          </w:tcPr>
          <w:p w14:paraId="442DC850" w14:textId="2FA7016C" w:rsidR="00256E56" w:rsidRDefault="00256E56" w:rsidP="00256E56">
            <w:pPr>
              <w:pStyle w:val="FootnoteText"/>
              <w:jc w:val="center"/>
              <w:rPr>
                <w:rFonts w:ascii="Arial Narrow" w:hAnsi="Arial Narrow"/>
              </w:rPr>
            </w:pPr>
            <w:r>
              <w:rPr>
                <w:rFonts w:ascii="Arial Narrow" w:hAnsi="Arial Narrow" w:hint="eastAsia"/>
              </w:rPr>
              <w:t>6</w:t>
            </w:r>
          </w:p>
        </w:tc>
        <w:tc>
          <w:tcPr>
            <w:tcW w:w="395" w:type="pct"/>
          </w:tcPr>
          <w:p w14:paraId="6CFDDF4D" w14:textId="664D7FDB"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55</w:t>
            </w:r>
          </w:p>
        </w:tc>
        <w:tc>
          <w:tcPr>
            <w:tcW w:w="370" w:type="pct"/>
          </w:tcPr>
          <w:p w14:paraId="626C72CC" w14:textId="4585CF50" w:rsidR="00256E56" w:rsidRDefault="00256E56" w:rsidP="00256E56">
            <w:pPr>
              <w:pStyle w:val="FootnoteText"/>
              <w:jc w:val="center"/>
              <w:rPr>
                <w:rFonts w:ascii="Arial Narrow" w:hAnsi="Arial Narrow"/>
              </w:rPr>
            </w:pPr>
            <w:r>
              <w:rPr>
                <w:rFonts w:ascii="Arial Narrow" w:hAnsi="Arial Narrow" w:hint="eastAsia"/>
              </w:rPr>
              <w:t>1</w:t>
            </w:r>
            <w:r>
              <w:rPr>
                <w:rFonts w:ascii="Arial Narrow" w:hAnsi="Arial Narrow"/>
              </w:rPr>
              <w:t>17</w:t>
            </w:r>
          </w:p>
        </w:tc>
        <w:tc>
          <w:tcPr>
            <w:tcW w:w="370" w:type="pct"/>
          </w:tcPr>
          <w:p w14:paraId="1D86084D" w14:textId="64AFB0E8" w:rsidR="00256E56" w:rsidRDefault="00256E56" w:rsidP="00256E56">
            <w:pPr>
              <w:pStyle w:val="FootnoteText"/>
              <w:jc w:val="center"/>
              <w:rPr>
                <w:rFonts w:ascii="Arial Narrow" w:hAnsi="Arial Narrow"/>
              </w:rPr>
            </w:pPr>
            <w:r>
              <w:rPr>
                <w:rFonts w:ascii="Arial Narrow" w:hAnsi="Arial Narrow" w:hint="eastAsia"/>
              </w:rPr>
              <w:t>2</w:t>
            </w:r>
            <w:r>
              <w:rPr>
                <w:rFonts w:ascii="Arial Narrow" w:hAnsi="Arial Narrow"/>
              </w:rPr>
              <w:t>51</w:t>
            </w:r>
          </w:p>
        </w:tc>
        <w:tc>
          <w:tcPr>
            <w:tcW w:w="304" w:type="pct"/>
          </w:tcPr>
          <w:p w14:paraId="10AEA1EB" w14:textId="2498548D" w:rsidR="00256E56" w:rsidRDefault="00256E56" w:rsidP="00256E56">
            <w:pPr>
              <w:pStyle w:val="FootnoteText"/>
              <w:jc w:val="center"/>
              <w:rPr>
                <w:rFonts w:ascii="Arial Narrow" w:hAnsi="Arial Narrow"/>
              </w:rPr>
            </w:pPr>
            <w:r>
              <w:rPr>
                <w:rFonts w:ascii="Arial Narrow" w:hAnsi="Arial Narrow" w:hint="eastAsia"/>
              </w:rPr>
              <w:t>3</w:t>
            </w:r>
            <w:r>
              <w:rPr>
                <w:rFonts w:ascii="Arial Narrow" w:hAnsi="Arial Narrow"/>
              </w:rPr>
              <w:t>1</w:t>
            </w:r>
          </w:p>
        </w:tc>
      </w:tr>
    </w:tbl>
    <w:p w14:paraId="5132538D" w14:textId="15BC4000" w:rsidR="001600A3" w:rsidRPr="001600A3" w:rsidRDefault="00256E56">
      <w:pPr>
        <w:pStyle w:val="FootnoteText"/>
        <w:rPr>
          <w:rFonts w:ascii="Arial Narrow" w:hAnsi="Arial Narrow"/>
        </w:rPr>
      </w:pPr>
      <w:r>
        <w:rPr>
          <w:rFonts w:ascii="Arial Narrow" w:hAnsi="Arial Narrow" w:hint="eastAsia"/>
        </w:rPr>
        <w:t>I</w:t>
      </w:r>
      <w:r>
        <w:rPr>
          <w:rFonts w:ascii="Arial Narrow" w:hAnsi="Arial Narrow"/>
        </w:rPr>
        <w:t>n addition, those who used sick leaves were: 21,</w:t>
      </w:r>
      <w:r w:rsidR="00C51A73">
        <w:rPr>
          <w:rFonts w:ascii="Arial Narrow" w:hAnsi="Arial Narrow"/>
        </w:rPr>
        <w:t xml:space="preserve"> </w:t>
      </w:r>
      <w:r>
        <w:rPr>
          <w:rFonts w:ascii="Arial Narrow" w:hAnsi="Arial Narrow"/>
        </w:rPr>
        <w:t>492, and 88 from 2021 to June 2023.</w:t>
      </w:r>
    </w:p>
  </w:footnote>
  <w:footnote w:id="58">
    <w:p w14:paraId="4A2660D1" w14:textId="77777777" w:rsidR="00BD1AC5" w:rsidRDefault="00BD1AC5" w:rsidP="00BD1AC5">
      <w:pPr>
        <w:pStyle w:val="FootnoteText"/>
        <w:spacing w:after="0"/>
        <w:rPr>
          <w:rFonts w:ascii="Arial Narrow" w:hAnsi="Arial Narrow"/>
        </w:rPr>
      </w:pPr>
      <w:r w:rsidRPr="00BD1AC5">
        <w:rPr>
          <w:rStyle w:val="FootnoteReference"/>
          <w:rFonts w:ascii="Arial Narrow" w:hAnsi="Arial Narrow"/>
        </w:rPr>
        <w:footnoteRef/>
      </w:r>
      <w:r w:rsidRPr="00BD1AC5">
        <w:rPr>
          <w:rFonts w:ascii="Arial Narrow" w:hAnsi="Arial Narrow"/>
        </w:rPr>
        <w:t xml:space="preserve"> Information disclosed by the Ministry of National Defense to the CMHRK in July 2023: Criminal and Disciplinary Cases</w:t>
      </w:r>
    </w:p>
    <w:tbl>
      <w:tblPr>
        <w:tblStyle w:val="TableGrid"/>
        <w:tblW w:w="0" w:type="auto"/>
        <w:tblLook w:val="04A0" w:firstRow="1" w:lastRow="0" w:firstColumn="1" w:lastColumn="0" w:noHBand="0" w:noVBand="1"/>
      </w:tblPr>
      <w:tblGrid>
        <w:gridCol w:w="1502"/>
        <w:gridCol w:w="751"/>
        <w:gridCol w:w="751"/>
        <w:gridCol w:w="752"/>
        <w:gridCol w:w="751"/>
        <w:gridCol w:w="752"/>
        <w:gridCol w:w="751"/>
        <w:gridCol w:w="751"/>
        <w:gridCol w:w="752"/>
        <w:gridCol w:w="751"/>
        <w:gridCol w:w="752"/>
      </w:tblGrid>
      <w:tr w:rsidR="00BD1AC5" w14:paraId="7197256E" w14:textId="77777777" w:rsidTr="00BD1AC5">
        <w:tc>
          <w:tcPr>
            <w:tcW w:w="1502" w:type="dxa"/>
            <w:shd w:val="clear" w:color="auto" w:fill="F2F2F2" w:themeFill="background1" w:themeFillShade="F2"/>
            <w:vAlign w:val="center"/>
          </w:tcPr>
          <w:p w14:paraId="54DA400C" w14:textId="4B418CB9" w:rsidR="00BD1AC5" w:rsidRDefault="00BD1AC5" w:rsidP="00BD1AC5">
            <w:pPr>
              <w:pStyle w:val="FootnoteText"/>
              <w:jc w:val="center"/>
              <w:rPr>
                <w:rFonts w:ascii="Arial Narrow" w:hAnsi="Arial Narrow"/>
              </w:rPr>
            </w:pPr>
            <w:r>
              <w:rPr>
                <w:rFonts w:ascii="Arial Narrow" w:hAnsi="Arial Narrow" w:hint="eastAsia"/>
              </w:rPr>
              <w:t>Y</w:t>
            </w:r>
            <w:r>
              <w:rPr>
                <w:rFonts w:ascii="Arial Narrow" w:hAnsi="Arial Narrow"/>
              </w:rPr>
              <w:t>ear</w:t>
            </w:r>
          </w:p>
        </w:tc>
        <w:tc>
          <w:tcPr>
            <w:tcW w:w="1502" w:type="dxa"/>
            <w:gridSpan w:val="2"/>
            <w:shd w:val="clear" w:color="auto" w:fill="F2F2F2" w:themeFill="background1" w:themeFillShade="F2"/>
            <w:vAlign w:val="center"/>
          </w:tcPr>
          <w:p w14:paraId="53D7FC74" w14:textId="2C2FFD76"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018</w:t>
            </w:r>
          </w:p>
        </w:tc>
        <w:tc>
          <w:tcPr>
            <w:tcW w:w="1503" w:type="dxa"/>
            <w:gridSpan w:val="2"/>
            <w:shd w:val="clear" w:color="auto" w:fill="F2F2F2" w:themeFill="background1" w:themeFillShade="F2"/>
            <w:vAlign w:val="center"/>
          </w:tcPr>
          <w:p w14:paraId="1FFCBDCB" w14:textId="2BA988B1"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019</w:t>
            </w:r>
          </w:p>
        </w:tc>
        <w:tc>
          <w:tcPr>
            <w:tcW w:w="1503" w:type="dxa"/>
            <w:gridSpan w:val="2"/>
            <w:shd w:val="clear" w:color="auto" w:fill="F2F2F2" w:themeFill="background1" w:themeFillShade="F2"/>
            <w:vAlign w:val="center"/>
          </w:tcPr>
          <w:p w14:paraId="3E09CB72" w14:textId="17BCE090"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020</w:t>
            </w:r>
          </w:p>
        </w:tc>
        <w:tc>
          <w:tcPr>
            <w:tcW w:w="1503" w:type="dxa"/>
            <w:gridSpan w:val="2"/>
            <w:shd w:val="clear" w:color="auto" w:fill="F2F2F2" w:themeFill="background1" w:themeFillShade="F2"/>
            <w:vAlign w:val="center"/>
          </w:tcPr>
          <w:p w14:paraId="18CE9ED2" w14:textId="40EABB1E"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021</w:t>
            </w:r>
          </w:p>
        </w:tc>
        <w:tc>
          <w:tcPr>
            <w:tcW w:w="1503" w:type="dxa"/>
            <w:gridSpan w:val="2"/>
            <w:shd w:val="clear" w:color="auto" w:fill="F2F2F2" w:themeFill="background1" w:themeFillShade="F2"/>
            <w:vAlign w:val="center"/>
          </w:tcPr>
          <w:p w14:paraId="49AF9FED" w14:textId="494D0AF3"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022</w:t>
            </w:r>
          </w:p>
        </w:tc>
      </w:tr>
      <w:tr w:rsidR="00BD1AC5" w14:paraId="5EF8FE4A" w14:textId="77777777" w:rsidTr="00BD1AC5">
        <w:tc>
          <w:tcPr>
            <w:tcW w:w="1502" w:type="dxa"/>
            <w:shd w:val="clear" w:color="auto" w:fill="F2F2F2" w:themeFill="background1" w:themeFillShade="F2"/>
            <w:vAlign w:val="center"/>
          </w:tcPr>
          <w:p w14:paraId="4E83E119" w14:textId="68A54345" w:rsidR="00BD1AC5" w:rsidRDefault="00BD1AC5" w:rsidP="00BD1AC5">
            <w:pPr>
              <w:pStyle w:val="FootnoteText"/>
              <w:jc w:val="center"/>
              <w:rPr>
                <w:rFonts w:ascii="Arial Narrow" w:hAnsi="Arial Narrow"/>
              </w:rPr>
            </w:pPr>
            <w:r>
              <w:rPr>
                <w:rFonts w:ascii="Arial Narrow" w:hAnsi="Arial Narrow" w:hint="eastAsia"/>
              </w:rPr>
              <w:t>M</w:t>
            </w:r>
            <w:r>
              <w:rPr>
                <w:rFonts w:ascii="Arial Narrow" w:hAnsi="Arial Narrow"/>
              </w:rPr>
              <w:t>ND</w:t>
            </w:r>
          </w:p>
        </w:tc>
        <w:tc>
          <w:tcPr>
            <w:tcW w:w="751" w:type="dxa"/>
            <w:vAlign w:val="center"/>
          </w:tcPr>
          <w:p w14:paraId="69F14906" w14:textId="5D5E0AE4" w:rsidR="00BD1AC5" w:rsidRDefault="00BD1AC5" w:rsidP="00BD1AC5">
            <w:pPr>
              <w:pStyle w:val="FootnoteText"/>
              <w:jc w:val="center"/>
              <w:rPr>
                <w:rFonts w:ascii="Arial Narrow" w:hAnsi="Arial Narrow"/>
              </w:rPr>
            </w:pPr>
            <w:r>
              <w:rPr>
                <w:rFonts w:ascii="Arial Narrow" w:hAnsi="Arial Narrow" w:hint="eastAsia"/>
              </w:rPr>
              <w:t>2</w:t>
            </w:r>
          </w:p>
        </w:tc>
        <w:tc>
          <w:tcPr>
            <w:tcW w:w="751" w:type="dxa"/>
            <w:vAlign w:val="center"/>
          </w:tcPr>
          <w:p w14:paraId="688B59FF" w14:textId="1F9AC9B9" w:rsidR="00BD1AC5" w:rsidRDefault="00BD1AC5" w:rsidP="00BD1AC5">
            <w:pPr>
              <w:pStyle w:val="FootnoteText"/>
              <w:jc w:val="center"/>
              <w:rPr>
                <w:rFonts w:ascii="Arial Narrow" w:hAnsi="Arial Narrow"/>
              </w:rPr>
            </w:pPr>
            <w:r>
              <w:rPr>
                <w:rFonts w:ascii="Arial Narrow" w:hAnsi="Arial Narrow" w:hint="eastAsia"/>
              </w:rPr>
              <w:t>-</w:t>
            </w:r>
          </w:p>
        </w:tc>
        <w:tc>
          <w:tcPr>
            <w:tcW w:w="752" w:type="dxa"/>
            <w:vAlign w:val="center"/>
          </w:tcPr>
          <w:p w14:paraId="45087E47" w14:textId="7BD4BF3E" w:rsidR="00BD1AC5" w:rsidRDefault="00BD1AC5" w:rsidP="00BD1AC5">
            <w:pPr>
              <w:pStyle w:val="FootnoteText"/>
              <w:jc w:val="center"/>
              <w:rPr>
                <w:rFonts w:ascii="Arial Narrow" w:hAnsi="Arial Narrow"/>
              </w:rPr>
            </w:pPr>
            <w:r>
              <w:rPr>
                <w:rFonts w:ascii="Arial Narrow" w:hAnsi="Arial Narrow" w:hint="eastAsia"/>
              </w:rPr>
              <w:t>0</w:t>
            </w:r>
          </w:p>
        </w:tc>
        <w:tc>
          <w:tcPr>
            <w:tcW w:w="751" w:type="dxa"/>
            <w:vAlign w:val="center"/>
          </w:tcPr>
          <w:p w14:paraId="71E1402F" w14:textId="119C9993" w:rsidR="00BD1AC5" w:rsidRDefault="00BD1AC5" w:rsidP="00BD1AC5">
            <w:pPr>
              <w:pStyle w:val="FootnoteText"/>
              <w:jc w:val="center"/>
              <w:rPr>
                <w:rFonts w:ascii="Arial Narrow" w:hAnsi="Arial Narrow"/>
              </w:rPr>
            </w:pPr>
            <w:r>
              <w:rPr>
                <w:rFonts w:ascii="Arial Narrow" w:hAnsi="Arial Narrow" w:hint="eastAsia"/>
              </w:rPr>
              <w:t>-</w:t>
            </w:r>
          </w:p>
        </w:tc>
        <w:tc>
          <w:tcPr>
            <w:tcW w:w="752" w:type="dxa"/>
            <w:vAlign w:val="center"/>
          </w:tcPr>
          <w:p w14:paraId="69683578" w14:textId="2BB99560" w:rsidR="00BD1AC5" w:rsidRDefault="00BD1AC5" w:rsidP="00BD1AC5">
            <w:pPr>
              <w:pStyle w:val="FootnoteText"/>
              <w:jc w:val="center"/>
              <w:rPr>
                <w:rFonts w:ascii="Arial Narrow" w:hAnsi="Arial Narrow"/>
              </w:rPr>
            </w:pPr>
            <w:r>
              <w:rPr>
                <w:rFonts w:ascii="Arial Narrow" w:hAnsi="Arial Narrow" w:hint="eastAsia"/>
              </w:rPr>
              <w:t>2</w:t>
            </w:r>
          </w:p>
        </w:tc>
        <w:tc>
          <w:tcPr>
            <w:tcW w:w="751" w:type="dxa"/>
            <w:vAlign w:val="center"/>
          </w:tcPr>
          <w:p w14:paraId="5DD83A19" w14:textId="3FBC556C" w:rsidR="00BD1AC5" w:rsidRDefault="00BD1AC5" w:rsidP="00BD1AC5">
            <w:pPr>
              <w:pStyle w:val="FootnoteText"/>
              <w:jc w:val="center"/>
              <w:rPr>
                <w:rFonts w:ascii="Arial Narrow" w:hAnsi="Arial Narrow"/>
              </w:rPr>
            </w:pPr>
            <w:r>
              <w:rPr>
                <w:rFonts w:ascii="Arial Narrow" w:hAnsi="Arial Narrow" w:hint="eastAsia"/>
              </w:rPr>
              <w:t>-</w:t>
            </w:r>
          </w:p>
        </w:tc>
        <w:tc>
          <w:tcPr>
            <w:tcW w:w="751" w:type="dxa"/>
            <w:vAlign w:val="center"/>
          </w:tcPr>
          <w:p w14:paraId="4B39B470" w14:textId="00479731"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4</w:t>
            </w:r>
          </w:p>
        </w:tc>
        <w:tc>
          <w:tcPr>
            <w:tcW w:w="752" w:type="dxa"/>
            <w:vAlign w:val="center"/>
          </w:tcPr>
          <w:p w14:paraId="7FCC00FA" w14:textId="75BFE8B6" w:rsidR="00BD1AC5" w:rsidRDefault="00BD1AC5" w:rsidP="00BD1AC5">
            <w:pPr>
              <w:pStyle w:val="FootnoteText"/>
              <w:jc w:val="center"/>
              <w:rPr>
                <w:rFonts w:ascii="Arial Narrow" w:hAnsi="Arial Narrow"/>
              </w:rPr>
            </w:pPr>
            <w:r>
              <w:rPr>
                <w:rFonts w:ascii="Arial Narrow" w:hAnsi="Arial Narrow" w:hint="eastAsia"/>
              </w:rPr>
              <w:t>-</w:t>
            </w:r>
          </w:p>
        </w:tc>
        <w:tc>
          <w:tcPr>
            <w:tcW w:w="751" w:type="dxa"/>
            <w:vAlign w:val="center"/>
          </w:tcPr>
          <w:p w14:paraId="504E8449" w14:textId="557FF21D" w:rsidR="00BD1AC5" w:rsidRDefault="00BD1AC5" w:rsidP="00BD1AC5">
            <w:pPr>
              <w:pStyle w:val="FootnoteText"/>
              <w:jc w:val="center"/>
              <w:rPr>
                <w:rFonts w:ascii="Arial Narrow" w:hAnsi="Arial Narrow"/>
              </w:rPr>
            </w:pPr>
            <w:r>
              <w:rPr>
                <w:rFonts w:ascii="Arial Narrow" w:hAnsi="Arial Narrow" w:hint="eastAsia"/>
              </w:rPr>
              <w:t>6</w:t>
            </w:r>
          </w:p>
        </w:tc>
        <w:tc>
          <w:tcPr>
            <w:tcW w:w="752" w:type="dxa"/>
            <w:vAlign w:val="center"/>
          </w:tcPr>
          <w:p w14:paraId="5126F7B0" w14:textId="5E4F937D" w:rsidR="00BD1AC5" w:rsidRDefault="00BD1AC5" w:rsidP="00BD1AC5">
            <w:pPr>
              <w:pStyle w:val="FootnoteText"/>
              <w:jc w:val="center"/>
              <w:rPr>
                <w:rFonts w:ascii="Arial Narrow" w:hAnsi="Arial Narrow"/>
              </w:rPr>
            </w:pPr>
            <w:r>
              <w:rPr>
                <w:rFonts w:ascii="Arial Narrow" w:hAnsi="Arial Narrow" w:hint="eastAsia"/>
              </w:rPr>
              <w:t>-</w:t>
            </w:r>
          </w:p>
        </w:tc>
      </w:tr>
      <w:tr w:rsidR="00BD1AC5" w14:paraId="7A78C43D" w14:textId="77777777" w:rsidTr="00BD1AC5">
        <w:tc>
          <w:tcPr>
            <w:tcW w:w="1502" w:type="dxa"/>
            <w:shd w:val="clear" w:color="auto" w:fill="F2F2F2" w:themeFill="background1" w:themeFillShade="F2"/>
            <w:vAlign w:val="center"/>
          </w:tcPr>
          <w:p w14:paraId="1140578B" w14:textId="583470EB" w:rsidR="00BD1AC5" w:rsidRDefault="00BD1AC5" w:rsidP="00BD1AC5">
            <w:pPr>
              <w:pStyle w:val="FootnoteText"/>
              <w:jc w:val="center"/>
              <w:rPr>
                <w:rFonts w:ascii="Arial Narrow" w:hAnsi="Arial Narrow"/>
              </w:rPr>
            </w:pPr>
            <w:r>
              <w:rPr>
                <w:rFonts w:ascii="Arial Narrow" w:hAnsi="Arial Narrow" w:hint="eastAsia"/>
              </w:rPr>
              <w:t>A</w:t>
            </w:r>
            <w:r>
              <w:rPr>
                <w:rFonts w:ascii="Arial Narrow" w:hAnsi="Arial Narrow"/>
              </w:rPr>
              <w:t>rmy</w:t>
            </w:r>
          </w:p>
        </w:tc>
        <w:tc>
          <w:tcPr>
            <w:tcW w:w="751" w:type="dxa"/>
            <w:vAlign w:val="center"/>
          </w:tcPr>
          <w:p w14:paraId="6BE4D334" w14:textId="195A9A32"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77</w:t>
            </w:r>
          </w:p>
        </w:tc>
        <w:tc>
          <w:tcPr>
            <w:tcW w:w="751" w:type="dxa"/>
            <w:vAlign w:val="center"/>
          </w:tcPr>
          <w:p w14:paraId="44875B9D" w14:textId="06B6F928" w:rsidR="00BD1AC5" w:rsidRDefault="00BD1AC5" w:rsidP="00BD1AC5">
            <w:pPr>
              <w:pStyle w:val="FootnoteText"/>
              <w:jc w:val="center"/>
              <w:rPr>
                <w:rFonts w:ascii="Arial Narrow" w:hAnsi="Arial Narrow"/>
              </w:rPr>
            </w:pPr>
            <w:r>
              <w:rPr>
                <w:rFonts w:ascii="Arial Narrow" w:hAnsi="Arial Narrow" w:hint="eastAsia"/>
              </w:rPr>
              <w:t>8</w:t>
            </w:r>
            <w:r>
              <w:rPr>
                <w:rFonts w:ascii="Arial Narrow" w:hAnsi="Arial Narrow"/>
              </w:rPr>
              <w:t>3</w:t>
            </w:r>
          </w:p>
        </w:tc>
        <w:tc>
          <w:tcPr>
            <w:tcW w:w="752" w:type="dxa"/>
            <w:vAlign w:val="center"/>
          </w:tcPr>
          <w:p w14:paraId="17D27B44" w14:textId="1E5B70CB"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81</w:t>
            </w:r>
          </w:p>
        </w:tc>
        <w:tc>
          <w:tcPr>
            <w:tcW w:w="751" w:type="dxa"/>
            <w:vAlign w:val="center"/>
          </w:tcPr>
          <w:p w14:paraId="00CFA265" w14:textId="576D27CC" w:rsidR="00BD1AC5" w:rsidRDefault="00BD1AC5" w:rsidP="00BD1AC5">
            <w:pPr>
              <w:pStyle w:val="FootnoteText"/>
              <w:jc w:val="center"/>
              <w:rPr>
                <w:rFonts w:ascii="Arial Narrow" w:hAnsi="Arial Narrow"/>
              </w:rPr>
            </w:pPr>
            <w:r>
              <w:rPr>
                <w:rFonts w:ascii="Arial Narrow" w:hAnsi="Arial Narrow" w:hint="eastAsia"/>
              </w:rPr>
              <w:t>7</w:t>
            </w:r>
            <w:r>
              <w:rPr>
                <w:rFonts w:ascii="Arial Narrow" w:hAnsi="Arial Narrow"/>
              </w:rPr>
              <w:t>0</w:t>
            </w:r>
          </w:p>
        </w:tc>
        <w:tc>
          <w:tcPr>
            <w:tcW w:w="752" w:type="dxa"/>
            <w:vAlign w:val="center"/>
          </w:tcPr>
          <w:p w14:paraId="3895A321" w14:textId="0ED8F9F0"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62</w:t>
            </w:r>
          </w:p>
        </w:tc>
        <w:tc>
          <w:tcPr>
            <w:tcW w:w="751" w:type="dxa"/>
            <w:vAlign w:val="center"/>
          </w:tcPr>
          <w:p w14:paraId="5FA009CC" w14:textId="45E1FD71" w:rsidR="00BD1AC5" w:rsidRDefault="00BD1AC5" w:rsidP="00BD1AC5">
            <w:pPr>
              <w:pStyle w:val="FootnoteText"/>
              <w:jc w:val="center"/>
              <w:rPr>
                <w:rFonts w:ascii="Arial Narrow" w:hAnsi="Arial Narrow"/>
              </w:rPr>
            </w:pPr>
            <w:r>
              <w:rPr>
                <w:rFonts w:ascii="Arial Narrow" w:hAnsi="Arial Narrow" w:hint="eastAsia"/>
              </w:rPr>
              <w:t>9</w:t>
            </w:r>
            <w:r>
              <w:rPr>
                <w:rFonts w:ascii="Arial Narrow" w:hAnsi="Arial Narrow"/>
              </w:rPr>
              <w:t>2</w:t>
            </w:r>
          </w:p>
        </w:tc>
        <w:tc>
          <w:tcPr>
            <w:tcW w:w="751" w:type="dxa"/>
            <w:vAlign w:val="center"/>
          </w:tcPr>
          <w:p w14:paraId="19A4B020" w14:textId="375C4B96"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93</w:t>
            </w:r>
          </w:p>
        </w:tc>
        <w:tc>
          <w:tcPr>
            <w:tcW w:w="752" w:type="dxa"/>
            <w:vAlign w:val="center"/>
          </w:tcPr>
          <w:p w14:paraId="5E058D5F" w14:textId="073E228B" w:rsidR="00BD1AC5" w:rsidRDefault="00BD1AC5" w:rsidP="00BD1AC5">
            <w:pPr>
              <w:pStyle w:val="FootnoteText"/>
              <w:jc w:val="center"/>
              <w:rPr>
                <w:rFonts w:ascii="Arial Narrow" w:hAnsi="Arial Narrow"/>
              </w:rPr>
            </w:pPr>
            <w:r>
              <w:rPr>
                <w:rFonts w:ascii="Arial Narrow" w:hAnsi="Arial Narrow" w:hint="eastAsia"/>
              </w:rPr>
              <w:t>8</w:t>
            </w:r>
            <w:r>
              <w:rPr>
                <w:rFonts w:ascii="Arial Narrow" w:hAnsi="Arial Narrow"/>
              </w:rPr>
              <w:t>5</w:t>
            </w:r>
          </w:p>
        </w:tc>
        <w:tc>
          <w:tcPr>
            <w:tcW w:w="751" w:type="dxa"/>
            <w:vAlign w:val="center"/>
          </w:tcPr>
          <w:p w14:paraId="160D55DF" w14:textId="55681137" w:rsidR="00BD1AC5" w:rsidRDefault="00BD1AC5" w:rsidP="00BD1AC5">
            <w:pPr>
              <w:pStyle w:val="FootnoteText"/>
              <w:jc w:val="center"/>
              <w:rPr>
                <w:rFonts w:ascii="Arial Narrow" w:hAnsi="Arial Narrow"/>
              </w:rPr>
            </w:pPr>
            <w:r>
              <w:rPr>
                <w:rFonts w:ascii="Arial Narrow" w:hAnsi="Arial Narrow" w:hint="eastAsia"/>
              </w:rPr>
              <w:t>3</w:t>
            </w:r>
            <w:r>
              <w:rPr>
                <w:rFonts w:ascii="Arial Narrow" w:hAnsi="Arial Narrow"/>
              </w:rPr>
              <w:t>11</w:t>
            </w:r>
          </w:p>
        </w:tc>
        <w:tc>
          <w:tcPr>
            <w:tcW w:w="752" w:type="dxa"/>
            <w:vAlign w:val="center"/>
          </w:tcPr>
          <w:p w14:paraId="75F95D2F" w14:textId="0E248A1B" w:rsidR="00BD1AC5" w:rsidRDefault="00BD1AC5" w:rsidP="00BD1AC5">
            <w:pPr>
              <w:pStyle w:val="FootnoteText"/>
              <w:jc w:val="center"/>
              <w:rPr>
                <w:rFonts w:ascii="Arial Narrow" w:hAnsi="Arial Narrow"/>
              </w:rPr>
            </w:pPr>
            <w:r>
              <w:rPr>
                <w:rFonts w:ascii="Arial Narrow" w:hAnsi="Arial Narrow" w:hint="eastAsia"/>
              </w:rPr>
              <w:t>4</w:t>
            </w:r>
            <w:r>
              <w:rPr>
                <w:rFonts w:ascii="Arial Narrow" w:hAnsi="Arial Narrow"/>
              </w:rPr>
              <w:t>0</w:t>
            </w:r>
          </w:p>
        </w:tc>
      </w:tr>
      <w:tr w:rsidR="00BD1AC5" w14:paraId="3641B57D" w14:textId="77777777" w:rsidTr="00BD1AC5">
        <w:tc>
          <w:tcPr>
            <w:tcW w:w="1502" w:type="dxa"/>
            <w:shd w:val="clear" w:color="auto" w:fill="F2F2F2" w:themeFill="background1" w:themeFillShade="F2"/>
            <w:vAlign w:val="center"/>
          </w:tcPr>
          <w:p w14:paraId="060D5538" w14:textId="529599F3" w:rsidR="00BD1AC5" w:rsidRDefault="00BD1AC5" w:rsidP="00BD1AC5">
            <w:pPr>
              <w:pStyle w:val="FootnoteText"/>
              <w:jc w:val="center"/>
              <w:rPr>
                <w:rFonts w:ascii="Arial Narrow" w:hAnsi="Arial Narrow"/>
              </w:rPr>
            </w:pPr>
            <w:r>
              <w:rPr>
                <w:rFonts w:ascii="Arial Narrow" w:hAnsi="Arial Narrow" w:hint="eastAsia"/>
              </w:rPr>
              <w:t>N</w:t>
            </w:r>
            <w:r>
              <w:rPr>
                <w:rFonts w:ascii="Arial Narrow" w:hAnsi="Arial Narrow"/>
              </w:rPr>
              <w:t>avy</w:t>
            </w:r>
          </w:p>
        </w:tc>
        <w:tc>
          <w:tcPr>
            <w:tcW w:w="751" w:type="dxa"/>
            <w:vAlign w:val="center"/>
          </w:tcPr>
          <w:p w14:paraId="1E6BD3DA" w14:textId="43DA36F9" w:rsidR="00BD1AC5" w:rsidRDefault="00BD1AC5" w:rsidP="00BD1AC5">
            <w:pPr>
              <w:pStyle w:val="FootnoteText"/>
              <w:jc w:val="center"/>
              <w:rPr>
                <w:rFonts w:ascii="Arial Narrow" w:hAnsi="Arial Narrow"/>
              </w:rPr>
            </w:pPr>
            <w:r>
              <w:rPr>
                <w:rFonts w:ascii="Arial Narrow" w:hAnsi="Arial Narrow" w:hint="eastAsia"/>
              </w:rPr>
              <w:t>8</w:t>
            </w:r>
          </w:p>
        </w:tc>
        <w:tc>
          <w:tcPr>
            <w:tcW w:w="751" w:type="dxa"/>
            <w:vAlign w:val="center"/>
          </w:tcPr>
          <w:p w14:paraId="29AB1F99" w14:textId="5843FA99"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8</w:t>
            </w:r>
          </w:p>
        </w:tc>
        <w:tc>
          <w:tcPr>
            <w:tcW w:w="752" w:type="dxa"/>
            <w:vAlign w:val="center"/>
          </w:tcPr>
          <w:p w14:paraId="24E7FC69" w14:textId="48364AFB"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8</w:t>
            </w:r>
          </w:p>
        </w:tc>
        <w:tc>
          <w:tcPr>
            <w:tcW w:w="751" w:type="dxa"/>
            <w:vAlign w:val="center"/>
          </w:tcPr>
          <w:p w14:paraId="72CB1B16" w14:textId="39CDC74D"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8</w:t>
            </w:r>
          </w:p>
        </w:tc>
        <w:tc>
          <w:tcPr>
            <w:tcW w:w="752" w:type="dxa"/>
            <w:vAlign w:val="center"/>
          </w:tcPr>
          <w:p w14:paraId="74DB1E1D" w14:textId="551B049A"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6</w:t>
            </w:r>
          </w:p>
        </w:tc>
        <w:tc>
          <w:tcPr>
            <w:tcW w:w="751" w:type="dxa"/>
            <w:vAlign w:val="center"/>
          </w:tcPr>
          <w:p w14:paraId="151F39F2" w14:textId="5C534DB2" w:rsidR="00BD1AC5" w:rsidRDefault="00BD1AC5" w:rsidP="00BD1AC5">
            <w:pPr>
              <w:pStyle w:val="FootnoteText"/>
              <w:jc w:val="center"/>
              <w:rPr>
                <w:rFonts w:ascii="Arial Narrow" w:hAnsi="Arial Narrow"/>
              </w:rPr>
            </w:pPr>
            <w:r>
              <w:rPr>
                <w:rFonts w:ascii="Arial Narrow" w:hAnsi="Arial Narrow" w:hint="eastAsia"/>
              </w:rPr>
              <w:t>3</w:t>
            </w:r>
            <w:r>
              <w:rPr>
                <w:rFonts w:ascii="Arial Narrow" w:hAnsi="Arial Narrow"/>
              </w:rPr>
              <w:t>9</w:t>
            </w:r>
          </w:p>
        </w:tc>
        <w:tc>
          <w:tcPr>
            <w:tcW w:w="751" w:type="dxa"/>
            <w:vAlign w:val="center"/>
          </w:tcPr>
          <w:p w14:paraId="69FEB2AE" w14:textId="451D56F9" w:rsidR="00BD1AC5" w:rsidRDefault="00BD1AC5" w:rsidP="00BD1AC5">
            <w:pPr>
              <w:pStyle w:val="FootnoteText"/>
              <w:jc w:val="center"/>
              <w:rPr>
                <w:rFonts w:ascii="Arial Narrow" w:hAnsi="Arial Narrow"/>
              </w:rPr>
            </w:pPr>
            <w:r>
              <w:rPr>
                <w:rFonts w:ascii="Arial Narrow" w:hAnsi="Arial Narrow" w:hint="eastAsia"/>
              </w:rPr>
              <w:t>4</w:t>
            </w:r>
            <w:r>
              <w:rPr>
                <w:rFonts w:ascii="Arial Narrow" w:hAnsi="Arial Narrow"/>
              </w:rPr>
              <w:t>2</w:t>
            </w:r>
          </w:p>
        </w:tc>
        <w:tc>
          <w:tcPr>
            <w:tcW w:w="752" w:type="dxa"/>
            <w:vAlign w:val="center"/>
          </w:tcPr>
          <w:p w14:paraId="6B19BF22" w14:textId="616AD781" w:rsidR="00BD1AC5" w:rsidRDefault="00BD1AC5" w:rsidP="00BD1AC5">
            <w:pPr>
              <w:pStyle w:val="FootnoteText"/>
              <w:jc w:val="center"/>
              <w:rPr>
                <w:rFonts w:ascii="Arial Narrow" w:hAnsi="Arial Narrow"/>
              </w:rPr>
            </w:pPr>
            <w:r>
              <w:rPr>
                <w:rFonts w:ascii="Arial Narrow" w:hAnsi="Arial Narrow" w:hint="eastAsia"/>
              </w:rPr>
              <w:t>4</w:t>
            </w:r>
            <w:r>
              <w:rPr>
                <w:rFonts w:ascii="Arial Narrow" w:hAnsi="Arial Narrow"/>
              </w:rPr>
              <w:t>1</w:t>
            </w:r>
          </w:p>
        </w:tc>
        <w:tc>
          <w:tcPr>
            <w:tcW w:w="751" w:type="dxa"/>
            <w:vAlign w:val="center"/>
          </w:tcPr>
          <w:p w14:paraId="55C67A34" w14:textId="27A70543" w:rsidR="00BD1AC5" w:rsidRDefault="00BD1AC5" w:rsidP="00BD1AC5">
            <w:pPr>
              <w:pStyle w:val="FootnoteText"/>
              <w:jc w:val="center"/>
              <w:rPr>
                <w:rFonts w:ascii="Arial Narrow" w:hAnsi="Arial Narrow"/>
              </w:rPr>
            </w:pPr>
            <w:r>
              <w:rPr>
                <w:rFonts w:ascii="Arial Narrow" w:hAnsi="Arial Narrow" w:hint="eastAsia"/>
              </w:rPr>
              <w:t>4</w:t>
            </w:r>
            <w:r>
              <w:rPr>
                <w:rFonts w:ascii="Arial Narrow" w:hAnsi="Arial Narrow"/>
              </w:rPr>
              <w:t>9</w:t>
            </w:r>
          </w:p>
        </w:tc>
        <w:tc>
          <w:tcPr>
            <w:tcW w:w="752" w:type="dxa"/>
            <w:vAlign w:val="center"/>
          </w:tcPr>
          <w:p w14:paraId="16AAEC8E" w14:textId="7A6C58E8" w:rsidR="00BD1AC5" w:rsidRDefault="00BD1AC5" w:rsidP="00BD1AC5">
            <w:pPr>
              <w:pStyle w:val="FootnoteText"/>
              <w:jc w:val="center"/>
              <w:rPr>
                <w:rFonts w:ascii="Arial Narrow" w:hAnsi="Arial Narrow"/>
              </w:rPr>
            </w:pPr>
            <w:r>
              <w:rPr>
                <w:rFonts w:ascii="Arial Narrow" w:hAnsi="Arial Narrow" w:hint="eastAsia"/>
              </w:rPr>
              <w:t>6</w:t>
            </w:r>
            <w:r>
              <w:rPr>
                <w:rFonts w:ascii="Arial Narrow" w:hAnsi="Arial Narrow"/>
              </w:rPr>
              <w:t>4</w:t>
            </w:r>
          </w:p>
        </w:tc>
      </w:tr>
      <w:tr w:rsidR="00BD1AC5" w14:paraId="0488F256" w14:textId="77777777" w:rsidTr="00BD1AC5">
        <w:tc>
          <w:tcPr>
            <w:tcW w:w="1502" w:type="dxa"/>
            <w:shd w:val="clear" w:color="auto" w:fill="F2F2F2" w:themeFill="background1" w:themeFillShade="F2"/>
            <w:vAlign w:val="center"/>
          </w:tcPr>
          <w:p w14:paraId="11DC5534" w14:textId="4AF63CF7" w:rsidR="00BD1AC5" w:rsidRDefault="00BD1AC5" w:rsidP="00BD1AC5">
            <w:pPr>
              <w:pStyle w:val="FootnoteText"/>
              <w:jc w:val="center"/>
              <w:rPr>
                <w:rFonts w:ascii="Arial Narrow" w:hAnsi="Arial Narrow"/>
              </w:rPr>
            </w:pPr>
            <w:r>
              <w:rPr>
                <w:rFonts w:ascii="Arial Narrow" w:hAnsi="Arial Narrow" w:hint="eastAsia"/>
              </w:rPr>
              <w:t>A</w:t>
            </w:r>
            <w:r>
              <w:rPr>
                <w:rFonts w:ascii="Arial Narrow" w:hAnsi="Arial Narrow"/>
              </w:rPr>
              <w:t>ir Force</w:t>
            </w:r>
          </w:p>
        </w:tc>
        <w:tc>
          <w:tcPr>
            <w:tcW w:w="751" w:type="dxa"/>
            <w:vAlign w:val="center"/>
          </w:tcPr>
          <w:p w14:paraId="2EAA5EC5" w14:textId="257BBAE3" w:rsidR="00BD1AC5" w:rsidRDefault="00BD1AC5" w:rsidP="00BD1AC5">
            <w:pPr>
              <w:pStyle w:val="FootnoteText"/>
              <w:jc w:val="center"/>
              <w:rPr>
                <w:rFonts w:ascii="Arial Narrow" w:hAnsi="Arial Narrow"/>
              </w:rPr>
            </w:pPr>
            <w:r>
              <w:rPr>
                <w:rFonts w:ascii="Arial Narrow" w:hAnsi="Arial Narrow" w:hint="eastAsia"/>
              </w:rPr>
              <w:t>5</w:t>
            </w:r>
          </w:p>
        </w:tc>
        <w:tc>
          <w:tcPr>
            <w:tcW w:w="751" w:type="dxa"/>
            <w:vAlign w:val="center"/>
          </w:tcPr>
          <w:p w14:paraId="59026D5A" w14:textId="42F1A3FC" w:rsidR="00BD1AC5" w:rsidRDefault="00BD1AC5" w:rsidP="00BD1AC5">
            <w:pPr>
              <w:pStyle w:val="FootnoteText"/>
              <w:jc w:val="center"/>
              <w:rPr>
                <w:rFonts w:ascii="Arial Narrow" w:hAnsi="Arial Narrow"/>
              </w:rPr>
            </w:pPr>
            <w:r>
              <w:rPr>
                <w:rFonts w:ascii="Arial Narrow" w:hAnsi="Arial Narrow" w:hint="eastAsia"/>
              </w:rPr>
              <w:t>5</w:t>
            </w:r>
          </w:p>
        </w:tc>
        <w:tc>
          <w:tcPr>
            <w:tcW w:w="752" w:type="dxa"/>
            <w:vAlign w:val="center"/>
          </w:tcPr>
          <w:p w14:paraId="4D2A01F7" w14:textId="793D769B"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4</w:t>
            </w:r>
          </w:p>
        </w:tc>
        <w:tc>
          <w:tcPr>
            <w:tcW w:w="751" w:type="dxa"/>
            <w:vAlign w:val="center"/>
          </w:tcPr>
          <w:p w14:paraId="5F9A4CA0" w14:textId="4B2CE3AC" w:rsidR="00BD1AC5" w:rsidRDefault="00BD1AC5" w:rsidP="00BD1AC5">
            <w:pPr>
              <w:pStyle w:val="FootnoteText"/>
              <w:jc w:val="center"/>
              <w:rPr>
                <w:rFonts w:ascii="Arial Narrow" w:hAnsi="Arial Narrow"/>
              </w:rPr>
            </w:pPr>
            <w:r>
              <w:rPr>
                <w:rFonts w:ascii="Arial Narrow" w:hAnsi="Arial Narrow" w:hint="eastAsia"/>
              </w:rPr>
              <w:t>7</w:t>
            </w:r>
          </w:p>
        </w:tc>
        <w:tc>
          <w:tcPr>
            <w:tcW w:w="752" w:type="dxa"/>
            <w:vAlign w:val="center"/>
          </w:tcPr>
          <w:p w14:paraId="3D7A858B" w14:textId="0B8D7956"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6</w:t>
            </w:r>
          </w:p>
        </w:tc>
        <w:tc>
          <w:tcPr>
            <w:tcW w:w="751" w:type="dxa"/>
            <w:vAlign w:val="center"/>
          </w:tcPr>
          <w:p w14:paraId="20620329" w14:textId="460230A6"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9</w:t>
            </w:r>
          </w:p>
        </w:tc>
        <w:tc>
          <w:tcPr>
            <w:tcW w:w="751" w:type="dxa"/>
            <w:vAlign w:val="center"/>
          </w:tcPr>
          <w:p w14:paraId="6B1FF151" w14:textId="0610F1E8" w:rsidR="00BD1AC5" w:rsidRDefault="00BD1AC5" w:rsidP="00BD1AC5">
            <w:pPr>
              <w:pStyle w:val="FootnoteText"/>
              <w:jc w:val="center"/>
              <w:rPr>
                <w:rFonts w:ascii="Arial Narrow" w:hAnsi="Arial Narrow"/>
              </w:rPr>
            </w:pPr>
            <w:r>
              <w:rPr>
                <w:rFonts w:ascii="Arial Narrow" w:hAnsi="Arial Narrow" w:hint="eastAsia"/>
              </w:rPr>
              <w:t>2</w:t>
            </w:r>
            <w:r>
              <w:rPr>
                <w:rFonts w:ascii="Arial Narrow" w:hAnsi="Arial Narrow"/>
              </w:rPr>
              <w:t>5</w:t>
            </w:r>
          </w:p>
        </w:tc>
        <w:tc>
          <w:tcPr>
            <w:tcW w:w="752" w:type="dxa"/>
            <w:vAlign w:val="center"/>
          </w:tcPr>
          <w:p w14:paraId="43799DD2" w14:textId="0F58DB43"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9</w:t>
            </w:r>
          </w:p>
        </w:tc>
        <w:tc>
          <w:tcPr>
            <w:tcW w:w="751" w:type="dxa"/>
            <w:vAlign w:val="center"/>
          </w:tcPr>
          <w:p w14:paraId="2BA8629F" w14:textId="01057A6F" w:rsidR="00BD1AC5" w:rsidRDefault="00BD1AC5" w:rsidP="00BD1AC5">
            <w:pPr>
              <w:pStyle w:val="FootnoteText"/>
              <w:jc w:val="center"/>
              <w:rPr>
                <w:rFonts w:ascii="Arial Narrow" w:hAnsi="Arial Narrow"/>
              </w:rPr>
            </w:pPr>
            <w:r>
              <w:rPr>
                <w:rFonts w:ascii="Arial Narrow" w:hAnsi="Arial Narrow" w:hint="eastAsia"/>
              </w:rPr>
              <w:t>3</w:t>
            </w:r>
            <w:r>
              <w:rPr>
                <w:rFonts w:ascii="Arial Narrow" w:hAnsi="Arial Narrow"/>
              </w:rPr>
              <w:t>4</w:t>
            </w:r>
          </w:p>
        </w:tc>
        <w:tc>
          <w:tcPr>
            <w:tcW w:w="752" w:type="dxa"/>
            <w:vAlign w:val="center"/>
          </w:tcPr>
          <w:p w14:paraId="1F972591" w14:textId="57B4661E" w:rsidR="00BD1AC5" w:rsidRDefault="00BD1AC5" w:rsidP="00BD1AC5">
            <w:pPr>
              <w:pStyle w:val="FootnoteText"/>
              <w:jc w:val="center"/>
              <w:rPr>
                <w:rFonts w:ascii="Arial Narrow" w:hAnsi="Arial Narrow"/>
              </w:rPr>
            </w:pPr>
            <w:r>
              <w:rPr>
                <w:rFonts w:ascii="Arial Narrow" w:hAnsi="Arial Narrow" w:hint="eastAsia"/>
              </w:rPr>
              <w:t>1</w:t>
            </w:r>
            <w:r>
              <w:rPr>
                <w:rFonts w:ascii="Arial Narrow" w:hAnsi="Arial Narrow"/>
              </w:rPr>
              <w:t>3</w:t>
            </w:r>
          </w:p>
        </w:tc>
      </w:tr>
    </w:tbl>
    <w:p w14:paraId="4AB79202" w14:textId="09F4D59F" w:rsidR="00BD1AC5" w:rsidRPr="00BD1AC5" w:rsidRDefault="00BD1AC5" w:rsidP="00BD1AC5">
      <w:pPr>
        <w:pStyle w:val="FootnoteText"/>
        <w:jc w:val="right"/>
        <w:rPr>
          <w:rFonts w:ascii="Arial Narrow" w:hAnsi="Arial Narrow"/>
        </w:rPr>
      </w:pPr>
      <w:r>
        <w:rPr>
          <w:rFonts w:ascii="Arial Narrow" w:hAnsi="Arial Narrow"/>
        </w:rPr>
        <w:t xml:space="preserve">* </w:t>
      </w:r>
      <w:r>
        <w:rPr>
          <w:rFonts w:ascii="Arial Narrow" w:hAnsi="Arial Narrow" w:hint="eastAsia"/>
        </w:rPr>
        <w:t>C</w:t>
      </w:r>
      <w:r>
        <w:rPr>
          <w:rFonts w:ascii="Arial Narrow" w:hAnsi="Arial Narrow"/>
        </w:rPr>
        <w:t>riminal Cases/ Disciplinary Cases of Insult, etc. to and Defamation of Supe</w:t>
      </w:r>
      <w:r w:rsidR="00946BE1">
        <w:rPr>
          <w:rFonts w:ascii="Arial Narrow" w:hAnsi="Arial Narrow" w:hint="eastAsia"/>
        </w:rPr>
        <w:t>r</w:t>
      </w:r>
      <w:r>
        <w:rPr>
          <w:rFonts w:ascii="Arial Narrow" w:hAnsi="Arial Narrow"/>
        </w:rPr>
        <w:t>ior</w:t>
      </w:r>
      <w:r w:rsidR="00946BE1">
        <w:rPr>
          <w:rFonts w:ascii="Arial Narrow" w:hAnsi="Arial Narrow"/>
        </w:rPr>
        <w:t>.</w:t>
      </w:r>
    </w:p>
  </w:footnote>
  <w:footnote w:id="59">
    <w:p w14:paraId="2FA53C47" w14:textId="747CCE06" w:rsidR="00597D4E" w:rsidRDefault="00597D4E" w:rsidP="00597D4E">
      <w:r w:rsidRPr="00597D4E">
        <w:rPr>
          <w:rStyle w:val="FootnoteReference"/>
          <w:rFonts w:ascii="Arial Narrow" w:hAnsi="Arial Narrow"/>
        </w:rPr>
        <w:footnoteRef/>
      </w:r>
      <w:r w:rsidRPr="00597D4E">
        <w:rPr>
          <w:rFonts w:ascii="Arial Narrow" w:hAnsi="Arial Narrow"/>
        </w:rPr>
        <w:t xml:space="preserve"> </w:t>
      </w:r>
      <w:r>
        <w:rPr>
          <w:rFonts w:ascii="Arial Narrow" w:hAnsi="Arial Narrow"/>
        </w:rPr>
        <w:t xml:space="preserve">Military Criminal Act </w:t>
      </w:r>
      <w:r w:rsidRPr="00597D4E">
        <w:rPr>
          <w:rStyle w:val="bl"/>
          <w:rFonts w:ascii="Arial Narrow" w:hAnsi="Arial Narrow"/>
          <w:szCs w:val="20"/>
        </w:rPr>
        <w:t>Article 64 (Insult, etc. to Superior)</w:t>
      </w:r>
      <w:r w:rsidRPr="00597D4E">
        <w:rPr>
          <w:rFonts w:ascii="Arial Narrow" w:hAnsi="Arial Narrow"/>
        </w:rPr>
        <w:t xml:space="preserve"> (1) A person who insults his or her superior in a </w:t>
      </w:r>
      <w:r w:rsidRPr="00946BE1">
        <w:rPr>
          <w:rFonts w:ascii="Arial Narrow" w:hAnsi="Arial Narrow"/>
          <w:u w:val="single"/>
        </w:rPr>
        <w:t>face-to-face</w:t>
      </w:r>
      <w:r w:rsidRPr="00597D4E">
        <w:rPr>
          <w:rFonts w:ascii="Arial Narrow" w:hAnsi="Arial Narrow"/>
        </w:rPr>
        <w:t xml:space="preserve"> encounter shall be punished by imprisonment with or without labor for not more than two years</w:t>
      </w:r>
      <w:r>
        <w:rPr>
          <w:rFonts w:ascii="Arial Narrow" w:hAnsi="Arial Narrow"/>
        </w:rPr>
        <w:t xml:space="preserve">; </w:t>
      </w:r>
      <w:r w:rsidRPr="00597D4E">
        <w:rPr>
          <w:rFonts w:ascii="Arial Narrow" w:hAnsi="Arial Narrow"/>
        </w:rPr>
        <w:t xml:space="preserve">(2) A person who insults his or her superior by </w:t>
      </w:r>
      <w:r w:rsidRPr="00946BE1">
        <w:rPr>
          <w:rFonts w:ascii="Arial Narrow" w:hAnsi="Arial Narrow"/>
          <w:u w:val="single"/>
        </w:rPr>
        <w:t>publishing a document, picture, or an image, giving a speech, or openly expressing otherwise</w:t>
      </w:r>
      <w:r w:rsidRPr="00597D4E">
        <w:rPr>
          <w:rFonts w:ascii="Arial Narrow" w:hAnsi="Arial Narrow"/>
        </w:rPr>
        <w:t xml:space="preserve"> shall be punished by imprisonment with or without labor for not more than three years</w:t>
      </w:r>
      <w:r>
        <w:rPr>
          <w:rFonts w:ascii="Arial Narrow" w:hAnsi="Arial Narrow"/>
        </w:rPr>
        <w:t xml:space="preserve">; </w:t>
      </w:r>
      <w:r w:rsidRPr="00597D4E">
        <w:rPr>
          <w:rFonts w:ascii="Arial Narrow" w:hAnsi="Arial Narrow"/>
        </w:rPr>
        <w:t xml:space="preserve">(3) A person who </w:t>
      </w:r>
      <w:r w:rsidRPr="00946BE1">
        <w:rPr>
          <w:rFonts w:ascii="Arial Narrow" w:hAnsi="Arial Narrow"/>
          <w:u w:val="single"/>
        </w:rPr>
        <w:t>defames</w:t>
      </w:r>
      <w:r w:rsidRPr="00597D4E">
        <w:rPr>
          <w:rFonts w:ascii="Arial Narrow" w:hAnsi="Arial Narrow"/>
        </w:rPr>
        <w:t xml:space="preserve"> his or her superior by openly stating a fact shall be punished by imprisonment with or without labor for not more than three years</w:t>
      </w:r>
      <w:r>
        <w:rPr>
          <w:rFonts w:ascii="Arial Narrow" w:hAnsi="Arial Narrow"/>
        </w:rPr>
        <w:t xml:space="preserve">; </w:t>
      </w:r>
      <w:r w:rsidRPr="00597D4E">
        <w:rPr>
          <w:rFonts w:ascii="Arial Narrow" w:hAnsi="Arial Narrow"/>
        </w:rPr>
        <w:t xml:space="preserve">(4) A person who </w:t>
      </w:r>
      <w:r w:rsidRPr="00946BE1">
        <w:rPr>
          <w:rFonts w:ascii="Arial Narrow" w:hAnsi="Arial Narrow"/>
          <w:u w:val="single"/>
        </w:rPr>
        <w:t>defames</w:t>
      </w:r>
      <w:r w:rsidRPr="00597D4E">
        <w:rPr>
          <w:rFonts w:ascii="Arial Narrow" w:hAnsi="Arial Narrow"/>
        </w:rPr>
        <w:t xml:space="preserve"> his or her superior by openly stating a false fact shall be punished by imprisonment with or without labor for not more than five years.</w:t>
      </w:r>
    </w:p>
  </w:footnote>
  <w:footnote w:id="60">
    <w:p w14:paraId="099DFD26" w14:textId="77777777" w:rsidR="00C93484" w:rsidRPr="00440CC8" w:rsidRDefault="00C93484" w:rsidP="00C93484">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In May 2023, Suwon District Court found a former marine guilty of insult to superior, saying “Isn’t Moon Jae-in XXX? He’s Moon Crashed. Moon XXX, Moon XXX. The one who supplies money for the North, that’s XXX.” to his junior conscript. Note that the soldier was also charged with assault, infliction of injury, property damage, etc. In June 2021, an army soldier was sentenced to 6 months of imprisonment with suspension of sentencing, for he commented “Impeach Moon’ to an online news of civil demonstration in Seoul for impeachment and ‘It’s more and more XXX, Moon XXX. Why don’t you do it yourself’ to another news article of military deployment to epidemiological investigation. However, in 2020, a conscript was acquitted by an appellate court; he was charged for saying ‘Moon is failing the politics so badly; it’s XXX. I prefer the former President’ and ‘Isn’t that total commie?’ to other soldiers when he saw </w:t>
      </w:r>
      <w:proofErr w:type="gramStart"/>
      <w:r w:rsidRPr="00440CC8">
        <w:rPr>
          <w:rFonts w:ascii="Arial Narrow" w:hAnsi="Arial Narrow"/>
          <w:szCs w:val="20"/>
        </w:rPr>
        <w:t>a</w:t>
      </w:r>
      <w:proofErr w:type="gramEnd"/>
      <w:r w:rsidRPr="00440CC8">
        <w:rPr>
          <w:rFonts w:ascii="Arial Narrow" w:hAnsi="Arial Narrow"/>
          <w:szCs w:val="20"/>
        </w:rPr>
        <w:t xml:space="preserve"> news about the humanitarian aids to the DPRK. Note that he was charged with other crimes, including assault, as well, which was sentenced to fine of KRW 300,000 (about USD 224.38). </w:t>
      </w:r>
    </w:p>
    <w:p w14:paraId="0D05531E" w14:textId="77777777" w:rsidR="00C93484" w:rsidRPr="00EB28B3" w:rsidRDefault="00C93484" w:rsidP="00C93484">
      <w:pPr>
        <w:pStyle w:val="FootnoteText"/>
        <w:jc w:val="both"/>
        <w:rPr>
          <w:rFonts w:ascii="Arial Narrow" w:hAnsi="Arial Narrow"/>
          <w:szCs w:val="20"/>
        </w:rPr>
      </w:pPr>
      <w:r w:rsidRPr="00440CC8">
        <w:rPr>
          <w:rFonts w:ascii="Arial Narrow" w:hAnsi="Arial Narrow"/>
          <w:szCs w:val="20"/>
        </w:rPr>
        <w:t>In</w:t>
      </w:r>
      <w:r w:rsidRPr="00440CC8">
        <w:rPr>
          <w:rFonts w:ascii="Arial Narrow" w:hAnsi="Arial Narrow" w:hint="eastAsia"/>
          <w:szCs w:val="20"/>
        </w:rPr>
        <w:t xml:space="preserve"> </w:t>
      </w:r>
      <w:r w:rsidRPr="00440CC8">
        <w:rPr>
          <w:rFonts w:ascii="Arial Narrow" w:hAnsi="Arial Narrow"/>
          <w:szCs w:val="20"/>
        </w:rPr>
        <w:t xml:space="preserve">November 2016, a major was suspended from workplace for three months and lost the revocation lawsuit; his allegation includes online comment on the President, posted on his social media: “Quite a style of the daughter of the dictator;” and a </w:t>
      </w:r>
      <w:r w:rsidRPr="00EB28B3">
        <w:rPr>
          <w:rFonts w:ascii="Arial Narrow" w:hAnsi="Arial Narrow"/>
          <w:szCs w:val="20"/>
        </w:rPr>
        <w:t xml:space="preserve">candidate for the Joint Chief of Staff: “what’s golf … a shitty-star general.” </w:t>
      </w:r>
    </w:p>
  </w:footnote>
  <w:footnote w:id="61">
    <w:p w14:paraId="0143034D" w14:textId="5544AD91" w:rsidR="00EB28B3" w:rsidRDefault="00EB28B3">
      <w:pPr>
        <w:pStyle w:val="FootnoteText"/>
      </w:pPr>
      <w:r w:rsidRPr="00EB28B3">
        <w:rPr>
          <w:rStyle w:val="FootnoteReference"/>
          <w:rFonts w:ascii="Arial Narrow" w:hAnsi="Arial Narrow"/>
        </w:rPr>
        <w:footnoteRef/>
      </w:r>
      <w:r w:rsidRPr="00EB28B3">
        <w:rPr>
          <w:rFonts w:ascii="Arial Narrow" w:hAnsi="Arial Narrow"/>
        </w:rPr>
        <w:t xml:space="preserve"> </w:t>
      </w:r>
      <w:hyperlink r:id="rId42" w:history="1">
        <w:r w:rsidRPr="00EB28B3">
          <w:rPr>
            <w:rStyle w:val="Hyperlink"/>
            <w:rFonts w:ascii="Arial Narrow" w:hAnsi="Arial Narrow"/>
          </w:rPr>
          <w:t>Military toughens regulations on soldiers' use of social media - The Korea Times</w:t>
        </w:r>
      </w:hyperlink>
      <w:r w:rsidRPr="00EB28B3">
        <w:rPr>
          <w:rFonts w:ascii="Arial Narrow" w:hAnsi="Arial Narrow"/>
        </w:rPr>
        <w:t xml:space="preserve">; </w:t>
      </w:r>
      <w:hyperlink r:id="rId43" w:history="1">
        <w:r w:rsidRPr="00EB28B3">
          <w:rPr>
            <w:rStyle w:val="Hyperlink"/>
            <w:rFonts w:ascii="Arial Narrow" w:hAnsi="Arial Narrow"/>
          </w:rPr>
          <w:t>Lifting of military ban on mobiles leads to surge in tip-offs about poor conditions (joins.com)</w:t>
        </w:r>
      </w:hyperlink>
      <w:r w:rsidRPr="00EB28B3">
        <w:rPr>
          <w:rFonts w:ascii="Arial Narrow" w:hAnsi="Arial Narrow"/>
        </w:rPr>
        <w:t xml:space="preserve">; </w:t>
      </w:r>
      <w:hyperlink r:id="rId44" w:history="1">
        <w:r w:rsidRPr="00EB28B3">
          <w:rPr>
            <w:rStyle w:val="Hyperlink"/>
            <w:rFonts w:ascii="Arial Narrow" w:hAnsi="Arial Narrow"/>
          </w:rPr>
          <w:t>Controversies over poor quality of military meals | The DONG-A ILBO</w:t>
        </w:r>
      </w:hyperlink>
    </w:p>
  </w:footnote>
  <w:footnote w:id="62">
    <w:p w14:paraId="55890156" w14:textId="22E3D009" w:rsidR="000D6530" w:rsidRPr="0013170C" w:rsidRDefault="000D6530" w:rsidP="000D6530">
      <w:pPr>
        <w:rPr>
          <w:rFonts w:ascii="Arial Narrow" w:hAnsi="Arial Narrow" w:cs="Times New Roman"/>
          <w:sz w:val="22"/>
          <w:szCs w:val="24"/>
        </w:rPr>
      </w:pPr>
      <w:r w:rsidRPr="0013170C">
        <w:rPr>
          <w:rStyle w:val="FootnoteReference"/>
          <w:rFonts w:ascii="Arial Narrow" w:hAnsi="Arial Narrow"/>
        </w:rPr>
        <w:footnoteRef/>
      </w:r>
      <w:r w:rsidRPr="0013170C">
        <w:rPr>
          <w:rFonts w:ascii="Arial Narrow" w:hAnsi="Arial Narrow"/>
        </w:rPr>
        <w:t xml:space="preserve"> In addition, he was reprimanded by the Marine HQ Disciplinary Committee on 18 August</w:t>
      </w:r>
      <w:r w:rsidR="0097141E">
        <w:rPr>
          <w:rFonts w:ascii="Arial Narrow" w:hAnsi="Arial Narrow"/>
        </w:rPr>
        <w:t xml:space="preserve"> 2023</w:t>
      </w:r>
      <w:r w:rsidRPr="0013170C">
        <w:rPr>
          <w:rFonts w:ascii="Arial Narrow" w:hAnsi="Arial Narrow"/>
        </w:rPr>
        <w:t>, for he defended himself and talked about his family life in the KBS program</w:t>
      </w:r>
      <w:r w:rsidR="00E856AC">
        <w:rPr>
          <w:rFonts w:ascii="Arial Narrow" w:hAnsi="Arial Narrow"/>
        </w:rPr>
        <w:t xml:space="preserve"> (aired about 30 minutes)</w:t>
      </w:r>
      <w:r w:rsidR="0097141E">
        <w:rPr>
          <w:rFonts w:ascii="Arial Narrow" w:hAnsi="Arial Narrow"/>
        </w:rPr>
        <w:t xml:space="preserve"> on 11 August 2023</w:t>
      </w:r>
      <w:r w:rsidRPr="0013170C">
        <w:rPr>
          <w:rFonts w:ascii="Arial Narrow" w:hAnsi="Arial Narrow"/>
        </w:rPr>
        <w:t>.</w:t>
      </w:r>
      <w:r w:rsidR="00806665">
        <w:rPr>
          <w:rFonts w:ascii="Arial Narrow" w:hAnsi="Arial Narrow"/>
        </w:rPr>
        <w:t xml:space="preserve"> The reprimand is the least heavy disciplinary action, but still it is unfair and unjust to punish him based on </w:t>
      </w:r>
      <w:r w:rsidR="00A07745">
        <w:rPr>
          <w:rFonts w:ascii="Arial Narrow" w:hAnsi="Arial Narrow"/>
        </w:rPr>
        <w:t>unlawful reasons.</w:t>
      </w:r>
    </w:p>
  </w:footnote>
  <w:footnote w:id="63">
    <w:p w14:paraId="5300C96C" w14:textId="77777777" w:rsidR="000D6530" w:rsidRPr="00440CC8" w:rsidRDefault="000D6530" w:rsidP="000D6530">
      <w:pPr>
        <w:pStyle w:val="FootnoteText"/>
        <w:jc w:val="both"/>
        <w:rPr>
          <w:rFonts w:ascii="Arial Narrow" w:hAnsi="Arial Narrow"/>
          <w:szCs w:val="20"/>
        </w:rPr>
      </w:pPr>
      <w:r w:rsidRPr="00440CC8">
        <w:rPr>
          <w:rStyle w:val="FootnoteReference"/>
          <w:rFonts w:ascii="Arial Narrow" w:hAnsi="Arial Narrow"/>
          <w:szCs w:val="20"/>
        </w:rPr>
        <w:footnoteRef/>
      </w:r>
      <w:r w:rsidRPr="00440CC8">
        <w:rPr>
          <w:rFonts w:ascii="Arial Narrow" w:hAnsi="Arial Narrow"/>
          <w:szCs w:val="20"/>
        </w:rPr>
        <w:t xml:space="preserve"> In May 2019, a captain reported on his battalion leader’s corruptions (cussing at subordinates and forcing church attendance, etc.), and he was accused of insult to superior in February 2020. An army major reported a case of forceful collection of money, and he was brought to a disciplinary committee under the insult to superior. In November 2017, an air force lieutenant colonel was finally acquitted by a civilian court; he was indicted for reporting his superior’s corruption. In June 2021, a conscript was constantly bullied by his battalion leader and at last he was brought to a disciplinary committee for he did not salute (however, when walking in a formation, only the senior personnel standing at the left-front salute). The battalion leader even intimidated the soldier’s father, demanding the farther to sign on a written oath not to reveal the whole story.</w:t>
      </w:r>
    </w:p>
  </w:footnote>
  <w:footnote w:id="64">
    <w:p w14:paraId="36FCA4BF" w14:textId="38359D80" w:rsidR="00151A8D" w:rsidRPr="00151A8D" w:rsidRDefault="00151A8D" w:rsidP="00151A8D">
      <w:pPr>
        <w:pStyle w:val="FootnoteText"/>
        <w:jc w:val="both"/>
        <w:rPr>
          <w:rFonts w:ascii="Arial Narrow" w:hAnsi="Arial Narrow"/>
        </w:rPr>
      </w:pPr>
      <w:r w:rsidRPr="00151A8D">
        <w:rPr>
          <w:rStyle w:val="FootnoteReference"/>
          <w:rFonts w:ascii="Arial Narrow" w:hAnsi="Arial Narrow"/>
        </w:rPr>
        <w:footnoteRef/>
      </w:r>
      <w:r w:rsidRPr="00151A8D">
        <w:rPr>
          <w:rFonts w:ascii="Arial Narrow" w:hAnsi="Arial Narrow"/>
        </w:rPr>
        <w:t xml:space="preserve"> Note that the Air Force is operating a special upper secondary school (16~</w:t>
      </w:r>
      <w:proofErr w:type="gramStart"/>
      <w:r w:rsidRPr="00151A8D">
        <w:rPr>
          <w:rFonts w:ascii="Arial Narrow" w:hAnsi="Arial Narrow"/>
        </w:rPr>
        <w:t>18 year-old</w:t>
      </w:r>
      <w:proofErr w:type="gramEnd"/>
      <w:r w:rsidRPr="00151A8D">
        <w:rPr>
          <w:rFonts w:ascii="Arial Narrow" w:hAnsi="Arial Narrow"/>
        </w:rPr>
        <w:t>) for the technical non-coms.</w:t>
      </w:r>
      <w:r>
        <w:rPr>
          <w:rFonts w:ascii="Arial Narrow" w:hAnsi="Arial Narrow"/>
        </w:rPr>
        <w:t xml:space="preserve"> The graduates are enlisted automatically and serve in the military for at least seven years (mandatory). There are female students as well. The Committee on the Rights of Child has repeatedly recommended the ROK to teach them relevant international human rights and humanitarian laws and to ban any military drill training.</w:t>
      </w:r>
    </w:p>
  </w:footnote>
  <w:footnote w:id="65">
    <w:p w14:paraId="47E6D37C" w14:textId="142209F0" w:rsidR="002A4667" w:rsidRDefault="002A4667" w:rsidP="002A4667">
      <w:pPr>
        <w:pStyle w:val="FootnoteText"/>
        <w:spacing w:after="0"/>
        <w:rPr>
          <w:rFonts w:ascii="Arial Narrow" w:hAnsi="Arial Narrow"/>
        </w:rPr>
      </w:pPr>
      <w:r w:rsidRPr="002A4667">
        <w:rPr>
          <w:rStyle w:val="FootnoteReference"/>
          <w:rFonts w:ascii="Arial Narrow" w:hAnsi="Arial Narrow"/>
        </w:rPr>
        <w:footnoteRef/>
      </w:r>
      <w:r w:rsidRPr="002A4667">
        <w:rPr>
          <w:rFonts w:ascii="Arial Narrow" w:hAnsi="Arial Narrow"/>
        </w:rPr>
        <w:t xml:space="preserve"> </w:t>
      </w:r>
      <w:r>
        <w:rPr>
          <w:rFonts w:ascii="Arial Narrow" w:hAnsi="Arial Narrow"/>
        </w:rPr>
        <w:t>Information disclosed by the Ministry of National Defense to the CMHRK in July 2023: Proportion of Service-</w:t>
      </w:r>
      <w:proofErr w:type="gramStart"/>
      <w:r>
        <w:rPr>
          <w:rFonts w:ascii="Arial Narrow" w:hAnsi="Arial Narrow"/>
        </w:rPr>
        <w:t>women</w:t>
      </w:r>
      <w:proofErr w:type="gramEnd"/>
    </w:p>
    <w:tbl>
      <w:tblPr>
        <w:tblStyle w:val="TableGrid"/>
        <w:tblW w:w="0" w:type="auto"/>
        <w:jc w:val="center"/>
        <w:tblLook w:val="04A0" w:firstRow="1" w:lastRow="0" w:firstColumn="1" w:lastColumn="0" w:noHBand="0" w:noVBand="1"/>
      </w:tblPr>
      <w:tblGrid>
        <w:gridCol w:w="1803"/>
        <w:gridCol w:w="901"/>
        <w:gridCol w:w="902"/>
        <w:gridCol w:w="901"/>
        <w:gridCol w:w="902"/>
        <w:gridCol w:w="902"/>
        <w:gridCol w:w="901"/>
        <w:gridCol w:w="902"/>
        <w:gridCol w:w="902"/>
      </w:tblGrid>
      <w:tr w:rsidR="00903084" w14:paraId="21E76B77" w14:textId="77777777" w:rsidTr="00574DDA">
        <w:trPr>
          <w:jc w:val="center"/>
        </w:trPr>
        <w:tc>
          <w:tcPr>
            <w:tcW w:w="1803" w:type="dxa"/>
            <w:shd w:val="clear" w:color="auto" w:fill="F2F2F2" w:themeFill="background1" w:themeFillShade="F2"/>
          </w:tcPr>
          <w:p w14:paraId="6EB0B7A5" w14:textId="30A55446" w:rsidR="00903084" w:rsidRDefault="00903084" w:rsidP="002A4667">
            <w:pPr>
              <w:pStyle w:val="FootnoteText"/>
              <w:jc w:val="center"/>
              <w:rPr>
                <w:rFonts w:ascii="Arial Narrow" w:hAnsi="Arial Narrow"/>
              </w:rPr>
            </w:pPr>
            <w:r>
              <w:rPr>
                <w:rFonts w:ascii="Arial Narrow" w:hAnsi="Arial Narrow" w:hint="eastAsia"/>
              </w:rPr>
              <w:t>Y</w:t>
            </w:r>
            <w:r>
              <w:rPr>
                <w:rFonts w:ascii="Arial Narrow" w:hAnsi="Arial Narrow"/>
              </w:rPr>
              <w:t>ear</w:t>
            </w:r>
          </w:p>
        </w:tc>
        <w:tc>
          <w:tcPr>
            <w:tcW w:w="3606" w:type="dxa"/>
            <w:gridSpan w:val="4"/>
            <w:shd w:val="clear" w:color="auto" w:fill="F2F2F2" w:themeFill="background1" w:themeFillShade="F2"/>
          </w:tcPr>
          <w:p w14:paraId="7AFB55A6" w14:textId="76BFD239" w:rsidR="00903084" w:rsidRDefault="00903084" w:rsidP="002A4667">
            <w:pPr>
              <w:pStyle w:val="FootnoteText"/>
              <w:jc w:val="center"/>
              <w:rPr>
                <w:rFonts w:ascii="Arial Narrow" w:hAnsi="Arial Narrow"/>
              </w:rPr>
            </w:pPr>
            <w:r>
              <w:rPr>
                <w:rFonts w:ascii="Arial Narrow" w:hAnsi="Arial Narrow" w:hint="eastAsia"/>
              </w:rPr>
              <w:t>2</w:t>
            </w:r>
            <w:r>
              <w:rPr>
                <w:rFonts w:ascii="Arial Narrow" w:hAnsi="Arial Narrow"/>
              </w:rPr>
              <w:t>021</w:t>
            </w:r>
          </w:p>
        </w:tc>
        <w:tc>
          <w:tcPr>
            <w:tcW w:w="3607" w:type="dxa"/>
            <w:gridSpan w:val="4"/>
            <w:shd w:val="clear" w:color="auto" w:fill="F2F2F2" w:themeFill="background1" w:themeFillShade="F2"/>
          </w:tcPr>
          <w:p w14:paraId="1FAF4499" w14:textId="532B18E4" w:rsidR="00903084" w:rsidRDefault="00903084" w:rsidP="002A4667">
            <w:pPr>
              <w:pStyle w:val="FootnoteText"/>
              <w:jc w:val="center"/>
              <w:rPr>
                <w:rFonts w:ascii="Arial Narrow" w:hAnsi="Arial Narrow"/>
              </w:rPr>
            </w:pPr>
            <w:r>
              <w:rPr>
                <w:rFonts w:ascii="Arial Narrow" w:hAnsi="Arial Narrow" w:hint="eastAsia"/>
              </w:rPr>
              <w:t>2</w:t>
            </w:r>
            <w:r>
              <w:rPr>
                <w:rFonts w:ascii="Arial Narrow" w:hAnsi="Arial Narrow"/>
              </w:rPr>
              <w:t>022</w:t>
            </w:r>
          </w:p>
        </w:tc>
      </w:tr>
      <w:tr w:rsidR="002A4667" w14:paraId="07B4E5DB" w14:textId="77777777" w:rsidTr="00574DDA">
        <w:trPr>
          <w:jc w:val="center"/>
        </w:trPr>
        <w:tc>
          <w:tcPr>
            <w:tcW w:w="1803" w:type="dxa"/>
            <w:shd w:val="clear" w:color="auto" w:fill="F2F2F2" w:themeFill="background1" w:themeFillShade="F2"/>
          </w:tcPr>
          <w:p w14:paraId="45BDB64B" w14:textId="3B7DBA34" w:rsidR="002A4667" w:rsidRDefault="00903084" w:rsidP="002A4667">
            <w:pPr>
              <w:pStyle w:val="FootnoteText"/>
              <w:jc w:val="center"/>
              <w:rPr>
                <w:rFonts w:ascii="Arial Narrow" w:hAnsi="Arial Narrow"/>
              </w:rPr>
            </w:pPr>
            <w:r>
              <w:rPr>
                <w:rFonts w:ascii="Arial Narrow" w:hAnsi="Arial Narrow" w:hint="eastAsia"/>
              </w:rPr>
              <w:t>R</w:t>
            </w:r>
            <w:r>
              <w:rPr>
                <w:rFonts w:ascii="Arial Narrow" w:hAnsi="Arial Narrow"/>
              </w:rPr>
              <w:t>ank</w:t>
            </w:r>
          </w:p>
        </w:tc>
        <w:tc>
          <w:tcPr>
            <w:tcW w:w="1803" w:type="dxa"/>
            <w:gridSpan w:val="2"/>
            <w:shd w:val="clear" w:color="auto" w:fill="F2F2F2" w:themeFill="background1" w:themeFillShade="F2"/>
          </w:tcPr>
          <w:p w14:paraId="1A0740B4" w14:textId="7131E9B1" w:rsidR="002A4667" w:rsidRDefault="00903084" w:rsidP="002A4667">
            <w:pPr>
              <w:pStyle w:val="FootnoteText"/>
              <w:jc w:val="center"/>
              <w:rPr>
                <w:rFonts w:ascii="Arial Narrow" w:hAnsi="Arial Narrow"/>
              </w:rPr>
            </w:pPr>
            <w:r>
              <w:rPr>
                <w:rFonts w:ascii="Arial Narrow" w:hAnsi="Arial Narrow" w:hint="eastAsia"/>
              </w:rPr>
              <w:t>N</w:t>
            </w:r>
            <w:r>
              <w:rPr>
                <w:rFonts w:ascii="Arial Narrow" w:hAnsi="Arial Narrow"/>
              </w:rPr>
              <w:t>oncom</w:t>
            </w:r>
            <w:r w:rsidR="004655C4">
              <w:rPr>
                <w:rFonts w:ascii="Arial Narrow" w:hAnsi="Arial Narrow"/>
              </w:rPr>
              <w:t>s</w:t>
            </w:r>
          </w:p>
        </w:tc>
        <w:tc>
          <w:tcPr>
            <w:tcW w:w="1803" w:type="dxa"/>
            <w:gridSpan w:val="2"/>
            <w:shd w:val="clear" w:color="auto" w:fill="F2F2F2" w:themeFill="background1" w:themeFillShade="F2"/>
          </w:tcPr>
          <w:p w14:paraId="2349EA9F" w14:textId="22DF25BC" w:rsidR="002A4667" w:rsidRDefault="00903084" w:rsidP="002A4667">
            <w:pPr>
              <w:pStyle w:val="FootnoteText"/>
              <w:jc w:val="center"/>
              <w:rPr>
                <w:rFonts w:ascii="Arial Narrow" w:hAnsi="Arial Narrow"/>
              </w:rPr>
            </w:pPr>
            <w:r>
              <w:rPr>
                <w:rFonts w:ascii="Arial Narrow" w:hAnsi="Arial Narrow" w:hint="eastAsia"/>
              </w:rPr>
              <w:t>O</w:t>
            </w:r>
            <w:r>
              <w:rPr>
                <w:rFonts w:ascii="Arial Narrow" w:hAnsi="Arial Narrow"/>
              </w:rPr>
              <w:t>fficer</w:t>
            </w:r>
            <w:r w:rsidR="004655C4">
              <w:rPr>
                <w:rFonts w:ascii="Arial Narrow" w:hAnsi="Arial Narrow"/>
              </w:rPr>
              <w:t>s</w:t>
            </w:r>
          </w:p>
        </w:tc>
        <w:tc>
          <w:tcPr>
            <w:tcW w:w="1803" w:type="dxa"/>
            <w:gridSpan w:val="2"/>
            <w:shd w:val="clear" w:color="auto" w:fill="F2F2F2" w:themeFill="background1" w:themeFillShade="F2"/>
          </w:tcPr>
          <w:p w14:paraId="65BA9633" w14:textId="65B76FA4" w:rsidR="002A4667" w:rsidRDefault="00903084" w:rsidP="002A4667">
            <w:pPr>
              <w:pStyle w:val="FootnoteText"/>
              <w:jc w:val="center"/>
              <w:rPr>
                <w:rFonts w:ascii="Arial Narrow" w:hAnsi="Arial Narrow"/>
              </w:rPr>
            </w:pPr>
            <w:r>
              <w:rPr>
                <w:rFonts w:ascii="Arial Narrow" w:hAnsi="Arial Narrow" w:hint="eastAsia"/>
              </w:rPr>
              <w:t>N</w:t>
            </w:r>
            <w:r>
              <w:rPr>
                <w:rFonts w:ascii="Arial Narrow" w:hAnsi="Arial Narrow"/>
              </w:rPr>
              <w:t>oncom</w:t>
            </w:r>
            <w:r w:rsidR="004655C4">
              <w:rPr>
                <w:rFonts w:ascii="Arial Narrow" w:hAnsi="Arial Narrow"/>
              </w:rPr>
              <w:t>s</w:t>
            </w:r>
          </w:p>
        </w:tc>
        <w:tc>
          <w:tcPr>
            <w:tcW w:w="1804" w:type="dxa"/>
            <w:gridSpan w:val="2"/>
            <w:shd w:val="clear" w:color="auto" w:fill="F2F2F2" w:themeFill="background1" w:themeFillShade="F2"/>
          </w:tcPr>
          <w:p w14:paraId="42210475" w14:textId="4942D852" w:rsidR="002A4667" w:rsidRDefault="00903084" w:rsidP="002A4667">
            <w:pPr>
              <w:pStyle w:val="FootnoteText"/>
              <w:jc w:val="center"/>
              <w:rPr>
                <w:rFonts w:ascii="Arial Narrow" w:hAnsi="Arial Narrow"/>
              </w:rPr>
            </w:pPr>
            <w:r>
              <w:rPr>
                <w:rFonts w:ascii="Arial Narrow" w:hAnsi="Arial Narrow" w:hint="eastAsia"/>
              </w:rPr>
              <w:t>O</w:t>
            </w:r>
            <w:r>
              <w:rPr>
                <w:rFonts w:ascii="Arial Narrow" w:hAnsi="Arial Narrow"/>
              </w:rPr>
              <w:t>fficer</w:t>
            </w:r>
            <w:r w:rsidR="004655C4">
              <w:rPr>
                <w:rFonts w:ascii="Arial Narrow" w:hAnsi="Arial Narrow"/>
              </w:rPr>
              <w:t>s</w:t>
            </w:r>
          </w:p>
        </w:tc>
      </w:tr>
      <w:tr w:rsidR="002A4667" w14:paraId="5C22D6CF" w14:textId="77777777" w:rsidTr="002A4667">
        <w:trPr>
          <w:jc w:val="center"/>
        </w:trPr>
        <w:tc>
          <w:tcPr>
            <w:tcW w:w="1803" w:type="dxa"/>
          </w:tcPr>
          <w:p w14:paraId="41E2C4DF" w14:textId="03EE689D" w:rsidR="002A4667" w:rsidRDefault="00903084" w:rsidP="002A4667">
            <w:pPr>
              <w:pStyle w:val="FootnoteText"/>
              <w:jc w:val="center"/>
              <w:rPr>
                <w:rFonts w:ascii="Arial Narrow" w:hAnsi="Arial Narrow"/>
              </w:rPr>
            </w:pPr>
            <w:r>
              <w:rPr>
                <w:rFonts w:ascii="Arial Narrow" w:hAnsi="Arial Narrow"/>
              </w:rPr>
              <w:t>Proportion</w:t>
            </w:r>
            <w:r w:rsidR="002A4667">
              <w:rPr>
                <w:rFonts w:ascii="Arial Narrow" w:hAnsi="Arial Narrow"/>
              </w:rPr>
              <w:t xml:space="preserve"> (%)</w:t>
            </w:r>
          </w:p>
        </w:tc>
        <w:tc>
          <w:tcPr>
            <w:tcW w:w="1803" w:type="dxa"/>
            <w:gridSpan w:val="2"/>
          </w:tcPr>
          <w:p w14:paraId="33A76F56" w14:textId="5671B0D5" w:rsidR="002A4667" w:rsidRDefault="002A4667" w:rsidP="002A4667">
            <w:pPr>
              <w:pStyle w:val="FootnoteText"/>
              <w:jc w:val="center"/>
              <w:rPr>
                <w:rFonts w:ascii="Arial Narrow" w:hAnsi="Arial Narrow"/>
              </w:rPr>
            </w:pPr>
            <w:r>
              <w:rPr>
                <w:rFonts w:ascii="Arial Narrow" w:hAnsi="Arial Narrow" w:hint="eastAsia"/>
              </w:rPr>
              <w:t>9</w:t>
            </w:r>
            <w:r>
              <w:rPr>
                <w:rFonts w:ascii="Arial Narrow" w:hAnsi="Arial Narrow"/>
              </w:rPr>
              <w:t>.7</w:t>
            </w:r>
          </w:p>
        </w:tc>
        <w:tc>
          <w:tcPr>
            <w:tcW w:w="1803" w:type="dxa"/>
            <w:gridSpan w:val="2"/>
          </w:tcPr>
          <w:p w14:paraId="3967054B" w14:textId="275E3A9D" w:rsidR="002A4667" w:rsidRDefault="002A4667" w:rsidP="002A4667">
            <w:pPr>
              <w:pStyle w:val="FootnoteText"/>
              <w:jc w:val="center"/>
              <w:rPr>
                <w:rFonts w:ascii="Arial Narrow" w:hAnsi="Arial Narrow"/>
              </w:rPr>
            </w:pPr>
            <w:r>
              <w:rPr>
                <w:rFonts w:ascii="Arial Narrow" w:hAnsi="Arial Narrow" w:hint="eastAsia"/>
              </w:rPr>
              <w:t>7</w:t>
            </w:r>
            <w:r>
              <w:rPr>
                <w:rFonts w:ascii="Arial Narrow" w:hAnsi="Arial Narrow"/>
              </w:rPr>
              <w:t>.4</w:t>
            </w:r>
          </w:p>
        </w:tc>
        <w:tc>
          <w:tcPr>
            <w:tcW w:w="1803" w:type="dxa"/>
            <w:gridSpan w:val="2"/>
          </w:tcPr>
          <w:p w14:paraId="4042D9ED" w14:textId="22FA0D68" w:rsidR="002A4667" w:rsidRDefault="002A4667" w:rsidP="002A4667">
            <w:pPr>
              <w:pStyle w:val="FootnoteText"/>
              <w:jc w:val="center"/>
              <w:rPr>
                <w:rFonts w:ascii="Arial Narrow" w:hAnsi="Arial Narrow"/>
              </w:rPr>
            </w:pPr>
            <w:r>
              <w:rPr>
                <w:rFonts w:ascii="Arial Narrow" w:hAnsi="Arial Narrow" w:hint="eastAsia"/>
              </w:rPr>
              <w:t>1</w:t>
            </w:r>
            <w:r>
              <w:rPr>
                <w:rFonts w:ascii="Arial Narrow" w:hAnsi="Arial Narrow"/>
              </w:rPr>
              <w:t>0.5</w:t>
            </w:r>
          </w:p>
        </w:tc>
        <w:tc>
          <w:tcPr>
            <w:tcW w:w="1804" w:type="dxa"/>
            <w:gridSpan w:val="2"/>
          </w:tcPr>
          <w:p w14:paraId="5FAF1E1B" w14:textId="3510B68C" w:rsidR="002A4667" w:rsidRDefault="002A4667" w:rsidP="002A4667">
            <w:pPr>
              <w:pStyle w:val="FootnoteText"/>
              <w:jc w:val="center"/>
              <w:rPr>
                <w:rFonts w:ascii="Arial Narrow" w:hAnsi="Arial Narrow"/>
              </w:rPr>
            </w:pPr>
            <w:r>
              <w:rPr>
                <w:rFonts w:ascii="Arial Narrow" w:hAnsi="Arial Narrow" w:hint="eastAsia"/>
              </w:rPr>
              <w:t>8</w:t>
            </w:r>
            <w:r>
              <w:rPr>
                <w:rFonts w:ascii="Arial Narrow" w:hAnsi="Arial Narrow"/>
              </w:rPr>
              <w:t>.2</w:t>
            </w:r>
          </w:p>
        </w:tc>
      </w:tr>
      <w:tr w:rsidR="00574DDA" w14:paraId="459C234F" w14:textId="77777777" w:rsidTr="00574DDA">
        <w:trPr>
          <w:jc w:val="center"/>
        </w:trPr>
        <w:tc>
          <w:tcPr>
            <w:tcW w:w="1803" w:type="dxa"/>
            <w:shd w:val="clear" w:color="auto" w:fill="F2F2F2" w:themeFill="background1" w:themeFillShade="F2"/>
          </w:tcPr>
          <w:p w14:paraId="3A1357FC" w14:textId="5FB10C7E" w:rsidR="00574DDA" w:rsidRDefault="004655C4" w:rsidP="00574DDA">
            <w:pPr>
              <w:pStyle w:val="FootnoteText"/>
              <w:jc w:val="center"/>
              <w:rPr>
                <w:rFonts w:ascii="Arial Narrow" w:hAnsi="Arial Narrow"/>
              </w:rPr>
            </w:pPr>
            <w:r>
              <w:rPr>
                <w:rFonts w:ascii="Arial Narrow" w:hAnsi="Arial Narrow"/>
              </w:rPr>
              <w:t>Branches</w:t>
            </w:r>
          </w:p>
        </w:tc>
        <w:tc>
          <w:tcPr>
            <w:tcW w:w="1803" w:type="dxa"/>
            <w:gridSpan w:val="2"/>
            <w:shd w:val="clear" w:color="auto" w:fill="F2F2F2" w:themeFill="background1" w:themeFillShade="F2"/>
          </w:tcPr>
          <w:p w14:paraId="132323A2" w14:textId="610C860D" w:rsidR="00574DDA" w:rsidRDefault="00574DDA" w:rsidP="00574DDA">
            <w:pPr>
              <w:pStyle w:val="FootnoteText"/>
              <w:jc w:val="center"/>
              <w:rPr>
                <w:rFonts w:ascii="Arial Narrow" w:hAnsi="Arial Narrow"/>
              </w:rPr>
            </w:pPr>
            <w:r>
              <w:rPr>
                <w:rFonts w:ascii="Arial Narrow" w:hAnsi="Arial Narrow" w:hint="eastAsia"/>
              </w:rPr>
              <w:t>N</w:t>
            </w:r>
            <w:r>
              <w:rPr>
                <w:rFonts w:ascii="Arial Narrow" w:hAnsi="Arial Narrow"/>
              </w:rPr>
              <w:t>oncombat</w:t>
            </w:r>
            <w:r w:rsidR="004655C4">
              <w:rPr>
                <w:rFonts w:ascii="Arial Narrow" w:hAnsi="Arial Narrow"/>
              </w:rPr>
              <w:t xml:space="preserve"> Jobs</w:t>
            </w:r>
          </w:p>
        </w:tc>
        <w:tc>
          <w:tcPr>
            <w:tcW w:w="1803" w:type="dxa"/>
            <w:gridSpan w:val="2"/>
            <w:shd w:val="clear" w:color="auto" w:fill="F2F2F2" w:themeFill="background1" w:themeFillShade="F2"/>
          </w:tcPr>
          <w:p w14:paraId="461AC376" w14:textId="283DA97A" w:rsidR="00574DDA" w:rsidRDefault="00574DDA" w:rsidP="00574DDA">
            <w:pPr>
              <w:pStyle w:val="FootnoteText"/>
              <w:jc w:val="center"/>
              <w:rPr>
                <w:rFonts w:ascii="Arial Narrow" w:hAnsi="Arial Narrow"/>
              </w:rPr>
            </w:pPr>
            <w:r>
              <w:rPr>
                <w:rFonts w:ascii="Arial Narrow" w:hAnsi="Arial Narrow" w:hint="eastAsia"/>
              </w:rPr>
              <w:t>C</w:t>
            </w:r>
            <w:r>
              <w:rPr>
                <w:rFonts w:ascii="Arial Narrow" w:hAnsi="Arial Narrow"/>
              </w:rPr>
              <w:t>ombat</w:t>
            </w:r>
            <w:r w:rsidR="004655C4">
              <w:rPr>
                <w:rFonts w:ascii="Arial Narrow" w:hAnsi="Arial Narrow"/>
              </w:rPr>
              <w:t xml:space="preserve"> Jobs</w:t>
            </w:r>
          </w:p>
        </w:tc>
        <w:tc>
          <w:tcPr>
            <w:tcW w:w="1803" w:type="dxa"/>
            <w:gridSpan w:val="2"/>
            <w:shd w:val="clear" w:color="auto" w:fill="F2F2F2" w:themeFill="background1" w:themeFillShade="F2"/>
          </w:tcPr>
          <w:p w14:paraId="0BC955E5" w14:textId="33B54994" w:rsidR="00574DDA" w:rsidRDefault="00574DDA" w:rsidP="00574DDA">
            <w:pPr>
              <w:pStyle w:val="FootnoteText"/>
              <w:jc w:val="center"/>
              <w:rPr>
                <w:rFonts w:ascii="Arial Narrow" w:hAnsi="Arial Narrow"/>
              </w:rPr>
            </w:pPr>
            <w:r>
              <w:rPr>
                <w:rFonts w:ascii="Arial Narrow" w:hAnsi="Arial Narrow" w:hint="eastAsia"/>
              </w:rPr>
              <w:t>N</w:t>
            </w:r>
            <w:r>
              <w:rPr>
                <w:rFonts w:ascii="Arial Narrow" w:hAnsi="Arial Narrow"/>
              </w:rPr>
              <w:t>oncombat</w:t>
            </w:r>
            <w:r w:rsidR="004655C4">
              <w:rPr>
                <w:rFonts w:ascii="Arial Narrow" w:hAnsi="Arial Narrow"/>
              </w:rPr>
              <w:t xml:space="preserve"> Jobs</w:t>
            </w:r>
          </w:p>
        </w:tc>
        <w:tc>
          <w:tcPr>
            <w:tcW w:w="1804" w:type="dxa"/>
            <w:gridSpan w:val="2"/>
            <w:shd w:val="clear" w:color="auto" w:fill="F2F2F2" w:themeFill="background1" w:themeFillShade="F2"/>
          </w:tcPr>
          <w:p w14:paraId="45F0E55E" w14:textId="66D2727F" w:rsidR="00574DDA" w:rsidRDefault="00574DDA" w:rsidP="00574DDA">
            <w:pPr>
              <w:pStyle w:val="FootnoteText"/>
              <w:jc w:val="center"/>
              <w:rPr>
                <w:rFonts w:ascii="Arial Narrow" w:hAnsi="Arial Narrow"/>
              </w:rPr>
            </w:pPr>
            <w:r>
              <w:rPr>
                <w:rFonts w:ascii="Arial Narrow" w:hAnsi="Arial Narrow" w:hint="eastAsia"/>
              </w:rPr>
              <w:t>C</w:t>
            </w:r>
            <w:r>
              <w:rPr>
                <w:rFonts w:ascii="Arial Narrow" w:hAnsi="Arial Narrow"/>
              </w:rPr>
              <w:t>ombat</w:t>
            </w:r>
            <w:r w:rsidR="004655C4">
              <w:rPr>
                <w:rFonts w:ascii="Arial Narrow" w:hAnsi="Arial Narrow"/>
              </w:rPr>
              <w:t xml:space="preserve"> Jobs</w:t>
            </w:r>
          </w:p>
        </w:tc>
      </w:tr>
      <w:tr w:rsidR="00574DDA" w14:paraId="637F37B2" w14:textId="77777777" w:rsidTr="002A4667">
        <w:trPr>
          <w:jc w:val="center"/>
        </w:trPr>
        <w:tc>
          <w:tcPr>
            <w:tcW w:w="1803" w:type="dxa"/>
          </w:tcPr>
          <w:p w14:paraId="79D415BD" w14:textId="6438B5FC" w:rsidR="00574DDA" w:rsidRDefault="00574DDA" w:rsidP="00574DDA">
            <w:pPr>
              <w:pStyle w:val="FootnoteText"/>
              <w:jc w:val="center"/>
              <w:rPr>
                <w:rFonts w:ascii="Arial Narrow" w:hAnsi="Arial Narrow"/>
              </w:rPr>
            </w:pPr>
            <w:r>
              <w:rPr>
                <w:rFonts w:ascii="Arial Narrow" w:hAnsi="Arial Narrow"/>
              </w:rPr>
              <w:t>Proportion (%)</w:t>
            </w:r>
          </w:p>
        </w:tc>
        <w:tc>
          <w:tcPr>
            <w:tcW w:w="1803" w:type="dxa"/>
            <w:gridSpan w:val="2"/>
          </w:tcPr>
          <w:p w14:paraId="5852E5C6" w14:textId="64A33CAE" w:rsidR="00574DDA" w:rsidRDefault="00574DDA" w:rsidP="00574DDA">
            <w:pPr>
              <w:pStyle w:val="FootnoteText"/>
              <w:jc w:val="center"/>
              <w:rPr>
                <w:rFonts w:ascii="Arial Narrow" w:hAnsi="Arial Narrow"/>
              </w:rPr>
            </w:pPr>
            <w:r>
              <w:rPr>
                <w:rFonts w:ascii="Arial Narrow" w:hAnsi="Arial Narrow" w:hint="eastAsia"/>
              </w:rPr>
              <w:t>5</w:t>
            </w:r>
            <w:r>
              <w:rPr>
                <w:rFonts w:ascii="Arial Narrow" w:hAnsi="Arial Narrow"/>
              </w:rPr>
              <w:t>.5</w:t>
            </w:r>
          </w:p>
        </w:tc>
        <w:tc>
          <w:tcPr>
            <w:tcW w:w="1803" w:type="dxa"/>
            <w:gridSpan w:val="2"/>
          </w:tcPr>
          <w:p w14:paraId="7F45CF57" w14:textId="298778D2" w:rsidR="00574DDA" w:rsidRDefault="00574DDA" w:rsidP="00574DDA">
            <w:pPr>
              <w:pStyle w:val="FootnoteText"/>
              <w:jc w:val="center"/>
              <w:rPr>
                <w:rFonts w:ascii="Arial Narrow" w:hAnsi="Arial Narrow"/>
              </w:rPr>
            </w:pPr>
            <w:r>
              <w:rPr>
                <w:rFonts w:ascii="Arial Narrow" w:hAnsi="Arial Narrow" w:hint="eastAsia"/>
              </w:rPr>
              <w:t>1</w:t>
            </w:r>
            <w:r>
              <w:rPr>
                <w:rFonts w:ascii="Arial Narrow" w:hAnsi="Arial Narrow"/>
              </w:rPr>
              <w:t>4.3</w:t>
            </w:r>
          </w:p>
        </w:tc>
        <w:tc>
          <w:tcPr>
            <w:tcW w:w="1803" w:type="dxa"/>
            <w:gridSpan w:val="2"/>
          </w:tcPr>
          <w:p w14:paraId="34304AD2" w14:textId="4A42D525" w:rsidR="00574DDA" w:rsidRDefault="00574DDA" w:rsidP="00574DDA">
            <w:pPr>
              <w:pStyle w:val="FootnoteText"/>
              <w:jc w:val="center"/>
              <w:rPr>
                <w:rFonts w:ascii="Arial Narrow" w:hAnsi="Arial Narrow"/>
              </w:rPr>
            </w:pPr>
            <w:r>
              <w:rPr>
                <w:rFonts w:ascii="Arial Narrow" w:hAnsi="Arial Narrow" w:hint="eastAsia"/>
              </w:rPr>
              <w:t>6</w:t>
            </w:r>
            <w:r>
              <w:rPr>
                <w:rFonts w:ascii="Arial Narrow" w:hAnsi="Arial Narrow"/>
              </w:rPr>
              <w:t>.6</w:t>
            </w:r>
          </w:p>
        </w:tc>
        <w:tc>
          <w:tcPr>
            <w:tcW w:w="1804" w:type="dxa"/>
            <w:gridSpan w:val="2"/>
          </w:tcPr>
          <w:p w14:paraId="3BB32AD6" w14:textId="6DFD8953" w:rsidR="00574DDA" w:rsidRDefault="00574DDA" w:rsidP="00574DDA">
            <w:pPr>
              <w:pStyle w:val="FootnoteText"/>
              <w:jc w:val="center"/>
              <w:rPr>
                <w:rFonts w:ascii="Arial Narrow" w:hAnsi="Arial Narrow"/>
              </w:rPr>
            </w:pPr>
            <w:r>
              <w:rPr>
                <w:rFonts w:ascii="Arial Narrow" w:hAnsi="Arial Narrow" w:hint="eastAsia"/>
              </w:rPr>
              <w:t>1</w:t>
            </w:r>
            <w:r>
              <w:rPr>
                <w:rFonts w:ascii="Arial Narrow" w:hAnsi="Arial Narrow"/>
              </w:rPr>
              <w:t>4.8</w:t>
            </w:r>
          </w:p>
        </w:tc>
      </w:tr>
      <w:tr w:rsidR="00574DDA" w14:paraId="14A84311" w14:textId="77777777" w:rsidTr="00574DDA">
        <w:trPr>
          <w:jc w:val="center"/>
        </w:trPr>
        <w:tc>
          <w:tcPr>
            <w:tcW w:w="1803" w:type="dxa"/>
            <w:shd w:val="clear" w:color="auto" w:fill="F2F2F2" w:themeFill="background1" w:themeFillShade="F2"/>
          </w:tcPr>
          <w:p w14:paraId="571766B6" w14:textId="48FB32FB" w:rsidR="00574DDA" w:rsidRDefault="00574DDA" w:rsidP="00574DDA">
            <w:pPr>
              <w:pStyle w:val="FootnoteText"/>
              <w:jc w:val="center"/>
              <w:rPr>
                <w:rFonts w:ascii="Arial Narrow" w:hAnsi="Arial Narrow"/>
              </w:rPr>
            </w:pPr>
            <w:r>
              <w:rPr>
                <w:rFonts w:ascii="Arial Narrow" w:hAnsi="Arial Narrow"/>
              </w:rPr>
              <w:t>Forces</w:t>
            </w:r>
          </w:p>
        </w:tc>
        <w:tc>
          <w:tcPr>
            <w:tcW w:w="901" w:type="dxa"/>
            <w:shd w:val="clear" w:color="auto" w:fill="F2F2F2" w:themeFill="background1" w:themeFillShade="F2"/>
          </w:tcPr>
          <w:p w14:paraId="24463A8B" w14:textId="31241B35" w:rsidR="00574DDA" w:rsidRDefault="00574DDA" w:rsidP="00574DDA">
            <w:pPr>
              <w:pStyle w:val="FootnoteText"/>
              <w:jc w:val="center"/>
              <w:rPr>
                <w:rFonts w:ascii="Arial Narrow" w:hAnsi="Arial Narrow"/>
              </w:rPr>
            </w:pPr>
            <w:r>
              <w:rPr>
                <w:rFonts w:ascii="Arial Narrow" w:hAnsi="Arial Narrow" w:hint="eastAsia"/>
              </w:rPr>
              <w:t>A</w:t>
            </w:r>
            <w:r>
              <w:rPr>
                <w:rFonts w:ascii="Arial Narrow" w:hAnsi="Arial Narrow"/>
              </w:rPr>
              <w:t>rmy</w:t>
            </w:r>
          </w:p>
        </w:tc>
        <w:tc>
          <w:tcPr>
            <w:tcW w:w="902" w:type="dxa"/>
            <w:shd w:val="clear" w:color="auto" w:fill="F2F2F2" w:themeFill="background1" w:themeFillShade="F2"/>
          </w:tcPr>
          <w:p w14:paraId="3540A2F7" w14:textId="1CA54620" w:rsidR="00574DDA" w:rsidRDefault="00574DDA" w:rsidP="00574DDA">
            <w:pPr>
              <w:pStyle w:val="FootnoteText"/>
              <w:jc w:val="center"/>
              <w:rPr>
                <w:rFonts w:ascii="Arial Narrow" w:hAnsi="Arial Narrow"/>
              </w:rPr>
            </w:pPr>
            <w:r>
              <w:rPr>
                <w:rFonts w:ascii="Arial Narrow" w:hAnsi="Arial Narrow" w:hint="eastAsia"/>
              </w:rPr>
              <w:t>N</w:t>
            </w:r>
            <w:r>
              <w:rPr>
                <w:rFonts w:ascii="Arial Narrow" w:hAnsi="Arial Narrow"/>
              </w:rPr>
              <w:t>avy</w:t>
            </w:r>
          </w:p>
        </w:tc>
        <w:tc>
          <w:tcPr>
            <w:tcW w:w="901" w:type="dxa"/>
            <w:shd w:val="clear" w:color="auto" w:fill="F2F2F2" w:themeFill="background1" w:themeFillShade="F2"/>
          </w:tcPr>
          <w:p w14:paraId="0BB8A79D" w14:textId="3BC3A007" w:rsidR="00574DDA" w:rsidRDefault="00574DDA" w:rsidP="00574DDA">
            <w:pPr>
              <w:pStyle w:val="FootnoteText"/>
              <w:jc w:val="center"/>
              <w:rPr>
                <w:rFonts w:ascii="Arial Narrow" w:hAnsi="Arial Narrow"/>
              </w:rPr>
            </w:pPr>
            <w:r>
              <w:rPr>
                <w:rFonts w:ascii="Arial Narrow" w:hAnsi="Arial Narrow" w:hint="eastAsia"/>
              </w:rPr>
              <w:t>A</w:t>
            </w:r>
            <w:r>
              <w:rPr>
                <w:rFonts w:ascii="Arial Narrow" w:hAnsi="Arial Narrow"/>
              </w:rPr>
              <w:t>ir Force</w:t>
            </w:r>
          </w:p>
        </w:tc>
        <w:tc>
          <w:tcPr>
            <w:tcW w:w="902" w:type="dxa"/>
            <w:shd w:val="clear" w:color="auto" w:fill="F2F2F2" w:themeFill="background1" w:themeFillShade="F2"/>
          </w:tcPr>
          <w:p w14:paraId="4602E942" w14:textId="5DB4280B" w:rsidR="00574DDA" w:rsidRDefault="00574DDA" w:rsidP="00574DDA">
            <w:pPr>
              <w:pStyle w:val="FootnoteText"/>
              <w:jc w:val="center"/>
              <w:rPr>
                <w:rFonts w:ascii="Arial Narrow" w:hAnsi="Arial Narrow"/>
              </w:rPr>
            </w:pPr>
            <w:r>
              <w:rPr>
                <w:rFonts w:ascii="Arial Narrow" w:hAnsi="Arial Narrow" w:hint="eastAsia"/>
              </w:rPr>
              <w:t>M</w:t>
            </w:r>
            <w:r>
              <w:rPr>
                <w:rFonts w:ascii="Arial Narrow" w:hAnsi="Arial Narrow"/>
              </w:rPr>
              <w:t>arine</w:t>
            </w:r>
          </w:p>
        </w:tc>
        <w:tc>
          <w:tcPr>
            <w:tcW w:w="902" w:type="dxa"/>
            <w:shd w:val="clear" w:color="auto" w:fill="F2F2F2" w:themeFill="background1" w:themeFillShade="F2"/>
          </w:tcPr>
          <w:p w14:paraId="78BB5DCB" w14:textId="3DA0CBBC" w:rsidR="00574DDA" w:rsidRDefault="00574DDA" w:rsidP="00574DDA">
            <w:pPr>
              <w:pStyle w:val="FootnoteText"/>
              <w:jc w:val="center"/>
              <w:rPr>
                <w:rFonts w:ascii="Arial Narrow" w:hAnsi="Arial Narrow"/>
              </w:rPr>
            </w:pPr>
            <w:r>
              <w:rPr>
                <w:rFonts w:ascii="Arial Narrow" w:hAnsi="Arial Narrow" w:hint="eastAsia"/>
              </w:rPr>
              <w:t>A</w:t>
            </w:r>
            <w:r>
              <w:rPr>
                <w:rFonts w:ascii="Arial Narrow" w:hAnsi="Arial Narrow"/>
              </w:rPr>
              <w:t>rmy</w:t>
            </w:r>
          </w:p>
        </w:tc>
        <w:tc>
          <w:tcPr>
            <w:tcW w:w="901" w:type="dxa"/>
            <w:shd w:val="clear" w:color="auto" w:fill="F2F2F2" w:themeFill="background1" w:themeFillShade="F2"/>
          </w:tcPr>
          <w:p w14:paraId="470A2643" w14:textId="5CB4C43C" w:rsidR="00574DDA" w:rsidRDefault="00574DDA" w:rsidP="00574DDA">
            <w:pPr>
              <w:pStyle w:val="FootnoteText"/>
              <w:jc w:val="center"/>
              <w:rPr>
                <w:rFonts w:ascii="Arial Narrow" w:hAnsi="Arial Narrow"/>
              </w:rPr>
            </w:pPr>
            <w:r>
              <w:rPr>
                <w:rFonts w:ascii="Arial Narrow" w:hAnsi="Arial Narrow" w:hint="eastAsia"/>
              </w:rPr>
              <w:t>N</w:t>
            </w:r>
            <w:r>
              <w:rPr>
                <w:rFonts w:ascii="Arial Narrow" w:hAnsi="Arial Narrow"/>
              </w:rPr>
              <w:t>avy</w:t>
            </w:r>
          </w:p>
        </w:tc>
        <w:tc>
          <w:tcPr>
            <w:tcW w:w="902" w:type="dxa"/>
            <w:shd w:val="clear" w:color="auto" w:fill="F2F2F2" w:themeFill="background1" w:themeFillShade="F2"/>
          </w:tcPr>
          <w:p w14:paraId="6B6AB95F" w14:textId="1DD922F1" w:rsidR="00574DDA" w:rsidRDefault="00574DDA" w:rsidP="00574DDA">
            <w:pPr>
              <w:pStyle w:val="FootnoteText"/>
              <w:jc w:val="center"/>
              <w:rPr>
                <w:rFonts w:ascii="Arial Narrow" w:hAnsi="Arial Narrow"/>
              </w:rPr>
            </w:pPr>
            <w:r>
              <w:rPr>
                <w:rFonts w:ascii="Arial Narrow" w:hAnsi="Arial Narrow" w:hint="eastAsia"/>
              </w:rPr>
              <w:t>A</w:t>
            </w:r>
            <w:r>
              <w:rPr>
                <w:rFonts w:ascii="Arial Narrow" w:hAnsi="Arial Narrow"/>
              </w:rPr>
              <w:t>ir Force</w:t>
            </w:r>
          </w:p>
        </w:tc>
        <w:tc>
          <w:tcPr>
            <w:tcW w:w="902" w:type="dxa"/>
            <w:shd w:val="clear" w:color="auto" w:fill="F2F2F2" w:themeFill="background1" w:themeFillShade="F2"/>
          </w:tcPr>
          <w:p w14:paraId="51C1D8D5" w14:textId="2E1E35AB" w:rsidR="00574DDA" w:rsidRDefault="00574DDA" w:rsidP="00574DDA">
            <w:pPr>
              <w:pStyle w:val="FootnoteText"/>
              <w:jc w:val="center"/>
              <w:rPr>
                <w:rFonts w:ascii="Arial Narrow" w:hAnsi="Arial Narrow"/>
              </w:rPr>
            </w:pPr>
            <w:r>
              <w:rPr>
                <w:rFonts w:ascii="Arial Narrow" w:hAnsi="Arial Narrow" w:hint="eastAsia"/>
              </w:rPr>
              <w:t>M</w:t>
            </w:r>
            <w:r>
              <w:rPr>
                <w:rFonts w:ascii="Arial Narrow" w:hAnsi="Arial Narrow"/>
              </w:rPr>
              <w:t>arine</w:t>
            </w:r>
          </w:p>
        </w:tc>
      </w:tr>
      <w:tr w:rsidR="00574DDA" w14:paraId="27967290" w14:textId="77777777" w:rsidTr="00C91CD9">
        <w:trPr>
          <w:jc w:val="center"/>
        </w:trPr>
        <w:tc>
          <w:tcPr>
            <w:tcW w:w="1803" w:type="dxa"/>
          </w:tcPr>
          <w:p w14:paraId="50690EC3" w14:textId="3AFED338" w:rsidR="00574DDA" w:rsidRDefault="00574DDA" w:rsidP="00574DDA">
            <w:pPr>
              <w:pStyle w:val="FootnoteText"/>
              <w:jc w:val="center"/>
              <w:rPr>
                <w:rFonts w:ascii="Arial Narrow" w:hAnsi="Arial Narrow"/>
              </w:rPr>
            </w:pPr>
            <w:r>
              <w:rPr>
                <w:rFonts w:ascii="Arial Narrow" w:hAnsi="Arial Narrow"/>
              </w:rPr>
              <w:t>Proportion (%)</w:t>
            </w:r>
          </w:p>
        </w:tc>
        <w:tc>
          <w:tcPr>
            <w:tcW w:w="901" w:type="dxa"/>
          </w:tcPr>
          <w:p w14:paraId="3900E092" w14:textId="6D7B0787" w:rsidR="00574DDA" w:rsidRDefault="00574DDA" w:rsidP="00574DDA">
            <w:pPr>
              <w:pStyle w:val="FootnoteText"/>
              <w:jc w:val="center"/>
              <w:rPr>
                <w:rFonts w:ascii="Arial Narrow" w:hAnsi="Arial Narrow"/>
              </w:rPr>
            </w:pPr>
            <w:r>
              <w:rPr>
                <w:rFonts w:ascii="Arial Narrow" w:hAnsi="Arial Narrow" w:hint="eastAsia"/>
              </w:rPr>
              <w:t>8</w:t>
            </w:r>
            <w:r>
              <w:rPr>
                <w:rFonts w:ascii="Arial Narrow" w:hAnsi="Arial Narrow"/>
              </w:rPr>
              <w:t>.4</w:t>
            </w:r>
          </w:p>
        </w:tc>
        <w:tc>
          <w:tcPr>
            <w:tcW w:w="902" w:type="dxa"/>
          </w:tcPr>
          <w:p w14:paraId="71B41EFF" w14:textId="63E361BB" w:rsidR="00574DDA" w:rsidRDefault="00574DDA" w:rsidP="00574DDA">
            <w:pPr>
              <w:pStyle w:val="FootnoteText"/>
              <w:jc w:val="center"/>
              <w:rPr>
                <w:rFonts w:ascii="Arial Narrow" w:hAnsi="Arial Narrow"/>
              </w:rPr>
            </w:pPr>
            <w:r>
              <w:rPr>
                <w:rFonts w:ascii="Arial Narrow" w:hAnsi="Arial Narrow" w:hint="eastAsia"/>
              </w:rPr>
              <w:t>8</w:t>
            </w:r>
            <w:r>
              <w:rPr>
                <w:rFonts w:ascii="Arial Narrow" w:hAnsi="Arial Narrow"/>
              </w:rPr>
              <w:t>.8</w:t>
            </w:r>
          </w:p>
        </w:tc>
        <w:tc>
          <w:tcPr>
            <w:tcW w:w="901" w:type="dxa"/>
          </w:tcPr>
          <w:p w14:paraId="2616144D" w14:textId="347EC1F9" w:rsidR="00574DDA" w:rsidRDefault="00574DDA" w:rsidP="00574DDA">
            <w:pPr>
              <w:pStyle w:val="FootnoteText"/>
              <w:jc w:val="center"/>
              <w:rPr>
                <w:rFonts w:ascii="Arial Narrow" w:hAnsi="Arial Narrow"/>
              </w:rPr>
            </w:pPr>
            <w:r>
              <w:rPr>
                <w:rFonts w:ascii="Arial Narrow" w:hAnsi="Arial Narrow" w:hint="eastAsia"/>
              </w:rPr>
              <w:t>8</w:t>
            </w:r>
            <w:r>
              <w:rPr>
                <w:rFonts w:ascii="Arial Narrow" w:hAnsi="Arial Narrow"/>
              </w:rPr>
              <w:t>.9</w:t>
            </w:r>
          </w:p>
        </w:tc>
        <w:tc>
          <w:tcPr>
            <w:tcW w:w="902" w:type="dxa"/>
          </w:tcPr>
          <w:p w14:paraId="38158499" w14:textId="005E5CB2" w:rsidR="00574DDA" w:rsidRDefault="00574DDA" w:rsidP="00574DDA">
            <w:pPr>
              <w:pStyle w:val="FootnoteText"/>
              <w:jc w:val="center"/>
              <w:rPr>
                <w:rFonts w:ascii="Arial Narrow" w:hAnsi="Arial Narrow"/>
              </w:rPr>
            </w:pPr>
            <w:r>
              <w:rPr>
                <w:rFonts w:ascii="Arial Narrow" w:hAnsi="Arial Narrow" w:hint="eastAsia"/>
              </w:rPr>
              <w:t>6</w:t>
            </w:r>
            <w:r>
              <w:rPr>
                <w:rFonts w:ascii="Arial Narrow" w:hAnsi="Arial Narrow"/>
              </w:rPr>
              <w:t>.7</w:t>
            </w:r>
          </w:p>
        </w:tc>
        <w:tc>
          <w:tcPr>
            <w:tcW w:w="902" w:type="dxa"/>
          </w:tcPr>
          <w:p w14:paraId="2C8CA505" w14:textId="26B8FFB2" w:rsidR="00574DDA" w:rsidRDefault="00574DDA" w:rsidP="00574DDA">
            <w:pPr>
              <w:pStyle w:val="FootnoteText"/>
              <w:jc w:val="center"/>
              <w:rPr>
                <w:rFonts w:ascii="Arial Narrow" w:hAnsi="Arial Narrow"/>
              </w:rPr>
            </w:pPr>
            <w:r>
              <w:rPr>
                <w:rFonts w:ascii="Arial Narrow" w:hAnsi="Arial Narrow" w:hint="eastAsia"/>
              </w:rPr>
              <w:t>8</w:t>
            </w:r>
            <w:r>
              <w:rPr>
                <w:rFonts w:ascii="Arial Narrow" w:hAnsi="Arial Narrow"/>
              </w:rPr>
              <w:t>.7</w:t>
            </w:r>
          </w:p>
        </w:tc>
        <w:tc>
          <w:tcPr>
            <w:tcW w:w="901" w:type="dxa"/>
          </w:tcPr>
          <w:p w14:paraId="2AA37694" w14:textId="5BB5F03E" w:rsidR="00574DDA" w:rsidRDefault="00574DDA" w:rsidP="00574DDA">
            <w:pPr>
              <w:pStyle w:val="FootnoteText"/>
              <w:jc w:val="center"/>
              <w:rPr>
                <w:rFonts w:ascii="Arial Narrow" w:hAnsi="Arial Narrow"/>
              </w:rPr>
            </w:pPr>
            <w:r>
              <w:rPr>
                <w:rFonts w:ascii="Arial Narrow" w:hAnsi="Arial Narrow" w:hint="eastAsia"/>
              </w:rPr>
              <w:t>1</w:t>
            </w:r>
            <w:r>
              <w:rPr>
                <w:rFonts w:ascii="Arial Narrow" w:hAnsi="Arial Narrow"/>
              </w:rPr>
              <w:t>0.2</w:t>
            </w:r>
          </w:p>
        </w:tc>
        <w:tc>
          <w:tcPr>
            <w:tcW w:w="902" w:type="dxa"/>
          </w:tcPr>
          <w:p w14:paraId="5C08C35C" w14:textId="2EE9CB6E" w:rsidR="00574DDA" w:rsidRDefault="00574DDA" w:rsidP="00574DDA">
            <w:pPr>
              <w:pStyle w:val="FootnoteText"/>
              <w:jc w:val="center"/>
              <w:rPr>
                <w:rFonts w:ascii="Arial Narrow" w:hAnsi="Arial Narrow"/>
              </w:rPr>
            </w:pPr>
            <w:r>
              <w:rPr>
                <w:rFonts w:ascii="Arial Narrow" w:hAnsi="Arial Narrow" w:hint="eastAsia"/>
              </w:rPr>
              <w:t>9</w:t>
            </w:r>
            <w:r>
              <w:rPr>
                <w:rFonts w:ascii="Arial Narrow" w:hAnsi="Arial Narrow"/>
              </w:rPr>
              <w:t>.6</w:t>
            </w:r>
          </w:p>
        </w:tc>
        <w:tc>
          <w:tcPr>
            <w:tcW w:w="902" w:type="dxa"/>
          </w:tcPr>
          <w:p w14:paraId="5DF1FD7C" w14:textId="1C6B6F4D" w:rsidR="00574DDA" w:rsidRDefault="00574DDA" w:rsidP="00574DDA">
            <w:pPr>
              <w:pStyle w:val="FootnoteText"/>
              <w:jc w:val="center"/>
              <w:rPr>
                <w:rFonts w:ascii="Arial Narrow" w:hAnsi="Arial Narrow"/>
              </w:rPr>
            </w:pPr>
            <w:r>
              <w:rPr>
                <w:rFonts w:ascii="Arial Narrow" w:hAnsi="Arial Narrow" w:hint="eastAsia"/>
              </w:rPr>
              <w:t>7</w:t>
            </w:r>
            <w:r>
              <w:rPr>
                <w:rFonts w:ascii="Arial Narrow" w:hAnsi="Arial Narrow"/>
              </w:rPr>
              <w:t>.9</w:t>
            </w:r>
          </w:p>
        </w:tc>
      </w:tr>
    </w:tbl>
    <w:p w14:paraId="5BFDD7F6" w14:textId="1358CD7E" w:rsidR="002A4667" w:rsidRPr="002A4667" w:rsidRDefault="00574DDA" w:rsidP="00574DDA">
      <w:pPr>
        <w:pStyle w:val="FootnoteText"/>
        <w:jc w:val="both"/>
        <w:rPr>
          <w:rFonts w:ascii="Arial Narrow" w:hAnsi="Arial Narrow"/>
        </w:rPr>
      </w:pPr>
      <w:r>
        <w:rPr>
          <w:rFonts w:ascii="Arial Narrow" w:hAnsi="Arial Narrow" w:hint="eastAsia"/>
        </w:rPr>
        <w:t>I</w:t>
      </w:r>
      <w:r>
        <w:rPr>
          <w:rFonts w:ascii="Arial Narrow" w:hAnsi="Arial Narrow"/>
        </w:rPr>
        <w:t>n addition, there was only one case of promotion to a high-level general from 2021 to June 2023: Headmaster of the Army Noncom Academy (a Major General) in January 2022</w:t>
      </w:r>
    </w:p>
  </w:footnote>
  <w:footnote w:id="66">
    <w:p w14:paraId="01C6CA49" w14:textId="7254CD77" w:rsidR="00F17C00" w:rsidRPr="00ED6FFA" w:rsidRDefault="00F17C00" w:rsidP="001F4F77">
      <w:pPr>
        <w:pStyle w:val="FootnoteText"/>
        <w:jc w:val="both"/>
        <w:rPr>
          <w:rFonts w:ascii="Arial Narrow" w:hAnsi="Arial Narrow"/>
        </w:rPr>
      </w:pPr>
      <w:r w:rsidRPr="00ED6FFA">
        <w:rPr>
          <w:rStyle w:val="FootnoteReference"/>
          <w:rFonts w:ascii="Arial Narrow" w:hAnsi="Arial Narrow"/>
        </w:rPr>
        <w:footnoteRef/>
      </w:r>
      <w:r w:rsidRPr="00ED6FFA">
        <w:rPr>
          <w:rFonts w:ascii="Arial Narrow" w:hAnsi="Arial Narrow"/>
        </w:rPr>
        <w:t xml:space="preserve"> According to the NATO statistics, 20% of the Hungarian armed forces were female in 2019 and 16% in the case of France, 12% in the case of Germany, and 11% in the U.K.</w:t>
      </w:r>
      <w:r w:rsidR="00ED6FFA" w:rsidRPr="00ED6FFA">
        <w:rPr>
          <w:rFonts w:ascii="Arial Narrow" w:hAnsi="Arial Narrow"/>
        </w:rPr>
        <w:t xml:space="preserve"> </w:t>
      </w:r>
      <w:hyperlink r:id="rId45" w:history="1">
        <w:r w:rsidR="00ED6FFA" w:rsidRPr="00ED6FFA">
          <w:rPr>
            <w:rStyle w:val="Hyperlink"/>
            <w:rFonts w:ascii="Arial Narrow" w:hAnsi="Arial Narrow"/>
          </w:rPr>
          <w:t>Chart: Military Women Remain in the Minority | Statista</w:t>
        </w:r>
      </w:hyperlink>
    </w:p>
  </w:footnote>
  <w:footnote w:id="67">
    <w:p w14:paraId="2D044FB4" w14:textId="12C6DA88" w:rsidR="00B10BA2" w:rsidRPr="00B10BA2" w:rsidRDefault="00B10BA2">
      <w:pPr>
        <w:pStyle w:val="FootnoteText"/>
        <w:rPr>
          <w:rFonts w:ascii="Arial Narrow" w:hAnsi="Arial Narrow"/>
        </w:rPr>
      </w:pPr>
      <w:r w:rsidRPr="00B10BA2">
        <w:rPr>
          <w:rStyle w:val="FootnoteReference"/>
          <w:rFonts w:ascii="Arial Narrow" w:hAnsi="Arial Narrow"/>
        </w:rPr>
        <w:footnoteRef/>
      </w:r>
      <w:r w:rsidRPr="00B10BA2">
        <w:rPr>
          <w:rFonts w:ascii="Arial Narrow" w:hAnsi="Arial Narrow"/>
        </w:rPr>
        <w:t xml:space="preserve"> </w:t>
      </w:r>
      <w:r w:rsidRPr="00B10BA2">
        <w:rPr>
          <w:rFonts w:ascii="Arial Narrow" w:hAnsi="Arial Narrow" w:cs="Arial"/>
          <w:szCs w:val="20"/>
        </w:rPr>
        <w:t xml:space="preserve">Information disclosed by the Ministry of National Defense in </w:t>
      </w:r>
      <w:r>
        <w:rPr>
          <w:rFonts w:ascii="Arial Narrow" w:hAnsi="Arial Narrow" w:cs="Arial"/>
          <w:szCs w:val="20"/>
        </w:rPr>
        <w:t>October</w:t>
      </w:r>
      <w:r w:rsidRPr="00B10BA2">
        <w:rPr>
          <w:rFonts w:ascii="Arial Narrow" w:hAnsi="Arial Narrow" w:cs="Arial"/>
          <w:szCs w:val="20"/>
        </w:rPr>
        <w:t xml:space="preserve"> 202</w:t>
      </w:r>
      <w:r>
        <w:rPr>
          <w:rFonts w:ascii="Arial Narrow" w:hAnsi="Arial Narrow" w:cs="Arial"/>
          <w:szCs w:val="20"/>
        </w:rPr>
        <w:t>1</w:t>
      </w:r>
      <w:r w:rsidRPr="00B10BA2">
        <w:rPr>
          <w:rFonts w:ascii="Arial Narrow" w:hAnsi="Arial Narrow" w:cs="Arial"/>
          <w:szCs w:val="20"/>
        </w:rPr>
        <w:t xml:space="preserve"> to Lawmaker </w:t>
      </w:r>
      <w:r>
        <w:rPr>
          <w:rFonts w:ascii="Arial Narrow" w:hAnsi="Arial Narrow" w:cs="Arial"/>
          <w:szCs w:val="20"/>
        </w:rPr>
        <w:t xml:space="preserve">Ki </w:t>
      </w:r>
      <w:proofErr w:type="spellStart"/>
      <w:r>
        <w:rPr>
          <w:rFonts w:ascii="Arial Narrow" w:hAnsi="Arial Narrow" w:cs="Arial"/>
          <w:szCs w:val="20"/>
        </w:rPr>
        <w:t>Dongmin</w:t>
      </w:r>
      <w:proofErr w:type="spellEnd"/>
    </w:p>
  </w:footnote>
  <w:footnote w:id="68">
    <w:p w14:paraId="4568B0D1" w14:textId="11CDDCF5" w:rsidR="008A609D" w:rsidRPr="008A609D" w:rsidRDefault="008A609D" w:rsidP="008A609D">
      <w:r w:rsidRPr="008A609D">
        <w:rPr>
          <w:rStyle w:val="FootnoteReference"/>
          <w:rFonts w:ascii="Arial Narrow" w:hAnsi="Arial Narrow"/>
        </w:rPr>
        <w:footnoteRef/>
      </w:r>
      <w:r w:rsidRPr="008A609D">
        <w:rPr>
          <w:rFonts w:ascii="Arial Narrow" w:hAnsi="Arial Narrow"/>
        </w:rPr>
        <w:t xml:space="preserve"> </w:t>
      </w:r>
      <w:r w:rsidRPr="008A609D">
        <w:rPr>
          <w:rStyle w:val="bl"/>
          <w:rFonts w:ascii="Arial Narrow" w:hAnsi="Arial Narrow"/>
          <w:szCs w:val="20"/>
        </w:rPr>
        <w:t>Article 92-6 (Indecent Act)</w:t>
      </w:r>
      <w:r w:rsidRPr="008A609D">
        <w:rPr>
          <w:rFonts w:ascii="Arial Narrow" w:hAnsi="Arial Narrow"/>
        </w:rPr>
        <w:t> A person who commits anal intercourse with any person prescribed in Article 1 (1) through (3) or any other indecent act shall be punished by imprisonment with labor for not more than two years.</w:t>
      </w:r>
    </w:p>
  </w:footnote>
  <w:footnote w:id="69">
    <w:p w14:paraId="00BE48BB" w14:textId="6E8FDB46" w:rsidR="003E23E4" w:rsidRPr="003E23E4" w:rsidRDefault="003E23E4" w:rsidP="00FB04D9">
      <w:pPr>
        <w:pStyle w:val="FootnoteText"/>
        <w:jc w:val="both"/>
        <w:rPr>
          <w:rFonts w:ascii="Arial Narrow" w:hAnsi="Arial Narrow"/>
        </w:rPr>
      </w:pPr>
      <w:r w:rsidRPr="003E23E4">
        <w:rPr>
          <w:rStyle w:val="FootnoteReference"/>
          <w:rFonts w:ascii="Arial Narrow" w:hAnsi="Arial Narrow"/>
        </w:rPr>
        <w:footnoteRef/>
      </w:r>
      <w:r w:rsidRPr="003E23E4">
        <w:rPr>
          <w:rFonts w:ascii="Arial Narrow" w:hAnsi="Arial Narrow"/>
        </w:rPr>
        <w:t xml:space="preserve"> Information disclosed by the M</w:t>
      </w:r>
      <w:r>
        <w:rPr>
          <w:rFonts w:ascii="Arial Narrow" w:hAnsi="Arial Narrow"/>
        </w:rPr>
        <w:t xml:space="preserve">inistry of National Defense to Lawmaker Kim </w:t>
      </w:r>
      <w:proofErr w:type="spellStart"/>
      <w:r>
        <w:rPr>
          <w:rFonts w:ascii="Arial Narrow" w:hAnsi="Arial Narrow"/>
        </w:rPr>
        <w:t>Kihyun</w:t>
      </w:r>
      <w:proofErr w:type="spellEnd"/>
      <w:r>
        <w:rPr>
          <w:rFonts w:ascii="Arial Narrow" w:hAnsi="Arial Narrow"/>
        </w:rPr>
        <w:t xml:space="preserve"> in 2022: 5 in 2018, 2 in 2019, 4 in 2020, 3 in 2021, 2 in June 2022. </w:t>
      </w:r>
      <w:r w:rsidR="00FB04D9">
        <w:rPr>
          <w:rFonts w:ascii="Arial Narrow" w:hAnsi="Arial Narrow"/>
        </w:rPr>
        <w:t>A</w:t>
      </w:r>
      <w:r w:rsidR="00FB04D9" w:rsidRPr="00FB04D9">
        <w:rPr>
          <w:rFonts w:ascii="Arial Narrow" w:hAnsi="Arial Narrow"/>
        </w:rPr>
        <w:t xml:space="preserve"> corporal was</w:t>
      </w:r>
      <w:r w:rsidR="00FB04D9">
        <w:rPr>
          <w:rFonts w:ascii="Arial Narrow" w:hAnsi="Arial Narrow"/>
        </w:rPr>
        <w:t xml:space="preserve"> </w:t>
      </w:r>
      <w:r w:rsidR="00FB04D9" w:rsidRPr="00FB04D9">
        <w:rPr>
          <w:rFonts w:ascii="Arial Narrow" w:hAnsi="Arial Narrow"/>
        </w:rPr>
        <w:t>sentenced to 6 months of imprisonment with labor with a year of probation who committed</w:t>
      </w:r>
      <w:r w:rsidR="00FB04D9">
        <w:rPr>
          <w:rFonts w:ascii="Arial Narrow" w:hAnsi="Arial Narrow"/>
        </w:rPr>
        <w:t xml:space="preserve"> </w:t>
      </w:r>
      <w:r w:rsidR="00FB04D9" w:rsidRPr="00FB04D9">
        <w:rPr>
          <w:rFonts w:ascii="Arial Narrow" w:hAnsi="Arial Narrow"/>
        </w:rPr>
        <w:t>oral and anal intercourse in an office room in 2018. In 2020, a staff sergeant and a corporal</w:t>
      </w:r>
      <w:r w:rsidR="00FB04D9">
        <w:rPr>
          <w:rFonts w:ascii="Arial Narrow" w:hAnsi="Arial Narrow"/>
        </w:rPr>
        <w:t xml:space="preserve"> </w:t>
      </w:r>
      <w:r w:rsidR="00FB04D9" w:rsidRPr="00FB04D9">
        <w:rPr>
          <w:rFonts w:ascii="Arial Narrow" w:hAnsi="Arial Narrow"/>
        </w:rPr>
        <w:t>were suspended with indictment who committed anal intercourse in a motel. In 2021, a</w:t>
      </w:r>
      <w:r w:rsidR="00FB04D9">
        <w:rPr>
          <w:rFonts w:ascii="Arial Narrow" w:hAnsi="Arial Narrow"/>
        </w:rPr>
        <w:t xml:space="preserve"> </w:t>
      </w:r>
      <w:r w:rsidR="00FB04D9" w:rsidRPr="00FB04D9">
        <w:rPr>
          <w:rFonts w:ascii="Arial Narrow" w:hAnsi="Arial Narrow"/>
        </w:rPr>
        <w:t>sergeant and a corporal who committed oral intercourse in a quarantine room were sentenced</w:t>
      </w:r>
      <w:r w:rsidR="00FB04D9">
        <w:rPr>
          <w:rFonts w:ascii="Arial Narrow" w:hAnsi="Arial Narrow"/>
        </w:rPr>
        <w:t xml:space="preserve"> </w:t>
      </w:r>
      <w:r w:rsidR="00FB04D9" w:rsidRPr="00FB04D9">
        <w:rPr>
          <w:rFonts w:ascii="Arial Narrow" w:hAnsi="Arial Narrow"/>
        </w:rPr>
        <w:t>to suspension of sentence.</w:t>
      </w:r>
    </w:p>
  </w:footnote>
  <w:footnote w:id="70">
    <w:p w14:paraId="4AA235AD" w14:textId="76CBDA48" w:rsidR="007765A3" w:rsidRDefault="003E23E4" w:rsidP="003E23E4">
      <w:pPr>
        <w:pStyle w:val="FootnoteText"/>
        <w:spacing w:after="0"/>
        <w:rPr>
          <w:rFonts w:ascii="Arial Narrow" w:hAnsi="Arial Narrow"/>
        </w:rPr>
      </w:pPr>
      <w:r w:rsidRPr="003E23E4">
        <w:rPr>
          <w:rStyle w:val="FootnoteReference"/>
          <w:rFonts w:ascii="Arial Narrow" w:hAnsi="Arial Narrow"/>
        </w:rPr>
        <w:footnoteRef/>
      </w:r>
      <w:r w:rsidRPr="003E23E4">
        <w:rPr>
          <w:rFonts w:ascii="Arial Narrow" w:hAnsi="Arial Narrow"/>
        </w:rPr>
        <w:t xml:space="preserve"> Information disclosed by the M</w:t>
      </w:r>
      <w:r>
        <w:rPr>
          <w:rFonts w:ascii="Arial Narrow" w:hAnsi="Arial Narrow"/>
        </w:rPr>
        <w:t xml:space="preserve">inistry of National Defense to the CMHRK in July 2023: </w:t>
      </w:r>
      <w:r w:rsidR="001F4F77">
        <w:rPr>
          <w:rFonts w:ascii="Arial Narrow" w:hAnsi="Arial Narrow"/>
        </w:rPr>
        <w:t>S</w:t>
      </w:r>
      <w:r>
        <w:rPr>
          <w:rFonts w:ascii="Arial Narrow" w:hAnsi="Arial Narrow"/>
        </w:rPr>
        <w:t>odomy</w:t>
      </w:r>
      <w:r w:rsidR="001F4F77">
        <w:rPr>
          <w:rFonts w:ascii="Arial Narrow" w:hAnsi="Arial Narrow"/>
        </w:rPr>
        <w:t xml:space="preserve"> Cases</w:t>
      </w:r>
    </w:p>
    <w:tbl>
      <w:tblPr>
        <w:tblStyle w:val="TableGrid"/>
        <w:tblW w:w="5000" w:type="pct"/>
        <w:tblLook w:val="04A0" w:firstRow="1" w:lastRow="0" w:firstColumn="1" w:lastColumn="0" w:noHBand="0" w:noVBand="1"/>
      </w:tblPr>
      <w:tblGrid>
        <w:gridCol w:w="1503"/>
        <w:gridCol w:w="1503"/>
        <w:gridCol w:w="1503"/>
        <w:gridCol w:w="1503"/>
        <w:gridCol w:w="1502"/>
        <w:gridCol w:w="1502"/>
      </w:tblGrid>
      <w:tr w:rsidR="007765A3" w14:paraId="029F7345" w14:textId="77777777" w:rsidTr="001F4F77">
        <w:tc>
          <w:tcPr>
            <w:tcW w:w="833" w:type="pct"/>
            <w:shd w:val="clear" w:color="auto" w:fill="F2F2F2" w:themeFill="background1" w:themeFillShade="F2"/>
            <w:vAlign w:val="center"/>
          </w:tcPr>
          <w:p w14:paraId="5AA0A983" w14:textId="619D9D6D" w:rsidR="007765A3" w:rsidRDefault="007765A3" w:rsidP="007765A3">
            <w:pPr>
              <w:pStyle w:val="FootnoteText"/>
              <w:jc w:val="center"/>
              <w:rPr>
                <w:rFonts w:ascii="Arial Narrow" w:hAnsi="Arial Narrow"/>
              </w:rPr>
            </w:pPr>
            <w:r>
              <w:rPr>
                <w:rFonts w:ascii="Arial Narrow" w:hAnsi="Arial Narrow" w:hint="eastAsia"/>
              </w:rPr>
              <w:t>Y</w:t>
            </w:r>
            <w:r>
              <w:rPr>
                <w:rFonts w:ascii="Arial Narrow" w:hAnsi="Arial Narrow"/>
              </w:rPr>
              <w:t>ear</w:t>
            </w:r>
          </w:p>
        </w:tc>
        <w:tc>
          <w:tcPr>
            <w:tcW w:w="833" w:type="pct"/>
            <w:tcBorders>
              <w:right w:val="double" w:sz="4" w:space="0" w:color="auto"/>
            </w:tcBorders>
            <w:shd w:val="clear" w:color="auto" w:fill="F2F2F2" w:themeFill="background1" w:themeFillShade="F2"/>
          </w:tcPr>
          <w:p w14:paraId="6093F003" w14:textId="5E5BC902" w:rsidR="007765A3" w:rsidRDefault="007765A3" w:rsidP="007765A3">
            <w:pPr>
              <w:pStyle w:val="FootnoteText"/>
              <w:jc w:val="center"/>
              <w:rPr>
                <w:rFonts w:ascii="Arial Narrow" w:hAnsi="Arial Narrow"/>
              </w:rPr>
            </w:pPr>
            <w:r>
              <w:rPr>
                <w:rFonts w:ascii="Arial Narrow" w:hAnsi="Arial Narrow"/>
              </w:rPr>
              <w:t>Suspended Indictment</w:t>
            </w:r>
          </w:p>
        </w:tc>
        <w:tc>
          <w:tcPr>
            <w:tcW w:w="833" w:type="pct"/>
            <w:tcBorders>
              <w:left w:val="double" w:sz="4" w:space="0" w:color="auto"/>
            </w:tcBorders>
            <w:shd w:val="clear" w:color="auto" w:fill="F2F2F2" w:themeFill="background1" w:themeFillShade="F2"/>
          </w:tcPr>
          <w:p w14:paraId="266B92BC" w14:textId="2C6A660F" w:rsidR="007765A3" w:rsidRDefault="007765A3" w:rsidP="007765A3">
            <w:pPr>
              <w:pStyle w:val="FootnoteText"/>
              <w:jc w:val="center"/>
              <w:rPr>
                <w:rFonts w:ascii="Arial Narrow" w:hAnsi="Arial Narrow"/>
              </w:rPr>
            </w:pPr>
            <w:r>
              <w:rPr>
                <w:rFonts w:ascii="Arial Narrow" w:hAnsi="Arial Narrow" w:hint="eastAsia"/>
              </w:rPr>
              <w:t>I</w:t>
            </w:r>
            <w:r>
              <w:rPr>
                <w:rFonts w:ascii="Arial Narrow" w:hAnsi="Arial Narrow"/>
              </w:rPr>
              <w:t>mprisonment with Labor</w:t>
            </w:r>
          </w:p>
        </w:tc>
        <w:tc>
          <w:tcPr>
            <w:tcW w:w="833" w:type="pct"/>
            <w:shd w:val="clear" w:color="auto" w:fill="F2F2F2" w:themeFill="background1" w:themeFillShade="F2"/>
          </w:tcPr>
          <w:p w14:paraId="07E90281" w14:textId="5D2DD54F" w:rsidR="007765A3" w:rsidRDefault="007765A3" w:rsidP="007765A3">
            <w:pPr>
              <w:pStyle w:val="FootnoteText"/>
              <w:jc w:val="center"/>
              <w:rPr>
                <w:rFonts w:ascii="Arial Narrow" w:hAnsi="Arial Narrow"/>
              </w:rPr>
            </w:pPr>
            <w:r>
              <w:rPr>
                <w:rFonts w:ascii="Arial Narrow" w:hAnsi="Arial Narrow" w:hint="eastAsia"/>
              </w:rPr>
              <w:t>S</w:t>
            </w:r>
            <w:r>
              <w:rPr>
                <w:rFonts w:ascii="Arial Narrow" w:hAnsi="Arial Narrow"/>
              </w:rPr>
              <w:t>uspended Execution</w:t>
            </w:r>
          </w:p>
        </w:tc>
        <w:tc>
          <w:tcPr>
            <w:tcW w:w="833" w:type="pct"/>
            <w:tcBorders>
              <w:right w:val="double" w:sz="4" w:space="0" w:color="auto"/>
            </w:tcBorders>
            <w:shd w:val="clear" w:color="auto" w:fill="F2F2F2" w:themeFill="background1" w:themeFillShade="F2"/>
          </w:tcPr>
          <w:p w14:paraId="1111B7ED" w14:textId="6EBE98B8" w:rsidR="007765A3" w:rsidRDefault="007765A3" w:rsidP="007765A3">
            <w:pPr>
              <w:pStyle w:val="FootnoteText"/>
              <w:jc w:val="center"/>
              <w:rPr>
                <w:rFonts w:ascii="Arial Narrow" w:hAnsi="Arial Narrow"/>
              </w:rPr>
            </w:pPr>
            <w:r>
              <w:rPr>
                <w:rFonts w:ascii="Arial Narrow" w:hAnsi="Arial Narrow" w:hint="eastAsia"/>
              </w:rPr>
              <w:t>S</w:t>
            </w:r>
            <w:r>
              <w:rPr>
                <w:rFonts w:ascii="Arial Narrow" w:hAnsi="Arial Narrow"/>
              </w:rPr>
              <w:t>uspended Sentencing</w:t>
            </w:r>
          </w:p>
        </w:tc>
        <w:tc>
          <w:tcPr>
            <w:tcW w:w="833" w:type="pct"/>
            <w:tcBorders>
              <w:left w:val="double" w:sz="4" w:space="0" w:color="auto"/>
            </w:tcBorders>
            <w:shd w:val="clear" w:color="auto" w:fill="F2F2F2" w:themeFill="background1" w:themeFillShade="F2"/>
          </w:tcPr>
          <w:p w14:paraId="6FC9C740" w14:textId="34E8ABAD" w:rsidR="007765A3" w:rsidRDefault="007765A3" w:rsidP="007765A3">
            <w:pPr>
              <w:pStyle w:val="FootnoteText"/>
              <w:jc w:val="center"/>
              <w:rPr>
                <w:rFonts w:ascii="Arial Narrow" w:hAnsi="Arial Narrow"/>
              </w:rPr>
            </w:pPr>
            <w:r>
              <w:rPr>
                <w:rFonts w:ascii="Arial Narrow" w:hAnsi="Arial Narrow" w:hint="eastAsia"/>
              </w:rPr>
              <w:t>E</w:t>
            </w:r>
            <w:r>
              <w:rPr>
                <w:rFonts w:ascii="Arial Narrow" w:hAnsi="Arial Narrow"/>
              </w:rPr>
              <w:t>tc. (Under trial/ inquiry)</w:t>
            </w:r>
          </w:p>
        </w:tc>
      </w:tr>
      <w:tr w:rsidR="007765A3" w14:paraId="147FE712" w14:textId="77777777" w:rsidTr="001F4F77">
        <w:tc>
          <w:tcPr>
            <w:tcW w:w="833" w:type="pct"/>
            <w:shd w:val="clear" w:color="auto" w:fill="F2F2F2" w:themeFill="background1" w:themeFillShade="F2"/>
          </w:tcPr>
          <w:p w14:paraId="3A15C82D" w14:textId="194D11EC" w:rsidR="007765A3" w:rsidRDefault="007765A3" w:rsidP="007765A3">
            <w:pPr>
              <w:pStyle w:val="FootnoteText"/>
              <w:jc w:val="center"/>
              <w:rPr>
                <w:rFonts w:ascii="Arial Narrow" w:hAnsi="Arial Narrow"/>
              </w:rPr>
            </w:pPr>
            <w:r>
              <w:rPr>
                <w:rFonts w:ascii="Arial Narrow" w:hAnsi="Arial Narrow" w:hint="eastAsia"/>
              </w:rPr>
              <w:t>2</w:t>
            </w:r>
            <w:r>
              <w:rPr>
                <w:rFonts w:ascii="Arial Narrow" w:hAnsi="Arial Narrow"/>
              </w:rPr>
              <w:t>020</w:t>
            </w:r>
          </w:p>
        </w:tc>
        <w:tc>
          <w:tcPr>
            <w:tcW w:w="833" w:type="pct"/>
            <w:tcBorders>
              <w:right w:val="double" w:sz="4" w:space="0" w:color="auto"/>
            </w:tcBorders>
          </w:tcPr>
          <w:p w14:paraId="70AD4355" w14:textId="5236B32E" w:rsidR="007765A3" w:rsidRDefault="007765A3" w:rsidP="007765A3">
            <w:pPr>
              <w:pStyle w:val="FootnoteText"/>
              <w:jc w:val="center"/>
              <w:rPr>
                <w:rFonts w:ascii="Arial Narrow" w:hAnsi="Arial Narrow"/>
              </w:rPr>
            </w:pPr>
            <w:r>
              <w:rPr>
                <w:rFonts w:ascii="Arial Narrow" w:hAnsi="Arial Narrow" w:hint="eastAsia"/>
              </w:rPr>
              <w:t>3</w:t>
            </w:r>
          </w:p>
        </w:tc>
        <w:tc>
          <w:tcPr>
            <w:tcW w:w="833" w:type="pct"/>
            <w:tcBorders>
              <w:left w:val="double" w:sz="4" w:space="0" w:color="auto"/>
            </w:tcBorders>
          </w:tcPr>
          <w:p w14:paraId="41FD14AE" w14:textId="1784BA63" w:rsidR="007765A3" w:rsidRDefault="007765A3" w:rsidP="007765A3">
            <w:pPr>
              <w:pStyle w:val="FootnoteText"/>
              <w:jc w:val="center"/>
              <w:rPr>
                <w:rFonts w:ascii="Arial Narrow" w:hAnsi="Arial Narrow"/>
              </w:rPr>
            </w:pPr>
            <w:r>
              <w:rPr>
                <w:rFonts w:ascii="Arial Narrow" w:hAnsi="Arial Narrow" w:hint="eastAsia"/>
              </w:rPr>
              <w:t>1</w:t>
            </w:r>
          </w:p>
        </w:tc>
        <w:tc>
          <w:tcPr>
            <w:tcW w:w="833" w:type="pct"/>
          </w:tcPr>
          <w:p w14:paraId="250F3A58" w14:textId="77777777" w:rsidR="007765A3" w:rsidRDefault="007765A3" w:rsidP="007765A3">
            <w:pPr>
              <w:pStyle w:val="FootnoteText"/>
              <w:jc w:val="center"/>
              <w:rPr>
                <w:rFonts w:ascii="Arial Narrow" w:hAnsi="Arial Narrow"/>
              </w:rPr>
            </w:pPr>
          </w:p>
        </w:tc>
        <w:tc>
          <w:tcPr>
            <w:tcW w:w="833" w:type="pct"/>
            <w:tcBorders>
              <w:right w:val="double" w:sz="4" w:space="0" w:color="auto"/>
            </w:tcBorders>
          </w:tcPr>
          <w:p w14:paraId="543E015B" w14:textId="77777777" w:rsidR="007765A3" w:rsidRDefault="007765A3" w:rsidP="007765A3">
            <w:pPr>
              <w:pStyle w:val="FootnoteText"/>
              <w:jc w:val="center"/>
              <w:rPr>
                <w:rFonts w:ascii="Arial Narrow" w:hAnsi="Arial Narrow"/>
              </w:rPr>
            </w:pPr>
          </w:p>
        </w:tc>
        <w:tc>
          <w:tcPr>
            <w:tcW w:w="833" w:type="pct"/>
            <w:tcBorders>
              <w:left w:val="double" w:sz="4" w:space="0" w:color="auto"/>
            </w:tcBorders>
          </w:tcPr>
          <w:p w14:paraId="69C6F385" w14:textId="77777777" w:rsidR="007765A3" w:rsidRDefault="007765A3" w:rsidP="007765A3">
            <w:pPr>
              <w:pStyle w:val="FootnoteText"/>
              <w:jc w:val="center"/>
              <w:rPr>
                <w:rFonts w:ascii="Arial Narrow" w:hAnsi="Arial Narrow"/>
              </w:rPr>
            </w:pPr>
          </w:p>
        </w:tc>
      </w:tr>
      <w:tr w:rsidR="007765A3" w14:paraId="05C097EE" w14:textId="77777777" w:rsidTr="001F4F77">
        <w:tc>
          <w:tcPr>
            <w:tcW w:w="833" w:type="pct"/>
            <w:shd w:val="clear" w:color="auto" w:fill="F2F2F2" w:themeFill="background1" w:themeFillShade="F2"/>
          </w:tcPr>
          <w:p w14:paraId="09D05271" w14:textId="56FDE10D" w:rsidR="007765A3" w:rsidRDefault="007765A3" w:rsidP="007765A3">
            <w:pPr>
              <w:pStyle w:val="FootnoteText"/>
              <w:jc w:val="center"/>
              <w:rPr>
                <w:rFonts w:ascii="Arial Narrow" w:hAnsi="Arial Narrow"/>
              </w:rPr>
            </w:pPr>
            <w:r>
              <w:rPr>
                <w:rFonts w:ascii="Arial Narrow" w:hAnsi="Arial Narrow" w:hint="eastAsia"/>
              </w:rPr>
              <w:t>2</w:t>
            </w:r>
            <w:r>
              <w:rPr>
                <w:rFonts w:ascii="Arial Narrow" w:hAnsi="Arial Narrow"/>
              </w:rPr>
              <w:t>021</w:t>
            </w:r>
          </w:p>
        </w:tc>
        <w:tc>
          <w:tcPr>
            <w:tcW w:w="833" w:type="pct"/>
            <w:tcBorders>
              <w:right w:val="double" w:sz="4" w:space="0" w:color="auto"/>
            </w:tcBorders>
          </w:tcPr>
          <w:p w14:paraId="17F775AC" w14:textId="77777777" w:rsidR="007765A3" w:rsidRDefault="007765A3" w:rsidP="007765A3">
            <w:pPr>
              <w:pStyle w:val="FootnoteText"/>
              <w:jc w:val="center"/>
              <w:rPr>
                <w:rFonts w:ascii="Arial Narrow" w:hAnsi="Arial Narrow"/>
              </w:rPr>
            </w:pPr>
          </w:p>
        </w:tc>
        <w:tc>
          <w:tcPr>
            <w:tcW w:w="833" w:type="pct"/>
            <w:tcBorders>
              <w:left w:val="double" w:sz="4" w:space="0" w:color="auto"/>
            </w:tcBorders>
          </w:tcPr>
          <w:p w14:paraId="0B69F8F1" w14:textId="77777777" w:rsidR="007765A3" w:rsidRDefault="007765A3" w:rsidP="007765A3">
            <w:pPr>
              <w:pStyle w:val="FootnoteText"/>
              <w:jc w:val="center"/>
              <w:rPr>
                <w:rFonts w:ascii="Arial Narrow" w:hAnsi="Arial Narrow"/>
              </w:rPr>
            </w:pPr>
          </w:p>
        </w:tc>
        <w:tc>
          <w:tcPr>
            <w:tcW w:w="833" w:type="pct"/>
          </w:tcPr>
          <w:p w14:paraId="7B7FE487" w14:textId="77777777" w:rsidR="007765A3" w:rsidRDefault="007765A3" w:rsidP="007765A3">
            <w:pPr>
              <w:pStyle w:val="FootnoteText"/>
              <w:jc w:val="center"/>
              <w:rPr>
                <w:rFonts w:ascii="Arial Narrow" w:hAnsi="Arial Narrow"/>
              </w:rPr>
            </w:pPr>
          </w:p>
        </w:tc>
        <w:tc>
          <w:tcPr>
            <w:tcW w:w="833" w:type="pct"/>
            <w:tcBorders>
              <w:right w:val="double" w:sz="4" w:space="0" w:color="auto"/>
            </w:tcBorders>
          </w:tcPr>
          <w:p w14:paraId="746F0AF9" w14:textId="59EF372A" w:rsidR="007765A3" w:rsidRDefault="007765A3" w:rsidP="007765A3">
            <w:pPr>
              <w:pStyle w:val="FootnoteText"/>
              <w:jc w:val="center"/>
              <w:rPr>
                <w:rFonts w:ascii="Arial Narrow" w:hAnsi="Arial Narrow"/>
              </w:rPr>
            </w:pPr>
            <w:r>
              <w:rPr>
                <w:rFonts w:ascii="Arial Narrow" w:hAnsi="Arial Narrow" w:hint="eastAsia"/>
              </w:rPr>
              <w:t>2</w:t>
            </w:r>
          </w:p>
        </w:tc>
        <w:tc>
          <w:tcPr>
            <w:tcW w:w="833" w:type="pct"/>
            <w:tcBorders>
              <w:left w:val="double" w:sz="4" w:space="0" w:color="auto"/>
            </w:tcBorders>
          </w:tcPr>
          <w:p w14:paraId="6304DD14" w14:textId="49241FDF" w:rsidR="007765A3" w:rsidRDefault="007765A3" w:rsidP="007765A3">
            <w:pPr>
              <w:pStyle w:val="FootnoteText"/>
              <w:jc w:val="center"/>
              <w:rPr>
                <w:rFonts w:ascii="Arial Narrow" w:hAnsi="Arial Narrow"/>
              </w:rPr>
            </w:pPr>
            <w:r>
              <w:rPr>
                <w:rFonts w:ascii="Arial Narrow" w:hAnsi="Arial Narrow" w:hint="eastAsia"/>
              </w:rPr>
              <w:t>1</w:t>
            </w:r>
          </w:p>
        </w:tc>
      </w:tr>
      <w:tr w:rsidR="007765A3" w14:paraId="07BA31A0" w14:textId="77777777" w:rsidTr="001F4F77">
        <w:tc>
          <w:tcPr>
            <w:tcW w:w="833" w:type="pct"/>
            <w:shd w:val="clear" w:color="auto" w:fill="F2F2F2" w:themeFill="background1" w:themeFillShade="F2"/>
          </w:tcPr>
          <w:p w14:paraId="48913065" w14:textId="5559E760" w:rsidR="007765A3" w:rsidRDefault="007765A3" w:rsidP="007765A3">
            <w:pPr>
              <w:pStyle w:val="FootnoteText"/>
              <w:jc w:val="center"/>
              <w:rPr>
                <w:rFonts w:ascii="Arial Narrow" w:hAnsi="Arial Narrow"/>
              </w:rPr>
            </w:pPr>
            <w:r>
              <w:rPr>
                <w:rFonts w:ascii="Arial Narrow" w:hAnsi="Arial Narrow" w:hint="eastAsia"/>
              </w:rPr>
              <w:t>2</w:t>
            </w:r>
            <w:r>
              <w:rPr>
                <w:rFonts w:ascii="Arial Narrow" w:hAnsi="Arial Narrow"/>
              </w:rPr>
              <w:t>022</w:t>
            </w:r>
          </w:p>
        </w:tc>
        <w:tc>
          <w:tcPr>
            <w:tcW w:w="833" w:type="pct"/>
            <w:tcBorders>
              <w:right w:val="double" w:sz="4" w:space="0" w:color="auto"/>
            </w:tcBorders>
          </w:tcPr>
          <w:p w14:paraId="04FA6F9B" w14:textId="09E79125" w:rsidR="007765A3" w:rsidRDefault="007765A3" w:rsidP="007765A3">
            <w:pPr>
              <w:pStyle w:val="FootnoteText"/>
              <w:jc w:val="center"/>
              <w:rPr>
                <w:rFonts w:ascii="Arial Narrow" w:hAnsi="Arial Narrow"/>
              </w:rPr>
            </w:pPr>
            <w:r>
              <w:rPr>
                <w:rFonts w:ascii="Arial Narrow" w:hAnsi="Arial Narrow" w:hint="eastAsia"/>
              </w:rPr>
              <w:t>2</w:t>
            </w:r>
          </w:p>
        </w:tc>
        <w:tc>
          <w:tcPr>
            <w:tcW w:w="833" w:type="pct"/>
            <w:tcBorders>
              <w:left w:val="double" w:sz="4" w:space="0" w:color="auto"/>
            </w:tcBorders>
          </w:tcPr>
          <w:p w14:paraId="169849C7" w14:textId="77777777" w:rsidR="007765A3" w:rsidRDefault="007765A3" w:rsidP="007765A3">
            <w:pPr>
              <w:pStyle w:val="FootnoteText"/>
              <w:jc w:val="center"/>
              <w:rPr>
                <w:rFonts w:ascii="Arial Narrow" w:hAnsi="Arial Narrow"/>
              </w:rPr>
            </w:pPr>
          </w:p>
        </w:tc>
        <w:tc>
          <w:tcPr>
            <w:tcW w:w="833" w:type="pct"/>
          </w:tcPr>
          <w:p w14:paraId="6B53212C" w14:textId="77777777" w:rsidR="007765A3" w:rsidRDefault="007765A3" w:rsidP="007765A3">
            <w:pPr>
              <w:pStyle w:val="FootnoteText"/>
              <w:jc w:val="center"/>
              <w:rPr>
                <w:rFonts w:ascii="Arial Narrow" w:hAnsi="Arial Narrow"/>
              </w:rPr>
            </w:pPr>
          </w:p>
        </w:tc>
        <w:tc>
          <w:tcPr>
            <w:tcW w:w="833" w:type="pct"/>
            <w:tcBorders>
              <w:right w:val="double" w:sz="4" w:space="0" w:color="auto"/>
            </w:tcBorders>
          </w:tcPr>
          <w:p w14:paraId="6F2C7291" w14:textId="77777777" w:rsidR="007765A3" w:rsidRDefault="007765A3" w:rsidP="007765A3">
            <w:pPr>
              <w:pStyle w:val="FootnoteText"/>
              <w:jc w:val="center"/>
              <w:rPr>
                <w:rFonts w:ascii="Arial Narrow" w:hAnsi="Arial Narrow"/>
              </w:rPr>
            </w:pPr>
          </w:p>
        </w:tc>
        <w:tc>
          <w:tcPr>
            <w:tcW w:w="833" w:type="pct"/>
            <w:tcBorders>
              <w:left w:val="double" w:sz="4" w:space="0" w:color="auto"/>
            </w:tcBorders>
          </w:tcPr>
          <w:p w14:paraId="17341FF0" w14:textId="77777777" w:rsidR="007765A3" w:rsidRDefault="007765A3" w:rsidP="007765A3">
            <w:pPr>
              <w:pStyle w:val="FootnoteText"/>
              <w:jc w:val="center"/>
              <w:rPr>
                <w:rFonts w:ascii="Arial Narrow" w:hAnsi="Arial Narrow"/>
              </w:rPr>
            </w:pPr>
          </w:p>
        </w:tc>
      </w:tr>
      <w:tr w:rsidR="007765A3" w14:paraId="2BE28F6F" w14:textId="77777777" w:rsidTr="001F4F77">
        <w:tc>
          <w:tcPr>
            <w:tcW w:w="833" w:type="pct"/>
            <w:shd w:val="clear" w:color="auto" w:fill="F2F2F2" w:themeFill="background1" w:themeFillShade="F2"/>
          </w:tcPr>
          <w:p w14:paraId="0D0E7882" w14:textId="3F538FD4" w:rsidR="007765A3" w:rsidRDefault="007765A3" w:rsidP="007765A3">
            <w:pPr>
              <w:pStyle w:val="FootnoteText"/>
              <w:jc w:val="center"/>
              <w:rPr>
                <w:rFonts w:ascii="Arial Narrow" w:hAnsi="Arial Narrow"/>
              </w:rPr>
            </w:pPr>
            <w:r>
              <w:rPr>
                <w:rFonts w:ascii="Arial Narrow" w:hAnsi="Arial Narrow" w:hint="eastAsia"/>
              </w:rPr>
              <w:t>J</w:t>
            </w:r>
            <w:r>
              <w:rPr>
                <w:rFonts w:ascii="Arial Narrow" w:hAnsi="Arial Narrow"/>
              </w:rPr>
              <w:t>un-2023</w:t>
            </w:r>
          </w:p>
        </w:tc>
        <w:tc>
          <w:tcPr>
            <w:tcW w:w="833" w:type="pct"/>
            <w:tcBorders>
              <w:right w:val="double" w:sz="4" w:space="0" w:color="auto"/>
            </w:tcBorders>
          </w:tcPr>
          <w:p w14:paraId="7F31BB3C" w14:textId="77777777" w:rsidR="007765A3" w:rsidRDefault="007765A3" w:rsidP="007765A3">
            <w:pPr>
              <w:pStyle w:val="FootnoteText"/>
              <w:jc w:val="center"/>
              <w:rPr>
                <w:rFonts w:ascii="Arial Narrow" w:hAnsi="Arial Narrow"/>
              </w:rPr>
            </w:pPr>
          </w:p>
        </w:tc>
        <w:tc>
          <w:tcPr>
            <w:tcW w:w="833" w:type="pct"/>
            <w:tcBorders>
              <w:left w:val="double" w:sz="4" w:space="0" w:color="auto"/>
            </w:tcBorders>
          </w:tcPr>
          <w:p w14:paraId="31E8ECDA" w14:textId="77777777" w:rsidR="007765A3" w:rsidRDefault="007765A3" w:rsidP="007765A3">
            <w:pPr>
              <w:pStyle w:val="FootnoteText"/>
              <w:jc w:val="center"/>
              <w:rPr>
                <w:rFonts w:ascii="Arial Narrow" w:hAnsi="Arial Narrow"/>
              </w:rPr>
            </w:pPr>
          </w:p>
        </w:tc>
        <w:tc>
          <w:tcPr>
            <w:tcW w:w="833" w:type="pct"/>
          </w:tcPr>
          <w:p w14:paraId="4FD32B01" w14:textId="77777777" w:rsidR="007765A3" w:rsidRDefault="007765A3" w:rsidP="007765A3">
            <w:pPr>
              <w:pStyle w:val="FootnoteText"/>
              <w:jc w:val="center"/>
              <w:rPr>
                <w:rFonts w:ascii="Arial Narrow" w:hAnsi="Arial Narrow"/>
              </w:rPr>
            </w:pPr>
          </w:p>
        </w:tc>
        <w:tc>
          <w:tcPr>
            <w:tcW w:w="833" w:type="pct"/>
            <w:tcBorders>
              <w:right w:val="double" w:sz="4" w:space="0" w:color="auto"/>
            </w:tcBorders>
          </w:tcPr>
          <w:p w14:paraId="7325ADF6" w14:textId="77777777" w:rsidR="007765A3" w:rsidRDefault="007765A3" w:rsidP="007765A3">
            <w:pPr>
              <w:pStyle w:val="FootnoteText"/>
              <w:jc w:val="center"/>
              <w:rPr>
                <w:rFonts w:ascii="Arial Narrow" w:hAnsi="Arial Narrow"/>
              </w:rPr>
            </w:pPr>
          </w:p>
        </w:tc>
        <w:tc>
          <w:tcPr>
            <w:tcW w:w="833" w:type="pct"/>
            <w:tcBorders>
              <w:left w:val="double" w:sz="4" w:space="0" w:color="auto"/>
            </w:tcBorders>
          </w:tcPr>
          <w:p w14:paraId="078FA617" w14:textId="77777777" w:rsidR="007765A3" w:rsidRDefault="007765A3" w:rsidP="007765A3">
            <w:pPr>
              <w:pStyle w:val="FootnoteText"/>
              <w:jc w:val="center"/>
              <w:rPr>
                <w:rFonts w:ascii="Arial Narrow" w:hAnsi="Arial Narrow"/>
              </w:rPr>
            </w:pPr>
          </w:p>
        </w:tc>
      </w:tr>
    </w:tbl>
    <w:p w14:paraId="128301A5" w14:textId="31340AC0" w:rsidR="003E23E4" w:rsidRPr="003E23E4" w:rsidRDefault="001A1ABD" w:rsidP="00FB04D9">
      <w:pPr>
        <w:pStyle w:val="FootnoteText"/>
        <w:jc w:val="both"/>
        <w:rPr>
          <w:rFonts w:ascii="Arial Narrow" w:hAnsi="Arial Narrow"/>
        </w:rPr>
      </w:pPr>
      <w:r>
        <w:rPr>
          <w:rFonts w:ascii="Arial Narrow" w:hAnsi="Arial Narrow" w:hint="eastAsia"/>
        </w:rPr>
        <w:t>I</w:t>
      </w:r>
      <w:r>
        <w:rPr>
          <w:rFonts w:ascii="Arial Narrow" w:hAnsi="Arial Narrow"/>
        </w:rPr>
        <w:t xml:space="preserve">n addition, </w:t>
      </w:r>
      <w:r w:rsidR="00FB04D9">
        <w:rPr>
          <w:rFonts w:ascii="Arial Narrow" w:hAnsi="Arial Narrow"/>
        </w:rPr>
        <w:t>o</w:t>
      </w:r>
      <w:r w:rsidR="00FB04D9" w:rsidRPr="00FB04D9">
        <w:rPr>
          <w:rFonts w:ascii="Arial Narrow" w:hAnsi="Arial Narrow"/>
        </w:rPr>
        <w:t>ne officer was disciplined with expulsion,</w:t>
      </w:r>
      <w:r w:rsidR="00FB04D9">
        <w:rPr>
          <w:rFonts w:ascii="Arial Narrow" w:hAnsi="Arial Narrow"/>
        </w:rPr>
        <w:t xml:space="preserve"> </w:t>
      </w:r>
      <w:r w:rsidR="00FB04D9" w:rsidRPr="00FB04D9">
        <w:rPr>
          <w:rFonts w:ascii="Arial Narrow" w:hAnsi="Arial Narrow"/>
        </w:rPr>
        <w:t xml:space="preserve">and another with suspension from the workplace. One enlisted personnel </w:t>
      </w:r>
      <w:proofErr w:type="gramStart"/>
      <w:r w:rsidR="00FB04D9" w:rsidRPr="00FB04D9">
        <w:rPr>
          <w:rFonts w:ascii="Arial Narrow" w:hAnsi="Arial Narrow"/>
        </w:rPr>
        <w:t>was</w:t>
      </w:r>
      <w:proofErr w:type="gramEnd"/>
      <w:r w:rsidR="00FB04D9" w:rsidRPr="00FB04D9">
        <w:rPr>
          <w:rFonts w:ascii="Arial Narrow" w:hAnsi="Arial Narrow"/>
        </w:rPr>
        <w:t xml:space="preserve"> disciplined with</w:t>
      </w:r>
      <w:r w:rsidR="00FB04D9">
        <w:rPr>
          <w:rFonts w:ascii="Arial Narrow" w:hAnsi="Arial Narrow"/>
        </w:rPr>
        <w:t xml:space="preserve"> </w:t>
      </w:r>
      <w:r w:rsidR="00FB04D9" w:rsidRPr="00FB04D9">
        <w:rPr>
          <w:rFonts w:ascii="Arial Narrow" w:hAnsi="Arial Narrow"/>
        </w:rPr>
        <w:t>a reduction in furlough in 2020. Two enlisted personnel were disciplined with a reduction in</w:t>
      </w:r>
      <w:r w:rsidR="00FB04D9">
        <w:rPr>
          <w:rFonts w:ascii="Arial Narrow" w:hAnsi="Arial Narrow"/>
        </w:rPr>
        <w:t xml:space="preserve"> </w:t>
      </w:r>
      <w:r w:rsidR="00FB04D9" w:rsidRPr="00FB04D9">
        <w:rPr>
          <w:rFonts w:ascii="Arial Narrow" w:hAnsi="Arial Narrow"/>
        </w:rPr>
        <w:t>salary in 2021. Two enlisted personnel were disciplined with a reduction in furlough in 2022.</w:t>
      </w:r>
      <w:r w:rsidR="00FB04D9">
        <w:rPr>
          <w:rFonts w:ascii="Arial Narrow" w:hAnsi="Arial Narrow"/>
        </w:rPr>
        <w:t xml:space="preserve"> It is unclear whether they were brought before the court as well or not.</w:t>
      </w:r>
    </w:p>
  </w:footnote>
  <w:footnote w:id="71">
    <w:p w14:paraId="47B2044D" w14:textId="77777777" w:rsidR="009E1439" w:rsidRPr="00151A8D" w:rsidRDefault="009E1439" w:rsidP="009E1439">
      <w:pPr>
        <w:pStyle w:val="FootnoteText"/>
        <w:jc w:val="both"/>
        <w:rPr>
          <w:rFonts w:ascii="Arial Narrow" w:hAnsi="Arial Narrow"/>
          <w:lang w:val="fr-FR"/>
        </w:rPr>
      </w:pPr>
      <w:r w:rsidRPr="00874946">
        <w:rPr>
          <w:rStyle w:val="FootnoteReference"/>
          <w:rFonts w:ascii="Arial Narrow" w:hAnsi="Arial Narrow"/>
        </w:rPr>
        <w:footnoteRef/>
      </w:r>
      <w:r w:rsidRPr="00FB04D9">
        <w:rPr>
          <w:rFonts w:ascii="Arial Narrow" w:hAnsi="Arial Narrow"/>
        </w:rPr>
        <w:t xml:space="preserve"> A/HRC/53/11, para. </w:t>
      </w:r>
      <w:r w:rsidRPr="00151A8D">
        <w:rPr>
          <w:rFonts w:ascii="Arial Narrow" w:hAnsi="Arial Narrow"/>
          <w:lang w:val="fr-FR"/>
        </w:rPr>
        <w:t>139.141, 143, 149, 152-153, 158-160.</w:t>
      </w:r>
    </w:p>
  </w:footnote>
  <w:footnote w:id="72">
    <w:p w14:paraId="680282BF" w14:textId="233A68D7" w:rsidR="008A2F9A" w:rsidRPr="008A2F9A" w:rsidRDefault="008A2F9A">
      <w:pPr>
        <w:pStyle w:val="FootnoteText"/>
        <w:rPr>
          <w:rFonts w:ascii="Arial Narrow" w:hAnsi="Arial Narrow"/>
        </w:rPr>
      </w:pPr>
      <w:r w:rsidRPr="008A2F9A">
        <w:rPr>
          <w:rStyle w:val="FootnoteReference"/>
          <w:rFonts w:ascii="Arial Narrow" w:hAnsi="Arial Narrow"/>
        </w:rPr>
        <w:footnoteRef/>
      </w:r>
      <w:r w:rsidRPr="008A2F9A">
        <w:rPr>
          <w:rFonts w:ascii="Arial Narrow" w:hAnsi="Arial Narrow"/>
        </w:rPr>
        <w:t xml:space="preserve"> Supreme Court Grand Chamber Judgment 2019Do3047, Decided on 21 April 2022</w:t>
      </w:r>
    </w:p>
  </w:footnote>
  <w:footnote w:id="73">
    <w:p w14:paraId="7F26935B" w14:textId="644B718B" w:rsidR="008A2F9A" w:rsidRPr="008A2F9A" w:rsidRDefault="008A2F9A" w:rsidP="008A2F9A">
      <w:pPr>
        <w:pStyle w:val="FootnoteText"/>
        <w:jc w:val="both"/>
        <w:rPr>
          <w:rFonts w:ascii="Arial Narrow" w:hAnsi="Arial Narrow"/>
        </w:rPr>
      </w:pPr>
      <w:r w:rsidRPr="008A2F9A">
        <w:rPr>
          <w:rStyle w:val="FootnoteReference"/>
          <w:rFonts w:ascii="Arial Narrow" w:hAnsi="Arial Narrow"/>
        </w:rPr>
        <w:footnoteRef/>
      </w:r>
      <w:r w:rsidRPr="008A2F9A">
        <w:rPr>
          <w:rFonts w:ascii="Arial Narrow" w:hAnsi="Arial Narrow"/>
        </w:rPr>
        <w:t xml:space="preserve"> Although the Daejeon District Court on 7 October 2021 revoked the Army’s decision of discharge of the late Ms. Byun, for the decision was treating her as a man unlawfully</w:t>
      </w:r>
      <w:r>
        <w:rPr>
          <w:rFonts w:ascii="Arial Narrow" w:hAnsi="Arial Narrow"/>
        </w:rPr>
        <w:t xml:space="preserve">, the Army refused to accept that she died as a soldier, arguing that she died in March 2021, passing the last date of her mandatory service period (28 February 2021). The Presidential Truth Commission in Military Deaths </w:t>
      </w:r>
      <w:r w:rsidRPr="008A2F9A">
        <w:rPr>
          <w:rFonts w:ascii="Arial Narrow" w:hAnsi="Arial Narrow"/>
          <w:i/>
          <w:iCs/>
        </w:rPr>
        <w:t>ex officio</w:t>
      </w:r>
      <w:r>
        <w:rPr>
          <w:rFonts w:ascii="Arial Narrow" w:hAnsi="Arial Narrow"/>
        </w:rPr>
        <w:t xml:space="preserve"> investigated the case and decided that she died between 27 and 28 February based on the police records</w:t>
      </w:r>
      <w:r w:rsidR="00BE4FC6">
        <w:rPr>
          <w:rFonts w:ascii="Arial Narrow" w:hAnsi="Arial Narrow"/>
        </w:rPr>
        <w:t xml:space="preserve"> on 25 April 2022. The Army accepted that she died as a soldier but denied that her death’s relation to official duty (meaning that she died of personal illness) in December 2022. The National Human Rights Commission of Korea recommended the MND to reconsider the decision of death by the Army on 31 January 2023 (22-Complaint-1001500). The MND has not yet reopened the case until August 2023.</w:t>
      </w:r>
      <w:r w:rsidR="000A4540">
        <w:rPr>
          <w:rFonts w:ascii="Arial Narrow" w:hAnsi="Arial Narrow"/>
        </w:rPr>
        <w:t xml:space="preserve"> Note that the Supreme Court precedent does not allow a plaintiff to appeal the decision of death in the line of duty </w:t>
      </w:r>
      <w:r w:rsidR="0002598D">
        <w:rPr>
          <w:rFonts w:ascii="Arial Narrow" w:hAnsi="Arial Narrow"/>
        </w:rPr>
        <w:t>(Supreme Court Judgement 2017Du42514, Decided on 21 September 2017).</w:t>
      </w:r>
    </w:p>
  </w:footnote>
  <w:footnote w:id="74">
    <w:p w14:paraId="33600E45" w14:textId="212424CE" w:rsidR="00514CF3" w:rsidRPr="00325BA9" w:rsidRDefault="00514CF3">
      <w:pPr>
        <w:pStyle w:val="FootnoteText"/>
        <w:rPr>
          <w:rFonts w:ascii="Arial Narrow" w:hAnsi="Arial Narrow"/>
        </w:rPr>
      </w:pPr>
      <w:r w:rsidRPr="00325BA9">
        <w:rPr>
          <w:rStyle w:val="FootnoteReference"/>
          <w:rFonts w:ascii="Arial Narrow" w:hAnsi="Arial Narrow"/>
        </w:rPr>
        <w:footnoteRef/>
      </w:r>
      <w:r w:rsidRPr="00325BA9">
        <w:rPr>
          <w:rFonts w:ascii="Arial Narrow" w:hAnsi="Arial Narrow"/>
        </w:rPr>
        <w:t xml:space="preserve"> </w:t>
      </w:r>
      <w:hyperlink r:id="rId46" w:history="1">
        <w:r w:rsidR="00325BA9" w:rsidRPr="00325BA9">
          <w:rPr>
            <w:rStyle w:val="Hyperlink"/>
            <w:rFonts w:ascii="Arial Narrow" w:hAnsi="Arial Narrow"/>
          </w:rPr>
          <w:t xml:space="preserve">Are </w:t>
        </w:r>
        <w:r w:rsidRPr="00325BA9">
          <w:rPr>
            <w:rStyle w:val="Hyperlink"/>
            <w:rFonts w:ascii="Arial Narrow" w:hAnsi="Arial Narrow"/>
          </w:rPr>
          <w:t>Trans</w:t>
        </w:r>
        <w:r w:rsidR="00325BA9" w:rsidRPr="00325BA9">
          <w:rPr>
            <w:rStyle w:val="Hyperlink"/>
            <w:rFonts w:ascii="Arial Narrow" w:hAnsi="Arial Narrow"/>
          </w:rPr>
          <w:t xml:space="preserve"> Allowed to Serve the Military … “Only When Completed Surgery Before Enlistment”</w:t>
        </w:r>
        <w:r w:rsidRPr="00325BA9">
          <w:rPr>
            <w:rStyle w:val="Hyperlink"/>
            <w:rFonts w:ascii="Arial Narrow" w:hAnsi="Arial Narrow"/>
          </w:rPr>
          <w:t xml:space="preserve"> (mt.co.kr)</w:t>
        </w:r>
      </w:hyperlink>
      <w:r w:rsidR="00325BA9">
        <w:rPr>
          <w:rFonts w:ascii="Arial Narrow" w:hAnsi="Arial Narrow"/>
        </w:rPr>
        <w:t xml:space="preserve"> (in Korea</w:t>
      </w:r>
      <w:r w:rsidR="001C4E86">
        <w:rPr>
          <w:rFonts w:ascii="Arial Narrow" w:hAnsi="Arial Narrow"/>
        </w:rPr>
        <w:t>n</w:t>
      </w:r>
      <w:r w:rsidR="00325BA9">
        <w:rPr>
          <w:rFonts w:ascii="Arial Narrow" w:hAnsi="Arial Narrow"/>
        </w:rPr>
        <w:t>)</w:t>
      </w:r>
    </w:p>
  </w:footnote>
  <w:footnote w:id="75">
    <w:p w14:paraId="4ECB5839" w14:textId="6E239667" w:rsidR="00911563" w:rsidRPr="00911563" w:rsidRDefault="00911563">
      <w:pPr>
        <w:pStyle w:val="FootnoteText"/>
        <w:rPr>
          <w:rFonts w:ascii="Arial Narrow" w:hAnsi="Arial Narrow"/>
        </w:rPr>
      </w:pPr>
      <w:r w:rsidRPr="00911563">
        <w:rPr>
          <w:rStyle w:val="FootnoteReference"/>
          <w:rFonts w:ascii="Arial Narrow" w:hAnsi="Arial Narrow"/>
        </w:rPr>
        <w:footnoteRef/>
      </w:r>
      <w:r w:rsidRPr="00911563">
        <w:rPr>
          <w:rFonts w:ascii="Arial Narrow" w:hAnsi="Arial Narrow"/>
        </w:rPr>
        <w:t xml:space="preserve"> </w:t>
      </w:r>
      <w:r>
        <w:rPr>
          <w:rFonts w:ascii="Arial Narrow" w:hAnsi="Arial Narrow"/>
        </w:rPr>
        <w:t>Information disclosed by the Military Manpower Administration to the CMHRK in July 2022</w:t>
      </w:r>
    </w:p>
  </w:footnote>
  <w:footnote w:id="76">
    <w:p w14:paraId="7BB2B9FD" w14:textId="77777777" w:rsidR="008711AC" w:rsidRDefault="00862528" w:rsidP="008711AC">
      <w:pPr>
        <w:spacing w:after="0"/>
        <w:rPr>
          <w:rFonts w:ascii="Arial Narrow" w:hAnsi="Arial Narrow"/>
        </w:rPr>
      </w:pPr>
      <w:r w:rsidRPr="00862528">
        <w:rPr>
          <w:rStyle w:val="FootnoteReference"/>
          <w:rFonts w:ascii="Arial Narrow" w:hAnsi="Arial Narrow"/>
        </w:rPr>
        <w:footnoteRef/>
      </w:r>
      <w:r w:rsidRPr="00862528">
        <w:rPr>
          <w:rFonts w:ascii="Arial Narrow" w:hAnsi="Arial Narrow"/>
        </w:rPr>
        <w:t xml:space="preserve"> </w:t>
      </w:r>
      <w:r w:rsidR="008711AC">
        <w:rPr>
          <w:rFonts w:ascii="Arial Narrow" w:hAnsi="Arial Narrow"/>
        </w:rPr>
        <w:t>Information disclosed by the Military Manpower Administration and each military to the CMHRK in July 2022: HIV Diagnosis</w:t>
      </w:r>
    </w:p>
    <w:tbl>
      <w:tblPr>
        <w:tblStyle w:val="TableGrid"/>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8711AC" w14:paraId="15D43559" w14:textId="77777777" w:rsidTr="00A006B8">
        <w:tc>
          <w:tcPr>
            <w:tcW w:w="901" w:type="dxa"/>
            <w:shd w:val="clear" w:color="auto" w:fill="F2F2F2" w:themeFill="background1" w:themeFillShade="F2"/>
            <w:vAlign w:val="center"/>
          </w:tcPr>
          <w:p w14:paraId="129609B0" w14:textId="696C294A" w:rsidR="008711AC" w:rsidRDefault="008711AC" w:rsidP="008711AC">
            <w:pPr>
              <w:jc w:val="center"/>
              <w:rPr>
                <w:rFonts w:ascii="Arial Narrow" w:hAnsi="Arial Narrow"/>
              </w:rPr>
            </w:pPr>
            <w:r>
              <w:rPr>
                <w:rFonts w:ascii="Arial Narrow" w:hAnsi="Arial Narrow" w:hint="eastAsia"/>
              </w:rPr>
              <w:t>Y</w:t>
            </w:r>
            <w:r>
              <w:rPr>
                <w:rFonts w:ascii="Arial Narrow" w:hAnsi="Arial Narrow"/>
              </w:rPr>
              <w:t>ear</w:t>
            </w:r>
          </w:p>
        </w:tc>
        <w:tc>
          <w:tcPr>
            <w:tcW w:w="901" w:type="dxa"/>
            <w:shd w:val="clear" w:color="auto" w:fill="F2F2F2" w:themeFill="background1" w:themeFillShade="F2"/>
            <w:vAlign w:val="center"/>
          </w:tcPr>
          <w:p w14:paraId="20FE5245" w14:textId="0C6AB81F" w:rsidR="008711AC" w:rsidRDefault="008711AC" w:rsidP="008711AC">
            <w:pPr>
              <w:jc w:val="center"/>
              <w:rPr>
                <w:rFonts w:ascii="Arial Narrow" w:hAnsi="Arial Narrow"/>
              </w:rPr>
            </w:pPr>
            <w:r>
              <w:rPr>
                <w:rFonts w:ascii="Arial Narrow" w:hAnsi="Arial Narrow" w:hint="eastAsia"/>
              </w:rPr>
              <w:t>2</w:t>
            </w:r>
            <w:r>
              <w:rPr>
                <w:rFonts w:ascii="Arial Narrow" w:hAnsi="Arial Narrow"/>
              </w:rPr>
              <w:t>014</w:t>
            </w:r>
          </w:p>
        </w:tc>
        <w:tc>
          <w:tcPr>
            <w:tcW w:w="901" w:type="dxa"/>
            <w:shd w:val="clear" w:color="auto" w:fill="F2F2F2" w:themeFill="background1" w:themeFillShade="F2"/>
            <w:vAlign w:val="center"/>
          </w:tcPr>
          <w:p w14:paraId="57A6F6C9" w14:textId="4E5E9338" w:rsidR="008711AC" w:rsidRDefault="008711AC" w:rsidP="008711AC">
            <w:pPr>
              <w:jc w:val="center"/>
              <w:rPr>
                <w:rFonts w:ascii="Arial Narrow" w:hAnsi="Arial Narrow"/>
              </w:rPr>
            </w:pPr>
            <w:r>
              <w:rPr>
                <w:rFonts w:ascii="Arial Narrow" w:hAnsi="Arial Narrow" w:hint="eastAsia"/>
              </w:rPr>
              <w:t>2</w:t>
            </w:r>
            <w:r>
              <w:rPr>
                <w:rFonts w:ascii="Arial Narrow" w:hAnsi="Arial Narrow"/>
              </w:rPr>
              <w:t>015</w:t>
            </w:r>
          </w:p>
        </w:tc>
        <w:tc>
          <w:tcPr>
            <w:tcW w:w="901" w:type="dxa"/>
            <w:shd w:val="clear" w:color="auto" w:fill="F2F2F2" w:themeFill="background1" w:themeFillShade="F2"/>
            <w:vAlign w:val="center"/>
          </w:tcPr>
          <w:p w14:paraId="3B564F11" w14:textId="31D29647" w:rsidR="008711AC" w:rsidRDefault="008711AC" w:rsidP="008711AC">
            <w:pPr>
              <w:jc w:val="center"/>
              <w:rPr>
                <w:rFonts w:ascii="Arial Narrow" w:hAnsi="Arial Narrow"/>
              </w:rPr>
            </w:pPr>
            <w:r>
              <w:rPr>
                <w:rFonts w:ascii="Arial Narrow" w:hAnsi="Arial Narrow" w:hint="eastAsia"/>
              </w:rPr>
              <w:t>2</w:t>
            </w:r>
            <w:r>
              <w:rPr>
                <w:rFonts w:ascii="Arial Narrow" w:hAnsi="Arial Narrow"/>
              </w:rPr>
              <w:t>016</w:t>
            </w:r>
          </w:p>
        </w:tc>
        <w:tc>
          <w:tcPr>
            <w:tcW w:w="902" w:type="dxa"/>
            <w:shd w:val="clear" w:color="auto" w:fill="F2F2F2" w:themeFill="background1" w:themeFillShade="F2"/>
            <w:vAlign w:val="center"/>
          </w:tcPr>
          <w:p w14:paraId="7924150A" w14:textId="75432C3E" w:rsidR="008711AC" w:rsidRDefault="008711AC" w:rsidP="008711AC">
            <w:pPr>
              <w:jc w:val="center"/>
              <w:rPr>
                <w:rFonts w:ascii="Arial Narrow" w:hAnsi="Arial Narrow"/>
              </w:rPr>
            </w:pPr>
            <w:r>
              <w:rPr>
                <w:rFonts w:ascii="Arial Narrow" w:hAnsi="Arial Narrow" w:hint="eastAsia"/>
              </w:rPr>
              <w:t>2</w:t>
            </w:r>
            <w:r>
              <w:rPr>
                <w:rFonts w:ascii="Arial Narrow" w:hAnsi="Arial Narrow"/>
              </w:rPr>
              <w:t>017</w:t>
            </w:r>
          </w:p>
        </w:tc>
        <w:tc>
          <w:tcPr>
            <w:tcW w:w="902" w:type="dxa"/>
            <w:shd w:val="clear" w:color="auto" w:fill="F2F2F2" w:themeFill="background1" w:themeFillShade="F2"/>
            <w:vAlign w:val="center"/>
          </w:tcPr>
          <w:p w14:paraId="784826FA" w14:textId="3A0159F2" w:rsidR="008711AC" w:rsidRDefault="008711AC" w:rsidP="008711AC">
            <w:pPr>
              <w:jc w:val="center"/>
              <w:rPr>
                <w:rFonts w:ascii="Arial Narrow" w:hAnsi="Arial Narrow"/>
              </w:rPr>
            </w:pPr>
            <w:r>
              <w:rPr>
                <w:rFonts w:ascii="Arial Narrow" w:hAnsi="Arial Narrow" w:hint="eastAsia"/>
              </w:rPr>
              <w:t>2</w:t>
            </w:r>
            <w:r>
              <w:rPr>
                <w:rFonts w:ascii="Arial Narrow" w:hAnsi="Arial Narrow"/>
              </w:rPr>
              <w:t>018</w:t>
            </w:r>
          </w:p>
        </w:tc>
        <w:tc>
          <w:tcPr>
            <w:tcW w:w="902" w:type="dxa"/>
            <w:shd w:val="clear" w:color="auto" w:fill="F2F2F2" w:themeFill="background1" w:themeFillShade="F2"/>
            <w:vAlign w:val="center"/>
          </w:tcPr>
          <w:p w14:paraId="030C38E3" w14:textId="37FCFB6D" w:rsidR="008711AC" w:rsidRDefault="008711AC" w:rsidP="008711AC">
            <w:pPr>
              <w:jc w:val="center"/>
              <w:rPr>
                <w:rFonts w:ascii="Arial Narrow" w:hAnsi="Arial Narrow"/>
              </w:rPr>
            </w:pPr>
            <w:r>
              <w:rPr>
                <w:rFonts w:ascii="Arial Narrow" w:hAnsi="Arial Narrow" w:hint="eastAsia"/>
              </w:rPr>
              <w:t>2</w:t>
            </w:r>
            <w:r>
              <w:rPr>
                <w:rFonts w:ascii="Arial Narrow" w:hAnsi="Arial Narrow"/>
              </w:rPr>
              <w:t>019</w:t>
            </w:r>
          </w:p>
        </w:tc>
        <w:tc>
          <w:tcPr>
            <w:tcW w:w="902" w:type="dxa"/>
            <w:shd w:val="clear" w:color="auto" w:fill="F2F2F2" w:themeFill="background1" w:themeFillShade="F2"/>
            <w:vAlign w:val="center"/>
          </w:tcPr>
          <w:p w14:paraId="06EF1DE2" w14:textId="0542DA71" w:rsidR="008711AC" w:rsidRDefault="008711AC" w:rsidP="008711AC">
            <w:pPr>
              <w:jc w:val="center"/>
              <w:rPr>
                <w:rFonts w:ascii="Arial Narrow" w:hAnsi="Arial Narrow"/>
              </w:rPr>
            </w:pPr>
            <w:r>
              <w:rPr>
                <w:rFonts w:ascii="Arial Narrow" w:hAnsi="Arial Narrow" w:hint="eastAsia"/>
              </w:rPr>
              <w:t>2</w:t>
            </w:r>
            <w:r>
              <w:rPr>
                <w:rFonts w:ascii="Arial Narrow" w:hAnsi="Arial Narrow"/>
              </w:rPr>
              <w:t>020</w:t>
            </w:r>
          </w:p>
        </w:tc>
        <w:tc>
          <w:tcPr>
            <w:tcW w:w="902" w:type="dxa"/>
            <w:shd w:val="clear" w:color="auto" w:fill="F2F2F2" w:themeFill="background1" w:themeFillShade="F2"/>
            <w:vAlign w:val="center"/>
          </w:tcPr>
          <w:p w14:paraId="1E5A0A2C" w14:textId="6ADCEFBD" w:rsidR="008711AC" w:rsidRDefault="008711AC" w:rsidP="008711AC">
            <w:pPr>
              <w:jc w:val="center"/>
              <w:rPr>
                <w:rFonts w:ascii="Arial Narrow" w:hAnsi="Arial Narrow"/>
              </w:rPr>
            </w:pPr>
            <w:r>
              <w:rPr>
                <w:rFonts w:ascii="Arial Narrow" w:hAnsi="Arial Narrow" w:hint="eastAsia"/>
              </w:rPr>
              <w:t>2</w:t>
            </w:r>
            <w:r>
              <w:rPr>
                <w:rFonts w:ascii="Arial Narrow" w:hAnsi="Arial Narrow"/>
              </w:rPr>
              <w:t>021</w:t>
            </w:r>
          </w:p>
        </w:tc>
        <w:tc>
          <w:tcPr>
            <w:tcW w:w="902" w:type="dxa"/>
            <w:shd w:val="clear" w:color="auto" w:fill="F2F2F2" w:themeFill="background1" w:themeFillShade="F2"/>
            <w:vAlign w:val="center"/>
          </w:tcPr>
          <w:p w14:paraId="7F4504C0" w14:textId="5EBF9155" w:rsidR="008711AC" w:rsidRDefault="008711AC" w:rsidP="008711AC">
            <w:pPr>
              <w:jc w:val="center"/>
              <w:rPr>
                <w:rFonts w:ascii="Arial Narrow" w:hAnsi="Arial Narrow"/>
              </w:rPr>
            </w:pPr>
            <w:r>
              <w:rPr>
                <w:rFonts w:ascii="Arial Narrow" w:hAnsi="Arial Narrow"/>
              </w:rPr>
              <w:t>Jun-</w:t>
            </w:r>
            <w:r>
              <w:rPr>
                <w:rFonts w:ascii="Arial Narrow" w:hAnsi="Arial Narrow" w:hint="eastAsia"/>
              </w:rPr>
              <w:t>2</w:t>
            </w:r>
            <w:r>
              <w:rPr>
                <w:rFonts w:ascii="Arial Narrow" w:hAnsi="Arial Narrow"/>
              </w:rPr>
              <w:t>022</w:t>
            </w:r>
          </w:p>
        </w:tc>
      </w:tr>
      <w:tr w:rsidR="008711AC" w14:paraId="2BDF32FB" w14:textId="77777777" w:rsidTr="00A006B8">
        <w:tc>
          <w:tcPr>
            <w:tcW w:w="901" w:type="dxa"/>
            <w:shd w:val="clear" w:color="auto" w:fill="F2F2F2" w:themeFill="background1" w:themeFillShade="F2"/>
            <w:vAlign w:val="center"/>
          </w:tcPr>
          <w:p w14:paraId="090F4F4F" w14:textId="6F027BA0" w:rsidR="008711AC" w:rsidRDefault="008711AC" w:rsidP="008711AC">
            <w:pPr>
              <w:jc w:val="center"/>
              <w:rPr>
                <w:rFonts w:ascii="Arial Narrow" w:hAnsi="Arial Narrow"/>
              </w:rPr>
            </w:pPr>
            <w:r>
              <w:rPr>
                <w:rFonts w:ascii="Arial Narrow" w:hAnsi="Arial Narrow" w:hint="eastAsia"/>
              </w:rPr>
              <w:t>H</w:t>
            </w:r>
            <w:r>
              <w:rPr>
                <w:rFonts w:ascii="Arial Narrow" w:hAnsi="Arial Narrow"/>
              </w:rPr>
              <w:t>IV</w:t>
            </w:r>
            <w:r w:rsidR="0068298B">
              <w:rPr>
                <w:rFonts w:ascii="Arial Narrow" w:hAnsi="Arial Narrow"/>
              </w:rPr>
              <w:t>+</w:t>
            </w:r>
          </w:p>
        </w:tc>
        <w:tc>
          <w:tcPr>
            <w:tcW w:w="901" w:type="dxa"/>
            <w:vAlign w:val="center"/>
          </w:tcPr>
          <w:p w14:paraId="2B62311D" w14:textId="6563468C" w:rsidR="008711AC" w:rsidRDefault="008711AC" w:rsidP="008711AC">
            <w:pPr>
              <w:jc w:val="center"/>
              <w:rPr>
                <w:rFonts w:ascii="Arial Narrow" w:hAnsi="Arial Narrow"/>
              </w:rPr>
            </w:pPr>
            <w:r>
              <w:rPr>
                <w:rFonts w:ascii="Arial Narrow" w:hAnsi="Arial Narrow" w:hint="eastAsia"/>
              </w:rPr>
              <w:t>1</w:t>
            </w:r>
            <w:r>
              <w:rPr>
                <w:rFonts w:ascii="Arial Narrow" w:hAnsi="Arial Narrow"/>
              </w:rPr>
              <w:t>44</w:t>
            </w:r>
          </w:p>
        </w:tc>
        <w:tc>
          <w:tcPr>
            <w:tcW w:w="901" w:type="dxa"/>
            <w:vAlign w:val="center"/>
          </w:tcPr>
          <w:p w14:paraId="7102EDD7" w14:textId="7B700A38" w:rsidR="008711AC" w:rsidRDefault="008711AC" w:rsidP="008711AC">
            <w:pPr>
              <w:jc w:val="center"/>
              <w:rPr>
                <w:rFonts w:ascii="Arial Narrow" w:hAnsi="Arial Narrow"/>
              </w:rPr>
            </w:pPr>
            <w:r>
              <w:rPr>
                <w:rFonts w:ascii="Arial Narrow" w:hAnsi="Arial Narrow" w:hint="eastAsia"/>
              </w:rPr>
              <w:t>1</w:t>
            </w:r>
            <w:r>
              <w:rPr>
                <w:rFonts w:ascii="Arial Narrow" w:hAnsi="Arial Narrow"/>
              </w:rPr>
              <w:t>37</w:t>
            </w:r>
          </w:p>
        </w:tc>
        <w:tc>
          <w:tcPr>
            <w:tcW w:w="901" w:type="dxa"/>
            <w:vAlign w:val="center"/>
          </w:tcPr>
          <w:p w14:paraId="186B35D0" w14:textId="2F371699" w:rsidR="008711AC" w:rsidRDefault="008711AC" w:rsidP="008711AC">
            <w:pPr>
              <w:jc w:val="center"/>
              <w:rPr>
                <w:rFonts w:ascii="Arial Narrow" w:hAnsi="Arial Narrow"/>
              </w:rPr>
            </w:pPr>
            <w:r>
              <w:rPr>
                <w:rFonts w:ascii="Arial Narrow" w:hAnsi="Arial Narrow" w:hint="eastAsia"/>
              </w:rPr>
              <w:t>1</w:t>
            </w:r>
            <w:r>
              <w:rPr>
                <w:rFonts w:ascii="Arial Narrow" w:hAnsi="Arial Narrow"/>
              </w:rPr>
              <w:t>11</w:t>
            </w:r>
          </w:p>
        </w:tc>
        <w:tc>
          <w:tcPr>
            <w:tcW w:w="902" w:type="dxa"/>
            <w:vAlign w:val="center"/>
          </w:tcPr>
          <w:p w14:paraId="63FC24D5" w14:textId="7657CF53" w:rsidR="008711AC" w:rsidRDefault="008711AC" w:rsidP="008711AC">
            <w:pPr>
              <w:jc w:val="center"/>
              <w:rPr>
                <w:rFonts w:ascii="Arial Narrow" w:hAnsi="Arial Narrow"/>
              </w:rPr>
            </w:pPr>
            <w:r>
              <w:rPr>
                <w:rFonts w:ascii="Arial Narrow" w:hAnsi="Arial Narrow" w:hint="eastAsia"/>
              </w:rPr>
              <w:t>1</w:t>
            </w:r>
            <w:r>
              <w:rPr>
                <w:rFonts w:ascii="Arial Narrow" w:hAnsi="Arial Narrow"/>
              </w:rPr>
              <w:t>17</w:t>
            </w:r>
          </w:p>
        </w:tc>
        <w:tc>
          <w:tcPr>
            <w:tcW w:w="902" w:type="dxa"/>
            <w:vAlign w:val="center"/>
          </w:tcPr>
          <w:p w14:paraId="5B1DE907" w14:textId="67ABC399" w:rsidR="008711AC" w:rsidRDefault="008711AC" w:rsidP="008711AC">
            <w:pPr>
              <w:jc w:val="center"/>
              <w:rPr>
                <w:rFonts w:ascii="Arial Narrow" w:hAnsi="Arial Narrow"/>
              </w:rPr>
            </w:pPr>
            <w:r>
              <w:rPr>
                <w:rFonts w:ascii="Arial Narrow" w:hAnsi="Arial Narrow" w:hint="eastAsia"/>
              </w:rPr>
              <w:t>7</w:t>
            </w:r>
            <w:r>
              <w:rPr>
                <w:rFonts w:ascii="Arial Narrow" w:hAnsi="Arial Narrow"/>
              </w:rPr>
              <w:t>8</w:t>
            </w:r>
          </w:p>
        </w:tc>
        <w:tc>
          <w:tcPr>
            <w:tcW w:w="902" w:type="dxa"/>
            <w:vAlign w:val="center"/>
          </w:tcPr>
          <w:p w14:paraId="25818FBB" w14:textId="7DDA48F5" w:rsidR="008711AC" w:rsidRDefault="008711AC" w:rsidP="008711AC">
            <w:pPr>
              <w:jc w:val="center"/>
              <w:rPr>
                <w:rFonts w:ascii="Arial Narrow" w:hAnsi="Arial Narrow"/>
              </w:rPr>
            </w:pPr>
            <w:r>
              <w:rPr>
                <w:rFonts w:ascii="Arial Narrow" w:hAnsi="Arial Narrow" w:hint="eastAsia"/>
              </w:rPr>
              <w:t>7</w:t>
            </w:r>
            <w:r>
              <w:rPr>
                <w:rFonts w:ascii="Arial Narrow" w:hAnsi="Arial Narrow"/>
              </w:rPr>
              <w:t>9</w:t>
            </w:r>
          </w:p>
        </w:tc>
        <w:tc>
          <w:tcPr>
            <w:tcW w:w="902" w:type="dxa"/>
            <w:vAlign w:val="center"/>
          </w:tcPr>
          <w:p w14:paraId="7673B8C5" w14:textId="0A29C4D7" w:rsidR="008711AC" w:rsidRDefault="008711AC" w:rsidP="008711AC">
            <w:pPr>
              <w:jc w:val="center"/>
              <w:rPr>
                <w:rFonts w:ascii="Arial Narrow" w:hAnsi="Arial Narrow"/>
              </w:rPr>
            </w:pPr>
            <w:r>
              <w:rPr>
                <w:rFonts w:ascii="Arial Narrow" w:hAnsi="Arial Narrow" w:hint="eastAsia"/>
              </w:rPr>
              <w:t>7</w:t>
            </w:r>
            <w:r>
              <w:rPr>
                <w:rFonts w:ascii="Arial Narrow" w:hAnsi="Arial Narrow"/>
              </w:rPr>
              <w:t>8</w:t>
            </w:r>
          </w:p>
        </w:tc>
        <w:tc>
          <w:tcPr>
            <w:tcW w:w="902" w:type="dxa"/>
            <w:vAlign w:val="center"/>
          </w:tcPr>
          <w:p w14:paraId="5084547A" w14:textId="2FE41F2D" w:rsidR="008711AC" w:rsidRDefault="008711AC" w:rsidP="008711AC">
            <w:pPr>
              <w:jc w:val="center"/>
              <w:rPr>
                <w:rFonts w:ascii="Arial Narrow" w:hAnsi="Arial Narrow"/>
              </w:rPr>
            </w:pPr>
            <w:r>
              <w:rPr>
                <w:rFonts w:ascii="Arial Narrow" w:hAnsi="Arial Narrow" w:hint="eastAsia"/>
              </w:rPr>
              <w:t>6</w:t>
            </w:r>
            <w:r>
              <w:rPr>
                <w:rFonts w:ascii="Arial Narrow" w:hAnsi="Arial Narrow"/>
              </w:rPr>
              <w:t>5</w:t>
            </w:r>
          </w:p>
        </w:tc>
        <w:tc>
          <w:tcPr>
            <w:tcW w:w="902" w:type="dxa"/>
            <w:vAlign w:val="center"/>
          </w:tcPr>
          <w:p w14:paraId="7FA9B059" w14:textId="7D4EEE4D" w:rsidR="008711AC" w:rsidRDefault="008711AC" w:rsidP="008711AC">
            <w:pPr>
              <w:jc w:val="center"/>
              <w:rPr>
                <w:rFonts w:ascii="Arial Narrow" w:hAnsi="Arial Narrow"/>
              </w:rPr>
            </w:pPr>
            <w:r>
              <w:rPr>
                <w:rFonts w:ascii="Arial Narrow" w:hAnsi="Arial Narrow" w:hint="eastAsia"/>
              </w:rPr>
              <w:t>2</w:t>
            </w:r>
            <w:r>
              <w:rPr>
                <w:rFonts w:ascii="Arial Narrow" w:hAnsi="Arial Narrow"/>
              </w:rPr>
              <w:t>8</w:t>
            </w:r>
          </w:p>
        </w:tc>
      </w:tr>
    </w:tbl>
    <w:p w14:paraId="39238109" w14:textId="516FD3B0" w:rsidR="008711AC" w:rsidRPr="008711AC" w:rsidRDefault="008711AC" w:rsidP="00862528">
      <w:pPr>
        <w:rPr>
          <w:rFonts w:ascii="Arial Narrow" w:hAnsi="Arial Narrow"/>
        </w:rPr>
      </w:pPr>
      <w:r>
        <w:rPr>
          <w:rFonts w:ascii="Arial Narrow" w:hAnsi="Arial Narrow"/>
        </w:rPr>
        <w:t>On the other hand, in</w:t>
      </w:r>
      <w:r w:rsidR="00862528" w:rsidRPr="00862528">
        <w:rPr>
          <w:rFonts w:ascii="Arial Narrow" w:hAnsi="Arial Narrow"/>
        </w:rPr>
        <w:t xml:space="preserve"> the U.S.A., “</w:t>
      </w:r>
      <w:r w:rsidR="00862528" w:rsidRPr="00862528">
        <w:rPr>
          <w:rFonts w:ascii="Arial Narrow" w:hAnsi="Arial Narrow"/>
          <w:shd w:val="clear" w:color="auto" w:fill="FFFFFF"/>
        </w:rPr>
        <w:t xml:space="preserve">individuals who have been identified as HIV-positive, are asymptomatic, and who have a clinically confirmed undetectable viral load will have no restrictions applied to their </w:t>
      </w:r>
      <w:proofErr w:type="spellStart"/>
      <w:r w:rsidR="00862528" w:rsidRPr="00862528">
        <w:rPr>
          <w:rFonts w:ascii="Arial Narrow" w:hAnsi="Arial Narrow"/>
          <w:shd w:val="clear" w:color="auto" w:fill="FFFFFF"/>
        </w:rPr>
        <w:t>deployability</w:t>
      </w:r>
      <w:proofErr w:type="spellEnd"/>
      <w:r w:rsidR="00862528" w:rsidRPr="00862528">
        <w:rPr>
          <w:rFonts w:ascii="Arial Narrow" w:hAnsi="Arial Narrow"/>
          <w:shd w:val="clear" w:color="auto" w:fill="FFFFFF"/>
        </w:rPr>
        <w:t xml:space="preserve"> or to their ability to commission while a Service member solely on the basis of their HIV-positive status.” As of July 2022.</w:t>
      </w:r>
      <w:r>
        <w:rPr>
          <w:rFonts w:ascii="Arial Narrow" w:hAnsi="Arial Narrow"/>
          <w:shd w:val="clear" w:color="auto" w:fill="FFFFFF"/>
        </w:rPr>
        <w:t xml:space="preserve"> </w:t>
      </w:r>
      <w:hyperlink r:id="rId47" w:history="1">
        <w:r w:rsidRPr="008711AC">
          <w:rPr>
            <w:rStyle w:val="Hyperlink"/>
            <w:rFonts w:ascii="Arial Narrow" w:hAnsi="Arial Narrow"/>
          </w:rPr>
          <w:t>Department of Defense Updates Policy on HIV-Positive Service Members &gt; U.S. Department of Defense &gt; Release</w:t>
        </w:r>
      </w:hyperlink>
    </w:p>
  </w:footnote>
  <w:footnote w:id="77">
    <w:p w14:paraId="54D41241" w14:textId="6D39E1DD" w:rsidR="001A3604" w:rsidRPr="001A3604" w:rsidRDefault="001A3604" w:rsidP="001A3604">
      <w:pPr>
        <w:pStyle w:val="FootnoteText"/>
        <w:jc w:val="both"/>
        <w:rPr>
          <w:rFonts w:ascii="Arial Narrow" w:hAnsi="Arial Narrow"/>
        </w:rPr>
      </w:pPr>
      <w:r w:rsidRPr="001A3604">
        <w:rPr>
          <w:rStyle w:val="FootnoteReference"/>
          <w:rFonts w:ascii="Arial Narrow" w:hAnsi="Arial Narrow"/>
        </w:rPr>
        <w:footnoteRef/>
      </w:r>
      <w:r w:rsidRPr="001A3604">
        <w:rPr>
          <w:rFonts w:ascii="Arial Narrow" w:hAnsi="Arial Narrow"/>
        </w:rPr>
        <w:t xml:space="preserve"> The Decree was not amended after the Supreme Court’s decision in April 2022; thus, it does not specifically </w:t>
      </w:r>
      <w:proofErr w:type="gramStart"/>
      <w:r w:rsidRPr="001A3604">
        <w:rPr>
          <w:rFonts w:ascii="Arial Narrow" w:hAnsi="Arial Narrow"/>
        </w:rPr>
        <w:t>excludes</w:t>
      </w:r>
      <w:proofErr w:type="gramEnd"/>
      <w:r w:rsidRPr="001A3604">
        <w:rPr>
          <w:rFonts w:ascii="Arial Narrow" w:hAnsi="Arial Narrow"/>
        </w:rPr>
        <w:t xml:space="preserve"> the consensual same-sex activities outside of the military bases before or after worktime.</w:t>
      </w:r>
      <w:r>
        <w:rPr>
          <w:rFonts w:ascii="Arial Narrow" w:hAnsi="Arial Narrow"/>
        </w:rPr>
        <w:t xml:space="preserve"> However, the Decree on Military Disciplinary Action was amended in May 2023, replacing the ‘indecent act’ with somewhat allegedly neutral term, ‘violation of Article 92-6’ (so that the interpretation may be in line with the Supreme Court’s case law).</w:t>
      </w:r>
    </w:p>
  </w:footnote>
  <w:footnote w:id="78">
    <w:p w14:paraId="1641278E" w14:textId="6C580964" w:rsidR="00DD2E8F" w:rsidRPr="00DD2E8F" w:rsidRDefault="00DD2E8F" w:rsidP="00DD2E8F">
      <w:pPr>
        <w:pStyle w:val="FootnoteText"/>
        <w:jc w:val="both"/>
        <w:rPr>
          <w:rFonts w:ascii="Arial Narrow" w:hAnsi="Arial Narrow"/>
        </w:rPr>
      </w:pPr>
      <w:r w:rsidRPr="00DD2E8F">
        <w:rPr>
          <w:rStyle w:val="FootnoteReference"/>
          <w:rFonts w:ascii="Arial Narrow" w:hAnsi="Arial Narrow"/>
        </w:rPr>
        <w:footnoteRef/>
      </w:r>
      <w:r w:rsidRPr="00DD2E8F">
        <w:rPr>
          <w:rFonts w:ascii="Arial Narrow" w:hAnsi="Arial Narrow"/>
        </w:rPr>
        <w:t xml:space="preserve"> It is indeed ironical that The Captain was charged with 're-raping' a naval lesbian female officer, knowing that she was raped by a lieutenant commander for multiple times and even had abortion in 2010</w:t>
      </w:r>
      <w:r>
        <w:rPr>
          <w:rFonts w:ascii="Arial Narrow" w:hAnsi="Arial Narrow"/>
        </w:rPr>
        <w:t xml:space="preserve">, meaning that if the captain was guilty then </w:t>
      </w:r>
      <w:r w:rsidRPr="00DD2E8F">
        <w:rPr>
          <w:rFonts w:ascii="Arial Narrow" w:hAnsi="Arial Narrow"/>
        </w:rPr>
        <w:t xml:space="preserve">the testimonies made against the lieutenant colonel should also be genuine and credible, unlike the Supreme Court’s decision. </w:t>
      </w:r>
      <w:r w:rsidR="00BA44FF" w:rsidRPr="00BA44FF">
        <w:rPr>
          <w:rFonts w:ascii="Arial Narrow" w:hAnsi="Arial Narrow"/>
        </w:rPr>
        <w:t>The assaulters even said that they "would teach you what a man is" at the time of rape.</w:t>
      </w:r>
      <w:r w:rsidR="00BA44FF">
        <w:rPr>
          <w:rFonts w:ascii="Arial Narrow" w:hAnsi="Arial Narrow"/>
        </w:rPr>
        <w:t xml:space="preserve"> </w:t>
      </w:r>
      <w:hyperlink r:id="rId48" w:history="1">
        <w:r w:rsidRPr="00DD2E8F">
          <w:rPr>
            <w:rStyle w:val="Hyperlink"/>
            <w:rFonts w:ascii="Arial Narrow" w:hAnsi="Arial Narrow"/>
          </w:rPr>
          <w:t>S. Korean Supreme Court’s inconsistent rulings in Navy sexual assault case draw ire : The Hankyoreh</w:t>
        </w:r>
      </w:hyperlink>
    </w:p>
  </w:footnote>
  <w:footnote w:id="79">
    <w:p w14:paraId="4873A1DD" w14:textId="4BA432A1" w:rsidR="00BA44FF" w:rsidRPr="00BA44FF" w:rsidRDefault="00BA44FF" w:rsidP="00BA44FF">
      <w:pPr>
        <w:pStyle w:val="FootnoteText"/>
        <w:jc w:val="both"/>
        <w:rPr>
          <w:rFonts w:ascii="Arial Narrow" w:hAnsi="Arial Narrow"/>
        </w:rPr>
      </w:pPr>
      <w:r w:rsidRPr="00BA44FF">
        <w:rPr>
          <w:rStyle w:val="FootnoteReference"/>
          <w:rFonts w:ascii="Arial Narrow" w:hAnsi="Arial Narrow"/>
        </w:rPr>
        <w:footnoteRef/>
      </w:r>
      <w:r w:rsidRPr="00BA44FF">
        <w:rPr>
          <w:rFonts w:ascii="Arial Narrow" w:hAnsi="Arial Narrow"/>
        </w:rPr>
        <w:t xml:space="preserve"> </w:t>
      </w:r>
      <w:r w:rsidRPr="00BA44FF">
        <w:rPr>
          <w:rFonts w:ascii="Arial Narrow" w:hAnsi="Arial Narrow" w:cs="Arial"/>
          <w:shd w:val="clear" w:color="auto" w:fill="FFFFFF"/>
        </w:rPr>
        <w:t>The Seoul Administrative Court on 30 June 2023 dismissed the suit at law to revoke his dishonorable discharge, raised by the defendant.</w:t>
      </w:r>
      <w:r>
        <w:rPr>
          <w:rFonts w:ascii="Arial Narrow" w:hAnsi="Arial Narrow" w:cs="Arial"/>
          <w:shd w:val="clear" w:color="auto" w:fill="FFFFFF"/>
        </w:rPr>
        <w:t xml:space="preserve"> The Defendant appealed thereto on 20 July 2023, which will be heard before the Seoul High Court. His suit at law to promotion (missing out the chance of promotion due to indictment) is pending before the Seoul Administrative Court.</w:t>
      </w:r>
    </w:p>
  </w:footnote>
  <w:footnote w:id="80">
    <w:p w14:paraId="4B302674" w14:textId="5384AE9D" w:rsidR="005901B8" w:rsidRPr="005901B8" w:rsidRDefault="005901B8" w:rsidP="00082A15">
      <w:pPr>
        <w:pStyle w:val="FootnoteText"/>
        <w:jc w:val="both"/>
        <w:rPr>
          <w:rFonts w:ascii="Arial Narrow" w:hAnsi="Arial Narrow"/>
        </w:rPr>
      </w:pPr>
      <w:r w:rsidRPr="005901B8">
        <w:rPr>
          <w:rStyle w:val="FootnoteReference"/>
          <w:rFonts w:ascii="Arial Narrow" w:hAnsi="Arial Narrow"/>
        </w:rPr>
        <w:footnoteRef/>
      </w:r>
      <w:r w:rsidRPr="005901B8">
        <w:rPr>
          <w:rFonts w:ascii="Arial Narrow" w:hAnsi="Arial Narrow"/>
        </w:rPr>
        <w:t xml:space="preserve"> </w:t>
      </w:r>
      <w:r w:rsidR="00964E55">
        <w:rPr>
          <w:rFonts w:ascii="Arial Narrow" w:hAnsi="Arial Narrow"/>
        </w:rPr>
        <w:t xml:space="preserve">Cf. </w:t>
      </w:r>
      <w:hyperlink r:id="rId49" w:history="1">
        <w:r w:rsidRPr="005901B8">
          <w:rPr>
            <w:rStyle w:val="Hyperlink"/>
            <w:rFonts w:ascii="Arial Narrow" w:hAnsi="Arial Narrow"/>
          </w:rPr>
          <w:t>Compensation plan for gay German soldiers revealed – DW – 07/25/2020</w:t>
        </w:r>
      </w:hyperlink>
      <w:r w:rsidRPr="005901B8">
        <w:rPr>
          <w:rFonts w:ascii="Arial Narrow" w:hAnsi="Arial Narrow"/>
        </w:rPr>
        <w:t xml:space="preserve">; </w:t>
      </w:r>
      <w:hyperlink r:id="rId50" w:history="1">
        <w:r w:rsidRPr="005901B8">
          <w:rPr>
            <w:rStyle w:val="Hyperlink"/>
            <w:rFonts w:ascii="Arial Narrow" w:hAnsi="Arial Narrow"/>
          </w:rPr>
          <w:t>Germany receives 178 compensation applications from gay servicepeople over discrimination | AP News</w:t>
        </w:r>
      </w:hyperlink>
    </w:p>
  </w:footnote>
  <w:footnote w:id="81">
    <w:p w14:paraId="54CFDE57" w14:textId="2B1727BB" w:rsidR="004E45F0" w:rsidRPr="004E45F0" w:rsidRDefault="004E45F0" w:rsidP="00082A15">
      <w:pPr>
        <w:pStyle w:val="FootnoteText"/>
        <w:jc w:val="both"/>
        <w:rPr>
          <w:rFonts w:ascii="Arial Narrow" w:hAnsi="Arial Narrow"/>
        </w:rPr>
      </w:pPr>
      <w:r w:rsidRPr="004E45F0">
        <w:rPr>
          <w:rStyle w:val="FootnoteReference"/>
          <w:rFonts w:ascii="Arial Narrow" w:hAnsi="Arial Narrow"/>
        </w:rPr>
        <w:footnoteRef/>
      </w:r>
      <w:r w:rsidRPr="004E45F0">
        <w:rPr>
          <w:rFonts w:ascii="Arial Narrow" w:hAnsi="Arial Narrow"/>
        </w:rPr>
        <w:t xml:space="preserve"> Cf. A/HRC/46/37/Add.6</w:t>
      </w:r>
      <w:r>
        <w:rPr>
          <w:rFonts w:ascii="Arial Narrow" w:hAnsi="Arial Narrow"/>
        </w:rPr>
        <w:t xml:space="preserve"> (Special Rapporteur on the right to privacy’s country visit to the ROK in 2019)</w:t>
      </w:r>
    </w:p>
  </w:footnote>
  <w:footnote w:id="82">
    <w:p w14:paraId="3F475ECC" w14:textId="09F5C468" w:rsidR="00AA2F46" w:rsidRPr="00D95E21" w:rsidRDefault="00AA2F46" w:rsidP="00D95E21">
      <w:pPr>
        <w:pStyle w:val="FootnoteText"/>
        <w:jc w:val="both"/>
        <w:rPr>
          <w:rFonts w:ascii="Arial Narrow" w:hAnsi="Arial Narrow"/>
        </w:rPr>
      </w:pPr>
      <w:r w:rsidRPr="00D95E21">
        <w:rPr>
          <w:rStyle w:val="FootnoteReference"/>
          <w:rFonts w:ascii="Arial Narrow" w:hAnsi="Arial Narrow"/>
        </w:rPr>
        <w:footnoteRef/>
      </w:r>
      <w:r w:rsidRPr="00D95E21">
        <w:rPr>
          <w:rFonts w:ascii="Arial Narrow" w:hAnsi="Arial Narrow"/>
        </w:rPr>
        <w:t xml:space="preserve"> </w:t>
      </w:r>
      <w:r w:rsidR="001316B3">
        <w:rPr>
          <w:rFonts w:ascii="Arial Narrow" w:hAnsi="Arial Narrow"/>
        </w:rPr>
        <w:t>In 2019, t</w:t>
      </w:r>
      <w:r w:rsidR="00D95E21" w:rsidRPr="00D95E21">
        <w:rPr>
          <w:rFonts w:ascii="Arial Narrow" w:hAnsi="Arial Narrow"/>
        </w:rPr>
        <w:t>hree officers of the DCC were found guilty and sentenced to a year of imprisonment to a lieutenant colonel and a noncom and to fine of KRW 50,00,000 to a noncom, for they instructed subordinates to write comments on online community websites in favor of then-President</w:t>
      </w:r>
      <w:r w:rsidR="00D95E21">
        <w:rPr>
          <w:rFonts w:ascii="Arial Narrow" w:hAnsi="Arial Narrow"/>
        </w:rPr>
        <w:t xml:space="preserve"> (Mr. Lee </w:t>
      </w:r>
      <w:proofErr w:type="spellStart"/>
      <w:r w:rsidR="00D95E21">
        <w:rPr>
          <w:rFonts w:ascii="Arial Narrow" w:hAnsi="Arial Narrow"/>
        </w:rPr>
        <w:t>Myungbak</w:t>
      </w:r>
      <w:proofErr w:type="spellEnd"/>
      <w:r w:rsidR="001316B3">
        <w:rPr>
          <w:rFonts w:ascii="Arial Narrow" w:hAnsi="Arial Narrow"/>
        </w:rPr>
        <w:t>, 2008 ~ 2013</w:t>
      </w:r>
      <w:r w:rsidR="00D95E21">
        <w:rPr>
          <w:rFonts w:ascii="Arial Narrow" w:hAnsi="Arial Narrow"/>
        </w:rPr>
        <w:t>)</w:t>
      </w:r>
      <w:r w:rsidR="00D95E21" w:rsidRPr="00D95E21">
        <w:rPr>
          <w:rFonts w:ascii="Arial Narrow" w:hAnsi="Arial Narrow"/>
        </w:rPr>
        <w:t>.</w:t>
      </w:r>
      <w:r w:rsidR="00F441A4">
        <w:rPr>
          <w:rFonts w:ascii="Arial Narrow" w:hAnsi="Arial Narrow"/>
        </w:rPr>
        <w:t xml:space="preserve"> In addition, then-DCC Commander </w:t>
      </w:r>
      <w:r w:rsidR="001316B3">
        <w:rPr>
          <w:rFonts w:ascii="Arial Narrow" w:hAnsi="Arial Narrow"/>
        </w:rPr>
        <w:t xml:space="preserve">Baek </w:t>
      </w:r>
      <w:proofErr w:type="spellStart"/>
      <w:r w:rsidR="001316B3">
        <w:rPr>
          <w:rFonts w:ascii="Arial Narrow" w:hAnsi="Arial Narrow"/>
        </w:rPr>
        <w:t>Deuksik</w:t>
      </w:r>
      <w:proofErr w:type="spellEnd"/>
      <w:r w:rsidR="001316B3">
        <w:rPr>
          <w:rFonts w:ascii="Arial Narrow" w:hAnsi="Arial Narrow"/>
        </w:rPr>
        <w:t xml:space="preserve"> </w:t>
      </w:r>
      <w:r w:rsidR="00F441A4">
        <w:rPr>
          <w:rFonts w:ascii="Arial Narrow" w:hAnsi="Arial Narrow"/>
        </w:rPr>
        <w:t>was also found guil</w:t>
      </w:r>
      <w:r w:rsidR="001316B3">
        <w:rPr>
          <w:rFonts w:ascii="Arial Narrow" w:hAnsi="Arial Narrow"/>
        </w:rPr>
        <w:t>t</w:t>
      </w:r>
      <w:r w:rsidR="00F441A4">
        <w:rPr>
          <w:rFonts w:ascii="Arial Narrow" w:hAnsi="Arial Narrow"/>
        </w:rPr>
        <w:t>y</w:t>
      </w:r>
      <w:r w:rsidR="001316B3">
        <w:rPr>
          <w:rFonts w:ascii="Arial Narrow" w:hAnsi="Arial Narrow"/>
        </w:rPr>
        <w:t xml:space="preserve"> of</w:t>
      </w:r>
      <w:r w:rsidR="007D1CDC">
        <w:rPr>
          <w:rFonts w:ascii="Arial Narrow" w:hAnsi="Arial Narrow"/>
        </w:rPr>
        <w:t xml:space="preserve"> abuse of power and sentenced to</w:t>
      </w:r>
      <w:r w:rsidR="001316B3">
        <w:rPr>
          <w:rFonts w:ascii="Arial Narrow" w:hAnsi="Arial Narrow"/>
        </w:rPr>
        <w:t xml:space="preserve"> three years of imprisonment with labor in 2021. </w:t>
      </w:r>
      <w:hyperlink r:id="rId51" w:history="1">
        <w:r w:rsidR="001316B3" w:rsidRPr="001316B3">
          <w:rPr>
            <w:rStyle w:val="Hyperlink"/>
            <w:rFonts w:ascii="Arial Narrow" w:hAnsi="Arial Narrow"/>
          </w:rPr>
          <w:t>Ex-defense security chief gets 3-year prison sentence in retrial of power abuse case | Yonhap News Agency</w:t>
        </w:r>
      </w:hyperlink>
    </w:p>
  </w:footnote>
  <w:footnote w:id="83">
    <w:p w14:paraId="36124715" w14:textId="4C784880" w:rsidR="00D86C28" w:rsidRPr="00082A15" w:rsidRDefault="00D86C28" w:rsidP="00082A15">
      <w:pPr>
        <w:pStyle w:val="FootnoteText"/>
        <w:jc w:val="both"/>
        <w:rPr>
          <w:rFonts w:ascii="Arial Narrow" w:hAnsi="Arial Narrow"/>
        </w:rPr>
      </w:pPr>
      <w:r w:rsidRPr="00082A15">
        <w:rPr>
          <w:rStyle w:val="FootnoteReference"/>
          <w:rFonts w:ascii="Arial Narrow" w:hAnsi="Arial Narrow"/>
        </w:rPr>
        <w:footnoteRef/>
      </w:r>
      <w:r w:rsidRPr="00082A15">
        <w:rPr>
          <w:rFonts w:ascii="Arial Narrow" w:hAnsi="Arial Narrow"/>
        </w:rPr>
        <w:t xml:space="preserve"> </w:t>
      </w:r>
      <w:hyperlink r:id="rId52" w:history="1">
        <w:r w:rsidRPr="00082A15">
          <w:rPr>
            <w:rStyle w:val="Hyperlink"/>
            <w:rFonts w:ascii="Arial Narrow" w:hAnsi="Arial Narrow"/>
          </w:rPr>
          <w:t>4 military officers indicted for surveilling families of ferry disaster victims | Yonhap News Agency</w:t>
        </w:r>
      </w:hyperlink>
      <w:r w:rsidRPr="00082A15">
        <w:rPr>
          <w:rFonts w:ascii="Arial Narrow" w:hAnsi="Arial Narrow"/>
        </w:rPr>
        <w:t xml:space="preserve">; </w:t>
      </w:r>
      <w:hyperlink r:id="rId53" w:history="1">
        <w:r w:rsidRPr="00082A15">
          <w:rPr>
            <w:rStyle w:val="Hyperlink"/>
            <w:rFonts w:ascii="Arial Narrow" w:hAnsi="Arial Narrow"/>
          </w:rPr>
          <w:t>Defense security command under fire for alleged political interference - The Korea Times</w:t>
        </w:r>
      </w:hyperlink>
      <w:r w:rsidRPr="00082A15">
        <w:rPr>
          <w:rFonts w:ascii="Arial Narrow" w:hAnsi="Arial Narrow"/>
        </w:rPr>
        <w:t xml:space="preserve">; </w:t>
      </w:r>
    </w:p>
  </w:footnote>
  <w:footnote w:id="84">
    <w:p w14:paraId="35CAC699" w14:textId="6F44CD0A" w:rsidR="00082A15" w:rsidRDefault="00082A15" w:rsidP="00082A15">
      <w:pPr>
        <w:pStyle w:val="FootnoteText"/>
        <w:jc w:val="both"/>
      </w:pPr>
      <w:r w:rsidRPr="00082A15">
        <w:rPr>
          <w:rStyle w:val="FootnoteReference"/>
          <w:rFonts w:ascii="Arial Narrow" w:hAnsi="Arial Narrow"/>
        </w:rPr>
        <w:footnoteRef/>
      </w:r>
      <w:r w:rsidRPr="00082A15">
        <w:rPr>
          <w:rFonts w:ascii="Arial Narrow" w:hAnsi="Arial Narrow"/>
        </w:rPr>
        <w:t xml:space="preserve"> </w:t>
      </w:r>
      <w:hyperlink r:id="rId54" w:history="1">
        <w:r w:rsidRPr="00082A15">
          <w:rPr>
            <w:rStyle w:val="Hyperlink"/>
            <w:rFonts w:ascii="Arial Narrow" w:hAnsi="Arial Narrow"/>
          </w:rPr>
          <w:t>Another DSC document emerges containing more specific martial law plans : The Hankyoreh</w:t>
        </w:r>
      </w:hyperlink>
      <w:r w:rsidRPr="00082A15">
        <w:rPr>
          <w:rFonts w:ascii="Arial Narrow" w:hAnsi="Arial Narrow"/>
        </w:rPr>
        <w:t xml:space="preserve">; </w:t>
      </w:r>
      <w:hyperlink r:id="rId55" w:history="1">
        <w:r w:rsidRPr="00082A15">
          <w:rPr>
            <w:rStyle w:val="Hyperlink"/>
            <w:rFonts w:ascii="Arial Narrow" w:hAnsi="Arial Narrow"/>
          </w:rPr>
          <w:t>Plan to deploy tanks in Seoul included in martial law document: Cheong Wa Dae (koreaherald.com)</w:t>
        </w:r>
      </w:hyperlink>
    </w:p>
  </w:footnote>
  <w:footnote w:id="85">
    <w:p w14:paraId="73211C13" w14:textId="1BF7B8FB" w:rsidR="00CB19AA" w:rsidRPr="00CB19AA" w:rsidRDefault="00CB19AA">
      <w:pPr>
        <w:pStyle w:val="FootnoteText"/>
        <w:rPr>
          <w:rFonts w:ascii="Arial Narrow" w:hAnsi="Arial Narrow"/>
        </w:rPr>
      </w:pPr>
      <w:r w:rsidRPr="00CB19AA">
        <w:rPr>
          <w:rStyle w:val="FootnoteReference"/>
          <w:rFonts w:ascii="Arial Narrow" w:hAnsi="Arial Narrow"/>
        </w:rPr>
        <w:footnoteRef/>
      </w:r>
      <w:r w:rsidRPr="00CB19AA">
        <w:rPr>
          <w:rFonts w:ascii="Arial Narrow" w:hAnsi="Arial Narrow"/>
        </w:rPr>
        <w:t xml:space="preserve"> </w:t>
      </w:r>
      <w:hyperlink r:id="rId56" w:history="1">
        <w:r w:rsidRPr="00CB19AA">
          <w:rPr>
            <w:rStyle w:val="Hyperlink"/>
            <w:rFonts w:ascii="Arial Narrow" w:hAnsi="Arial Narrow"/>
          </w:rPr>
          <w:t>DSC to be dismantled and replaced by “Military Security Support Command” : The Hankyoreh</w:t>
        </w:r>
      </w:hyperlink>
    </w:p>
  </w:footnote>
  <w:footnote w:id="86">
    <w:p w14:paraId="3757676F" w14:textId="7F85C8C8" w:rsidR="00BD4C54" w:rsidRPr="00BD4C54" w:rsidRDefault="00BD4C54" w:rsidP="00BD4C54">
      <w:pPr>
        <w:pStyle w:val="FootnoteText"/>
        <w:jc w:val="both"/>
        <w:rPr>
          <w:rFonts w:ascii="Arial Narrow" w:hAnsi="Arial Narrow"/>
        </w:rPr>
      </w:pPr>
      <w:r w:rsidRPr="00BD4C54">
        <w:rPr>
          <w:rStyle w:val="FootnoteReference"/>
          <w:rFonts w:ascii="Arial Narrow" w:hAnsi="Arial Narrow"/>
        </w:rPr>
        <w:footnoteRef/>
      </w:r>
      <w:r w:rsidRPr="00BD4C54">
        <w:rPr>
          <w:rFonts w:ascii="Arial Narrow" w:hAnsi="Arial Narrow"/>
        </w:rPr>
        <w:t xml:space="preserve"> The Decree on DCC included a clause that allows any head of the government bodies and public institutes to ask the DCC to collect and process personal information.</w:t>
      </w:r>
      <w:r>
        <w:rPr>
          <w:rFonts w:ascii="Arial Narrow" w:hAnsi="Arial Narrow"/>
        </w:rPr>
        <w:t xml:space="preserve"> The idea was withdrawn by the MND in the final proposal.</w:t>
      </w:r>
    </w:p>
  </w:footnote>
  <w:footnote w:id="87">
    <w:p w14:paraId="605FA8D6" w14:textId="470CC4D5" w:rsidR="000E149C" w:rsidRPr="000E149C" w:rsidRDefault="000E149C" w:rsidP="000E149C">
      <w:pPr>
        <w:pStyle w:val="FootnoteText"/>
        <w:jc w:val="both"/>
        <w:rPr>
          <w:rFonts w:ascii="Arial Narrow" w:hAnsi="Arial Narrow"/>
        </w:rPr>
      </w:pPr>
      <w:r w:rsidRPr="000E149C">
        <w:rPr>
          <w:rStyle w:val="FootnoteReference"/>
          <w:rFonts w:ascii="Arial Narrow" w:hAnsi="Arial Narrow"/>
        </w:rPr>
        <w:footnoteRef/>
      </w:r>
      <w:r w:rsidRPr="000E149C">
        <w:rPr>
          <w:rFonts w:ascii="Arial Narrow" w:hAnsi="Arial Narrow"/>
        </w:rPr>
        <w:t xml:space="preserve"> </w:t>
      </w:r>
      <w:hyperlink r:id="rId57" w:history="1">
        <w:r w:rsidRPr="000E149C">
          <w:rPr>
            <w:rStyle w:val="Hyperlink"/>
            <w:rFonts w:ascii="Arial Narrow" w:hAnsi="Arial Narrow"/>
          </w:rPr>
          <w:t>Ministry to nullify passport of ex-military commander over martial law scandal | Yonhap News Agency</w:t>
        </w:r>
      </w:hyperlink>
      <w:r w:rsidRPr="000E149C">
        <w:rPr>
          <w:rFonts w:ascii="Arial Narrow" w:hAnsi="Arial Narrow"/>
        </w:rPr>
        <w:t xml:space="preserve">; </w:t>
      </w:r>
      <w:hyperlink r:id="rId58" w:history="1">
        <w:r w:rsidRPr="000E149C">
          <w:rPr>
            <w:rStyle w:val="Hyperlink"/>
            <w:rFonts w:ascii="Arial Narrow" w:hAnsi="Arial Narrow"/>
          </w:rPr>
          <w:t>Figure suspected of ordering draft of plan to declare martial law during candlelight protests arrested : The Hankyoreh</w:t>
        </w:r>
      </w:hyperlink>
      <w:r w:rsidRPr="000E149C">
        <w:rPr>
          <w:rFonts w:ascii="Arial Narrow" w:hAnsi="Arial Narrow"/>
        </w:rPr>
        <w:t xml:space="preserve">; </w:t>
      </w:r>
      <w:hyperlink r:id="rId59" w:history="1">
        <w:r w:rsidRPr="000E149C">
          <w:rPr>
            <w:rStyle w:val="Hyperlink"/>
            <w:rFonts w:ascii="Arial Narrow" w:hAnsi="Arial Narrow"/>
          </w:rPr>
          <w:t>Former DSC chief behind martial law plan released on bail (joins.com)</w:t>
        </w:r>
      </w:hyperlink>
    </w:p>
  </w:footnote>
  <w:footnote w:id="88">
    <w:p w14:paraId="0B1C3549" w14:textId="65804E22" w:rsidR="00AA2F46" w:rsidRPr="00AA2F46" w:rsidRDefault="00AA2F46">
      <w:pPr>
        <w:pStyle w:val="FootnoteText"/>
        <w:rPr>
          <w:rFonts w:ascii="Arial Narrow" w:hAnsi="Arial Narrow"/>
        </w:rPr>
      </w:pPr>
      <w:r w:rsidRPr="00AA2F46">
        <w:rPr>
          <w:rStyle w:val="FootnoteReference"/>
          <w:rFonts w:ascii="Arial Narrow" w:hAnsi="Arial Narrow"/>
        </w:rPr>
        <w:footnoteRef/>
      </w:r>
      <w:r w:rsidRPr="00AA2F46">
        <w:rPr>
          <w:rFonts w:ascii="Arial Narrow" w:hAnsi="Arial Narrow"/>
        </w:rPr>
        <w:t xml:space="preserve"> </w:t>
      </w:r>
      <w:hyperlink r:id="rId60" w:history="1">
        <w:r w:rsidRPr="00AA2F46">
          <w:rPr>
            <w:rStyle w:val="Hyperlink"/>
            <w:rFonts w:ascii="Arial Narrow" w:hAnsi="Arial Narrow"/>
          </w:rPr>
          <w:t>Ex-military commander indicted on charges of power abuse, political meddling - The Korea Times</w:t>
        </w:r>
      </w:hyperlink>
    </w:p>
  </w:footnote>
  <w:footnote w:id="89">
    <w:p w14:paraId="5410AB3F" w14:textId="22462866" w:rsidR="00DA0CD8" w:rsidRPr="00DA0CD8" w:rsidRDefault="00DA0CD8" w:rsidP="00DA0CD8">
      <w:pPr>
        <w:pStyle w:val="FootnoteText"/>
        <w:jc w:val="both"/>
        <w:rPr>
          <w:rFonts w:ascii="Arial Narrow" w:hAnsi="Arial Narrow"/>
        </w:rPr>
      </w:pPr>
      <w:r w:rsidRPr="00DA0CD8">
        <w:rPr>
          <w:rStyle w:val="FootnoteReference"/>
          <w:rFonts w:ascii="Arial Narrow" w:hAnsi="Arial Narrow"/>
        </w:rPr>
        <w:footnoteRef/>
      </w:r>
      <w:r w:rsidRPr="00DA0CD8">
        <w:rPr>
          <w:rFonts w:ascii="Arial Narrow" w:hAnsi="Arial Narrow"/>
        </w:rPr>
        <w:t xml:space="preserve"> Note that the TF accused of the CMHRK Representative Lim </w:t>
      </w:r>
      <w:proofErr w:type="spellStart"/>
      <w:r w:rsidRPr="00DA0CD8">
        <w:rPr>
          <w:rFonts w:ascii="Arial Narrow" w:hAnsi="Arial Narrow"/>
        </w:rPr>
        <w:t>Taehoon</w:t>
      </w:r>
      <w:proofErr w:type="spellEnd"/>
      <w:r w:rsidRPr="00DA0CD8">
        <w:rPr>
          <w:rFonts w:ascii="Arial Narrow" w:hAnsi="Arial Narrow"/>
        </w:rPr>
        <w:t xml:space="preserve"> and the former </w:t>
      </w:r>
      <w:r w:rsidR="0083154C">
        <w:rPr>
          <w:rFonts w:ascii="Arial Narrow" w:hAnsi="Arial Narrow"/>
        </w:rPr>
        <w:t>Defense Minister</w:t>
      </w:r>
      <w:r w:rsidRPr="00DA0CD8">
        <w:rPr>
          <w:rFonts w:ascii="Arial Narrow" w:hAnsi="Arial Narrow"/>
        </w:rPr>
        <w:t xml:space="preserve"> Song </w:t>
      </w:r>
      <w:proofErr w:type="spellStart"/>
      <w:r w:rsidRPr="00DA0CD8">
        <w:rPr>
          <w:rFonts w:ascii="Arial Narrow" w:hAnsi="Arial Narrow"/>
        </w:rPr>
        <w:t>Yungmu</w:t>
      </w:r>
      <w:proofErr w:type="spellEnd"/>
      <w:r w:rsidRPr="00DA0CD8">
        <w:rPr>
          <w:rFonts w:ascii="Arial Narrow" w:hAnsi="Arial Narrow"/>
        </w:rPr>
        <w:t xml:space="preserve"> of the crime of leakage of military secrets in September 2022. </w:t>
      </w:r>
      <w:r>
        <w:rPr>
          <w:rFonts w:ascii="Arial Narrow" w:hAnsi="Arial Narrow"/>
        </w:rPr>
        <w:t>Mr. Lim has been accused of the same charges for twice previously</w:t>
      </w:r>
      <w:r w:rsidR="00C0067D">
        <w:rPr>
          <w:rFonts w:ascii="Arial Narrow" w:hAnsi="Arial Narrow"/>
        </w:rPr>
        <w:t xml:space="preserve"> in 2018 and 2019 by the current ruling party. The Public Prosectuor’s Office exonerated him.</w:t>
      </w:r>
    </w:p>
  </w:footnote>
  <w:footnote w:id="90">
    <w:p w14:paraId="07F36FE6" w14:textId="066817CA" w:rsidR="00721E44" w:rsidRPr="004A67F5" w:rsidRDefault="00721E44" w:rsidP="004A67F5">
      <w:pPr>
        <w:pStyle w:val="FootnoteText"/>
        <w:jc w:val="both"/>
        <w:rPr>
          <w:rFonts w:ascii="Arial Narrow" w:hAnsi="Arial Narrow"/>
        </w:rPr>
      </w:pPr>
      <w:r w:rsidRPr="004A67F5">
        <w:rPr>
          <w:rStyle w:val="FootnoteReference"/>
          <w:rFonts w:ascii="Arial Narrow" w:hAnsi="Arial Narrow"/>
        </w:rPr>
        <w:footnoteRef/>
      </w:r>
      <w:r w:rsidRPr="004A67F5">
        <w:rPr>
          <w:rFonts w:ascii="Arial Narrow" w:hAnsi="Arial Narrow"/>
        </w:rPr>
        <w:t xml:space="preserve"> He attempted to rename the martial law plan and attempted to register the fabricated document as military secrets. The MND General Military Court acquitted him in December 2019, but the appellate court </w:t>
      </w:r>
      <w:r w:rsidR="004A67F5" w:rsidRPr="004A67F5">
        <w:rPr>
          <w:rFonts w:ascii="Arial Narrow" w:hAnsi="Arial Narrow"/>
        </w:rPr>
        <w:t>overturned the verdict.</w:t>
      </w:r>
      <w:r w:rsidR="004A67F5">
        <w:rPr>
          <w:rFonts w:ascii="Arial Narrow" w:hAnsi="Arial Narrow"/>
        </w:rPr>
        <w:t xml:space="preserve"> The appellate court, Seoul Eastern District Court, found that his deletion of the electronic file in the USB drive proves that he knew that the </w:t>
      </w:r>
      <w:r w:rsidR="004A67F5">
        <w:rPr>
          <w:rFonts w:ascii="Arial Narrow" w:hAnsi="Arial Narrow" w:hint="eastAsia"/>
        </w:rPr>
        <w:t>d</w:t>
      </w:r>
      <w:r w:rsidR="004A67F5">
        <w:rPr>
          <w:rFonts w:ascii="Arial Narrow" w:hAnsi="Arial Narrow"/>
        </w:rPr>
        <w:t>ocument was illegal. The Court also noted that the defendant’s actions were directed by Mr. Jo, the former DCC Commander.</w:t>
      </w:r>
    </w:p>
  </w:footnote>
  <w:footnote w:id="91">
    <w:p w14:paraId="30ADF6C8" w14:textId="3914907C" w:rsidR="008E62D2" w:rsidRPr="008E62D2" w:rsidRDefault="008E62D2" w:rsidP="008E62D2">
      <w:pPr>
        <w:rPr>
          <w:rFonts w:ascii="Arial Narrow" w:hAnsi="Arial Narrow"/>
        </w:rPr>
      </w:pPr>
      <w:r w:rsidRPr="008E62D2">
        <w:rPr>
          <w:rStyle w:val="FootnoteReference"/>
          <w:rFonts w:ascii="Arial Narrow" w:hAnsi="Arial Narrow"/>
        </w:rPr>
        <w:footnoteRef/>
      </w:r>
      <w:r w:rsidRPr="008E62D2">
        <w:rPr>
          <w:rFonts w:ascii="Arial Narrow" w:hAnsi="Arial Narrow"/>
        </w:rPr>
        <w:t xml:space="preserve"> </w:t>
      </w:r>
      <w:r w:rsidRPr="008E62D2">
        <w:rPr>
          <w:rStyle w:val="bl"/>
          <w:rFonts w:ascii="Arial Narrow" w:hAnsi="Arial Narrow"/>
          <w:szCs w:val="20"/>
        </w:rPr>
        <w:t>Article 3 (Principles of Disclosing Information)</w:t>
      </w:r>
      <w:r w:rsidRPr="008E62D2">
        <w:rPr>
          <w:rFonts w:ascii="Arial Narrow" w:hAnsi="Arial Narrow"/>
        </w:rPr>
        <w:t> Any information kept and managed by public institutions shall be disclosed to the public in an active manner, as prescribed by this Act, to ensure people’s right to know.</w:t>
      </w:r>
    </w:p>
  </w:footnote>
  <w:footnote w:id="92">
    <w:p w14:paraId="1C805D7F" w14:textId="43D4CA6B" w:rsidR="00A130A0" w:rsidRPr="00A130A0" w:rsidRDefault="00A130A0" w:rsidP="00A130A0">
      <w:pPr>
        <w:pStyle w:val="FootnoteText"/>
        <w:jc w:val="both"/>
        <w:rPr>
          <w:rFonts w:ascii="Arial Narrow" w:hAnsi="Arial Narrow"/>
        </w:rPr>
      </w:pPr>
      <w:r w:rsidRPr="00A130A0">
        <w:rPr>
          <w:rStyle w:val="FootnoteReference"/>
          <w:rFonts w:ascii="Arial Narrow" w:hAnsi="Arial Narrow"/>
        </w:rPr>
        <w:footnoteRef/>
      </w:r>
      <w:r w:rsidRPr="00A130A0">
        <w:rPr>
          <w:rFonts w:ascii="Arial Narrow" w:hAnsi="Arial Narrow"/>
        </w:rPr>
        <w:t xml:space="preserve"> Additionally, the CMHRK partially won some administrative lawsuits for disclosure of information generated by the former DSC in July and September 2021. </w:t>
      </w:r>
      <w:r>
        <w:rPr>
          <w:rFonts w:ascii="Arial Narrow" w:hAnsi="Arial Narrow"/>
        </w:rPr>
        <w:t xml:space="preserve">The documents include a list of the title of the state-assessment reports to the President during the </w:t>
      </w:r>
      <w:proofErr w:type="gramStart"/>
      <w:r>
        <w:rPr>
          <w:rFonts w:ascii="Arial Narrow" w:hAnsi="Arial Narrow"/>
        </w:rPr>
        <w:t>candle light</w:t>
      </w:r>
      <w:proofErr w:type="gramEnd"/>
      <w:r>
        <w:rPr>
          <w:rFonts w:ascii="Arial Narrow" w:hAnsi="Arial Narrow"/>
        </w:rPr>
        <w:t xml:space="preserve"> vigil in 2016 and 2017, including spying on the opposition parties’ campaign camps and a series of opinion briefs to the President, suggesting a way to soothe the unsettl</w:t>
      </w:r>
      <w:r w:rsidR="006A5B35">
        <w:rPr>
          <w:rFonts w:ascii="Arial Narrow" w:hAnsi="Arial Narrow"/>
        </w:rPr>
        <w:t>ed</w:t>
      </w:r>
      <w:r>
        <w:rPr>
          <w:rFonts w:ascii="Arial Narrow" w:hAnsi="Arial Narrow"/>
        </w:rPr>
        <w:t xml:space="preserve"> nationals</w:t>
      </w:r>
      <w:r w:rsidR="006A5B35">
        <w:rPr>
          <w:rFonts w:ascii="Arial Narrow" w:hAnsi="Arial Narrow"/>
        </w:rPr>
        <w:t xml:space="preserve"> by using security-conservative groups.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E9D6E" w14:textId="4C3A713B" w:rsidR="005E27F2" w:rsidRDefault="005C31CA" w:rsidP="005E27F2">
    <w:pPr>
      <w:pStyle w:val="Header"/>
      <w:jc w:val="center"/>
    </w:pPr>
    <w:r>
      <w:rPr>
        <w:rFonts w:hint="eastAsia"/>
        <w:noProof/>
      </w:rPr>
      <w:drawing>
        <wp:inline distT="0" distB="0" distL="0" distR="0" wp14:anchorId="0336BA2E" wp14:editId="0343B96A">
          <wp:extent cx="1260000" cy="461976"/>
          <wp:effectExtent l="0" t="0" r="0" b="0"/>
          <wp:docPr id="193543439" name="그림 193543439" descr="폰트, 텍스트, 그래픽, 그래픽 디자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02910" name="그림 1" descr="폰트, 텍스트, 그래픽, 그래픽 디자인이(가) 표시된 사진&#10;&#10;자동 생성된 설명"/>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000" cy="46197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7DAD7" w14:textId="45FBD067" w:rsidR="00505AAF" w:rsidRPr="00D3233B" w:rsidRDefault="00D3233B" w:rsidP="00D3233B">
    <w:pPr>
      <w:pStyle w:val="Header"/>
      <w:jc w:val="center"/>
      <w:rPr>
        <w:rFonts w:ascii="Arial" w:hAnsi="Arial" w:cs="Arial"/>
      </w:rPr>
    </w:pPr>
    <w:r w:rsidRPr="00D3233B">
      <w:rPr>
        <w:rFonts w:ascii="Arial" w:hAnsi="Arial" w:cs="Arial"/>
      </w:rPr>
      <w:t>Dignity for Soldiers!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24A4B"/>
    <w:multiLevelType w:val="hybridMultilevel"/>
    <w:tmpl w:val="E5D2700A"/>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 w15:restartNumberingAfterBreak="0">
    <w:nsid w:val="303B7D09"/>
    <w:multiLevelType w:val="hybridMultilevel"/>
    <w:tmpl w:val="9FEA731A"/>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2" w15:restartNumberingAfterBreak="0">
    <w:nsid w:val="33BE4541"/>
    <w:multiLevelType w:val="hybridMultilevel"/>
    <w:tmpl w:val="B498A968"/>
    <w:lvl w:ilvl="0" w:tplc="04090013">
      <w:start w:val="1"/>
      <w:numFmt w:val="upperRoman"/>
      <w:lvlText w:val="%1."/>
      <w:lvlJc w:val="left"/>
      <w:pPr>
        <w:ind w:left="880" w:hanging="440"/>
      </w:p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3" w15:restartNumberingAfterBreak="0">
    <w:nsid w:val="50CB421E"/>
    <w:multiLevelType w:val="hybridMultilevel"/>
    <w:tmpl w:val="D9C4C724"/>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4" w15:restartNumberingAfterBreak="0">
    <w:nsid w:val="5D8B7900"/>
    <w:multiLevelType w:val="hybridMultilevel"/>
    <w:tmpl w:val="D4124E96"/>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5" w15:restartNumberingAfterBreak="0">
    <w:nsid w:val="61250C57"/>
    <w:multiLevelType w:val="hybridMultilevel"/>
    <w:tmpl w:val="1966D470"/>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68346E3A"/>
    <w:multiLevelType w:val="hybridMultilevel"/>
    <w:tmpl w:val="8EC0ED76"/>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7" w15:restartNumberingAfterBreak="0">
    <w:nsid w:val="6A8B1BA2"/>
    <w:multiLevelType w:val="hybridMultilevel"/>
    <w:tmpl w:val="8734480A"/>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8" w15:restartNumberingAfterBreak="0">
    <w:nsid w:val="74037977"/>
    <w:multiLevelType w:val="hybridMultilevel"/>
    <w:tmpl w:val="6072645A"/>
    <w:lvl w:ilvl="0" w:tplc="F566E61E">
      <w:start w:val="1"/>
      <w:numFmt w:val="upperRoman"/>
      <w:lvlText w:val="%1."/>
      <w:lvlJc w:val="left"/>
      <w:pPr>
        <w:ind w:left="1160" w:hanging="72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618267944">
    <w:abstractNumId w:val="8"/>
  </w:num>
  <w:num w:numId="2" w16cid:durableId="1710178362">
    <w:abstractNumId w:val="6"/>
  </w:num>
  <w:num w:numId="3" w16cid:durableId="457264510">
    <w:abstractNumId w:val="1"/>
  </w:num>
  <w:num w:numId="4" w16cid:durableId="1118643429">
    <w:abstractNumId w:val="4"/>
  </w:num>
  <w:num w:numId="5" w16cid:durableId="1548570767">
    <w:abstractNumId w:val="0"/>
  </w:num>
  <w:num w:numId="6" w16cid:durableId="984168221">
    <w:abstractNumId w:val="7"/>
  </w:num>
  <w:num w:numId="7" w16cid:durableId="902984462">
    <w:abstractNumId w:val="3"/>
  </w:num>
  <w:num w:numId="8" w16cid:durableId="167411529">
    <w:abstractNumId w:val="5"/>
  </w:num>
  <w:num w:numId="9" w16cid:durableId="441341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xMjGwBCJDQyNjMyUdpeDU4uLM/DyQAkPTWgC4MzSoLQAAAA=="/>
  </w:docVars>
  <w:rsids>
    <w:rsidRoot w:val="005C31CA"/>
    <w:rsid w:val="00005805"/>
    <w:rsid w:val="000172C2"/>
    <w:rsid w:val="0002598D"/>
    <w:rsid w:val="00030621"/>
    <w:rsid w:val="000419A2"/>
    <w:rsid w:val="00055FF8"/>
    <w:rsid w:val="00056E7B"/>
    <w:rsid w:val="000663B2"/>
    <w:rsid w:val="00072876"/>
    <w:rsid w:val="00072DAD"/>
    <w:rsid w:val="000829FB"/>
    <w:rsid w:val="00082A15"/>
    <w:rsid w:val="00082BE7"/>
    <w:rsid w:val="000837BF"/>
    <w:rsid w:val="0009125A"/>
    <w:rsid w:val="000918AB"/>
    <w:rsid w:val="00093147"/>
    <w:rsid w:val="00094214"/>
    <w:rsid w:val="0009590C"/>
    <w:rsid w:val="000A082D"/>
    <w:rsid w:val="000A4540"/>
    <w:rsid w:val="000A5EF4"/>
    <w:rsid w:val="000A71C7"/>
    <w:rsid w:val="000B4030"/>
    <w:rsid w:val="000B408A"/>
    <w:rsid w:val="000C179D"/>
    <w:rsid w:val="000D44B4"/>
    <w:rsid w:val="000D6382"/>
    <w:rsid w:val="000D6530"/>
    <w:rsid w:val="000E149C"/>
    <w:rsid w:val="000E30C4"/>
    <w:rsid w:val="000E5172"/>
    <w:rsid w:val="000F030F"/>
    <w:rsid w:val="00102D8C"/>
    <w:rsid w:val="0010545D"/>
    <w:rsid w:val="00113BC2"/>
    <w:rsid w:val="00114400"/>
    <w:rsid w:val="00117B27"/>
    <w:rsid w:val="001227EC"/>
    <w:rsid w:val="001316B3"/>
    <w:rsid w:val="0013170C"/>
    <w:rsid w:val="0013228F"/>
    <w:rsid w:val="00133658"/>
    <w:rsid w:val="00140221"/>
    <w:rsid w:val="001403E9"/>
    <w:rsid w:val="00142EEE"/>
    <w:rsid w:val="00151A8D"/>
    <w:rsid w:val="001520A4"/>
    <w:rsid w:val="001549F5"/>
    <w:rsid w:val="001600A3"/>
    <w:rsid w:val="00175F4B"/>
    <w:rsid w:val="001816F9"/>
    <w:rsid w:val="00183DD3"/>
    <w:rsid w:val="00191EDA"/>
    <w:rsid w:val="001A1ABD"/>
    <w:rsid w:val="001A2451"/>
    <w:rsid w:val="001A3604"/>
    <w:rsid w:val="001A6A82"/>
    <w:rsid w:val="001B3F15"/>
    <w:rsid w:val="001C4E86"/>
    <w:rsid w:val="001E6C2E"/>
    <w:rsid w:val="001F3301"/>
    <w:rsid w:val="001F4F77"/>
    <w:rsid w:val="00203ECD"/>
    <w:rsid w:val="00207683"/>
    <w:rsid w:val="00213DA7"/>
    <w:rsid w:val="002209A6"/>
    <w:rsid w:val="00221535"/>
    <w:rsid w:val="0022239B"/>
    <w:rsid w:val="00224036"/>
    <w:rsid w:val="002341AD"/>
    <w:rsid w:val="00234A87"/>
    <w:rsid w:val="00241C88"/>
    <w:rsid w:val="002435DF"/>
    <w:rsid w:val="0025046F"/>
    <w:rsid w:val="00256E56"/>
    <w:rsid w:val="0026254B"/>
    <w:rsid w:val="00272C11"/>
    <w:rsid w:val="00274481"/>
    <w:rsid w:val="00287C73"/>
    <w:rsid w:val="002957BD"/>
    <w:rsid w:val="00297B66"/>
    <w:rsid w:val="002A1FE9"/>
    <w:rsid w:val="002A4667"/>
    <w:rsid w:val="002B10C9"/>
    <w:rsid w:val="002B1856"/>
    <w:rsid w:val="002B2C44"/>
    <w:rsid w:val="002B4DB3"/>
    <w:rsid w:val="002C6CA7"/>
    <w:rsid w:val="002F3230"/>
    <w:rsid w:val="002F5A2D"/>
    <w:rsid w:val="003038FB"/>
    <w:rsid w:val="00304A7C"/>
    <w:rsid w:val="00311039"/>
    <w:rsid w:val="00325BA9"/>
    <w:rsid w:val="00325DAF"/>
    <w:rsid w:val="0033087B"/>
    <w:rsid w:val="00345645"/>
    <w:rsid w:val="00346E78"/>
    <w:rsid w:val="003477FE"/>
    <w:rsid w:val="003507F6"/>
    <w:rsid w:val="00353C80"/>
    <w:rsid w:val="00357857"/>
    <w:rsid w:val="00361220"/>
    <w:rsid w:val="003621A8"/>
    <w:rsid w:val="003648BE"/>
    <w:rsid w:val="003749F9"/>
    <w:rsid w:val="00374F42"/>
    <w:rsid w:val="003754A0"/>
    <w:rsid w:val="0038339C"/>
    <w:rsid w:val="00386D0E"/>
    <w:rsid w:val="00395AAB"/>
    <w:rsid w:val="003966CE"/>
    <w:rsid w:val="003B091A"/>
    <w:rsid w:val="003C0225"/>
    <w:rsid w:val="003C0D0F"/>
    <w:rsid w:val="003C3A09"/>
    <w:rsid w:val="003C7918"/>
    <w:rsid w:val="003D63B7"/>
    <w:rsid w:val="003E0967"/>
    <w:rsid w:val="003E23E4"/>
    <w:rsid w:val="003E76BE"/>
    <w:rsid w:val="003F4C95"/>
    <w:rsid w:val="003F5B17"/>
    <w:rsid w:val="00403875"/>
    <w:rsid w:val="00407A37"/>
    <w:rsid w:val="004108E9"/>
    <w:rsid w:val="004162DD"/>
    <w:rsid w:val="004178B9"/>
    <w:rsid w:val="00422AC9"/>
    <w:rsid w:val="004314A2"/>
    <w:rsid w:val="00434216"/>
    <w:rsid w:val="00434F5F"/>
    <w:rsid w:val="00440CC8"/>
    <w:rsid w:val="00446326"/>
    <w:rsid w:val="00446361"/>
    <w:rsid w:val="00453221"/>
    <w:rsid w:val="00464A07"/>
    <w:rsid w:val="00464FF8"/>
    <w:rsid w:val="004655C4"/>
    <w:rsid w:val="004718D4"/>
    <w:rsid w:val="0048515A"/>
    <w:rsid w:val="00496420"/>
    <w:rsid w:val="004A2058"/>
    <w:rsid w:val="004A309C"/>
    <w:rsid w:val="004A67F5"/>
    <w:rsid w:val="004A7B99"/>
    <w:rsid w:val="004B0D40"/>
    <w:rsid w:val="004B2FB1"/>
    <w:rsid w:val="004B58DD"/>
    <w:rsid w:val="004C0000"/>
    <w:rsid w:val="004C2B9A"/>
    <w:rsid w:val="004D361E"/>
    <w:rsid w:val="004D6870"/>
    <w:rsid w:val="004E3322"/>
    <w:rsid w:val="004E45F0"/>
    <w:rsid w:val="004F1FE5"/>
    <w:rsid w:val="004F2A8B"/>
    <w:rsid w:val="004F5E10"/>
    <w:rsid w:val="00505AAF"/>
    <w:rsid w:val="00514CF3"/>
    <w:rsid w:val="00533223"/>
    <w:rsid w:val="00567D00"/>
    <w:rsid w:val="00574DDA"/>
    <w:rsid w:val="005901B8"/>
    <w:rsid w:val="00594261"/>
    <w:rsid w:val="00597D4E"/>
    <w:rsid w:val="005A133A"/>
    <w:rsid w:val="005A3CDE"/>
    <w:rsid w:val="005A40A5"/>
    <w:rsid w:val="005C31CA"/>
    <w:rsid w:val="005D0138"/>
    <w:rsid w:val="005D4D4B"/>
    <w:rsid w:val="005E27F2"/>
    <w:rsid w:val="005F0B3A"/>
    <w:rsid w:val="005F11F3"/>
    <w:rsid w:val="005F17A1"/>
    <w:rsid w:val="005F4427"/>
    <w:rsid w:val="00607C13"/>
    <w:rsid w:val="0061197F"/>
    <w:rsid w:val="00614859"/>
    <w:rsid w:val="00626CCE"/>
    <w:rsid w:val="00646A5C"/>
    <w:rsid w:val="00654612"/>
    <w:rsid w:val="00656A40"/>
    <w:rsid w:val="0065796B"/>
    <w:rsid w:val="00673E67"/>
    <w:rsid w:val="0068198E"/>
    <w:rsid w:val="0068298B"/>
    <w:rsid w:val="00692E7C"/>
    <w:rsid w:val="0069386A"/>
    <w:rsid w:val="00696035"/>
    <w:rsid w:val="006967E2"/>
    <w:rsid w:val="006A0A5E"/>
    <w:rsid w:val="006A4AB3"/>
    <w:rsid w:val="006A5B35"/>
    <w:rsid w:val="006B0B91"/>
    <w:rsid w:val="006B3047"/>
    <w:rsid w:val="006C0A0D"/>
    <w:rsid w:val="006C290D"/>
    <w:rsid w:val="006D0741"/>
    <w:rsid w:val="006D16AE"/>
    <w:rsid w:val="006D282F"/>
    <w:rsid w:val="006D437C"/>
    <w:rsid w:val="006D6532"/>
    <w:rsid w:val="006F3C6A"/>
    <w:rsid w:val="006F50EF"/>
    <w:rsid w:val="00706C8E"/>
    <w:rsid w:val="00716C8A"/>
    <w:rsid w:val="00721E44"/>
    <w:rsid w:val="00724887"/>
    <w:rsid w:val="00730273"/>
    <w:rsid w:val="007517EB"/>
    <w:rsid w:val="00751801"/>
    <w:rsid w:val="00757317"/>
    <w:rsid w:val="007765A3"/>
    <w:rsid w:val="007801CD"/>
    <w:rsid w:val="00780A36"/>
    <w:rsid w:val="00783C2F"/>
    <w:rsid w:val="00794AD1"/>
    <w:rsid w:val="007A3BD6"/>
    <w:rsid w:val="007B086A"/>
    <w:rsid w:val="007B3170"/>
    <w:rsid w:val="007C318D"/>
    <w:rsid w:val="007D1CDC"/>
    <w:rsid w:val="007D58CD"/>
    <w:rsid w:val="007F1B80"/>
    <w:rsid w:val="007F487D"/>
    <w:rsid w:val="008003DC"/>
    <w:rsid w:val="00806665"/>
    <w:rsid w:val="00816621"/>
    <w:rsid w:val="008240C7"/>
    <w:rsid w:val="008263F0"/>
    <w:rsid w:val="0083154C"/>
    <w:rsid w:val="00850CA8"/>
    <w:rsid w:val="0085119D"/>
    <w:rsid w:val="0085255D"/>
    <w:rsid w:val="00862528"/>
    <w:rsid w:val="008673FA"/>
    <w:rsid w:val="008674BD"/>
    <w:rsid w:val="008711AC"/>
    <w:rsid w:val="00872BC7"/>
    <w:rsid w:val="008740FB"/>
    <w:rsid w:val="00874946"/>
    <w:rsid w:val="0087774F"/>
    <w:rsid w:val="00877A93"/>
    <w:rsid w:val="008A2F9A"/>
    <w:rsid w:val="008A609D"/>
    <w:rsid w:val="008A7E9C"/>
    <w:rsid w:val="008B05EA"/>
    <w:rsid w:val="008B7162"/>
    <w:rsid w:val="008C0B6B"/>
    <w:rsid w:val="008C290D"/>
    <w:rsid w:val="008C4361"/>
    <w:rsid w:val="008C66DF"/>
    <w:rsid w:val="008D31E9"/>
    <w:rsid w:val="008D3341"/>
    <w:rsid w:val="008D45FB"/>
    <w:rsid w:val="008E09ED"/>
    <w:rsid w:val="008E62D2"/>
    <w:rsid w:val="008E6B27"/>
    <w:rsid w:val="00903084"/>
    <w:rsid w:val="00904718"/>
    <w:rsid w:val="00911563"/>
    <w:rsid w:val="00934650"/>
    <w:rsid w:val="00936C1E"/>
    <w:rsid w:val="00941D52"/>
    <w:rsid w:val="00943AA3"/>
    <w:rsid w:val="00946BE1"/>
    <w:rsid w:val="00950EFE"/>
    <w:rsid w:val="00964E55"/>
    <w:rsid w:val="0097141E"/>
    <w:rsid w:val="009776FF"/>
    <w:rsid w:val="009838C8"/>
    <w:rsid w:val="009A49F9"/>
    <w:rsid w:val="009A4C63"/>
    <w:rsid w:val="009A6701"/>
    <w:rsid w:val="009D2877"/>
    <w:rsid w:val="009E1439"/>
    <w:rsid w:val="009E7ABE"/>
    <w:rsid w:val="00A006B8"/>
    <w:rsid w:val="00A07745"/>
    <w:rsid w:val="00A11F21"/>
    <w:rsid w:val="00A130A0"/>
    <w:rsid w:val="00A14657"/>
    <w:rsid w:val="00A156FF"/>
    <w:rsid w:val="00A279FB"/>
    <w:rsid w:val="00A4452D"/>
    <w:rsid w:val="00A4704A"/>
    <w:rsid w:val="00A55E67"/>
    <w:rsid w:val="00A61913"/>
    <w:rsid w:val="00A66D71"/>
    <w:rsid w:val="00A8281B"/>
    <w:rsid w:val="00A844A7"/>
    <w:rsid w:val="00A8476F"/>
    <w:rsid w:val="00A849C9"/>
    <w:rsid w:val="00A85191"/>
    <w:rsid w:val="00A85F4A"/>
    <w:rsid w:val="00A86246"/>
    <w:rsid w:val="00A87894"/>
    <w:rsid w:val="00A940E8"/>
    <w:rsid w:val="00A95E00"/>
    <w:rsid w:val="00AA2F46"/>
    <w:rsid w:val="00AB2D14"/>
    <w:rsid w:val="00AB30B9"/>
    <w:rsid w:val="00AD4E92"/>
    <w:rsid w:val="00AD4EEA"/>
    <w:rsid w:val="00AE6EEE"/>
    <w:rsid w:val="00AF5D7D"/>
    <w:rsid w:val="00B04D66"/>
    <w:rsid w:val="00B059D5"/>
    <w:rsid w:val="00B10BA2"/>
    <w:rsid w:val="00B17A3F"/>
    <w:rsid w:val="00B21189"/>
    <w:rsid w:val="00B3134F"/>
    <w:rsid w:val="00B33EA5"/>
    <w:rsid w:val="00B362C2"/>
    <w:rsid w:val="00B41176"/>
    <w:rsid w:val="00B518F1"/>
    <w:rsid w:val="00B55019"/>
    <w:rsid w:val="00B66197"/>
    <w:rsid w:val="00B83788"/>
    <w:rsid w:val="00B85A1C"/>
    <w:rsid w:val="00B969BB"/>
    <w:rsid w:val="00BA086A"/>
    <w:rsid w:val="00BA44FF"/>
    <w:rsid w:val="00BB3A60"/>
    <w:rsid w:val="00BC5272"/>
    <w:rsid w:val="00BC5EE4"/>
    <w:rsid w:val="00BD1AC5"/>
    <w:rsid w:val="00BD1D1F"/>
    <w:rsid w:val="00BD4725"/>
    <w:rsid w:val="00BD4C54"/>
    <w:rsid w:val="00BD633F"/>
    <w:rsid w:val="00BE03DC"/>
    <w:rsid w:val="00BE29CE"/>
    <w:rsid w:val="00BE4FC6"/>
    <w:rsid w:val="00BF4425"/>
    <w:rsid w:val="00BF6AE5"/>
    <w:rsid w:val="00C0067D"/>
    <w:rsid w:val="00C02FF3"/>
    <w:rsid w:val="00C03686"/>
    <w:rsid w:val="00C07C38"/>
    <w:rsid w:val="00C11782"/>
    <w:rsid w:val="00C12FEA"/>
    <w:rsid w:val="00C1517D"/>
    <w:rsid w:val="00C16196"/>
    <w:rsid w:val="00C247FD"/>
    <w:rsid w:val="00C35CEB"/>
    <w:rsid w:val="00C51A73"/>
    <w:rsid w:val="00C53146"/>
    <w:rsid w:val="00C536E9"/>
    <w:rsid w:val="00C60B2A"/>
    <w:rsid w:val="00C61C8A"/>
    <w:rsid w:val="00C8375F"/>
    <w:rsid w:val="00C87934"/>
    <w:rsid w:val="00C93484"/>
    <w:rsid w:val="00C95004"/>
    <w:rsid w:val="00C958F8"/>
    <w:rsid w:val="00CA15CA"/>
    <w:rsid w:val="00CB19AA"/>
    <w:rsid w:val="00CB3624"/>
    <w:rsid w:val="00CB5925"/>
    <w:rsid w:val="00CB6946"/>
    <w:rsid w:val="00CC119E"/>
    <w:rsid w:val="00CC268E"/>
    <w:rsid w:val="00CC537B"/>
    <w:rsid w:val="00CD0607"/>
    <w:rsid w:val="00CD7AAE"/>
    <w:rsid w:val="00CE4B8D"/>
    <w:rsid w:val="00D01FF7"/>
    <w:rsid w:val="00D139C2"/>
    <w:rsid w:val="00D3233B"/>
    <w:rsid w:val="00D34F8F"/>
    <w:rsid w:val="00D4723F"/>
    <w:rsid w:val="00D47850"/>
    <w:rsid w:val="00D47B82"/>
    <w:rsid w:val="00D507AB"/>
    <w:rsid w:val="00D51C92"/>
    <w:rsid w:val="00D54081"/>
    <w:rsid w:val="00D5418F"/>
    <w:rsid w:val="00D54481"/>
    <w:rsid w:val="00D649D0"/>
    <w:rsid w:val="00D7437E"/>
    <w:rsid w:val="00D76A2D"/>
    <w:rsid w:val="00D76D47"/>
    <w:rsid w:val="00D84471"/>
    <w:rsid w:val="00D86C28"/>
    <w:rsid w:val="00D93D59"/>
    <w:rsid w:val="00D95E21"/>
    <w:rsid w:val="00D970A8"/>
    <w:rsid w:val="00D97F05"/>
    <w:rsid w:val="00DA0CD8"/>
    <w:rsid w:val="00DA3FE5"/>
    <w:rsid w:val="00DB3269"/>
    <w:rsid w:val="00DB556B"/>
    <w:rsid w:val="00DB72E6"/>
    <w:rsid w:val="00DC585A"/>
    <w:rsid w:val="00DD2E8F"/>
    <w:rsid w:val="00DD74F3"/>
    <w:rsid w:val="00DE4EA9"/>
    <w:rsid w:val="00DE632B"/>
    <w:rsid w:val="00DE7647"/>
    <w:rsid w:val="00DF4F23"/>
    <w:rsid w:val="00DF783C"/>
    <w:rsid w:val="00E02498"/>
    <w:rsid w:val="00E231E7"/>
    <w:rsid w:val="00E31357"/>
    <w:rsid w:val="00E53BA0"/>
    <w:rsid w:val="00E631E6"/>
    <w:rsid w:val="00E64443"/>
    <w:rsid w:val="00E7115D"/>
    <w:rsid w:val="00E742C7"/>
    <w:rsid w:val="00E77C1F"/>
    <w:rsid w:val="00E856AC"/>
    <w:rsid w:val="00EA114D"/>
    <w:rsid w:val="00EA7FDB"/>
    <w:rsid w:val="00EB28B3"/>
    <w:rsid w:val="00EB5060"/>
    <w:rsid w:val="00EB518E"/>
    <w:rsid w:val="00EB54D6"/>
    <w:rsid w:val="00EC6243"/>
    <w:rsid w:val="00ED6FFA"/>
    <w:rsid w:val="00EE2231"/>
    <w:rsid w:val="00EE7510"/>
    <w:rsid w:val="00EE7826"/>
    <w:rsid w:val="00EF4641"/>
    <w:rsid w:val="00F10D6B"/>
    <w:rsid w:val="00F116CF"/>
    <w:rsid w:val="00F14233"/>
    <w:rsid w:val="00F169C9"/>
    <w:rsid w:val="00F17C00"/>
    <w:rsid w:val="00F33366"/>
    <w:rsid w:val="00F3538C"/>
    <w:rsid w:val="00F354CE"/>
    <w:rsid w:val="00F441A4"/>
    <w:rsid w:val="00F4570A"/>
    <w:rsid w:val="00F57B9D"/>
    <w:rsid w:val="00F627A9"/>
    <w:rsid w:val="00F63599"/>
    <w:rsid w:val="00F73107"/>
    <w:rsid w:val="00F75A21"/>
    <w:rsid w:val="00F9087F"/>
    <w:rsid w:val="00F91AC1"/>
    <w:rsid w:val="00FA1B76"/>
    <w:rsid w:val="00FA4DA5"/>
    <w:rsid w:val="00FA56B8"/>
    <w:rsid w:val="00FA7EBA"/>
    <w:rsid w:val="00FB036B"/>
    <w:rsid w:val="00FB04D9"/>
    <w:rsid w:val="00FB3112"/>
    <w:rsid w:val="00FC1D0F"/>
    <w:rsid w:val="00FC2422"/>
    <w:rsid w:val="00FD7662"/>
    <w:rsid w:val="00FF22A0"/>
    <w:rsid w:val="00FF3C04"/>
    <w:rsid w:val="00FF4E7A"/>
    <w:rsid w:val="00FF7011"/>
    <w:rsid w:val="00FF7CF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E09543"/>
  <w15:chartTrackingRefBased/>
  <w15:docId w15:val="{C8C8FA9C-5F0F-4154-845B-9EE5DE12A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CFC"/>
    <w:pPr>
      <w:widowControl w:val="0"/>
      <w:wordWrap w:val="0"/>
      <w:autoSpaceDE w:val="0"/>
      <w:autoSpaceDN w:val="0"/>
    </w:pPr>
  </w:style>
  <w:style w:type="paragraph" w:styleId="Heading1">
    <w:name w:val="heading 1"/>
    <w:basedOn w:val="Normal"/>
    <w:next w:val="Normal"/>
    <w:link w:val="Heading1Char"/>
    <w:uiPriority w:val="9"/>
    <w:qFormat/>
    <w:rsid w:val="002B4DB3"/>
    <w:pPr>
      <w:keepNext/>
      <w:outlineLvl w:val="0"/>
    </w:pPr>
    <w:rPr>
      <w:rFonts w:asciiTheme="majorHAnsi" w:eastAsiaTheme="majorEastAsia" w:hAnsiTheme="majorHAnsi" w:cstheme="majorBid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1CA"/>
    <w:pPr>
      <w:tabs>
        <w:tab w:val="center" w:pos="4513"/>
        <w:tab w:val="right" w:pos="9026"/>
      </w:tabs>
      <w:snapToGrid w:val="0"/>
    </w:pPr>
  </w:style>
  <w:style w:type="character" w:customStyle="1" w:styleId="HeaderChar">
    <w:name w:val="Header Char"/>
    <w:basedOn w:val="DefaultParagraphFont"/>
    <w:link w:val="Header"/>
    <w:uiPriority w:val="99"/>
    <w:rsid w:val="005C31CA"/>
  </w:style>
  <w:style w:type="paragraph" w:styleId="Footer">
    <w:name w:val="footer"/>
    <w:basedOn w:val="Normal"/>
    <w:link w:val="FooterChar"/>
    <w:uiPriority w:val="99"/>
    <w:unhideWhenUsed/>
    <w:rsid w:val="005C31CA"/>
    <w:pPr>
      <w:tabs>
        <w:tab w:val="center" w:pos="4513"/>
        <w:tab w:val="right" w:pos="9026"/>
      </w:tabs>
      <w:snapToGrid w:val="0"/>
    </w:pPr>
  </w:style>
  <w:style w:type="character" w:customStyle="1" w:styleId="FooterChar">
    <w:name w:val="Footer Char"/>
    <w:basedOn w:val="DefaultParagraphFont"/>
    <w:link w:val="Footer"/>
    <w:uiPriority w:val="99"/>
    <w:rsid w:val="005C31CA"/>
  </w:style>
  <w:style w:type="paragraph" w:styleId="ListParagraph">
    <w:name w:val="List Paragraph"/>
    <w:basedOn w:val="Normal"/>
    <w:uiPriority w:val="34"/>
    <w:qFormat/>
    <w:rsid w:val="00F63599"/>
    <w:pPr>
      <w:ind w:leftChars="400" w:left="800"/>
    </w:pPr>
  </w:style>
  <w:style w:type="paragraph" w:styleId="FootnoteText">
    <w:name w:val="footnote text"/>
    <w:basedOn w:val="Normal"/>
    <w:link w:val="FootnoteTextChar"/>
    <w:uiPriority w:val="99"/>
    <w:unhideWhenUsed/>
    <w:rsid w:val="00D649D0"/>
    <w:pPr>
      <w:snapToGrid w:val="0"/>
      <w:jc w:val="left"/>
    </w:pPr>
  </w:style>
  <w:style w:type="character" w:customStyle="1" w:styleId="FootnoteTextChar">
    <w:name w:val="Footnote Text Char"/>
    <w:basedOn w:val="DefaultParagraphFont"/>
    <w:link w:val="FootnoteText"/>
    <w:uiPriority w:val="99"/>
    <w:rsid w:val="00D649D0"/>
  </w:style>
  <w:style w:type="character" w:styleId="FootnoteReference">
    <w:name w:val="footnote reference"/>
    <w:basedOn w:val="DefaultParagraphFont"/>
    <w:uiPriority w:val="99"/>
    <w:semiHidden/>
    <w:unhideWhenUsed/>
    <w:rsid w:val="00D649D0"/>
    <w:rPr>
      <w:vertAlign w:val="superscript"/>
    </w:rPr>
  </w:style>
  <w:style w:type="table" w:styleId="TableGrid">
    <w:name w:val="Table Grid"/>
    <w:basedOn w:val="TableNormal"/>
    <w:uiPriority w:val="39"/>
    <w:rsid w:val="00D64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632B"/>
    <w:rPr>
      <w:color w:val="0000FF"/>
      <w:u w:val="single"/>
    </w:rPr>
  </w:style>
  <w:style w:type="paragraph" w:customStyle="1" w:styleId="pty11">
    <w:name w:val="pty11"/>
    <w:basedOn w:val="Normal"/>
    <w:rsid w:val="006B0B91"/>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character" w:customStyle="1" w:styleId="bl">
    <w:name w:val="bl"/>
    <w:basedOn w:val="DefaultParagraphFont"/>
    <w:rsid w:val="006B0B91"/>
  </w:style>
  <w:style w:type="paragraph" w:customStyle="1" w:styleId="pty11de1">
    <w:name w:val="pty11_de1"/>
    <w:basedOn w:val="Normal"/>
    <w:rsid w:val="006B0B91"/>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character" w:customStyle="1" w:styleId="sfon">
    <w:name w:val="sfon"/>
    <w:basedOn w:val="DefaultParagraphFont"/>
    <w:rsid w:val="00E742C7"/>
  </w:style>
  <w:style w:type="paragraph" w:customStyle="1" w:styleId="pty11de2">
    <w:name w:val="pty11_de2"/>
    <w:basedOn w:val="Normal"/>
    <w:rsid w:val="00E742C7"/>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character" w:styleId="Emphasis">
    <w:name w:val="Emphasis"/>
    <w:basedOn w:val="DefaultParagraphFont"/>
    <w:uiPriority w:val="20"/>
    <w:qFormat/>
    <w:rsid w:val="00440CC8"/>
    <w:rPr>
      <w:i/>
      <w:iCs/>
    </w:rPr>
  </w:style>
  <w:style w:type="paragraph" w:styleId="NoSpacing">
    <w:name w:val="No Spacing"/>
    <w:uiPriority w:val="1"/>
    <w:qFormat/>
    <w:rsid w:val="001E6C2E"/>
    <w:pPr>
      <w:widowControl w:val="0"/>
      <w:wordWrap w:val="0"/>
      <w:autoSpaceDE w:val="0"/>
      <w:autoSpaceDN w:val="0"/>
      <w:spacing w:after="0" w:line="240" w:lineRule="auto"/>
    </w:pPr>
  </w:style>
  <w:style w:type="character" w:styleId="UnresolvedMention">
    <w:name w:val="Unresolved Mention"/>
    <w:basedOn w:val="DefaultParagraphFont"/>
    <w:uiPriority w:val="99"/>
    <w:semiHidden/>
    <w:unhideWhenUsed/>
    <w:rsid w:val="00F169C9"/>
    <w:rPr>
      <w:color w:val="605E5C"/>
      <w:shd w:val="clear" w:color="auto" w:fill="E1DFDD"/>
    </w:rPr>
  </w:style>
  <w:style w:type="character" w:customStyle="1" w:styleId="Heading1Char">
    <w:name w:val="Heading 1 Char"/>
    <w:basedOn w:val="DefaultParagraphFont"/>
    <w:link w:val="Heading1"/>
    <w:uiPriority w:val="9"/>
    <w:rsid w:val="002B4DB3"/>
    <w:rPr>
      <w:rFonts w:asciiTheme="majorHAnsi" w:eastAsiaTheme="majorEastAsia" w:hAnsiTheme="majorHAnsi" w:cstheme="majorBidi"/>
      <w:sz w:val="28"/>
      <w:szCs w:val="28"/>
    </w:rPr>
  </w:style>
  <w:style w:type="paragraph" w:styleId="TOCHeading">
    <w:name w:val="TOC Heading"/>
    <w:basedOn w:val="Heading1"/>
    <w:next w:val="Normal"/>
    <w:uiPriority w:val="39"/>
    <w:unhideWhenUsed/>
    <w:qFormat/>
    <w:rsid w:val="002B4DB3"/>
    <w:pPr>
      <w:keepLines/>
      <w:widowControl/>
      <w:wordWrap/>
      <w:autoSpaceDE/>
      <w:autoSpaceDN/>
      <w:spacing w:before="240" w:after="0"/>
      <w:jc w:val="left"/>
      <w:outlineLvl w:val="9"/>
    </w:pPr>
    <w:rPr>
      <w:color w:val="2F5496" w:themeColor="accent1" w:themeShade="BF"/>
      <w:kern w:val="0"/>
      <w:sz w:val="32"/>
      <w:szCs w:val="32"/>
    </w:rPr>
  </w:style>
  <w:style w:type="paragraph" w:styleId="TOC1">
    <w:name w:val="toc 1"/>
    <w:basedOn w:val="Normal"/>
    <w:next w:val="Normal"/>
    <w:autoRedefine/>
    <w:uiPriority w:val="39"/>
    <w:unhideWhenUsed/>
    <w:rsid w:val="002B4DB3"/>
  </w:style>
  <w:style w:type="paragraph" w:styleId="Date">
    <w:name w:val="Date"/>
    <w:basedOn w:val="Normal"/>
    <w:next w:val="Normal"/>
    <w:link w:val="DateChar"/>
    <w:uiPriority w:val="99"/>
    <w:semiHidden/>
    <w:unhideWhenUsed/>
    <w:rsid w:val="005A3CDE"/>
  </w:style>
  <w:style w:type="character" w:customStyle="1" w:styleId="DateChar">
    <w:name w:val="Date Char"/>
    <w:basedOn w:val="DefaultParagraphFont"/>
    <w:link w:val="Date"/>
    <w:uiPriority w:val="99"/>
    <w:semiHidden/>
    <w:rsid w:val="005A3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136586">
      <w:bodyDiv w:val="1"/>
      <w:marLeft w:val="0"/>
      <w:marRight w:val="0"/>
      <w:marTop w:val="0"/>
      <w:marBottom w:val="0"/>
      <w:divBdr>
        <w:top w:val="none" w:sz="0" w:space="0" w:color="auto"/>
        <w:left w:val="none" w:sz="0" w:space="0" w:color="auto"/>
        <w:bottom w:val="none" w:sz="0" w:space="0" w:color="auto"/>
        <w:right w:val="none" w:sz="0" w:space="0" w:color="auto"/>
      </w:divBdr>
    </w:div>
    <w:div w:id="782767789">
      <w:bodyDiv w:val="1"/>
      <w:marLeft w:val="0"/>
      <w:marRight w:val="0"/>
      <w:marTop w:val="0"/>
      <w:marBottom w:val="0"/>
      <w:divBdr>
        <w:top w:val="none" w:sz="0" w:space="0" w:color="auto"/>
        <w:left w:val="none" w:sz="0" w:space="0" w:color="auto"/>
        <w:bottom w:val="none" w:sz="0" w:space="0" w:color="auto"/>
        <w:right w:val="none" w:sz="0" w:space="0" w:color="auto"/>
      </w:divBdr>
    </w:div>
    <w:div w:id="1151756158">
      <w:bodyDiv w:val="1"/>
      <w:marLeft w:val="0"/>
      <w:marRight w:val="0"/>
      <w:marTop w:val="0"/>
      <w:marBottom w:val="0"/>
      <w:divBdr>
        <w:top w:val="none" w:sz="0" w:space="0" w:color="auto"/>
        <w:left w:val="none" w:sz="0" w:space="0" w:color="auto"/>
        <w:bottom w:val="none" w:sz="0" w:space="0" w:color="auto"/>
        <w:right w:val="none" w:sz="0" w:space="0" w:color="auto"/>
      </w:divBdr>
    </w:div>
    <w:div w:id="1217548382">
      <w:bodyDiv w:val="1"/>
      <w:marLeft w:val="0"/>
      <w:marRight w:val="0"/>
      <w:marTop w:val="0"/>
      <w:marBottom w:val="0"/>
      <w:divBdr>
        <w:top w:val="none" w:sz="0" w:space="0" w:color="auto"/>
        <w:left w:val="none" w:sz="0" w:space="0" w:color="auto"/>
        <w:bottom w:val="none" w:sz="0" w:space="0" w:color="auto"/>
        <w:right w:val="none" w:sz="0" w:space="0" w:color="auto"/>
      </w:divBdr>
    </w:div>
    <w:div w:id="1676305258">
      <w:bodyDiv w:val="1"/>
      <w:marLeft w:val="0"/>
      <w:marRight w:val="0"/>
      <w:marTop w:val="0"/>
      <w:marBottom w:val="0"/>
      <w:divBdr>
        <w:top w:val="none" w:sz="0" w:space="0" w:color="auto"/>
        <w:left w:val="none" w:sz="0" w:space="0" w:color="auto"/>
        <w:bottom w:val="none" w:sz="0" w:space="0" w:color="auto"/>
        <w:right w:val="none" w:sz="0" w:space="0" w:color="auto"/>
      </w:divBdr>
    </w:div>
    <w:div w:id="1926498768">
      <w:bodyDiv w:val="1"/>
      <w:marLeft w:val="0"/>
      <w:marRight w:val="0"/>
      <w:marTop w:val="0"/>
      <w:marBottom w:val="0"/>
      <w:divBdr>
        <w:top w:val="none" w:sz="0" w:space="0" w:color="auto"/>
        <w:left w:val="none" w:sz="0" w:space="0" w:color="auto"/>
        <w:bottom w:val="none" w:sz="0" w:space="0" w:color="auto"/>
        <w:right w:val="none" w:sz="0" w:space="0" w:color="auto"/>
      </w:divBdr>
    </w:div>
    <w:div w:id="210229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hrk@mhrk.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hrk.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koreapro.org/2023/04/how-hierarchy-and-toxic-masculinity-fuel-sexual-abuse-in-south-koreas-military/" TargetMode="External"/><Relationship Id="rId18" Type="http://schemas.openxmlformats.org/officeDocument/2006/relationships/hyperlink" Target="https://www.koreaherald.com/view.php?ud=20230720000673" TargetMode="External"/><Relationship Id="rId26" Type="http://schemas.openxmlformats.org/officeDocument/2006/relationships/hyperlink" Target="https://www.koreaherald.com/view.php?ud=20230728000528" TargetMode="External"/><Relationship Id="rId39" Type="http://schemas.openxmlformats.org/officeDocument/2006/relationships/hyperlink" Target="https://www.koreatimes.co.kr/www/nation/2020/05/113_289847.html" TargetMode="External"/><Relationship Id="rId21" Type="http://schemas.openxmlformats.org/officeDocument/2006/relationships/hyperlink" Target="https://world.kbs.co.kr/service/news_view.htm?lang=e&amp;Seq_Code=179829" TargetMode="External"/><Relationship Id="rId34" Type="http://schemas.openxmlformats.org/officeDocument/2006/relationships/hyperlink" Target="https://www.nytimes.com/2020/10/24/world/asia/south-korea-draft-conscientious-objectors.html" TargetMode="External"/><Relationship Id="rId42" Type="http://schemas.openxmlformats.org/officeDocument/2006/relationships/hyperlink" Target="https://www.koreatimes.co.kr/www/nation/2023/08/113_117268.html" TargetMode="External"/><Relationship Id="rId47" Type="http://schemas.openxmlformats.org/officeDocument/2006/relationships/hyperlink" Target="https://www.defense.gov/News/Releases/Release/Article/3055795/department-of-defense-updates-policy-on-hiv-positive-service-members/" TargetMode="External"/><Relationship Id="rId50" Type="http://schemas.openxmlformats.org/officeDocument/2006/relationships/hyperlink" Target="https://apnews.com/article/germany-army-gay-servicepeople-compensation-discrimination-5583ab09ffcd538e01f954d8353d5edd" TargetMode="External"/><Relationship Id="rId55" Type="http://schemas.openxmlformats.org/officeDocument/2006/relationships/hyperlink" Target="https://www.koreaherald.com/view.php?ud=20180720000568" TargetMode="External"/><Relationship Id="rId7" Type="http://schemas.openxmlformats.org/officeDocument/2006/relationships/hyperlink" Target="https://www.nytimes.com/2021/10/15/world/asia/south-korea-military-sexual-assault-suicide.html" TargetMode="External"/><Relationship Id="rId2" Type="http://schemas.openxmlformats.org/officeDocument/2006/relationships/hyperlink" Target="https://www.scmp.com/week-asia/politics/article/3148092/netflixs-dp-stirs-memories-south-korean-ex-soldiers-bullying" TargetMode="External"/><Relationship Id="rId16" Type="http://schemas.openxmlformats.org/officeDocument/2006/relationships/hyperlink" Target="https://koreajoongangdaily.joins.com/2022/11/27/national/defense/Korea-Air-Force-sexual-assault/20221127143224851.html" TargetMode="External"/><Relationship Id="rId29" Type="http://schemas.openxmlformats.org/officeDocument/2006/relationships/hyperlink" Target="https://koreapro.org/2023/08/korea-mulls-police-conscripts-amid-crime-wave-potentially-impacting-military/" TargetMode="External"/><Relationship Id="rId11" Type="http://schemas.openxmlformats.org/officeDocument/2006/relationships/hyperlink" Target="https://koreajoongangdaily.joins.com/2022/07/19/national/socialAffairs/Korea-military-Lee-Yeram/20220719110959867.html" TargetMode="External"/><Relationship Id="rId24" Type="http://schemas.openxmlformats.org/officeDocument/2006/relationships/hyperlink" Target="https://www.stripes.com/south-korean-general-wife-accused-of-treating-conscripts-like-slaves-1.481890" TargetMode="External"/><Relationship Id="rId32" Type="http://schemas.openxmlformats.org/officeDocument/2006/relationships/hyperlink" Target="http://tbs.seoul.kr/news/bunya.do?method=daum_html&amp;typ_800=N&amp;seq_800=10165983" TargetMode="External"/><Relationship Id="rId37" Type="http://schemas.openxmlformats.org/officeDocument/2006/relationships/hyperlink" Target="https://edition.cnn.com/2019/01/11/asia/conscientious-objector-south-korea-gaming-intl/index.html" TargetMode="External"/><Relationship Id="rId40" Type="http://schemas.openxmlformats.org/officeDocument/2006/relationships/hyperlink" Target="https://www.koreatimes.co.kr/www/nation/2023/05/251_351095.html" TargetMode="External"/><Relationship Id="rId45" Type="http://schemas.openxmlformats.org/officeDocument/2006/relationships/hyperlink" Target="https://www.statista.com/chart/25840/women-as-share-of-active-duty-military-personnel/" TargetMode="External"/><Relationship Id="rId53" Type="http://schemas.openxmlformats.org/officeDocument/2006/relationships/hyperlink" Target="https://www.koreatimes.co.kr/www/nation/2023/09/113_251681.html" TargetMode="External"/><Relationship Id="rId58" Type="http://schemas.openxmlformats.org/officeDocument/2006/relationships/hyperlink" Target="https://english.hani.co.kr/arti/english_edition/e_national/1085887.html" TargetMode="External"/><Relationship Id="rId5" Type="http://schemas.openxmlformats.org/officeDocument/2006/relationships/hyperlink" Target="https://www.koreaherald.com/view.php?ud=20230512000563" TargetMode="External"/><Relationship Id="rId19" Type="http://schemas.openxmlformats.org/officeDocument/2006/relationships/hyperlink" Target="https://www.koreatimes.co.kr/www/nation/2023/08/113_356847.html" TargetMode="External"/><Relationship Id="rId4" Type="http://schemas.openxmlformats.org/officeDocument/2006/relationships/hyperlink" Target="https://en.yna.co.kr/view/AEN20210907005500315" TargetMode="External"/><Relationship Id="rId9" Type="http://schemas.openxmlformats.org/officeDocument/2006/relationships/hyperlink" Target="https://mhrk.org/notice/press-view?id=3175" TargetMode="External"/><Relationship Id="rId14" Type="http://schemas.openxmlformats.org/officeDocument/2006/relationships/hyperlink" Target="https://world.kbs.co.kr/service/news_view.htm?lang=e&amp;Seq_Code=175768" TargetMode="External"/><Relationship Id="rId22" Type="http://schemas.openxmlformats.org/officeDocument/2006/relationships/hyperlink" Target="https://en.yna.co.kr/view/AEN20230901006800325" TargetMode="External"/><Relationship Id="rId27" Type="http://schemas.openxmlformats.org/officeDocument/2006/relationships/hyperlink" Target="https://www.stripes.com/theaters/asia_pacific/2023-07-07/south-korea-slap-no-salute-10665441.html" TargetMode="External"/><Relationship Id="rId30" Type="http://schemas.openxmlformats.org/officeDocument/2006/relationships/hyperlink" Target="https://www.bbc.com/news/world-asia-66438202" TargetMode="External"/><Relationship Id="rId35" Type="http://schemas.openxmlformats.org/officeDocument/2006/relationships/hyperlink" Target="https://www.theglobeandmail.com/world/article-south-korean-conscientious-objectors-end-up-in-prison-like-conditions/" TargetMode="External"/><Relationship Id="rId43" Type="http://schemas.openxmlformats.org/officeDocument/2006/relationships/hyperlink" Target="https://koreajoongangdaily.joins.com/2021/05/16/national/defense/military-conscription-army/20210516174200495.html" TargetMode="External"/><Relationship Id="rId48" Type="http://schemas.openxmlformats.org/officeDocument/2006/relationships/hyperlink" Target="https://english.hani.co.kr/arti/english_edition/e_national/1037221.html" TargetMode="External"/><Relationship Id="rId56" Type="http://schemas.openxmlformats.org/officeDocument/2006/relationships/hyperlink" Target="https://english.hani.co.kr/arti/english_edition/e_national/856604.html" TargetMode="External"/><Relationship Id="rId8" Type="http://schemas.openxmlformats.org/officeDocument/2006/relationships/hyperlink" Target="https://www.mhrk.org/notice/press-view?id=3814" TargetMode="External"/><Relationship Id="rId51" Type="http://schemas.openxmlformats.org/officeDocument/2006/relationships/hyperlink" Target="https://en.yna.co.kr/view/AEN20220826003300315" TargetMode="External"/><Relationship Id="rId3" Type="http://schemas.openxmlformats.org/officeDocument/2006/relationships/hyperlink" Target="https://www.bbc.com/news/world-asia-58660760" TargetMode="External"/><Relationship Id="rId12" Type="http://schemas.openxmlformats.org/officeDocument/2006/relationships/hyperlink" Target="https://koreajoongangdaily.joins.com/2022/09/13/national/defense/Korea-Air-Force-sexual-assault/20220913181924987.html" TargetMode="External"/><Relationship Id="rId17" Type="http://schemas.openxmlformats.org/officeDocument/2006/relationships/hyperlink" Target="https://news.kbs.co.kr/news/view.do?ncd=7640252" TargetMode="External"/><Relationship Id="rId25" Type="http://schemas.openxmlformats.org/officeDocument/2006/relationships/hyperlink" Target="https://www.koreaherald.com/view.php?ud=20170802000803" TargetMode="External"/><Relationship Id="rId33" Type="http://schemas.openxmlformats.org/officeDocument/2006/relationships/hyperlink" Target="https://time.com/6208211/south-korea-military-service-draft-conscription-conscientious-objector/" TargetMode="External"/><Relationship Id="rId38" Type="http://schemas.openxmlformats.org/officeDocument/2006/relationships/hyperlink" Target="https://www.koreatimes.co.kr/www/nation/2022/05/251_279244.html" TargetMode="External"/><Relationship Id="rId46" Type="http://schemas.openxmlformats.org/officeDocument/2006/relationships/hyperlink" Target="https://news.mt.co.kr/mtview.php?no=2023070708052161583" TargetMode="External"/><Relationship Id="rId59" Type="http://schemas.openxmlformats.org/officeDocument/2006/relationships/hyperlink" Target="https://koreajoongangdaily.joins.com/2023/06/28/national/politics/Korea-Cho-Hyunchun-Defense-Security-Command/20230628155016878.html" TargetMode="External"/><Relationship Id="rId20" Type="http://schemas.openxmlformats.org/officeDocument/2006/relationships/hyperlink" Target="https://www.koreatimes.co.kr/www/opinion/2023/08/137_356924.html" TargetMode="External"/><Relationship Id="rId41" Type="http://schemas.openxmlformats.org/officeDocument/2006/relationships/hyperlink" Target="https://en.yna.co.kr/view/AEN20210624006800315" TargetMode="External"/><Relationship Id="rId54" Type="http://schemas.openxmlformats.org/officeDocument/2006/relationships/hyperlink" Target="https://english.hani.co.kr/arti/english_edition/e_national/854261.html" TargetMode="External"/><Relationship Id="rId1" Type="http://schemas.openxmlformats.org/officeDocument/2006/relationships/hyperlink" Target="https://www.koreaherald.com/view.php?ud=20230904000686" TargetMode="External"/><Relationship Id="rId6" Type="http://schemas.openxmlformats.org/officeDocument/2006/relationships/hyperlink" Target="https://www.koreaherald.com/view.php?ud=20230720000673" TargetMode="External"/><Relationship Id="rId15" Type="http://schemas.openxmlformats.org/officeDocument/2006/relationships/hyperlink" Target="https://www.koreaherald.com/view.php?ud=20220913000594" TargetMode="External"/><Relationship Id="rId23" Type="http://schemas.openxmlformats.org/officeDocument/2006/relationships/hyperlink" Target="https://world.kbs.co.kr/service/news_view.htm?Seq_Code=180262" TargetMode="External"/><Relationship Id="rId28" Type="http://schemas.openxmlformats.org/officeDocument/2006/relationships/hyperlink" Target="https://www.koreaherald.com/view.php?ud=20230823000500" TargetMode="External"/><Relationship Id="rId36" Type="http://schemas.openxmlformats.org/officeDocument/2006/relationships/hyperlink" Target="https://www.koreatimes.co.kr/www/nation/2023/09/113_303147.html" TargetMode="External"/><Relationship Id="rId49" Type="http://schemas.openxmlformats.org/officeDocument/2006/relationships/hyperlink" Target="https://www.dw.com/en/germany-reveals-details-of-compensation-plan-for-gay-soldiers/a-54314618" TargetMode="External"/><Relationship Id="rId57" Type="http://schemas.openxmlformats.org/officeDocument/2006/relationships/hyperlink" Target="https://en.yna.co.kr/view/AEN20181002005300315" TargetMode="External"/><Relationship Id="rId10" Type="http://schemas.openxmlformats.org/officeDocument/2006/relationships/hyperlink" Target="https://en.yna.co.kr/view/AEN20140811002800315" TargetMode="External"/><Relationship Id="rId31" Type="http://schemas.openxmlformats.org/officeDocument/2006/relationships/hyperlink" Target="https://www.koreatimes.co.kr/www/nation/2023/09/113_209924.html" TargetMode="External"/><Relationship Id="rId44" Type="http://schemas.openxmlformats.org/officeDocument/2006/relationships/hyperlink" Target="https://www.donga.com/en/article/all/20210427/2603290/1" TargetMode="External"/><Relationship Id="rId52" Type="http://schemas.openxmlformats.org/officeDocument/2006/relationships/hyperlink" Target="https://en.yna.co.kr/view/AEN20181106004300315" TargetMode="External"/><Relationship Id="rId60" Type="http://schemas.openxmlformats.org/officeDocument/2006/relationships/hyperlink" Target="https://www.koreatimes.co.kr/www/nation/2023/09/113_349077.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E6758-676C-4714-82C3-DA830EB4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6291</Words>
  <Characters>35258</Characters>
  <Application>Microsoft Office Word</Application>
  <DocSecurity>4</DocSecurity>
  <Lines>293</Lines>
  <Paragraphs>82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 Kyusuk</dc:creator>
  <cp:keywords/>
  <dc:description/>
  <cp:lastModifiedBy>Gotzon Onandia Zarrabe</cp:lastModifiedBy>
  <cp:revision>2</cp:revision>
  <cp:lastPrinted>2023-09-11T14:25:00Z</cp:lastPrinted>
  <dcterms:created xsi:type="dcterms:W3CDTF">2023-09-14T14:51:00Z</dcterms:created>
  <dcterms:modified xsi:type="dcterms:W3CDTF">2023-09-14T14:51:00Z</dcterms:modified>
</cp:coreProperties>
</file>