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14B712F" w:rsidR="00722100" w:rsidRPr="00AD6536" w:rsidRDefault="00722100" w:rsidP="00E35346">
      <w:pPr>
        <w:spacing w:before="80" w:after="80" w:line="360" w:lineRule="auto"/>
        <w:ind w:left="0" w:hanging="2"/>
        <w:rPr>
          <w:sz w:val="24"/>
          <w:szCs w:val="24"/>
        </w:rPr>
      </w:pPr>
    </w:p>
    <w:p w14:paraId="00000002" w14:textId="77777777" w:rsidR="00722100" w:rsidRPr="00983B5B" w:rsidRDefault="00722100" w:rsidP="00D64FAC">
      <w:pPr>
        <w:spacing w:before="80" w:after="80" w:line="360" w:lineRule="auto"/>
        <w:ind w:leftChars="0" w:left="0" w:firstLineChars="0" w:firstLine="0"/>
        <w:rPr>
          <w:sz w:val="24"/>
          <w:szCs w:val="24"/>
          <w:lang w:val="es-US"/>
        </w:rPr>
      </w:pPr>
    </w:p>
    <w:p w14:paraId="00000005" w14:textId="0CF2910A" w:rsidR="00722100" w:rsidRDefault="001525E0" w:rsidP="00D64FAC">
      <w:pPr>
        <w:spacing w:before="80" w:after="80" w:line="360" w:lineRule="auto"/>
        <w:ind w:left="0" w:hanging="2"/>
        <w:jc w:val="center"/>
        <w:rPr>
          <w:b/>
          <w:sz w:val="44"/>
          <w:szCs w:val="44"/>
        </w:rPr>
      </w:pPr>
      <w:r w:rsidRPr="00AD6536">
        <w:rPr>
          <w:b/>
          <w:sz w:val="24"/>
          <w:szCs w:val="24"/>
        </w:rPr>
        <w:t xml:space="preserve">   </w:t>
      </w:r>
      <w:r w:rsidRPr="00AD6536">
        <w:rPr>
          <w:b/>
          <w:sz w:val="44"/>
          <w:szCs w:val="44"/>
        </w:rPr>
        <w:t xml:space="preserve"> </w:t>
      </w:r>
    </w:p>
    <w:p w14:paraId="50B2EA5F" w14:textId="77777777" w:rsidR="00BC533D" w:rsidRPr="00AD6536" w:rsidRDefault="00BC533D" w:rsidP="00D64FAC">
      <w:pPr>
        <w:spacing w:before="80" w:after="80" w:line="360" w:lineRule="auto"/>
        <w:ind w:left="2" w:hanging="4"/>
        <w:jc w:val="center"/>
        <w:rPr>
          <w:sz w:val="44"/>
          <w:szCs w:val="44"/>
        </w:rPr>
      </w:pPr>
    </w:p>
    <w:p w14:paraId="00000006" w14:textId="77777777" w:rsidR="00722100" w:rsidRPr="00AD6536" w:rsidRDefault="001525E0" w:rsidP="00AD6536">
      <w:pPr>
        <w:spacing w:before="80" w:after="80" w:line="360" w:lineRule="auto"/>
        <w:ind w:left="2" w:hanging="4"/>
        <w:rPr>
          <w:sz w:val="44"/>
          <w:szCs w:val="44"/>
        </w:rPr>
      </w:pPr>
      <w:r w:rsidRPr="00AD6536">
        <w:rPr>
          <w:b/>
          <w:sz w:val="44"/>
          <w:szCs w:val="44"/>
        </w:rPr>
        <w:t xml:space="preserve"> </w:t>
      </w:r>
    </w:p>
    <w:p w14:paraId="00000007" w14:textId="77777777" w:rsidR="00722100" w:rsidRPr="00AD6536" w:rsidRDefault="001525E0" w:rsidP="00AD6536">
      <w:pPr>
        <w:spacing w:before="80" w:after="80" w:line="360" w:lineRule="auto"/>
        <w:ind w:left="2" w:hanging="4"/>
        <w:jc w:val="center"/>
        <w:rPr>
          <w:sz w:val="44"/>
          <w:szCs w:val="44"/>
        </w:rPr>
      </w:pPr>
      <w:r w:rsidRPr="00AD6536">
        <w:rPr>
          <w:b/>
          <w:sz w:val="44"/>
          <w:szCs w:val="44"/>
        </w:rPr>
        <w:t>Informe Alternativo para el Examen Inicial de Venezuela en la Convención sobre los Derechos de las Personas con Discapacidad</w:t>
      </w:r>
    </w:p>
    <w:p w14:paraId="00000008" w14:textId="77777777" w:rsidR="00722100" w:rsidRPr="00AD6536" w:rsidRDefault="001525E0" w:rsidP="00AD6536">
      <w:pPr>
        <w:spacing w:before="80" w:after="80" w:line="360" w:lineRule="auto"/>
        <w:ind w:left="2" w:hanging="4"/>
        <w:jc w:val="both"/>
        <w:rPr>
          <w:color w:val="0070C0"/>
          <w:sz w:val="44"/>
          <w:szCs w:val="44"/>
        </w:rPr>
      </w:pPr>
      <w:r w:rsidRPr="00AD6536">
        <w:rPr>
          <w:b/>
          <w:color w:val="0070C0"/>
          <w:sz w:val="44"/>
          <w:szCs w:val="44"/>
        </w:rPr>
        <w:t xml:space="preserve"> </w:t>
      </w:r>
    </w:p>
    <w:p w14:paraId="00000009" w14:textId="77777777" w:rsidR="00722100" w:rsidRPr="00AD6536" w:rsidRDefault="001525E0" w:rsidP="00AD6536">
      <w:pPr>
        <w:spacing w:before="80" w:after="80" w:line="360" w:lineRule="auto"/>
        <w:ind w:left="2" w:hanging="4"/>
        <w:jc w:val="both"/>
        <w:rPr>
          <w:color w:val="0070C0"/>
          <w:sz w:val="44"/>
          <w:szCs w:val="44"/>
        </w:rPr>
      </w:pPr>
      <w:r w:rsidRPr="00AD6536">
        <w:rPr>
          <w:b/>
          <w:color w:val="0070C0"/>
          <w:sz w:val="44"/>
          <w:szCs w:val="44"/>
        </w:rPr>
        <w:t xml:space="preserve"> </w:t>
      </w:r>
    </w:p>
    <w:p w14:paraId="0000000A" w14:textId="77777777" w:rsidR="00722100" w:rsidRPr="00AD6536" w:rsidRDefault="001525E0" w:rsidP="00AD6536">
      <w:pPr>
        <w:spacing w:before="80" w:after="80" w:line="360" w:lineRule="auto"/>
        <w:ind w:left="0" w:hanging="2"/>
        <w:jc w:val="both"/>
        <w:rPr>
          <w:color w:val="0070C0"/>
          <w:sz w:val="24"/>
          <w:szCs w:val="24"/>
        </w:rPr>
      </w:pPr>
      <w:r w:rsidRPr="00AD6536">
        <w:rPr>
          <w:b/>
          <w:color w:val="0070C0"/>
          <w:sz w:val="24"/>
          <w:szCs w:val="24"/>
        </w:rPr>
        <w:t xml:space="preserve"> </w:t>
      </w:r>
    </w:p>
    <w:tbl>
      <w:tblPr>
        <w:tblW w:w="8970" w:type="dxa"/>
        <w:jc w:val="center"/>
        <w:tblLayout w:type="fixed"/>
        <w:tblLook w:val="04A0" w:firstRow="1" w:lastRow="0" w:firstColumn="1" w:lastColumn="0" w:noHBand="0" w:noVBand="1"/>
      </w:tblPr>
      <w:tblGrid>
        <w:gridCol w:w="4725"/>
        <w:gridCol w:w="4245"/>
      </w:tblGrid>
      <w:tr w:rsidR="00D64FAC" w14:paraId="4D0B59ED" w14:textId="77777777" w:rsidTr="00D64FAC">
        <w:trPr>
          <w:trHeight w:val="397"/>
          <w:jc w:val="center"/>
        </w:trPr>
        <w:tc>
          <w:tcPr>
            <w:tcW w:w="4728" w:type="dxa"/>
            <w:hideMark/>
          </w:tcPr>
          <w:p w14:paraId="5478FEEC" w14:textId="77777777" w:rsidR="00D64FAC" w:rsidRDefault="00D64FAC">
            <w:pPr>
              <w:spacing w:before="120" w:after="120"/>
              <w:ind w:left="0" w:hanging="2"/>
              <w:jc w:val="center"/>
              <w:rPr>
                <w:position w:val="0"/>
                <w:sz w:val="24"/>
                <w:szCs w:val="24"/>
                <w:lang w:eastAsia="es-VE"/>
              </w:rPr>
            </w:pPr>
            <w:r>
              <w:rPr>
                <w:b/>
                <w:sz w:val="24"/>
                <w:szCs w:val="24"/>
              </w:rPr>
              <w:t>Asociaciones co-redactoras:</w:t>
            </w:r>
          </w:p>
        </w:tc>
        <w:tc>
          <w:tcPr>
            <w:tcW w:w="4248" w:type="dxa"/>
          </w:tcPr>
          <w:p w14:paraId="40D8824B" w14:textId="77777777" w:rsidR="00D64FAC" w:rsidRDefault="00D64FAC">
            <w:pPr>
              <w:spacing w:before="120" w:after="120"/>
              <w:ind w:left="0" w:hanging="2"/>
              <w:jc w:val="center"/>
              <w:rPr>
                <w:sz w:val="24"/>
                <w:szCs w:val="24"/>
              </w:rPr>
            </w:pPr>
          </w:p>
        </w:tc>
      </w:tr>
      <w:tr w:rsidR="00D64FAC" w14:paraId="6014A159" w14:textId="77777777" w:rsidTr="00D64FAC">
        <w:trPr>
          <w:trHeight w:val="1853"/>
          <w:jc w:val="center"/>
        </w:trPr>
        <w:tc>
          <w:tcPr>
            <w:tcW w:w="4728" w:type="dxa"/>
            <w:hideMark/>
          </w:tcPr>
          <w:p w14:paraId="4785BB67" w14:textId="77777777" w:rsidR="00D64FAC" w:rsidRDefault="00D64FAC">
            <w:pPr>
              <w:spacing w:before="120" w:after="120"/>
              <w:ind w:left="0" w:hanging="2"/>
              <w:rPr>
                <w:sz w:val="24"/>
                <w:szCs w:val="24"/>
              </w:rPr>
            </w:pPr>
            <w:r>
              <w:rPr>
                <w:i/>
                <w:sz w:val="24"/>
                <w:szCs w:val="24"/>
              </w:rPr>
              <w:t>Confederación Sordos de Venezuela- Consorven</w:t>
            </w:r>
          </w:p>
          <w:p w14:paraId="7073443E" w14:textId="77777777" w:rsidR="00D64FAC" w:rsidRDefault="00D64FAC">
            <w:pPr>
              <w:spacing w:before="120" w:after="120"/>
              <w:ind w:left="0" w:hanging="2"/>
              <w:rPr>
                <w:sz w:val="24"/>
                <w:szCs w:val="24"/>
              </w:rPr>
            </w:pPr>
            <w:r>
              <w:rPr>
                <w:i/>
                <w:sz w:val="24"/>
                <w:szCs w:val="24"/>
              </w:rPr>
              <w:t>Centro de Estudios para la Discapacidad - Universidad Monteávila</w:t>
            </w:r>
          </w:p>
        </w:tc>
        <w:tc>
          <w:tcPr>
            <w:tcW w:w="4248" w:type="dxa"/>
          </w:tcPr>
          <w:p w14:paraId="110DF8F6" w14:textId="77777777" w:rsidR="00D64FAC" w:rsidRDefault="00D64FAC">
            <w:pPr>
              <w:spacing w:before="120" w:after="120"/>
              <w:ind w:left="0" w:hanging="2"/>
              <w:jc w:val="right"/>
              <w:rPr>
                <w:sz w:val="24"/>
                <w:szCs w:val="24"/>
              </w:rPr>
            </w:pPr>
          </w:p>
        </w:tc>
      </w:tr>
    </w:tbl>
    <w:p w14:paraId="127EC514" w14:textId="77777777" w:rsidR="00D64FAC" w:rsidRDefault="00D64FAC" w:rsidP="00D64FAC">
      <w:pPr>
        <w:pBdr>
          <w:bottom w:val="single" w:sz="12" w:space="1" w:color="000000"/>
        </w:pBdr>
        <w:tabs>
          <w:tab w:val="left" w:pos="1276"/>
        </w:tabs>
        <w:spacing w:before="120" w:after="120"/>
        <w:ind w:left="0" w:hanging="2"/>
        <w:rPr>
          <w:sz w:val="24"/>
          <w:szCs w:val="24"/>
        </w:rPr>
      </w:pPr>
    </w:p>
    <w:p w14:paraId="245B3967" w14:textId="6E0D9C4D" w:rsidR="00D64FAC" w:rsidRDefault="00D64FAC" w:rsidP="00D64FAC">
      <w:pPr>
        <w:tabs>
          <w:tab w:val="left" w:pos="1276"/>
        </w:tabs>
        <w:spacing w:before="120" w:after="120"/>
        <w:ind w:left="0" w:hanging="2"/>
        <w:jc w:val="center"/>
        <w:rPr>
          <w:sz w:val="24"/>
          <w:szCs w:val="24"/>
        </w:rPr>
      </w:pPr>
      <w:r>
        <w:rPr>
          <w:b/>
          <w:sz w:val="24"/>
          <w:szCs w:val="24"/>
        </w:rPr>
        <w:t>Febrero, 202</w:t>
      </w:r>
      <w:r w:rsidR="00BC533D">
        <w:rPr>
          <w:b/>
          <w:sz w:val="24"/>
          <w:szCs w:val="24"/>
        </w:rPr>
        <w:t>2</w:t>
      </w:r>
    </w:p>
    <w:p w14:paraId="5AB5F38A" w14:textId="77777777" w:rsidR="00D64FAC" w:rsidRDefault="00D64FAC" w:rsidP="00D64FAC">
      <w:pPr>
        <w:tabs>
          <w:tab w:val="left" w:pos="1276"/>
        </w:tabs>
        <w:spacing w:before="120" w:after="120"/>
        <w:ind w:left="0" w:hanging="2"/>
        <w:jc w:val="center"/>
        <w:rPr>
          <w:sz w:val="24"/>
          <w:szCs w:val="24"/>
        </w:rPr>
      </w:pPr>
    </w:p>
    <w:p w14:paraId="114CEE25" w14:textId="77777777" w:rsidR="00D64FAC" w:rsidRDefault="00D64FAC" w:rsidP="00D64FAC">
      <w:pPr>
        <w:tabs>
          <w:tab w:val="left" w:pos="1276"/>
        </w:tabs>
        <w:spacing w:before="120" w:after="120"/>
        <w:ind w:left="0" w:hanging="2"/>
        <w:jc w:val="right"/>
        <w:rPr>
          <w:sz w:val="24"/>
          <w:szCs w:val="24"/>
        </w:rPr>
      </w:pPr>
      <w:r>
        <w:rPr>
          <w:sz w:val="24"/>
          <w:szCs w:val="24"/>
        </w:rPr>
        <w:t>Original: español</w:t>
      </w:r>
    </w:p>
    <w:p w14:paraId="4C2D8CA8" w14:textId="77777777" w:rsidR="001525E0" w:rsidRDefault="001525E0" w:rsidP="00AD6536">
      <w:pPr>
        <w:spacing w:before="80" w:after="80" w:line="360" w:lineRule="auto"/>
        <w:ind w:left="0" w:hanging="2"/>
        <w:jc w:val="both"/>
        <w:rPr>
          <w:b/>
          <w:sz w:val="24"/>
          <w:szCs w:val="24"/>
        </w:rPr>
      </w:pPr>
    </w:p>
    <w:p w14:paraId="0D3A926B" w14:textId="77777777" w:rsidR="00AD6536" w:rsidRPr="00AD6536" w:rsidRDefault="00AD6536" w:rsidP="00AD6536">
      <w:pPr>
        <w:spacing w:before="80" w:after="80" w:line="360" w:lineRule="auto"/>
        <w:ind w:left="0" w:hanging="2"/>
        <w:jc w:val="both"/>
        <w:rPr>
          <w:b/>
          <w:sz w:val="24"/>
          <w:szCs w:val="24"/>
        </w:rPr>
      </w:pPr>
    </w:p>
    <w:p w14:paraId="00000011" w14:textId="77777777" w:rsidR="00722100" w:rsidRPr="00AD6536" w:rsidRDefault="001525E0">
      <w:pPr>
        <w:spacing w:before="80" w:after="80" w:line="360" w:lineRule="auto"/>
        <w:ind w:left="0" w:hanging="2"/>
        <w:jc w:val="both"/>
        <w:rPr>
          <w:sz w:val="24"/>
          <w:szCs w:val="24"/>
        </w:rPr>
      </w:pPr>
      <w:r w:rsidRPr="00AD6536">
        <w:rPr>
          <w:b/>
          <w:sz w:val="24"/>
          <w:szCs w:val="24"/>
        </w:rPr>
        <w:t>Contenido</w:t>
      </w:r>
    </w:p>
    <w:sdt>
      <w:sdtPr>
        <w:rPr>
          <w:sz w:val="24"/>
          <w:szCs w:val="24"/>
        </w:rPr>
        <w:id w:val="-1499808682"/>
        <w:docPartObj>
          <w:docPartGallery w:val="Table of Contents"/>
          <w:docPartUnique/>
        </w:docPartObj>
      </w:sdtPr>
      <w:sdtEndPr/>
      <w:sdtContent>
        <w:p w14:paraId="00000012" w14:textId="77777777" w:rsidR="00722100" w:rsidRPr="0007787E" w:rsidRDefault="001525E0">
          <w:pPr>
            <w:pBdr>
              <w:top w:val="nil"/>
              <w:left w:val="nil"/>
              <w:bottom w:val="nil"/>
              <w:right w:val="nil"/>
              <w:between w:val="nil"/>
            </w:pBdr>
            <w:tabs>
              <w:tab w:val="right" w:pos="9350"/>
            </w:tabs>
            <w:ind w:left="0" w:hanging="2"/>
            <w:rPr>
              <w:color w:val="000000"/>
              <w:sz w:val="24"/>
              <w:szCs w:val="24"/>
            </w:rPr>
          </w:pPr>
          <w:r w:rsidRPr="0007787E">
            <w:rPr>
              <w:sz w:val="24"/>
              <w:szCs w:val="24"/>
            </w:rPr>
            <w:fldChar w:fldCharType="begin"/>
          </w:r>
          <w:r w:rsidRPr="0007787E">
            <w:rPr>
              <w:sz w:val="24"/>
              <w:szCs w:val="24"/>
            </w:rPr>
            <w:instrText xml:space="preserve"> TOC \h \u \z </w:instrText>
          </w:r>
          <w:r w:rsidRPr="0007787E">
            <w:rPr>
              <w:sz w:val="24"/>
              <w:szCs w:val="24"/>
            </w:rPr>
            <w:fldChar w:fldCharType="separate"/>
          </w:r>
          <w:hyperlink w:anchor="_heading=h.3rdcrjn">
            <w:r w:rsidRPr="0007787E">
              <w:rPr>
                <w:color w:val="0000FF"/>
                <w:sz w:val="24"/>
                <w:szCs w:val="24"/>
              </w:rPr>
              <w:t>ABREVIATURAS Y SIGLAS</w:t>
            </w:r>
          </w:hyperlink>
          <w:hyperlink w:anchor="_heading=h.3rdcrjn">
            <w:r w:rsidRPr="0007787E">
              <w:rPr>
                <w:color w:val="000000"/>
                <w:sz w:val="24"/>
                <w:szCs w:val="24"/>
              </w:rPr>
              <w:tab/>
              <w:t>3</w:t>
            </w:r>
          </w:hyperlink>
        </w:p>
        <w:p w14:paraId="00000013" w14:textId="7777777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26in1rg">
            <w:r w:rsidR="001525E0" w:rsidRPr="0007787E">
              <w:rPr>
                <w:color w:val="0000FF"/>
                <w:sz w:val="24"/>
                <w:szCs w:val="24"/>
              </w:rPr>
              <w:t>Resumen ejecutivo</w:t>
            </w:r>
          </w:hyperlink>
          <w:hyperlink w:anchor="_heading=h.26in1rg">
            <w:r w:rsidR="001525E0" w:rsidRPr="0007787E">
              <w:rPr>
                <w:color w:val="000000"/>
                <w:sz w:val="24"/>
                <w:szCs w:val="24"/>
              </w:rPr>
              <w:tab/>
              <w:t>6</w:t>
            </w:r>
          </w:hyperlink>
        </w:p>
        <w:p w14:paraId="00000014" w14:textId="7777777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lnxbz9">
            <w:r w:rsidR="001525E0" w:rsidRPr="0007787E">
              <w:rPr>
                <w:color w:val="0000FF"/>
                <w:sz w:val="24"/>
                <w:szCs w:val="24"/>
              </w:rPr>
              <w:t>Introducción</w:t>
            </w:r>
          </w:hyperlink>
          <w:hyperlink w:anchor="_heading=h.lnxbz9">
            <w:r w:rsidR="001525E0" w:rsidRPr="0007787E">
              <w:rPr>
                <w:color w:val="000000"/>
                <w:sz w:val="24"/>
                <w:szCs w:val="24"/>
              </w:rPr>
              <w:tab/>
              <w:t>7</w:t>
            </w:r>
          </w:hyperlink>
        </w:p>
        <w:p w14:paraId="00000015" w14:textId="408552F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35nkun2">
            <w:r w:rsidR="001525E0" w:rsidRPr="0007787E">
              <w:rPr>
                <w:color w:val="0000FF"/>
                <w:sz w:val="24"/>
                <w:szCs w:val="24"/>
              </w:rPr>
              <w:t>Cooperación con los sistemas de protección internacionales</w:t>
            </w:r>
          </w:hyperlink>
          <w:hyperlink w:anchor="_heading=h.35nkun2">
            <w:r w:rsidR="001525E0" w:rsidRPr="0007787E">
              <w:rPr>
                <w:color w:val="000000"/>
                <w:sz w:val="24"/>
                <w:szCs w:val="24"/>
              </w:rPr>
              <w:tab/>
            </w:r>
          </w:hyperlink>
          <w:r w:rsidR="0007787E" w:rsidRPr="0007787E">
            <w:rPr>
              <w:color w:val="000000"/>
              <w:sz w:val="24"/>
              <w:szCs w:val="24"/>
            </w:rPr>
            <w:t>9</w:t>
          </w:r>
        </w:p>
        <w:p w14:paraId="00000016" w14:textId="7777777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1ksv4uv">
            <w:r w:rsidR="001525E0" w:rsidRPr="0007787E">
              <w:rPr>
                <w:color w:val="0000FF"/>
                <w:sz w:val="24"/>
                <w:szCs w:val="24"/>
                <w:highlight w:val="white"/>
              </w:rPr>
              <w:t>Marco jurídico e institucional nacional</w:t>
            </w:r>
          </w:hyperlink>
          <w:hyperlink w:anchor="_heading=h.1ksv4uv">
            <w:r w:rsidR="001525E0" w:rsidRPr="0007787E">
              <w:rPr>
                <w:color w:val="000000"/>
                <w:sz w:val="24"/>
                <w:szCs w:val="24"/>
              </w:rPr>
              <w:tab/>
              <w:t>10</w:t>
            </w:r>
          </w:hyperlink>
        </w:p>
        <w:p w14:paraId="00000017" w14:textId="2C6A08E5"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44sinio">
            <w:r w:rsidR="001525E0" w:rsidRPr="0007787E">
              <w:rPr>
                <w:color w:val="0000FF"/>
                <w:sz w:val="24"/>
                <w:szCs w:val="24"/>
              </w:rPr>
              <w:t>Definición de discapacidad y datos estadísticos</w:t>
            </w:r>
          </w:hyperlink>
          <w:hyperlink w:anchor="_heading=h.44sinio">
            <w:r w:rsidR="001525E0" w:rsidRPr="0007787E">
              <w:rPr>
                <w:color w:val="000000"/>
                <w:sz w:val="24"/>
                <w:szCs w:val="24"/>
              </w:rPr>
              <w:tab/>
            </w:r>
            <w:r w:rsidR="0007787E" w:rsidRPr="0007787E">
              <w:rPr>
                <w:color w:val="000000"/>
                <w:sz w:val="24"/>
                <w:szCs w:val="24"/>
              </w:rPr>
              <w:t>11</w:t>
            </w:r>
          </w:hyperlink>
        </w:p>
        <w:p w14:paraId="00000018" w14:textId="18C9A1F4"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2jxsxqh">
            <w:r w:rsidR="001525E0" w:rsidRPr="0007787E">
              <w:rPr>
                <w:color w:val="0000FF"/>
                <w:sz w:val="24"/>
                <w:szCs w:val="24"/>
              </w:rPr>
              <w:t>Igualdad y no discriminación</w:t>
            </w:r>
          </w:hyperlink>
          <w:hyperlink w:anchor="_heading=h.2jxsxqh">
            <w:r w:rsidR="001525E0" w:rsidRPr="0007787E">
              <w:rPr>
                <w:color w:val="000000"/>
                <w:sz w:val="24"/>
                <w:szCs w:val="24"/>
              </w:rPr>
              <w:tab/>
              <w:t>1</w:t>
            </w:r>
          </w:hyperlink>
          <w:r w:rsidR="0007787E" w:rsidRPr="0007787E">
            <w:rPr>
              <w:color w:val="000000"/>
              <w:sz w:val="24"/>
              <w:szCs w:val="24"/>
            </w:rPr>
            <w:t>2</w:t>
          </w:r>
        </w:p>
        <w:p w14:paraId="00000019" w14:textId="0D125DCC"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z337ya">
            <w:r w:rsidR="001525E0" w:rsidRPr="0007787E">
              <w:rPr>
                <w:color w:val="0000FF"/>
                <w:sz w:val="24"/>
                <w:szCs w:val="24"/>
              </w:rPr>
              <w:t>Mujeres</w:t>
            </w:r>
            <w:r w:rsidR="0007787E" w:rsidRPr="0007787E">
              <w:rPr>
                <w:color w:val="0000FF"/>
                <w:sz w:val="24"/>
                <w:szCs w:val="24"/>
              </w:rPr>
              <w:t xml:space="preserve"> con discapacidad</w:t>
            </w:r>
            <w:r w:rsidR="001525E0" w:rsidRPr="0007787E">
              <w:rPr>
                <w:color w:val="0000FF"/>
                <w:sz w:val="24"/>
                <w:szCs w:val="24"/>
              </w:rPr>
              <w:t xml:space="preserve"> </w:t>
            </w:r>
            <w:r w:rsidR="0007787E" w:rsidRPr="0007787E">
              <w:rPr>
                <w:color w:val="0000FF"/>
                <w:sz w:val="24"/>
                <w:szCs w:val="24"/>
              </w:rPr>
              <w:t xml:space="preserve">                                                                                            </w:t>
            </w:r>
            <w:r w:rsidR="0007787E" w:rsidRPr="0007787E">
              <w:rPr>
                <w:color w:val="000000" w:themeColor="text1"/>
                <w:sz w:val="24"/>
                <w:szCs w:val="24"/>
              </w:rPr>
              <w:t xml:space="preserve"> 14</w:t>
            </w:r>
            <w:r w:rsidR="0007787E" w:rsidRPr="0007787E">
              <w:rPr>
                <w:color w:val="0000FF"/>
                <w:sz w:val="24"/>
                <w:szCs w:val="24"/>
              </w:rPr>
              <w:t xml:space="preserve">            </w:t>
            </w:r>
            <w:r w:rsidR="001525E0" w:rsidRPr="0007787E">
              <w:rPr>
                <w:color w:val="0000FF"/>
                <w:sz w:val="24"/>
                <w:szCs w:val="24"/>
              </w:rPr>
              <w:t>niños y niñas con discapacidad</w:t>
            </w:r>
          </w:hyperlink>
          <w:hyperlink w:anchor="_heading=h.z337ya">
            <w:r w:rsidR="001525E0" w:rsidRPr="0007787E">
              <w:rPr>
                <w:color w:val="000000"/>
                <w:sz w:val="24"/>
                <w:szCs w:val="24"/>
              </w:rPr>
              <w:tab/>
            </w:r>
            <w:r w:rsidR="0007787E" w:rsidRPr="0007787E">
              <w:rPr>
                <w:color w:val="000000"/>
                <w:sz w:val="24"/>
                <w:szCs w:val="24"/>
              </w:rPr>
              <w:t>14</w:t>
            </w:r>
          </w:hyperlink>
        </w:p>
        <w:p w14:paraId="0000001A" w14:textId="7777777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3j2qqm3">
            <w:r w:rsidR="001525E0" w:rsidRPr="0007787E">
              <w:rPr>
                <w:color w:val="0000FF"/>
                <w:sz w:val="24"/>
                <w:szCs w:val="24"/>
              </w:rPr>
              <w:t>Toma de conciencia y accesibilidad</w:t>
            </w:r>
          </w:hyperlink>
          <w:hyperlink w:anchor="_heading=h.3j2qqm3">
            <w:r w:rsidR="001525E0" w:rsidRPr="0007787E">
              <w:rPr>
                <w:color w:val="000000"/>
                <w:sz w:val="24"/>
                <w:szCs w:val="24"/>
              </w:rPr>
              <w:tab/>
              <w:t>14</w:t>
            </w:r>
          </w:hyperlink>
        </w:p>
        <w:p w14:paraId="0000001B" w14:textId="7777777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1y810tw">
            <w:r w:rsidR="001525E0" w:rsidRPr="0007787E">
              <w:rPr>
                <w:color w:val="0000FF"/>
                <w:sz w:val="24"/>
                <w:szCs w:val="24"/>
              </w:rPr>
              <w:t>Derecho a la vida</w:t>
            </w:r>
          </w:hyperlink>
          <w:hyperlink w:anchor="_heading=h.1y810tw">
            <w:r w:rsidR="001525E0" w:rsidRPr="0007787E">
              <w:rPr>
                <w:color w:val="000000"/>
                <w:sz w:val="24"/>
                <w:szCs w:val="24"/>
              </w:rPr>
              <w:tab/>
              <w:t>16</w:t>
            </w:r>
          </w:hyperlink>
        </w:p>
        <w:p w14:paraId="0000001C" w14:textId="12B895DD"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4i7ojhp">
            <w:r w:rsidR="001525E0" w:rsidRPr="0007787E">
              <w:rPr>
                <w:color w:val="0000FF"/>
                <w:sz w:val="24"/>
                <w:szCs w:val="24"/>
              </w:rPr>
              <w:t>Situaciones de riesgo y emergencias humanitarias</w:t>
            </w:r>
          </w:hyperlink>
          <w:hyperlink w:anchor="_heading=h.4i7ojhp">
            <w:r w:rsidR="001525E0" w:rsidRPr="0007787E">
              <w:rPr>
                <w:color w:val="000000"/>
                <w:sz w:val="24"/>
                <w:szCs w:val="24"/>
              </w:rPr>
              <w:tab/>
              <w:t>1</w:t>
            </w:r>
          </w:hyperlink>
          <w:r w:rsidR="00B21EE0">
            <w:rPr>
              <w:color w:val="000000"/>
              <w:sz w:val="24"/>
              <w:szCs w:val="24"/>
            </w:rPr>
            <w:t>7</w:t>
          </w:r>
        </w:p>
        <w:p w14:paraId="0000001D" w14:textId="75CD08E6"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2xcytpi">
            <w:r w:rsidR="001525E0" w:rsidRPr="0007787E">
              <w:rPr>
                <w:color w:val="0000FF"/>
                <w:sz w:val="24"/>
                <w:szCs w:val="24"/>
              </w:rPr>
              <w:t>Igual reconocimiento como persona ante la Ley</w:t>
            </w:r>
          </w:hyperlink>
          <w:hyperlink w:anchor="_heading=h.2xcytpi">
            <w:r w:rsidR="001525E0" w:rsidRPr="0007787E">
              <w:rPr>
                <w:color w:val="000000"/>
                <w:sz w:val="24"/>
                <w:szCs w:val="24"/>
              </w:rPr>
              <w:tab/>
            </w:r>
            <w:r w:rsidR="00B21EE0">
              <w:rPr>
                <w:color w:val="000000"/>
                <w:sz w:val="24"/>
                <w:szCs w:val="24"/>
              </w:rPr>
              <w:t>18</w:t>
            </w:r>
          </w:hyperlink>
        </w:p>
        <w:p w14:paraId="0000001E" w14:textId="236ED695"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1ci93xb">
            <w:r w:rsidR="001525E0" w:rsidRPr="0007787E">
              <w:rPr>
                <w:color w:val="0000FF"/>
                <w:sz w:val="24"/>
                <w:szCs w:val="24"/>
              </w:rPr>
              <w:t>Acceso a la justicia</w:t>
            </w:r>
          </w:hyperlink>
          <w:hyperlink w:anchor="_heading=h.1ci93xb">
            <w:r w:rsidR="001525E0" w:rsidRPr="0007787E">
              <w:rPr>
                <w:color w:val="000000"/>
                <w:sz w:val="24"/>
                <w:szCs w:val="24"/>
              </w:rPr>
              <w:tab/>
            </w:r>
            <w:r w:rsidR="00B21EE0">
              <w:rPr>
                <w:color w:val="000000"/>
                <w:sz w:val="24"/>
                <w:szCs w:val="24"/>
              </w:rPr>
              <w:t>19</w:t>
            </w:r>
          </w:hyperlink>
        </w:p>
        <w:p w14:paraId="0000001F" w14:textId="1E66F009"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3whwml4">
            <w:r w:rsidR="001525E0" w:rsidRPr="0007787E">
              <w:rPr>
                <w:color w:val="0000FF"/>
                <w:sz w:val="24"/>
                <w:szCs w:val="24"/>
              </w:rPr>
              <w:t>Libertad y seguridad de la persona, protección contra la tortura, explotación, violencia</w:t>
            </w:r>
            <w:r w:rsidR="005A2723" w:rsidRPr="0007787E">
              <w:rPr>
                <w:color w:val="0000FF"/>
                <w:sz w:val="24"/>
                <w:szCs w:val="24"/>
              </w:rPr>
              <w:t xml:space="preserve">  </w:t>
            </w:r>
            <w:r w:rsidR="001525E0" w:rsidRPr="0007787E">
              <w:rPr>
                <w:color w:val="0000FF"/>
                <w:sz w:val="24"/>
                <w:szCs w:val="24"/>
              </w:rPr>
              <w:t xml:space="preserve"> y abuso e integridad personal</w:t>
            </w:r>
          </w:hyperlink>
          <w:hyperlink w:anchor="_heading=h.3whwml4">
            <w:r w:rsidR="001525E0" w:rsidRPr="0007787E">
              <w:rPr>
                <w:color w:val="000000"/>
                <w:sz w:val="24"/>
                <w:szCs w:val="24"/>
              </w:rPr>
              <w:tab/>
            </w:r>
            <w:r w:rsidR="00B21EE0">
              <w:rPr>
                <w:color w:val="000000"/>
                <w:sz w:val="24"/>
                <w:szCs w:val="24"/>
              </w:rPr>
              <w:t>20</w:t>
            </w:r>
          </w:hyperlink>
        </w:p>
        <w:p w14:paraId="00000020" w14:textId="1999A2F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2bn6wsx">
            <w:r w:rsidR="001525E0" w:rsidRPr="0007787E">
              <w:rPr>
                <w:color w:val="0000FF"/>
                <w:sz w:val="24"/>
                <w:szCs w:val="24"/>
              </w:rPr>
              <w:t>Libertad de desplazamiento y nacionalidad</w:t>
            </w:r>
          </w:hyperlink>
          <w:hyperlink w:anchor="_heading=h.2bn6wsx">
            <w:r w:rsidR="001525E0" w:rsidRPr="0007787E">
              <w:rPr>
                <w:color w:val="000000"/>
                <w:sz w:val="24"/>
                <w:szCs w:val="24"/>
              </w:rPr>
              <w:tab/>
            </w:r>
            <w:r w:rsidR="00B21EE0">
              <w:rPr>
                <w:color w:val="000000"/>
                <w:sz w:val="24"/>
                <w:szCs w:val="24"/>
              </w:rPr>
              <w:t>20</w:t>
            </w:r>
          </w:hyperlink>
        </w:p>
        <w:p w14:paraId="00000021" w14:textId="51DAAB21"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qsh70q">
            <w:r w:rsidR="001525E0" w:rsidRPr="0007787E">
              <w:rPr>
                <w:color w:val="0000FF"/>
                <w:sz w:val="24"/>
                <w:szCs w:val="24"/>
              </w:rPr>
              <w:t>Derecho a vivir independiente y ser incluido en la comunidad</w:t>
            </w:r>
          </w:hyperlink>
          <w:hyperlink w:anchor="_heading=h.qsh70q">
            <w:r w:rsidR="001525E0" w:rsidRPr="0007787E">
              <w:rPr>
                <w:color w:val="000000"/>
                <w:sz w:val="24"/>
                <w:szCs w:val="24"/>
              </w:rPr>
              <w:tab/>
            </w:r>
            <w:r w:rsidR="00B21EE0">
              <w:rPr>
                <w:color w:val="000000"/>
                <w:sz w:val="24"/>
                <w:szCs w:val="24"/>
              </w:rPr>
              <w:t>21</w:t>
            </w:r>
          </w:hyperlink>
        </w:p>
        <w:p w14:paraId="00000022" w14:textId="45239FEA"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3as4poj">
            <w:r w:rsidR="001525E0" w:rsidRPr="0007787E">
              <w:rPr>
                <w:color w:val="0000FF"/>
                <w:sz w:val="24"/>
                <w:szCs w:val="24"/>
              </w:rPr>
              <w:t>Movilidad personal</w:t>
            </w:r>
          </w:hyperlink>
          <w:hyperlink w:anchor="_heading=h.3as4poj">
            <w:r w:rsidR="001525E0" w:rsidRPr="0007787E">
              <w:rPr>
                <w:color w:val="000000"/>
                <w:sz w:val="24"/>
                <w:szCs w:val="24"/>
              </w:rPr>
              <w:tab/>
            </w:r>
            <w:r w:rsidR="00B21EE0">
              <w:rPr>
                <w:color w:val="000000"/>
                <w:sz w:val="24"/>
                <w:szCs w:val="24"/>
              </w:rPr>
              <w:t>21</w:t>
            </w:r>
          </w:hyperlink>
        </w:p>
        <w:p w14:paraId="00000023" w14:textId="515290FB"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1pxezwc">
            <w:r w:rsidR="001525E0" w:rsidRPr="0007787E">
              <w:rPr>
                <w:color w:val="0000FF"/>
                <w:sz w:val="24"/>
                <w:szCs w:val="24"/>
              </w:rPr>
              <w:t>Libertad de expresión y de opinión y acceso a la información</w:t>
            </w:r>
          </w:hyperlink>
          <w:hyperlink w:anchor="_heading=h.1pxezwc">
            <w:r w:rsidR="001525E0" w:rsidRPr="0007787E">
              <w:rPr>
                <w:color w:val="000000"/>
                <w:sz w:val="24"/>
                <w:szCs w:val="24"/>
              </w:rPr>
              <w:tab/>
              <w:t>2</w:t>
            </w:r>
            <w:r w:rsidR="00B21EE0">
              <w:rPr>
                <w:color w:val="000000"/>
                <w:sz w:val="24"/>
                <w:szCs w:val="24"/>
              </w:rPr>
              <w:t>2</w:t>
            </w:r>
          </w:hyperlink>
        </w:p>
        <w:p w14:paraId="00000024" w14:textId="3B0EED41"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49x2ik5">
            <w:r w:rsidR="001525E0" w:rsidRPr="0007787E">
              <w:rPr>
                <w:color w:val="0000FF"/>
                <w:sz w:val="24"/>
                <w:szCs w:val="24"/>
              </w:rPr>
              <w:t>Respeto del hogar y de la familia</w:t>
            </w:r>
          </w:hyperlink>
          <w:hyperlink w:anchor="_heading=h.49x2ik5">
            <w:r w:rsidR="001525E0" w:rsidRPr="0007787E">
              <w:rPr>
                <w:color w:val="000000"/>
                <w:sz w:val="24"/>
                <w:szCs w:val="24"/>
              </w:rPr>
              <w:tab/>
            </w:r>
            <w:r w:rsidR="00B21EE0">
              <w:rPr>
                <w:color w:val="000000"/>
                <w:sz w:val="24"/>
                <w:szCs w:val="24"/>
              </w:rPr>
              <w:t>22</w:t>
            </w:r>
          </w:hyperlink>
        </w:p>
        <w:p w14:paraId="00000025" w14:textId="2F13FF40"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2p2csry">
            <w:r w:rsidR="001525E0" w:rsidRPr="0007787E">
              <w:rPr>
                <w:color w:val="0000FF"/>
                <w:sz w:val="24"/>
                <w:szCs w:val="24"/>
              </w:rPr>
              <w:t>Derecho a la educación</w:t>
            </w:r>
          </w:hyperlink>
          <w:hyperlink w:anchor="_heading=h.2p2csry">
            <w:r w:rsidR="001525E0" w:rsidRPr="0007787E">
              <w:rPr>
                <w:color w:val="000000"/>
                <w:sz w:val="24"/>
                <w:szCs w:val="24"/>
              </w:rPr>
              <w:tab/>
            </w:r>
            <w:r w:rsidR="00B21EE0">
              <w:rPr>
                <w:color w:val="000000"/>
                <w:sz w:val="24"/>
                <w:szCs w:val="24"/>
              </w:rPr>
              <w:t>23</w:t>
            </w:r>
          </w:hyperlink>
        </w:p>
        <w:p w14:paraId="00000026" w14:textId="2927A1C9"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147n2zr">
            <w:r w:rsidR="001525E0" w:rsidRPr="0007787E">
              <w:rPr>
                <w:color w:val="0000FF"/>
                <w:sz w:val="24"/>
                <w:szCs w:val="24"/>
              </w:rPr>
              <w:t>Derecho a la salud</w:t>
            </w:r>
          </w:hyperlink>
          <w:hyperlink w:anchor="_heading=h.147n2zr">
            <w:r w:rsidR="001525E0" w:rsidRPr="0007787E">
              <w:rPr>
                <w:color w:val="000000"/>
                <w:sz w:val="24"/>
                <w:szCs w:val="24"/>
              </w:rPr>
              <w:tab/>
            </w:r>
            <w:r w:rsidR="00B21EE0">
              <w:rPr>
                <w:color w:val="000000"/>
                <w:sz w:val="24"/>
                <w:szCs w:val="24"/>
              </w:rPr>
              <w:t>25</w:t>
            </w:r>
          </w:hyperlink>
        </w:p>
        <w:p w14:paraId="00000027" w14:textId="6EDF185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3o7alnk">
            <w:r w:rsidR="001525E0" w:rsidRPr="0007787E">
              <w:rPr>
                <w:color w:val="0000FF"/>
                <w:sz w:val="24"/>
                <w:szCs w:val="24"/>
              </w:rPr>
              <w:t>Derecho al trabajo</w:t>
            </w:r>
          </w:hyperlink>
          <w:hyperlink w:anchor="_heading=h.3o7alnk">
            <w:r w:rsidR="001525E0" w:rsidRPr="0007787E">
              <w:rPr>
                <w:color w:val="000000"/>
                <w:sz w:val="24"/>
                <w:szCs w:val="24"/>
              </w:rPr>
              <w:tab/>
            </w:r>
          </w:hyperlink>
          <w:r w:rsidR="00B21EE0">
            <w:rPr>
              <w:color w:val="000000"/>
              <w:sz w:val="24"/>
              <w:szCs w:val="24"/>
            </w:rPr>
            <w:t>28</w:t>
          </w:r>
        </w:p>
        <w:p w14:paraId="00000028" w14:textId="75B72024"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23ckvvd">
            <w:r w:rsidR="001525E0" w:rsidRPr="0007787E">
              <w:rPr>
                <w:color w:val="0000FF"/>
                <w:sz w:val="24"/>
                <w:szCs w:val="24"/>
              </w:rPr>
              <w:t>Derecho a un nivel de vida adecuado y a la protección social</w:t>
            </w:r>
          </w:hyperlink>
          <w:hyperlink w:anchor="_heading=h.23ckvvd">
            <w:r w:rsidR="001525E0" w:rsidRPr="0007787E">
              <w:rPr>
                <w:color w:val="000000"/>
                <w:sz w:val="24"/>
                <w:szCs w:val="24"/>
              </w:rPr>
              <w:tab/>
            </w:r>
          </w:hyperlink>
          <w:r w:rsidR="00B21EE0">
            <w:rPr>
              <w:color w:val="000000"/>
              <w:sz w:val="24"/>
              <w:szCs w:val="24"/>
            </w:rPr>
            <w:t>29</w:t>
          </w:r>
        </w:p>
        <w:p w14:paraId="00000029" w14:textId="5C51AF16"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ihv636">
            <w:r w:rsidR="001525E0" w:rsidRPr="0007787E">
              <w:rPr>
                <w:color w:val="0000FF"/>
                <w:sz w:val="24"/>
                <w:szCs w:val="24"/>
              </w:rPr>
              <w:t>Derecho a la participación en la vida política y pública</w:t>
            </w:r>
          </w:hyperlink>
          <w:hyperlink w:anchor="_heading=h.ihv636">
            <w:r w:rsidR="001525E0" w:rsidRPr="0007787E">
              <w:rPr>
                <w:color w:val="000000"/>
                <w:sz w:val="24"/>
                <w:szCs w:val="24"/>
              </w:rPr>
              <w:tab/>
            </w:r>
            <w:r w:rsidR="00B21EE0">
              <w:rPr>
                <w:color w:val="000000"/>
                <w:sz w:val="24"/>
                <w:szCs w:val="24"/>
              </w:rPr>
              <w:t>31</w:t>
            </w:r>
          </w:hyperlink>
        </w:p>
        <w:p w14:paraId="0000002A" w14:textId="22334877" w:rsidR="00722100" w:rsidRPr="0007787E" w:rsidRDefault="00D42903">
          <w:pPr>
            <w:pBdr>
              <w:top w:val="nil"/>
              <w:left w:val="nil"/>
              <w:bottom w:val="nil"/>
              <w:right w:val="nil"/>
              <w:between w:val="nil"/>
            </w:pBdr>
            <w:tabs>
              <w:tab w:val="right" w:pos="9350"/>
            </w:tabs>
            <w:ind w:left="0" w:hanging="2"/>
            <w:rPr>
              <w:color w:val="000000"/>
              <w:sz w:val="24"/>
              <w:szCs w:val="24"/>
            </w:rPr>
          </w:pPr>
          <w:hyperlink w:anchor="_heading=h.32hioqz">
            <w:r w:rsidR="001525E0" w:rsidRPr="0007787E">
              <w:rPr>
                <w:color w:val="0000FF"/>
                <w:sz w:val="24"/>
                <w:szCs w:val="24"/>
              </w:rPr>
              <w:t>Aplicaciones y seguimientos nacionales</w:t>
            </w:r>
          </w:hyperlink>
          <w:hyperlink w:anchor="_heading=h.32hioqz">
            <w:r w:rsidR="001525E0" w:rsidRPr="0007787E">
              <w:rPr>
                <w:color w:val="000000"/>
                <w:sz w:val="24"/>
                <w:szCs w:val="24"/>
              </w:rPr>
              <w:tab/>
              <w:t>3</w:t>
            </w:r>
          </w:hyperlink>
          <w:r w:rsidR="00445533" w:rsidRPr="0007787E">
            <w:rPr>
              <w:color w:val="000000"/>
              <w:sz w:val="24"/>
              <w:szCs w:val="24"/>
            </w:rPr>
            <w:t>2</w:t>
          </w:r>
        </w:p>
        <w:p w14:paraId="0000002B" w14:textId="380BA7A0" w:rsidR="00722100" w:rsidRPr="0007787E" w:rsidRDefault="00D42903">
          <w:pPr>
            <w:pBdr>
              <w:top w:val="nil"/>
              <w:left w:val="nil"/>
              <w:bottom w:val="nil"/>
              <w:right w:val="nil"/>
              <w:between w:val="nil"/>
            </w:pBdr>
            <w:tabs>
              <w:tab w:val="right" w:pos="9350"/>
            </w:tabs>
            <w:ind w:left="0" w:hanging="2"/>
            <w:rPr>
              <w:color w:val="0000FF"/>
              <w:sz w:val="24"/>
              <w:szCs w:val="24"/>
            </w:rPr>
          </w:pPr>
          <w:hyperlink w:anchor="_heading=h.1hmsyys">
            <w:r w:rsidR="001525E0" w:rsidRPr="0007787E">
              <w:rPr>
                <w:color w:val="0000FF"/>
                <w:sz w:val="24"/>
                <w:szCs w:val="24"/>
              </w:rPr>
              <w:t>Recomendaciones</w:t>
            </w:r>
          </w:hyperlink>
          <w:hyperlink w:anchor="_heading=h.1hmsyys">
            <w:r w:rsidR="001525E0" w:rsidRPr="0007787E">
              <w:rPr>
                <w:color w:val="000000"/>
                <w:sz w:val="24"/>
                <w:szCs w:val="24"/>
              </w:rPr>
              <w:tab/>
              <w:t>3</w:t>
            </w:r>
          </w:hyperlink>
          <w:r w:rsidR="00445533" w:rsidRPr="0007787E">
            <w:rPr>
              <w:color w:val="000000"/>
              <w:sz w:val="24"/>
              <w:szCs w:val="24"/>
            </w:rPr>
            <w:t>2</w:t>
          </w:r>
        </w:p>
        <w:p w14:paraId="0000002C" w14:textId="5BC37A95" w:rsidR="00722100" w:rsidRPr="0007787E" w:rsidRDefault="001525E0" w:rsidP="00C617E2">
          <w:pPr>
            <w:ind w:left="0" w:hanging="2"/>
            <w:rPr>
              <w:sz w:val="24"/>
              <w:szCs w:val="24"/>
            </w:rPr>
          </w:pPr>
          <w:r w:rsidRPr="0007787E">
            <w:rPr>
              <w:color w:val="0000FF"/>
              <w:sz w:val="24"/>
              <w:szCs w:val="24"/>
            </w:rPr>
            <w:t>Listado de Organizaciones firma</w:t>
          </w:r>
          <w:r w:rsidR="008C066D" w:rsidRPr="0007787E">
            <w:rPr>
              <w:color w:val="0000FF"/>
              <w:sz w:val="24"/>
              <w:szCs w:val="24"/>
            </w:rPr>
            <w:t>ntes</w:t>
          </w:r>
          <w:r w:rsidR="008C066D" w:rsidRPr="0007787E">
            <w:rPr>
              <w:sz w:val="24"/>
              <w:szCs w:val="24"/>
            </w:rPr>
            <w:t xml:space="preserve">………………………………………………………  </w:t>
          </w:r>
          <w:r w:rsidRPr="0007787E">
            <w:rPr>
              <w:sz w:val="24"/>
              <w:szCs w:val="24"/>
            </w:rPr>
            <w:t>4</w:t>
          </w:r>
          <w:r w:rsidRPr="0007787E">
            <w:rPr>
              <w:sz w:val="24"/>
              <w:szCs w:val="24"/>
            </w:rPr>
            <w:fldChar w:fldCharType="end"/>
          </w:r>
          <w:r w:rsidR="00F83B89" w:rsidRPr="0007787E">
            <w:rPr>
              <w:sz w:val="24"/>
              <w:szCs w:val="24"/>
            </w:rPr>
            <w:t>2</w:t>
          </w:r>
        </w:p>
      </w:sdtContent>
    </w:sdt>
    <w:p w14:paraId="0000002D" w14:textId="77777777" w:rsidR="00722100" w:rsidRPr="0007787E" w:rsidRDefault="001525E0">
      <w:pPr>
        <w:spacing w:line="360" w:lineRule="auto"/>
        <w:ind w:left="0" w:hanging="2"/>
        <w:rPr>
          <w:sz w:val="24"/>
          <w:szCs w:val="24"/>
        </w:rPr>
      </w:pPr>
      <w:r w:rsidRPr="0007787E">
        <w:rPr>
          <w:sz w:val="24"/>
          <w:szCs w:val="24"/>
        </w:rPr>
        <w:t xml:space="preserve"> </w:t>
      </w:r>
    </w:p>
    <w:p w14:paraId="0000002E" w14:textId="77777777" w:rsidR="00722100" w:rsidRPr="00AD6536" w:rsidRDefault="001525E0">
      <w:pPr>
        <w:spacing w:line="360" w:lineRule="auto"/>
        <w:ind w:left="0" w:hanging="2"/>
        <w:rPr>
          <w:sz w:val="24"/>
          <w:szCs w:val="24"/>
        </w:rPr>
      </w:pPr>
      <w:r w:rsidRPr="00AD6536">
        <w:rPr>
          <w:sz w:val="24"/>
          <w:szCs w:val="24"/>
        </w:rPr>
        <w:br w:type="page"/>
      </w:r>
    </w:p>
    <w:p w14:paraId="0000002F" w14:textId="77777777" w:rsidR="00722100" w:rsidRPr="00AD6536" w:rsidRDefault="001525E0">
      <w:pPr>
        <w:spacing w:line="360" w:lineRule="auto"/>
        <w:ind w:left="0" w:hanging="2"/>
        <w:rPr>
          <w:sz w:val="24"/>
          <w:szCs w:val="24"/>
        </w:rPr>
      </w:pPr>
      <w:r w:rsidRPr="00AD6536">
        <w:rPr>
          <w:b/>
          <w:sz w:val="24"/>
          <w:szCs w:val="24"/>
        </w:rPr>
        <w:t>ABREVIATURAS Y SIGLAS</w:t>
      </w:r>
    </w:p>
    <w:p w14:paraId="00000030" w14:textId="77777777" w:rsidR="00722100" w:rsidRPr="00AD6536" w:rsidRDefault="001525E0">
      <w:pPr>
        <w:spacing w:line="360" w:lineRule="auto"/>
        <w:ind w:left="0" w:hanging="2"/>
        <w:rPr>
          <w:sz w:val="24"/>
          <w:szCs w:val="24"/>
        </w:rPr>
      </w:pPr>
      <w:r w:rsidRPr="00AD6536">
        <w:rPr>
          <w:sz w:val="24"/>
          <w:szCs w:val="24"/>
        </w:rPr>
        <w:t>ACNUR: Alto Comisionado de las Naciones Unidas para los Refugiados</w:t>
      </w:r>
    </w:p>
    <w:p w14:paraId="00000031" w14:textId="77777777" w:rsidR="00722100" w:rsidRPr="00AD6536" w:rsidRDefault="001525E0">
      <w:pPr>
        <w:spacing w:line="360" w:lineRule="auto"/>
        <w:ind w:left="0" w:hanging="2"/>
        <w:rPr>
          <w:sz w:val="24"/>
          <w:szCs w:val="24"/>
        </w:rPr>
      </w:pPr>
      <w:r w:rsidRPr="00AD6536">
        <w:rPr>
          <w:sz w:val="24"/>
          <w:szCs w:val="24"/>
        </w:rPr>
        <w:t>AN: Asamblea Nacional</w:t>
      </w:r>
    </w:p>
    <w:p w14:paraId="00000032" w14:textId="77777777" w:rsidR="00722100" w:rsidRPr="00AD6536" w:rsidRDefault="001525E0">
      <w:pPr>
        <w:spacing w:line="360" w:lineRule="auto"/>
        <w:ind w:left="0" w:hanging="2"/>
        <w:rPr>
          <w:sz w:val="24"/>
          <w:szCs w:val="24"/>
        </w:rPr>
      </w:pPr>
      <w:r w:rsidRPr="00AD6536">
        <w:rPr>
          <w:sz w:val="24"/>
          <w:szCs w:val="24"/>
        </w:rPr>
        <w:t>ANC: Asamblea Nacional Constituyente</w:t>
      </w:r>
    </w:p>
    <w:p w14:paraId="00000033" w14:textId="77777777" w:rsidR="00722100" w:rsidRPr="00AD6536" w:rsidRDefault="001525E0">
      <w:pPr>
        <w:spacing w:line="360" w:lineRule="auto"/>
        <w:ind w:left="0" w:hanging="2"/>
        <w:rPr>
          <w:sz w:val="24"/>
          <w:szCs w:val="24"/>
        </w:rPr>
      </w:pPr>
      <w:r w:rsidRPr="00AD6536">
        <w:rPr>
          <w:sz w:val="24"/>
          <w:szCs w:val="24"/>
        </w:rPr>
        <w:t>ASOIVE: Asociación de Intérpretes de Lengua de Señas Venezolana y Guías Intérpretes</w:t>
      </w:r>
    </w:p>
    <w:p w14:paraId="00000034" w14:textId="77777777" w:rsidR="00722100" w:rsidRPr="00AD6536" w:rsidRDefault="001525E0">
      <w:pPr>
        <w:spacing w:line="360" w:lineRule="auto"/>
        <w:ind w:left="0" w:hanging="2"/>
        <w:rPr>
          <w:sz w:val="24"/>
          <w:szCs w:val="24"/>
        </w:rPr>
      </w:pPr>
      <w:r w:rsidRPr="00AD6536">
        <w:rPr>
          <w:sz w:val="24"/>
          <w:szCs w:val="24"/>
        </w:rPr>
        <w:t>CCV: Código Civil Venezolano</w:t>
      </w:r>
    </w:p>
    <w:p w14:paraId="00000035" w14:textId="77777777" w:rsidR="00722100" w:rsidRPr="00AD6536" w:rsidRDefault="001525E0">
      <w:pPr>
        <w:spacing w:line="360" w:lineRule="auto"/>
        <w:ind w:left="0" w:hanging="2"/>
        <w:rPr>
          <w:sz w:val="24"/>
          <w:szCs w:val="24"/>
        </w:rPr>
      </w:pPr>
      <w:r w:rsidRPr="00AD6536">
        <w:rPr>
          <w:sz w:val="24"/>
          <w:szCs w:val="24"/>
        </w:rPr>
        <w:t>CDI: Centro de Desarrollo Infantil</w:t>
      </w:r>
    </w:p>
    <w:p w14:paraId="00000036" w14:textId="77777777" w:rsidR="00722100" w:rsidRPr="00AD6536" w:rsidRDefault="001525E0">
      <w:pPr>
        <w:spacing w:line="360" w:lineRule="auto"/>
        <w:ind w:left="0" w:hanging="2"/>
        <w:rPr>
          <w:sz w:val="24"/>
          <w:szCs w:val="24"/>
        </w:rPr>
      </w:pPr>
      <w:r w:rsidRPr="00AD6536">
        <w:rPr>
          <w:sz w:val="24"/>
          <w:szCs w:val="24"/>
        </w:rPr>
        <w:t>CDH: Consejo de Derechos Humanos</w:t>
      </w:r>
    </w:p>
    <w:p w14:paraId="00000037" w14:textId="77777777" w:rsidR="00722100" w:rsidRPr="00AD6536" w:rsidRDefault="001525E0">
      <w:pPr>
        <w:spacing w:line="360" w:lineRule="auto"/>
        <w:ind w:left="0" w:hanging="2"/>
        <w:rPr>
          <w:sz w:val="24"/>
          <w:szCs w:val="24"/>
        </w:rPr>
      </w:pPr>
      <w:r w:rsidRPr="00AD6536">
        <w:rPr>
          <w:sz w:val="24"/>
          <w:szCs w:val="24"/>
        </w:rPr>
        <w:t>CEDAW: Convención para la Eliminación de todas las Formas de Discriminación contra la Mujer</w:t>
      </w:r>
    </w:p>
    <w:p w14:paraId="00000038" w14:textId="77777777" w:rsidR="00722100" w:rsidRPr="00AD6536" w:rsidRDefault="001525E0">
      <w:pPr>
        <w:spacing w:line="360" w:lineRule="auto"/>
        <w:ind w:left="0" w:hanging="2"/>
        <w:rPr>
          <w:sz w:val="24"/>
          <w:szCs w:val="24"/>
        </w:rPr>
      </w:pPr>
      <w:r w:rsidRPr="00AD6536">
        <w:rPr>
          <w:sz w:val="24"/>
          <w:szCs w:val="24"/>
        </w:rPr>
        <w:t>CEDISC-UMA: Centro de Estudios para la Discapacidad de la Universidad Monteávila</w:t>
      </w:r>
    </w:p>
    <w:p w14:paraId="00000039" w14:textId="77777777" w:rsidR="00722100" w:rsidRPr="00AD6536" w:rsidRDefault="001525E0">
      <w:pPr>
        <w:spacing w:line="360" w:lineRule="auto"/>
        <w:ind w:left="0" w:hanging="2"/>
        <w:rPr>
          <w:sz w:val="24"/>
          <w:szCs w:val="24"/>
        </w:rPr>
      </w:pPr>
      <w:r w:rsidRPr="00AD6536">
        <w:rPr>
          <w:sz w:val="24"/>
          <w:szCs w:val="24"/>
        </w:rPr>
        <w:t>CENDA: Centro de Documentación y Análisis para los Trabajadores</w:t>
      </w:r>
    </w:p>
    <w:p w14:paraId="0000003A" w14:textId="77777777" w:rsidR="00722100" w:rsidRPr="00AD6536" w:rsidRDefault="001525E0">
      <w:pPr>
        <w:spacing w:line="360" w:lineRule="auto"/>
        <w:ind w:left="0" w:hanging="2"/>
        <w:rPr>
          <w:sz w:val="24"/>
          <w:szCs w:val="24"/>
        </w:rPr>
      </w:pPr>
      <w:r w:rsidRPr="00AD6536">
        <w:rPr>
          <w:sz w:val="24"/>
          <w:szCs w:val="24"/>
        </w:rPr>
        <w:t>CIDH: Comisión Interamericana de Derechos Humanos</w:t>
      </w:r>
    </w:p>
    <w:p w14:paraId="0000003B" w14:textId="77777777" w:rsidR="00722100" w:rsidRPr="00AD6536" w:rsidRDefault="001525E0">
      <w:pPr>
        <w:spacing w:line="360" w:lineRule="auto"/>
        <w:ind w:left="0" w:hanging="2"/>
        <w:rPr>
          <w:sz w:val="24"/>
          <w:szCs w:val="24"/>
        </w:rPr>
      </w:pPr>
      <w:r w:rsidRPr="00AD6536">
        <w:rPr>
          <w:sz w:val="24"/>
          <w:szCs w:val="24"/>
        </w:rPr>
        <w:t>CLAP: Comités Locales de Abastecimiento y Producción</w:t>
      </w:r>
    </w:p>
    <w:p w14:paraId="0000003C" w14:textId="77777777" w:rsidR="00722100" w:rsidRPr="00AD6536" w:rsidRDefault="001525E0">
      <w:pPr>
        <w:spacing w:line="360" w:lineRule="auto"/>
        <w:ind w:left="0" w:hanging="2"/>
        <w:rPr>
          <w:sz w:val="24"/>
          <w:szCs w:val="24"/>
        </w:rPr>
      </w:pPr>
      <w:r w:rsidRPr="00AD6536">
        <w:rPr>
          <w:sz w:val="24"/>
          <w:szCs w:val="24"/>
        </w:rPr>
        <w:t>CNE: Consejo Nacional Electoral</w:t>
      </w:r>
    </w:p>
    <w:p w14:paraId="0000003D" w14:textId="77777777" w:rsidR="00722100" w:rsidRPr="00AD6536" w:rsidRDefault="001525E0">
      <w:pPr>
        <w:spacing w:line="360" w:lineRule="auto"/>
        <w:ind w:left="0" w:hanging="2"/>
        <w:rPr>
          <w:sz w:val="24"/>
          <w:szCs w:val="24"/>
        </w:rPr>
      </w:pPr>
      <w:r w:rsidRPr="00AD6536">
        <w:rPr>
          <w:sz w:val="24"/>
          <w:szCs w:val="24"/>
        </w:rPr>
        <w:t>CONAPDIS: Consejo Nacional para las Personas con Discapacidad</w:t>
      </w:r>
    </w:p>
    <w:p w14:paraId="0000003E" w14:textId="77777777" w:rsidR="00722100" w:rsidRPr="00AD6536" w:rsidRDefault="001525E0">
      <w:pPr>
        <w:spacing w:line="360" w:lineRule="auto"/>
        <w:ind w:left="0" w:hanging="2"/>
        <w:rPr>
          <w:sz w:val="24"/>
          <w:szCs w:val="24"/>
        </w:rPr>
      </w:pPr>
      <w:r w:rsidRPr="00AD6536">
        <w:rPr>
          <w:sz w:val="24"/>
          <w:szCs w:val="24"/>
        </w:rPr>
        <w:t>CONAPIS: Consejo Nacional para la Integración de Personas Incapacitadas</w:t>
      </w:r>
    </w:p>
    <w:p w14:paraId="0000003F" w14:textId="77777777" w:rsidR="00722100" w:rsidRPr="00AD6536" w:rsidRDefault="001525E0">
      <w:pPr>
        <w:spacing w:line="360" w:lineRule="auto"/>
        <w:ind w:left="0" w:hanging="2"/>
        <w:rPr>
          <w:sz w:val="24"/>
          <w:szCs w:val="24"/>
        </w:rPr>
      </w:pPr>
      <w:r w:rsidRPr="00AD6536">
        <w:rPr>
          <w:sz w:val="24"/>
          <w:szCs w:val="24"/>
        </w:rPr>
        <w:t>CNE: Consejo Nacional Electoral</w:t>
      </w:r>
    </w:p>
    <w:p w14:paraId="00000040" w14:textId="77777777" w:rsidR="00722100" w:rsidRPr="00AD6536" w:rsidRDefault="001525E0">
      <w:pPr>
        <w:spacing w:line="360" w:lineRule="auto"/>
        <w:ind w:left="0" w:hanging="2"/>
        <w:rPr>
          <w:sz w:val="24"/>
          <w:szCs w:val="24"/>
        </w:rPr>
      </w:pPr>
      <w:r w:rsidRPr="00AD6536">
        <w:rPr>
          <w:sz w:val="24"/>
          <w:szCs w:val="24"/>
        </w:rPr>
        <w:t xml:space="preserve">CONSORVEN: Confederación de Sordos de Venezuela </w:t>
      </w:r>
    </w:p>
    <w:p w14:paraId="00000041" w14:textId="77777777" w:rsidR="00722100" w:rsidRPr="00AD6536" w:rsidRDefault="001525E0">
      <w:pPr>
        <w:spacing w:line="360" w:lineRule="auto"/>
        <w:ind w:left="0" w:hanging="2"/>
        <w:rPr>
          <w:sz w:val="24"/>
          <w:szCs w:val="24"/>
        </w:rPr>
      </w:pPr>
      <w:r w:rsidRPr="00AD6536">
        <w:rPr>
          <w:sz w:val="24"/>
          <w:szCs w:val="24"/>
        </w:rPr>
        <w:t>COPP: Código Orgánico Procesal Penal</w:t>
      </w:r>
    </w:p>
    <w:p w14:paraId="00000042" w14:textId="77777777" w:rsidR="00722100" w:rsidRPr="00AD6536" w:rsidRDefault="001525E0">
      <w:pPr>
        <w:spacing w:line="360" w:lineRule="auto"/>
        <w:ind w:left="0" w:hanging="2"/>
        <w:rPr>
          <w:sz w:val="24"/>
          <w:szCs w:val="24"/>
        </w:rPr>
      </w:pPr>
      <w:r w:rsidRPr="00AD6536">
        <w:rPr>
          <w:sz w:val="24"/>
          <w:szCs w:val="24"/>
        </w:rPr>
        <w:t>COVENIN: Comisión Venezolana de Normas Industriales</w:t>
      </w:r>
    </w:p>
    <w:p w14:paraId="00000043" w14:textId="77777777" w:rsidR="00722100" w:rsidRPr="00983B5B" w:rsidRDefault="001525E0">
      <w:pPr>
        <w:spacing w:line="360" w:lineRule="auto"/>
        <w:ind w:left="0" w:hanging="2"/>
        <w:rPr>
          <w:sz w:val="24"/>
          <w:szCs w:val="24"/>
          <w:lang w:val="pt-BR"/>
        </w:rPr>
      </w:pPr>
      <w:r w:rsidRPr="00983B5B">
        <w:rPr>
          <w:sz w:val="24"/>
          <w:szCs w:val="24"/>
          <w:lang w:val="pt-BR"/>
        </w:rPr>
        <w:t>CPC: Código de Procedimiento Civil</w:t>
      </w:r>
    </w:p>
    <w:p w14:paraId="00000044" w14:textId="77777777" w:rsidR="00722100" w:rsidRPr="00983B5B" w:rsidRDefault="001525E0">
      <w:pPr>
        <w:spacing w:line="360" w:lineRule="auto"/>
        <w:ind w:left="0" w:hanging="2"/>
        <w:rPr>
          <w:sz w:val="24"/>
          <w:szCs w:val="24"/>
          <w:lang w:val="pt-BR"/>
        </w:rPr>
      </w:pPr>
      <w:r w:rsidRPr="00983B5B">
        <w:rPr>
          <w:sz w:val="24"/>
          <w:szCs w:val="24"/>
          <w:lang w:val="pt-BR"/>
        </w:rPr>
        <w:t>CPV: Código Penal Venezolano</w:t>
      </w:r>
    </w:p>
    <w:p w14:paraId="00000045" w14:textId="77777777" w:rsidR="00722100" w:rsidRPr="00AD6536" w:rsidRDefault="001525E0">
      <w:pPr>
        <w:spacing w:line="360" w:lineRule="auto"/>
        <w:ind w:left="0" w:hanging="2"/>
        <w:rPr>
          <w:sz w:val="24"/>
          <w:szCs w:val="24"/>
        </w:rPr>
      </w:pPr>
      <w:r w:rsidRPr="00AD6536">
        <w:rPr>
          <w:sz w:val="24"/>
          <w:szCs w:val="24"/>
        </w:rPr>
        <w:t>CRPD: Convención Internacional sobre los Derechos de las Personas con Discapacidad</w:t>
      </w:r>
    </w:p>
    <w:p w14:paraId="00000046" w14:textId="77777777" w:rsidR="00722100" w:rsidRPr="00AD6536" w:rsidRDefault="001525E0">
      <w:pPr>
        <w:spacing w:line="360" w:lineRule="auto"/>
        <w:ind w:left="0" w:hanging="2"/>
        <w:rPr>
          <w:sz w:val="24"/>
          <w:szCs w:val="24"/>
        </w:rPr>
      </w:pPr>
      <w:r w:rsidRPr="00AD6536">
        <w:rPr>
          <w:sz w:val="24"/>
          <w:szCs w:val="24"/>
        </w:rPr>
        <w:t>CRBV: Constitución de la República Bolivariana de Venezuela</w:t>
      </w:r>
    </w:p>
    <w:p w14:paraId="00000047" w14:textId="77777777" w:rsidR="00722100" w:rsidRPr="00AD6536" w:rsidRDefault="001525E0">
      <w:pPr>
        <w:spacing w:line="360" w:lineRule="auto"/>
        <w:ind w:left="0" w:hanging="2"/>
        <w:rPr>
          <w:sz w:val="24"/>
          <w:szCs w:val="24"/>
        </w:rPr>
      </w:pPr>
      <w:r w:rsidRPr="00AD6536">
        <w:rPr>
          <w:sz w:val="24"/>
          <w:szCs w:val="24"/>
        </w:rPr>
        <w:t>CRC: Convención de los Derechos del Niño</w:t>
      </w:r>
    </w:p>
    <w:p w14:paraId="00000048" w14:textId="3AEB7EA9" w:rsidR="00722100" w:rsidRDefault="001525E0">
      <w:pPr>
        <w:spacing w:line="360" w:lineRule="auto"/>
        <w:ind w:left="0" w:hanging="2"/>
        <w:rPr>
          <w:sz w:val="24"/>
          <w:szCs w:val="24"/>
        </w:rPr>
      </w:pPr>
      <w:r w:rsidRPr="00AD6536">
        <w:rPr>
          <w:sz w:val="24"/>
          <w:szCs w:val="24"/>
        </w:rPr>
        <w:t>DGEE: Dirección General de Educación Especial</w:t>
      </w:r>
    </w:p>
    <w:p w14:paraId="7766FD92" w14:textId="0E68E2B7" w:rsidR="00331244" w:rsidRPr="00AD6536" w:rsidRDefault="00331244">
      <w:pPr>
        <w:spacing w:line="360" w:lineRule="auto"/>
        <w:ind w:left="0" w:hanging="2"/>
        <w:rPr>
          <w:sz w:val="24"/>
          <w:szCs w:val="24"/>
        </w:rPr>
      </w:pPr>
      <w:r>
        <w:rPr>
          <w:sz w:val="24"/>
          <w:szCs w:val="24"/>
        </w:rPr>
        <w:t>DDHH: Derechos Humanos</w:t>
      </w:r>
    </w:p>
    <w:p w14:paraId="00000049" w14:textId="77777777" w:rsidR="00722100" w:rsidRPr="00AD6536" w:rsidRDefault="001525E0">
      <w:pPr>
        <w:spacing w:line="360" w:lineRule="auto"/>
        <w:ind w:left="0" w:hanging="2"/>
        <w:rPr>
          <w:sz w:val="24"/>
          <w:szCs w:val="24"/>
        </w:rPr>
      </w:pPr>
      <w:r w:rsidRPr="00AD6536">
        <w:rPr>
          <w:sz w:val="24"/>
          <w:szCs w:val="24"/>
        </w:rPr>
        <w:t>DP: Defensoría del Pueblo</w:t>
      </w:r>
    </w:p>
    <w:p w14:paraId="0000004A" w14:textId="77777777" w:rsidR="00722100" w:rsidRPr="00AD6536" w:rsidRDefault="001525E0">
      <w:pPr>
        <w:spacing w:line="360" w:lineRule="auto"/>
        <w:ind w:left="0" w:hanging="2"/>
        <w:rPr>
          <w:sz w:val="24"/>
          <w:szCs w:val="24"/>
        </w:rPr>
      </w:pPr>
      <w:r w:rsidRPr="00AD6536">
        <w:rPr>
          <w:sz w:val="24"/>
          <w:szCs w:val="24"/>
        </w:rPr>
        <w:t>DUDH: Declaración Universal de los Derechos Humanos</w:t>
      </w:r>
    </w:p>
    <w:p w14:paraId="0000004B" w14:textId="77777777" w:rsidR="00722100" w:rsidRPr="00AD6536" w:rsidRDefault="001525E0">
      <w:pPr>
        <w:spacing w:line="360" w:lineRule="auto"/>
        <w:ind w:left="0" w:hanging="2"/>
        <w:rPr>
          <w:sz w:val="24"/>
          <w:szCs w:val="24"/>
        </w:rPr>
      </w:pPr>
      <w:r w:rsidRPr="00AD6536">
        <w:rPr>
          <w:sz w:val="24"/>
          <w:szCs w:val="24"/>
        </w:rPr>
        <w:t>EADH: Estudio sobre accesibilidad y derechos</w:t>
      </w:r>
    </w:p>
    <w:p w14:paraId="0000004C" w14:textId="77777777" w:rsidR="00722100" w:rsidRPr="00AD6536" w:rsidRDefault="001525E0">
      <w:pPr>
        <w:spacing w:line="360" w:lineRule="auto"/>
        <w:ind w:left="0" w:hanging="2"/>
        <w:rPr>
          <w:sz w:val="24"/>
          <w:szCs w:val="24"/>
        </w:rPr>
      </w:pPr>
      <w:r w:rsidRPr="00AD6536">
        <w:rPr>
          <w:sz w:val="24"/>
          <w:szCs w:val="24"/>
        </w:rPr>
        <w:t>EHC: Emergencia Humanitaria Compleja</w:t>
      </w:r>
    </w:p>
    <w:p w14:paraId="0000004D" w14:textId="77777777" w:rsidR="00722100" w:rsidRPr="00AD6536" w:rsidRDefault="001525E0">
      <w:pPr>
        <w:spacing w:line="360" w:lineRule="auto"/>
        <w:ind w:left="0" w:hanging="2"/>
        <w:rPr>
          <w:sz w:val="24"/>
          <w:szCs w:val="24"/>
        </w:rPr>
      </w:pPr>
      <w:r w:rsidRPr="00AD6536">
        <w:rPr>
          <w:sz w:val="24"/>
          <w:szCs w:val="24"/>
        </w:rPr>
        <w:t>ENCOVI: Encuesta de Condiciones de Vida</w:t>
      </w:r>
    </w:p>
    <w:p w14:paraId="0000004E" w14:textId="77777777" w:rsidR="00722100" w:rsidRPr="00AD6536" w:rsidRDefault="001525E0">
      <w:pPr>
        <w:spacing w:line="360" w:lineRule="auto"/>
        <w:ind w:left="0" w:hanging="2"/>
        <w:rPr>
          <w:sz w:val="24"/>
          <w:szCs w:val="24"/>
        </w:rPr>
      </w:pPr>
      <w:r w:rsidRPr="00AD6536">
        <w:rPr>
          <w:sz w:val="24"/>
          <w:szCs w:val="24"/>
        </w:rPr>
        <w:t>EPU: Examen Periódico Universal</w:t>
      </w:r>
    </w:p>
    <w:p w14:paraId="0000004F" w14:textId="77777777" w:rsidR="00722100" w:rsidRPr="00AD6536" w:rsidRDefault="001525E0">
      <w:pPr>
        <w:spacing w:line="360" w:lineRule="auto"/>
        <w:ind w:left="0" w:hanging="2"/>
        <w:rPr>
          <w:sz w:val="24"/>
          <w:szCs w:val="24"/>
        </w:rPr>
      </w:pPr>
      <w:r w:rsidRPr="00AD6536">
        <w:rPr>
          <w:sz w:val="24"/>
          <w:szCs w:val="24"/>
        </w:rPr>
        <w:t>FAO: Organización de las Naciones Unidas para la Alimentación y la Agricultura</w:t>
      </w:r>
    </w:p>
    <w:p w14:paraId="00000050" w14:textId="15813102" w:rsidR="00722100" w:rsidRDefault="001525E0">
      <w:pPr>
        <w:spacing w:line="360" w:lineRule="auto"/>
        <w:ind w:left="0" w:hanging="2"/>
        <w:rPr>
          <w:sz w:val="24"/>
          <w:szCs w:val="24"/>
        </w:rPr>
      </w:pPr>
      <w:r w:rsidRPr="00AD6536">
        <w:rPr>
          <w:sz w:val="24"/>
          <w:szCs w:val="24"/>
        </w:rPr>
        <w:t>HNO: Humanitarian Needs Overview</w:t>
      </w:r>
    </w:p>
    <w:p w14:paraId="1841D6DF" w14:textId="478D6A14" w:rsidR="00331244" w:rsidRPr="00AD6536" w:rsidRDefault="00331244">
      <w:pPr>
        <w:spacing w:line="360" w:lineRule="auto"/>
        <w:ind w:left="0" w:hanging="2"/>
        <w:rPr>
          <w:sz w:val="24"/>
          <w:szCs w:val="24"/>
        </w:rPr>
      </w:pPr>
      <w:r>
        <w:rPr>
          <w:sz w:val="24"/>
          <w:szCs w:val="24"/>
        </w:rPr>
        <w:t>IA: Informe Alternativo</w:t>
      </w:r>
    </w:p>
    <w:p w14:paraId="00000051" w14:textId="77777777" w:rsidR="00722100" w:rsidRPr="00AD6536" w:rsidRDefault="001525E0">
      <w:pPr>
        <w:spacing w:line="360" w:lineRule="auto"/>
        <w:ind w:left="0" w:hanging="2"/>
        <w:rPr>
          <w:sz w:val="24"/>
          <w:szCs w:val="24"/>
        </w:rPr>
      </w:pPr>
      <w:r w:rsidRPr="00AD6536">
        <w:rPr>
          <w:sz w:val="24"/>
          <w:szCs w:val="24"/>
        </w:rPr>
        <w:t>INE: Instituto Nacional de Estadística</w:t>
      </w:r>
    </w:p>
    <w:p w14:paraId="00000052" w14:textId="77777777" w:rsidR="00722100" w:rsidRPr="00AD6536" w:rsidRDefault="001525E0">
      <w:pPr>
        <w:spacing w:line="360" w:lineRule="auto"/>
        <w:ind w:left="0" w:hanging="2"/>
        <w:rPr>
          <w:sz w:val="24"/>
          <w:szCs w:val="24"/>
        </w:rPr>
      </w:pPr>
      <w:r w:rsidRPr="00AD6536">
        <w:rPr>
          <w:sz w:val="24"/>
          <w:szCs w:val="24"/>
        </w:rPr>
        <w:t>IVSS: Instituto Venezolano de los Seguros Sociales</w:t>
      </w:r>
    </w:p>
    <w:p w14:paraId="00000053" w14:textId="77777777" w:rsidR="00722100" w:rsidRPr="00AD6536" w:rsidRDefault="001525E0">
      <w:pPr>
        <w:spacing w:line="360" w:lineRule="auto"/>
        <w:ind w:left="0" w:hanging="2"/>
        <w:rPr>
          <w:sz w:val="24"/>
          <w:szCs w:val="24"/>
        </w:rPr>
      </w:pPr>
      <w:r w:rsidRPr="00AD6536">
        <w:rPr>
          <w:sz w:val="24"/>
          <w:szCs w:val="24"/>
        </w:rPr>
        <w:t>LODR: Ley Orgánica contra la Discriminación Racial</w:t>
      </w:r>
    </w:p>
    <w:p w14:paraId="00000054" w14:textId="77777777" w:rsidR="00722100" w:rsidRPr="00AD6536" w:rsidRDefault="001525E0">
      <w:pPr>
        <w:spacing w:line="360" w:lineRule="auto"/>
        <w:ind w:left="0" w:hanging="2"/>
        <w:rPr>
          <w:sz w:val="24"/>
          <w:szCs w:val="24"/>
        </w:rPr>
      </w:pPr>
      <w:r w:rsidRPr="00AD6536">
        <w:rPr>
          <w:sz w:val="24"/>
          <w:szCs w:val="24"/>
        </w:rPr>
        <w:t>LOE: Ley Orgánica de Educación</w:t>
      </w:r>
    </w:p>
    <w:p w14:paraId="00000055" w14:textId="77777777" w:rsidR="00722100" w:rsidRPr="00AD6536" w:rsidRDefault="001525E0">
      <w:pPr>
        <w:spacing w:line="360" w:lineRule="auto"/>
        <w:ind w:left="0" w:hanging="2"/>
        <w:rPr>
          <w:sz w:val="24"/>
          <w:szCs w:val="24"/>
        </w:rPr>
      </w:pPr>
      <w:r w:rsidRPr="00AD6536">
        <w:rPr>
          <w:sz w:val="24"/>
          <w:szCs w:val="24"/>
        </w:rPr>
        <w:t>LOES: Ley Orgánica de Educación Superior</w:t>
      </w:r>
    </w:p>
    <w:p w14:paraId="00000056" w14:textId="77777777" w:rsidR="00722100" w:rsidRPr="00AD6536" w:rsidRDefault="001525E0">
      <w:pPr>
        <w:spacing w:line="360" w:lineRule="auto"/>
        <w:ind w:left="0" w:hanging="2"/>
        <w:rPr>
          <w:sz w:val="24"/>
          <w:szCs w:val="24"/>
        </w:rPr>
      </w:pPr>
      <w:r w:rsidRPr="00AD6536">
        <w:rPr>
          <w:sz w:val="24"/>
          <w:szCs w:val="24"/>
        </w:rPr>
        <w:t>LOJCA: Ley Orgánica de la Jurisdicción Contencioso Administrativa</w:t>
      </w:r>
    </w:p>
    <w:p w14:paraId="00000057" w14:textId="77777777" w:rsidR="00722100" w:rsidRPr="00AD6536" w:rsidRDefault="001525E0">
      <w:pPr>
        <w:spacing w:line="360" w:lineRule="auto"/>
        <w:ind w:left="0" w:hanging="2"/>
        <w:rPr>
          <w:sz w:val="24"/>
          <w:szCs w:val="24"/>
        </w:rPr>
      </w:pPr>
      <w:r w:rsidRPr="00AD6536">
        <w:rPr>
          <w:sz w:val="24"/>
          <w:szCs w:val="24"/>
        </w:rPr>
        <w:t>LOTTT: Ley Orgánica del Trabajo para las Trabajadoras y los Trabajadores</w:t>
      </w:r>
    </w:p>
    <w:p w14:paraId="00000058" w14:textId="77777777" w:rsidR="00722100" w:rsidRPr="00AD6536" w:rsidRDefault="001525E0">
      <w:pPr>
        <w:spacing w:line="360" w:lineRule="auto"/>
        <w:ind w:left="0" w:hanging="2"/>
        <w:rPr>
          <w:sz w:val="24"/>
          <w:szCs w:val="24"/>
        </w:rPr>
      </w:pPr>
      <w:r w:rsidRPr="00AD6536">
        <w:rPr>
          <w:sz w:val="24"/>
          <w:szCs w:val="24"/>
        </w:rPr>
        <w:t>LOPA: Ley Orgánica de Procedimientos Administrativos</w:t>
      </w:r>
    </w:p>
    <w:p w14:paraId="00000059" w14:textId="77777777" w:rsidR="00722100" w:rsidRPr="00AD6536" w:rsidRDefault="001525E0">
      <w:pPr>
        <w:spacing w:line="360" w:lineRule="auto"/>
        <w:ind w:left="0" w:hanging="2"/>
        <w:rPr>
          <w:sz w:val="24"/>
          <w:szCs w:val="24"/>
        </w:rPr>
      </w:pPr>
      <w:r w:rsidRPr="00AD6536">
        <w:rPr>
          <w:sz w:val="24"/>
          <w:szCs w:val="24"/>
        </w:rPr>
        <w:t>LOPNNA: Ley Orgánica para la Protección de Niños, Niñas y Adolescentes</w:t>
      </w:r>
    </w:p>
    <w:p w14:paraId="0000005A" w14:textId="77777777" w:rsidR="00722100" w:rsidRPr="00AD6536" w:rsidRDefault="001525E0">
      <w:pPr>
        <w:spacing w:line="360" w:lineRule="auto"/>
        <w:ind w:left="0" w:hanging="2"/>
        <w:rPr>
          <w:sz w:val="24"/>
          <w:szCs w:val="24"/>
        </w:rPr>
      </w:pPr>
      <w:r w:rsidRPr="00AD6536">
        <w:rPr>
          <w:sz w:val="24"/>
          <w:szCs w:val="24"/>
        </w:rPr>
        <w:t>LPCD: Ley para las Personas con Discapacidad</w:t>
      </w:r>
    </w:p>
    <w:p w14:paraId="0000005B" w14:textId="77777777" w:rsidR="00722100" w:rsidRPr="00AD6536" w:rsidRDefault="001525E0">
      <w:pPr>
        <w:spacing w:line="360" w:lineRule="auto"/>
        <w:ind w:left="0" w:hanging="2"/>
        <w:rPr>
          <w:sz w:val="24"/>
          <w:szCs w:val="24"/>
        </w:rPr>
      </w:pPr>
      <w:r w:rsidRPr="00AD6536">
        <w:rPr>
          <w:sz w:val="24"/>
          <w:szCs w:val="24"/>
        </w:rPr>
        <w:t>LOPE: Ley Orgánica de Procesos Electorales</w:t>
      </w:r>
    </w:p>
    <w:p w14:paraId="0000005C" w14:textId="77777777" w:rsidR="00722100" w:rsidRPr="00AD6536" w:rsidRDefault="001525E0">
      <w:pPr>
        <w:spacing w:line="360" w:lineRule="auto"/>
        <w:ind w:left="0" w:hanging="2"/>
        <w:rPr>
          <w:sz w:val="24"/>
          <w:szCs w:val="24"/>
        </w:rPr>
      </w:pPr>
      <w:r w:rsidRPr="00AD6536">
        <w:rPr>
          <w:sz w:val="24"/>
          <w:szCs w:val="24"/>
        </w:rPr>
        <w:t>LOPT: Ley Orgánica Procesal del Trabajo</w:t>
      </w:r>
    </w:p>
    <w:p w14:paraId="0000005D" w14:textId="77777777" w:rsidR="00722100" w:rsidRPr="00AD6536" w:rsidRDefault="001525E0">
      <w:pPr>
        <w:spacing w:line="360" w:lineRule="auto"/>
        <w:ind w:left="0" w:hanging="2"/>
        <w:rPr>
          <w:sz w:val="24"/>
          <w:szCs w:val="24"/>
        </w:rPr>
      </w:pPr>
      <w:r w:rsidRPr="00AD6536">
        <w:rPr>
          <w:sz w:val="24"/>
          <w:szCs w:val="24"/>
        </w:rPr>
        <w:t>LSV: Lengua de Señas Venezolana</w:t>
      </w:r>
    </w:p>
    <w:p w14:paraId="0000005E" w14:textId="77777777" w:rsidR="00722100" w:rsidRPr="00AD6536" w:rsidRDefault="001525E0">
      <w:pPr>
        <w:spacing w:line="360" w:lineRule="auto"/>
        <w:ind w:left="0" w:hanging="2"/>
        <w:rPr>
          <w:sz w:val="24"/>
          <w:szCs w:val="24"/>
        </w:rPr>
      </w:pPr>
      <w:r w:rsidRPr="00AD6536">
        <w:rPr>
          <w:sz w:val="24"/>
          <w:szCs w:val="24"/>
        </w:rPr>
        <w:t>MJGH: Misión José Gregorio Hernández</w:t>
      </w:r>
    </w:p>
    <w:p w14:paraId="0000005F" w14:textId="77777777" w:rsidR="00722100" w:rsidRPr="00AD6536" w:rsidRDefault="001525E0">
      <w:pPr>
        <w:spacing w:line="360" w:lineRule="auto"/>
        <w:ind w:left="0" w:hanging="2"/>
        <w:rPr>
          <w:sz w:val="24"/>
          <w:szCs w:val="24"/>
        </w:rPr>
      </w:pPr>
      <w:r w:rsidRPr="00AD6536">
        <w:rPr>
          <w:sz w:val="24"/>
          <w:szCs w:val="24"/>
        </w:rPr>
        <w:t>MP: Ministerio Público</w:t>
      </w:r>
    </w:p>
    <w:p w14:paraId="00000060" w14:textId="77777777" w:rsidR="00722100" w:rsidRPr="00AD6536" w:rsidRDefault="001525E0">
      <w:pPr>
        <w:spacing w:line="360" w:lineRule="auto"/>
        <w:ind w:left="0" w:hanging="2"/>
        <w:rPr>
          <w:sz w:val="24"/>
          <w:szCs w:val="24"/>
        </w:rPr>
      </w:pPr>
      <w:r w:rsidRPr="00AD6536">
        <w:rPr>
          <w:sz w:val="24"/>
          <w:szCs w:val="24"/>
        </w:rPr>
        <w:t>MPPDPSGG: Ministerio del Poder Popular del Despacho de la Presidencia y Seguimiento de la Gestión de Gobierno</w:t>
      </w:r>
    </w:p>
    <w:p w14:paraId="00000061" w14:textId="77777777" w:rsidR="00722100" w:rsidRPr="00AD6536" w:rsidRDefault="001525E0">
      <w:pPr>
        <w:spacing w:line="360" w:lineRule="auto"/>
        <w:ind w:left="0" w:hanging="2"/>
        <w:rPr>
          <w:sz w:val="24"/>
          <w:szCs w:val="24"/>
        </w:rPr>
      </w:pPr>
      <w:r w:rsidRPr="00AD6536">
        <w:rPr>
          <w:sz w:val="24"/>
          <w:szCs w:val="24"/>
        </w:rPr>
        <w:t>MPPPE: Ministerio del Poder Popular para la Educación</w:t>
      </w:r>
    </w:p>
    <w:p w14:paraId="00000062" w14:textId="77777777" w:rsidR="00722100" w:rsidRPr="00AD6536" w:rsidRDefault="001525E0">
      <w:pPr>
        <w:spacing w:line="360" w:lineRule="auto"/>
        <w:ind w:left="0" w:hanging="2"/>
        <w:rPr>
          <w:sz w:val="24"/>
          <w:szCs w:val="24"/>
        </w:rPr>
      </w:pPr>
      <w:r w:rsidRPr="00AD6536">
        <w:rPr>
          <w:sz w:val="24"/>
          <w:szCs w:val="24"/>
        </w:rPr>
        <w:t>MPPPS: Ministerio del Poder Popular para la Salud</w:t>
      </w:r>
    </w:p>
    <w:p w14:paraId="00000063" w14:textId="77777777" w:rsidR="00722100" w:rsidRDefault="001525E0">
      <w:pPr>
        <w:spacing w:line="360" w:lineRule="auto"/>
        <w:ind w:left="0" w:hanging="2"/>
        <w:rPr>
          <w:sz w:val="24"/>
          <w:szCs w:val="24"/>
        </w:rPr>
      </w:pPr>
      <w:r w:rsidRPr="00AD6536">
        <w:rPr>
          <w:sz w:val="24"/>
          <w:szCs w:val="24"/>
        </w:rPr>
        <w:t>MPPPIJP: Ministerio del Poder Popular para el Interior, Justicia y Paz</w:t>
      </w:r>
    </w:p>
    <w:p w14:paraId="626D2592" w14:textId="5B57FBF0" w:rsidR="00D57F26" w:rsidRPr="00AD6536" w:rsidRDefault="00D57F26">
      <w:pPr>
        <w:spacing w:line="360" w:lineRule="auto"/>
        <w:ind w:left="0" w:hanging="2"/>
        <w:rPr>
          <w:sz w:val="24"/>
          <w:szCs w:val="24"/>
        </w:rPr>
      </w:pPr>
      <w:r>
        <w:rPr>
          <w:sz w:val="24"/>
          <w:szCs w:val="24"/>
        </w:rPr>
        <w:t>MT: Mesas Técnicas</w:t>
      </w:r>
    </w:p>
    <w:p w14:paraId="00000064" w14:textId="77777777" w:rsidR="00722100" w:rsidRPr="00AD6536" w:rsidRDefault="001525E0">
      <w:pPr>
        <w:spacing w:line="360" w:lineRule="auto"/>
        <w:ind w:left="0" w:hanging="2"/>
        <w:rPr>
          <w:sz w:val="24"/>
          <w:szCs w:val="24"/>
        </w:rPr>
      </w:pPr>
      <w:r w:rsidRPr="00AD6536">
        <w:rPr>
          <w:sz w:val="24"/>
          <w:szCs w:val="24"/>
        </w:rPr>
        <w:t>NNA: Niños, niñas y adolescentes</w:t>
      </w:r>
    </w:p>
    <w:p w14:paraId="00000065" w14:textId="77777777" w:rsidR="00722100" w:rsidRPr="00AD6536" w:rsidRDefault="001525E0">
      <w:pPr>
        <w:spacing w:line="360" w:lineRule="auto"/>
        <w:ind w:left="0" w:hanging="2"/>
        <w:rPr>
          <w:sz w:val="24"/>
          <w:szCs w:val="24"/>
        </w:rPr>
      </w:pPr>
      <w:r w:rsidRPr="00AD6536">
        <w:rPr>
          <w:sz w:val="24"/>
          <w:szCs w:val="24"/>
        </w:rPr>
        <w:t>NTIPCDA: Normas Técnicas para la Integración de Personas con Discapacidad Auditiva para la Recepción de los Mensajes Difundidos a través de los Servicios de Televisión.</w:t>
      </w:r>
    </w:p>
    <w:p w14:paraId="00000066" w14:textId="77777777" w:rsidR="00722100" w:rsidRPr="00AD6536" w:rsidRDefault="001525E0">
      <w:pPr>
        <w:spacing w:line="360" w:lineRule="auto"/>
        <w:ind w:left="0" w:hanging="2"/>
        <w:rPr>
          <w:sz w:val="24"/>
          <w:szCs w:val="24"/>
        </w:rPr>
      </w:pPr>
      <w:r w:rsidRPr="00AD6536">
        <w:rPr>
          <w:sz w:val="24"/>
          <w:szCs w:val="24"/>
        </w:rPr>
        <w:t>OAC: Oficina del Alto Comisionado de los Derechos Humanos de la Organización de Naciones Unidas</w:t>
      </w:r>
    </w:p>
    <w:p w14:paraId="00000067" w14:textId="77777777" w:rsidR="00722100" w:rsidRPr="00AD6536" w:rsidRDefault="001525E0">
      <w:pPr>
        <w:spacing w:line="360" w:lineRule="auto"/>
        <w:ind w:left="0" w:hanging="2"/>
        <w:rPr>
          <w:sz w:val="24"/>
          <w:szCs w:val="24"/>
        </w:rPr>
      </w:pPr>
      <w:r w:rsidRPr="00AD6536">
        <w:rPr>
          <w:sz w:val="24"/>
          <w:szCs w:val="24"/>
        </w:rPr>
        <w:t>OCHA: Oficina de la ONU para la Coordinación de Asuntos Humanitarios</w:t>
      </w:r>
    </w:p>
    <w:p w14:paraId="00000068" w14:textId="77777777" w:rsidR="00722100" w:rsidRPr="00AD6536" w:rsidRDefault="001525E0">
      <w:pPr>
        <w:spacing w:line="360" w:lineRule="auto"/>
        <w:ind w:left="0" w:hanging="2"/>
        <w:rPr>
          <w:sz w:val="24"/>
          <w:szCs w:val="24"/>
        </w:rPr>
      </w:pPr>
      <w:r w:rsidRPr="00AD6536">
        <w:rPr>
          <w:sz w:val="24"/>
          <w:szCs w:val="24"/>
        </w:rPr>
        <w:t>ODIS: Organizaciones que trabajan en discapacidad</w:t>
      </w:r>
    </w:p>
    <w:p w14:paraId="00000069" w14:textId="77777777" w:rsidR="00722100" w:rsidRPr="00AD6536" w:rsidRDefault="001525E0">
      <w:pPr>
        <w:spacing w:line="360" w:lineRule="auto"/>
        <w:ind w:left="0" w:hanging="2"/>
        <w:rPr>
          <w:sz w:val="24"/>
          <w:szCs w:val="24"/>
        </w:rPr>
      </w:pPr>
      <w:r w:rsidRPr="00AD6536">
        <w:rPr>
          <w:sz w:val="24"/>
          <w:szCs w:val="24"/>
        </w:rPr>
        <w:t>OIM: Organización Internacional para las Migraciones</w:t>
      </w:r>
    </w:p>
    <w:p w14:paraId="0000006A" w14:textId="77777777" w:rsidR="00722100" w:rsidRPr="00AD6536" w:rsidRDefault="001525E0">
      <w:pPr>
        <w:spacing w:line="360" w:lineRule="auto"/>
        <w:ind w:left="0" w:hanging="2"/>
        <w:rPr>
          <w:sz w:val="24"/>
          <w:szCs w:val="24"/>
        </w:rPr>
      </w:pPr>
      <w:r w:rsidRPr="00AD6536">
        <w:rPr>
          <w:sz w:val="24"/>
          <w:szCs w:val="24"/>
        </w:rPr>
        <w:t>OMS: Organización Mundial de la Salud</w:t>
      </w:r>
    </w:p>
    <w:p w14:paraId="0000006B" w14:textId="77777777" w:rsidR="00722100" w:rsidRPr="00AD6536" w:rsidRDefault="001525E0">
      <w:pPr>
        <w:spacing w:line="360" w:lineRule="auto"/>
        <w:ind w:left="0" w:hanging="2"/>
        <w:rPr>
          <w:sz w:val="24"/>
          <w:szCs w:val="24"/>
        </w:rPr>
      </w:pPr>
      <w:r w:rsidRPr="00AD6536">
        <w:rPr>
          <w:sz w:val="24"/>
          <w:szCs w:val="24"/>
        </w:rPr>
        <w:t>ONG: Organización no Gubernamental</w:t>
      </w:r>
    </w:p>
    <w:p w14:paraId="0000006C" w14:textId="77777777" w:rsidR="00722100" w:rsidRPr="00AD6536" w:rsidRDefault="001525E0">
      <w:pPr>
        <w:spacing w:line="360" w:lineRule="auto"/>
        <w:ind w:left="0" w:hanging="2"/>
        <w:rPr>
          <w:sz w:val="24"/>
          <w:szCs w:val="24"/>
        </w:rPr>
      </w:pPr>
      <w:r w:rsidRPr="00AD6536">
        <w:rPr>
          <w:sz w:val="24"/>
          <w:szCs w:val="24"/>
        </w:rPr>
        <w:t>ONU: Organización de Naciones Unidas</w:t>
      </w:r>
    </w:p>
    <w:p w14:paraId="0000006D" w14:textId="77777777" w:rsidR="00722100" w:rsidRPr="00AD6536" w:rsidRDefault="001525E0">
      <w:pPr>
        <w:spacing w:line="360" w:lineRule="auto"/>
        <w:ind w:left="0" w:hanging="2"/>
        <w:rPr>
          <w:sz w:val="24"/>
          <w:szCs w:val="24"/>
        </w:rPr>
      </w:pPr>
      <w:r w:rsidRPr="00AD6536">
        <w:rPr>
          <w:sz w:val="24"/>
          <w:szCs w:val="24"/>
        </w:rPr>
        <w:t xml:space="preserve">OVV: </w:t>
      </w:r>
      <w:r w:rsidRPr="00AD6536">
        <w:rPr>
          <w:sz w:val="24"/>
          <w:szCs w:val="24"/>
          <w:highlight w:val="white"/>
        </w:rPr>
        <w:t>Observatorio Venezolano de Violencia</w:t>
      </w:r>
    </w:p>
    <w:p w14:paraId="0000006E" w14:textId="77777777" w:rsidR="00722100" w:rsidRPr="00AD6536" w:rsidRDefault="001525E0">
      <w:pPr>
        <w:spacing w:line="360" w:lineRule="auto"/>
        <w:ind w:left="0" w:hanging="2"/>
        <w:rPr>
          <w:sz w:val="24"/>
          <w:szCs w:val="24"/>
        </w:rPr>
      </w:pPr>
      <w:r w:rsidRPr="00AD6536">
        <w:rPr>
          <w:sz w:val="24"/>
          <w:szCs w:val="24"/>
        </w:rPr>
        <w:t>PASDIS: Programa de Atención en Salud a las Personas con Discapacidad</w:t>
      </w:r>
    </w:p>
    <w:p w14:paraId="0000006F" w14:textId="77777777" w:rsidR="00722100" w:rsidRPr="00AD6536" w:rsidRDefault="001525E0">
      <w:pPr>
        <w:spacing w:line="360" w:lineRule="auto"/>
        <w:ind w:left="0" w:hanging="2"/>
        <w:rPr>
          <w:sz w:val="24"/>
          <w:szCs w:val="24"/>
        </w:rPr>
      </w:pPr>
      <w:r w:rsidRPr="00AD6536">
        <w:rPr>
          <w:sz w:val="24"/>
          <w:szCs w:val="24"/>
        </w:rPr>
        <w:t>PcD: Persona con discapacidad</w:t>
      </w:r>
    </w:p>
    <w:p w14:paraId="00000070" w14:textId="77777777" w:rsidR="00722100" w:rsidRPr="00AD6536" w:rsidRDefault="001525E0">
      <w:pPr>
        <w:spacing w:line="360" w:lineRule="auto"/>
        <w:ind w:left="0" w:hanging="2"/>
        <w:rPr>
          <w:sz w:val="24"/>
          <w:szCs w:val="24"/>
        </w:rPr>
      </w:pPr>
      <w:r w:rsidRPr="00AD6536">
        <w:rPr>
          <w:sz w:val="24"/>
          <w:szCs w:val="24"/>
        </w:rPr>
        <w:t>P- LOPPDIS:</w:t>
      </w:r>
      <w:r w:rsidRPr="00AD6536">
        <w:rPr>
          <w:b/>
          <w:sz w:val="24"/>
          <w:szCs w:val="24"/>
        </w:rPr>
        <w:t xml:space="preserve"> </w:t>
      </w:r>
      <w:r w:rsidRPr="00AD6536">
        <w:rPr>
          <w:sz w:val="24"/>
          <w:szCs w:val="24"/>
        </w:rPr>
        <w:t>Proyecto de Ley Orgánica para la Protección, Atención y Dignificación de las Personas con Discapacidad</w:t>
      </w:r>
    </w:p>
    <w:p w14:paraId="00000071" w14:textId="77777777" w:rsidR="00722100" w:rsidRPr="00AD6536" w:rsidRDefault="001525E0">
      <w:pPr>
        <w:spacing w:line="360" w:lineRule="auto"/>
        <w:ind w:left="0" w:hanging="2"/>
        <w:rPr>
          <w:sz w:val="24"/>
          <w:szCs w:val="24"/>
        </w:rPr>
      </w:pPr>
      <w:r w:rsidRPr="00AD6536">
        <w:rPr>
          <w:sz w:val="24"/>
          <w:szCs w:val="24"/>
        </w:rPr>
        <w:t>P-LTEA: Proyecto de Ley de Atención Integral y Protección para Personas con Trastornos del Espectro Autista y condiciones similares</w:t>
      </w:r>
    </w:p>
    <w:p w14:paraId="00000072" w14:textId="77777777" w:rsidR="00722100" w:rsidRPr="00AD6536" w:rsidRDefault="001525E0">
      <w:pPr>
        <w:spacing w:line="360" w:lineRule="auto"/>
        <w:ind w:left="0" w:hanging="2"/>
        <w:rPr>
          <w:sz w:val="24"/>
          <w:szCs w:val="24"/>
        </w:rPr>
      </w:pPr>
      <w:r w:rsidRPr="00AD6536">
        <w:rPr>
          <w:sz w:val="24"/>
          <w:szCs w:val="24"/>
        </w:rPr>
        <w:t>PNB: Policía Nacional Bolivariana</w:t>
      </w:r>
    </w:p>
    <w:p w14:paraId="00000073" w14:textId="77777777" w:rsidR="00722100" w:rsidRPr="00AD6536" w:rsidRDefault="001525E0">
      <w:pPr>
        <w:spacing w:line="360" w:lineRule="auto"/>
        <w:ind w:left="0" w:hanging="2"/>
        <w:rPr>
          <w:sz w:val="24"/>
          <w:szCs w:val="24"/>
        </w:rPr>
      </w:pPr>
      <w:r w:rsidRPr="00AD6536">
        <w:rPr>
          <w:sz w:val="24"/>
          <w:szCs w:val="24"/>
        </w:rPr>
        <w:t>PSUV: Partido Socialista Unido de Venezuela</w:t>
      </w:r>
    </w:p>
    <w:p w14:paraId="00000074" w14:textId="77777777" w:rsidR="00722100" w:rsidRPr="00AD6536" w:rsidRDefault="001525E0">
      <w:pPr>
        <w:spacing w:line="360" w:lineRule="auto"/>
        <w:ind w:left="0" w:hanging="2"/>
        <w:rPr>
          <w:sz w:val="24"/>
          <w:szCs w:val="24"/>
        </w:rPr>
      </w:pPr>
      <w:r w:rsidRPr="00AD6536">
        <w:rPr>
          <w:sz w:val="24"/>
          <w:szCs w:val="24"/>
        </w:rPr>
        <w:t>SAAC: Sistema Alternativo y Aumentativo de Comunicación</w:t>
      </w:r>
    </w:p>
    <w:p w14:paraId="00000075" w14:textId="77777777" w:rsidR="00722100" w:rsidRPr="00AD6536" w:rsidRDefault="001525E0">
      <w:pPr>
        <w:spacing w:line="360" w:lineRule="auto"/>
        <w:ind w:left="0" w:hanging="2"/>
        <w:rPr>
          <w:sz w:val="24"/>
          <w:szCs w:val="24"/>
        </w:rPr>
      </w:pPr>
      <w:r w:rsidRPr="00AD6536">
        <w:rPr>
          <w:sz w:val="24"/>
          <w:szCs w:val="24"/>
        </w:rPr>
        <w:t>SENACOA: Servicio Nacional de Comunicación Accesible</w:t>
      </w:r>
    </w:p>
    <w:p w14:paraId="00000076" w14:textId="77777777" w:rsidR="00722100" w:rsidRPr="00AD6536" w:rsidRDefault="001525E0">
      <w:pPr>
        <w:spacing w:line="360" w:lineRule="auto"/>
        <w:ind w:left="0" w:hanging="2"/>
        <w:rPr>
          <w:sz w:val="24"/>
          <w:szCs w:val="24"/>
        </w:rPr>
      </w:pPr>
      <w:r w:rsidRPr="00AD6536">
        <w:rPr>
          <w:sz w:val="24"/>
          <w:szCs w:val="24"/>
        </w:rPr>
        <w:t xml:space="preserve">SENCAMER: </w:t>
      </w:r>
      <w:r w:rsidRPr="00AD6536">
        <w:rPr>
          <w:sz w:val="24"/>
          <w:szCs w:val="24"/>
          <w:highlight w:val="white"/>
        </w:rPr>
        <w:t>Servicio Autónomo Nacional de Normalización, Calidad, Metrología y Reglamentos Técnicos</w:t>
      </w:r>
    </w:p>
    <w:p w14:paraId="00000077" w14:textId="77777777" w:rsidR="00722100" w:rsidRPr="00AD6536" w:rsidRDefault="001525E0">
      <w:pPr>
        <w:spacing w:line="360" w:lineRule="auto"/>
        <w:ind w:left="0" w:hanging="2"/>
        <w:rPr>
          <w:sz w:val="24"/>
          <w:szCs w:val="24"/>
        </w:rPr>
      </w:pPr>
      <w:r w:rsidRPr="00AD6536">
        <w:rPr>
          <w:sz w:val="24"/>
          <w:szCs w:val="24"/>
        </w:rPr>
        <w:t>TEA: Trastorno del Espectro Autista</w:t>
      </w:r>
    </w:p>
    <w:p w14:paraId="00000078" w14:textId="77777777" w:rsidR="00722100" w:rsidRPr="00AD6536" w:rsidRDefault="001525E0">
      <w:pPr>
        <w:spacing w:line="360" w:lineRule="auto"/>
        <w:ind w:left="0" w:hanging="2"/>
        <w:rPr>
          <w:sz w:val="24"/>
          <w:szCs w:val="24"/>
        </w:rPr>
      </w:pPr>
      <w:r w:rsidRPr="00AD6536">
        <w:rPr>
          <w:sz w:val="24"/>
          <w:szCs w:val="24"/>
        </w:rPr>
        <w:t>TSJ: Tribunal Supremo de Justicia</w:t>
      </w:r>
    </w:p>
    <w:p w14:paraId="00000079" w14:textId="77777777" w:rsidR="00722100" w:rsidRPr="00AD6536" w:rsidRDefault="001525E0">
      <w:pPr>
        <w:spacing w:line="360" w:lineRule="auto"/>
        <w:ind w:left="0" w:hanging="2"/>
        <w:rPr>
          <w:sz w:val="24"/>
          <w:szCs w:val="24"/>
        </w:rPr>
      </w:pPr>
      <w:r w:rsidRPr="00AD6536">
        <w:rPr>
          <w:sz w:val="24"/>
          <w:szCs w:val="24"/>
        </w:rPr>
        <w:t>UNEFA: Universidad Nacional Experimental de la Fuerza Armada</w:t>
      </w:r>
    </w:p>
    <w:p w14:paraId="0000007A" w14:textId="77777777" w:rsidR="00722100" w:rsidRPr="00AD6536" w:rsidRDefault="001525E0">
      <w:pPr>
        <w:spacing w:line="360" w:lineRule="auto"/>
        <w:ind w:left="0" w:hanging="2"/>
        <w:rPr>
          <w:sz w:val="24"/>
          <w:szCs w:val="24"/>
        </w:rPr>
      </w:pPr>
      <w:r w:rsidRPr="00AD6536">
        <w:rPr>
          <w:sz w:val="24"/>
          <w:szCs w:val="24"/>
        </w:rPr>
        <w:t>VTV: Venezolana de Televisión</w:t>
      </w:r>
    </w:p>
    <w:p w14:paraId="22251CF9" w14:textId="77777777" w:rsidR="00E764AE" w:rsidRDefault="00E764AE">
      <w:pPr>
        <w:spacing w:before="80" w:after="80" w:line="360" w:lineRule="auto"/>
        <w:ind w:left="0" w:hanging="2"/>
        <w:jc w:val="both"/>
        <w:rPr>
          <w:b/>
          <w:sz w:val="24"/>
          <w:szCs w:val="24"/>
        </w:rPr>
      </w:pPr>
    </w:p>
    <w:p w14:paraId="064B5F92" w14:textId="77777777" w:rsidR="00E764AE" w:rsidRDefault="00E764AE">
      <w:pPr>
        <w:spacing w:before="80" w:after="80" w:line="360" w:lineRule="auto"/>
        <w:ind w:left="0" w:hanging="2"/>
        <w:jc w:val="both"/>
        <w:rPr>
          <w:b/>
          <w:sz w:val="24"/>
          <w:szCs w:val="24"/>
        </w:rPr>
      </w:pPr>
    </w:p>
    <w:p w14:paraId="00000089" w14:textId="04D54F2F" w:rsidR="00722100" w:rsidRPr="00AD6536" w:rsidRDefault="001525E0">
      <w:pPr>
        <w:spacing w:before="80" w:after="80" w:line="360" w:lineRule="auto"/>
        <w:ind w:left="0" w:hanging="2"/>
        <w:jc w:val="both"/>
        <w:rPr>
          <w:sz w:val="24"/>
          <w:szCs w:val="24"/>
        </w:rPr>
      </w:pPr>
      <w:r w:rsidRPr="00AD6536">
        <w:rPr>
          <w:b/>
          <w:sz w:val="24"/>
          <w:szCs w:val="24"/>
        </w:rPr>
        <w:t>Resumen ejecutivo</w:t>
      </w:r>
    </w:p>
    <w:p w14:paraId="0000008A" w14:textId="380F7836" w:rsidR="00BC58BD" w:rsidRPr="00AD6536" w:rsidRDefault="001525E0">
      <w:pPr>
        <w:numPr>
          <w:ilvl w:val="0"/>
          <w:numId w:val="2"/>
        </w:numPr>
        <w:pBdr>
          <w:top w:val="nil"/>
          <w:left w:val="nil"/>
          <w:bottom w:val="nil"/>
          <w:right w:val="nil"/>
          <w:between w:val="nil"/>
        </w:pBdr>
        <w:tabs>
          <w:tab w:val="left" w:pos="0"/>
          <w:tab w:val="left" w:pos="284"/>
          <w:tab w:val="left" w:pos="851"/>
        </w:tabs>
        <w:spacing w:before="80" w:line="360" w:lineRule="auto"/>
        <w:ind w:left="0" w:hanging="2"/>
        <w:jc w:val="both"/>
        <w:rPr>
          <w:color w:val="000000"/>
          <w:sz w:val="24"/>
          <w:szCs w:val="24"/>
        </w:rPr>
      </w:pPr>
      <w:r w:rsidRPr="00AD6536">
        <w:rPr>
          <w:color w:val="000000"/>
          <w:sz w:val="24"/>
          <w:szCs w:val="24"/>
          <w:highlight w:val="white"/>
        </w:rPr>
        <w:t xml:space="preserve">El presente </w:t>
      </w:r>
      <w:r w:rsidRPr="00AD6536">
        <w:rPr>
          <w:sz w:val="24"/>
          <w:szCs w:val="24"/>
          <w:highlight w:val="white"/>
        </w:rPr>
        <w:t xml:space="preserve">documento </w:t>
      </w:r>
      <w:r w:rsidRPr="00AD6536">
        <w:rPr>
          <w:color w:val="000000"/>
          <w:sz w:val="24"/>
          <w:szCs w:val="24"/>
          <w:highlight w:val="white"/>
        </w:rPr>
        <w:t xml:space="preserve">corresponde a la actualización del </w:t>
      </w:r>
      <w:r w:rsidR="00331244">
        <w:rPr>
          <w:color w:val="000000"/>
          <w:sz w:val="24"/>
          <w:szCs w:val="24"/>
          <w:highlight w:val="white"/>
        </w:rPr>
        <w:t>I</w:t>
      </w:r>
      <w:r w:rsidRPr="00AD6536">
        <w:rPr>
          <w:color w:val="000000"/>
          <w:sz w:val="24"/>
          <w:szCs w:val="24"/>
          <w:highlight w:val="white"/>
        </w:rPr>
        <w:t xml:space="preserve">nforme </w:t>
      </w:r>
      <w:r w:rsidR="00331244">
        <w:rPr>
          <w:color w:val="000000"/>
          <w:sz w:val="24"/>
          <w:szCs w:val="24"/>
          <w:highlight w:val="white"/>
        </w:rPr>
        <w:t xml:space="preserve">Alternativo (IA) </w:t>
      </w:r>
      <w:r w:rsidRPr="00AD6536">
        <w:rPr>
          <w:color w:val="000000"/>
          <w:sz w:val="24"/>
          <w:szCs w:val="24"/>
          <w:highlight w:val="white"/>
        </w:rPr>
        <w:t xml:space="preserve">realizado en </w:t>
      </w:r>
      <w:r w:rsidRPr="00AD6536">
        <w:rPr>
          <w:color w:val="000000"/>
          <w:sz w:val="24"/>
          <w:szCs w:val="24"/>
        </w:rPr>
        <w:t xml:space="preserve">2019 entre </w:t>
      </w:r>
      <w:r w:rsidRPr="002C6A78">
        <w:rPr>
          <w:color w:val="000000"/>
          <w:sz w:val="24"/>
          <w:szCs w:val="24"/>
        </w:rPr>
        <w:t>17</w:t>
      </w:r>
      <w:r w:rsidRPr="00AD6536">
        <w:rPr>
          <w:color w:val="000000"/>
          <w:sz w:val="24"/>
          <w:szCs w:val="24"/>
        </w:rPr>
        <w:t xml:space="preserve"> organizaciones de y para las Personas con Discapacidad (PcD), en adelante, la Alianza</w:t>
      </w:r>
      <w:r w:rsidR="00BC58BD" w:rsidRPr="00AD6536">
        <w:rPr>
          <w:color w:val="000000"/>
          <w:sz w:val="24"/>
          <w:szCs w:val="24"/>
          <w:vertAlign w:val="superscript"/>
        </w:rPr>
        <w:endnoteReference w:id="1"/>
      </w:r>
      <w:r w:rsidR="00BC58BD" w:rsidRPr="00AD6536">
        <w:rPr>
          <w:color w:val="000000"/>
          <w:sz w:val="24"/>
          <w:szCs w:val="24"/>
        </w:rPr>
        <w:t>,  movimiento liderado por la Confederación de Sordos de Venezuela (CONSORVEN</w:t>
      </w:r>
      <w:r w:rsidR="00BC58BD" w:rsidRPr="00AD6536">
        <w:rPr>
          <w:sz w:val="24"/>
          <w:szCs w:val="24"/>
        </w:rPr>
        <w:t>)</w:t>
      </w:r>
      <w:r w:rsidR="00BC58BD" w:rsidRPr="00AD6536">
        <w:rPr>
          <w:color w:val="000000"/>
          <w:sz w:val="24"/>
          <w:szCs w:val="24"/>
          <w:vertAlign w:val="superscript"/>
        </w:rPr>
        <w:endnoteReference w:id="2"/>
      </w:r>
      <w:r w:rsidR="00BC58BD" w:rsidRPr="00AD6536">
        <w:rPr>
          <w:sz w:val="24"/>
          <w:szCs w:val="24"/>
        </w:rPr>
        <w:t xml:space="preserve"> </w:t>
      </w:r>
      <w:r w:rsidR="00BC58BD" w:rsidRPr="00AD6536">
        <w:rPr>
          <w:color w:val="000000"/>
          <w:sz w:val="24"/>
          <w:szCs w:val="24"/>
        </w:rPr>
        <w:t>a fin de ser valorado por el Comité sobre los Derechos de las Personas con Discapacidad (el Comité) en el examen inicial del Estado venezolano referido al cumplimiento de sus obligaciones en la CRPD. El informe hace una revisión exhaustiva de la situación de los derechos humanos</w:t>
      </w:r>
      <w:r w:rsidR="00331244">
        <w:rPr>
          <w:color w:val="000000"/>
          <w:sz w:val="24"/>
          <w:szCs w:val="24"/>
        </w:rPr>
        <w:t xml:space="preserve"> (DDHH)</w:t>
      </w:r>
      <w:r w:rsidR="00BC58BD" w:rsidRPr="00AD6536">
        <w:rPr>
          <w:color w:val="000000"/>
          <w:sz w:val="24"/>
          <w:szCs w:val="24"/>
        </w:rPr>
        <w:t xml:space="preserve"> de las PcD en Venezuela, desde 2011 hasta julio 2021, conforme a la CRPD, incluidas consideraciones en el marco de la situación de pandemia por Covid19. Las organizaciones que elaboraron el informe reiteran ser independientes del Estado y no haber sido convocadas por entes oficiales para consultas, planes y programas en discapacidad y expresan su disposición a asistir a la sesión de examen a fin de exponer los resultados de este informe.</w:t>
      </w:r>
    </w:p>
    <w:p w14:paraId="0000008B" w14:textId="1E2D9A39" w:rsidR="00BC58BD" w:rsidRPr="00AD6536" w:rsidRDefault="00BC58BD">
      <w:pPr>
        <w:numPr>
          <w:ilvl w:val="0"/>
          <w:numId w:val="2"/>
        </w:numPr>
        <w:pBdr>
          <w:top w:val="nil"/>
          <w:left w:val="nil"/>
          <w:bottom w:val="nil"/>
          <w:right w:val="nil"/>
          <w:between w:val="nil"/>
        </w:pBdr>
        <w:tabs>
          <w:tab w:val="left" w:pos="0"/>
          <w:tab w:val="left" w:pos="284"/>
          <w:tab w:val="left" w:pos="851"/>
        </w:tabs>
        <w:spacing w:line="360" w:lineRule="auto"/>
        <w:ind w:left="0" w:hanging="2"/>
        <w:jc w:val="both"/>
        <w:rPr>
          <w:color w:val="000000"/>
          <w:sz w:val="24"/>
          <w:szCs w:val="24"/>
        </w:rPr>
      </w:pPr>
      <w:r w:rsidRPr="00AD6536">
        <w:rPr>
          <w:color w:val="000000"/>
          <w:sz w:val="24"/>
          <w:szCs w:val="24"/>
        </w:rPr>
        <w:t>El informe inicial fue producto de seis meses de investigación y consultas entre enero y julio de 201</w:t>
      </w:r>
      <w:r w:rsidRPr="00AD6536">
        <w:rPr>
          <w:sz w:val="24"/>
          <w:szCs w:val="24"/>
        </w:rPr>
        <w:t xml:space="preserve">9, aunado </w:t>
      </w:r>
      <w:r w:rsidR="00331244">
        <w:rPr>
          <w:sz w:val="24"/>
          <w:szCs w:val="24"/>
        </w:rPr>
        <w:t xml:space="preserve">a </w:t>
      </w:r>
      <w:r w:rsidR="00D47346">
        <w:rPr>
          <w:sz w:val="24"/>
          <w:szCs w:val="24"/>
        </w:rPr>
        <w:t>la recopilación de datos</w:t>
      </w:r>
      <w:r w:rsidRPr="00AD6536">
        <w:rPr>
          <w:sz w:val="24"/>
          <w:szCs w:val="24"/>
        </w:rPr>
        <w:t xml:space="preserve"> durante el 2020-2021 </w:t>
      </w:r>
      <w:r w:rsidRPr="00AD6536">
        <w:rPr>
          <w:color w:val="000000"/>
          <w:sz w:val="24"/>
          <w:szCs w:val="24"/>
        </w:rPr>
        <w:t xml:space="preserve">con participación de especialistas, académicos, PcD, familias de PcD y </w:t>
      </w:r>
      <w:r w:rsidRPr="002C6A78">
        <w:rPr>
          <w:color w:val="000000"/>
          <w:sz w:val="24"/>
          <w:szCs w:val="24"/>
        </w:rPr>
        <w:t>17</w:t>
      </w:r>
      <w:r w:rsidRPr="00AD6536">
        <w:rPr>
          <w:color w:val="000000"/>
          <w:sz w:val="24"/>
          <w:szCs w:val="24"/>
        </w:rPr>
        <w:t xml:space="preserve"> Organizaciones de y para PcD (ODIS)</w:t>
      </w:r>
      <w:r w:rsidRPr="00AD6536">
        <w:rPr>
          <w:color w:val="000000"/>
          <w:sz w:val="24"/>
          <w:szCs w:val="24"/>
          <w:vertAlign w:val="superscript"/>
        </w:rPr>
        <w:endnoteReference w:id="3"/>
      </w:r>
      <w:r w:rsidRPr="00AD6536">
        <w:rPr>
          <w:sz w:val="24"/>
          <w:szCs w:val="24"/>
        </w:rPr>
        <w:t xml:space="preserve">. </w:t>
      </w:r>
      <w:r w:rsidRPr="00AD6536">
        <w:rPr>
          <w:color w:val="000000"/>
          <w:sz w:val="24"/>
          <w:szCs w:val="24"/>
        </w:rPr>
        <w:t>La actualización s</w:t>
      </w:r>
      <w:r w:rsidRPr="00AD6536">
        <w:rPr>
          <w:sz w:val="24"/>
          <w:szCs w:val="24"/>
        </w:rPr>
        <w:t>e</w:t>
      </w:r>
      <w:r w:rsidRPr="00AD6536">
        <w:rPr>
          <w:color w:val="000000"/>
          <w:sz w:val="24"/>
          <w:szCs w:val="24"/>
        </w:rPr>
        <w:t xml:space="preserve"> </w:t>
      </w:r>
      <w:r w:rsidRPr="00AD6536">
        <w:rPr>
          <w:sz w:val="24"/>
          <w:szCs w:val="24"/>
        </w:rPr>
        <w:t>basa en</w:t>
      </w:r>
      <w:r w:rsidRPr="00AD6536">
        <w:rPr>
          <w:color w:val="000000"/>
          <w:sz w:val="24"/>
          <w:szCs w:val="24"/>
        </w:rPr>
        <w:t xml:space="preserve"> la revisión documental de los casos y situaciones registradas por las ODIS participantes así como mesas técnicas y sondeo de información entre familias y PcD. </w:t>
      </w:r>
      <w:r w:rsidR="001561EE">
        <w:rPr>
          <w:sz w:val="24"/>
          <w:szCs w:val="24"/>
        </w:rPr>
        <w:t>S</w:t>
      </w:r>
      <w:r w:rsidRPr="00AD6536">
        <w:rPr>
          <w:sz w:val="24"/>
          <w:szCs w:val="24"/>
        </w:rPr>
        <w:t>e</w:t>
      </w:r>
      <w:r w:rsidRPr="00AD6536">
        <w:rPr>
          <w:color w:val="000000"/>
          <w:sz w:val="24"/>
          <w:szCs w:val="24"/>
        </w:rPr>
        <w:t xml:space="preserve"> incorporó un análisis jurídico e institucional de Venezuela conforme a la CRPD, se tomó en cuenta el informe del Estado enviado al Comité en 2014 y la información oficial en sitios web, redes sociales y medios de comunicación de organismos estatales referida a las PcD</w:t>
      </w:r>
      <w:r w:rsidRPr="00AD6536">
        <w:rPr>
          <w:sz w:val="24"/>
          <w:szCs w:val="24"/>
        </w:rPr>
        <w:t>,</w:t>
      </w:r>
      <w:r w:rsidRPr="00AD6536">
        <w:rPr>
          <w:color w:val="000000"/>
          <w:sz w:val="24"/>
          <w:szCs w:val="24"/>
        </w:rPr>
        <w:t xml:space="preserve"> </w:t>
      </w:r>
      <w:r w:rsidR="00331244">
        <w:rPr>
          <w:color w:val="000000"/>
          <w:sz w:val="24"/>
          <w:szCs w:val="24"/>
        </w:rPr>
        <w:t xml:space="preserve">se </w:t>
      </w:r>
      <w:r w:rsidRPr="00AD6536">
        <w:rPr>
          <w:color w:val="000000"/>
          <w:sz w:val="24"/>
          <w:szCs w:val="24"/>
        </w:rPr>
        <w:t xml:space="preserve">solicitaron estadísticas y registros de programas en el área de discapacidad a diversos entes de los poderes públicos, sin obtener respuesta transcurrido el lapso de espera. </w:t>
      </w:r>
    </w:p>
    <w:p w14:paraId="0000008C" w14:textId="77777777" w:rsidR="00BC58BD" w:rsidRPr="00AD6536" w:rsidRDefault="00BC58BD">
      <w:pPr>
        <w:numPr>
          <w:ilvl w:val="0"/>
          <w:numId w:val="2"/>
        </w:numPr>
        <w:pBdr>
          <w:top w:val="nil"/>
          <w:left w:val="nil"/>
          <w:bottom w:val="nil"/>
          <w:right w:val="nil"/>
          <w:between w:val="nil"/>
        </w:pBdr>
        <w:tabs>
          <w:tab w:val="left" w:pos="0"/>
          <w:tab w:val="left" w:pos="284"/>
          <w:tab w:val="left" w:pos="851"/>
        </w:tabs>
        <w:spacing w:line="360" w:lineRule="auto"/>
        <w:ind w:left="0" w:hanging="2"/>
        <w:jc w:val="both"/>
        <w:rPr>
          <w:color w:val="000000"/>
          <w:sz w:val="24"/>
          <w:szCs w:val="24"/>
        </w:rPr>
      </w:pPr>
      <w:r w:rsidRPr="00AD6536">
        <w:rPr>
          <w:color w:val="000000"/>
          <w:sz w:val="24"/>
          <w:szCs w:val="24"/>
        </w:rPr>
        <w:t xml:space="preserve">En el período que cubre este informe, las PcD en Venezuela han estado expuestas a extremas vulnerabilidades como consecuencia de un profundo y extenso deterioro de sus derechos en el contexto de una Emergencia Humanitaria Compleja (EHC), sumado a la persistencia de políticas de Estado con amplias deficiencias en la efectiva aplicación de las leyes vigentes, la implementación de programas de desarrollo y la prestación de servicios de apoyo a las PcD que garanticen sus derechos especialmente en contexto de pandemia. </w:t>
      </w:r>
    </w:p>
    <w:p w14:paraId="0000008D" w14:textId="77777777" w:rsidR="00BC58BD" w:rsidRPr="00AD6536" w:rsidRDefault="00BC58BD">
      <w:pPr>
        <w:numPr>
          <w:ilvl w:val="0"/>
          <w:numId w:val="2"/>
        </w:numPr>
        <w:pBdr>
          <w:top w:val="nil"/>
          <w:left w:val="nil"/>
          <w:bottom w:val="nil"/>
          <w:right w:val="nil"/>
          <w:between w:val="nil"/>
        </w:pBdr>
        <w:tabs>
          <w:tab w:val="left" w:pos="0"/>
          <w:tab w:val="left" w:pos="284"/>
          <w:tab w:val="left" w:pos="851"/>
        </w:tabs>
        <w:spacing w:line="360" w:lineRule="auto"/>
        <w:ind w:left="0" w:hanging="2"/>
        <w:jc w:val="both"/>
        <w:rPr>
          <w:color w:val="000000"/>
          <w:sz w:val="24"/>
          <w:szCs w:val="24"/>
        </w:rPr>
      </w:pPr>
      <w:r w:rsidRPr="00AD6536">
        <w:rPr>
          <w:color w:val="000000"/>
          <w:sz w:val="24"/>
          <w:szCs w:val="24"/>
        </w:rPr>
        <w:t>Este informe se inicia en la cooperación con los sistemas de protección internacionales, seguido del marco jurídico e institucional nacional, a fin de destacar las recomendaciones y leyes internas no cumplidas por el Estado sobre derechos de las PcD, cuya definición oficial es aceptable desde el enfoque de la CRPD. Las siguientes secciones aportan información sobre igualdad y no discriminación; toma de conciencia y accesibilidad; derecho a la vida; situaciones de riesgo y emergencias humanitarias; niños, niñas y mujeres; igual reconocimiento ante la ley; acceso a la justicia; libertad, seguridad, integridad y protección contra la tortura y los abusos; libertad de desplazamiento y nacionalidad; derecho a vivir independiente y ser incluido en la comunidad; movilidad personal: libertad de expresión, opinión y acceso a la información: respeto del hogar y de la familia; y los derechos a la educación, salud, trabajo, nivel de vida adecuado, protección social y participación en la vida política. Al final se hacen recomendaciones a consideración del Comité para ser planteadas al Estado venezolano a fin de garantizar los derechos de las PcD a la brevedad posible. El presente reporte fue redactado en idioma español, existiendo una versión en idioma inglés para su entrega al Comité.</w:t>
      </w:r>
    </w:p>
    <w:p w14:paraId="0000008E" w14:textId="77777777" w:rsidR="00BC58BD" w:rsidRPr="00AD6536" w:rsidRDefault="00BC58BD">
      <w:pPr>
        <w:pBdr>
          <w:top w:val="nil"/>
          <w:left w:val="nil"/>
          <w:bottom w:val="nil"/>
          <w:right w:val="nil"/>
          <w:between w:val="nil"/>
        </w:pBdr>
        <w:tabs>
          <w:tab w:val="left" w:pos="0"/>
          <w:tab w:val="left" w:pos="284"/>
          <w:tab w:val="left" w:pos="851"/>
        </w:tabs>
        <w:spacing w:after="80" w:line="360" w:lineRule="auto"/>
        <w:ind w:left="0" w:hanging="2"/>
        <w:jc w:val="both"/>
        <w:rPr>
          <w:color w:val="000000"/>
          <w:sz w:val="24"/>
          <w:szCs w:val="24"/>
        </w:rPr>
      </w:pPr>
    </w:p>
    <w:p w14:paraId="0000008F" w14:textId="77777777" w:rsidR="00BC58BD" w:rsidRPr="00AD6536" w:rsidRDefault="00BC58BD">
      <w:pPr>
        <w:spacing w:line="360" w:lineRule="auto"/>
        <w:ind w:left="0" w:hanging="2"/>
        <w:rPr>
          <w:sz w:val="24"/>
          <w:szCs w:val="24"/>
        </w:rPr>
      </w:pPr>
      <w:r w:rsidRPr="00AD6536">
        <w:rPr>
          <w:b/>
          <w:sz w:val="24"/>
          <w:szCs w:val="24"/>
        </w:rPr>
        <w:t>Introducción</w:t>
      </w:r>
    </w:p>
    <w:p w14:paraId="00000090" w14:textId="0706448A" w:rsidR="00BC58BD" w:rsidRPr="00AD6536" w:rsidRDefault="00BC58BD">
      <w:pPr>
        <w:spacing w:before="80" w:after="80" w:line="360" w:lineRule="auto"/>
        <w:ind w:left="0" w:hanging="2"/>
        <w:jc w:val="both"/>
        <w:rPr>
          <w:sz w:val="24"/>
          <w:szCs w:val="24"/>
        </w:rPr>
      </w:pPr>
      <w:r w:rsidRPr="00AD6536">
        <w:rPr>
          <w:sz w:val="24"/>
          <w:szCs w:val="24"/>
        </w:rPr>
        <w:t xml:space="preserve">5. </w:t>
      </w:r>
      <w:r w:rsidR="00331244">
        <w:rPr>
          <w:sz w:val="24"/>
          <w:szCs w:val="24"/>
        </w:rPr>
        <w:t xml:space="preserve">Esta </w:t>
      </w:r>
      <w:r w:rsidRPr="00AD6536">
        <w:rPr>
          <w:sz w:val="24"/>
          <w:szCs w:val="24"/>
        </w:rPr>
        <w:t xml:space="preserve">actualización del </w:t>
      </w:r>
      <w:r w:rsidR="00331244">
        <w:rPr>
          <w:sz w:val="24"/>
          <w:szCs w:val="24"/>
        </w:rPr>
        <w:t>IA</w:t>
      </w:r>
      <w:r w:rsidRPr="00AD6536">
        <w:rPr>
          <w:sz w:val="24"/>
          <w:szCs w:val="24"/>
        </w:rPr>
        <w:t xml:space="preserve"> realizado a partir de la Alianza para su consideración por el Comité hace una revisión exhaust</w:t>
      </w:r>
      <w:r w:rsidR="00331244">
        <w:rPr>
          <w:sz w:val="24"/>
          <w:szCs w:val="24"/>
        </w:rPr>
        <w:t>iva de la situación de los DDHH</w:t>
      </w:r>
      <w:r w:rsidRPr="00AD6536">
        <w:rPr>
          <w:sz w:val="24"/>
          <w:szCs w:val="24"/>
        </w:rPr>
        <w:t xml:space="preserve"> de las PcD en Venezuela.</w:t>
      </w:r>
    </w:p>
    <w:p w14:paraId="00000091" w14:textId="5611BD40" w:rsidR="00BC58BD" w:rsidRPr="00AD6536" w:rsidRDefault="001561EE">
      <w:pPr>
        <w:spacing w:before="80" w:after="80" w:line="360" w:lineRule="auto"/>
        <w:ind w:left="0" w:hanging="2"/>
        <w:jc w:val="both"/>
        <w:rPr>
          <w:sz w:val="24"/>
          <w:szCs w:val="24"/>
        </w:rPr>
      </w:pPr>
      <w:r>
        <w:rPr>
          <w:sz w:val="24"/>
          <w:szCs w:val="24"/>
        </w:rPr>
        <w:t>6. Las investigaciones consistieron</w:t>
      </w:r>
      <w:r w:rsidR="00BC58BD" w:rsidRPr="00AD6536">
        <w:rPr>
          <w:sz w:val="24"/>
          <w:szCs w:val="24"/>
        </w:rPr>
        <w:t xml:space="preserve"> en: a) el análisis de la adecuación del marco jurídico e institucional de Venezuela a la CRPD con apoyo de abogados especialistas; b) </w:t>
      </w:r>
      <w:r>
        <w:rPr>
          <w:sz w:val="24"/>
          <w:szCs w:val="24"/>
        </w:rPr>
        <w:t xml:space="preserve">el análisis de investigaciones particulares realizadas por algunas ODIS, c) </w:t>
      </w:r>
      <w:r w:rsidR="00BC58BD" w:rsidRPr="00AD6536">
        <w:rPr>
          <w:sz w:val="24"/>
          <w:szCs w:val="24"/>
        </w:rPr>
        <w:t xml:space="preserve">un estudio conjunto entre diversas </w:t>
      </w:r>
      <w:r w:rsidR="00331244">
        <w:rPr>
          <w:sz w:val="24"/>
          <w:szCs w:val="24"/>
        </w:rPr>
        <w:t>organizac</w:t>
      </w:r>
      <w:r>
        <w:rPr>
          <w:sz w:val="24"/>
          <w:szCs w:val="24"/>
        </w:rPr>
        <w:t xml:space="preserve">iones </w:t>
      </w:r>
      <w:r w:rsidR="00BC58BD" w:rsidRPr="00AD6536">
        <w:rPr>
          <w:sz w:val="24"/>
          <w:szCs w:val="24"/>
        </w:rPr>
        <w:t>realizado entre mayo y julio de 2019 sobre accesibilidad y derechos de las PcD (EADH</w:t>
      </w:r>
      <w:r w:rsidR="00BC58BD" w:rsidRPr="00AD6536">
        <w:rPr>
          <w:sz w:val="24"/>
          <w:szCs w:val="24"/>
          <w:vertAlign w:val="superscript"/>
        </w:rPr>
        <w:endnoteReference w:id="4"/>
      </w:r>
      <w:r w:rsidR="00BC58BD" w:rsidRPr="00AD6536">
        <w:rPr>
          <w:sz w:val="24"/>
          <w:szCs w:val="24"/>
        </w:rPr>
        <w:t xml:space="preserve">) mediante encuestas confidenciales a </w:t>
      </w:r>
      <w:r w:rsidR="00BC58BD" w:rsidRPr="002C6A78">
        <w:rPr>
          <w:sz w:val="24"/>
          <w:szCs w:val="24"/>
        </w:rPr>
        <w:t>17</w:t>
      </w:r>
      <w:r w:rsidR="00BC58BD" w:rsidRPr="00AD6536">
        <w:rPr>
          <w:sz w:val="24"/>
          <w:szCs w:val="24"/>
        </w:rPr>
        <w:t xml:space="preserve"> ODIS</w:t>
      </w:r>
      <w:r w:rsidR="00BC58BD" w:rsidRPr="00AD6536">
        <w:rPr>
          <w:sz w:val="24"/>
          <w:szCs w:val="24"/>
          <w:vertAlign w:val="superscript"/>
        </w:rPr>
        <w:endnoteReference w:id="5"/>
      </w:r>
      <w:r w:rsidR="00BC58BD" w:rsidRPr="00AD6536">
        <w:rPr>
          <w:sz w:val="24"/>
          <w:szCs w:val="24"/>
        </w:rPr>
        <w:t xml:space="preserve"> en 16 estados del país</w:t>
      </w:r>
      <w:r w:rsidR="00BC58BD" w:rsidRPr="00AD6536">
        <w:rPr>
          <w:sz w:val="24"/>
          <w:szCs w:val="24"/>
          <w:vertAlign w:val="superscript"/>
        </w:rPr>
        <w:endnoteReference w:id="6"/>
      </w:r>
      <w:r w:rsidR="00BC58BD" w:rsidRPr="00AD6536">
        <w:rPr>
          <w:sz w:val="24"/>
          <w:szCs w:val="24"/>
        </w:rPr>
        <w:t xml:space="preserve"> y a 98 PcD a las que estas organizaciones prestan servic</w:t>
      </w:r>
      <w:r w:rsidR="00331244">
        <w:rPr>
          <w:sz w:val="24"/>
          <w:szCs w:val="24"/>
        </w:rPr>
        <w:t xml:space="preserve">ios sociales, de educación y </w:t>
      </w:r>
      <w:r w:rsidR="00BC58BD" w:rsidRPr="00AD6536">
        <w:rPr>
          <w:sz w:val="24"/>
          <w:szCs w:val="24"/>
        </w:rPr>
        <w:t>salud en todos los grupos etarios, géneros (41% mujeres y 59% hombres) y tipos de discapacidad (17% PcD motora, 11% PcD visual, 15% PcD auditiva, 19% PcD con autismo, 6% PcD sordoceguera, 8.5% PcD psico</w:t>
      </w:r>
      <w:r>
        <w:rPr>
          <w:sz w:val="24"/>
          <w:szCs w:val="24"/>
        </w:rPr>
        <w:t>social y 23% PcD intelectual); d</w:t>
      </w:r>
      <w:r w:rsidR="00BC58BD" w:rsidRPr="00AD6536">
        <w:rPr>
          <w:sz w:val="24"/>
          <w:szCs w:val="24"/>
        </w:rPr>
        <w:t>) tres evaluaciones (2019</w:t>
      </w:r>
      <w:r w:rsidR="004F2B82">
        <w:rPr>
          <w:rStyle w:val="Refdenotaalfinal"/>
          <w:sz w:val="24"/>
          <w:szCs w:val="24"/>
        </w:rPr>
        <w:endnoteReference w:id="7"/>
      </w:r>
      <w:r w:rsidR="00BC58BD" w:rsidRPr="00AD6536">
        <w:rPr>
          <w:sz w:val="24"/>
          <w:szCs w:val="24"/>
        </w:rPr>
        <w:t>, 2020</w:t>
      </w:r>
      <w:r w:rsidR="00420751">
        <w:rPr>
          <w:rStyle w:val="Refdenotaalfinal"/>
          <w:sz w:val="24"/>
          <w:szCs w:val="24"/>
        </w:rPr>
        <w:endnoteReference w:id="8"/>
      </w:r>
      <w:r w:rsidR="00BC58BD" w:rsidRPr="00AD6536">
        <w:rPr>
          <w:sz w:val="24"/>
          <w:szCs w:val="24"/>
        </w:rPr>
        <w:t>, 2021</w:t>
      </w:r>
      <w:r w:rsidR="004F2B82">
        <w:rPr>
          <w:rStyle w:val="Refdenotaalfinal"/>
          <w:sz w:val="24"/>
          <w:szCs w:val="24"/>
        </w:rPr>
        <w:endnoteReference w:id="9"/>
      </w:r>
      <w:r w:rsidR="00BC58BD" w:rsidRPr="00AD6536">
        <w:rPr>
          <w:sz w:val="24"/>
          <w:szCs w:val="24"/>
        </w:rPr>
        <w:t>) sobre el cumplimiento de la CRPD en los derechos a la salud, alimentación, familia, educación y trabajo de las PcD a través de Mesas Técnicas</w:t>
      </w:r>
      <w:r w:rsidR="00D57F26">
        <w:rPr>
          <w:sz w:val="24"/>
          <w:szCs w:val="24"/>
        </w:rPr>
        <w:t xml:space="preserve"> (MT)</w:t>
      </w:r>
      <w:r w:rsidR="00BC58BD" w:rsidRPr="00AD6536">
        <w:rPr>
          <w:sz w:val="24"/>
          <w:szCs w:val="24"/>
        </w:rPr>
        <w:t xml:space="preserve"> con representantes de ODIS, expertos, PcD y familias de PcD</w:t>
      </w:r>
      <w:r w:rsidR="00BC58BD" w:rsidRPr="00AD6536">
        <w:rPr>
          <w:sz w:val="24"/>
          <w:szCs w:val="24"/>
          <w:vertAlign w:val="superscript"/>
        </w:rPr>
        <w:endnoteReference w:id="10"/>
      </w:r>
      <w:r w:rsidR="00BC58BD" w:rsidRPr="00AD6536">
        <w:rPr>
          <w:sz w:val="24"/>
          <w:szCs w:val="24"/>
        </w:rPr>
        <w:t xml:space="preserve">. </w:t>
      </w:r>
    </w:p>
    <w:p w14:paraId="00000092" w14:textId="0357FEE7" w:rsidR="00BC58BD" w:rsidRPr="00AD6536" w:rsidRDefault="00BC58BD">
      <w:pPr>
        <w:spacing w:before="80" w:after="80" w:line="360" w:lineRule="auto"/>
        <w:ind w:left="0" w:hanging="2"/>
        <w:jc w:val="both"/>
        <w:rPr>
          <w:sz w:val="24"/>
          <w:szCs w:val="24"/>
        </w:rPr>
      </w:pPr>
      <w:r>
        <w:rPr>
          <w:sz w:val="24"/>
          <w:szCs w:val="24"/>
        </w:rPr>
        <w:t xml:space="preserve">7. </w:t>
      </w:r>
      <w:r w:rsidRPr="00AD6536">
        <w:rPr>
          <w:sz w:val="24"/>
          <w:szCs w:val="24"/>
        </w:rPr>
        <w:t xml:space="preserve">Con fines de </w:t>
      </w:r>
      <w:r w:rsidR="00781350">
        <w:rPr>
          <w:sz w:val="24"/>
          <w:szCs w:val="24"/>
        </w:rPr>
        <w:t xml:space="preserve">la actualización </w:t>
      </w:r>
      <w:r w:rsidRPr="00AD6536">
        <w:rPr>
          <w:sz w:val="24"/>
          <w:szCs w:val="24"/>
        </w:rPr>
        <w:t xml:space="preserve">en el contexto pandémico: a) se utilizaron como fuentes oficiales la información publicada en sitios web, redes sociales y medios de comunicación de organismos estatales referida a las PcD, debido a que hace más de seis años el Estado no publica estadísticas, registros y documentos oficiales en casi todos los ámbitos de la función pública, incluida </w:t>
      </w:r>
      <w:r w:rsidRPr="00AD6536">
        <w:rPr>
          <w:rFonts w:eastAsia="Times New Roman"/>
          <w:sz w:val="24"/>
          <w:szCs w:val="24"/>
        </w:rPr>
        <w:t>la propuesta de Ley Orgánica de Personas con Discapacidad que está en discusión y en cuyo proceso está interviniendo el CEDISC haciendo observacio</w:t>
      </w:r>
      <w:r w:rsidR="001561EE">
        <w:rPr>
          <w:rFonts w:eastAsia="Times New Roman"/>
          <w:sz w:val="24"/>
          <w:szCs w:val="24"/>
        </w:rPr>
        <w:t>nes y recomendaciones,</w:t>
      </w:r>
      <w:r w:rsidRPr="00AD6536">
        <w:rPr>
          <w:sz w:val="24"/>
          <w:szCs w:val="24"/>
        </w:rPr>
        <w:t xml:space="preserve"> b) informes con datos estadísticos y registros anecdóticos durante la pand</w:t>
      </w:r>
      <w:r w:rsidR="00781350">
        <w:rPr>
          <w:sz w:val="24"/>
          <w:szCs w:val="24"/>
        </w:rPr>
        <w:t>emia por parte de las ODIS, y</w:t>
      </w:r>
      <w:r w:rsidRPr="00AD6536">
        <w:rPr>
          <w:sz w:val="24"/>
          <w:szCs w:val="24"/>
        </w:rPr>
        <w:t xml:space="preserve"> c) registro de </w:t>
      </w:r>
      <w:r w:rsidRPr="00AD6536">
        <w:rPr>
          <w:rFonts w:eastAsia="Times New Roman"/>
          <w:sz w:val="24"/>
          <w:szCs w:val="24"/>
        </w:rPr>
        <w:t xml:space="preserve">Mesas Técnicas en 2021 en el área de Educación y </w:t>
      </w:r>
      <w:r w:rsidR="00983B5B" w:rsidRPr="00AD6536">
        <w:rPr>
          <w:rFonts w:eastAsia="Times New Roman"/>
          <w:sz w:val="24"/>
          <w:szCs w:val="24"/>
        </w:rPr>
        <w:t>Laboral para</w:t>
      </w:r>
      <w:r w:rsidRPr="00AD6536">
        <w:rPr>
          <w:rFonts w:eastAsia="Times New Roman"/>
          <w:sz w:val="24"/>
          <w:szCs w:val="24"/>
        </w:rPr>
        <w:t xml:space="preserve"> ahondar en aspectos relativos a la pandemia con la participación vía on line de trece y ocho organizaciones</w:t>
      </w:r>
      <w:r w:rsidR="00781350">
        <w:rPr>
          <w:rFonts w:eastAsia="Times New Roman"/>
          <w:sz w:val="24"/>
          <w:szCs w:val="24"/>
        </w:rPr>
        <w:t>,</w:t>
      </w:r>
      <w:r w:rsidRPr="00AD6536">
        <w:rPr>
          <w:rFonts w:eastAsia="Times New Roman"/>
          <w:sz w:val="24"/>
          <w:szCs w:val="24"/>
        </w:rPr>
        <w:t xml:space="preserve"> respectivamente.</w:t>
      </w:r>
    </w:p>
    <w:p w14:paraId="00000095" w14:textId="7A3D2124" w:rsidR="00BC58BD" w:rsidRDefault="00BC58BD" w:rsidP="00560CD1">
      <w:pPr>
        <w:spacing w:before="80" w:after="80" w:line="360" w:lineRule="auto"/>
        <w:ind w:left="0" w:hanging="2"/>
        <w:jc w:val="both"/>
        <w:rPr>
          <w:sz w:val="24"/>
          <w:szCs w:val="24"/>
        </w:rPr>
      </w:pPr>
      <w:r w:rsidRPr="00AD6536">
        <w:rPr>
          <w:sz w:val="24"/>
          <w:szCs w:val="24"/>
        </w:rPr>
        <w:t xml:space="preserve">8. Durante el proceso de investigación y elaboración del </w:t>
      </w:r>
      <w:r w:rsidR="000D3A10">
        <w:rPr>
          <w:sz w:val="24"/>
          <w:szCs w:val="24"/>
        </w:rPr>
        <w:t xml:space="preserve">IA </w:t>
      </w:r>
      <w:r w:rsidRPr="00AD6536">
        <w:rPr>
          <w:sz w:val="24"/>
          <w:szCs w:val="24"/>
        </w:rPr>
        <w:t>así como durante la actualización ante el Covid19</w:t>
      </w:r>
      <w:r w:rsidR="000D3A10">
        <w:rPr>
          <w:sz w:val="24"/>
          <w:szCs w:val="24"/>
        </w:rPr>
        <w:t>,</w:t>
      </w:r>
      <w:r w:rsidRPr="00AD6536">
        <w:rPr>
          <w:sz w:val="24"/>
          <w:szCs w:val="24"/>
        </w:rPr>
        <w:t xml:space="preserve"> se enfrentaron las siguientes dificultades y limitaciones: a) la escasa información oficial que abarca tanto estadísticas como registros de la gestión de gobierno en sus obligaciones de garantizar lo</w:t>
      </w:r>
      <w:r w:rsidR="00296B29">
        <w:rPr>
          <w:sz w:val="24"/>
          <w:szCs w:val="24"/>
        </w:rPr>
        <w:t>s derechos de la PcD; b) la</w:t>
      </w:r>
      <w:r w:rsidRPr="00AD6536">
        <w:rPr>
          <w:sz w:val="24"/>
          <w:szCs w:val="24"/>
        </w:rPr>
        <w:t xml:space="preserve"> disminución de las capacidades de investigación de las instituciones académicas y de la sociedad civil que trabaja</w:t>
      </w:r>
      <w:r w:rsidR="000D3A10">
        <w:rPr>
          <w:sz w:val="24"/>
          <w:szCs w:val="24"/>
        </w:rPr>
        <w:t>n</w:t>
      </w:r>
      <w:r w:rsidRPr="00AD6536">
        <w:rPr>
          <w:sz w:val="24"/>
          <w:szCs w:val="24"/>
        </w:rPr>
        <w:t xml:space="preserve"> en discapacidad por la profunda crisis política, económica y social, incluyendo severos problemas de movilidad interna, colapso de servicios públicos</w:t>
      </w:r>
      <w:r w:rsidR="00F57BC6">
        <w:rPr>
          <w:sz w:val="24"/>
          <w:szCs w:val="24"/>
        </w:rPr>
        <w:t xml:space="preserve"> y débil acceso a internet;</w:t>
      </w:r>
      <w:r w:rsidR="00DB08A1">
        <w:rPr>
          <w:sz w:val="24"/>
          <w:szCs w:val="24"/>
        </w:rPr>
        <w:t xml:space="preserve"> c</w:t>
      </w:r>
      <w:r w:rsidR="000D3A10">
        <w:rPr>
          <w:sz w:val="24"/>
          <w:szCs w:val="24"/>
        </w:rPr>
        <w:t>) e</w:t>
      </w:r>
      <w:r w:rsidRPr="00AD6536">
        <w:rPr>
          <w:sz w:val="24"/>
          <w:szCs w:val="24"/>
        </w:rPr>
        <w:t xml:space="preserve">n la preparación del </w:t>
      </w:r>
      <w:r w:rsidR="000D3A10">
        <w:rPr>
          <w:sz w:val="24"/>
          <w:szCs w:val="24"/>
        </w:rPr>
        <w:t xml:space="preserve">IA </w:t>
      </w:r>
      <w:r w:rsidRPr="00AD6536">
        <w:rPr>
          <w:sz w:val="24"/>
          <w:szCs w:val="24"/>
        </w:rPr>
        <w:t>se enviaron comunicaciones para solicitar estadísticas e información sobre programas públicos e impactos en los derechos de las PcD entre los años 2013-2018</w:t>
      </w:r>
      <w:r w:rsidR="000D3A10">
        <w:rPr>
          <w:sz w:val="24"/>
          <w:szCs w:val="24"/>
        </w:rPr>
        <w:t>,</w:t>
      </w:r>
      <w:r w:rsidRPr="00AD6536">
        <w:rPr>
          <w:sz w:val="24"/>
          <w:szCs w:val="24"/>
        </w:rPr>
        <w:t xml:space="preserve"> a los siguientes entes públicos</w:t>
      </w:r>
      <w:r w:rsidRPr="00AD6536">
        <w:rPr>
          <w:sz w:val="24"/>
          <w:szCs w:val="24"/>
          <w:vertAlign w:val="superscript"/>
        </w:rPr>
        <w:endnoteReference w:id="11"/>
      </w:r>
      <w:r w:rsidR="00B6171E">
        <w:rPr>
          <w:sz w:val="24"/>
          <w:szCs w:val="24"/>
        </w:rPr>
        <w:t xml:space="preserve">: </w:t>
      </w:r>
      <w:r w:rsidRPr="00AD6536">
        <w:rPr>
          <w:sz w:val="24"/>
          <w:szCs w:val="24"/>
        </w:rPr>
        <w:t>Ministerio del Poder Popular para la Educación (MPPPE), Ministerio del Poder Popular para la Salud (MPPPS), Ministerio del Poder Popular para el Interior, Justicia y Paz (MPPPIJP), Ministerio Público (MP), Consejo Nacional de Personas con Discapacidad (CONAPDIS) y Defensoría del Pueblo (DP),</w:t>
      </w:r>
      <w:r w:rsidR="000D3A10">
        <w:rPr>
          <w:sz w:val="24"/>
          <w:szCs w:val="24"/>
        </w:rPr>
        <w:t xml:space="preserve"> hasta la fecha de concluir el informe</w:t>
      </w:r>
      <w:r w:rsidRPr="00AD6536">
        <w:rPr>
          <w:sz w:val="24"/>
          <w:szCs w:val="24"/>
        </w:rPr>
        <w:t xml:space="preserve"> no se había obtenido respuesta</w:t>
      </w:r>
      <w:r w:rsidR="00DB08A1">
        <w:rPr>
          <w:sz w:val="24"/>
          <w:szCs w:val="24"/>
        </w:rPr>
        <w:t xml:space="preserve"> de ninguno de estos entes; d</w:t>
      </w:r>
      <w:r w:rsidR="000D3A10">
        <w:rPr>
          <w:sz w:val="24"/>
          <w:szCs w:val="24"/>
        </w:rPr>
        <w:t>) l</w:t>
      </w:r>
      <w:r w:rsidRPr="00AD6536">
        <w:rPr>
          <w:sz w:val="24"/>
          <w:szCs w:val="24"/>
        </w:rPr>
        <w:t>a inconsistencia en los datos oficiales sobre situación Covid-19 y ausencia oportuna de planes de vacunación que beneficiaran a</w:t>
      </w:r>
      <w:r w:rsidR="00560CD1">
        <w:rPr>
          <w:sz w:val="24"/>
          <w:szCs w:val="24"/>
        </w:rPr>
        <w:t xml:space="preserve"> la PcD dada su vulnerabilidad.</w:t>
      </w:r>
    </w:p>
    <w:p w14:paraId="1EAAC200" w14:textId="77777777" w:rsidR="00560CD1" w:rsidRPr="00AD6536" w:rsidRDefault="00560CD1" w:rsidP="00560CD1">
      <w:pPr>
        <w:spacing w:before="80" w:after="80" w:line="360" w:lineRule="auto"/>
        <w:ind w:left="0" w:hanging="2"/>
        <w:jc w:val="both"/>
        <w:rPr>
          <w:sz w:val="24"/>
          <w:szCs w:val="24"/>
        </w:rPr>
      </w:pPr>
    </w:p>
    <w:p w14:paraId="00000096" w14:textId="77777777" w:rsidR="00BC58BD" w:rsidRPr="00AD6536" w:rsidRDefault="00BC58BD">
      <w:pPr>
        <w:spacing w:before="80" w:after="80" w:line="360" w:lineRule="auto"/>
        <w:ind w:left="0" w:hanging="2"/>
        <w:jc w:val="both"/>
        <w:rPr>
          <w:sz w:val="24"/>
          <w:szCs w:val="24"/>
        </w:rPr>
      </w:pPr>
      <w:r w:rsidRPr="00AD6536">
        <w:rPr>
          <w:b/>
          <w:sz w:val="24"/>
          <w:szCs w:val="24"/>
        </w:rPr>
        <w:t>Cooperación con los sistemas de protección internacionales</w:t>
      </w:r>
    </w:p>
    <w:p w14:paraId="00000097" w14:textId="791044E4" w:rsidR="00BC58BD" w:rsidRPr="00AD6536" w:rsidRDefault="00BC58BD">
      <w:pPr>
        <w:spacing w:before="80" w:after="80" w:line="360" w:lineRule="auto"/>
        <w:ind w:left="0" w:hanging="2"/>
        <w:jc w:val="both"/>
        <w:rPr>
          <w:sz w:val="24"/>
          <w:szCs w:val="24"/>
        </w:rPr>
      </w:pPr>
      <w:r w:rsidRPr="00AD6536">
        <w:rPr>
          <w:sz w:val="24"/>
          <w:szCs w:val="24"/>
        </w:rPr>
        <w:t>9. El Estado ratificó la CRPD</w:t>
      </w:r>
      <w:r w:rsidRPr="00AD6536">
        <w:rPr>
          <w:sz w:val="24"/>
          <w:szCs w:val="24"/>
          <w:vertAlign w:val="superscript"/>
        </w:rPr>
        <w:endnoteReference w:id="12"/>
      </w:r>
      <w:r w:rsidRPr="00AD6536">
        <w:rPr>
          <w:sz w:val="24"/>
          <w:szCs w:val="24"/>
        </w:rPr>
        <w:t xml:space="preserve"> y su Protocolo Facultativo en 2013</w:t>
      </w:r>
      <w:r w:rsidRPr="00AD6536">
        <w:rPr>
          <w:sz w:val="24"/>
          <w:szCs w:val="24"/>
          <w:vertAlign w:val="superscript"/>
        </w:rPr>
        <w:endnoteReference w:id="13"/>
      </w:r>
      <w:r w:rsidRPr="00AD6536">
        <w:rPr>
          <w:sz w:val="24"/>
          <w:szCs w:val="24"/>
        </w:rPr>
        <w:t xml:space="preserve">, como recomendaron los Estados miembros de </w:t>
      </w:r>
      <w:r w:rsidR="00983B5B" w:rsidRPr="00AD6536">
        <w:rPr>
          <w:sz w:val="24"/>
          <w:szCs w:val="24"/>
        </w:rPr>
        <w:t>la ONU</w:t>
      </w:r>
      <w:r w:rsidRPr="00AD6536">
        <w:rPr>
          <w:sz w:val="24"/>
          <w:szCs w:val="24"/>
        </w:rPr>
        <w:t xml:space="preserve"> durante el primer ciclo del EPU de Venezuela en 2011</w:t>
      </w:r>
      <w:r w:rsidRPr="00AD6536">
        <w:rPr>
          <w:sz w:val="24"/>
          <w:szCs w:val="24"/>
          <w:vertAlign w:val="superscript"/>
        </w:rPr>
        <w:endnoteReference w:id="14"/>
      </w:r>
      <w:r w:rsidRPr="00AD6536">
        <w:rPr>
          <w:sz w:val="24"/>
          <w:szCs w:val="24"/>
        </w:rPr>
        <w:t xml:space="preserve">, y uno de los compromisos voluntario del Estado al incorporarse al CDH en 2012. Sin embargo, más de 70% de las </w:t>
      </w:r>
      <w:r w:rsidR="00FD1E57">
        <w:rPr>
          <w:sz w:val="24"/>
          <w:szCs w:val="24"/>
        </w:rPr>
        <w:t xml:space="preserve">ODIS </w:t>
      </w:r>
      <w:r w:rsidRPr="00AD6536">
        <w:rPr>
          <w:sz w:val="24"/>
          <w:szCs w:val="24"/>
        </w:rPr>
        <w:t>que participaron en el EADH dijeron que no han observado campañas o actividades de difusión sobre la CRPD promovidas por e</w:t>
      </w:r>
      <w:r w:rsidR="003B2BD7">
        <w:rPr>
          <w:sz w:val="24"/>
          <w:szCs w:val="24"/>
        </w:rPr>
        <w:t>l Estado, aunque más del 80% la</w:t>
      </w:r>
      <w:r w:rsidRPr="00AD6536">
        <w:rPr>
          <w:sz w:val="24"/>
          <w:szCs w:val="24"/>
        </w:rPr>
        <w:t xml:space="preserve"> conoce. El Estado tampoco avanzó en la implementación de recomendaciones recibidas de los Estados parte de Naciones Unidas entre el primer y segundo ciclo del EPU (2011 y 2016)</w:t>
      </w:r>
      <w:r w:rsidRPr="00AD6536">
        <w:rPr>
          <w:sz w:val="24"/>
          <w:szCs w:val="24"/>
          <w:vertAlign w:val="superscript"/>
        </w:rPr>
        <w:endnoteReference w:id="15"/>
      </w:r>
      <w:r w:rsidRPr="00AD6536">
        <w:rPr>
          <w:sz w:val="24"/>
          <w:szCs w:val="24"/>
        </w:rPr>
        <w:t xml:space="preserve"> y de varios Comités de tratados internacionales en 2014 para resolver los profundos problemas que afectan los </w:t>
      </w:r>
      <w:r w:rsidR="003B2BD7">
        <w:rPr>
          <w:sz w:val="24"/>
          <w:szCs w:val="24"/>
        </w:rPr>
        <w:t xml:space="preserve">DDHH </w:t>
      </w:r>
      <w:r w:rsidRPr="00AD6536">
        <w:rPr>
          <w:sz w:val="24"/>
          <w:szCs w:val="24"/>
        </w:rPr>
        <w:t>de las PcD en Venezuela.</w:t>
      </w:r>
    </w:p>
    <w:p w14:paraId="00000098" w14:textId="01AA7D6B" w:rsidR="00BC58BD" w:rsidRPr="00AD6536" w:rsidRDefault="00BC58BD">
      <w:pPr>
        <w:spacing w:before="80" w:after="80" w:line="360" w:lineRule="auto"/>
        <w:ind w:left="0" w:hanging="2"/>
        <w:jc w:val="both"/>
        <w:rPr>
          <w:sz w:val="24"/>
          <w:szCs w:val="24"/>
        </w:rPr>
      </w:pPr>
      <w:r w:rsidRPr="00AD6536">
        <w:rPr>
          <w:sz w:val="24"/>
          <w:szCs w:val="24"/>
        </w:rPr>
        <w:t>10. En los dos ciclos del EPU donde Venezuela fue examinada, el Estado recibió seis recomendaciones sobre las PcD, en particular de los niños, las cuales no cumplen</w:t>
      </w:r>
      <w:r w:rsidRPr="00AD6536">
        <w:rPr>
          <w:sz w:val="24"/>
          <w:szCs w:val="24"/>
          <w:vertAlign w:val="superscript"/>
        </w:rPr>
        <w:endnoteReference w:id="16"/>
      </w:r>
      <w:r w:rsidRPr="00AD6536">
        <w:rPr>
          <w:sz w:val="24"/>
          <w:szCs w:val="24"/>
        </w:rPr>
        <w:t>. Tampoco ejecutó las recomendaciones del Comité de la CRC</w:t>
      </w:r>
      <w:r w:rsidRPr="00AD6536">
        <w:rPr>
          <w:sz w:val="24"/>
          <w:szCs w:val="24"/>
          <w:vertAlign w:val="superscript"/>
        </w:rPr>
        <w:endnoteReference w:id="17"/>
      </w:r>
      <w:r w:rsidRPr="00AD6536">
        <w:rPr>
          <w:sz w:val="24"/>
          <w:szCs w:val="24"/>
        </w:rPr>
        <w:t xml:space="preserve"> en 2014 sobre los derechos de niños, niñas y adolescentes (NNA) con discapacidad</w:t>
      </w:r>
      <w:r w:rsidRPr="00AD6536">
        <w:rPr>
          <w:sz w:val="24"/>
          <w:szCs w:val="24"/>
          <w:vertAlign w:val="superscript"/>
        </w:rPr>
        <w:endnoteReference w:id="18"/>
      </w:r>
      <w:r w:rsidR="001917ED">
        <w:rPr>
          <w:sz w:val="24"/>
          <w:szCs w:val="24"/>
        </w:rPr>
        <w:t>.</w:t>
      </w:r>
      <w:r w:rsidRPr="00AD6536">
        <w:rPr>
          <w:sz w:val="24"/>
          <w:szCs w:val="24"/>
        </w:rPr>
        <w:t xml:space="preserve"> En 2014, el Comité de la CEDAW</w:t>
      </w:r>
      <w:r w:rsidRPr="00AD6536">
        <w:rPr>
          <w:sz w:val="24"/>
          <w:szCs w:val="24"/>
          <w:vertAlign w:val="superscript"/>
        </w:rPr>
        <w:endnoteReference w:id="19"/>
      </w:r>
      <w:r w:rsidRPr="00AD6536">
        <w:rPr>
          <w:sz w:val="24"/>
          <w:szCs w:val="24"/>
        </w:rPr>
        <w:t xml:space="preserve"> también recomendó al Estado fortalecer los planes financieros para mujeres con discapacidad y de edad, y revisar los programas sociales hacia ellas velando por resultados sostenibles, empoderamiento y reducción de dependencia, materia sobre la que no se logró obtener información oficial para este informe. En julio 2021, CEDISC, CONSORVEN y FUNVAPE enviaron nuevos informes al 3er ciclo de EPU en materia de discapacidad.</w:t>
      </w:r>
    </w:p>
    <w:p w14:paraId="00000099" w14:textId="27DE9F07" w:rsidR="00BC58BD" w:rsidRPr="00AD6536" w:rsidRDefault="00BC58BD">
      <w:pPr>
        <w:spacing w:before="80" w:after="80" w:line="360" w:lineRule="auto"/>
        <w:ind w:left="0" w:hanging="2"/>
        <w:jc w:val="both"/>
        <w:rPr>
          <w:sz w:val="24"/>
          <w:szCs w:val="24"/>
        </w:rPr>
      </w:pPr>
      <w:r w:rsidRPr="00AD6536">
        <w:rPr>
          <w:sz w:val="24"/>
          <w:szCs w:val="24"/>
        </w:rPr>
        <w:t>11. Igualmente</w:t>
      </w:r>
      <w:r w:rsidR="00E56437">
        <w:rPr>
          <w:sz w:val="24"/>
          <w:szCs w:val="24"/>
        </w:rPr>
        <w:t>, al ser miembro del CDH en 2012</w:t>
      </w:r>
      <w:r w:rsidRPr="00AD6536">
        <w:rPr>
          <w:sz w:val="24"/>
          <w:szCs w:val="24"/>
          <w:vertAlign w:val="superscript"/>
        </w:rPr>
        <w:endnoteReference w:id="20"/>
      </w:r>
      <w:r w:rsidRPr="00AD6536">
        <w:rPr>
          <w:sz w:val="24"/>
          <w:szCs w:val="24"/>
        </w:rPr>
        <w:t xml:space="preserve"> el Estado se comprometió voluntariamente a la adopción de medidas para mejorar los </w:t>
      </w:r>
      <w:r w:rsidR="001917ED">
        <w:rPr>
          <w:sz w:val="24"/>
          <w:szCs w:val="24"/>
        </w:rPr>
        <w:t xml:space="preserve">DDHH </w:t>
      </w:r>
      <w:r w:rsidR="00D57F26">
        <w:rPr>
          <w:sz w:val="24"/>
          <w:szCs w:val="24"/>
        </w:rPr>
        <w:t>de las PcD. Entre ellas, se solicita la actualización de un censo de PcD, p</w:t>
      </w:r>
      <w:r w:rsidRPr="00AD6536">
        <w:rPr>
          <w:sz w:val="24"/>
          <w:szCs w:val="24"/>
        </w:rPr>
        <w:t>or el contrario, la información pública de la que se disponía dejó de publicarse hace seis años, se impide o restringe el acceso de personas u organizaciones que no ejerzan funciones públicas a instalaciones que dependen del Estado (centros de salud, escuelas, cárceles y otras instalaciones sociales)</w:t>
      </w:r>
      <w:r w:rsidR="00D57F26">
        <w:rPr>
          <w:sz w:val="24"/>
          <w:szCs w:val="24"/>
        </w:rPr>
        <w:t xml:space="preserve"> para solicitar este tipo de información</w:t>
      </w:r>
      <w:r w:rsidRPr="00AD6536">
        <w:rPr>
          <w:sz w:val="24"/>
          <w:szCs w:val="24"/>
        </w:rPr>
        <w:t>, persisten vacío</w:t>
      </w:r>
      <w:r w:rsidR="00534F3D">
        <w:rPr>
          <w:sz w:val="24"/>
          <w:szCs w:val="24"/>
        </w:rPr>
        <w:t>s en estadísticas sobre las PcD.</w:t>
      </w:r>
    </w:p>
    <w:p w14:paraId="0000009A" w14:textId="1E4F36FC" w:rsidR="00BC58BD" w:rsidRPr="00AD6536" w:rsidRDefault="001917ED">
      <w:pPr>
        <w:spacing w:before="80" w:after="80" w:line="360" w:lineRule="auto"/>
        <w:ind w:left="0" w:hanging="2"/>
        <w:jc w:val="both"/>
        <w:rPr>
          <w:sz w:val="24"/>
          <w:szCs w:val="24"/>
        </w:rPr>
      </w:pPr>
      <w:r>
        <w:rPr>
          <w:sz w:val="24"/>
          <w:szCs w:val="24"/>
        </w:rPr>
        <w:t>12. Entre los años 2016- 2021</w:t>
      </w:r>
      <w:r w:rsidR="00BC58BD" w:rsidRPr="00AD6536">
        <w:rPr>
          <w:sz w:val="24"/>
          <w:szCs w:val="24"/>
        </w:rPr>
        <w:t>, período en el que recrudeció al extremo la EHC que produjo una ola migratoria calificada internacionalmente como la más grande en la historia de América Latina, la CIDH</w:t>
      </w:r>
      <w:r w:rsidR="00BC58BD" w:rsidRPr="00AD6536">
        <w:rPr>
          <w:sz w:val="24"/>
          <w:szCs w:val="24"/>
          <w:vertAlign w:val="superscript"/>
        </w:rPr>
        <w:endnoteReference w:id="21"/>
      </w:r>
      <w:r w:rsidR="00BC58BD" w:rsidRPr="00AD6536">
        <w:rPr>
          <w:sz w:val="24"/>
          <w:szCs w:val="24"/>
          <w:vertAlign w:val="superscript"/>
        </w:rPr>
        <w:t>,</w:t>
      </w:r>
      <w:r w:rsidR="00BC58BD" w:rsidRPr="00AD6536">
        <w:rPr>
          <w:sz w:val="24"/>
          <w:szCs w:val="24"/>
          <w:vertAlign w:val="superscript"/>
        </w:rPr>
        <w:endnoteReference w:id="22"/>
      </w:r>
      <w:r w:rsidR="00BC58BD" w:rsidRPr="00AD6536">
        <w:rPr>
          <w:sz w:val="24"/>
          <w:szCs w:val="24"/>
        </w:rPr>
        <w:t xml:space="preserve"> realizó seis recomendaciones de medidas al Estado venezolano</w:t>
      </w:r>
      <w:r w:rsidR="00296B29">
        <w:rPr>
          <w:sz w:val="24"/>
          <w:szCs w:val="24"/>
        </w:rPr>
        <w:t xml:space="preserve"> las cuales aún no se ejecutan</w:t>
      </w:r>
      <w:r w:rsidR="00BC58BD" w:rsidRPr="00AD6536">
        <w:rPr>
          <w:sz w:val="24"/>
          <w:szCs w:val="24"/>
        </w:rPr>
        <w:t>. En la investigación realizada para este informe se expone que, al contrario, durante</w:t>
      </w:r>
      <w:r>
        <w:rPr>
          <w:sz w:val="24"/>
          <w:szCs w:val="24"/>
        </w:rPr>
        <w:t xml:space="preserve"> estos últimos años y profundizá</w:t>
      </w:r>
      <w:r w:rsidR="00BC58BD" w:rsidRPr="00AD6536">
        <w:rPr>
          <w:sz w:val="24"/>
          <w:szCs w:val="24"/>
        </w:rPr>
        <w:t>ndose durante el 2020</w:t>
      </w:r>
      <w:r>
        <w:rPr>
          <w:sz w:val="24"/>
          <w:szCs w:val="24"/>
        </w:rPr>
        <w:t>-2021, se han debilitado aún más</w:t>
      </w:r>
      <w:r w:rsidR="00BC58BD" w:rsidRPr="00AD6536">
        <w:rPr>
          <w:sz w:val="24"/>
          <w:szCs w:val="24"/>
        </w:rPr>
        <w:t xml:space="preserve"> las estructuras de apoyo a la población en general y a los grupos más vulnerables, como las PcD.    </w:t>
      </w:r>
    </w:p>
    <w:p w14:paraId="0000009B" w14:textId="77777777" w:rsidR="00BC58BD" w:rsidRPr="00AD6536" w:rsidRDefault="00BC58BD">
      <w:pPr>
        <w:spacing w:before="80" w:after="80" w:line="360" w:lineRule="auto"/>
        <w:ind w:left="0" w:hanging="2"/>
        <w:jc w:val="both"/>
        <w:rPr>
          <w:sz w:val="24"/>
          <w:szCs w:val="24"/>
          <w:highlight w:val="white"/>
        </w:rPr>
      </w:pPr>
    </w:p>
    <w:p w14:paraId="0000009C" w14:textId="77777777" w:rsidR="00BC58BD" w:rsidRPr="00AD6536" w:rsidRDefault="00BC58BD">
      <w:pPr>
        <w:spacing w:before="80" w:after="80" w:line="360" w:lineRule="auto"/>
        <w:ind w:left="0" w:hanging="2"/>
        <w:jc w:val="both"/>
        <w:rPr>
          <w:sz w:val="24"/>
          <w:szCs w:val="24"/>
          <w:highlight w:val="white"/>
        </w:rPr>
      </w:pPr>
      <w:r w:rsidRPr="00AD6536">
        <w:rPr>
          <w:b/>
          <w:sz w:val="24"/>
          <w:szCs w:val="24"/>
          <w:highlight w:val="white"/>
        </w:rPr>
        <w:t>Marco jurídico e institucional nacional</w:t>
      </w:r>
    </w:p>
    <w:p w14:paraId="0E488D5E" w14:textId="77777777" w:rsidR="00D47346" w:rsidRPr="00AD6536" w:rsidRDefault="00D47346" w:rsidP="00D47346">
      <w:pPr>
        <w:spacing w:before="80" w:after="80" w:line="360" w:lineRule="auto"/>
        <w:ind w:left="0" w:hanging="2"/>
        <w:jc w:val="both"/>
        <w:rPr>
          <w:sz w:val="24"/>
          <w:szCs w:val="24"/>
        </w:rPr>
      </w:pPr>
      <w:r w:rsidRPr="00AD6536">
        <w:rPr>
          <w:sz w:val="24"/>
          <w:szCs w:val="24"/>
        </w:rPr>
        <w:t xml:space="preserve">13. La mayor parte de los derechos de las PcD en la CRPD están establecidos en la CRBV de 1999. En su artículo 81 reconoce el derecho de todas las PcD al ejercicio pleno de sus capacidades y </w:t>
      </w:r>
      <w:r>
        <w:rPr>
          <w:sz w:val="24"/>
          <w:szCs w:val="24"/>
        </w:rPr>
        <w:t xml:space="preserve">el respeto de su dignidad </w:t>
      </w:r>
      <w:r w:rsidRPr="00AD6536">
        <w:rPr>
          <w:sz w:val="24"/>
          <w:szCs w:val="24"/>
        </w:rPr>
        <w:t>la integración familiar y comunitaria, la equiparación de oportuni</w:t>
      </w:r>
      <w:r>
        <w:rPr>
          <w:sz w:val="24"/>
          <w:szCs w:val="24"/>
        </w:rPr>
        <w:t>dades y condiciones laborales,</w:t>
      </w:r>
      <w:r w:rsidRPr="00AD6536">
        <w:rPr>
          <w:sz w:val="24"/>
          <w:szCs w:val="24"/>
        </w:rPr>
        <w:t xml:space="preserve"> la formación y el acceso a un empleo y el derecho de las personas sordas a comunicarse </w:t>
      </w:r>
      <w:r>
        <w:rPr>
          <w:sz w:val="24"/>
          <w:szCs w:val="24"/>
        </w:rPr>
        <w:t xml:space="preserve">con </w:t>
      </w:r>
      <w:r w:rsidRPr="00AD6536">
        <w:rPr>
          <w:sz w:val="24"/>
          <w:szCs w:val="24"/>
        </w:rPr>
        <w:t xml:space="preserve">la LSV, eliminando cualquier forma de discriminación. Su artículo 103 garantiza el derecho a la educación </w:t>
      </w:r>
      <w:r>
        <w:rPr>
          <w:sz w:val="24"/>
          <w:szCs w:val="24"/>
        </w:rPr>
        <w:t>y el artículo</w:t>
      </w:r>
      <w:r w:rsidRPr="00AD6536">
        <w:rPr>
          <w:sz w:val="24"/>
          <w:szCs w:val="24"/>
        </w:rPr>
        <w:t xml:space="preserve"> 86 establece la seguridad social. </w:t>
      </w:r>
    </w:p>
    <w:p w14:paraId="1063F55D" w14:textId="78A1C074" w:rsidR="00D47346" w:rsidRPr="00AD6536" w:rsidRDefault="00D47346" w:rsidP="00D47346">
      <w:pPr>
        <w:spacing w:before="80" w:after="80" w:line="360" w:lineRule="auto"/>
        <w:ind w:left="0" w:hanging="2"/>
        <w:jc w:val="both"/>
        <w:rPr>
          <w:sz w:val="24"/>
          <w:szCs w:val="24"/>
        </w:rPr>
      </w:pPr>
      <w:r w:rsidRPr="00AD6536">
        <w:rPr>
          <w:sz w:val="24"/>
          <w:szCs w:val="24"/>
        </w:rPr>
        <w:t>14. En 2007 fue promulgada la LPcD</w:t>
      </w:r>
      <w:r w:rsidRPr="00AD6536">
        <w:rPr>
          <w:sz w:val="24"/>
          <w:szCs w:val="24"/>
          <w:vertAlign w:val="superscript"/>
        </w:rPr>
        <w:endnoteReference w:id="23"/>
      </w:r>
      <w:r w:rsidRPr="00AD6536">
        <w:rPr>
          <w:sz w:val="24"/>
          <w:szCs w:val="24"/>
        </w:rPr>
        <w:t xml:space="preserve"> que representó un importante avance en las garantías jurídicas para proteger los derechos de esta población. Pero, </w:t>
      </w:r>
      <w:r w:rsidRPr="00D47346">
        <w:rPr>
          <w:bCs/>
          <w:sz w:val="24"/>
          <w:szCs w:val="24"/>
        </w:rPr>
        <w:t>durante sus catorce años de vigencia aún carece de Reglamento</w:t>
      </w:r>
      <w:r w:rsidRPr="00D47346">
        <w:rPr>
          <w:sz w:val="24"/>
          <w:szCs w:val="24"/>
        </w:rPr>
        <w:t xml:space="preserve"> </w:t>
      </w:r>
      <w:r w:rsidRPr="00AD6536">
        <w:rPr>
          <w:sz w:val="24"/>
          <w:szCs w:val="24"/>
        </w:rPr>
        <w:t>y la mayoría de sus disposic</w:t>
      </w:r>
      <w:r>
        <w:rPr>
          <w:sz w:val="24"/>
          <w:szCs w:val="24"/>
        </w:rPr>
        <w:t>iones no se han hecho efectivas.</w:t>
      </w:r>
      <w:r w:rsidRPr="00AD6536">
        <w:rPr>
          <w:sz w:val="24"/>
          <w:szCs w:val="24"/>
        </w:rPr>
        <w:t xml:space="preserve"> El Defensor del Pueblo consignó al parlamento en 2016</w:t>
      </w:r>
      <w:r w:rsidRPr="00AD6536">
        <w:rPr>
          <w:sz w:val="24"/>
          <w:szCs w:val="24"/>
          <w:vertAlign w:val="superscript"/>
        </w:rPr>
        <w:endnoteReference w:id="24"/>
      </w:r>
      <w:r w:rsidRPr="00AD6536">
        <w:rPr>
          <w:sz w:val="24"/>
          <w:szCs w:val="24"/>
        </w:rPr>
        <w:t xml:space="preserve"> un P-LOPPDIS</w:t>
      </w:r>
      <w:r w:rsidRPr="00AD6536">
        <w:rPr>
          <w:sz w:val="24"/>
          <w:szCs w:val="24"/>
          <w:vertAlign w:val="superscript"/>
        </w:rPr>
        <w:endnoteReference w:id="25"/>
      </w:r>
      <w:r w:rsidR="004A190B">
        <w:rPr>
          <w:sz w:val="24"/>
          <w:szCs w:val="24"/>
        </w:rPr>
        <w:t xml:space="preserve"> </w:t>
      </w:r>
      <w:r w:rsidRPr="00AD6536">
        <w:rPr>
          <w:sz w:val="24"/>
          <w:szCs w:val="24"/>
        </w:rPr>
        <w:t>que, si bien hacía ampliaciones a la LPcD, reiteraba lo que ya estaba dispuesto en las leyes nacionales que no se han cumplido</w:t>
      </w:r>
      <w:r w:rsidRPr="00AD6536">
        <w:rPr>
          <w:sz w:val="24"/>
          <w:szCs w:val="24"/>
          <w:vertAlign w:val="superscript"/>
        </w:rPr>
        <w:endnoteReference w:id="26"/>
      </w:r>
      <w:r w:rsidRPr="00AD6536">
        <w:rPr>
          <w:sz w:val="24"/>
          <w:szCs w:val="24"/>
        </w:rPr>
        <w:t xml:space="preserve">. </w:t>
      </w:r>
      <w:r>
        <w:rPr>
          <w:sz w:val="24"/>
          <w:szCs w:val="24"/>
        </w:rPr>
        <w:t>L</w:t>
      </w:r>
      <w:r w:rsidRPr="00FD1E57">
        <w:rPr>
          <w:sz w:val="24"/>
          <w:szCs w:val="24"/>
        </w:rPr>
        <w:t>a AN dependiente del Ejecutivo, en abril 202</w:t>
      </w:r>
      <w:r>
        <w:rPr>
          <w:sz w:val="24"/>
          <w:szCs w:val="24"/>
        </w:rPr>
        <w:t>1 abrió discusiones</w:t>
      </w:r>
      <w:r w:rsidRPr="00FD1E57">
        <w:rPr>
          <w:sz w:val="24"/>
          <w:szCs w:val="24"/>
        </w:rPr>
        <w:t xml:space="preserve">, </w:t>
      </w:r>
      <w:r>
        <w:rPr>
          <w:sz w:val="24"/>
          <w:szCs w:val="24"/>
        </w:rPr>
        <w:t xml:space="preserve">que abrieron </w:t>
      </w:r>
      <w:r w:rsidRPr="00FD1E57">
        <w:rPr>
          <w:sz w:val="24"/>
          <w:szCs w:val="24"/>
        </w:rPr>
        <w:t xml:space="preserve">paso a la aprobación en 1ª discusión de un nuevo Proyecto de Ley Orgánica. CEDISC, SOCIEVEN y otras ODIS participaron en </w:t>
      </w:r>
      <w:r>
        <w:rPr>
          <w:sz w:val="24"/>
          <w:szCs w:val="24"/>
        </w:rPr>
        <w:t xml:space="preserve">las asambleas y en </w:t>
      </w:r>
      <w:r w:rsidRPr="00FD1E57">
        <w:rPr>
          <w:sz w:val="24"/>
          <w:szCs w:val="24"/>
        </w:rPr>
        <w:t>el envío de aportes y mejoras de recomendaciones para la redacción de la ley con un enfoque basado en DDHH que permita superar el modelo asistencialista-caritativo que aún está presente en el texto aprobado.</w:t>
      </w:r>
    </w:p>
    <w:p w14:paraId="65C8BCAF" w14:textId="77777777" w:rsidR="00D47346" w:rsidRPr="00AD6536" w:rsidRDefault="00D47346" w:rsidP="00D47346">
      <w:pPr>
        <w:spacing w:before="80" w:after="80" w:line="360" w:lineRule="auto"/>
        <w:ind w:left="0" w:hanging="2"/>
        <w:jc w:val="both"/>
        <w:rPr>
          <w:sz w:val="24"/>
          <w:szCs w:val="24"/>
        </w:rPr>
      </w:pPr>
      <w:r w:rsidRPr="00AD6536">
        <w:rPr>
          <w:sz w:val="24"/>
          <w:szCs w:val="24"/>
        </w:rPr>
        <w:t xml:space="preserve">15. En 2016, </w:t>
      </w:r>
      <w:r w:rsidRPr="002D165A">
        <w:rPr>
          <w:sz w:val="24"/>
          <w:szCs w:val="24"/>
        </w:rPr>
        <w:t>por iniciativa de la AN y de organizaciones que trabajan con personas con autismo, el parlamento aprobó en primera discusión el P-L</w:t>
      </w:r>
      <w:r>
        <w:rPr>
          <w:sz w:val="24"/>
          <w:szCs w:val="24"/>
        </w:rPr>
        <w:t>O</w:t>
      </w:r>
      <w:r w:rsidRPr="002D165A">
        <w:rPr>
          <w:sz w:val="24"/>
          <w:szCs w:val="24"/>
        </w:rPr>
        <w:t>TEA</w:t>
      </w:r>
      <w:r w:rsidRPr="002D165A">
        <w:rPr>
          <w:sz w:val="24"/>
          <w:szCs w:val="24"/>
          <w:vertAlign w:val="superscript"/>
        </w:rPr>
        <w:endnoteReference w:id="27"/>
      </w:r>
      <w:r w:rsidRPr="002D165A">
        <w:rPr>
          <w:sz w:val="24"/>
          <w:szCs w:val="24"/>
        </w:rPr>
        <w:t xml:space="preserve"> que no fue promulgado porque el TSJ mantiene bajo medidas judiciales de inhabilitación al parlamento elegido constitucionalmente</w:t>
      </w:r>
      <w:r>
        <w:rPr>
          <w:sz w:val="24"/>
          <w:szCs w:val="24"/>
        </w:rPr>
        <w:t xml:space="preserve"> vigente para esa fecha.</w:t>
      </w:r>
      <w:r w:rsidRPr="002D165A">
        <w:rPr>
          <w:sz w:val="24"/>
          <w:szCs w:val="24"/>
        </w:rPr>
        <w:t xml:space="preserve"> </w:t>
      </w:r>
    </w:p>
    <w:p w14:paraId="60FB85DA" w14:textId="5D175037" w:rsidR="00D47346" w:rsidRPr="00AD6536" w:rsidRDefault="00D47346" w:rsidP="00D47346">
      <w:pPr>
        <w:spacing w:before="80" w:after="80" w:line="360" w:lineRule="auto"/>
        <w:ind w:left="0" w:hanging="2"/>
        <w:jc w:val="both"/>
        <w:rPr>
          <w:sz w:val="24"/>
          <w:szCs w:val="24"/>
        </w:rPr>
      </w:pPr>
      <w:r>
        <w:rPr>
          <w:sz w:val="24"/>
          <w:szCs w:val="24"/>
        </w:rPr>
        <w:t>16</w:t>
      </w:r>
      <w:r w:rsidRPr="00AD6536">
        <w:rPr>
          <w:sz w:val="24"/>
          <w:szCs w:val="24"/>
        </w:rPr>
        <w:t>. La LPcD creó el CONAPDIS</w:t>
      </w:r>
      <w:r w:rsidRPr="00AD6536">
        <w:rPr>
          <w:sz w:val="24"/>
          <w:szCs w:val="24"/>
          <w:vertAlign w:val="superscript"/>
        </w:rPr>
        <w:endnoteReference w:id="28"/>
      </w:r>
      <w:r w:rsidRPr="00AD6536">
        <w:rPr>
          <w:sz w:val="24"/>
          <w:szCs w:val="24"/>
        </w:rPr>
        <w:t xml:space="preserve">en sustitución del CONAPIS de 1994. Sobre CONAPDIS no se tiene información acerca del desempeño de las funciones que le </w:t>
      </w:r>
      <w:r>
        <w:rPr>
          <w:sz w:val="24"/>
          <w:szCs w:val="24"/>
        </w:rPr>
        <w:t>asigna la LPcD. El</w:t>
      </w:r>
      <w:r w:rsidRPr="00AD6536">
        <w:rPr>
          <w:sz w:val="24"/>
          <w:szCs w:val="24"/>
        </w:rPr>
        <w:t xml:space="preserve"> acceso a su sitio web </w:t>
      </w:r>
      <w:r w:rsidRPr="00AD6536">
        <w:rPr>
          <w:sz w:val="24"/>
          <w:szCs w:val="24"/>
          <w:vertAlign w:val="superscript"/>
        </w:rPr>
        <w:endnoteReference w:id="29"/>
      </w:r>
      <w:r w:rsidRPr="00AD6536">
        <w:rPr>
          <w:sz w:val="24"/>
          <w:szCs w:val="24"/>
        </w:rPr>
        <w:t xml:space="preserve"> </w:t>
      </w:r>
      <w:r>
        <w:rPr>
          <w:sz w:val="24"/>
          <w:szCs w:val="24"/>
        </w:rPr>
        <w:t xml:space="preserve">es restringido </w:t>
      </w:r>
      <w:r w:rsidRPr="00AD6536">
        <w:rPr>
          <w:sz w:val="24"/>
          <w:szCs w:val="24"/>
        </w:rPr>
        <w:t>y no existe otro medio que divulgue información relativa a sus actividades, salvo lo que se publica por sus redes sociales.</w:t>
      </w:r>
      <w:r>
        <w:rPr>
          <w:sz w:val="24"/>
          <w:szCs w:val="24"/>
        </w:rPr>
        <w:t xml:space="preserve"> </w:t>
      </w:r>
      <w:r w:rsidRPr="00AD6536">
        <w:rPr>
          <w:sz w:val="24"/>
          <w:szCs w:val="24"/>
        </w:rPr>
        <w:t xml:space="preserve">Al preguntar a las ODIS encuestadas en el EADH sobre las funciones de CONAPDIS se halló que 56% no conoce la existencia de los Comités Comunitarios para la Participación de las PcD y 39% de las que dijeron conocerlos, nunca o muy poco han trabajado con ellos. </w:t>
      </w:r>
      <w:r>
        <w:rPr>
          <w:sz w:val="24"/>
          <w:szCs w:val="24"/>
        </w:rPr>
        <w:t xml:space="preserve">Durante el tiempo de pandemia, la situación fue similar, sin ofrecer información pertinente y accesible; las ODIS consultadas </w:t>
      </w:r>
      <w:r w:rsidR="00D57F26">
        <w:rPr>
          <w:sz w:val="24"/>
          <w:szCs w:val="24"/>
        </w:rPr>
        <w:t xml:space="preserve">en MT2021 </w:t>
      </w:r>
      <w:r>
        <w:rPr>
          <w:sz w:val="24"/>
          <w:szCs w:val="24"/>
        </w:rPr>
        <w:t xml:space="preserve">indican que realizaron acciones independientes sin esfuerzos aunados con la instancia. </w:t>
      </w:r>
    </w:p>
    <w:p w14:paraId="000000A4" w14:textId="1E30CA32" w:rsidR="00BC58BD" w:rsidRDefault="00D47346" w:rsidP="00560CD1">
      <w:pPr>
        <w:spacing w:before="80" w:after="80" w:line="360" w:lineRule="auto"/>
        <w:ind w:left="0" w:hanging="2"/>
        <w:jc w:val="both"/>
        <w:rPr>
          <w:sz w:val="24"/>
          <w:szCs w:val="24"/>
        </w:rPr>
      </w:pPr>
      <w:r>
        <w:rPr>
          <w:sz w:val="24"/>
          <w:szCs w:val="24"/>
        </w:rPr>
        <w:t>17</w:t>
      </w:r>
      <w:r w:rsidRPr="00AD6536">
        <w:rPr>
          <w:sz w:val="24"/>
          <w:szCs w:val="24"/>
        </w:rPr>
        <w:t>. Los par</w:t>
      </w:r>
      <w:r w:rsidR="00D57F26">
        <w:rPr>
          <w:sz w:val="24"/>
          <w:szCs w:val="24"/>
        </w:rPr>
        <w:t>ticipantes en las MT</w:t>
      </w:r>
      <w:r w:rsidRPr="00AD6536">
        <w:rPr>
          <w:sz w:val="24"/>
          <w:szCs w:val="24"/>
        </w:rPr>
        <w:t xml:space="preserve"> 2020</w:t>
      </w:r>
      <w:r>
        <w:rPr>
          <w:rStyle w:val="Refdenotaalfinal"/>
          <w:sz w:val="24"/>
          <w:szCs w:val="24"/>
        </w:rPr>
        <w:endnoteReference w:id="30"/>
      </w:r>
      <w:r w:rsidRPr="00AD6536">
        <w:rPr>
          <w:sz w:val="24"/>
          <w:szCs w:val="24"/>
        </w:rPr>
        <w:t xml:space="preserve"> señalan que el Estado tampoco ha promovido la investigación y el desarrollo con fundamento en el diseño universal para proteger a NNA y personas mayores con discapacidad, cuya situación de riesgo ha aumentado en la severa crisis actual que se profundiza con el entorno pandémico. </w:t>
      </w:r>
      <w:r>
        <w:rPr>
          <w:sz w:val="24"/>
          <w:szCs w:val="24"/>
        </w:rPr>
        <w:t>E</w:t>
      </w:r>
      <w:r w:rsidRPr="00AD6536">
        <w:rPr>
          <w:sz w:val="24"/>
          <w:szCs w:val="24"/>
        </w:rPr>
        <w:t xml:space="preserve">l Estado no ha informado qué acuerdos han suscrito con organismos internacionales </w:t>
      </w:r>
      <w:r>
        <w:rPr>
          <w:sz w:val="24"/>
          <w:szCs w:val="24"/>
        </w:rPr>
        <w:t xml:space="preserve">para </w:t>
      </w:r>
      <w:r w:rsidRPr="00AD6536">
        <w:rPr>
          <w:sz w:val="24"/>
          <w:szCs w:val="24"/>
        </w:rPr>
        <w:t xml:space="preserve">crear espacios de encuentro y formación en materia de accesibilidad y diseño universal, según señala su informe (párrs. 57 y 58). </w:t>
      </w:r>
      <w:r>
        <w:rPr>
          <w:sz w:val="24"/>
          <w:szCs w:val="24"/>
        </w:rPr>
        <w:t>A</w:t>
      </w:r>
      <w:r w:rsidRPr="00AD6536">
        <w:rPr>
          <w:sz w:val="24"/>
          <w:szCs w:val="24"/>
        </w:rPr>
        <w:t>gregan que ninguno ha sido invitado para trabajar en políticas de investigación, desarrollo y cooperación internacional.</w:t>
      </w:r>
      <w:bookmarkStart w:id="3" w:name="_heading=h.gjdgxs" w:colFirst="0" w:colLast="0"/>
      <w:bookmarkEnd w:id="3"/>
    </w:p>
    <w:p w14:paraId="26F1EEA9" w14:textId="77777777" w:rsidR="00560CD1" w:rsidRDefault="00560CD1" w:rsidP="00560CD1">
      <w:pPr>
        <w:spacing w:before="80" w:after="80" w:line="360" w:lineRule="auto"/>
        <w:ind w:left="0" w:hanging="2"/>
        <w:jc w:val="both"/>
        <w:rPr>
          <w:sz w:val="24"/>
          <w:szCs w:val="24"/>
        </w:rPr>
      </w:pPr>
    </w:p>
    <w:p w14:paraId="2C7DD1E7" w14:textId="77777777" w:rsidR="00364DFC" w:rsidRPr="00AD6536" w:rsidRDefault="00364DFC" w:rsidP="00364DFC">
      <w:pPr>
        <w:spacing w:before="80" w:after="80" w:line="360" w:lineRule="auto"/>
        <w:ind w:left="0" w:hanging="2"/>
        <w:jc w:val="both"/>
        <w:rPr>
          <w:sz w:val="24"/>
          <w:szCs w:val="24"/>
        </w:rPr>
      </w:pPr>
      <w:r w:rsidRPr="00364DFC">
        <w:rPr>
          <w:b/>
          <w:sz w:val="24"/>
          <w:szCs w:val="24"/>
        </w:rPr>
        <w:t>Definición de discapacidad y datos estadísticos</w:t>
      </w:r>
    </w:p>
    <w:p w14:paraId="332225CD" w14:textId="77777777" w:rsidR="007A5A4D" w:rsidRPr="00AD6536" w:rsidRDefault="007A5A4D" w:rsidP="007A5A4D">
      <w:pPr>
        <w:spacing w:line="360" w:lineRule="auto"/>
        <w:ind w:left="0" w:hanging="2"/>
        <w:jc w:val="both"/>
        <w:rPr>
          <w:sz w:val="24"/>
          <w:szCs w:val="24"/>
        </w:rPr>
      </w:pPr>
      <w:r>
        <w:rPr>
          <w:sz w:val="24"/>
          <w:szCs w:val="24"/>
        </w:rPr>
        <w:t>18.</w:t>
      </w:r>
      <w:r w:rsidRPr="00AD6536">
        <w:rPr>
          <w:sz w:val="24"/>
          <w:szCs w:val="24"/>
        </w:rPr>
        <w:t xml:space="preserve"> La LPcD contempla en sus artículos 5</w:t>
      </w:r>
      <w:r w:rsidRPr="00AD6536">
        <w:rPr>
          <w:sz w:val="24"/>
          <w:szCs w:val="24"/>
          <w:vertAlign w:val="superscript"/>
        </w:rPr>
        <w:endnoteReference w:id="31"/>
      </w:r>
      <w:r w:rsidRPr="00AD6536">
        <w:rPr>
          <w:sz w:val="24"/>
          <w:szCs w:val="24"/>
        </w:rPr>
        <w:t xml:space="preserve"> y 6</w:t>
      </w:r>
      <w:r w:rsidRPr="00AD6536">
        <w:rPr>
          <w:sz w:val="24"/>
          <w:szCs w:val="24"/>
          <w:vertAlign w:val="superscript"/>
        </w:rPr>
        <w:endnoteReference w:id="32"/>
      </w:r>
      <w:r w:rsidRPr="00AD6536">
        <w:rPr>
          <w:sz w:val="24"/>
          <w:szCs w:val="24"/>
        </w:rPr>
        <w:t xml:space="preserve"> la definición de discapacidad y de PcD,. La definición concuerda parcialmente con la adoptada en la CRPD, porque abarca </w:t>
      </w:r>
      <w:r>
        <w:rPr>
          <w:sz w:val="24"/>
          <w:szCs w:val="24"/>
        </w:rPr>
        <w:t>“</w:t>
      </w:r>
      <w:r w:rsidRPr="00AD6536">
        <w:rPr>
          <w:sz w:val="24"/>
          <w:szCs w:val="24"/>
        </w:rPr>
        <w:t>enfermedades</w:t>
      </w:r>
      <w:r>
        <w:rPr>
          <w:sz w:val="24"/>
          <w:szCs w:val="24"/>
        </w:rPr>
        <w:t>”</w:t>
      </w:r>
      <w:r w:rsidRPr="00AD6536">
        <w:rPr>
          <w:sz w:val="24"/>
          <w:szCs w:val="24"/>
        </w:rPr>
        <w:t xml:space="preserve"> y </w:t>
      </w:r>
      <w:r>
        <w:rPr>
          <w:sz w:val="24"/>
          <w:szCs w:val="24"/>
        </w:rPr>
        <w:t>“</w:t>
      </w:r>
      <w:r w:rsidRPr="00AD6536">
        <w:rPr>
          <w:sz w:val="24"/>
          <w:szCs w:val="24"/>
        </w:rPr>
        <w:t>condiciones discapacitantes</w:t>
      </w:r>
      <w:r>
        <w:rPr>
          <w:sz w:val="24"/>
          <w:szCs w:val="24"/>
        </w:rPr>
        <w:t>”</w:t>
      </w:r>
      <w:r w:rsidRPr="00AD6536">
        <w:rPr>
          <w:sz w:val="24"/>
          <w:szCs w:val="24"/>
        </w:rPr>
        <w:t xml:space="preserve">; se reconoce que es la interacción en entornos con diversas barreras lo que impide o limita el ejercicio pleno de sus derechos. </w:t>
      </w:r>
    </w:p>
    <w:p w14:paraId="4010FAFF" w14:textId="77777777" w:rsidR="007A5A4D" w:rsidRPr="00AD6536" w:rsidRDefault="007A5A4D" w:rsidP="007A5A4D">
      <w:pPr>
        <w:spacing w:before="80" w:after="80" w:line="360" w:lineRule="auto"/>
        <w:ind w:left="0" w:hanging="2"/>
        <w:jc w:val="both"/>
        <w:rPr>
          <w:sz w:val="24"/>
          <w:szCs w:val="24"/>
        </w:rPr>
      </w:pPr>
      <w:r>
        <w:rPr>
          <w:sz w:val="24"/>
          <w:szCs w:val="24"/>
        </w:rPr>
        <w:t>19</w:t>
      </w:r>
      <w:r w:rsidRPr="00AD6536">
        <w:rPr>
          <w:sz w:val="24"/>
          <w:szCs w:val="24"/>
        </w:rPr>
        <w:t xml:space="preserve">. </w:t>
      </w:r>
      <w:r>
        <w:rPr>
          <w:sz w:val="24"/>
          <w:szCs w:val="24"/>
        </w:rPr>
        <w:t xml:space="preserve">A </w:t>
      </w:r>
      <w:r w:rsidRPr="00AD6536">
        <w:rPr>
          <w:sz w:val="24"/>
          <w:szCs w:val="24"/>
        </w:rPr>
        <w:t xml:space="preserve">diferencia de lo afirmado por el Estado en su informe al Comité (párr.183), las definiciones que usa el INE para reunir </w:t>
      </w:r>
      <w:r>
        <w:rPr>
          <w:sz w:val="24"/>
          <w:szCs w:val="24"/>
        </w:rPr>
        <w:t>datos acerca de las PcD no son</w:t>
      </w:r>
      <w:r w:rsidRPr="00AD6536">
        <w:rPr>
          <w:sz w:val="24"/>
          <w:szCs w:val="24"/>
        </w:rPr>
        <w:t xml:space="preserve"> las mismas que la definición jurídica de la LPcD. En las clasificaciones del INE se omite la discapacidad</w:t>
      </w:r>
      <w:r>
        <w:rPr>
          <w:sz w:val="24"/>
          <w:szCs w:val="24"/>
        </w:rPr>
        <w:t xml:space="preserve"> experimentada por las personas con</w:t>
      </w:r>
      <w:r w:rsidRPr="00AD6536">
        <w:rPr>
          <w:sz w:val="24"/>
          <w:szCs w:val="24"/>
        </w:rPr>
        <w:t xml:space="preserve"> sordoceguera, baja talla y autismo. </w:t>
      </w:r>
    </w:p>
    <w:p w14:paraId="6679D416" w14:textId="1A612AE8" w:rsidR="007A5A4D" w:rsidRPr="00AD6536" w:rsidRDefault="007A5A4D" w:rsidP="007A5A4D">
      <w:pPr>
        <w:spacing w:line="360" w:lineRule="auto"/>
        <w:ind w:left="0" w:hanging="2"/>
        <w:jc w:val="both"/>
        <w:rPr>
          <w:sz w:val="24"/>
          <w:szCs w:val="24"/>
        </w:rPr>
      </w:pPr>
      <w:bookmarkStart w:id="4" w:name="_heading=h.30j0zll" w:colFirst="0" w:colLast="0"/>
      <w:bookmarkEnd w:id="4"/>
      <w:r>
        <w:rPr>
          <w:sz w:val="24"/>
          <w:szCs w:val="24"/>
        </w:rPr>
        <w:t>20</w:t>
      </w:r>
      <w:r w:rsidRPr="00AD6536">
        <w:rPr>
          <w:sz w:val="24"/>
          <w:szCs w:val="24"/>
        </w:rPr>
        <w:t>.</w:t>
      </w:r>
      <w:r>
        <w:rPr>
          <w:sz w:val="24"/>
          <w:szCs w:val="24"/>
        </w:rPr>
        <w:t xml:space="preserve"> R</w:t>
      </w:r>
      <w:r w:rsidR="001C0C19">
        <w:rPr>
          <w:sz w:val="24"/>
          <w:szCs w:val="24"/>
        </w:rPr>
        <w:t>epresenta una omisión grave</w:t>
      </w:r>
      <w:r w:rsidRPr="00AD6536">
        <w:rPr>
          <w:sz w:val="24"/>
          <w:szCs w:val="24"/>
          <w:vertAlign w:val="superscript"/>
        </w:rPr>
        <w:endnoteReference w:id="33"/>
      </w:r>
      <w:r w:rsidRPr="00AD6536">
        <w:rPr>
          <w:sz w:val="24"/>
          <w:szCs w:val="24"/>
        </w:rPr>
        <w:t xml:space="preserve"> que hasta la fecha sólo se disponga de estadísticas provenientes del Censo de Población y Vivienda del año 2011 de</w:t>
      </w:r>
      <w:r>
        <w:rPr>
          <w:sz w:val="24"/>
          <w:szCs w:val="24"/>
        </w:rPr>
        <w:t>l</w:t>
      </w:r>
      <w:r w:rsidRPr="00AD6536">
        <w:rPr>
          <w:sz w:val="24"/>
          <w:szCs w:val="24"/>
        </w:rPr>
        <w:t xml:space="preserve"> INE</w:t>
      </w:r>
      <w:r w:rsidRPr="00AD6536">
        <w:rPr>
          <w:sz w:val="24"/>
          <w:szCs w:val="24"/>
          <w:vertAlign w:val="superscript"/>
        </w:rPr>
        <w:endnoteReference w:id="34"/>
      </w:r>
      <w:r w:rsidRPr="00AD6536">
        <w:rPr>
          <w:sz w:val="24"/>
          <w:szCs w:val="24"/>
        </w:rPr>
        <w:t xml:space="preserve">, cuyos resultados arrojaron un total de 1.720.311 </w:t>
      </w:r>
      <w:r>
        <w:rPr>
          <w:sz w:val="24"/>
          <w:szCs w:val="24"/>
        </w:rPr>
        <w:t xml:space="preserve">PcD </w:t>
      </w:r>
      <w:r w:rsidRPr="00AD6536">
        <w:rPr>
          <w:sz w:val="24"/>
          <w:szCs w:val="24"/>
        </w:rPr>
        <w:t>representando más del 5% de la población censal. Estos datos seguían usándose en 2014</w:t>
      </w:r>
      <w:r w:rsidRPr="00AD6536">
        <w:rPr>
          <w:sz w:val="24"/>
          <w:szCs w:val="24"/>
          <w:vertAlign w:val="superscript"/>
        </w:rPr>
        <w:endnoteReference w:id="35"/>
      </w:r>
      <w:r w:rsidRPr="00AD6536">
        <w:rPr>
          <w:sz w:val="24"/>
          <w:szCs w:val="24"/>
        </w:rPr>
        <w:t xml:space="preserve"> como lo recoge el informe del Estado al Comité (párrs. 24 y 183) </w:t>
      </w:r>
      <w:r>
        <w:rPr>
          <w:sz w:val="24"/>
          <w:szCs w:val="24"/>
        </w:rPr>
        <w:t xml:space="preserve">y </w:t>
      </w:r>
      <w:r w:rsidRPr="00AD6536">
        <w:rPr>
          <w:sz w:val="24"/>
          <w:szCs w:val="24"/>
        </w:rPr>
        <w:t>fueron las que presentó en audiencia</w:t>
      </w:r>
      <w:r w:rsidRPr="00AD6536">
        <w:rPr>
          <w:sz w:val="24"/>
          <w:szCs w:val="24"/>
          <w:vertAlign w:val="superscript"/>
        </w:rPr>
        <w:endnoteReference w:id="36"/>
      </w:r>
      <w:r w:rsidRPr="00AD6536">
        <w:rPr>
          <w:sz w:val="24"/>
          <w:szCs w:val="24"/>
        </w:rPr>
        <w:t xml:space="preserve"> de la CIDH en mayo de 2018 sobre la situación de las PcD en Venezuela</w:t>
      </w:r>
      <w:r w:rsidRPr="00AD6536">
        <w:rPr>
          <w:sz w:val="24"/>
          <w:szCs w:val="24"/>
          <w:vertAlign w:val="superscript"/>
        </w:rPr>
        <w:endnoteReference w:id="37"/>
      </w:r>
      <w:r w:rsidRPr="00AD6536">
        <w:rPr>
          <w:sz w:val="24"/>
          <w:szCs w:val="24"/>
        </w:rPr>
        <w:t>.</w:t>
      </w:r>
      <w:r>
        <w:rPr>
          <w:sz w:val="24"/>
          <w:szCs w:val="24"/>
        </w:rPr>
        <w:t xml:space="preserve"> </w:t>
      </w:r>
      <w:r w:rsidR="00560CD1">
        <w:rPr>
          <w:sz w:val="24"/>
          <w:szCs w:val="24"/>
        </w:rPr>
        <w:t xml:space="preserve">La </w:t>
      </w:r>
      <w:r>
        <w:rPr>
          <w:sz w:val="24"/>
          <w:szCs w:val="24"/>
        </w:rPr>
        <w:t xml:space="preserve">tasa de crecimiento de la población venezolana es de 1,6% con respecto al censo de 2001, lo que implica que la población con discapacidad también crece. </w:t>
      </w:r>
    </w:p>
    <w:p w14:paraId="6ACA4CD2" w14:textId="4C59F0EF" w:rsidR="007A5A4D" w:rsidRPr="00AD6536" w:rsidRDefault="007A5A4D" w:rsidP="007A5A4D">
      <w:pPr>
        <w:spacing w:line="360" w:lineRule="auto"/>
        <w:ind w:left="0" w:hanging="2"/>
        <w:jc w:val="both"/>
        <w:rPr>
          <w:sz w:val="24"/>
          <w:szCs w:val="24"/>
        </w:rPr>
      </w:pPr>
      <w:bookmarkStart w:id="5" w:name="_heading=h.1fob9te" w:colFirst="0" w:colLast="0"/>
      <w:bookmarkEnd w:id="5"/>
      <w:r>
        <w:rPr>
          <w:sz w:val="24"/>
          <w:szCs w:val="24"/>
        </w:rPr>
        <w:t>21</w:t>
      </w:r>
      <w:r w:rsidRPr="00AD6536">
        <w:rPr>
          <w:sz w:val="24"/>
          <w:szCs w:val="24"/>
        </w:rPr>
        <w:t>. La omisión del Estado en la actualización de las estadísticas demográficas de las PcD no ha permitido contar con datos para evaluar sus condiciones de vida ni las coberturas y alcance de las políticas públicas en relación con sus necesidades específicas, tratándose de una población vulnerable en un contexto de severa crisis socioeconómica y humanitaria desde hace años</w:t>
      </w:r>
      <w:r w:rsidRPr="00AD6536">
        <w:rPr>
          <w:sz w:val="24"/>
          <w:szCs w:val="24"/>
          <w:vertAlign w:val="superscript"/>
        </w:rPr>
        <w:endnoteReference w:id="38"/>
      </w:r>
      <w:r>
        <w:rPr>
          <w:sz w:val="24"/>
          <w:szCs w:val="24"/>
        </w:rPr>
        <w:t>, a lo que se agrega  la pandemia actual.</w:t>
      </w:r>
      <w:r w:rsidRPr="00AD6536">
        <w:rPr>
          <w:sz w:val="24"/>
          <w:szCs w:val="24"/>
        </w:rPr>
        <w:t xml:space="preserve"> Las cifras de PcD atendidas por las ODIS tampoco son consideradas por el Estado y las que maneja CONAPDIS no son de acceso público, creando una total ausencia de información para determinar tipos de discapacidad, origen, género, edades, ubicación geográfica, nivel educativo, aspectos socioeconómicos, de vivienda, requerimientos de apoyo y de adaptaciones, y otras variables </w:t>
      </w:r>
      <w:r>
        <w:rPr>
          <w:sz w:val="24"/>
          <w:szCs w:val="24"/>
        </w:rPr>
        <w:t xml:space="preserve"> para </w:t>
      </w:r>
      <w:r w:rsidRPr="00AD6536">
        <w:rPr>
          <w:sz w:val="24"/>
          <w:szCs w:val="24"/>
        </w:rPr>
        <w:t>la creación, ajuste y desarrollo de políticas públicas</w:t>
      </w:r>
      <w:r w:rsidR="002F227E">
        <w:rPr>
          <w:sz w:val="24"/>
          <w:szCs w:val="24"/>
        </w:rPr>
        <w:t>.</w:t>
      </w:r>
      <w:r w:rsidRPr="00AD6536">
        <w:rPr>
          <w:sz w:val="24"/>
          <w:szCs w:val="24"/>
        </w:rPr>
        <w:t xml:space="preserve"> Durante el 2</w:t>
      </w:r>
      <w:r w:rsidR="002F227E">
        <w:rPr>
          <w:sz w:val="24"/>
          <w:szCs w:val="24"/>
        </w:rPr>
        <w:t xml:space="preserve">019 </w:t>
      </w:r>
      <w:r>
        <w:rPr>
          <w:sz w:val="24"/>
          <w:szCs w:val="24"/>
        </w:rPr>
        <w:t>el Estado hizo</w:t>
      </w:r>
      <w:r w:rsidRPr="00AD6536">
        <w:rPr>
          <w:sz w:val="24"/>
          <w:szCs w:val="24"/>
        </w:rPr>
        <w:t xml:space="preserve"> un intento de automatización del registro de PcD, </w:t>
      </w:r>
      <w:r>
        <w:rPr>
          <w:sz w:val="24"/>
          <w:szCs w:val="24"/>
        </w:rPr>
        <w:t xml:space="preserve">de manera </w:t>
      </w:r>
      <w:r w:rsidRPr="00AD6536">
        <w:rPr>
          <w:sz w:val="24"/>
          <w:szCs w:val="24"/>
        </w:rPr>
        <w:t xml:space="preserve">presencial, </w:t>
      </w:r>
      <w:r>
        <w:rPr>
          <w:sz w:val="24"/>
          <w:szCs w:val="24"/>
        </w:rPr>
        <w:t xml:space="preserve">que no </w:t>
      </w:r>
      <w:r w:rsidRPr="00AD6536">
        <w:rPr>
          <w:sz w:val="24"/>
          <w:szCs w:val="24"/>
        </w:rPr>
        <w:t>suficiente p</w:t>
      </w:r>
      <w:r>
        <w:rPr>
          <w:sz w:val="24"/>
          <w:szCs w:val="24"/>
        </w:rPr>
        <w:t>ara abarcar a la población en general</w:t>
      </w:r>
      <w:r w:rsidRPr="00AD6536">
        <w:rPr>
          <w:sz w:val="24"/>
          <w:szCs w:val="24"/>
        </w:rPr>
        <w:t xml:space="preserve">, </w:t>
      </w:r>
      <w:r>
        <w:rPr>
          <w:sz w:val="24"/>
          <w:szCs w:val="24"/>
        </w:rPr>
        <w:t xml:space="preserve"> siendo </w:t>
      </w:r>
      <w:r w:rsidRPr="00AD6536">
        <w:rPr>
          <w:sz w:val="24"/>
          <w:szCs w:val="24"/>
        </w:rPr>
        <w:t xml:space="preserve">suspendido por la pandemia y </w:t>
      </w:r>
      <w:r>
        <w:rPr>
          <w:sz w:val="24"/>
          <w:szCs w:val="24"/>
        </w:rPr>
        <w:t xml:space="preserve">cuyos </w:t>
      </w:r>
      <w:r w:rsidRPr="00AD6536">
        <w:rPr>
          <w:sz w:val="24"/>
          <w:szCs w:val="24"/>
        </w:rPr>
        <w:t xml:space="preserve">datos nunca fueron publicados por los entes gubernamentales que </w:t>
      </w:r>
      <w:r>
        <w:rPr>
          <w:sz w:val="24"/>
          <w:szCs w:val="24"/>
        </w:rPr>
        <w:t xml:space="preserve"> realizaron </w:t>
      </w:r>
      <w:r w:rsidRPr="00AD6536">
        <w:rPr>
          <w:sz w:val="24"/>
          <w:szCs w:val="24"/>
        </w:rPr>
        <w:t>el proceso</w:t>
      </w:r>
      <w:r>
        <w:rPr>
          <w:sz w:val="24"/>
          <w:szCs w:val="24"/>
        </w:rPr>
        <w:t>.</w:t>
      </w:r>
    </w:p>
    <w:p w14:paraId="31E5D2C9" w14:textId="77777777" w:rsidR="00D47346" w:rsidRDefault="00D47346" w:rsidP="001C0C19">
      <w:pPr>
        <w:spacing w:line="360" w:lineRule="auto"/>
        <w:ind w:leftChars="0" w:left="0" w:firstLineChars="0" w:firstLine="0"/>
        <w:jc w:val="both"/>
        <w:rPr>
          <w:sz w:val="24"/>
          <w:szCs w:val="24"/>
        </w:rPr>
      </w:pPr>
    </w:p>
    <w:p w14:paraId="1CB7C1B4" w14:textId="77777777" w:rsidR="00560CD1" w:rsidRDefault="00560CD1" w:rsidP="001C0C19">
      <w:pPr>
        <w:spacing w:line="360" w:lineRule="auto"/>
        <w:ind w:leftChars="0" w:left="0" w:firstLineChars="0" w:firstLine="0"/>
        <w:jc w:val="both"/>
        <w:rPr>
          <w:sz w:val="24"/>
          <w:szCs w:val="24"/>
        </w:rPr>
      </w:pPr>
    </w:p>
    <w:p w14:paraId="508ECB70" w14:textId="77777777" w:rsidR="00560CD1" w:rsidRPr="00AD6536" w:rsidRDefault="00560CD1" w:rsidP="001C0C19">
      <w:pPr>
        <w:spacing w:line="360" w:lineRule="auto"/>
        <w:ind w:leftChars="0" w:left="0" w:firstLineChars="0" w:firstLine="0"/>
        <w:jc w:val="both"/>
        <w:rPr>
          <w:sz w:val="24"/>
          <w:szCs w:val="24"/>
        </w:rPr>
      </w:pPr>
    </w:p>
    <w:p w14:paraId="0F52B826" w14:textId="77777777" w:rsidR="00364DFC" w:rsidRPr="00AD6536" w:rsidRDefault="00364DFC" w:rsidP="00364DFC">
      <w:pPr>
        <w:spacing w:before="80" w:after="80" w:line="360" w:lineRule="auto"/>
        <w:ind w:left="0" w:hanging="2"/>
        <w:jc w:val="both"/>
        <w:rPr>
          <w:sz w:val="24"/>
          <w:szCs w:val="24"/>
        </w:rPr>
      </w:pPr>
      <w:r w:rsidRPr="00AD6536">
        <w:rPr>
          <w:b/>
          <w:sz w:val="24"/>
          <w:szCs w:val="24"/>
        </w:rPr>
        <w:t>Igualdad y no discriminación</w:t>
      </w:r>
    </w:p>
    <w:p w14:paraId="0C719676" w14:textId="77777777" w:rsidR="00314508" w:rsidRPr="00AD6536" w:rsidRDefault="00314508" w:rsidP="00314508">
      <w:pPr>
        <w:spacing w:before="80" w:after="80" w:line="360" w:lineRule="auto"/>
        <w:ind w:left="0" w:hanging="2"/>
        <w:jc w:val="both"/>
        <w:rPr>
          <w:sz w:val="24"/>
          <w:szCs w:val="24"/>
        </w:rPr>
      </w:pPr>
      <w:r>
        <w:rPr>
          <w:sz w:val="24"/>
          <w:szCs w:val="24"/>
          <w:highlight w:val="white"/>
        </w:rPr>
        <w:t>22</w:t>
      </w:r>
      <w:r w:rsidRPr="00AD6536">
        <w:rPr>
          <w:sz w:val="24"/>
          <w:szCs w:val="24"/>
          <w:highlight w:val="white"/>
        </w:rPr>
        <w:t>.</w:t>
      </w:r>
      <w:r w:rsidRPr="00AD6536">
        <w:rPr>
          <w:sz w:val="24"/>
          <w:szCs w:val="24"/>
        </w:rPr>
        <w:t xml:space="preserve"> Venezuela no cuenta con </w:t>
      </w:r>
      <w:r w:rsidRPr="00EB6DD3">
        <w:rPr>
          <w:sz w:val="24"/>
          <w:szCs w:val="24"/>
        </w:rPr>
        <w:t>leyes específicas antidiscriminatorias hacia las PcD, salvo artículos señalados en la CRBV (art. 21) y la LOPNNA</w:t>
      </w:r>
      <w:r w:rsidRPr="00EB6DD3">
        <w:rPr>
          <w:sz w:val="24"/>
          <w:szCs w:val="24"/>
          <w:vertAlign w:val="superscript"/>
        </w:rPr>
        <w:endnoteReference w:id="39"/>
      </w:r>
      <w:r w:rsidRPr="00EB6DD3">
        <w:rPr>
          <w:sz w:val="24"/>
          <w:szCs w:val="24"/>
        </w:rPr>
        <w:t xml:space="preserve"> (art. 3). El CCV</w:t>
      </w:r>
      <w:r w:rsidRPr="00AD6536">
        <w:rPr>
          <w:sz w:val="24"/>
          <w:szCs w:val="24"/>
          <w:vertAlign w:val="superscript"/>
        </w:rPr>
        <w:endnoteReference w:id="40"/>
      </w:r>
      <w:r w:rsidRPr="00AD6536">
        <w:rPr>
          <w:sz w:val="24"/>
          <w:szCs w:val="24"/>
        </w:rPr>
        <w:t xml:space="preserve"> mantiene normas discriminatorias como el artículo 90, donde se establece que el matrimonio de personas sordas sólo puede ser efectuado con una manifestación de voluntad por escrito, sin prever el uso de la LSV. Esta misma disposición se repite en los artículos 837, 861 y 862 relativos a la posibilidad de hacer testamentos en el caso de las personas sordas o “mudas”. El artículo 864 señala que las personas ciegas y los totalmente sordos o “mudos” no pueden ser testigos de un testamento. Tales disposiciones son violatorias de los derechos de las PcD, considerando que más de 73% de la población sorda presenta serias deficiencias en lectura y escritura, razón por la cual el único medio para comunicarse es la LSV, según investigación de </w:t>
      </w:r>
      <w:r w:rsidRPr="00222C7C">
        <w:rPr>
          <w:sz w:val="24"/>
          <w:szCs w:val="24"/>
        </w:rPr>
        <w:t>CONSORVEN</w:t>
      </w:r>
      <w:r w:rsidRPr="00222C7C">
        <w:rPr>
          <w:sz w:val="24"/>
          <w:szCs w:val="24"/>
          <w:vertAlign w:val="superscript"/>
        </w:rPr>
        <w:endnoteReference w:id="41"/>
      </w:r>
      <w:r w:rsidRPr="00222C7C">
        <w:rPr>
          <w:sz w:val="24"/>
          <w:szCs w:val="24"/>
        </w:rPr>
        <w:t>.</w:t>
      </w:r>
      <w:r w:rsidRPr="00AD6536">
        <w:rPr>
          <w:sz w:val="24"/>
          <w:szCs w:val="24"/>
        </w:rPr>
        <w:t xml:space="preserve"> </w:t>
      </w:r>
    </w:p>
    <w:p w14:paraId="7CA5E6A2" w14:textId="52117031" w:rsidR="00314508" w:rsidRPr="00AD6536" w:rsidRDefault="00314508" w:rsidP="00314508">
      <w:pPr>
        <w:spacing w:before="80" w:after="80" w:line="360" w:lineRule="auto"/>
        <w:ind w:left="0" w:hanging="2"/>
        <w:jc w:val="both"/>
        <w:rPr>
          <w:sz w:val="24"/>
          <w:szCs w:val="24"/>
        </w:rPr>
      </w:pPr>
      <w:r>
        <w:rPr>
          <w:sz w:val="24"/>
          <w:szCs w:val="24"/>
        </w:rPr>
        <w:t>23</w:t>
      </w:r>
      <w:r w:rsidRPr="00AD6536">
        <w:rPr>
          <w:sz w:val="24"/>
          <w:szCs w:val="24"/>
        </w:rPr>
        <w:t xml:space="preserve">. La vulneración de los derechos y libertades es más crítica debido a enfoques discriminatorios de las políticas y programas sociales del Estado en todas las áreas y ámbitos. Según se reporta en las </w:t>
      </w:r>
      <w:r w:rsidR="004A190B">
        <w:rPr>
          <w:sz w:val="24"/>
          <w:szCs w:val="24"/>
        </w:rPr>
        <w:t>MT 2019</w:t>
      </w:r>
      <w:r w:rsidRPr="00222C7C">
        <w:rPr>
          <w:sz w:val="24"/>
          <w:szCs w:val="24"/>
          <w:vertAlign w:val="superscript"/>
        </w:rPr>
        <w:endnoteReference w:id="42"/>
      </w:r>
      <w:r w:rsidRPr="00222C7C">
        <w:rPr>
          <w:sz w:val="24"/>
          <w:szCs w:val="24"/>
        </w:rPr>
        <w:t>,</w:t>
      </w:r>
      <w:r w:rsidRPr="00AD6536">
        <w:rPr>
          <w:sz w:val="24"/>
          <w:szCs w:val="24"/>
        </w:rPr>
        <w:t xml:space="preserve"> las misiones sociales y las jornadas de carnetización de las PcD han sido politizadas con la exigencia del </w:t>
      </w:r>
      <w:r>
        <w:rPr>
          <w:sz w:val="24"/>
          <w:szCs w:val="24"/>
        </w:rPr>
        <w:t>“</w:t>
      </w:r>
      <w:r w:rsidRPr="00AD6536">
        <w:rPr>
          <w:sz w:val="24"/>
          <w:szCs w:val="24"/>
        </w:rPr>
        <w:t>carnet de la Patria</w:t>
      </w:r>
      <w:r>
        <w:rPr>
          <w:sz w:val="24"/>
          <w:szCs w:val="24"/>
        </w:rPr>
        <w:t>”</w:t>
      </w:r>
      <w:r w:rsidRPr="00AD6536">
        <w:rPr>
          <w:sz w:val="24"/>
          <w:szCs w:val="24"/>
        </w:rPr>
        <w:t>. Los programas que desarrolla el Estado no son perdurables ni inclusivos ya que mantienen una visión asistencialista de las PcD lo que impide el ejercicio de la autonomía. No existe cabida para hacer seguimiento y monitoreo, sino bajo la figura de una supuesta “contraloría social” altamente politizada</w:t>
      </w:r>
      <w:r w:rsidRPr="00AD6536">
        <w:rPr>
          <w:sz w:val="24"/>
          <w:szCs w:val="24"/>
          <w:vertAlign w:val="superscript"/>
        </w:rPr>
        <w:endnoteReference w:id="43"/>
      </w:r>
      <w:r w:rsidRPr="00AD6536">
        <w:rPr>
          <w:sz w:val="24"/>
          <w:szCs w:val="24"/>
        </w:rPr>
        <w:t>.</w:t>
      </w:r>
    </w:p>
    <w:p w14:paraId="4F44CC35" w14:textId="17E13FC3" w:rsidR="004A190B" w:rsidRDefault="006B1AD9" w:rsidP="00560CD1">
      <w:pPr>
        <w:spacing w:before="80" w:after="80" w:line="360" w:lineRule="auto"/>
        <w:ind w:left="0" w:hanging="2"/>
        <w:jc w:val="both"/>
        <w:rPr>
          <w:sz w:val="24"/>
          <w:szCs w:val="24"/>
        </w:rPr>
      </w:pPr>
      <w:r w:rsidRPr="00AD6536">
        <w:rPr>
          <w:sz w:val="24"/>
          <w:szCs w:val="24"/>
        </w:rPr>
        <w:t xml:space="preserve"> </w:t>
      </w:r>
    </w:p>
    <w:p w14:paraId="000000B2" w14:textId="509A0838" w:rsidR="00BC58BD" w:rsidRPr="00AD6536" w:rsidRDefault="002F227E">
      <w:pPr>
        <w:spacing w:before="80" w:after="80" w:line="360" w:lineRule="auto"/>
        <w:ind w:left="0" w:hanging="2"/>
        <w:jc w:val="both"/>
        <w:rPr>
          <w:sz w:val="24"/>
          <w:szCs w:val="24"/>
        </w:rPr>
      </w:pPr>
      <w:r>
        <w:rPr>
          <w:b/>
          <w:sz w:val="24"/>
          <w:szCs w:val="24"/>
        </w:rPr>
        <w:t>Mujeres</w:t>
      </w:r>
      <w:r w:rsidR="00BC58BD" w:rsidRPr="00AD6536">
        <w:rPr>
          <w:b/>
          <w:sz w:val="24"/>
          <w:szCs w:val="24"/>
        </w:rPr>
        <w:t xml:space="preserve"> con discapacidad</w:t>
      </w:r>
    </w:p>
    <w:p w14:paraId="3F537487" w14:textId="77777777" w:rsidR="006B1AD9" w:rsidRPr="00AD6536" w:rsidRDefault="006B1AD9" w:rsidP="006B1AD9">
      <w:pPr>
        <w:spacing w:before="80" w:after="80" w:line="360" w:lineRule="auto"/>
        <w:ind w:left="0" w:hanging="2"/>
        <w:jc w:val="both"/>
        <w:rPr>
          <w:sz w:val="24"/>
          <w:szCs w:val="24"/>
        </w:rPr>
      </w:pPr>
      <w:r>
        <w:rPr>
          <w:sz w:val="24"/>
          <w:szCs w:val="24"/>
        </w:rPr>
        <w:t xml:space="preserve">24. </w:t>
      </w:r>
      <w:r w:rsidRPr="00AD6536">
        <w:rPr>
          <w:sz w:val="24"/>
          <w:szCs w:val="24"/>
        </w:rPr>
        <w:t xml:space="preserve">Existen pocas denuncias en el MP sobre violaciones a los derechos de </w:t>
      </w:r>
      <w:r>
        <w:rPr>
          <w:sz w:val="24"/>
          <w:szCs w:val="24"/>
        </w:rPr>
        <w:t>las mujeres con discapacidad. En</w:t>
      </w:r>
      <w:r w:rsidRPr="00AD6536">
        <w:rPr>
          <w:sz w:val="24"/>
          <w:szCs w:val="24"/>
        </w:rPr>
        <w:t xml:space="preserve"> el sitio web oficial aparecen apenas 4 casos de abuso sexual</w:t>
      </w:r>
      <w:r w:rsidRPr="00AD6536">
        <w:rPr>
          <w:sz w:val="24"/>
          <w:szCs w:val="24"/>
          <w:vertAlign w:val="superscript"/>
        </w:rPr>
        <w:endnoteReference w:id="44"/>
      </w:r>
      <w:r>
        <w:rPr>
          <w:sz w:val="24"/>
          <w:szCs w:val="24"/>
        </w:rPr>
        <w:t>sin presentarse otros datos estadísticos sobre atención en el tema.</w:t>
      </w:r>
    </w:p>
    <w:p w14:paraId="7FAA3D00" w14:textId="77777777" w:rsidR="006B1AD9" w:rsidRPr="00AD6536" w:rsidRDefault="006B1AD9" w:rsidP="006B1AD9">
      <w:pPr>
        <w:spacing w:before="80" w:after="80" w:line="360" w:lineRule="auto"/>
        <w:ind w:left="0" w:hanging="2"/>
        <w:jc w:val="both"/>
        <w:rPr>
          <w:sz w:val="24"/>
          <w:szCs w:val="24"/>
        </w:rPr>
      </w:pPr>
      <w:r>
        <w:rPr>
          <w:sz w:val="24"/>
          <w:szCs w:val="24"/>
        </w:rPr>
        <w:t>25. En las MT</w:t>
      </w:r>
      <w:r w:rsidRPr="00AD6536">
        <w:rPr>
          <w:sz w:val="24"/>
          <w:szCs w:val="24"/>
        </w:rPr>
        <w:t xml:space="preserve"> (2019)</w:t>
      </w:r>
      <w:r w:rsidRPr="00AD6536">
        <w:rPr>
          <w:sz w:val="24"/>
          <w:szCs w:val="24"/>
          <w:vertAlign w:val="superscript"/>
        </w:rPr>
        <w:endnoteReference w:id="45"/>
      </w:r>
      <w:r>
        <w:rPr>
          <w:sz w:val="24"/>
          <w:szCs w:val="24"/>
        </w:rPr>
        <w:t xml:space="preserve"> se señaló la carencia de leyes  que acompañan</w:t>
      </w:r>
      <w:r w:rsidRPr="00AD6536">
        <w:rPr>
          <w:sz w:val="24"/>
          <w:szCs w:val="24"/>
        </w:rPr>
        <w:t xml:space="preserve"> a las mujeres</w:t>
      </w:r>
      <w:r>
        <w:rPr>
          <w:sz w:val="24"/>
          <w:szCs w:val="24"/>
        </w:rPr>
        <w:t xml:space="preserve"> con</w:t>
      </w:r>
      <w:r w:rsidRPr="00AD6536">
        <w:rPr>
          <w:sz w:val="24"/>
          <w:szCs w:val="24"/>
        </w:rPr>
        <w:t xml:space="preserve"> discapacidad en la libre elección de tener hijos</w:t>
      </w:r>
      <w:r>
        <w:rPr>
          <w:sz w:val="24"/>
          <w:szCs w:val="24"/>
        </w:rPr>
        <w:t>/as</w:t>
      </w:r>
      <w:r w:rsidRPr="00AD6536">
        <w:rPr>
          <w:sz w:val="24"/>
          <w:szCs w:val="24"/>
        </w:rPr>
        <w:t xml:space="preserve">, principalmente en los casos de PcD </w:t>
      </w:r>
      <w:r>
        <w:rPr>
          <w:sz w:val="24"/>
          <w:szCs w:val="24"/>
        </w:rPr>
        <w:t>intelectual</w:t>
      </w:r>
      <w:r w:rsidRPr="00AD6536">
        <w:rPr>
          <w:sz w:val="24"/>
          <w:szCs w:val="24"/>
        </w:rPr>
        <w:t xml:space="preserve">. </w:t>
      </w:r>
      <w:r>
        <w:rPr>
          <w:sz w:val="24"/>
          <w:szCs w:val="24"/>
        </w:rPr>
        <w:t xml:space="preserve">El Estado no ofrece </w:t>
      </w:r>
      <w:r w:rsidRPr="00AD6536">
        <w:rPr>
          <w:sz w:val="24"/>
          <w:szCs w:val="24"/>
        </w:rPr>
        <w:t xml:space="preserve"> programas d</w:t>
      </w:r>
      <w:r>
        <w:rPr>
          <w:sz w:val="24"/>
          <w:szCs w:val="24"/>
        </w:rPr>
        <w:t>e educación integral sobre</w:t>
      </w:r>
      <w:r w:rsidRPr="00AD6536">
        <w:rPr>
          <w:sz w:val="24"/>
          <w:szCs w:val="24"/>
        </w:rPr>
        <w:t xml:space="preserve"> temas de salud sexual y reproductiva para las PcD. </w:t>
      </w:r>
      <w:r>
        <w:rPr>
          <w:sz w:val="24"/>
          <w:szCs w:val="24"/>
        </w:rPr>
        <w:t>En consecuencia, ni</w:t>
      </w:r>
      <w:r w:rsidRPr="00AD6536">
        <w:rPr>
          <w:sz w:val="24"/>
          <w:szCs w:val="24"/>
        </w:rPr>
        <w:t xml:space="preserve"> las mujeres con discapacidad ni s</w:t>
      </w:r>
      <w:r>
        <w:rPr>
          <w:sz w:val="24"/>
          <w:szCs w:val="24"/>
        </w:rPr>
        <w:t>us familias reciben formación o</w:t>
      </w:r>
      <w:r w:rsidRPr="00AD6536">
        <w:rPr>
          <w:sz w:val="24"/>
          <w:szCs w:val="24"/>
        </w:rPr>
        <w:t xml:space="preserve"> apoyo para manejar embarazos n</w:t>
      </w:r>
      <w:r>
        <w:rPr>
          <w:sz w:val="24"/>
          <w:szCs w:val="24"/>
        </w:rPr>
        <w:t xml:space="preserve">o controlados o para criar a </w:t>
      </w:r>
      <w:r w:rsidRPr="00AD6536">
        <w:rPr>
          <w:sz w:val="24"/>
          <w:szCs w:val="24"/>
        </w:rPr>
        <w:t xml:space="preserve"> los hijos.</w:t>
      </w:r>
      <w:r>
        <w:rPr>
          <w:sz w:val="24"/>
          <w:szCs w:val="24"/>
        </w:rPr>
        <w:t xml:space="preserve"> Tampoco se han encontrado datos sobre programas  para el empoderamiento de las mujeres con discapacidad ante la pobreza y sus retos según género, en una sociedad patriarcal.  </w:t>
      </w:r>
    </w:p>
    <w:p w14:paraId="16E6FC6F" w14:textId="111F789C" w:rsidR="004A190B" w:rsidRDefault="006B1AD9" w:rsidP="00560CD1">
      <w:pPr>
        <w:spacing w:before="120" w:after="120" w:line="360" w:lineRule="auto"/>
        <w:ind w:left="0" w:hanging="2"/>
        <w:jc w:val="both"/>
        <w:rPr>
          <w:sz w:val="24"/>
          <w:szCs w:val="24"/>
        </w:rPr>
      </w:pPr>
      <w:r>
        <w:rPr>
          <w:sz w:val="24"/>
          <w:szCs w:val="24"/>
        </w:rPr>
        <w:t>26. CONSORVEN (2021)</w:t>
      </w:r>
      <w:r w:rsidR="002F227E">
        <w:rPr>
          <w:rStyle w:val="Refdenotaalfinal"/>
          <w:sz w:val="24"/>
          <w:szCs w:val="24"/>
        </w:rPr>
        <w:endnoteReference w:id="46"/>
      </w:r>
      <w:r>
        <w:rPr>
          <w:sz w:val="24"/>
          <w:szCs w:val="24"/>
        </w:rPr>
        <w:t xml:space="preserve">  señala que, 5 de cada 10 mujeres </w:t>
      </w:r>
      <w:r w:rsidRPr="005562A7">
        <w:rPr>
          <w:sz w:val="24"/>
          <w:szCs w:val="24"/>
        </w:rPr>
        <w:t xml:space="preserve">con discapacidad </w:t>
      </w:r>
      <w:r>
        <w:rPr>
          <w:sz w:val="24"/>
          <w:szCs w:val="24"/>
        </w:rPr>
        <w:t>no tienen acceso</w:t>
      </w:r>
      <w:r w:rsidRPr="005562A7">
        <w:rPr>
          <w:sz w:val="24"/>
          <w:szCs w:val="24"/>
        </w:rPr>
        <w:t xml:space="preserve"> a servicios de salud ginecológica y a la re</w:t>
      </w:r>
      <w:r>
        <w:rPr>
          <w:sz w:val="24"/>
          <w:szCs w:val="24"/>
        </w:rPr>
        <w:t xml:space="preserve">alización de estudios </w:t>
      </w:r>
      <w:r w:rsidRPr="005562A7">
        <w:rPr>
          <w:sz w:val="24"/>
          <w:szCs w:val="24"/>
        </w:rPr>
        <w:t xml:space="preserve"> de mamas</w:t>
      </w:r>
      <w:r>
        <w:rPr>
          <w:sz w:val="24"/>
          <w:szCs w:val="24"/>
        </w:rPr>
        <w:t xml:space="preserve"> debido a dificultades económicas; 3 de cada 10 no utilizan métodos anticonceptivos y </w:t>
      </w:r>
      <w:r w:rsidRPr="00190C18">
        <w:rPr>
          <w:sz w:val="24"/>
          <w:szCs w:val="24"/>
        </w:rPr>
        <w:t>3 de cada 10 no reciben información accesible según su tipo de discapacidad sobre salud sex</w:t>
      </w:r>
      <w:r>
        <w:rPr>
          <w:sz w:val="24"/>
          <w:szCs w:val="24"/>
        </w:rPr>
        <w:t>ual y reproductiva</w:t>
      </w:r>
      <w:r>
        <w:rPr>
          <w:rStyle w:val="Refdenotaalfinal"/>
          <w:sz w:val="24"/>
          <w:szCs w:val="24"/>
        </w:rPr>
        <w:endnoteReference w:id="47"/>
      </w:r>
      <w:r w:rsidRPr="00190C18">
        <w:rPr>
          <w:sz w:val="24"/>
          <w:szCs w:val="24"/>
        </w:rPr>
        <w:t xml:space="preserve">. </w:t>
      </w:r>
      <w:r>
        <w:rPr>
          <w:sz w:val="24"/>
          <w:szCs w:val="24"/>
        </w:rPr>
        <w:t>En 2021</w:t>
      </w:r>
      <w:r w:rsidRPr="00AD6536">
        <w:rPr>
          <w:sz w:val="24"/>
          <w:szCs w:val="24"/>
        </w:rPr>
        <w:t>,</w:t>
      </w:r>
      <w:r>
        <w:rPr>
          <w:sz w:val="24"/>
          <w:szCs w:val="24"/>
        </w:rPr>
        <w:t xml:space="preserve"> se han registrado 239 feminicidios</w:t>
      </w:r>
      <w:r w:rsidRPr="00AD6536">
        <w:rPr>
          <w:sz w:val="24"/>
          <w:szCs w:val="24"/>
        </w:rPr>
        <w:t>,</w:t>
      </w:r>
      <w:r>
        <w:rPr>
          <w:sz w:val="24"/>
          <w:szCs w:val="24"/>
        </w:rPr>
        <w:t xml:space="preserve"> según datos de</w:t>
      </w:r>
      <w:r w:rsidRPr="00AD6536">
        <w:rPr>
          <w:sz w:val="24"/>
          <w:szCs w:val="24"/>
        </w:rPr>
        <w:t xml:space="preserve"> </w:t>
      </w:r>
      <w:r>
        <w:rPr>
          <w:sz w:val="24"/>
          <w:szCs w:val="24"/>
        </w:rPr>
        <w:t>UTOPIX</w:t>
      </w:r>
      <w:r w:rsidRPr="00AD6536">
        <w:rPr>
          <w:sz w:val="24"/>
          <w:szCs w:val="24"/>
        </w:rPr>
        <w:t xml:space="preserve"> </w:t>
      </w:r>
      <w:r>
        <w:rPr>
          <w:sz w:val="24"/>
          <w:szCs w:val="24"/>
        </w:rPr>
        <w:t>(</w:t>
      </w:r>
      <w:r w:rsidRPr="00AD6536">
        <w:rPr>
          <w:sz w:val="24"/>
          <w:szCs w:val="24"/>
        </w:rPr>
        <w:t>2021)</w:t>
      </w:r>
      <w:r w:rsidRPr="00AD6536">
        <w:rPr>
          <w:sz w:val="24"/>
          <w:szCs w:val="24"/>
          <w:vertAlign w:val="superscript"/>
        </w:rPr>
        <w:endnoteReference w:id="48"/>
      </w:r>
      <w:r w:rsidRPr="00AD6536">
        <w:rPr>
          <w:sz w:val="24"/>
          <w:szCs w:val="24"/>
        </w:rPr>
        <w:t xml:space="preserve">, lo que indica la vulneración del derecho de las mujeres a una vida libre de violencia. </w:t>
      </w:r>
    </w:p>
    <w:p w14:paraId="3757D370" w14:textId="77777777" w:rsidR="00560CD1" w:rsidRDefault="00560CD1" w:rsidP="00560CD1">
      <w:pPr>
        <w:spacing w:before="120" w:after="120" w:line="360" w:lineRule="auto"/>
        <w:ind w:left="0" w:hanging="2"/>
        <w:jc w:val="both"/>
        <w:rPr>
          <w:sz w:val="24"/>
          <w:szCs w:val="24"/>
        </w:rPr>
      </w:pPr>
    </w:p>
    <w:p w14:paraId="5EBDA6F6" w14:textId="77777777" w:rsidR="006B1AD9" w:rsidRDefault="006B1AD9" w:rsidP="006B1AD9">
      <w:pPr>
        <w:spacing w:before="80" w:after="80" w:line="360" w:lineRule="auto"/>
        <w:ind w:left="0" w:hanging="2"/>
        <w:jc w:val="both"/>
        <w:rPr>
          <w:sz w:val="24"/>
          <w:szCs w:val="24"/>
        </w:rPr>
      </w:pPr>
      <w:r>
        <w:rPr>
          <w:b/>
          <w:sz w:val="24"/>
          <w:szCs w:val="24"/>
        </w:rPr>
        <w:t>N</w:t>
      </w:r>
      <w:r w:rsidRPr="00AD6536">
        <w:rPr>
          <w:b/>
          <w:sz w:val="24"/>
          <w:szCs w:val="24"/>
        </w:rPr>
        <w:t>iños</w:t>
      </w:r>
      <w:r>
        <w:rPr>
          <w:b/>
          <w:sz w:val="24"/>
          <w:szCs w:val="24"/>
        </w:rPr>
        <w:t>,</w:t>
      </w:r>
      <w:r w:rsidRPr="00AD6536">
        <w:rPr>
          <w:b/>
          <w:sz w:val="24"/>
          <w:szCs w:val="24"/>
        </w:rPr>
        <w:t xml:space="preserve"> niñas </w:t>
      </w:r>
      <w:r>
        <w:rPr>
          <w:b/>
          <w:sz w:val="24"/>
          <w:szCs w:val="24"/>
        </w:rPr>
        <w:t xml:space="preserve">y adolescentes </w:t>
      </w:r>
      <w:r w:rsidRPr="00AD6536">
        <w:rPr>
          <w:b/>
          <w:sz w:val="24"/>
          <w:szCs w:val="24"/>
        </w:rPr>
        <w:t>con discapacidad</w:t>
      </w:r>
    </w:p>
    <w:p w14:paraId="0E0F3BE7" w14:textId="2CC661EB" w:rsidR="00BC58BD" w:rsidRDefault="00EB01E1" w:rsidP="006B1AD9">
      <w:pPr>
        <w:spacing w:before="120" w:after="120" w:line="360" w:lineRule="auto"/>
        <w:ind w:left="0" w:hanging="2"/>
        <w:jc w:val="both"/>
        <w:rPr>
          <w:sz w:val="24"/>
          <w:szCs w:val="24"/>
        </w:rPr>
      </w:pPr>
      <w:r>
        <w:rPr>
          <w:sz w:val="24"/>
          <w:szCs w:val="24"/>
        </w:rPr>
        <w:t>27</w:t>
      </w:r>
      <w:r w:rsidR="006B1AD9">
        <w:rPr>
          <w:sz w:val="24"/>
          <w:szCs w:val="24"/>
        </w:rPr>
        <w:t xml:space="preserve">. </w:t>
      </w:r>
      <w:r w:rsidR="006B1AD9" w:rsidRPr="00522EA5">
        <w:rPr>
          <w:sz w:val="24"/>
          <w:szCs w:val="24"/>
        </w:rPr>
        <w:t xml:space="preserve">Sobre </w:t>
      </w:r>
      <w:r w:rsidR="006B1AD9">
        <w:rPr>
          <w:sz w:val="24"/>
          <w:szCs w:val="24"/>
        </w:rPr>
        <w:t>NNA con discapacidad</w:t>
      </w:r>
      <w:r w:rsidR="006B1AD9" w:rsidRPr="00522EA5">
        <w:rPr>
          <w:sz w:val="24"/>
          <w:szCs w:val="24"/>
        </w:rPr>
        <w:t xml:space="preserve">, </w:t>
      </w:r>
      <w:r w:rsidR="006B1AD9">
        <w:rPr>
          <w:sz w:val="24"/>
          <w:szCs w:val="24"/>
        </w:rPr>
        <w:t>la  escasez de datos oficiales es una constante. Sin embargo,  CONSORVEN - FUNVAPE</w:t>
      </w:r>
      <w:r w:rsidR="006B1AD9" w:rsidRPr="00BC58BD">
        <w:rPr>
          <w:sz w:val="24"/>
          <w:szCs w:val="24"/>
        </w:rPr>
        <w:t xml:space="preserve"> (2021)</w:t>
      </w:r>
      <w:r w:rsidR="002F227E">
        <w:rPr>
          <w:rStyle w:val="Refdenotaalfinal"/>
          <w:sz w:val="24"/>
          <w:szCs w:val="24"/>
        </w:rPr>
        <w:endnoteReference w:id="49"/>
      </w:r>
      <w:r w:rsidR="006B1AD9">
        <w:rPr>
          <w:sz w:val="24"/>
          <w:szCs w:val="24"/>
        </w:rPr>
        <w:t xml:space="preserve"> señalan </w:t>
      </w:r>
      <w:r w:rsidR="006B1AD9" w:rsidRPr="00522EA5">
        <w:rPr>
          <w:sz w:val="24"/>
          <w:szCs w:val="24"/>
        </w:rPr>
        <w:t>que</w:t>
      </w:r>
      <w:r w:rsidR="006B1AD9">
        <w:rPr>
          <w:sz w:val="24"/>
          <w:szCs w:val="24"/>
        </w:rPr>
        <w:t xml:space="preserve"> 24% de los entrevistados están </w:t>
      </w:r>
      <w:r w:rsidR="004A190B">
        <w:rPr>
          <w:sz w:val="24"/>
          <w:szCs w:val="24"/>
        </w:rPr>
        <w:t>excluidos del sistema educativo</w:t>
      </w:r>
      <w:r w:rsidR="006B1AD9">
        <w:rPr>
          <w:sz w:val="24"/>
          <w:szCs w:val="24"/>
        </w:rPr>
        <w:t>, 47% de este grupo  nunca ha</w:t>
      </w:r>
      <w:r w:rsidR="006B1AD9" w:rsidRPr="00522EA5">
        <w:rPr>
          <w:sz w:val="24"/>
          <w:szCs w:val="24"/>
        </w:rPr>
        <w:t xml:space="preserve"> estudiado, 37% dejaron de estudiar hace más de 1 año (efectos de la EHC</w:t>
      </w:r>
      <w:r w:rsidR="006B1AD9">
        <w:rPr>
          <w:sz w:val="24"/>
          <w:szCs w:val="24"/>
        </w:rPr>
        <w:t>) y 16% dejaron de es</w:t>
      </w:r>
      <w:r w:rsidR="004A190B">
        <w:rPr>
          <w:sz w:val="24"/>
          <w:szCs w:val="24"/>
        </w:rPr>
        <w:t>tudiar resultado de la pandemia</w:t>
      </w:r>
      <w:r w:rsidR="006B1AD9" w:rsidRPr="00522EA5">
        <w:rPr>
          <w:sz w:val="24"/>
          <w:szCs w:val="24"/>
        </w:rPr>
        <w:t>. El 37% de los representantes de los NNA con discapacidad encuentran como principal dificultad para asisti</w:t>
      </w:r>
      <w:r w:rsidR="006B1AD9">
        <w:rPr>
          <w:sz w:val="24"/>
          <w:szCs w:val="24"/>
        </w:rPr>
        <w:t xml:space="preserve">r a la escuela  la falta de transporte, 33%  </w:t>
      </w:r>
      <w:r w:rsidR="006B1AD9" w:rsidRPr="00522EA5">
        <w:rPr>
          <w:sz w:val="24"/>
          <w:szCs w:val="24"/>
        </w:rPr>
        <w:t xml:space="preserve"> recursos </w:t>
      </w:r>
      <w:r w:rsidR="006B1AD9">
        <w:rPr>
          <w:sz w:val="24"/>
          <w:szCs w:val="24"/>
        </w:rPr>
        <w:t xml:space="preserve">económicos y 22% la ausencia de programas de </w:t>
      </w:r>
      <w:r w:rsidR="006B1AD9" w:rsidRPr="00522EA5">
        <w:rPr>
          <w:sz w:val="24"/>
          <w:szCs w:val="24"/>
        </w:rPr>
        <w:t>alimentación</w:t>
      </w:r>
      <w:r w:rsidR="002F227E">
        <w:rPr>
          <w:sz w:val="24"/>
          <w:szCs w:val="24"/>
        </w:rPr>
        <w:t xml:space="preserve"> escolar</w:t>
      </w:r>
      <w:r w:rsidR="006B1AD9">
        <w:rPr>
          <w:sz w:val="24"/>
          <w:szCs w:val="24"/>
        </w:rPr>
        <w:t>.</w:t>
      </w:r>
    </w:p>
    <w:p w14:paraId="2B59A825" w14:textId="77777777" w:rsidR="00B7280B" w:rsidRPr="00AD6536" w:rsidRDefault="00B7280B" w:rsidP="006B1AD9">
      <w:pPr>
        <w:spacing w:before="120" w:after="120" w:line="360" w:lineRule="auto"/>
        <w:ind w:left="0" w:hanging="2"/>
        <w:jc w:val="both"/>
        <w:rPr>
          <w:sz w:val="24"/>
          <w:szCs w:val="24"/>
        </w:rPr>
      </w:pPr>
    </w:p>
    <w:p w14:paraId="000000B8" w14:textId="77777777" w:rsidR="00BC58BD" w:rsidRPr="00AD6536" w:rsidRDefault="00BC58BD">
      <w:pPr>
        <w:spacing w:before="80" w:after="80" w:line="360" w:lineRule="auto"/>
        <w:ind w:left="0" w:hanging="2"/>
        <w:jc w:val="both"/>
        <w:rPr>
          <w:sz w:val="24"/>
          <w:szCs w:val="24"/>
        </w:rPr>
      </w:pPr>
      <w:r w:rsidRPr="00AD6536">
        <w:rPr>
          <w:b/>
          <w:sz w:val="24"/>
          <w:szCs w:val="24"/>
        </w:rPr>
        <w:t>Toma de conciencia y accesibilidad</w:t>
      </w:r>
    </w:p>
    <w:p w14:paraId="000000B9" w14:textId="18822A48" w:rsidR="00BC58BD" w:rsidRPr="00EB6DD3" w:rsidRDefault="00EB01E1" w:rsidP="001525E0">
      <w:pPr>
        <w:pBdr>
          <w:top w:val="nil"/>
          <w:left w:val="nil"/>
          <w:bottom w:val="nil"/>
          <w:right w:val="nil"/>
          <w:between w:val="nil"/>
        </w:pBdr>
        <w:spacing w:before="120" w:line="360" w:lineRule="auto"/>
        <w:ind w:left="0" w:hanging="2"/>
        <w:jc w:val="both"/>
        <w:rPr>
          <w:color w:val="000000"/>
          <w:sz w:val="24"/>
          <w:szCs w:val="24"/>
        </w:rPr>
      </w:pPr>
      <w:r>
        <w:rPr>
          <w:color w:val="000000"/>
          <w:sz w:val="24"/>
          <w:szCs w:val="24"/>
        </w:rPr>
        <w:t>28</w:t>
      </w:r>
      <w:r w:rsidR="00BC58BD">
        <w:rPr>
          <w:color w:val="000000"/>
          <w:sz w:val="24"/>
          <w:szCs w:val="24"/>
        </w:rPr>
        <w:t xml:space="preserve">. </w:t>
      </w:r>
      <w:r w:rsidR="00BC58BD" w:rsidRPr="00EB6DD3">
        <w:rPr>
          <w:color w:val="000000"/>
          <w:sz w:val="24"/>
          <w:szCs w:val="24"/>
        </w:rPr>
        <w:t xml:space="preserve">Según el </w:t>
      </w:r>
      <w:r w:rsidR="002101F2">
        <w:rPr>
          <w:color w:val="000000"/>
          <w:sz w:val="24"/>
          <w:szCs w:val="24"/>
        </w:rPr>
        <w:t>IA (</w:t>
      </w:r>
      <w:r w:rsidR="00BC58BD" w:rsidRPr="00EB6DD3">
        <w:rPr>
          <w:color w:val="000000"/>
          <w:sz w:val="24"/>
          <w:szCs w:val="24"/>
        </w:rPr>
        <w:t>2019)</w:t>
      </w:r>
      <w:r w:rsidR="00BC58BD" w:rsidRPr="00EB6DD3">
        <w:rPr>
          <w:color w:val="000000"/>
          <w:sz w:val="24"/>
          <w:szCs w:val="24"/>
          <w:vertAlign w:val="superscript"/>
        </w:rPr>
        <w:endnoteReference w:id="50"/>
      </w:r>
      <w:r w:rsidR="00BC58BD" w:rsidRPr="00EB6DD3">
        <w:rPr>
          <w:color w:val="000000"/>
          <w:sz w:val="24"/>
          <w:szCs w:val="24"/>
        </w:rPr>
        <w:t xml:space="preserve"> los esfuerzos del Estado por aumentar la toma de conciencia para procurar un cambio de paradigma orientado a la inclusión han sido aislados y escasos, no han ido más allá de medidas de trato preferencial en algunos servicios públicos y privados como el transporte y entidades bancarias, tal como lo menciona el Esta</w:t>
      </w:r>
      <w:r w:rsidR="002101F2">
        <w:rPr>
          <w:color w:val="000000"/>
          <w:sz w:val="24"/>
          <w:szCs w:val="24"/>
        </w:rPr>
        <w:t>do en su informe al Comité (2014</w:t>
      </w:r>
      <w:r w:rsidR="00BC58BD" w:rsidRPr="00EB6DD3">
        <w:rPr>
          <w:color w:val="000000"/>
          <w:sz w:val="24"/>
          <w:szCs w:val="24"/>
        </w:rPr>
        <w:t>, párrs. 14 y 19)</w:t>
      </w:r>
      <w:r w:rsidR="00BC58BD" w:rsidRPr="00EB6DD3">
        <w:rPr>
          <w:color w:val="000000"/>
          <w:sz w:val="24"/>
          <w:szCs w:val="24"/>
          <w:vertAlign w:val="superscript"/>
        </w:rPr>
        <w:endnoteReference w:id="51"/>
      </w:r>
      <w:r w:rsidR="00BC58BD" w:rsidRPr="00EB6DD3">
        <w:rPr>
          <w:color w:val="000000"/>
          <w:sz w:val="24"/>
          <w:szCs w:val="24"/>
        </w:rPr>
        <w:t>. Las políticas de inclusión no han tenido resultados cuantificables, ni permiten corroborar las adaptaciones realizadas en los entes públicos, medios de comunicación y servicios sociales para garantizar accesibilidad de las PcD en la sociedad y concientizarla en la práctica.</w:t>
      </w:r>
    </w:p>
    <w:p w14:paraId="000000BB" w14:textId="07FEB249" w:rsidR="00BC58BD" w:rsidRPr="00AD6536" w:rsidRDefault="00BC58BD" w:rsidP="00EB6DD3">
      <w:pPr>
        <w:pBdr>
          <w:top w:val="nil"/>
          <w:left w:val="nil"/>
          <w:bottom w:val="nil"/>
          <w:right w:val="nil"/>
          <w:between w:val="nil"/>
        </w:pBdr>
        <w:tabs>
          <w:tab w:val="left" w:pos="8580"/>
        </w:tabs>
        <w:spacing w:line="360" w:lineRule="auto"/>
        <w:ind w:left="0" w:hanging="2"/>
        <w:jc w:val="both"/>
        <w:rPr>
          <w:color w:val="000000"/>
          <w:sz w:val="24"/>
          <w:szCs w:val="24"/>
        </w:rPr>
      </w:pPr>
      <w:r w:rsidRPr="00EB6DD3">
        <w:rPr>
          <w:color w:val="000000"/>
          <w:sz w:val="24"/>
          <w:szCs w:val="24"/>
        </w:rPr>
        <w:tab/>
      </w:r>
      <w:r w:rsidR="00EB01E1">
        <w:rPr>
          <w:color w:val="000000"/>
          <w:sz w:val="24"/>
          <w:szCs w:val="24"/>
        </w:rPr>
        <w:t>29</w:t>
      </w:r>
      <w:r>
        <w:rPr>
          <w:color w:val="000000"/>
          <w:sz w:val="24"/>
          <w:szCs w:val="24"/>
        </w:rPr>
        <w:t xml:space="preserve">. </w:t>
      </w:r>
      <w:r w:rsidRPr="00EB6DD3">
        <w:rPr>
          <w:color w:val="000000"/>
          <w:sz w:val="24"/>
          <w:szCs w:val="24"/>
        </w:rPr>
        <w:t>CONAPDIS ejecuta acciones de fiscalización a espacios e instalaciones</w:t>
      </w:r>
      <w:r w:rsidRPr="00AD6536">
        <w:rPr>
          <w:color w:val="000000"/>
          <w:sz w:val="24"/>
          <w:szCs w:val="24"/>
        </w:rPr>
        <w:t xml:space="preserve"> para velar por el cumplimiento de las Normas COVENIN, además de otras obligaciones de la LPcD. </w:t>
      </w:r>
      <w:r w:rsidRPr="00AD6536">
        <w:rPr>
          <w:sz w:val="24"/>
          <w:szCs w:val="24"/>
        </w:rPr>
        <w:t>Tal como</w:t>
      </w:r>
      <w:r w:rsidRPr="00AD6536">
        <w:rPr>
          <w:color w:val="000000"/>
          <w:sz w:val="24"/>
          <w:szCs w:val="24"/>
        </w:rPr>
        <w:t xml:space="preserve"> se reseña en el </w:t>
      </w:r>
      <w:r w:rsidR="00933799">
        <w:rPr>
          <w:color w:val="000000"/>
          <w:sz w:val="24"/>
          <w:szCs w:val="24"/>
        </w:rPr>
        <w:t xml:space="preserve">IA </w:t>
      </w:r>
      <w:r w:rsidRPr="00AD6536">
        <w:rPr>
          <w:color w:val="000000"/>
          <w:sz w:val="24"/>
          <w:szCs w:val="24"/>
        </w:rPr>
        <w:t xml:space="preserve">(2019, párr. 31), CONAPDIS realiza frecuentes inspecciones a instituciones privadas que, lejos de mejorar las condiciones de accesibilidad, </w:t>
      </w:r>
      <w:r w:rsidR="00933799">
        <w:rPr>
          <w:color w:val="000000"/>
          <w:sz w:val="24"/>
          <w:szCs w:val="24"/>
        </w:rPr>
        <w:t xml:space="preserve">representan </w:t>
      </w:r>
      <w:r w:rsidRPr="00AD6536">
        <w:rPr>
          <w:color w:val="000000"/>
          <w:sz w:val="24"/>
          <w:szCs w:val="24"/>
        </w:rPr>
        <w:t>un mecanismo meramente punitivo y no cuenta con procesos de seguimiento posterior a la</w:t>
      </w:r>
      <w:r w:rsidR="00933799">
        <w:rPr>
          <w:color w:val="000000"/>
          <w:sz w:val="24"/>
          <w:szCs w:val="24"/>
        </w:rPr>
        <w:t>s</w:t>
      </w:r>
      <w:r w:rsidRPr="00AD6536">
        <w:rPr>
          <w:color w:val="000000"/>
          <w:sz w:val="24"/>
          <w:szCs w:val="24"/>
        </w:rPr>
        <w:t xml:space="preserve"> sanciones.</w:t>
      </w:r>
    </w:p>
    <w:p w14:paraId="000000BD" w14:textId="2366E58E" w:rsidR="00BC58BD" w:rsidRPr="00004B80" w:rsidRDefault="00EB01E1" w:rsidP="00EB6DD3">
      <w:pPr>
        <w:pBdr>
          <w:top w:val="nil"/>
          <w:left w:val="nil"/>
          <w:bottom w:val="nil"/>
          <w:right w:val="nil"/>
          <w:between w:val="nil"/>
        </w:pBdr>
        <w:spacing w:line="360" w:lineRule="auto"/>
        <w:ind w:leftChars="0" w:left="0" w:firstLineChars="0" w:firstLine="0"/>
        <w:jc w:val="both"/>
        <w:rPr>
          <w:color w:val="000000"/>
          <w:sz w:val="24"/>
          <w:szCs w:val="24"/>
        </w:rPr>
      </w:pPr>
      <w:r>
        <w:rPr>
          <w:color w:val="000000"/>
          <w:sz w:val="24"/>
          <w:szCs w:val="24"/>
        </w:rPr>
        <w:t>30</w:t>
      </w:r>
      <w:r w:rsidR="00BC58BD">
        <w:rPr>
          <w:color w:val="000000"/>
          <w:sz w:val="24"/>
          <w:szCs w:val="24"/>
        </w:rPr>
        <w:t xml:space="preserve">. </w:t>
      </w:r>
      <w:r w:rsidR="00BC58BD" w:rsidRPr="00AD6536">
        <w:rPr>
          <w:color w:val="000000"/>
          <w:sz w:val="24"/>
          <w:szCs w:val="24"/>
        </w:rPr>
        <w:t xml:space="preserve">Incluso la Lista de </w:t>
      </w:r>
      <w:r w:rsidR="00933799">
        <w:rPr>
          <w:color w:val="000000"/>
          <w:sz w:val="24"/>
          <w:szCs w:val="24"/>
        </w:rPr>
        <w:t>C</w:t>
      </w:r>
      <w:r w:rsidR="00BC58BD" w:rsidRPr="00AD6536">
        <w:rPr>
          <w:color w:val="000000"/>
          <w:sz w:val="24"/>
          <w:szCs w:val="24"/>
        </w:rPr>
        <w:t>uestiones emitid</w:t>
      </w:r>
      <w:r w:rsidR="00BC58BD" w:rsidRPr="00004B80">
        <w:rPr>
          <w:color w:val="000000"/>
          <w:sz w:val="24"/>
          <w:szCs w:val="24"/>
        </w:rPr>
        <w:t>a desde el Comité (2019)</w:t>
      </w:r>
      <w:r w:rsidR="00BC58BD" w:rsidRPr="00004B80">
        <w:rPr>
          <w:color w:val="000000"/>
          <w:sz w:val="24"/>
          <w:szCs w:val="24"/>
          <w:vertAlign w:val="superscript"/>
        </w:rPr>
        <w:endnoteReference w:id="52"/>
      </w:r>
      <w:r w:rsidR="00BC58BD" w:rsidRPr="00004B80">
        <w:rPr>
          <w:color w:val="000000"/>
          <w:sz w:val="24"/>
          <w:szCs w:val="24"/>
        </w:rPr>
        <w:t xml:space="preserve"> solicita al Estado Venezolano información sobre</w:t>
      </w:r>
      <w:r w:rsidR="004A190B">
        <w:rPr>
          <w:color w:val="000000"/>
          <w:sz w:val="24"/>
          <w:szCs w:val="24"/>
        </w:rPr>
        <w:t xml:space="preserve"> responsabilidades del </w:t>
      </w:r>
      <w:r w:rsidR="00BC58BD" w:rsidRPr="00004B80">
        <w:rPr>
          <w:color w:val="000000"/>
          <w:sz w:val="24"/>
          <w:szCs w:val="24"/>
        </w:rPr>
        <w:t>CONAPDIS y la Fu</w:t>
      </w:r>
      <w:r w:rsidR="004A190B">
        <w:rPr>
          <w:color w:val="000000"/>
          <w:sz w:val="24"/>
          <w:szCs w:val="24"/>
        </w:rPr>
        <w:t>ndación José Gregorio Hernández.</w:t>
      </w:r>
    </w:p>
    <w:p w14:paraId="000000C1" w14:textId="79F5A2BE" w:rsidR="00BC58BD" w:rsidRPr="00AD6536" w:rsidRDefault="00EB01E1" w:rsidP="00EB6DD3">
      <w:pPr>
        <w:pBdr>
          <w:top w:val="nil"/>
          <w:left w:val="nil"/>
          <w:bottom w:val="nil"/>
          <w:right w:val="nil"/>
          <w:between w:val="nil"/>
        </w:pBdr>
        <w:spacing w:line="360" w:lineRule="auto"/>
        <w:ind w:leftChars="0" w:left="0" w:firstLineChars="0" w:firstLine="0"/>
        <w:jc w:val="both"/>
        <w:rPr>
          <w:color w:val="000000"/>
          <w:sz w:val="24"/>
          <w:szCs w:val="24"/>
        </w:rPr>
      </w:pPr>
      <w:r>
        <w:rPr>
          <w:color w:val="000000"/>
          <w:sz w:val="24"/>
          <w:szCs w:val="24"/>
        </w:rPr>
        <w:t>31</w:t>
      </w:r>
      <w:r w:rsidR="00BC58BD" w:rsidRPr="00004B80">
        <w:rPr>
          <w:color w:val="000000"/>
          <w:sz w:val="24"/>
          <w:szCs w:val="24"/>
        </w:rPr>
        <w:t xml:space="preserve">. </w:t>
      </w:r>
      <w:r w:rsidR="00933799">
        <w:rPr>
          <w:color w:val="000000"/>
          <w:sz w:val="24"/>
          <w:szCs w:val="24"/>
        </w:rPr>
        <w:t xml:space="preserve">Sobre </w:t>
      </w:r>
      <w:r w:rsidR="00BC58BD" w:rsidRPr="00004B80">
        <w:rPr>
          <w:color w:val="000000"/>
          <w:sz w:val="24"/>
          <w:szCs w:val="24"/>
        </w:rPr>
        <w:t xml:space="preserve">la equiparación de oportunidades en el acceso a la información por medios de comunicación, en 2014 CONAPDIS creó el SENACOA </w:t>
      </w:r>
      <w:r w:rsidR="00933799">
        <w:rPr>
          <w:color w:val="000000"/>
          <w:sz w:val="24"/>
          <w:szCs w:val="24"/>
        </w:rPr>
        <w:t xml:space="preserve">para </w:t>
      </w:r>
      <w:r w:rsidR="00BC58BD" w:rsidRPr="00004B80">
        <w:rPr>
          <w:color w:val="000000"/>
          <w:sz w:val="24"/>
          <w:szCs w:val="24"/>
        </w:rPr>
        <w:t>brindar servicios de intérpretes y traductores de LSV. Sin embargo, el EADH</w:t>
      </w:r>
      <w:r w:rsidR="00BC58BD" w:rsidRPr="00004B80">
        <w:rPr>
          <w:color w:val="000000"/>
          <w:sz w:val="24"/>
          <w:szCs w:val="24"/>
          <w:vertAlign w:val="superscript"/>
        </w:rPr>
        <w:endnoteReference w:id="53"/>
      </w:r>
      <w:r w:rsidR="00BC58BD" w:rsidRPr="00004B80">
        <w:rPr>
          <w:color w:val="000000"/>
          <w:sz w:val="24"/>
          <w:szCs w:val="24"/>
        </w:rPr>
        <w:t xml:space="preserve"> arrojó que 89% de las organizaciones no había recibido apoyo de este organismo y 96,5% de las PcD consultadas no conocía programas del Estado dirigidos a eliminar o disminuir barreras comunicativas. Los reportes obtenido</w:t>
      </w:r>
      <w:r w:rsidR="004A190B">
        <w:rPr>
          <w:color w:val="000000"/>
          <w:sz w:val="24"/>
          <w:szCs w:val="24"/>
        </w:rPr>
        <w:t>s a través de las MT</w:t>
      </w:r>
      <w:r w:rsidR="00BC58BD" w:rsidRPr="00004B80">
        <w:rPr>
          <w:color w:val="000000"/>
          <w:sz w:val="24"/>
          <w:szCs w:val="24"/>
        </w:rPr>
        <w:t xml:space="preserve"> (2020)</w:t>
      </w:r>
      <w:r w:rsidR="00BC58BD" w:rsidRPr="00004B80">
        <w:rPr>
          <w:color w:val="000000"/>
          <w:sz w:val="24"/>
          <w:szCs w:val="24"/>
          <w:vertAlign w:val="superscript"/>
        </w:rPr>
        <w:endnoteReference w:id="54"/>
      </w:r>
      <w:r w:rsidR="00BC58BD" w:rsidRPr="00004B80">
        <w:rPr>
          <w:color w:val="000000"/>
          <w:sz w:val="24"/>
          <w:szCs w:val="24"/>
        </w:rPr>
        <w:t xml:space="preserve"> indican</w:t>
      </w:r>
      <w:r w:rsidR="00BC58BD" w:rsidRPr="00AD6536">
        <w:rPr>
          <w:color w:val="000000"/>
          <w:sz w:val="24"/>
          <w:szCs w:val="24"/>
        </w:rPr>
        <w:t xml:space="preserve"> que no se ha logrado la masificación de servicios de interpretación en LSV y que el Estado no ha promovido investigaciones en accesibilidad comunicacional.</w:t>
      </w:r>
    </w:p>
    <w:p w14:paraId="000000C3" w14:textId="3CA084B7" w:rsidR="00BC58BD" w:rsidRPr="00AD6536" w:rsidRDefault="00EB01E1" w:rsidP="00004B80">
      <w:pPr>
        <w:pBdr>
          <w:top w:val="nil"/>
          <w:left w:val="nil"/>
          <w:bottom w:val="nil"/>
          <w:right w:val="nil"/>
          <w:between w:val="nil"/>
        </w:pBdr>
        <w:spacing w:line="360" w:lineRule="auto"/>
        <w:ind w:leftChars="0" w:left="0" w:firstLineChars="0" w:firstLine="0"/>
        <w:jc w:val="both"/>
        <w:rPr>
          <w:color w:val="000000"/>
          <w:sz w:val="24"/>
          <w:szCs w:val="24"/>
        </w:rPr>
      </w:pPr>
      <w:r>
        <w:rPr>
          <w:color w:val="000000"/>
          <w:sz w:val="24"/>
          <w:szCs w:val="24"/>
        </w:rPr>
        <w:t>32</w:t>
      </w:r>
      <w:r w:rsidR="00BC58BD">
        <w:rPr>
          <w:color w:val="000000"/>
          <w:sz w:val="24"/>
          <w:szCs w:val="24"/>
        </w:rPr>
        <w:t xml:space="preserve">. </w:t>
      </w:r>
      <w:r w:rsidR="00BC58BD" w:rsidRPr="00004B80">
        <w:rPr>
          <w:color w:val="000000"/>
          <w:sz w:val="24"/>
          <w:szCs w:val="24"/>
        </w:rPr>
        <w:t xml:space="preserve">En cuanto al diseño y difusión de material informativo accesible, el </w:t>
      </w:r>
      <w:r w:rsidR="00933799">
        <w:rPr>
          <w:color w:val="000000"/>
          <w:sz w:val="24"/>
          <w:szCs w:val="24"/>
        </w:rPr>
        <w:t xml:space="preserve">IA </w:t>
      </w:r>
      <w:r w:rsidR="00BC58BD" w:rsidRPr="00004B80">
        <w:rPr>
          <w:color w:val="000000"/>
          <w:sz w:val="24"/>
          <w:szCs w:val="24"/>
        </w:rPr>
        <w:t>(2019) señala</w:t>
      </w:r>
      <w:r w:rsidR="00BC58BD" w:rsidRPr="00AD6536">
        <w:rPr>
          <w:color w:val="000000"/>
          <w:sz w:val="24"/>
          <w:szCs w:val="24"/>
        </w:rPr>
        <w:t xml:space="preserve"> que el EADH encontró que 83% de las organizaciones consultadas no había recibido nunca o muy pocas veces este tipo de material para las PcD; 72% jamás había tenido acceso a información del Estado en formatos alternativos de manera gratuita y oportuna; y 67% no conocía de programas del Estado dirigidos a eliminar o disminuir las barreras comunicacionales. En 2021, el sondeo </w:t>
      </w:r>
      <w:r w:rsidR="00BC58BD" w:rsidRPr="00004B80">
        <w:rPr>
          <w:color w:val="000000"/>
          <w:sz w:val="24"/>
          <w:szCs w:val="24"/>
        </w:rPr>
        <w:t>realizado por CEDISC</w:t>
      </w:r>
      <w:r w:rsidR="00BC58BD" w:rsidRPr="00004B80">
        <w:rPr>
          <w:color w:val="000000"/>
          <w:sz w:val="24"/>
          <w:szCs w:val="24"/>
          <w:vertAlign w:val="superscript"/>
        </w:rPr>
        <w:endnoteReference w:id="55"/>
      </w:r>
      <w:r w:rsidR="00BC58BD" w:rsidRPr="00004B80">
        <w:rPr>
          <w:color w:val="000000"/>
          <w:sz w:val="24"/>
          <w:szCs w:val="24"/>
        </w:rPr>
        <w:t>, reseña</w:t>
      </w:r>
      <w:r w:rsidR="00BC58BD" w:rsidRPr="00AD6536">
        <w:rPr>
          <w:color w:val="000000"/>
          <w:sz w:val="24"/>
          <w:szCs w:val="24"/>
        </w:rPr>
        <w:t xml:space="preserve"> la falta de material informativo sobre Covid-19 en distintos formatos accesibles.</w:t>
      </w:r>
    </w:p>
    <w:p w14:paraId="000000C5" w14:textId="56263768" w:rsidR="00BC58BD" w:rsidRPr="00AD6536" w:rsidRDefault="00EB01E1" w:rsidP="00004B80">
      <w:pPr>
        <w:pBdr>
          <w:top w:val="nil"/>
          <w:left w:val="nil"/>
          <w:bottom w:val="nil"/>
          <w:right w:val="nil"/>
          <w:between w:val="nil"/>
        </w:pBdr>
        <w:spacing w:line="360" w:lineRule="auto"/>
        <w:ind w:leftChars="0" w:left="0" w:firstLineChars="0" w:firstLine="0"/>
        <w:jc w:val="both"/>
        <w:rPr>
          <w:color w:val="000000"/>
          <w:sz w:val="24"/>
          <w:szCs w:val="24"/>
        </w:rPr>
      </w:pPr>
      <w:r>
        <w:rPr>
          <w:color w:val="000000"/>
          <w:sz w:val="24"/>
          <w:szCs w:val="24"/>
        </w:rPr>
        <w:t>33</w:t>
      </w:r>
      <w:r w:rsidR="00BC58BD">
        <w:rPr>
          <w:color w:val="000000"/>
          <w:sz w:val="24"/>
          <w:szCs w:val="24"/>
        </w:rPr>
        <w:t xml:space="preserve">. </w:t>
      </w:r>
      <w:r w:rsidR="00BC58BD" w:rsidRPr="00AD6536">
        <w:rPr>
          <w:color w:val="000000"/>
          <w:sz w:val="24"/>
          <w:szCs w:val="24"/>
        </w:rPr>
        <w:t xml:space="preserve">En un reciente estudio </w:t>
      </w:r>
      <w:r w:rsidR="00933799">
        <w:rPr>
          <w:color w:val="000000"/>
          <w:sz w:val="24"/>
          <w:szCs w:val="24"/>
        </w:rPr>
        <w:t xml:space="preserve">de </w:t>
      </w:r>
      <w:r w:rsidR="00BC58BD" w:rsidRPr="00004B80">
        <w:rPr>
          <w:color w:val="000000"/>
          <w:sz w:val="24"/>
          <w:szCs w:val="24"/>
        </w:rPr>
        <w:t>CONSORVEN (2021)</w:t>
      </w:r>
      <w:r w:rsidR="00BC58BD" w:rsidRPr="00004B80">
        <w:rPr>
          <w:color w:val="000000"/>
          <w:sz w:val="24"/>
          <w:szCs w:val="24"/>
          <w:vertAlign w:val="superscript"/>
        </w:rPr>
        <w:endnoteReference w:id="56"/>
      </w:r>
      <w:r w:rsidR="00BC58BD" w:rsidRPr="00004B80">
        <w:rPr>
          <w:color w:val="000000"/>
          <w:sz w:val="24"/>
          <w:szCs w:val="24"/>
        </w:rPr>
        <w:t xml:space="preserve"> donde</w:t>
      </w:r>
      <w:r w:rsidR="00BC58BD" w:rsidRPr="00AD6536">
        <w:rPr>
          <w:color w:val="000000"/>
          <w:sz w:val="24"/>
          <w:szCs w:val="24"/>
        </w:rPr>
        <w:t xml:space="preserve"> se analizó  la accesibilidad de la información en comunicaciones oficiales y noticieros televisivos a través de intérpretes en L</w:t>
      </w:r>
      <w:r w:rsidR="002F227E">
        <w:rPr>
          <w:color w:val="000000"/>
          <w:sz w:val="24"/>
          <w:szCs w:val="24"/>
        </w:rPr>
        <w:t xml:space="preserve">SV y subtitulado, a raíz de la </w:t>
      </w:r>
      <w:r w:rsidR="00BC58BD" w:rsidRPr="00AD6536">
        <w:rPr>
          <w:color w:val="000000"/>
          <w:sz w:val="24"/>
          <w:szCs w:val="24"/>
        </w:rPr>
        <w:t>necesidad de b</w:t>
      </w:r>
      <w:r w:rsidR="002F227E">
        <w:rPr>
          <w:color w:val="000000"/>
          <w:sz w:val="24"/>
          <w:szCs w:val="24"/>
        </w:rPr>
        <w:t>rindar información en</w:t>
      </w:r>
      <w:r w:rsidR="00BC58BD" w:rsidRPr="00AD6536">
        <w:rPr>
          <w:color w:val="000000"/>
          <w:sz w:val="24"/>
          <w:szCs w:val="24"/>
        </w:rPr>
        <w:t xml:space="preserve"> pandemia, se obtuvo que el 64% de las comunicaciones oficiales no contaron con interpretación en LSV, 94% de los noticieros no contaron con interpretación en LSV y </w:t>
      </w:r>
      <w:r w:rsidR="00401730">
        <w:rPr>
          <w:color w:val="000000"/>
          <w:sz w:val="24"/>
          <w:szCs w:val="24"/>
        </w:rPr>
        <w:t>100% de los noticieros no mostraron</w:t>
      </w:r>
      <w:r w:rsidR="00BC58BD" w:rsidRPr="00AD6536">
        <w:rPr>
          <w:color w:val="000000"/>
          <w:sz w:val="24"/>
          <w:szCs w:val="24"/>
        </w:rPr>
        <w:t xml:space="preserve"> subtítulos a lo largo de la emisión. </w:t>
      </w:r>
    </w:p>
    <w:p w14:paraId="000000C7" w14:textId="2BA2C873" w:rsidR="00BC58BD" w:rsidRPr="00AD6536" w:rsidRDefault="00EB01E1" w:rsidP="00004B80">
      <w:pPr>
        <w:pBdr>
          <w:top w:val="nil"/>
          <w:left w:val="nil"/>
          <w:bottom w:val="nil"/>
          <w:right w:val="nil"/>
          <w:between w:val="nil"/>
        </w:pBdr>
        <w:spacing w:line="360" w:lineRule="auto"/>
        <w:ind w:leftChars="0" w:left="0" w:firstLineChars="0" w:firstLine="0"/>
        <w:jc w:val="both"/>
        <w:rPr>
          <w:color w:val="000000"/>
          <w:sz w:val="24"/>
          <w:szCs w:val="24"/>
        </w:rPr>
      </w:pPr>
      <w:r>
        <w:rPr>
          <w:color w:val="000000"/>
          <w:sz w:val="24"/>
          <w:szCs w:val="24"/>
        </w:rPr>
        <w:t>34</w:t>
      </w:r>
      <w:r w:rsidR="00BC58BD">
        <w:rPr>
          <w:color w:val="000000"/>
          <w:sz w:val="24"/>
          <w:szCs w:val="24"/>
        </w:rPr>
        <w:t xml:space="preserve">. </w:t>
      </w:r>
      <w:r w:rsidR="00BC58BD" w:rsidRPr="00AD6536">
        <w:rPr>
          <w:color w:val="000000"/>
          <w:sz w:val="24"/>
          <w:szCs w:val="24"/>
        </w:rPr>
        <w:t>En el sistema educativo</w:t>
      </w:r>
      <w:r w:rsidR="00BC58BD" w:rsidRPr="00004B80">
        <w:rPr>
          <w:color w:val="000000"/>
          <w:sz w:val="24"/>
          <w:szCs w:val="24"/>
        </w:rPr>
        <w:t>, CONSORVEN y FUNVAPE (2020)</w:t>
      </w:r>
      <w:r w:rsidR="00BC58BD" w:rsidRPr="00004B80">
        <w:rPr>
          <w:color w:val="000000"/>
          <w:sz w:val="24"/>
          <w:szCs w:val="24"/>
          <w:vertAlign w:val="superscript"/>
        </w:rPr>
        <w:endnoteReference w:id="57"/>
      </w:r>
      <w:r w:rsidR="00BC58BD" w:rsidRPr="00AD6536">
        <w:rPr>
          <w:color w:val="000000"/>
          <w:sz w:val="24"/>
          <w:szCs w:val="24"/>
        </w:rPr>
        <w:t xml:space="preserve"> señalan que 46% de 30 instituciones de enseñanza visitadas en 14 estados del país, presentaban limitaciones de accesibilidad en su infraestructura, debido a que cuentan con más de un piso y carecen de rampas, 71% no disponen baños accesibles, un 76% no tienen ascensores, en el 63,1 % de las instituciones las griferías no están adecuadas para ser utilizadas por PcD y en el 55,3% de las instituciones no hay filtros o bebederos accesibles. Por otra parte, 89% no disponía de materiales instruccionales accesibles, 31% no permitía animales de asistencia en las instalaciones y en el 39,5% de las instituciones educativas visitadas no existe personal guía para PcD.  Esta realidad y</w:t>
      </w:r>
      <w:r w:rsidR="004A190B">
        <w:rPr>
          <w:color w:val="000000"/>
          <w:sz w:val="24"/>
          <w:szCs w:val="24"/>
        </w:rPr>
        <w:t>a se encontraba reseñada en el m</w:t>
      </w:r>
      <w:r w:rsidR="00BC58BD" w:rsidRPr="00AD6536">
        <w:rPr>
          <w:color w:val="000000"/>
          <w:sz w:val="24"/>
          <w:szCs w:val="24"/>
        </w:rPr>
        <w:t>onitoreo realizado por la organización en el año 2019, con el agravante de que en medio de una Arquitectura Humanitaria en el país, con la imperante necesidad por Covid-19, el Estado no ha subsanado ninguna de estas necesidades evidentes</w:t>
      </w:r>
      <w:r w:rsidR="004E569A">
        <w:rPr>
          <w:sz w:val="24"/>
          <w:szCs w:val="24"/>
        </w:rPr>
        <w:t xml:space="preserve"> para proponer</w:t>
      </w:r>
      <w:r w:rsidR="00BC58BD" w:rsidRPr="00AD6536">
        <w:rPr>
          <w:sz w:val="24"/>
          <w:szCs w:val="24"/>
        </w:rPr>
        <w:t xml:space="preserve"> un regreso a clases presencial</w:t>
      </w:r>
      <w:r w:rsidR="004E569A">
        <w:rPr>
          <w:sz w:val="24"/>
          <w:szCs w:val="24"/>
        </w:rPr>
        <w:t xml:space="preserve"> con condiciones accesibles</w:t>
      </w:r>
      <w:r w:rsidR="00BC58BD" w:rsidRPr="00AD6536">
        <w:rPr>
          <w:sz w:val="24"/>
          <w:szCs w:val="24"/>
        </w:rPr>
        <w:t>, situación reiterada en el sondeo realizado por el CEDISC (2021) donde las principales barreras reportadas por las instituciones giran en torno al tema de accesibilidad</w:t>
      </w:r>
      <w:r w:rsidR="00BC58BD" w:rsidRPr="00AD6536">
        <w:rPr>
          <w:sz w:val="24"/>
          <w:szCs w:val="24"/>
          <w:vertAlign w:val="superscript"/>
        </w:rPr>
        <w:endnoteReference w:id="58"/>
      </w:r>
      <w:r w:rsidR="00BC58BD" w:rsidRPr="00AD6536">
        <w:rPr>
          <w:sz w:val="24"/>
          <w:szCs w:val="24"/>
        </w:rPr>
        <w:t>.</w:t>
      </w:r>
      <w:r w:rsidR="00977A68">
        <w:rPr>
          <w:sz w:val="24"/>
          <w:szCs w:val="24"/>
        </w:rPr>
        <w:t xml:space="preserve"> </w:t>
      </w:r>
    </w:p>
    <w:p w14:paraId="000000C9" w14:textId="26B99F8F" w:rsidR="00BC58BD" w:rsidRPr="00AD6536" w:rsidRDefault="00EB01E1" w:rsidP="00004B80">
      <w:pPr>
        <w:pBdr>
          <w:top w:val="nil"/>
          <w:left w:val="nil"/>
          <w:bottom w:val="nil"/>
          <w:right w:val="nil"/>
          <w:between w:val="nil"/>
        </w:pBdr>
        <w:spacing w:line="360" w:lineRule="auto"/>
        <w:ind w:leftChars="0" w:left="0" w:firstLineChars="0" w:firstLine="0"/>
        <w:jc w:val="both"/>
        <w:rPr>
          <w:color w:val="000000"/>
          <w:sz w:val="24"/>
          <w:szCs w:val="24"/>
        </w:rPr>
      </w:pPr>
      <w:r>
        <w:rPr>
          <w:color w:val="000000"/>
          <w:sz w:val="24"/>
          <w:szCs w:val="24"/>
        </w:rPr>
        <w:t>35</w:t>
      </w:r>
      <w:r w:rsidR="00BC58BD">
        <w:rPr>
          <w:color w:val="000000"/>
          <w:sz w:val="24"/>
          <w:szCs w:val="24"/>
        </w:rPr>
        <w:t xml:space="preserve">. </w:t>
      </w:r>
      <w:r w:rsidR="00BC58BD" w:rsidRPr="00AD6536">
        <w:rPr>
          <w:color w:val="000000"/>
          <w:sz w:val="24"/>
          <w:szCs w:val="24"/>
        </w:rPr>
        <w:t xml:space="preserve">Con respecto a las opciones de accesibilidad y movilidad en el sector Salud, el estudio realizado </w:t>
      </w:r>
      <w:r w:rsidR="00BC58BD" w:rsidRPr="00004B80">
        <w:rPr>
          <w:color w:val="000000"/>
          <w:sz w:val="24"/>
          <w:szCs w:val="24"/>
        </w:rPr>
        <w:t>por CONSORVEN y FUNVAPE (2020)</w:t>
      </w:r>
      <w:r w:rsidR="00BC58BD" w:rsidRPr="00004B80">
        <w:rPr>
          <w:color w:val="000000"/>
          <w:sz w:val="24"/>
          <w:szCs w:val="24"/>
          <w:vertAlign w:val="superscript"/>
        </w:rPr>
        <w:endnoteReference w:id="59"/>
      </w:r>
      <w:r w:rsidR="00BC58BD" w:rsidRPr="00004B80">
        <w:rPr>
          <w:color w:val="000000"/>
          <w:sz w:val="24"/>
          <w:szCs w:val="24"/>
        </w:rPr>
        <w:t xml:space="preserve"> </w:t>
      </w:r>
      <w:r w:rsidR="00983B5B" w:rsidRPr="00004B80">
        <w:rPr>
          <w:color w:val="000000"/>
          <w:sz w:val="24"/>
          <w:szCs w:val="24"/>
        </w:rPr>
        <w:t>observó</w:t>
      </w:r>
      <w:r w:rsidR="00983B5B" w:rsidRPr="00AD6536">
        <w:rPr>
          <w:color w:val="000000"/>
          <w:sz w:val="24"/>
          <w:szCs w:val="24"/>
        </w:rPr>
        <w:t xml:space="preserve"> que,</w:t>
      </w:r>
      <w:r w:rsidR="00BC58BD" w:rsidRPr="00AD6536">
        <w:rPr>
          <w:color w:val="000000"/>
          <w:sz w:val="24"/>
          <w:szCs w:val="24"/>
        </w:rPr>
        <w:t xml:space="preserve"> en 22 hospitales y ambulatorios visitados, el 40% carecían de rampas de acceso y 31% no tenía ascensores. </w:t>
      </w:r>
      <w:r w:rsidR="00014FC3">
        <w:rPr>
          <w:color w:val="000000"/>
          <w:sz w:val="24"/>
          <w:szCs w:val="24"/>
        </w:rPr>
        <w:t>E</w:t>
      </w:r>
      <w:r w:rsidR="00BC58BD" w:rsidRPr="00AD6536">
        <w:rPr>
          <w:color w:val="000000"/>
          <w:sz w:val="24"/>
          <w:szCs w:val="24"/>
        </w:rPr>
        <w:t>ntre las PcD consultadas a través del EADH, el 44% indica que lo que dificulta el acceso hacia los centros de salud es la falta de transporte, el 8,47% dice que los espacios no son accesibles, el 10,17% señala que no hay transportes accesibles y 37,29% seleccionó todas las opciones.</w:t>
      </w:r>
    </w:p>
    <w:p w14:paraId="000000D0" w14:textId="1CD9FC8A" w:rsidR="00BC58BD" w:rsidRDefault="00EB01E1" w:rsidP="004E569A">
      <w:pPr>
        <w:pBdr>
          <w:top w:val="nil"/>
          <w:left w:val="nil"/>
          <w:bottom w:val="nil"/>
          <w:right w:val="nil"/>
          <w:between w:val="nil"/>
        </w:pBdr>
        <w:spacing w:line="360" w:lineRule="auto"/>
        <w:ind w:leftChars="0" w:left="0" w:firstLineChars="0" w:firstLine="0"/>
        <w:jc w:val="both"/>
        <w:rPr>
          <w:color w:val="000000"/>
          <w:sz w:val="24"/>
          <w:szCs w:val="24"/>
        </w:rPr>
      </w:pPr>
      <w:r>
        <w:rPr>
          <w:color w:val="000000"/>
          <w:sz w:val="24"/>
          <w:szCs w:val="24"/>
        </w:rPr>
        <w:t>36</w:t>
      </w:r>
      <w:r w:rsidR="00BC58BD">
        <w:rPr>
          <w:color w:val="000000"/>
          <w:sz w:val="24"/>
          <w:szCs w:val="24"/>
        </w:rPr>
        <w:t xml:space="preserve">. </w:t>
      </w:r>
      <w:r w:rsidR="00BC58BD" w:rsidRPr="00AD6536">
        <w:rPr>
          <w:color w:val="000000"/>
          <w:sz w:val="24"/>
          <w:szCs w:val="24"/>
        </w:rPr>
        <w:t>Recie</w:t>
      </w:r>
      <w:r w:rsidR="00014FC3">
        <w:rPr>
          <w:color w:val="000000"/>
          <w:sz w:val="24"/>
          <w:szCs w:val="24"/>
        </w:rPr>
        <w:t>ntemente el informe de CONSORVEN</w:t>
      </w:r>
      <w:r w:rsidR="00BC58BD" w:rsidRPr="00AD6536">
        <w:rPr>
          <w:color w:val="000000"/>
          <w:sz w:val="24"/>
          <w:szCs w:val="24"/>
        </w:rPr>
        <w:t xml:space="preserve"> (2021)</w:t>
      </w:r>
      <w:r w:rsidR="00BC58BD" w:rsidRPr="00AD6536">
        <w:rPr>
          <w:color w:val="000000"/>
          <w:sz w:val="24"/>
          <w:szCs w:val="24"/>
          <w:vertAlign w:val="superscript"/>
        </w:rPr>
        <w:endnoteReference w:id="60"/>
      </w:r>
      <w:r w:rsidR="00BC58BD" w:rsidRPr="00AD6536">
        <w:rPr>
          <w:color w:val="000000"/>
          <w:sz w:val="24"/>
          <w:szCs w:val="24"/>
        </w:rPr>
        <w:t xml:space="preserve"> indica que 37% de</w:t>
      </w:r>
      <w:r w:rsidR="00401730">
        <w:rPr>
          <w:color w:val="000000"/>
          <w:sz w:val="24"/>
          <w:szCs w:val="24"/>
        </w:rPr>
        <w:t xml:space="preserve"> los representantes de NNA con d</w:t>
      </w:r>
      <w:r w:rsidR="00BC58BD" w:rsidRPr="00AD6536">
        <w:rPr>
          <w:color w:val="000000"/>
          <w:sz w:val="24"/>
          <w:szCs w:val="24"/>
        </w:rPr>
        <w:t>iscapacidad entrevistados encuentran como principal dificultad el problema del transporte</w:t>
      </w:r>
      <w:r w:rsidR="00BC58BD" w:rsidRPr="00BC58BD">
        <w:rPr>
          <w:color w:val="000000"/>
          <w:sz w:val="24"/>
          <w:szCs w:val="24"/>
        </w:rPr>
        <w:t>, esta variable dificulta el acceso a la asistencia hospitalaria, a</w:t>
      </w:r>
      <w:r w:rsidR="004E569A">
        <w:rPr>
          <w:color w:val="000000"/>
          <w:sz w:val="24"/>
          <w:szCs w:val="24"/>
        </w:rPr>
        <w:t>sistencia escolar, entre otros.</w:t>
      </w:r>
    </w:p>
    <w:p w14:paraId="2BEB8F1D" w14:textId="77777777" w:rsidR="004E569A" w:rsidRPr="004E569A" w:rsidRDefault="004E569A" w:rsidP="004E569A">
      <w:pPr>
        <w:pBdr>
          <w:top w:val="nil"/>
          <w:left w:val="nil"/>
          <w:bottom w:val="nil"/>
          <w:right w:val="nil"/>
          <w:between w:val="nil"/>
        </w:pBdr>
        <w:spacing w:line="360" w:lineRule="auto"/>
        <w:ind w:leftChars="0" w:left="0" w:firstLineChars="0" w:firstLine="0"/>
        <w:jc w:val="both"/>
        <w:rPr>
          <w:color w:val="000000"/>
          <w:sz w:val="24"/>
          <w:szCs w:val="24"/>
        </w:rPr>
      </w:pPr>
    </w:p>
    <w:p w14:paraId="000000D1" w14:textId="77777777" w:rsidR="00BC58BD" w:rsidRPr="00AD6536" w:rsidRDefault="00BC58BD">
      <w:pPr>
        <w:spacing w:before="80" w:after="80" w:line="360" w:lineRule="auto"/>
        <w:ind w:left="0" w:hanging="2"/>
        <w:jc w:val="both"/>
        <w:rPr>
          <w:sz w:val="24"/>
          <w:szCs w:val="24"/>
          <w:highlight w:val="white"/>
        </w:rPr>
      </w:pPr>
      <w:r w:rsidRPr="00AD6536">
        <w:rPr>
          <w:b/>
          <w:sz w:val="24"/>
          <w:szCs w:val="24"/>
        </w:rPr>
        <w:t>Derecho a la vida</w:t>
      </w:r>
    </w:p>
    <w:p w14:paraId="3D664F44" w14:textId="5FE13CB4" w:rsidR="006B1AD9" w:rsidRPr="00AD6536" w:rsidRDefault="00EB01E1" w:rsidP="006B1AD9">
      <w:pPr>
        <w:spacing w:before="80" w:after="80" w:line="360" w:lineRule="auto"/>
        <w:ind w:left="0" w:hanging="2"/>
        <w:jc w:val="both"/>
        <w:rPr>
          <w:sz w:val="24"/>
          <w:szCs w:val="24"/>
          <w:highlight w:val="cyan"/>
        </w:rPr>
      </w:pPr>
      <w:bookmarkStart w:id="8" w:name="_heading=h.17dp8vu" w:colFirst="0" w:colLast="0"/>
      <w:bookmarkEnd w:id="8"/>
      <w:r>
        <w:rPr>
          <w:sz w:val="24"/>
          <w:szCs w:val="24"/>
          <w:highlight w:val="white"/>
        </w:rPr>
        <w:t>37</w:t>
      </w:r>
      <w:r w:rsidR="006B1AD9" w:rsidRPr="00AD6536">
        <w:rPr>
          <w:sz w:val="24"/>
          <w:szCs w:val="24"/>
          <w:highlight w:val="white"/>
        </w:rPr>
        <w:t xml:space="preserve">.  En Venezuela el derecho a la vida no está garantizado como lo refleja el informe de OAC </w:t>
      </w:r>
      <w:r w:rsidR="006B1AD9">
        <w:rPr>
          <w:sz w:val="24"/>
          <w:szCs w:val="24"/>
          <w:highlight w:val="white"/>
        </w:rPr>
        <w:t>(</w:t>
      </w:r>
      <w:r w:rsidR="006B1AD9" w:rsidRPr="00AD6536">
        <w:rPr>
          <w:sz w:val="24"/>
          <w:szCs w:val="24"/>
          <w:highlight w:val="white"/>
        </w:rPr>
        <w:t>2019</w:t>
      </w:r>
      <w:r w:rsidR="006B1AD9">
        <w:rPr>
          <w:sz w:val="24"/>
          <w:szCs w:val="24"/>
          <w:highlight w:val="white"/>
        </w:rPr>
        <w:t>)</w:t>
      </w:r>
      <w:r w:rsidR="006B1AD9" w:rsidRPr="00AD6536">
        <w:rPr>
          <w:sz w:val="24"/>
          <w:szCs w:val="24"/>
          <w:highlight w:val="white"/>
          <w:vertAlign w:val="superscript"/>
        </w:rPr>
        <w:endnoteReference w:id="61"/>
      </w:r>
      <w:r w:rsidR="006B1AD9" w:rsidRPr="00AD6536">
        <w:rPr>
          <w:sz w:val="24"/>
          <w:szCs w:val="24"/>
          <w:highlight w:val="white"/>
        </w:rPr>
        <w:t xml:space="preserve">; </w:t>
      </w:r>
      <w:r w:rsidR="006B1AD9" w:rsidRPr="00AD6536">
        <w:rPr>
          <w:sz w:val="24"/>
          <w:szCs w:val="24"/>
        </w:rPr>
        <w:t xml:space="preserve">la ausencia de institucionalidad permite el abuso, </w:t>
      </w:r>
      <w:r w:rsidR="006B1AD9" w:rsidRPr="00AD6536">
        <w:rPr>
          <w:sz w:val="24"/>
          <w:szCs w:val="24"/>
          <w:highlight w:val="white"/>
        </w:rPr>
        <w:t>la violencia y el asesinato de personas, con impunidad. Se suman la privación de medicinas e insumos esenciales pa</w:t>
      </w:r>
      <w:r w:rsidR="002F227E">
        <w:rPr>
          <w:sz w:val="24"/>
          <w:szCs w:val="24"/>
          <w:highlight w:val="white"/>
        </w:rPr>
        <w:t>ra atender situaciones de salud</w:t>
      </w:r>
      <w:r w:rsidR="006B1AD9" w:rsidRPr="00AD6536">
        <w:rPr>
          <w:sz w:val="24"/>
          <w:szCs w:val="24"/>
          <w:highlight w:val="white"/>
        </w:rPr>
        <w:t>, con una escasez  mayor al 80% a nivel nacional en los últimos años</w:t>
      </w:r>
      <w:r w:rsidR="006B1AD9" w:rsidRPr="00AD6536">
        <w:rPr>
          <w:sz w:val="24"/>
          <w:szCs w:val="24"/>
          <w:highlight w:val="white"/>
          <w:vertAlign w:val="superscript"/>
        </w:rPr>
        <w:endnoteReference w:id="62"/>
      </w:r>
      <w:r w:rsidR="006B1AD9" w:rsidRPr="00AD6536">
        <w:rPr>
          <w:sz w:val="24"/>
          <w:szCs w:val="24"/>
          <w:highlight w:val="white"/>
        </w:rPr>
        <w:t xml:space="preserve">. </w:t>
      </w:r>
      <w:r w:rsidR="006B1AD9" w:rsidRPr="00AD6536">
        <w:rPr>
          <w:sz w:val="24"/>
          <w:szCs w:val="24"/>
        </w:rPr>
        <w:t xml:space="preserve">Se agrega, una política de represión estatal sistemática en el contexto de manifestaciones </w:t>
      </w:r>
      <w:r w:rsidR="006B1AD9" w:rsidRPr="005544A4">
        <w:rPr>
          <w:sz w:val="24"/>
          <w:szCs w:val="24"/>
        </w:rPr>
        <w:t xml:space="preserve"> reali</w:t>
      </w:r>
      <w:r w:rsidR="006B1AD9">
        <w:rPr>
          <w:sz w:val="24"/>
          <w:szCs w:val="24"/>
        </w:rPr>
        <w:t>zadas en el país, que dejaron</w:t>
      </w:r>
      <w:r w:rsidR="002F227E">
        <w:rPr>
          <w:sz w:val="24"/>
          <w:szCs w:val="24"/>
        </w:rPr>
        <w:t xml:space="preserve"> personas fallecidas</w:t>
      </w:r>
      <w:r w:rsidR="006B1AD9">
        <w:rPr>
          <w:sz w:val="24"/>
          <w:szCs w:val="24"/>
        </w:rPr>
        <w:t>,</w:t>
      </w:r>
      <w:r w:rsidR="006B1AD9" w:rsidRPr="005544A4">
        <w:rPr>
          <w:sz w:val="24"/>
          <w:szCs w:val="24"/>
        </w:rPr>
        <w:t xml:space="preserve"> heri</w:t>
      </w:r>
      <w:r w:rsidR="002F227E">
        <w:rPr>
          <w:sz w:val="24"/>
          <w:szCs w:val="24"/>
        </w:rPr>
        <w:t xml:space="preserve">das o con daños a su integridad, incluyendo  a PcD. </w:t>
      </w:r>
      <w:r w:rsidR="006B1AD9" w:rsidRPr="005544A4">
        <w:rPr>
          <w:sz w:val="24"/>
          <w:szCs w:val="24"/>
        </w:rPr>
        <w:t>Venezuela se mantuvo en el año 2020 como uno de los países con mayor número de</w:t>
      </w:r>
      <w:r w:rsidR="002F227E">
        <w:rPr>
          <w:sz w:val="24"/>
          <w:szCs w:val="24"/>
        </w:rPr>
        <w:t xml:space="preserve"> muertes violentas en la región</w:t>
      </w:r>
      <w:r w:rsidR="006B1AD9" w:rsidRPr="005544A4">
        <w:rPr>
          <w:sz w:val="24"/>
          <w:szCs w:val="24"/>
        </w:rPr>
        <w:t>, segú</w:t>
      </w:r>
      <w:r w:rsidR="006B1AD9">
        <w:rPr>
          <w:sz w:val="24"/>
          <w:szCs w:val="24"/>
        </w:rPr>
        <w:t>n reporta el OVV hay</w:t>
      </w:r>
      <w:r w:rsidR="006B1AD9" w:rsidRPr="005544A4">
        <w:rPr>
          <w:sz w:val="24"/>
          <w:szCs w:val="24"/>
        </w:rPr>
        <w:t xml:space="preserve"> 11.891 personas fallecidas por violencia, donde la letalidad policial fue mayor que la delincuencial; en quince estados las muertes p</w:t>
      </w:r>
      <w:r w:rsidR="006B1AD9">
        <w:rPr>
          <w:sz w:val="24"/>
          <w:szCs w:val="24"/>
        </w:rPr>
        <w:t>or resistencia a la autoridad prevalecieron</w:t>
      </w:r>
      <w:r w:rsidR="006B1AD9" w:rsidRPr="005544A4">
        <w:rPr>
          <w:sz w:val="24"/>
          <w:szCs w:val="24"/>
        </w:rPr>
        <w:t xml:space="preserve"> y los fallecidos por este motivo han sido</w:t>
      </w:r>
      <w:r w:rsidR="006B1AD9">
        <w:rPr>
          <w:sz w:val="24"/>
          <w:szCs w:val="24"/>
        </w:rPr>
        <w:t xml:space="preserve"> superiores a las muertes por</w:t>
      </w:r>
      <w:r w:rsidR="006B1AD9" w:rsidRPr="005544A4">
        <w:rPr>
          <w:sz w:val="24"/>
          <w:szCs w:val="24"/>
        </w:rPr>
        <w:t xml:space="preserve"> </w:t>
      </w:r>
      <w:r w:rsidR="006B1AD9">
        <w:rPr>
          <w:sz w:val="24"/>
          <w:szCs w:val="24"/>
        </w:rPr>
        <w:t xml:space="preserve"> Covid-19  durante el  2020</w:t>
      </w:r>
      <w:r w:rsidR="006B1AD9" w:rsidRPr="005544A4">
        <w:rPr>
          <w:sz w:val="24"/>
          <w:szCs w:val="24"/>
          <w:vertAlign w:val="superscript"/>
        </w:rPr>
        <w:endnoteReference w:id="63"/>
      </w:r>
      <w:r w:rsidR="006B1AD9">
        <w:rPr>
          <w:sz w:val="24"/>
          <w:szCs w:val="24"/>
        </w:rPr>
        <w:t xml:space="preserve">; en el 2021 se han destacado </w:t>
      </w:r>
      <w:r w:rsidR="006B1AD9" w:rsidRPr="005544A4">
        <w:rPr>
          <w:sz w:val="24"/>
          <w:szCs w:val="24"/>
        </w:rPr>
        <w:t>fuertes enfrentamientos entre las autoridades y bandas delictivas en diversos barrios de la ciudad Capital que, además de muertes, vuelven a dejar a personas heridas</w:t>
      </w:r>
      <w:r w:rsidR="006B1AD9">
        <w:rPr>
          <w:sz w:val="24"/>
          <w:szCs w:val="24"/>
        </w:rPr>
        <w:t>, incluyendo PcD.</w:t>
      </w:r>
      <w:r w:rsidR="006B1AD9" w:rsidRPr="005544A4">
        <w:rPr>
          <w:sz w:val="24"/>
          <w:szCs w:val="24"/>
          <w:vertAlign w:val="superscript"/>
        </w:rPr>
        <w:endnoteReference w:id="64"/>
      </w:r>
      <w:r w:rsidR="006B1AD9" w:rsidRPr="005544A4">
        <w:rPr>
          <w:sz w:val="24"/>
          <w:szCs w:val="24"/>
        </w:rPr>
        <w:t xml:space="preserve">. </w:t>
      </w:r>
    </w:p>
    <w:p w14:paraId="000000DE" w14:textId="77777777" w:rsidR="00BC58BD" w:rsidRPr="00AD6536" w:rsidRDefault="00BC58BD">
      <w:pPr>
        <w:spacing w:before="80" w:after="80" w:line="360" w:lineRule="auto"/>
        <w:ind w:left="0" w:hanging="2"/>
        <w:jc w:val="both"/>
        <w:rPr>
          <w:sz w:val="24"/>
          <w:szCs w:val="24"/>
        </w:rPr>
      </w:pPr>
    </w:p>
    <w:p w14:paraId="000000DF" w14:textId="77777777" w:rsidR="00BC58BD" w:rsidRPr="00AD6536" w:rsidRDefault="00BC58BD">
      <w:pPr>
        <w:spacing w:before="80" w:after="80" w:line="360" w:lineRule="auto"/>
        <w:ind w:left="0" w:hanging="2"/>
        <w:jc w:val="both"/>
        <w:rPr>
          <w:sz w:val="24"/>
          <w:szCs w:val="24"/>
        </w:rPr>
      </w:pPr>
      <w:r w:rsidRPr="00AD6536">
        <w:rPr>
          <w:b/>
          <w:sz w:val="24"/>
          <w:szCs w:val="24"/>
        </w:rPr>
        <w:t>Situaciones de riesgo y emergencias humanitarias</w:t>
      </w:r>
    </w:p>
    <w:p w14:paraId="32086810" w14:textId="18F9C9E1" w:rsidR="006B1AD9" w:rsidRPr="00AD6536" w:rsidRDefault="00EB01E1" w:rsidP="006B1AD9">
      <w:pPr>
        <w:spacing w:before="80" w:after="80" w:line="360" w:lineRule="auto"/>
        <w:ind w:left="-2" w:firstLineChars="0" w:firstLine="0"/>
        <w:jc w:val="both"/>
        <w:rPr>
          <w:sz w:val="24"/>
          <w:szCs w:val="24"/>
        </w:rPr>
      </w:pPr>
      <w:r>
        <w:rPr>
          <w:sz w:val="24"/>
          <w:szCs w:val="24"/>
        </w:rPr>
        <w:t>38</w:t>
      </w:r>
      <w:r w:rsidR="006B1AD9" w:rsidRPr="00AD6536">
        <w:rPr>
          <w:sz w:val="24"/>
          <w:szCs w:val="24"/>
        </w:rPr>
        <w:t>. Venezuela atraviesa una EHC definida por la ONU como una crisis originada en factores polí</w:t>
      </w:r>
      <w:r w:rsidR="006B1AD9">
        <w:rPr>
          <w:sz w:val="24"/>
          <w:szCs w:val="24"/>
        </w:rPr>
        <w:t>ticos que generan</w:t>
      </w:r>
      <w:r w:rsidR="006B1AD9" w:rsidRPr="00AD6536">
        <w:rPr>
          <w:sz w:val="24"/>
          <w:szCs w:val="24"/>
        </w:rPr>
        <w:t xml:space="preserve"> de necesidades </w:t>
      </w:r>
      <w:r w:rsidR="006B1AD9">
        <w:rPr>
          <w:sz w:val="24"/>
          <w:szCs w:val="24"/>
        </w:rPr>
        <w:t>humanitarias y</w:t>
      </w:r>
      <w:r w:rsidR="006B1AD9" w:rsidRPr="00AD6536">
        <w:rPr>
          <w:sz w:val="24"/>
          <w:szCs w:val="24"/>
        </w:rPr>
        <w:t xml:space="preserve"> múltiples violaciones de </w:t>
      </w:r>
      <w:r w:rsidR="006B1AD9">
        <w:rPr>
          <w:sz w:val="24"/>
          <w:szCs w:val="24"/>
        </w:rPr>
        <w:t xml:space="preserve">DDHH </w:t>
      </w:r>
      <w:r w:rsidR="006B1AD9" w:rsidRPr="00AD6536">
        <w:rPr>
          <w:sz w:val="24"/>
          <w:szCs w:val="24"/>
        </w:rPr>
        <w:t>como consecuencia del socavamiento de las estructuras jurídicas, políticas, económicas y sociales del país</w:t>
      </w:r>
      <w:r w:rsidR="006B1AD9" w:rsidRPr="00AD6536">
        <w:rPr>
          <w:sz w:val="24"/>
          <w:szCs w:val="24"/>
          <w:vertAlign w:val="superscript"/>
        </w:rPr>
        <w:endnoteReference w:id="65"/>
      </w:r>
      <w:r w:rsidR="006B1AD9" w:rsidRPr="00AD6536">
        <w:rPr>
          <w:sz w:val="24"/>
          <w:szCs w:val="24"/>
        </w:rPr>
        <w:t>. Los impactos son  severos en las PcD por sus vulnerabilidades específicas y la ausencia de instituciones q</w:t>
      </w:r>
      <w:r w:rsidR="006B1AD9">
        <w:rPr>
          <w:sz w:val="24"/>
          <w:szCs w:val="24"/>
        </w:rPr>
        <w:t>ue puedan protegerlas, quedando</w:t>
      </w:r>
      <w:r w:rsidR="006B1AD9" w:rsidRPr="00AD6536">
        <w:rPr>
          <w:sz w:val="24"/>
          <w:szCs w:val="24"/>
        </w:rPr>
        <w:t xml:space="preserve"> en condi</w:t>
      </w:r>
      <w:r w:rsidR="006B1AD9">
        <w:rPr>
          <w:sz w:val="24"/>
          <w:szCs w:val="24"/>
        </w:rPr>
        <w:t xml:space="preserve">ciones de </w:t>
      </w:r>
      <w:r w:rsidR="006B1AD9" w:rsidRPr="00AD6536">
        <w:rPr>
          <w:sz w:val="24"/>
          <w:szCs w:val="24"/>
        </w:rPr>
        <w:t xml:space="preserve"> desamparo ante prácticas sistemáticas de abusos, coerción, violencia y privaciones generalizadas.</w:t>
      </w:r>
    </w:p>
    <w:p w14:paraId="078CFFA3" w14:textId="2ED7578A" w:rsidR="006B1AD9" w:rsidRPr="00AD6536" w:rsidRDefault="00EB01E1" w:rsidP="006B1AD9">
      <w:pPr>
        <w:spacing w:before="80" w:after="80" w:line="360" w:lineRule="auto"/>
        <w:ind w:left="0" w:hanging="2"/>
        <w:jc w:val="both"/>
        <w:rPr>
          <w:sz w:val="24"/>
          <w:szCs w:val="24"/>
        </w:rPr>
      </w:pPr>
      <w:r>
        <w:rPr>
          <w:sz w:val="24"/>
          <w:szCs w:val="24"/>
        </w:rPr>
        <w:t>39</w:t>
      </w:r>
      <w:r w:rsidR="006B1AD9" w:rsidRPr="00AD6536">
        <w:rPr>
          <w:sz w:val="24"/>
          <w:szCs w:val="24"/>
        </w:rPr>
        <w:t>. En los últimos años el Estado ha permitido el ingreso de la asistencia humanitaria, mediada por instituciones como OCHA,</w:t>
      </w:r>
      <w:r w:rsidR="006B1AD9">
        <w:rPr>
          <w:sz w:val="24"/>
          <w:szCs w:val="24"/>
        </w:rPr>
        <w:t xml:space="preserve"> UNICEF y otras</w:t>
      </w:r>
      <w:r w:rsidR="006B1AD9" w:rsidRPr="00AD6536">
        <w:rPr>
          <w:sz w:val="24"/>
          <w:szCs w:val="24"/>
        </w:rPr>
        <w:t xml:space="preserve">. </w:t>
      </w:r>
      <w:r w:rsidR="00D42903" w:rsidRPr="00AD6536">
        <w:rPr>
          <w:sz w:val="24"/>
          <w:szCs w:val="24"/>
        </w:rPr>
        <w:t>Aun</w:t>
      </w:r>
      <w:r w:rsidR="006B1AD9" w:rsidRPr="00AD6536">
        <w:rPr>
          <w:sz w:val="24"/>
          <w:szCs w:val="24"/>
        </w:rPr>
        <w:t xml:space="preserve"> </w:t>
      </w:r>
      <w:r w:rsidR="00D42903" w:rsidRPr="00AD6536">
        <w:rPr>
          <w:sz w:val="24"/>
          <w:szCs w:val="24"/>
        </w:rPr>
        <w:t>así,</w:t>
      </w:r>
      <w:r w:rsidR="006B1AD9" w:rsidRPr="00AD6536">
        <w:rPr>
          <w:sz w:val="24"/>
          <w:szCs w:val="24"/>
        </w:rPr>
        <w:t xml:space="preserve"> la ola </w:t>
      </w:r>
      <w:r w:rsidR="00D42903" w:rsidRPr="00AD6536">
        <w:rPr>
          <w:sz w:val="24"/>
          <w:szCs w:val="24"/>
        </w:rPr>
        <w:t>migratoria, a</w:t>
      </w:r>
      <w:r w:rsidR="006B1AD9">
        <w:rPr>
          <w:sz w:val="24"/>
          <w:szCs w:val="24"/>
        </w:rPr>
        <w:t xml:space="preserve"> distintos países del mundo especialmente de la región, </w:t>
      </w:r>
      <w:r w:rsidR="006B1AD9" w:rsidRPr="00AD6536">
        <w:rPr>
          <w:sz w:val="24"/>
          <w:szCs w:val="24"/>
        </w:rPr>
        <w:t xml:space="preserve">sigue en aumento en pleno </w:t>
      </w:r>
      <w:r w:rsidR="00D42903">
        <w:rPr>
          <w:sz w:val="24"/>
          <w:szCs w:val="24"/>
        </w:rPr>
        <w:t>proceso pandémico</w:t>
      </w:r>
      <w:r w:rsidR="006B1AD9">
        <w:rPr>
          <w:sz w:val="24"/>
          <w:szCs w:val="24"/>
        </w:rPr>
        <w:t xml:space="preserve"> </w:t>
      </w:r>
      <w:r w:rsidR="006B1AD9" w:rsidRPr="00AD6536">
        <w:rPr>
          <w:rStyle w:val="Refdenotaalfinal"/>
          <w:sz w:val="24"/>
          <w:szCs w:val="24"/>
        </w:rPr>
        <w:endnoteReference w:id="66"/>
      </w:r>
      <w:r w:rsidR="006B1AD9">
        <w:rPr>
          <w:sz w:val="24"/>
          <w:szCs w:val="24"/>
        </w:rPr>
        <w:t>,</w:t>
      </w:r>
      <w:r w:rsidR="006B1AD9" w:rsidRPr="00AD6536">
        <w:rPr>
          <w:sz w:val="24"/>
          <w:szCs w:val="24"/>
        </w:rPr>
        <w:t xml:space="preserve"> ACNUR estima</w:t>
      </w:r>
      <w:r w:rsidR="006B1AD9">
        <w:rPr>
          <w:sz w:val="24"/>
          <w:szCs w:val="24"/>
        </w:rPr>
        <w:t xml:space="preserve"> para 2021</w:t>
      </w:r>
      <w:r w:rsidR="006B1AD9" w:rsidRPr="00AD6536">
        <w:rPr>
          <w:sz w:val="24"/>
          <w:szCs w:val="24"/>
        </w:rPr>
        <w:t xml:space="preserve"> la cifra en más de 5,4 millones de venezolanos</w:t>
      </w:r>
      <w:r w:rsidR="006B1AD9" w:rsidRPr="00AD6536">
        <w:rPr>
          <w:rStyle w:val="Refdenotaalfinal"/>
          <w:sz w:val="24"/>
          <w:szCs w:val="24"/>
        </w:rPr>
        <w:endnoteReference w:id="67"/>
      </w:r>
      <w:r w:rsidR="006B1AD9">
        <w:rPr>
          <w:sz w:val="24"/>
          <w:szCs w:val="24"/>
        </w:rPr>
        <w:t>, considerando en aumento el porcentaje de PcD que ya para el 2019 alcanzaba el 27% de los desplazados</w:t>
      </w:r>
      <w:r w:rsidR="006B1AD9">
        <w:rPr>
          <w:rStyle w:val="Refdenotaalfinal"/>
          <w:sz w:val="24"/>
          <w:szCs w:val="24"/>
        </w:rPr>
        <w:endnoteReference w:id="68"/>
      </w:r>
      <w:r w:rsidR="006B1AD9" w:rsidRPr="00AD6536">
        <w:rPr>
          <w:sz w:val="24"/>
          <w:szCs w:val="24"/>
        </w:rPr>
        <w:t>.</w:t>
      </w:r>
      <w:r w:rsidR="006B1AD9">
        <w:rPr>
          <w:sz w:val="24"/>
          <w:szCs w:val="24"/>
        </w:rPr>
        <w:t xml:space="preserve">  En medio de la Arquitectura Humanitaria, OCHA reseña que</w:t>
      </w:r>
      <w:r w:rsidR="006B1AD9" w:rsidRPr="003C6CF9">
        <w:rPr>
          <w:sz w:val="24"/>
          <w:szCs w:val="24"/>
        </w:rPr>
        <w:t xml:space="preserve"> se han aten</w:t>
      </w:r>
      <w:r w:rsidR="006B1AD9">
        <w:rPr>
          <w:sz w:val="24"/>
          <w:szCs w:val="24"/>
        </w:rPr>
        <w:t xml:space="preserve">dido hasta noviembre de 2020 un </w:t>
      </w:r>
      <w:r w:rsidR="006B1AD9" w:rsidRPr="003C6CF9">
        <w:rPr>
          <w:sz w:val="24"/>
          <w:szCs w:val="24"/>
        </w:rPr>
        <w:t>total de 4,5 millones de personas en situación de</w:t>
      </w:r>
      <w:r w:rsidR="006B1AD9">
        <w:rPr>
          <w:sz w:val="24"/>
          <w:szCs w:val="24"/>
        </w:rPr>
        <w:t xml:space="preserve"> vulnerabilidad, entre las que se encuentran  PcD, las cuales representaron el 13,9 % del total de la población a ser atendida como meta 2020. Para marzo de 2021, OCHA reflejó que el Clúster de Protección atendió en el país a 327 PcD durante el </w:t>
      </w:r>
      <w:r w:rsidR="006B1AD9" w:rsidRPr="00233B47">
        <w:rPr>
          <w:sz w:val="24"/>
          <w:szCs w:val="24"/>
        </w:rPr>
        <w:t>año.</w:t>
      </w:r>
    </w:p>
    <w:p w14:paraId="4737D12D" w14:textId="731D6BB4" w:rsidR="006B1AD9" w:rsidRPr="00AD6536" w:rsidRDefault="006B1AD9" w:rsidP="006B1AD9">
      <w:pPr>
        <w:spacing w:before="80" w:after="80" w:line="360" w:lineRule="auto"/>
        <w:ind w:left="0" w:hanging="2"/>
        <w:jc w:val="both"/>
        <w:rPr>
          <w:sz w:val="24"/>
          <w:szCs w:val="24"/>
        </w:rPr>
      </w:pPr>
      <w:r>
        <w:rPr>
          <w:sz w:val="24"/>
          <w:szCs w:val="24"/>
        </w:rPr>
        <w:t>4</w:t>
      </w:r>
      <w:r w:rsidR="00EB01E1">
        <w:rPr>
          <w:sz w:val="24"/>
          <w:szCs w:val="24"/>
        </w:rPr>
        <w:t>0</w:t>
      </w:r>
      <w:r w:rsidRPr="00AD6536">
        <w:rPr>
          <w:sz w:val="24"/>
          <w:szCs w:val="24"/>
        </w:rPr>
        <w:t xml:space="preserve">. En marzo de 2019, el Coordinador Residente del Sistema de la ONU y las agencias en terreno con apoyo de OCHA elaboró un Borrador HNO en Venezuela, donde se estimó un total de 7 millones de personas con necesidades humanitarias que requerían asistencia en múltiples derechos </w:t>
      </w:r>
      <w:r w:rsidR="00D42903" w:rsidRPr="00AD6536">
        <w:rPr>
          <w:sz w:val="24"/>
          <w:szCs w:val="24"/>
        </w:rPr>
        <w:t>básico</w:t>
      </w:r>
      <w:r w:rsidR="00D42903">
        <w:rPr>
          <w:sz w:val="24"/>
          <w:szCs w:val="24"/>
        </w:rPr>
        <w:t>s,</w:t>
      </w:r>
      <w:r>
        <w:rPr>
          <w:sz w:val="24"/>
          <w:szCs w:val="24"/>
        </w:rPr>
        <w:t xml:space="preserve"> </w:t>
      </w:r>
      <w:r w:rsidR="00D42903">
        <w:rPr>
          <w:sz w:val="24"/>
          <w:szCs w:val="24"/>
        </w:rPr>
        <w:t>según</w:t>
      </w:r>
      <w:r w:rsidRPr="00AD6536">
        <w:rPr>
          <w:sz w:val="24"/>
          <w:szCs w:val="24"/>
        </w:rPr>
        <w:t xml:space="preserve"> la cuenta Twitter oficial del Secretario General de la ONU a </w:t>
      </w:r>
      <w:r>
        <w:rPr>
          <w:sz w:val="24"/>
          <w:szCs w:val="24"/>
        </w:rPr>
        <w:t>quien fue presentado el borrador, este porcentaje</w:t>
      </w:r>
      <w:r w:rsidRPr="00AD6536">
        <w:rPr>
          <w:sz w:val="24"/>
          <w:szCs w:val="24"/>
        </w:rPr>
        <w:t xml:space="preserve"> equivalía a</w:t>
      </w:r>
      <w:r>
        <w:rPr>
          <w:sz w:val="24"/>
          <w:szCs w:val="24"/>
        </w:rPr>
        <w:t>l 26% de la población que</w:t>
      </w:r>
      <w:r w:rsidRPr="00AD6536">
        <w:rPr>
          <w:sz w:val="24"/>
          <w:szCs w:val="24"/>
        </w:rPr>
        <w:t xml:space="preserve"> residía en el país. El borrador fue</w:t>
      </w:r>
      <w:r>
        <w:rPr>
          <w:sz w:val="24"/>
          <w:szCs w:val="24"/>
        </w:rPr>
        <w:t xml:space="preserve"> vetado por el gobierno </w:t>
      </w:r>
      <w:r w:rsidRPr="00AD6536">
        <w:rPr>
          <w:sz w:val="24"/>
          <w:szCs w:val="24"/>
        </w:rPr>
        <w:t xml:space="preserve"> mediante</w:t>
      </w:r>
      <w:r>
        <w:rPr>
          <w:sz w:val="24"/>
          <w:szCs w:val="24"/>
        </w:rPr>
        <w:t xml:space="preserve"> una</w:t>
      </w:r>
      <w:r w:rsidRPr="00AD6536">
        <w:rPr>
          <w:sz w:val="24"/>
          <w:szCs w:val="24"/>
        </w:rPr>
        <w:t xml:space="preserve"> carta enviada al Secretario General de la ONU y todavía no es de circulación pública en Venezuela, desconociendo si en sus estimaciones están incluidas las PcD y si fueron incluidas las diversas discapacidades conforme a las definiciones de la LPcD. </w:t>
      </w:r>
    </w:p>
    <w:p w14:paraId="436097B2" w14:textId="53E538BF" w:rsidR="006B1AD9" w:rsidRPr="00AD6536" w:rsidRDefault="00EB01E1" w:rsidP="006B1AD9">
      <w:pPr>
        <w:spacing w:before="80" w:after="80" w:line="360" w:lineRule="auto"/>
        <w:ind w:left="0" w:hanging="2"/>
        <w:jc w:val="both"/>
        <w:rPr>
          <w:sz w:val="24"/>
          <w:szCs w:val="24"/>
        </w:rPr>
      </w:pPr>
      <w:r>
        <w:rPr>
          <w:sz w:val="24"/>
          <w:szCs w:val="24"/>
        </w:rPr>
        <w:t>41</w:t>
      </w:r>
      <w:r w:rsidR="006B1AD9" w:rsidRPr="00AD6536">
        <w:rPr>
          <w:sz w:val="24"/>
          <w:szCs w:val="24"/>
        </w:rPr>
        <w:t>. Nuevamente, en mayo de 2019, el Coordinador Residente de la ONU con apoyo de OCHA y las agencias en terreno, elaboró un reporte de la situación de Venezuela</w:t>
      </w:r>
      <w:r w:rsidR="006B1AD9" w:rsidRPr="00AD6536">
        <w:rPr>
          <w:sz w:val="24"/>
          <w:szCs w:val="24"/>
          <w:vertAlign w:val="superscript"/>
        </w:rPr>
        <w:endnoteReference w:id="69"/>
      </w:r>
      <w:r w:rsidR="006B1AD9" w:rsidRPr="00AD6536">
        <w:rPr>
          <w:sz w:val="24"/>
          <w:szCs w:val="24"/>
        </w:rPr>
        <w:t>. En este se mencionó el Borrador de Panorama de Necesidades del párrafo anterior sin dar cifras y sólo para referir que el mismo “indica importantes necesidades humanitarias en diversos sectores, como salud, agua, saneamiento e higiene, protección, nutrición, seguridad alimentaria y educación”.</w:t>
      </w:r>
    </w:p>
    <w:p w14:paraId="6BA8542A" w14:textId="60FCEFE8" w:rsidR="006B1AD9" w:rsidRDefault="00EB01E1" w:rsidP="006B1AD9">
      <w:pPr>
        <w:spacing w:before="80" w:after="80" w:line="360" w:lineRule="auto"/>
        <w:ind w:leftChars="0" w:left="0" w:firstLineChars="0" w:firstLine="0"/>
        <w:jc w:val="both"/>
        <w:rPr>
          <w:sz w:val="24"/>
          <w:szCs w:val="24"/>
        </w:rPr>
      </w:pPr>
      <w:r>
        <w:rPr>
          <w:sz w:val="24"/>
          <w:szCs w:val="24"/>
        </w:rPr>
        <w:t>42</w:t>
      </w:r>
      <w:r w:rsidR="006B1AD9">
        <w:rPr>
          <w:sz w:val="24"/>
          <w:szCs w:val="24"/>
        </w:rPr>
        <w:t>. E</w:t>
      </w:r>
      <w:r w:rsidR="006B1AD9" w:rsidRPr="00AD6536">
        <w:rPr>
          <w:sz w:val="24"/>
          <w:szCs w:val="24"/>
        </w:rPr>
        <w:t>n el contexto de pandemia, la CIDH instó</w:t>
      </w:r>
      <w:r w:rsidR="006B1AD9">
        <w:rPr>
          <w:sz w:val="24"/>
          <w:szCs w:val="24"/>
        </w:rPr>
        <w:t xml:space="preserve"> nuevamente</w:t>
      </w:r>
      <w:r w:rsidR="006B1AD9" w:rsidRPr="00AD6536">
        <w:rPr>
          <w:sz w:val="24"/>
          <w:szCs w:val="24"/>
        </w:rPr>
        <w:t xml:space="preserve"> al Estado venezolano</w:t>
      </w:r>
      <w:r w:rsidR="006B1AD9" w:rsidRPr="00AD6536">
        <w:rPr>
          <w:rStyle w:val="Refdenotaalfinal"/>
          <w:sz w:val="24"/>
          <w:szCs w:val="24"/>
        </w:rPr>
        <w:endnoteReference w:id="70"/>
      </w:r>
      <w:r w:rsidR="006B1AD9" w:rsidRPr="00AD6536">
        <w:rPr>
          <w:sz w:val="24"/>
          <w:szCs w:val="24"/>
        </w:rPr>
        <w:t xml:space="preserve"> a hacer cumplir los </w:t>
      </w:r>
      <w:r w:rsidR="006B1AD9">
        <w:rPr>
          <w:sz w:val="24"/>
          <w:szCs w:val="24"/>
        </w:rPr>
        <w:t xml:space="preserve">DDHH </w:t>
      </w:r>
      <w:r w:rsidR="006B1AD9" w:rsidRPr="00AD6536">
        <w:rPr>
          <w:sz w:val="24"/>
          <w:szCs w:val="24"/>
        </w:rPr>
        <w:t xml:space="preserve">de las </w:t>
      </w:r>
      <w:r w:rsidR="006B1AD9">
        <w:rPr>
          <w:sz w:val="24"/>
          <w:szCs w:val="24"/>
        </w:rPr>
        <w:t xml:space="preserve">PcD dada su vulnerabilidad y situación particular de EHC. </w:t>
      </w:r>
    </w:p>
    <w:p w14:paraId="033CA688" w14:textId="77777777" w:rsidR="00BC58BD" w:rsidRPr="00AD6536" w:rsidRDefault="00BC58BD" w:rsidP="007C12BB">
      <w:pPr>
        <w:spacing w:before="80" w:after="80" w:line="360" w:lineRule="auto"/>
        <w:ind w:leftChars="0" w:left="0" w:firstLineChars="0" w:firstLine="0"/>
        <w:jc w:val="both"/>
        <w:rPr>
          <w:sz w:val="24"/>
          <w:szCs w:val="24"/>
        </w:rPr>
      </w:pPr>
    </w:p>
    <w:p w14:paraId="000000E6" w14:textId="77777777" w:rsidR="00BC58BD" w:rsidRPr="00AD6536" w:rsidRDefault="00BC58BD">
      <w:pPr>
        <w:spacing w:before="80" w:after="80" w:line="360" w:lineRule="auto"/>
        <w:ind w:left="0" w:hanging="2"/>
        <w:jc w:val="both"/>
        <w:rPr>
          <w:sz w:val="24"/>
          <w:szCs w:val="24"/>
        </w:rPr>
      </w:pPr>
      <w:r w:rsidRPr="00AD6536">
        <w:rPr>
          <w:b/>
          <w:sz w:val="24"/>
          <w:szCs w:val="24"/>
        </w:rPr>
        <w:t>Igual reconocimiento como persona ante la Ley</w:t>
      </w:r>
    </w:p>
    <w:p w14:paraId="00C3CFF9" w14:textId="7974F4E4" w:rsidR="00D47346" w:rsidRPr="00AD6536" w:rsidRDefault="00EB01E1" w:rsidP="00D47346">
      <w:pPr>
        <w:spacing w:before="80" w:after="80" w:line="360" w:lineRule="auto"/>
        <w:ind w:left="0" w:hanging="2"/>
        <w:jc w:val="both"/>
        <w:rPr>
          <w:sz w:val="24"/>
          <w:szCs w:val="24"/>
        </w:rPr>
      </w:pPr>
      <w:r>
        <w:rPr>
          <w:sz w:val="24"/>
          <w:szCs w:val="24"/>
        </w:rPr>
        <w:t>43</w:t>
      </w:r>
      <w:r w:rsidR="00D47346" w:rsidRPr="00AD6536">
        <w:rPr>
          <w:sz w:val="24"/>
          <w:szCs w:val="24"/>
        </w:rPr>
        <w:t>. En Venezuela todas las PcD tienen capacidad jurídica para ser titulares de derechos y para ejercerlos de forma directa. La CRBV consagra la igualdad de todos ante la ley en su artículo 21, sin discriminación alguna. Solo en los casos de discapacidad intelectual o mental grave, podrán ejercer esa capacidad jurídica por medio de un tutor o protutor. El CCV únicamente limita la capacidad negocial de las PcD intelectual o mental mediante dos procedimientos: el primero es la interdicción que opera en los casos de PcD mental o intelectual grave; y, a consecuencia de ello el entredicho queda sometido en forma continua a una incapacidad negocial plena, general y uniforme; y el segundo es la inhabilitación, que consiste en una privación limitada de la capacidad negocial en razón de una condición de discapacidad intelectual que no sea tan grave como para originar la interdicción o en casos de prodigalidad; ésta a su vez puede ser general o parcial. En el primer caso la persona puede ser inhabilitada para enajenar, gravar o hipotecar sus bienes permitiéndose los demás actos de administración y disposición; y, en el segundo, la persona puede ser inhabilitada en general de todo acto que exceda de la mera administración.</w:t>
      </w:r>
    </w:p>
    <w:p w14:paraId="730E2F36" w14:textId="7809D4C3" w:rsidR="00D47346" w:rsidRPr="00AD6536" w:rsidRDefault="00EB01E1" w:rsidP="00D47346">
      <w:pPr>
        <w:spacing w:before="80" w:after="80" w:line="360" w:lineRule="auto"/>
        <w:ind w:left="0" w:hanging="2"/>
        <w:jc w:val="both"/>
        <w:rPr>
          <w:sz w:val="24"/>
          <w:szCs w:val="24"/>
        </w:rPr>
      </w:pPr>
      <w:r>
        <w:rPr>
          <w:sz w:val="24"/>
          <w:szCs w:val="24"/>
        </w:rPr>
        <w:t>44</w:t>
      </w:r>
      <w:r w:rsidR="00D47346" w:rsidRPr="00AD6536">
        <w:rPr>
          <w:sz w:val="24"/>
          <w:szCs w:val="24"/>
        </w:rPr>
        <w:t>. En el CCV existen normas discriminatorias que no han sido derogadas expresamente, tal como ocurre con los artículos 90, 837, 861, 862, 864, resaltando que este colectivo no goza del ejercicio de su capacidad jurídica sin limitaciones. En este sentido, se evidencia que no se elimina satisfactoriamente la carga discriminatoria de los artículos señalados del CCV, pues la propia LPcD contempla la posibilidad de normas “en beneficio de las personas con discapacidad”. Así, algunos podrán argumentar que el artículo 837 del CCV que limita a estas personas a dar un testamento está justificado por “el bien” de estos.</w:t>
      </w:r>
    </w:p>
    <w:p w14:paraId="02362DD2" w14:textId="77777777" w:rsidR="00D47346" w:rsidRPr="00AD6536" w:rsidRDefault="00D47346" w:rsidP="00D47346">
      <w:pPr>
        <w:spacing w:before="80" w:after="80" w:line="360" w:lineRule="auto"/>
        <w:ind w:left="0" w:hanging="2"/>
        <w:jc w:val="both"/>
        <w:rPr>
          <w:sz w:val="24"/>
          <w:szCs w:val="24"/>
        </w:rPr>
      </w:pPr>
    </w:p>
    <w:p w14:paraId="73889266" w14:textId="77777777" w:rsidR="00D47346" w:rsidRPr="00AD6536" w:rsidRDefault="00D47346" w:rsidP="00D47346">
      <w:pPr>
        <w:spacing w:before="80" w:after="80" w:line="360" w:lineRule="auto"/>
        <w:ind w:left="0" w:hanging="2"/>
        <w:jc w:val="both"/>
        <w:rPr>
          <w:sz w:val="24"/>
          <w:szCs w:val="24"/>
        </w:rPr>
      </w:pPr>
      <w:r w:rsidRPr="004E569A">
        <w:rPr>
          <w:b/>
          <w:sz w:val="24"/>
          <w:szCs w:val="24"/>
        </w:rPr>
        <w:t>Acceso a la justicia</w:t>
      </w:r>
    </w:p>
    <w:p w14:paraId="59654D57" w14:textId="5E217961" w:rsidR="00D47346" w:rsidRPr="00AD6536" w:rsidRDefault="00EB01E1" w:rsidP="00D47346">
      <w:pPr>
        <w:spacing w:before="80" w:after="80" w:line="360" w:lineRule="auto"/>
        <w:ind w:left="0" w:hanging="2"/>
        <w:jc w:val="both"/>
        <w:rPr>
          <w:sz w:val="24"/>
          <w:szCs w:val="24"/>
        </w:rPr>
      </w:pPr>
      <w:r>
        <w:rPr>
          <w:sz w:val="24"/>
          <w:szCs w:val="24"/>
        </w:rPr>
        <w:t>45</w:t>
      </w:r>
      <w:r w:rsidR="00D47346" w:rsidRPr="00AD6536">
        <w:rPr>
          <w:sz w:val="24"/>
          <w:szCs w:val="24"/>
        </w:rPr>
        <w:t>. El artículo 186 del CPC es violatorio del derecho de acceso a la justicia de las PcD, cuando omite el uso de LSV y de intérprete para la comunicación, limita a la persona sorda en su acceso a la justicia</w:t>
      </w:r>
      <w:r w:rsidR="00D47346" w:rsidRPr="00AD6536">
        <w:rPr>
          <w:sz w:val="24"/>
          <w:szCs w:val="24"/>
          <w:vertAlign w:val="superscript"/>
        </w:rPr>
        <w:endnoteReference w:id="71"/>
      </w:r>
      <w:r w:rsidR="00D47346" w:rsidRPr="00AD6536">
        <w:rPr>
          <w:sz w:val="24"/>
          <w:szCs w:val="24"/>
        </w:rPr>
        <w:t>.</w:t>
      </w:r>
    </w:p>
    <w:p w14:paraId="1E54DDF2" w14:textId="75A7638E" w:rsidR="00D47346" w:rsidRPr="00AD6536" w:rsidRDefault="00EB01E1" w:rsidP="00D47346">
      <w:pPr>
        <w:spacing w:before="80" w:after="80" w:line="360" w:lineRule="auto"/>
        <w:ind w:left="0" w:hanging="2"/>
        <w:jc w:val="both"/>
        <w:rPr>
          <w:sz w:val="24"/>
          <w:szCs w:val="24"/>
        </w:rPr>
      </w:pPr>
      <w:r>
        <w:rPr>
          <w:sz w:val="24"/>
          <w:szCs w:val="24"/>
        </w:rPr>
        <w:t>46</w:t>
      </w:r>
      <w:r w:rsidR="00D47346" w:rsidRPr="00AD6536">
        <w:rPr>
          <w:sz w:val="24"/>
          <w:szCs w:val="24"/>
        </w:rPr>
        <w:t>.  Esto constituye una barrera comunicacional debido al deficiente desempeño de quienes son interrogados en el manejo de la lengua escrita, tal como lo ha evidenciado CONSORVEN</w:t>
      </w:r>
      <w:r w:rsidR="00D47346" w:rsidRPr="00AD6536">
        <w:rPr>
          <w:sz w:val="24"/>
          <w:szCs w:val="24"/>
          <w:vertAlign w:val="superscript"/>
        </w:rPr>
        <w:endnoteReference w:id="72"/>
      </w:r>
      <w:r w:rsidR="00D47346" w:rsidRPr="00AD6536">
        <w:rPr>
          <w:sz w:val="24"/>
          <w:szCs w:val="24"/>
        </w:rPr>
        <w:t xml:space="preserve">. </w:t>
      </w:r>
      <w:r w:rsidR="00D47346">
        <w:rPr>
          <w:sz w:val="24"/>
          <w:szCs w:val="24"/>
        </w:rPr>
        <w:t>L</w:t>
      </w:r>
      <w:r w:rsidR="00D47346" w:rsidRPr="00AD6536">
        <w:rPr>
          <w:sz w:val="24"/>
          <w:szCs w:val="24"/>
        </w:rPr>
        <w:t>as barreras que impone esta norma del CPC se extienden a otros procesos judiciales y administrativos que remiten a ella con carácter supletorio como en la LOPA (artículo 58)</w:t>
      </w:r>
      <w:r w:rsidR="00D47346" w:rsidRPr="00AD6536">
        <w:rPr>
          <w:sz w:val="24"/>
          <w:szCs w:val="24"/>
          <w:vertAlign w:val="superscript"/>
        </w:rPr>
        <w:endnoteReference w:id="73"/>
      </w:r>
      <w:r w:rsidR="00D47346" w:rsidRPr="00AD6536">
        <w:rPr>
          <w:sz w:val="24"/>
          <w:szCs w:val="24"/>
        </w:rPr>
        <w:t>, LOJCA (artículo 31)</w:t>
      </w:r>
      <w:r w:rsidR="00D47346" w:rsidRPr="00AD6536">
        <w:rPr>
          <w:sz w:val="24"/>
          <w:szCs w:val="24"/>
          <w:vertAlign w:val="superscript"/>
        </w:rPr>
        <w:endnoteReference w:id="74"/>
      </w:r>
      <w:r w:rsidR="00D47346" w:rsidRPr="00AD6536">
        <w:rPr>
          <w:sz w:val="24"/>
          <w:szCs w:val="24"/>
        </w:rPr>
        <w:t xml:space="preserve"> y LOPT</w:t>
      </w:r>
      <w:r w:rsidR="00D47346" w:rsidRPr="00AD6536">
        <w:rPr>
          <w:sz w:val="24"/>
          <w:szCs w:val="24"/>
          <w:vertAlign w:val="superscript"/>
        </w:rPr>
        <w:endnoteReference w:id="75"/>
      </w:r>
      <w:r w:rsidR="00D47346" w:rsidRPr="00AD6536">
        <w:rPr>
          <w:sz w:val="24"/>
          <w:szCs w:val="24"/>
        </w:rPr>
        <w:t xml:space="preserve"> (artículo 73). Estas limitaciones se repiten en la LOTTT puesto que la ley procesal laboral está diseñada enteramente de forma oral y no prevé disposiciones a favor de las personas con discapacidad auditiva y el uso de intérpretes de LSV.</w:t>
      </w:r>
    </w:p>
    <w:p w14:paraId="38D35080" w14:textId="15926708" w:rsidR="00D47346" w:rsidRPr="00AD6536" w:rsidRDefault="00EB01E1" w:rsidP="00D47346">
      <w:pPr>
        <w:spacing w:before="80" w:after="80" w:line="360" w:lineRule="auto"/>
        <w:ind w:left="0" w:hanging="2"/>
        <w:jc w:val="both"/>
        <w:rPr>
          <w:sz w:val="24"/>
          <w:szCs w:val="24"/>
        </w:rPr>
      </w:pPr>
      <w:r>
        <w:rPr>
          <w:sz w:val="24"/>
          <w:szCs w:val="24"/>
        </w:rPr>
        <w:t>47</w:t>
      </w:r>
      <w:r w:rsidR="00D47346" w:rsidRPr="00AD6536">
        <w:rPr>
          <w:sz w:val="24"/>
          <w:szCs w:val="24"/>
        </w:rPr>
        <w:t>. El COPP</w:t>
      </w:r>
      <w:r w:rsidR="00D47346" w:rsidRPr="00AD6536">
        <w:rPr>
          <w:sz w:val="24"/>
          <w:szCs w:val="24"/>
          <w:vertAlign w:val="superscript"/>
        </w:rPr>
        <w:endnoteReference w:id="76"/>
      </w:r>
      <w:r w:rsidR="00D47346" w:rsidRPr="00AD6536">
        <w:rPr>
          <w:sz w:val="24"/>
          <w:szCs w:val="24"/>
        </w:rPr>
        <w:t xml:space="preserve"> en su artículo 154, expresa que, si el examinado presenta una discapacidad auditiva o no sabe leer o escribir, se nombrará como intérpretes dos personas, escogidas entre aquéllas habituadas a tratarle, para que por su medio preste la declaración.  Merece resaltar que se le exige a la persona sorda que sepa leer y escribir, y solo en caso de no saber hacerlo, se le permite la posibilidad del intérprete de LSV; debe destacarse que la LSV, en el caso de las personas con discapacidad auditiva, es su lengua natural por excelencia y su medio de comunicación principal, por lo que debe ser tomada en cuenta en primer lugar antes que la alfabetización.</w:t>
      </w:r>
    </w:p>
    <w:p w14:paraId="1DC41233" w14:textId="499F3A39" w:rsidR="00D47346" w:rsidRPr="00AD6536" w:rsidRDefault="00EB01E1" w:rsidP="00D47346">
      <w:pPr>
        <w:spacing w:before="80" w:after="80" w:line="360" w:lineRule="auto"/>
        <w:ind w:left="0" w:hanging="2"/>
        <w:jc w:val="both"/>
        <w:rPr>
          <w:sz w:val="24"/>
          <w:szCs w:val="24"/>
          <w:highlight w:val="yellow"/>
        </w:rPr>
      </w:pPr>
      <w:r>
        <w:rPr>
          <w:sz w:val="24"/>
          <w:szCs w:val="24"/>
        </w:rPr>
        <w:t>48</w:t>
      </w:r>
      <w:r w:rsidR="004E569A">
        <w:rPr>
          <w:sz w:val="24"/>
          <w:szCs w:val="24"/>
        </w:rPr>
        <w:t>. E</w:t>
      </w:r>
      <w:r w:rsidR="00D47346" w:rsidRPr="00AD6536">
        <w:rPr>
          <w:sz w:val="24"/>
          <w:szCs w:val="24"/>
        </w:rPr>
        <w:t>n el artículo 49 de la CRBV, establece que la persona que no habla castellano tiene derecho a un intérprete público en Venezuela, así toda persona sorda o sordociega tiene el derecho a un intérprete público de LSV o guía-intérprete. Aunque el Estado (MPPIJP, MP) ha realizado convocatorias a los intérpretes de LSV, esta medida es insuficiente pues la Ley de Intérpretes Públicos</w:t>
      </w:r>
      <w:r w:rsidR="00D47346" w:rsidRPr="00AD6536">
        <w:rPr>
          <w:sz w:val="24"/>
          <w:szCs w:val="24"/>
          <w:vertAlign w:val="superscript"/>
        </w:rPr>
        <w:endnoteReference w:id="77"/>
      </w:r>
      <w:r w:rsidR="00D47346" w:rsidRPr="00AD6536">
        <w:rPr>
          <w:sz w:val="24"/>
          <w:szCs w:val="24"/>
        </w:rPr>
        <w:t xml:space="preserve"> (Gac.Of 25.084) no los contempla. Esta ley señala que los intérpretes públicos son oficiales auxiliares de justicia, por lo que sus actuaciones son vitales en los procesos judiciales. Al no estar contemplado dentro de la Ley el intérprete de LSV, sus actuaciones no serían validas en procesos judiciales. </w:t>
      </w:r>
    </w:p>
    <w:p w14:paraId="68C505CB" w14:textId="77777777" w:rsidR="00E079EB" w:rsidRDefault="00E079EB" w:rsidP="00E079EB">
      <w:pPr>
        <w:spacing w:before="80" w:after="80" w:line="360" w:lineRule="auto"/>
        <w:ind w:leftChars="0" w:left="0" w:firstLineChars="0" w:firstLine="0"/>
        <w:jc w:val="both"/>
        <w:rPr>
          <w:sz w:val="24"/>
          <w:szCs w:val="24"/>
        </w:rPr>
      </w:pPr>
    </w:p>
    <w:p w14:paraId="000000F0" w14:textId="0D03E06A" w:rsidR="00BC58BD" w:rsidRPr="00AD6536" w:rsidRDefault="00BC58BD" w:rsidP="00E079EB">
      <w:pPr>
        <w:spacing w:before="80" w:after="80" w:line="360" w:lineRule="auto"/>
        <w:ind w:leftChars="0" w:left="0" w:firstLineChars="0" w:firstLine="0"/>
        <w:jc w:val="both"/>
        <w:rPr>
          <w:sz w:val="24"/>
          <w:szCs w:val="24"/>
        </w:rPr>
      </w:pPr>
      <w:r w:rsidRPr="00AD6536">
        <w:rPr>
          <w:b/>
          <w:sz w:val="24"/>
          <w:szCs w:val="24"/>
        </w:rPr>
        <w:t>Libertad y seguridad de la persona, protección contra la tortura, explotación, violencia y abuso e integridad personal</w:t>
      </w:r>
    </w:p>
    <w:p w14:paraId="000000F1" w14:textId="7E1DED66" w:rsidR="00BC58BD" w:rsidRPr="00AD6536" w:rsidRDefault="00EB01E1">
      <w:pPr>
        <w:spacing w:line="360" w:lineRule="auto"/>
        <w:ind w:left="0" w:hanging="2"/>
        <w:jc w:val="both"/>
        <w:rPr>
          <w:sz w:val="24"/>
          <w:szCs w:val="24"/>
        </w:rPr>
      </w:pPr>
      <w:r>
        <w:rPr>
          <w:sz w:val="24"/>
          <w:szCs w:val="24"/>
        </w:rPr>
        <w:t>49</w:t>
      </w:r>
      <w:r w:rsidR="00BC58BD" w:rsidRPr="00AD6536">
        <w:rPr>
          <w:sz w:val="24"/>
          <w:szCs w:val="24"/>
        </w:rPr>
        <w:t>. En Venezuela existen múltiples situaciones que violentan la libertad, seguridad e integridad personal, tal como se reseña en el informe de la OAC</w:t>
      </w:r>
      <w:r w:rsidR="00BC58BD" w:rsidRPr="00AD6536">
        <w:rPr>
          <w:sz w:val="24"/>
          <w:szCs w:val="24"/>
          <w:vertAlign w:val="superscript"/>
        </w:rPr>
        <w:endnoteReference w:id="78"/>
      </w:r>
      <w:r w:rsidR="00BC58BD" w:rsidRPr="00AD6536">
        <w:rPr>
          <w:sz w:val="24"/>
          <w:szCs w:val="24"/>
        </w:rPr>
        <w:t xml:space="preserve"> (párr.41). Según datos aportados por la ONG Foro Penal, se han reportado 27 casos de PcD detenidas de manera arbitraria en contextos de manifestaciones pacíficas entre los años 2014 al 2019.</w:t>
      </w:r>
    </w:p>
    <w:p w14:paraId="49DA7D14" w14:textId="1A0647E2" w:rsidR="00BC58BD" w:rsidRPr="00AD6536" w:rsidRDefault="00EB01E1">
      <w:pPr>
        <w:spacing w:line="360" w:lineRule="auto"/>
        <w:ind w:left="0" w:hanging="2"/>
        <w:jc w:val="both"/>
        <w:rPr>
          <w:sz w:val="24"/>
          <w:szCs w:val="24"/>
        </w:rPr>
      </w:pPr>
      <w:r>
        <w:rPr>
          <w:sz w:val="24"/>
          <w:szCs w:val="24"/>
        </w:rPr>
        <w:t>50</w:t>
      </w:r>
      <w:r w:rsidR="00BC58BD" w:rsidRPr="00AD6536">
        <w:rPr>
          <w:sz w:val="24"/>
          <w:szCs w:val="24"/>
        </w:rPr>
        <w:t>. Aún en el contexto por Covid-19 el Estado venezolano mantiene prácticas irregulares:</w:t>
      </w:r>
    </w:p>
    <w:p w14:paraId="5AB7F6A1" w14:textId="60A78C9F" w:rsidR="00BC58BD" w:rsidRPr="00AD6536" w:rsidRDefault="00EB01E1">
      <w:pPr>
        <w:spacing w:line="360" w:lineRule="auto"/>
        <w:ind w:left="0" w:hanging="2"/>
        <w:jc w:val="both"/>
        <w:rPr>
          <w:sz w:val="24"/>
          <w:szCs w:val="24"/>
        </w:rPr>
      </w:pPr>
      <w:r>
        <w:rPr>
          <w:sz w:val="24"/>
          <w:szCs w:val="24"/>
        </w:rPr>
        <w:t>51</w:t>
      </w:r>
      <w:r w:rsidR="00BC58BD" w:rsidRPr="007E296D">
        <w:rPr>
          <w:sz w:val="24"/>
          <w:szCs w:val="24"/>
        </w:rPr>
        <w:t>.</w:t>
      </w:r>
      <w:r w:rsidR="00BC58BD">
        <w:rPr>
          <w:b/>
          <w:sz w:val="24"/>
          <w:szCs w:val="24"/>
        </w:rPr>
        <w:t xml:space="preserve"> </w:t>
      </w:r>
      <w:r w:rsidR="00BC58BD" w:rsidRPr="00AD6536">
        <w:rPr>
          <w:b/>
          <w:sz w:val="24"/>
          <w:szCs w:val="24"/>
        </w:rPr>
        <w:t>Caso #1:</w:t>
      </w:r>
      <w:r w:rsidR="00BC58BD" w:rsidRPr="00AD6536">
        <w:rPr>
          <w:sz w:val="24"/>
          <w:szCs w:val="24"/>
        </w:rPr>
        <w:t xml:space="preserve"> Sin orden de allanamiento, un adolescente fue detenido y recluido arbitrariamente por presuntamente estar implicado en los delitos de homicidio y robo en grado de cómplice. Especialistas de CECODAP opinan sobre el caso, concuerdan en que el proceso no es el adecuado para su condición psicológica y atenta contra sus derechos fundamentales</w:t>
      </w:r>
      <w:r w:rsidR="00BC58BD" w:rsidRPr="00AD6536">
        <w:rPr>
          <w:rStyle w:val="Refdenotaalfinal"/>
          <w:sz w:val="24"/>
          <w:szCs w:val="24"/>
        </w:rPr>
        <w:endnoteReference w:id="79"/>
      </w:r>
      <w:r w:rsidR="00BC58BD" w:rsidRPr="00AD6536">
        <w:rPr>
          <w:sz w:val="24"/>
          <w:szCs w:val="24"/>
        </w:rPr>
        <w:t>.</w:t>
      </w:r>
    </w:p>
    <w:p w14:paraId="000000F4" w14:textId="5A59774B" w:rsidR="00BC58BD" w:rsidRPr="00AD6536" w:rsidRDefault="00EB01E1" w:rsidP="00CF144D">
      <w:pPr>
        <w:spacing w:line="360" w:lineRule="auto"/>
        <w:ind w:left="0" w:hanging="2"/>
        <w:jc w:val="both"/>
        <w:rPr>
          <w:sz w:val="24"/>
          <w:szCs w:val="24"/>
        </w:rPr>
      </w:pPr>
      <w:r>
        <w:rPr>
          <w:sz w:val="24"/>
          <w:szCs w:val="24"/>
        </w:rPr>
        <w:t>52</w:t>
      </w:r>
      <w:r w:rsidR="00BC58BD">
        <w:rPr>
          <w:sz w:val="24"/>
          <w:szCs w:val="24"/>
        </w:rPr>
        <w:t xml:space="preserve">. </w:t>
      </w:r>
      <w:r w:rsidR="00BC58BD" w:rsidRPr="00AD6536">
        <w:rPr>
          <w:b/>
          <w:sz w:val="24"/>
          <w:szCs w:val="24"/>
        </w:rPr>
        <w:t>Caso #2:</w:t>
      </w:r>
      <w:r w:rsidR="00BC58BD" w:rsidRPr="00AD6536">
        <w:rPr>
          <w:sz w:val="24"/>
          <w:szCs w:val="24"/>
        </w:rPr>
        <w:t xml:space="preserve"> Anthony Molina, joven con discapacidad intelectual y psicosocial, está privado de libertad desde el año 2017. En julio de 2020, sus familiares denunciaron que ha sido sometido a torturas con electricidad y tratos degradantes</w:t>
      </w:r>
      <w:r w:rsidR="00BC58BD" w:rsidRPr="00AD6536">
        <w:rPr>
          <w:rStyle w:val="Refdenotaalfinal"/>
          <w:sz w:val="24"/>
          <w:szCs w:val="24"/>
        </w:rPr>
        <w:endnoteReference w:id="80"/>
      </w:r>
      <w:r w:rsidR="00BC58BD" w:rsidRPr="00AD6536">
        <w:rPr>
          <w:sz w:val="24"/>
          <w:szCs w:val="24"/>
        </w:rPr>
        <w:t>.</w:t>
      </w:r>
    </w:p>
    <w:p w14:paraId="6ABABB45" w14:textId="77777777" w:rsidR="005874FC" w:rsidRPr="00AD6536" w:rsidRDefault="005874FC" w:rsidP="00C41F6A">
      <w:pPr>
        <w:spacing w:before="80" w:after="80" w:line="360" w:lineRule="auto"/>
        <w:ind w:leftChars="0" w:left="0" w:firstLineChars="0" w:firstLine="0"/>
        <w:jc w:val="both"/>
        <w:rPr>
          <w:sz w:val="24"/>
          <w:szCs w:val="24"/>
          <w:highlight w:val="white"/>
        </w:rPr>
      </w:pPr>
    </w:p>
    <w:p w14:paraId="000000F6" w14:textId="77777777" w:rsidR="00BC58BD" w:rsidRPr="00AD6536" w:rsidRDefault="00BC58BD">
      <w:pPr>
        <w:spacing w:before="80" w:after="80" w:line="360" w:lineRule="auto"/>
        <w:ind w:left="0" w:hanging="2"/>
        <w:jc w:val="both"/>
        <w:rPr>
          <w:sz w:val="24"/>
          <w:szCs w:val="24"/>
        </w:rPr>
      </w:pPr>
      <w:r w:rsidRPr="00AD6536">
        <w:rPr>
          <w:b/>
          <w:sz w:val="24"/>
          <w:szCs w:val="24"/>
        </w:rPr>
        <w:t>Libertad de desplazamiento y nacionalidad</w:t>
      </w:r>
    </w:p>
    <w:p w14:paraId="54ED1FEA" w14:textId="02C6AB80" w:rsidR="00D47346" w:rsidRPr="00AD6536" w:rsidRDefault="00EB01E1" w:rsidP="00D47346">
      <w:pPr>
        <w:spacing w:before="80" w:after="80" w:line="360" w:lineRule="auto"/>
        <w:ind w:left="0" w:hanging="2"/>
        <w:jc w:val="both"/>
        <w:rPr>
          <w:sz w:val="24"/>
          <w:szCs w:val="24"/>
        </w:rPr>
      </w:pPr>
      <w:r>
        <w:rPr>
          <w:sz w:val="24"/>
          <w:szCs w:val="24"/>
        </w:rPr>
        <w:t>53</w:t>
      </w:r>
      <w:r w:rsidR="00D47346" w:rsidRPr="00AD6536">
        <w:rPr>
          <w:sz w:val="24"/>
          <w:szCs w:val="24"/>
        </w:rPr>
        <w:t xml:space="preserve">. La masiva y progresiva migración forzada de personas que huyen de Venezuela por la EHC ha impactado en especial a grupos en situación de exclusión y discriminación histórica como las PcD, así como a NNA, mujeres, personas mayores, pueblos indígenas y afrodescendientes, personas con enfermedades y personas en situación de pobreza; tasa migratoria que como ya se señaló según ACNUR, alcanza </w:t>
      </w:r>
      <w:r w:rsidR="00D47346" w:rsidRPr="007E296D">
        <w:rPr>
          <w:sz w:val="24"/>
          <w:szCs w:val="24"/>
        </w:rPr>
        <w:t>hoy unos 5,4 millones de personas refugiadas y migrantes de Venezuela en todo el mundo, en</w:t>
      </w:r>
      <w:r w:rsidR="00D47346" w:rsidRPr="00AD6536">
        <w:rPr>
          <w:sz w:val="24"/>
          <w:szCs w:val="24"/>
        </w:rPr>
        <w:t xml:space="preserve"> esta migración masiva se incluyen </w:t>
      </w:r>
      <w:r w:rsidR="00D47346">
        <w:rPr>
          <w:sz w:val="24"/>
          <w:szCs w:val="24"/>
        </w:rPr>
        <w:t xml:space="preserve">no solo el porcentaje de PcD citado en el párrafo 40, sino además </w:t>
      </w:r>
      <w:r w:rsidR="00D47346" w:rsidRPr="00AD6536">
        <w:rPr>
          <w:sz w:val="24"/>
          <w:szCs w:val="24"/>
        </w:rPr>
        <w:t xml:space="preserve">profesionales y especialistas </w:t>
      </w:r>
      <w:r w:rsidR="00D47346">
        <w:rPr>
          <w:sz w:val="24"/>
          <w:szCs w:val="24"/>
        </w:rPr>
        <w:t>sobre</w:t>
      </w:r>
      <w:r w:rsidR="00D47346" w:rsidRPr="00AD6536">
        <w:rPr>
          <w:sz w:val="24"/>
          <w:szCs w:val="24"/>
        </w:rPr>
        <w:t xml:space="preserve"> PcD</w:t>
      </w:r>
      <w:r w:rsidR="00D47346">
        <w:rPr>
          <w:sz w:val="24"/>
          <w:szCs w:val="24"/>
        </w:rPr>
        <w:t xml:space="preserve"> y sus necesidades</w:t>
      </w:r>
      <w:r w:rsidR="00D47346" w:rsidRPr="00AD6536">
        <w:rPr>
          <w:sz w:val="24"/>
          <w:szCs w:val="24"/>
        </w:rPr>
        <w:t>, lo que ha dejado en situación más vulnerable a esta población que ha quedado en el país.</w:t>
      </w:r>
    </w:p>
    <w:p w14:paraId="000000F8" w14:textId="77777777" w:rsidR="00BC58BD" w:rsidRPr="00AD6536" w:rsidRDefault="00BC58BD">
      <w:pPr>
        <w:spacing w:before="80" w:after="80" w:line="360" w:lineRule="auto"/>
        <w:ind w:left="0" w:hanging="2"/>
        <w:jc w:val="both"/>
        <w:rPr>
          <w:sz w:val="24"/>
          <w:szCs w:val="24"/>
        </w:rPr>
      </w:pPr>
    </w:p>
    <w:p w14:paraId="000000F9" w14:textId="77777777" w:rsidR="00BC58BD" w:rsidRPr="00AD6536" w:rsidRDefault="00BC58BD">
      <w:pPr>
        <w:spacing w:before="80" w:after="80" w:line="360" w:lineRule="auto"/>
        <w:ind w:left="0" w:hanging="2"/>
        <w:jc w:val="both"/>
        <w:rPr>
          <w:sz w:val="24"/>
          <w:szCs w:val="24"/>
        </w:rPr>
      </w:pPr>
      <w:r w:rsidRPr="00AD6536">
        <w:rPr>
          <w:b/>
          <w:sz w:val="24"/>
          <w:szCs w:val="24"/>
        </w:rPr>
        <w:t>Derecho a vivir independiente y ser incluido en la comunidad</w:t>
      </w:r>
    </w:p>
    <w:p w14:paraId="2317570D" w14:textId="268537D7" w:rsidR="006B1AD9" w:rsidRPr="00AD6536" w:rsidRDefault="00EB01E1" w:rsidP="006B1AD9">
      <w:pPr>
        <w:spacing w:before="80" w:after="80" w:line="360" w:lineRule="auto"/>
        <w:ind w:left="0" w:hanging="2"/>
        <w:jc w:val="both"/>
        <w:rPr>
          <w:sz w:val="24"/>
          <w:szCs w:val="24"/>
        </w:rPr>
      </w:pPr>
      <w:r>
        <w:rPr>
          <w:sz w:val="24"/>
          <w:szCs w:val="24"/>
        </w:rPr>
        <w:t>54</w:t>
      </w:r>
      <w:r w:rsidR="006B1AD9" w:rsidRPr="00AD6536">
        <w:rPr>
          <w:sz w:val="24"/>
          <w:szCs w:val="24"/>
        </w:rPr>
        <w:t xml:space="preserve">. Tomando en cuenta que las políticas de integración y atención integral de la PcD son vitales para el desarrollo de </w:t>
      </w:r>
      <w:r w:rsidR="006B1AD9">
        <w:rPr>
          <w:sz w:val="24"/>
          <w:szCs w:val="24"/>
        </w:rPr>
        <w:t>su</w:t>
      </w:r>
      <w:r w:rsidR="006B1AD9" w:rsidRPr="00AD6536">
        <w:rPr>
          <w:sz w:val="24"/>
          <w:szCs w:val="24"/>
        </w:rPr>
        <w:t xml:space="preserve"> autonomía, en el EADH se encontró que 56% de las PcD encuestadas no conoce programas de gobierno en este campo y 65% no cuenta con servicios de personal de apoyo (intérpretes, guías-intérpretes, guías videntes, tutores y asistentes). Ent</w:t>
      </w:r>
      <w:r w:rsidR="006B1AD9">
        <w:rPr>
          <w:sz w:val="24"/>
          <w:szCs w:val="24"/>
        </w:rPr>
        <w:t>re las PcD que disfrutan</w:t>
      </w:r>
      <w:r w:rsidR="006B1AD9" w:rsidRPr="00AD6536">
        <w:rPr>
          <w:sz w:val="24"/>
          <w:szCs w:val="24"/>
        </w:rPr>
        <w:t xml:space="preserve"> de algunos de estos servicios, 14% lo recibe del Estado</w:t>
      </w:r>
      <w:r w:rsidR="006B1AD9">
        <w:rPr>
          <w:sz w:val="24"/>
          <w:szCs w:val="24"/>
        </w:rPr>
        <w:t>, 9.5% proviene de un</w:t>
      </w:r>
      <w:r w:rsidR="006B1AD9" w:rsidRPr="00AD6536">
        <w:rPr>
          <w:sz w:val="24"/>
          <w:szCs w:val="24"/>
        </w:rPr>
        <w:t xml:space="preserve"> ente privado y 76% debe pagarlo con sus propios recurso</w:t>
      </w:r>
      <w:r w:rsidR="008A7E34">
        <w:rPr>
          <w:sz w:val="24"/>
          <w:szCs w:val="24"/>
        </w:rPr>
        <w:t>s</w:t>
      </w:r>
      <w:r w:rsidR="006B1AD9" w:rsidRPr="00AD6536">
        <w:rPr>
          <w:sz w:val="24"/>
          <w:szCs w:val="24"/>
        </w:rPr>
        <w:t>.</w:t>
      </w:r>
    </w:p>
    <w:p w14:paraId="51734B76" w14:textId="4ACD6B6B" w:rsidR="006B1AD9" w:rsidRPr="00AD6536" w:rsidRDefault="00EB01E1" w:rsidP="006B1AD9">
      <w:pPr>
        <w:spacing w:before="80" w:after="80" w:line="360" w:lineRule="auto"/>
        <w:ind w:left="0" w:hanging="2"/>
        <w:jc w:val="both"/>
        <w:rPr>
          <w:sz w:val="24"/>
          <w:szCs w:val="24"/>
        </w:rPr>
      </w:pPr>
      <w:r>
        <w:rPr>
          <w:sz w:val="24"/>
          <w:szCs w:val="24"/>
        </w:rPr>
        <w:t>55</w:t>
      </w:r>
      <w:r w:rsidR="006B1AD9" w:rsidRPr="00AD6536">
        <w:rPr>
          <w:sz w:val="24"/>
          <w:szCs w:val="24"/>
        </w:rPr>
        <w:t>. En relación con la integración en la comunidad, tema al cual se refiere el informe del Estado (párr. 110), 41% de las PcD encuestadas en el EADH considera que la comunidad donde viven las incluye</w:t>
      </w:r>
      <w:r w:rsidR="006B1AD9">
        <w:rPr>
          <w:sz w:val="24"/>
          <w:szCs w:val="24"/>
        </w:rPr>
        <w:t xml:space="preserve"> en las actividades cotidianas. </w:t>
      </w:r>
      <w:r w:rsidR="006B1AD9" w:rsidRPr="00AD6536">
        <w:rPr>
          <w:sz w:val="24"/>
          <w:szCs w:val="24"/>
        </w:rPr>
        <w:t>El 56% de las ODIS encuestadas no conocen los Comités Comunitarios para la Participación de las PcD de su localidad. Del 39% que los conoce, 50% señala que ha</w:t>
      </w:r>
      <w:r w:rsidR="006B1AD9">
        <w:rPr>
          <w:sz w:val="24"/>
          <w:szCs w:val="24"/>
        </w:rPr>
        <w:t>n</w:t>
      </w:r>
      <w:r w:rsidR="006B1AD9" w:rsidRPr="00AD6536">
        <w:rPr>
          <w:sz w:val="24"/>
          <w:szCs w:val="24"/>
        </w:rPr>
        <w:t xml:space="preserve"> trabajado pocas veces con dichos Comités y 40% que nunca lo ha</w:t>
      </w:r>
      <w:r w:rsidR="006B1AD9">
        <w:rPr>
          <w:sz w:val="24"/>
          <w:szCs w:val="24"/>
        </w:rPr>
        <w:t>n</w:t>
      </w:r>
      <w:r w:rsidR="006B1AD9" w:rsidRPr="00AD6536">
        <w:rPr>
          <w:sz w:val="24"/>
          <w:szCs w:val="24"/>
        </w:rPr>
        <w:t xml:space="preserve"> he</w:t>
      </w:r>
      <w:r w:rsidR="006B1AD9">
        <w:rPr>
          <w:sz w:val="24"/>
          <w:szCs w:val="24"/>
        </w:rPr>
        <w:t>cho. La</w:t>
      </w:r>
      <w:r w:rsidR="006B1AD9" w:rsidRPr="00AD6536">
        <w:rPr>
          <w:sz w:val="24"/>
          <w:szCs w:val="24"/>
        </w:rPr>
        <w:t xml:space="preserve"> MJGH del propio Estado</w:t>
      </w:r>
      <w:r w:rsidR="006B1AD9">
        <w:rPr>
          <w:sz w:val="24"/>
          <w:szCs w:val="24"/>
        </w:rPr>
        <w:t xml:space="preserve"> determino </w:t>
      </w:r>
      <w:r w:rsidR="006B1AD9" w:rsidRPr="00AD6536">
        <w:rPr>
          <w:sz w:val="24"/>
          <w:szCs w:val="24"/>
        </w:rPr>
        <w:t xml:space="preserve"> el pr</w:t>
      </w:r>
      <w:r w:rsidR="006B1AD9">
        <w:rPr>
          <w:sz w:val="24"/>
          <w:szCs w:val="24"/>
        </w:rPr>
        <w:t xml:space="preserve">imer trimestre de 2019 </w:t>
      </w:r>
      <w:r w:rsidR="006B1AD9" w:rsidRPr="00AD6536">
        <w:rPr>
          <w:sz w:val="24"/>
          <w:szCs w:val="24"/>
        </w:rPr>
        <w:t xml:space="preserve"> la inexistencia de estos Comités</w:t>
      </w:r>
      <w:r w:rsidR="006B1AD9" w:rsidRPr="00AD6536">
        <w:rPr>
          <w:sz w:val="24"/>
          <w:szCs w:val="24"/>
          <w:vertAlign w:val="superscript"/>
        </w:rPr>
        <w:endnoteReference w:id="81"/>
      </w:r>
      <w:r w:rsidR="006B1AD9" w:rsidRPr="00AD6536">
        <w:rPr>
          <w:sz w:val="24"/>
          <w:szCs w:val="24"/>
        </w:rPr>
        <w:t>. Incluso en el contexto de pandemia no</w:t>
      </w:r>
      <w:r w:rsidR="006B1AD9">
        <w:rPr>
          <w:sz w:val="24"/>
          <w:szCs w:val="24"/>
        </w:rPr>
        <w:t xml:space="preserve"> reactivaron mecanismos de atención </w:t>
      </w:r>
      <w:r w:rsidR="006B1AD9" w:rsidRPr="00AD6536">
        <w:rPr>
          <w:sz w:val="24"/>
          <w:szCs w:val="24"/>
        </w:rPr>
        <w:t xml:space="preserve"> y sigue el desco</w:t>
      </w:r>
      <w:r w:rsidR="006B1AD9">
        <w:rPr>
          <w:sz w:val="24"/>
          <w:szCs w:val="24"/>
        </w:rPr>
        <w:t>nocimiento de la instancia hacia</w:t>
      </w:r>
      <w:r w:rsidR="006B1AD9" w:rsidRPr="00AD6536">
        <w:rPr>
          <w:sz w:val="24"/>
          <w:szCs w:val="24"/>
        </w:rPr>
        <w:t xml:space="preserve"> las PcD y sus familias.</w:t>
      </w:r>
    </w:p>
    <w:p w14:paraId="000000FC" w14:textId="77777777" w:rsidR="00BC58BD" w:rsidRPr="00AD6536" w:rsidRDefault="00BC58BD">
      <w:pPr>
        <w:spacing w:before="80" w:after="80" w:line="360" w:lineRule="auto"/>
        <w:ind w:left="0" w:hanging="2"/>
        <w:jc w:val="both"/>
        <w:rPr>
          <w:sz w:val="24"/>
          <w:szCs w:val="24"/>
        </w:rPr>
      </w:pPr>
    </w:p>
    <w:p w14:paraId="000000FD" w14:textId="77777777" w:rsidR="00BC58BD" w:rsidRPr="00AD6536" w:rsidRDefault="00BC58BD">
      <w:pPr>
        <w:spacing w:before="80" w:after="80" w:line="360" w:lineRule="auto"/>
        <w:ind w:left="0" w:hanging="2"/>
        <w:jc w:val="both"/>
        <w:rPr>
          <w:sz w:val="24"/>
          <w:szCs w:val="24"/>
        </w:rPr>
      </w:pPr>
      <w:r w:rsidRPr="00AD6536">
        <w:rPr>
          <w:b/>
          <w:sz w:val="24"/>
          <w:szCs w:val="24"/>
        </w:rPr>
        <w:t>Movilidad personal</w:t>
      </w:r>
    </w:p>
    <w:p w14:paraId="09437DE9" w14:textId="062F7277" w:rsidR="006B1AD9" w:rsidRDefault="00EB01E1" w:rsidP="006B1AD9">
      <w:pPr>
        <w:spacing w:before="80" w:after="80" w:line="360" w:lineRule="auto"/>
        <w:ind w:left="0" w:hanging="2"/>
        <w:jc w:val="both"/>
        <w:rPr>
          <w:sz w:val="24"/>
          <w:szCs w:val="24"/>
        </w:rPr>
      </w:pPr>
      <w:r>
        <w:rPr>
          <w:sz w:val="24"/>
          <w:szCs w:val="24"/>
        </w:rPr>
        <w:t>56</w:t>
      </w:r>
      <w:r w:rsidR="006B1AD9" w:rsidRPr="00AD6536">
        <w:rPr>
          <w:sz w:val="24"/>
          <w:szCs w:val="24"/>
        </w:rPr>
        <w:t>. El informe de CONSORVEN</w:t>
      </w:r>
      <w:r w:rsidR="006B1AD9" w:rsidRPr="00AD6536">
        <w:rPr>
          <w:sz w:val="24"/>
          <w:szCs w:val="24"/>
          <w:vertAlign w:val="superscript"/>
        </w:rPr>
        <w:endnoteReference w:id="82"/>
      </w:r>
      <w:r w:rsidR="006B1AD9" w:rsidRPr="00AD6536">
        <w:rPr>
          <w:sz w:val="24"/>
          <w:szCs w:val="24"/>
        </w:rPr>
        <w:t xml:space="preserve"> revela ausencias de espacios preferenciales para vehículos, falta de señalización, restricciones para acceso de animales de asistencia en centros educativos, de </w:t>
      </w:r>
      <w:r w:rsidR="006B1AD9">
        <w:rPr>
          <w:sz w:val="24"/>
          <w:szCs w:val="24"/>
        </w:rPr>
        <w:t>salud y de justicia</w:t>
      </w:r>
      <w:r w:rsidR="006B1AD9" w:rsidRPr="00AD6536">
        <w:rPr>
          <w:sz w:val="24"/>
          <w:szCs w:val="24"/>
        </w:rPr>
        <w:t xml:space="preserve"> explorados. En el EADH realizado, un 78% de las organizaciones indican que las unidades de transporte no cuentan con adaptaciones para trasladar a las PcD. Se destaca la persistencia de barreras y falta de accesibilidad en muchos de los terminales terrestres, puertos y aeropuertos. El deterioro sostenido de los mecanismos de acceso en el transporte subterráneo del Sistema Metro (párr. 112 del informe d</w:t>
      </w:r>
      <w:r w:rsidR="006B1AD9">
        <w:rPr>
          <w:sz w:val="24"/>
          <w:szCs w:val="24"/>
        </w:rPr>
        <w:t xml:space="preserve">el Estado) </w:t>
      </w:r>
      <w:r w:rsidR="006B1AD9" w:rsidRPr="00AD6536">
        <w:rPr>
          <w:sz w:val="24"/>
          <w:szCs w:val="24"/>
        </w:rPr>
        <w:t xml:space="preserve"> vulnera la autonomía para la movilidad de las PcD que lo requieren</w:t>
      </w:r>
      <w:r w:rsidR="006B1AD9" w:rsidRPr="00AD6536">
        <w:rPr>
          <w:sz w:val="24"/>
          <w:szCs w:val="24"/>
          <w:vertAlign w:val="superscript"/>
        </w:rPr>
        <w:endnoteReference w:id="83"/>
      </w:r>
      <w:r w:rsidR="006B1AD9" w:rsidRPr="00AD6536">
        <w:rPr>
          <w:sz w:val="24"/>
          <w:szCs w:val="24"/>
        </w:rPr>
        <w:t>, y atenta contra su seguridad personal</w:t>
      </w:r>
      <w:r w:rsidR="006B1AD9" w:rsidRPr="00AD6536">
        <w:rPr>
          <w:sz w:val="24"/>
          <w:szCs w:val="24"/>
          <w:vertAlign w:val="superscript"/>
        </w:rPr>
        <w:endnoteReference w:id="84"/>
      </w:r>
      <w:r w:rsidR="006B1AD9" w:rsidRPr="00AD6536">
        <w:rPr>
          <w:sz w:val="24"/>
          <w:szCs w:val="24"/>
        </w:rPr>
        <w:t>.</w:t>
      </w:r>
    </w:p>
    <w:p w14:paraId="000000FF" w14:textId="77777777" w:rsidR="00BC58BD" w:rsidRPr="00AD6536" w:rsidRDefault="00BC58BD">
      <w:pPr>
        <w:spacing w:before="80" w:after="80" w:line="360" w:lineRule="auto"/>
        <w:ind w:left="0" w:hanging="2"/>
        <w:jc w:val="both"/>
        <w:rPr>
          <w:sz w:val="24"/>
          <w:szCs w:val="24"/>
        </w:rPr>
      </w:pPr>
    </w:p>
    <w:p w14:paraId="00000100" w14:textId="77777777" w:rsidR="00BC58BD" w:rsidRPr="00AD6536" w:rsidRDefault="00BC58BD">
      <w:pPr>
        <w:spacing w:before="80" w:after="80" w:line="360" w:lineRule="auto"/>
        <w:ind w:left="0" w:hanging="2"/>
        <w:jc w:val="both"/>
        <w:rPr>
          <w:sz w:val="24"/>
          <w:szCs w:val="24"/>
        </w:rPr>
      </w:pPr>
      <w:r w:rsidRPr="00AD6536">
        <w:rPr>
          <w:b/>
          <w:sz w:val="24"/>
          <w:szCs w:val="24"/>
        </w:rPr>
        <w:t>Libertad de expresión y de opinión y acceso a la información</w:t>
      </w:r>
    </w:p>
    <w:p w14:paraId="0057F4AD" w14:textId="33ED3947" w:rsidR="00F6114E" w:rsidRDefault="00EB01E1" w:rsidP="00C853CE">
      <w:pPr>
        <w:spacing w:before="80" w:after="80" w:line="360" w:lineRule="auto"/>
        <w:ind w:left="0" w:hanging="2"/>
        <w:jc w:val="both"/>
        <w:rPr>
          <w:sz w:val="24"/>
          <w:szCs w:val="24"/>
        </w:rPr>
      </w:pPr>
      <w:r>
        <w:rPr>
          <w:sz w:val="24"/>
          <w:szCs w:val="24"/>
        </w:rPr>
        <w:t>57</w:t>
      </w:r>
      <w:r w:rsidR="00BC58BD" w:rsidRPr="00AD6536">
        <w:rPr>
          <w:sz w:val="24"/>
          <w:szCs w:val="24"/>
        </w:rPr>
        <w:t xml:space="preserve">. La incorporación de intérpretes de LSV a los medios de comunicación (párr. 115 del informe del Estado) se contempla en la CRBV (art. 101) y en la NTIPCDA, sin embargo, en la práctica no se cumple lo establecido, lo cual restringe el acceso a la información de las PcD auditiva, </w:t>
      </w:r>
      <w:r w:rsidR="00983B5B" w:rsidRPr="00AD6536">
        <w:rPr>
          <w:sz w:val="24"/>
          <w:szCs w:val="24"/>
        </w:rPr>
        <w:t>de acuerdo con</w:t>
      </w:r>
      <w:r w:rsidR="008A7E34">
        <w:rPr>
          <w:sz w:val="24"/>
          <w:szCs w:val="24"/>
        </w:rPr>
        <w:t xml:space="preserve"> lo expresado en la MT</w:t>
      </w:r>
      <w:r w:rsidR="00BC58BD" w:rsidRPr="00AD6536">
        <w:rPr>
          <w:sz w:val="24"/>
          <w:szCs w:val="24"/>
        </w:rPr>
        <w:t xml:space="preserve"> 2019. Los participantes en esta Mesa tampoco conocen logros concretos para masificar esta disposición tal como lo citan en su informe (párr. 116). Señalan que no hay garantía de que los intérpretes en LSV empleados en televisión cuenten con la debida certificación, an</w:t>
      </w:r>
      <w:r w:rsidR="00A65D01">
        <w:rPr>
          <w:sz w:val="24"/>
          <w:szCs w:val="24"/>
        </w:rPr>
        <w:t xml:space="preserve">tiguamente avalados por ASOIVE. </w:t>
      </w:r>
      <w:r w:rsidR="00BC58BD" w:rsidRPr="00AD6536">
        <w:rPr>
          <w:sz w:val="24"/>
          <w:szCs w:val="24"/>
        </w:rPr>
        <w:t>El único programa televisivo del Estado dirigido y conducido por PcD, no está adscrito al CONAPDIS.</w:t>
      </w:r>
    </w:p>
    <w:p w14:paraId="495240E0" w14:textId="77777777" w:rsidR="00F6114E" w:rsidRDefault="00F6114E">
      <w:pPr>
        <w:spacing w:before="80" w:after="80" w:line="360" w:lineRule="auto"/>
        <w:ind w:left="0" w:hanging="2"/>
        <w:jc w:val="both"/>
        <w:rPr>
          <w:sz w:val="24"/>
          <w:szCs w:val="24"/>
        </w:rPr>
      </w:pPr>
    </w:p>
    <w:p w14:paraId="3F5740FC" w14:textId="77777777" w:rsidR="00560CD1" w:rsidRDefault="00560CD1">
      <w:pPr>
        <w:spacing w:before="80" w:after="80" w:line="360" w:lineRule="auto"/>
        <w:ind w:left="0" w:hanging="2"/>
        <w:jc w:val="both"/>
        <w:rPr>
          <w:sz w:val="24"/>
          <w:szCs w:val="24"/>
        </w:rPr>
      </w:pPr>
    </w:p>
    <w:p w14:paraId="1164E076" w14:textId="77777777" w:rsidR="00560CD1" w:rsidRPr="00AD6536" w:rsidRDefault="00560CD1">
      <w:pPr>
        <w:spacing w:before="80" w:after="80" w:line="360" w:lineRule="auto"/>
        <w:ind w:left="0" w:hanging="2"/>
        <w:jc w:val="both"/>
        <w:rPr>
          <w:sz w:val="24"/>
          <w:szCs w:val="24"/>
        </w:rPr>
      </w:pPr>
    </w:p>
    <w:p w14:paraId="00000103" w14:textId="77777777" w:rsidR="00BC58BD" w:rsidRPr="00AD6536" w:rsidRDefault="00BC58BD">
      <w:pPr>
        <w:spacing w:before="80" w:after="80" w:line="360" w:lineRule="auto"/>
        <w:ind w:left="0" w:hanging="2"/>
        <w:jc w:val="both"/>
        <w:rPr>
          <w:sz w:val="24"/>
          <w:szCs w:val="24"/>
        </w:rPr>
      </w:pPr>
      <w:r w:rsidRPr="00AD6536">
        <w:rPr>
          <w:b/>
          <w:sz w:val="24"/>
          <w:szCs w:val="24"/>
        </w:rPr>
        <w:t>Respeto del hogar y de la familia</w:t>
      </w:r>
    </w:p>
    <w:p w14:paraId="183DA8CD" w14:textId="60BAAE91" w:rsidR="00A65D01" w:rsidRDefault="00EB01E1" w:rsidP="00A65D01">
      <w:pPr>
        <w:spacing w:before="80" w:after="80" w:line="360" w:lineRule="auto"/>
        <w:ind w:left="0" w:hanging="2"/>
        <w:jc w:val="both"/>
        <w:rPr>
          <w:sz w:val="24"/>
          <w:szCs w:val="24"/>
        </w:rPr>
      </w:pPr>
      <w:r>
        <w:rPr>
          <w:sz w:val="24"/>
          <w:szCs w:val="24"/>
        </w:rPr>
        <w:t>58</w:t>
      </w:r>
      <w:r w:rsidR="00A65D01" w:rsidRPr="00AD6536">
        <w:rPr>
          <w:sz w:val="24"/>
          <w:szCs w:val="24"/>
        </w:rPr>
        <w:t>. Después que CONAPDIS implementó un programa de atención a la famili</w:t>
      </w:r>
      <w:r w:rsidR="00A65D01">
        <w:rPr>
          <w:sz w:val="24"/>
          <w:szCs w:val="24"/>
        </w:rPr>
        <w:t>a, como lo indica el</w:t>
      </w:r>
      <w:r w:rsidR="00A65D01" w:rsidRPr="00AD6536">
        <w:rPr>
          <w:sz w:val="24"/>
          <w:szCs w:val="24"/>
        </w:rPr>
        <w:t xml:space="preserve"> informe</w:t>
      </w:r>
      <w:r w:rsidR="00A65D01">
        <w:rPr>
          <w:sz w:val="24"/>
          <w:szCs w:val="24"/>
        </w:rPr>
        <w:t xml:space="preserve"> del Estado (párr. 124), en la actualidad según las MT</w:t>
      </w:r>
      <w:r w:rsidR="00A65D01" w:rsidRPr="00AD6536">
        <w:rPr>
          <w:sz w:val="24"/>
          <w:szCs w:val="24"/>
        </w:rPr>
        <w:t xml:space="preserve"> 2020 solo existe una Coordinación que func</w:t>
      </w:r>
      <w:r w:rsidR="00A65D01">
        <w:rPr>
          <w:sz w:val="24"/>
          <w:szCs w:val="24"/>
        </w:rPr>
        <w:t>iona en 3 estados del país  y éstos carecen</w:t>
      </w:r>
      <w:r w:rsidR="00A65D01" w:rsidRPr="00AD6536">
        <w:rPr>
          <w:sz w:val="24"/>
          <w:szCs w:val="24"/>
        </w:rPr>
        <w:t xml:space="preserve"> de personal formado. </w:t>
      </w:r>
      <w:r w:rsidR="00A65D01">
        <w:rPr>
          <w:sz w:val="24"/>
          <w:szCs w:val="24"/>
        </w:rPr>
        <w:t>E</w:t>
      </w:r>
      <w:r w:rsidR="00A65D01" w:rsidRPr="00AD6536">
        <w:rPr>
          <w:sz w:val="24"/>
          <w:szCs w:val="24"/>
        </w:rPr>
        <w:t>l Estado eliminó el programa de prevención de discapacidades por problemas presupuestarios para el pago de profesionales</w:t>
      </w:r>
      <w:r w:rsidR="00A65D01" w:rsidRPr="00AD6536">
        <w:rPr>
          <w:b/>
          <w:sz w:val="24"/>
          <w:szCs w:val="24"/>
        </w:rPr>
        <w:t xml:space="preserve">. </w:t>
      </w:r>
      <w:r w:rsidR="00A65D01" w:rsidRPr="00AD6536">
        <w:rPr>
          <w:sz w:val="24"/>
          <w:szCs w:val="24"/>
        </w:rPr>
        <w:t>En consecue</w:t>
      </w:r>
      <w:r w:rsidR="00A65D01">
        <w:rPr>
          <w:sz w:val="24"/>
          <w:szCs w:val="24"/>
        </w:rPr>
        <w:t xml:space="preserve">ncia, las familias de las </w:t>
      </w:r>
      <w:r w:rsidR="00D42903">
        <w:rPr>
          <w:sz w:val="24"/>
          <w:szCs w:val="24"/>
        </w:rPr>
        <w:t xml:space="preserve">PcD </w:t>
      </w:r>
      <w:r w:rsidR="00D42903" w:rsidRPr="00AD6536">
        <w:rPr>
          <w:sz w:val="24"/>
          <w:szCs w:val="24"/>
        </w:rPr>
        <w:t>son</w:t>
      </w:r>
      <w:r w:rsidR="00A65D01">
        <w:rPr>
          <w:sz w:val="24"/>
          <w:szCs w:val="24"/>
        </w:rPr>
        <w:t xml:space="preserve"> desatendidas y </w:t>
      </w:r>
      <w:r w:rsidR="00D42903">
        <w:rPr>
          <w:sz w:val="24"/>
          <w:szCs w:val="24"/>
        </w:rPr>
        <w:t xml:space="preserve">es </w:t>
      </w:r>
      <w:r w:rsidR="00D42903" w:rsidRPr="00AD6536">
        <w:rPr>
          <w:sz w:val="24"/>
          <w:szCs w:val="24"/>
        </w:rPr>
        <w:t>poco</w:t>
      </w:r>
      <w:r w:rsidR="00A65D01" w:rsidRPr="00AD6536">
        <w:rPr>
          <w:sz w:val="24"/>
          <w:szCs w:val="24"/>
        </w:rPr>
        <w:t xml:space="preserve"> el alcance de los programas de </w:t>
      </w:r>
      <w:r w:rsidR="00D42903" w:rsidRPr="00AD6536">
        <w:rPr>
          <w:sz w:val="24"/>
          <w:szCs w:val="24"/>
        </w:rPr>
        <w:t>for</w:t>
      </w:r>
      <w:r w:rsidR="00D42903">
        <w:rPr>
          <w:sz w:val="24"/>
          <w:szCs w:val="24"/>
        </w:rPr>
        <w:t xml:space="preserve">mación </w:t>
      </w:r>
      <w:r w:rsidR="00D42903" w:rsidRPr="00AD6536">
        <w:rPr>
          <w:sz w:val="24"/>
          <w:szCs w:val="24"/>
        </w:rPr>
        <w:t>que</w:t>
      </w:r>
      <w:r w:rsidR="00A65D01">
        <w:rPr>
          <w:sz w:val="24"/>
          <w:szCs w:val="24"/>
        </w:rPr>
        <w:t xml:space="preserve"> contribuyan a mejorar su</w:t>
      </w:r>
      <w:r w:rsidR="00A65D01" w:rsidRPr="00AD6536">
        <w:rPr>
          <w:sz w:val="24"/>
          <w:szCs w:val="24"/>
        </w:rPr>
        <w:t xml:space="preserve"> </w:t>
      </w:r>
      <w:r w:rsidR="00A65D01">
        <w:rPr>
          <w:sz w:val="24"/>
          <w:szCs w:val="24"/>
        </w:rPr>
        <w:t xml:space="preserve">calidad de vida y la </w:t>
      </w:r>
      <w:r w:rsidR="00D42903">
        <w:rPr>
          <w:sz w:val="24"/>
          <w:szCs w:val="24"/>
        </w:rPr>
        <w:t>autonomía.</w:t>
      </w:r>
      <w:r w:rsidR="00A65D01">
        <w:rPr>
          <w:sz w:val="24"/>
          <w:szCs w:val="24"/>
        </w:rPr>
        <w:t xml:space="preserve"> Ello incrementa las</w:t>
      </w:r>
      <w:r w:rsidR="00A65D01" w:rsidRPr="00AD6536">
        <w:rPr>
          <w:sz w:val="24"/>
          <w:szCs w:val="24"/>
        </w:rPr>
        <w:t xml:space="preserve"> situaciones de abuso físico y/o psicológico y hasta el</w:t>
      </w:r>
      <w:r w:rsidR="00A65D01">
        <w:rPr>
          <w:sz w:val="24"/>
          <w:szCs w:val="24"/>
        </w:rPr>
        <w:t xml:space="preserve"> abandono de la PcD, quien frecuentemente termina</w:t>
      </w:r>
      <w:r w:rsidR="00A65D01" w:rsidRPr="00AD6536">
        <w:rPr>
          <w:sz w:val="24"/>
          <w:szCs w:val="24"/>
        </w:rPr>
        <w:t xml:space="preserve"> en la mendicidad</w:t>
      </w:r>
      <w:r w:rsidR="00A65D01">
        <w:rPr>
          <w:sz w:val="24"/>
          <w:szCs w:val="24"/>
        </w:rPr>
        <w:t>.</w:t>
      </w:r>
    </w:p>
    <w:p w14:paraId="00000105" w14:textId="77777777" w:rsidR="00BC58BD" w:rsidRPr="00AD6536" w:rsidRDefault="00BC58BD">
      <w:pPr>
        <w:spacing w:before="80" w:after="80" w:line="360" w:lineRule="auto"/>
        <w:ind w:left="0" w:hanging="2"/>
        <w:jc w:val="both"/>
        <w:rPr>
          <w:b/>
          <w:sz w:val="24"/>
          <w:szCs w:val="24"/>
        </w:rPr>
      </w:pPr>
    </w:p>
    <w:p w14:paraId="00000106" w14:textId="77777777" w:rsidR="00BC58BD" w:rsidRPr="00AD6536" w:rsidRDefault="00BC58BD">
      <w:pPr>
        <w:spacing w:before="80" w:after="80" w:line="360" w:lineRule="auto"/>
        <w:ind w:left="0" w:hanging="2"/>
        <w:jc w:val="both"/>
        <w:rPr>
          <w:sz w:val="24"/>
          <w:szCs w:val="24"/>
        </w:rPr>
      </w:pPr>
      <w:r w:rsidRPr="00AD6536">
        <w:rPr>
          <w:b/>
          <w:sz w:val="24"/>
          <w:szCs w:val="24"/>
        </w:rPr>
        <w:t>Derecho a la educación</w:t>
      </w:r>
    </w:p>
    <w:p w14:paraId="00000107" w14:textId="278492A7" w:rsidR="00BC58BD" w:rsidRPr="00AD6536" w:rsidRDefault="00EB01E1">
      <w:pPr>
        <w:spacing w:before="80" w:after="80" w:line="360" w:lineRule="auto"/>
        <w:ind w:left="0" w:hanging="2"/>
        <w:jc w:val="both"/>
        <w:rPr>
          <w:sz w:val="24"/>
          <w:szCs w:val="24"/>
        </w:rPr>
      </w:pPr>
      <w:r>
        <w:rPr>
          <w:sz w:val="24"/>
          <w:szCs w:val="24"/>
        </w:rPr>
        <w:t>59</w:t>
      </w:r>
      <w:r w:rsidR="00BC58BD">
        <w:rPr>
          <w:sz w:val="24"/>
          <w:szCs w:val="24"/>
        </w:rPr>
        <w:t xml:space="preserve">. </w:t>
      </w:r>
      <w:r w:rsidR="00BC58BD" w:rsidRPr="00AD6536">
        <w:rPr>
          <w:sz w:val="24"/>
          <w:szCs w:val="24"/>
        </w:rPr>
        <w:t>El MPPPE, de acuerdo con la LOE</w:t>
      </w:r>
      <w:r w:rsidR="00BC58BD" w:rsidRPr="00AD6536">
        <w:rPr>
          <w:sz w:val="24"/>
          <w:szCs w:val="24"/>
          <w:vertAlign w:val="superscript"/>
        </w:rPr>
        <w:endnoteReference w:id="85"/>
      </w:r>
      <w:r w:rsidR="00BC58BD" w:rsidRPr="00AD6536">
        <w:rPr>
          <w:sz w:val="24"/>
          <w:szCs w:val="24"/>
        </w:rPr>
        <w:t xml:space="preserve"> en su artículo 26, contempla la Educación Especial como una modalidad educativa para las personas que por sus condiciones específicas requieren adaptacio</w:t>
      </w:r>
      <w:r w:rsidR="00C853CE">
        <w:rPr>
          <w:sz w:val="24"/>
          <w:szCs w:val="24"/>
        </w:rPr>
        <w:t>nes curriculares para que respondan</w:t>
      </w:r>
      <w:r w:rsidR="00BC58BD" w:rsidRPr="00AD6536">
        <w:rPr>
          <w:sz w:val="24"/>
          <w:szCs w:val="24"/>
        </w:rPr>
        <w:t xml:space="preserve"> a las exigencias de los diferentes niveles educativos. Este Ministerio implementó la Transformación de la Modalidad de Educación Esp</w:t>
      </w:r>
      <w:r w:rsidR="004E569A">
        <w:rPr>
          <w:sz w:val="24"/>
          <w:szCs w:val="24"/>
        </w:rPr>
        <w:t>ecial entre los años 2011-2013</w:t>
      </w:r>
      <w:r w:rsidR="00BC58BD" w:rsidRPr="00AD6536">
        <w:rPr>
          <w:sz w:val="24"/>
          <w:szCs w:val="24"/>
        </w:rPr>
        <w:t>, de igual manera la Consulta Nacional por la Calidad Educativa (2016 -2018) pretendía considerar la atención de esta población</w:t>
      </w:r>
      <w:r w:rsidR="004E569A">
        <w:rPr>
          <w:sz w:val="24"/>
          <w:szCs w:val="24"/>
        </w:rPr>
        <w:t xml:space="preserve"> con discapacidad</w:t>
      </w:r>
      <w:r w:rsidR="00BC58BD" w:rsidRPr="00AD6536">
        <w:rPr>
          <w:sz w:val="24"/>
          <w:szCs w:val="24"/>
        </w:rPr>
        <w:t xml:space="preserve">, sin embargo, ambos procesos resultaron insuficientes para materializar la inclusión de los estudiantes con discapacidad. No hubo una fase de preparación de las familias ni el consenso con los profesionales del área, tampoco contaba </w:t>
      </w:r>
      <w:r w:rsidR="00A33194">
        <w:rPr>
          <w:sz w:val="24"/>
          <w:szCs w:val="24"/>
        </w:rPr>
        <w:t>con fundamentos teóricos sólidos</w:t>
      </w:r>
      <w:r w:rsidR="00BC58BD" w:rsidRPr="00AD6536">
        <w:rPr>
          <w:sz w:val="24"/>
          <w:szCs w:val="24"/>
        </w:rPr>
        <w:t>, no mejoraron las condiciones de accesibilidad para promover primeramente la integración en la educación regular, mucho menos garantizar la inclusión, no hubo formación ni acompañamiento al personal docente, entre otros aspectos. Estos procesos fallidos ocasionaron el cierre, disolución y reconversión de varias instituciones y servicios existentes</w:t>
      </w:r>
      <w:r w:rsidR="00BC58BD" w:rsidRPr="00AD6536">
        <w:rPr>
          <w:sz w:val="24"/>
          <w:szCs w:val="24"/>
          <w:vertAlign w:val="superscript"/>
        </w:rPr>
        <w:endnoteReference w:id="86"/>
      </w:r>
      <w:r w:rsidR="00BC58BD" w:rsidRPr="00AD6536">
        <w:rPr>
          <w:sz w:val="24"/>
          <w:szCs w:val="24"/>
        </w:rPr>
        <w:t xml:space="preserve">. </w:t>
      </w:r>
    </w:p>
    <w:p w14:paraId="00000108" w14:textId="786C09DD" w:rsidR="00BC58BD" w:rsidRPr="00AD6536" w:rsidRDefault="00EB01E1">
      <w:pPr>
        <w:spacing w:before="80" w:after="80" w:line="360" w:lineRule="auto"/>
        <w:ind w:left="0" w:hanging="2"/>
        <w:jc w:val="both"/>
        <w:rPr>
          <w:sz w:val="24"/>
          <w:szCs w:val="24"/>
        </w:rPr>
      </w:pPr>
      <w:r>
        <w:rPr>
          <w:sz w:val="24"/>
          <w:szCs w:val="24"/>
        </w:rPr>
        <w:t>60</w:t>
      </w:r>
      <w:r w:rsidR="00BC58BD">
        <w:rPr>
          <w:sz w:val="24"/>
          <w:szCs w:val="24"/>
        </w:rPr>
        <w:t xml:space="preserve">. </w:t>
      </w:r>
      <w:r w:rsidR="00BC58BD" w:rsidRPr="00AD6536">
        <w:rPr>
          <w:sz w:val="24"/>
          <w:szCs w:val="24"/>
        </w:rPr>
        <w:t>De acuerdo con estudios de CONSORVEN</w:t>
      </w:r>
      <w:r w:rsidR="00BC58BD" w:rsidRPr="00AD6536">
        <w:rPr>
          <w:sz w:val="24"/>
          <w:szCs w:val="24"/>
          <w:vertAlign w:val="superscript"/>
        </w:rPr>
        <w:endnoteReference w:id="87"/>
      </w:r>
      <w:r w:rsidR="00BC58BD" w:rsidRPr="00AD6536">
        <w:rPr>
          <w:sz w:val="24"/>
          <w:szCs w:val="24"/>
        </w:rPr>
        <w:t xml:space="preserve"> 10% de las personas sordas no saben leer y 73% leen muy poco. De igual manera, Socieven</w:t>
      </w:r>
      <w:r w:rsidR="00BC58BD" w:rsidRPr="00AD6536">
        <w:rPr>
          <w:sz w:val="24"/>
          <w:szCs w:val="24"/>
          <w:vertAlign w:val="superscript"/>
        </w:rPr>
        <w:endnoteReference w:id="88"/>
      </w:r>
      <w:r w:rsidR="00BC58BD" w:rsidRPr="00AD6536">
        <w:rPr>
          <w:sz w:val="24"/>
          <w:szCs w:val="24"/>
        </w:rPr>
        <w:t xml:space="preserve"> registró hasta el año 2018, 283 niños, jóvenes y adultos con sordoceguera sin ningún tipo de atención educativa. En el EADH (2019)</w:t>
      </w:r>
      <w:r w:rsidR="004E569A">
        <w:rPr>
          <w:rStyle w:val="Refdenotaalfinal"/>
          <w:sz w:val="24"/>
          <w:szCs w:val="24"/>
        </w:rPr>
        <w:endnoteReference w:id="89"/>
      </w:r>
      <w:r w:rsidR="00BC58BD" w:rsidRPr="00AD6536">
        <w:rPr>
          <w:sz w:val="24"/>
          <w:szCs w:val="24"/>
        </w:rPr>
        <w:t xml:space="preserve"> se encontró que 41% de las PcD encuestadas no sabían leer y 40</w:t>
      </w:r>
      <w:r w:rsidR="00983B5B" w:rsidRPr="00AD6536">
        <w:rPr>
          <w:sz w:val="24"/>
          <w:szCs w:val="24"/>
        </w:rPr>
        <w:t xml:space="preserve">% </w:t>
      </w:r>
      <w:r w:rsidR="00983B5B">
        <w:rPr>
          <w:sz w:val="24"/>
          <w:szCs w:val="24"/>
        </w:rPr>
        <w:t>tampoco</w:t>
      </w:r>
      <w:r w:rsidR="00BC58BD" w:rsidRPr="00AD6536">
        <w:rPr>
          <w:sz w:val="24"/>
          <w:szCs w:val="24"/>
        </w:rPr>
        <w:t xml:space="preserve"> sabían escribir. Durante el tiempo de pandemia, </w:t>
      </w:r>
      <w:r w:rsidR="008D59BB">
        <w:rPr>
          <w:sz w:val="24"/>
          <w:szCs w:val="24"/>
        </w:rPr>
        <w:t>de las PcD</w:t>
      </w:r>
      <w:r w:rsidR="00BC58BD" w:rsidRPr="00AD6536">
        <w:rPr>
          <w:sz w:val="24"/>
          <w:szCs w:val="24"/>
        </w:rPr>
        <w:t xml:space="preserve"> </w:t>
      </w:r>
      <w:r w:rsidR="004B3D73">
        <w:rPr>
          <w:sz w:val="24"/>
          <w:szCs w:val="24"/>
        </w:rPr>
        <w:t>consultadas</w:t>
      </w:r>
      <w:r w:rsidR="00BC58BD" w:rsidRPr="00AD6536">
        <w:rPr>
          <w:sz w:val="24"/>
          <w:szCs w:val="24"/>
        </w:rPr>
        <w:t>, el 88,8% informó que sus actividades educativas disminuyeron durante l</w:t>
      </w:r>
      <w:r w:rsidR="00A33194">
        <w:rPr>
          <w:sz w:val="24"/>
          <w:szCs w:val="24"/>
        </w:rPr>
        <w:t>a Cuarentena Nacional (CONSORVEN</w:t>
      </w:r>
      <w:r w:rsidR="00BC58BD" w:rsidRPr="00AD6536">
        <w:rPr>
          <w:sz w:val="24"/>
          <w:szCs w:val="24"/>
        </w:rPr>
        <w:t xml:space="preserve"> 2021</w:t>
      </w:r>
      <w:r w:rsidR="00BC58BD" w:rsidRPr="00AD6536">
        <w:rPr>
          <w:sz w:val="24"/>
          <w:szCs w:val="24"/>
          <w:vertAlign w:val="superscript"/>
        </w:rPr>
        <w:endnoteReference w:id="90"/>
      </w:r>
      <w:r w:rsidR="00BC58BD" w:rsidRPr="00AD6536">
        <w:rPr>
          <w:sz w:val="24"/>
          <w:szCs w:val="24"/>
        </w:rPr>
        <w:t xml:space="preserve">). </w:t>
      </w:r>
    </w:p>
    <w:p w14:paraId="0000010A" w14:textId="5731A229" w:rsidR="00BC58BD" w:rsidRPr="00AD6536" w:rsidRDefault="00EB01E1" w:rsidP="00370AA9">
      <w:pPr>
        <w:pBdr>
          <w:top w:val="nil"/>
          <w:left w:val="nil"/>
          <w:bottom w:val="nil"/>
          <w:right w:val="nil"/>
          <w:between w:val="nil"/>
        </w:pBdr>
        <w:spacing w:before="120" w:after="120" w:line="360" w:lineRule="auto"/>
        <w:ind w:left="0" w:hanging="2"/>
        <w:jc w:val="both"/>
        <w:rPr>
          <w:color w:val="000000"/>
          <w:sz w:val="24"/>
          <w:szCs w:val="24"/>
        </w:rPr>
      </w:pPr>
      <w:r>
        <w:rPr>
          <w:color w:val="000000"/>
          <w:sz w:val="24"/>
          <w:szCs w:val="24"/>
        </w:rPr>
        <w:t>61</w:t>
      </w:r>
      <w:r w:rsidR="00BC58BD">
        <w:rPr>
          <w:color w:val="000000"/>
          <w:sz w:val="24"/>
          <w:szCs w:val="24"/>
        </w:rPr>
        <w:t xml:space="preserve">. </w:t>
      </w:r>
      <w:r w:rsidR="00C853CE">
        <w:rPr>
          <w:color w:val="000000"/>
          <w:sz w:val="24"/>
          <w:szCs w:val="24"/>
        </w:rPr>
        <w:t xml:space="preserve">Sobre </w:t>
      </w:r>
      <w:r w:rsidR="00BC58BD" w:rsidRPr="00AD6536">
        <w:rPr>
          <w:color w:val="000000"/>
          <w:sz w:val="24"/>
          <w:szCs w:val="24"/>
        </w:rPr>
        <w:t>la infraestructura escolar</w:t>
      </w:r>
      <w:r w:rsidR="00A65D01">
        <w:rPr>
          <w:color w:val="000000"/>
          <w:sz w:val="24"/>
          <w:szCs w:val="24"/>
        </w:rPr>
        <w:t>, é</w:t>
      </w:r>
      <w:r w:rsidR="00BC58BD" w:rsidRPr="00AD6536">
        <w:rPr>
          <w:color w:val="000000"/>
          <w:sz w:val="24"/>
          <w:szCs w:val="24"/>
        </w:rPr>
        <w:t>sta se encuentra en una situación de franco deterioro, especialmente luego de la pandemia por Covid-19, HumVenezuela denuncia la destrucción de las instalaciones</w:t>
      </w:r>
      <w:r w:rsidR="00BC58BD" w:rsidRPr="00AD6536">
        <w:rPr>
          <w:color w:val="000000"/>
          <w:sz w:val="24"/>
          <w:szCs w:val="24"/>
          <w:vertAlign w:val="superscript"/>
        </w:rPr>
        <w:endnoteReference w:id="91"/>
      </w:r>
      <w:r w:rsidR="00BC58BD" w:rsidRPr="00AD6536">
        <w:rPr>
          <w:color w:val="000000"/>
          <w:sz w:val="24"/>
          <w:szCs w:val="24"/>
        </w:rPr>
        <w:t>. De igual manera, existen fallas en la provisión de recursos adaptados, no se hacen ajustes curriculares efectivos, persisten barreras comunicacionales y actitudinales, la formación de los docentes es deficiente, y falta una cultura hacia la diversidad, entre otros aspectos, según reportes de las Mesas Técnicas 2</w:t>
      </w:r>
      <w:r w:rsidR="00BC58BD" w:rsidRPr="00AD6536">
        <w:rPr>
          <w:sz w:val="24"/>
          <w:szCs w:val="24"/>
        </w:rPr>
        <w:t>021</w:t>
      </w:r>
      <w:r w:rsidR="00BC58BD" w:rsidRPr="00AD6536">
        <w:rPr>
          <w:sz w:val="24"/>
          <w:szCs w:val="24"/>
          <w:vertAlign w:val="superscript"/>
        </w:rPr>
        <w:endnoteReference w:id="92"/>
      </w:r>
      <w:r w:rsidR="00BC58BD" w:rsidRPr="00AD6536">
        <w:rPr>
          <w:color w:val="000000"/>
          <w:sz w:val="24"/>
          <w:szCs w:val="24"/>
        </w:rPr>
        <w:t xml:space="preserve">. De igual manera, </w:t>
      </w:r>
      <w:r w:rsidR="00BC58BD" w:rsidRPr="00AD6536">
        <w:rPr>
          <w:sz w:val="24"/>
          <w:szCs w:val="24"/>
        </w:rPr>
        <w:t>el</w:t>
      </w:r>
      <w:r w:rsidR="00BC58BD" w:rsidRPr="00AD6536">
        <w:rPr>
          <w:color w:val="000000"/>
          <w:sz w:val="24"/>
          <w:szCs w:val="24"/>
        </w:rPr>
        <w:t xml:space="preserve"> estudio entre </w:t>
      </w:r>
      <w:r w:rsidR="00983B5B" w:rsidRPr="00AD6536">
        <w:rPr>
          <w:color w:val="000000"/>
          <w:sz w:val="24"/>
          <w:szCs w:val="24"/>
        </w:rPr>
        <w:t>CONSORVEN y</w:t>
      </w:r>
      <w:r w:rsidR="00BC58BD" w:rsidRPr="00AD6536">
        <w:rPr>
          <w:color w:val="000000"/>
          <w:sz w:val="24"/>
          <w:szCs w:val="24"/>
        </w:rPr>
        <w:t xml:space="preserve"> FUNVAPE (2021)</w:t>
      </w:r>
      <w:r w:rsidR="00BC58BD" w:rsidRPr="00AD6536">
        <w:rPr>
          <w:color w:val="000000"/>
          <w:sz w:val="24"/>
          <w:szCs w:val="24"/>
          <w:vertAlign w:val="superscript"/>
        </w:rPr>
        <w:endnoteReference w:id="93"/>
      </w:r>
      <w:r w:rsidR="00BC58BD" w:rsidRPr="00AD6536">
        <w:rPr>
          <w:color w:val="000000"/>
          <w:sz w:val="24"/>
          <w:szCs w:val="24"/>
        </w:rPr>
        <w:t xml:space="preserve">, resalta que las dos principales dificultades para asistir a la </w:t>
      </w:r>
      <w:r w:rsidR="00983B5B" w:rsidRPr="00AD6536">
        <w:rPr>
          <w:color w:val="000000"/>
          <w:sz w:val="24"/>
          <w:szCs w:val="24"/>
        </w:rPr>
        <w:t>escuela</w:t>
      </w:r>
      <w:r w:rsidR="00BC58BD" w:rsidRPr="00AD6536">
        <w:rPr>
          <w:color w:val="000000"/>
          <w:sz w:val="24"/>
          <w:szCs w:val="24"/>
        </w:rPr>
        <w:t xml:space="preserve"> están asociadas a la crisis económica estructural y a la crisis institucional</w:t>
      </w:r>
      <w:r w:rsidR="00AE1E8F">
        <w:rPr>
          <w:color w:val="000000"/>
          <w:sz w:val="24"/>
          <w:szCs w:val="24"/>
        </w:rPr>
        <w:t>.</w:t>
      </w:r>
    </w:p>
    <w:p w14:paraId="0000010B" w14:textId="4DF2914D" w:rsidR="00BC58BD" w:rsidRPr="00AD6536" w:rsidRDefault="00EB01E1" w:rsidP="001525E0">
      <w:pPr>
        <w:pBdr>
          <w:top w:val="nil"/>
          <w:left w:val="nil"/>
          <w:bottom w:val="nil"/>
          <w:right w:val="nil"/>
          <w:between w:val="nil"/>
        </w:pBdr>
        <w:spacing w:before="120" w:after="120" w:line="360" w:lineRule="auto"/>
        <w:ind w:left="0" w:hanging="2"/>
        <w:jc w:val="both"/>
        <w:rPr>
          <w:color w:val="000000"/>
          <w:sz w:val="24"/>
          <w:szCs w:val="24"/>
        </w:rPr>
      </w:pPr>
      <w:r>
        <w:rPr>
          <w:color w:val="000000"/>
          <w:sz w:val="24"/>
          <w:szCs w:val="24"/>
        </w:rPr>
        <w:t>62</w:t>
      </w:r>
      <w:r w:rsidR="00BC58BD">
        <w:rPr>
          <w:color w:val="000000"/>
          <w:sz w:val="24"/>
          <w:szCs w:val="24"/>
        </w:rPr>
        <w:t xml:space="preserve">. </w:t>
      </w:r>
      <w:r w:rsidR="00BC58BD" w:rsidRPr="00AD6536">
        <w:rPr>
          <w:color w:val="000000"/>
          <w:sz w:val="24"/>
          <w:szCs w:val="24"/>
        </w:rPr>
        <w:t>Referente a la alimentación de los niños y adolescentes, el Estado mediante el Programa de Alimentación Escolar (PAE), suministra alimentos a las instituciones educativas a nivel nacional. ENCOVI 2020</w:t>
      </w:r>
      <w:r w:rsidR="00BC58BD" w:rsidRPr="00AD6536">
        <w:rPr>
          <w:color w:val="000000"/>
          <w:sz w:val="24"/>
          <w:szCs w:val="24"/>
          <w:vertAlign w:val="superscript"/>
        </w:rPr>
        <w:endnoteReference w:id="94"/>
      </w:r>
      <w:r w:rsidR="00BC58BD" w:rsidRPr="00AD6536">
        <w:rPr>
          <w:color w:val="000000"/>
          <w:sz w:val="24"/>
          <w:szCs w:val="24"/>
        </w:rPr>
        <w:t xml:space="preserve">, ofrece datos </w:t>
      </w:r>
      <w:r w:rsidR="00983B5B" w:rsidRPr="00AD6536">
        <w:rPr>
          <w:color w:val="000000"/>
          <w:sz w:val="24"/>
          <w:szCs w:val="24"/>
        </w:rPr>
        <w:t xml:space="preserve">sobre </w:t>
      </w:r>
      <w:r w:rsidR="00983B5B">
        <w:rPr>
          <w:color w:val="000000"/>
          <w:sz w:val="24"/>
          <w:szCs w:val="24"/>
        </w:rPr>
        <w:t>el</w:t>
      </w:r>
      <w:r w:rsidR="00847606">
        <w:rPr>
          <w:color w:val="000000"/>
          <w:sz w:val="24"/>
          <w:szCs w:val="24"/>
        </w:rPr>
        <w:t xml:space="preserve"> </w:t>
      </w:r>
      <w:r w:rsidR="00BC58BD" w:rsidRPr="00AD6536">
        <w:rPr>
          <w:color w:val="000000"/>
          <w:sz w:val="24"/>
          <w:szCs w:val="24"/>
        </w:rPr>
        <w:t>funcionamiento del programa y la incidencia de atención diaria en la población estudiantil; allí se demuestran deficiencias en la regularización del servicio y garantía a la seguridad alimentaria.</w:t>
      </w:r>
      <w:r w:rsidR="00A65D01">
        <w:rPr>
          <w:color w:val="000000"/>
          <w:sz w:val="24"/>
          <w:szCs w:val="24"/>
        </w:rPr>
        <w:t xml:space="preserve"> Además el programa no dispone controles de requerimiento nutricional para PcD.</w:t>
      </w:r>
    </w:p>
    <w:p w14:paraId="0000010C" w14:textId="0A4805B2" w:rsidR="00BC58BD" w:rsidRPr="00AD6536" w:rsidRDefault="00EB01E1" w:rsidP="001525E0">
      <w:pPr>
        <w:pBdr>
          <w:top w:val="nil"/>
          <w:left w:val="nil"/>
          <w:bottom w:val="nil"/>
          <w:right w:val="nil"/>
          <w:between w:val="nil"/>
        </w:pBdr>
        <w:spacing w:before="120" w:after="120" w:line="360" w:lineRule="auto"/>
        <w:ind w:left="0" w:hanging="2"/>
        <w:jc w:val="both"/>
        <w:rPr>
          <w:color w:val="000000"/>
          <w:sz w:val="24"/>
          <w:szCs w:val="24"/>
        </w:rPr>
      </w:pPr>
      <w:r>
        <w:rPr>
          <w:color w:val="000000"/>
          <w:sz w:val="24"/>
          <w:szCs w:val="24"/>
        </w:rPr>
        <w:t>63</w:t>
      </w:r>
      <w:r w:rsidR="00BC58BD">
        <w:rPr>
          <w:color w:val="000000"/>
          <w:sz w:val="24"/>
          <w:szCs w:val="24"/>
        </w:rPr>
        <w:t xml:space="preserve">. </w:t>
      </w:r>
      <w:r w:rsidR="00BC58BD" w:rsidRPr="00AD6536">
        <w:rPr>
          <w:color w:val="000000"/>
          <w:sz w:val="24"/>
          <w:szCs w:val="24"/>
        </w:rPr>
        <w:t xml:space="preserve">En relación a los materiales educativos en formatos accesibles, el Estado no garantiza el cumplimiento de estas obligaciones. CONSORVEN </w:t>
      </w:r>
      <w:r w:rsidR="00343FA5">
        <w:rPr>
          <w:color w:val="000000"/>
          <w:sz w:val="24"/>
          <w:szCs w:val="24"/>
        </w:rPr>
        <w:t>(</w:t>
      </w:r>
      <w:r w:rsidR="00BC58BD" w:rsidRPr="00AD6536">
        <w:rPr>
          <w:color w:val="000000"/>
          <w:sz w:val="24"/>
          <w:szCs w:val="24"/>
        </w:rPr>
        <w:t>2019</w:t>
      </w:r>
      <w:r w:rsidR="00343FA5">
        <w:rPr>
          <w:color w:val="000000"/>
          <w:sz w:val="24"/>
          <w:szCs w:val="24"/>
        </w:rPr>
        <w:t>)</w:t>
      </w:r>
      <w:r w:rsidR="00BC58BD" w:rsidRPr="00AD6536">
        <w:rPr>
          <w:color w:val="000000"/>
          <w:sz w:val="24"/>
          <w:szCs w:val="24"/>
        </w:rPr>
        <w:t xml:space="preserve"> pudo verificar que, de las instituciones educativas visitadas, un 89% no tiene materiale</w:t>
      </w:r>
      <w:r w:rsidR="00847606">
        <w:rPr>
          <w:color w:val="000000"/>
          <w:sz w:val="24"/>
          <w:szCs w:val="24"/>
        </w:rPr>
        <w:t>s educativos accesibles</w:t>
      </w:r>
      <w:r w:rsidR="00BC58BD" w:rsidRPr="00AD6536">
        <w:rPr>
          <w:color w:val="000000"/>
          <w:sz w:val="24"/>
          <w:szCs w:val="24"/>
        </w:rPr>
        <w:t xml:space="preserve"> en código braille, el 52,8% de las institu</w:t>
      </w:r>
      <w:r w:rsidR="00847606">
        <w:rPr>
          <w:color w:val="000000"/>
          <w:sz w:val="24"/>
          <w:szCs w:val="24"/>
        </w:rPr>
        <w:t xml:space="preserve">ciones no tiene intérpretes de </w:t>
      </w:r>
      <w:r w:rsidR="00BC58BD" w:rsidRPr="00AD6536">
        <w:rPr>
          <w:color w:val="000000"/>
          <w:sz w:val="24"/>
          <w:szCs w:val="24"/>
        </w:rPr>
        <w:t xml:space="preserve">LSV y el 63,9% de las instituciones no </w:t>
      </w:r>
      <w:r w:rsidR="00983B5B" w:rsidRPr="00AD6536">
        <w:rPr>
          <w:color w:val="000000"/>
          <w:sz w:val="24"/>
          <w:szCs w:val="24"/>
        </w:rPr>
        <w:t>tiene guías</w:t>
      </w:r>
      <w:r w:rsidR="00BC58BD" w:rsidRPr="00AD6536">
        <w:rPr>
          <w:color w:val="000000"/>
          <w:sz w:val="24"/>
          <w:szCs w:val="24"/>
        </w:rPr>
        <w:t xml:space="preserve">-intérpretes para personas </w:t>
      </w:r>
      <w:r w:rsidR="00983B5B" w:rsidRPr="00AD6536">
        <w:rPr>
          <w:color w:val="000000"/>
          <w:sz w:val="24"/>
          <w:szCs w:val="24"/>
        </w:rPr>
        <w:t>sordociegas</w:t>
      </w:r>
      <w:r w:rsidR="00BC58BD" w:rsidRPr="00AD6536">
        <w:rPr>
          <w:color w:val="000000"/>
          <w:sz w:val="24"/>
          <w:szCs w:val="24"/>
        </w:rPr>
        <w:t xml:space="preserve">. </w:t>
      </w:r>
      <w:r w:rsidR="00847606">
        <w:rPr>
          <w:color w:val="000000"/>
          <w:sz w:val="24"/>
          <w:szCs w:val="24"/>
        </w:rPr>
        <w:t>E</w:t>
      </w:r>
      <w:r w:rsidR="00BC58BD" w:rsidRPr="00AD6536">
        <w:rPr>
          <w:color w:val="000000"/>
          <w:sz w:val="24"/>
          <w:szCs w:val="24"/>
        </w:rPr>
        <w:t xml:space="preserve">n las </w:t>
      </w:r>
      <w:r w:rsidR="00A65D01">
        <w:rPr>
          <w:color w:val="000000"/>
          <w:sz w:val="24"/>
          <w:szCs w:val="24"/>
        </w:rPr>
        <w:t>MT</w:t>
      </w:r>
      <w:r w:rsidR="00BC58BD" w:rsidRPr="00AD6536">
        <w:rPr>
          <w:color w:val="000000"/>
          <w:sz w:val="24"/>
          <w:szCs w:val="24"/>
        </w:rPr>
        <w:t xml:space="preserve"> 2021</w:t>
      </w:r>
      <w:r w:rsidR="00BC58BD" w:rsidRPr="00AD6536">
        <w:rPr>
          <w:color w:val="000000"/>
          <w:sz w:val="24"/>
          <w:szCs w:val="24"/>
          <w:vertAlign w:val="superscript"/>
        </w:rPr>
        <w:endnoteReference w:id="95"/>
      </w:r>
      <w:r w:rsidR="00BC58BD" w:rsidRPr="00AD6536">
        <w:rPr>
          <w:color w:val="000000"/>
          <w:sz w:val="24"/>
          <w:szCs w:val="24"/>
        </w:rPr>
        <w:t>, las mayores dificultades reportadas eran conforme al tema de accesibilidad</w:t>
      </w:r>
      <w:r w:rsidR="00BC58BD" w:rsidRPr="00AD6536">
        <w:rPr>
          <w:sz w:val="24"/>
          <w:szCs w:val="24"/>
        </w:rPr>
        <w:t xml:space="preserve">, </w:t>
      </w:r>
      <w:r w:rsidR="00BC58BD" w:rsidRPr="00AD6536">
        <w:rPr>
          <w:color w:val="000000"/>
          <w:sz w:val="24"/>
          <w:szCs w:val="24"/>
        </w:rPr>
        <w:t>al servicio de internet y al material educativo en formatos adaptados a las diversas manifestaciones de discapacidad</w:t>
      </w:r>
      <w:r w:rsidR="006F0D6C">
        <w:rPr>
          <w:sz w:val="24"/>
          <w:szCs w:val="24"/>
        </w:rPr>
        <w:t>, lo cual también</w:t>
      </w:r>
      <w:r w:rsidR="00BC58BD" w:rsidRPr="00AD6536">
        <w:rPr>
          <w:sz w:val="24"/>
          <w:szCs w:val="24"/>
        </w:rPr>
        <w:t xml:space="preserve"> queda evidenciado</w:t>
      </w:r>
      <w:r w:rsidR="00BC58BD" w:rsidRPr="00AD6536">
        <w:rPr>
          <w:color w:val="000000"/>
          <w:sz w:val="24"/>
          <w:szCs w:val="24"/>
        </w:rPr>
        <w:t xml:space="preserve"> en el sondeo de información realizado por el CEDISC (2021) en tiempos de Covid-19</w:t>
      </w:r>
      <w:r w:rsidR="00BC58BD" w:rsidRPr="00AD6536">
        <w:rPr>
          <w:color w:val="000000"/>
          <w:sz w:val="24"/>
          <w:szCs w:val="24"/>
          <w:vertAlign w:val="superscript"/>
        </w:rPr>
        <w:endnoteReference w:id="96"/>
      </w:r>
      <w:r w:rsidR="00BC58BD" w:rsidRPr="00AD6536">
        <w:rPr>
          <w:color w:val="000000"/>
          <w:sz w:val="24"/>
          <w:szCs w:val="24"/>
        </w:rPr>
        <w:t>.</w:t>
      </w:r>
    </w:p>
    <w:p w14:paraId="19897A04" w14:textId="750204AA" w:rsidR="00560CD1" w:rsidRPr="00560CD1" w:rsidRDefault="00EB01E1" w:rsidP="00560CD1">
      <w:pPr>
        <w:pStyle w:val="Prrafodelista"/>
        <w:suppressAutoHyphens w:val="0"/>
        <w:spacing w:before="120" w:after="120" w:line="360" w:lineRule="auto"/>
        <w:ind w:leftChars="0" w:left="0" w:firstLineChars="0" w:firstLine="0"/>
        <w:contextualSpacing w:val="0"/>
        <w:jc w:val="both"/>
        <w:textDirection w:val="lrTb"/>
        <w:textAlignment w:val="auto"/>
        <w:outlineLvl w:val="9"/>
        <w:rPr>
          <w:color w:val="000000"/>
          <w:sz w:val="24"/>
          <w:szCs w:val="24"/>
        </w:rPr>
      </w:pPr>
      <w:r>
        <w:rPr>
          <w:color w:val="000000"/>
          <w:sz w:val="24"/>
          <w:szCs w:val="24"/>
        </w:rPr>
        <w:t>64</w:t>
      </w:r>
      <w:r w:rsidR="00BC58BD">
        <w:rPr>
          <w:color w:val="000000"/>
          <w:sz w:val="24"/>
          <w:szCs w:val="24"/>
        </w:rPr>
        <w:t>.</w:t>
      </w:r>
      <w:r w:rsidR="00560CD1" w:rsidRPr="00560CD1">
        <w:rPr>
          <w:color w:val="000000"/>
          <w:sz w:val="24"/>
          <w:szCs w:val="24"/>
        </w:rPr>
        <w:t xml:space="preserve"> El Ministerio para el Poder Popular de la Educación (MPPE), designó el programa “Cada Familia una Escuela”</w:t>
      </w:r>
      <w:r w:rsidR="00560CD1" w:rsidRPr="00560CD1">
        <w:rPr>
          <w:color w:val="000000"/>
          <w:sz w:val="24"/>
          <w:szCs w:val="24"/>
          <w:vertAlign w:val="superscript"/>
        </w:rPr>
        <w:endnoteReference w:id="97"/>
      </w:r>
      <w:r w:rsidR="00560CD1">
        <w:rPr>
          <w:color w:val="000000"/>
          <w:sz w:val="24"/>
          <w:szCs w:val="24"/>
          <w:vertAlign w:val="superscript"/>
        </w:rPr>
        <w:t xml:space="preserve"> </w:t>
      </w:r>
      <w:r w:rsidR="00560CD1" w:rsidRPr="00560CD1">
        <w:rPr>
          <w:color w:val="000000"/>
          <w:sz w:val="24"/>
          <w:szCs w:val="24"/>
        </w:rPr>
        <w:t>el cual invita a las familias a asum</w:t>
      </w:r>
      <w:r w:rsidR="00560CD1">
        <w:rPr>
          <w:color w:val="000000"/>
          <w:sz w:val="24"/>
          <w:szCs w:val="24"/>
        </w:rPr>
        <w:t>ir la acción educativa  bajo</w:t>
      </w:r>
      <w:r w:rsidR="00560CD1" w:rsidRPr="00560CD1">
        <w:rPr>
          <w:color w:val="000000"/>
          <w:sz w:val="24"/>
          <w:szCs w:val="24"/>
        </w:rPr>
        <w:t xml:space="preserve"> orientaciones pedagógicas que serían di</w:t>
      </w:r>
      <w:r w:rsidR="00560CD1">
        <w:rPr>
          <w:color w:val="000000"/>
          <w:sz w:val="24"/>
          <w:szCs w:val="24"/>
        </w:rPr>
        <w:t xml:space="preserve">fundidas desde el ente rector </w:t>
      </w:r>
      <w:r w:rsidR="00560CD1" w:rsidRPr="00560CD1">
        <w:rPr>
          <w:color w:val="000000"/>
          <w:sz w:val="24"/>
          <w:szCs w:val="24"/>
        </w:rPr>
        <w:t>con la intermedia</w:t>
      </w:r>
      <w:r w:rsidR="00560CD1">
        <w:rPr>
          <w:color w:val="000000"/>
          <w:sz w:val="24"/>
          <w:szCs w:val="24"/>
        </w:rPr>
        <w:t>ción de docentes a través de</w:t>
      </w:r>
      <w:r w:rsidR="00560CD1" w:rsidRPr="00560CD1">
        <w:rPr>
          <w:color w:val="000000"/>
          <w:sz w:val="24"/>
          <w:szCs w:val="24"/>
        </w:rPr>
        <w:t xml:space="preserve"> canales de televisión del Estado. De inmediato las reacciones no se hicieron esperar, </w:t>
      </w:r>
      <w:r w:rsidR="00B7280B">
        <w:rPr>
          <w:color w:val="000000"/>
          <w:sz w:val="24"/>
          <w:szCs w:val="24"/>
        </w:rPr>
        <w:t xml:space="preserve">familias y </w:t>
      </w:r>
      <w:r w:rsidR="00560CD1" w:rsidRPr="00560CD1">
        <w:rPr>
          <w:color w:val="000000"/>
          <w:sz w:val="24"/>
          <w:szCs w:val="24"/>
        </w:rPr>
        <w:t>diversos expertos se manifestaron</w:t>
      </w:r>
      <w:r w:rsidR="00560CD1" w:rsidRPr="00560CD1">
        <w:rPr>
          <w:color w:val="000000"/>
          <w:sz w:val="24"/>
          <w:szCs w:val="24"/>
          <w:vertAlign w:val="superscript"/>
        </w:rPr>
        <w:endnoteReference w:id="98"/>
      </w:r>
      <w:r w:rsidR="00560CD1" w:rsidRPr="00560CD1">
        <w:rPr>
          <w:color w:val="000000"/>
          <w:sz w:val="24"/>
          <w:szCs w:val="24"/>
        </w:rPr>
        <w:t xml:space="preserve"> con severas consideraciones sobre los contenidos así como las estrategias didácticas empleadas. </w:t>
      </w:r>
      <w:r w:rsidR="00B7280B">
        <w:rPr>
          <w:color w:val="000000"/>
          <w:sz w:val="24"/>
          <w:szCs w:val="24"/>
        </w:rPr>
        <w:t>S</w:t>
      </w:r>
      <w:r w:rsidR="00560CD1" w:rsidRPr="00560CD1">
        <w:rPr>
          <w:color w:val="000000"/>
          <w:sz w:val="24"/>
          <w:szCs w:val="24"/>
        </w:rPr>
        <w:t>egún estudio CONSORVEN FUNVAPE (2021)</w:t>
      </w:r>
      <w:r w:rsidR="00560CD1" w:rsidRPr="00B7280B">
        <w:rPr>
          <w:vertAlign w:val="superscript"/>
        </w:rPr>
        <w:endnoteReference w:id="99"/>
      </w:r>
      <w:r w:rsidR="00560CD1" w:rsidRPr="00560CD1">
        <w:rPr>
          <w:color w:val="000000"/>
          <w:sz w:val="24"/>
          <w:szCs w:val="24"/>
        </w:rPr>
        <w:t xml:space="preserve"> 71% de las familias de las </w:t>
      </w:r>
      <w:r w:rsidR="00B7280B">
        <w:rPr>
          <w:color w:val="000000"/>
          <w:sz w:val="24"/>
          <w:szCs w:val="24"/>
        </w:rPr>
        <w:t>NNA</w:t>
      </w:r>
      <w:r w:rsidR="00560CD1" w:rsidRPr="00560CD1">
        <w:rPr>
          <w:color w:val="000000"/>
          <w:sz w:val="24"/>
          <w:szCs w:val="24"/>
        </w:rPr>
        <w:t xml:space="preserve"> no fueron consultados sobre las estrategias y medidas necesarias para impartir los contenidos educativos du</w:t>
      </w:r>
      <w:r w:rsidR="00B7280B">
        <w:rPr>
          <w:color w:val="000000"/>
          <w:sz w:val="24"/>
          <w:szCs w:val="24"/>
        </w:rPr>
        <w:t>rante la Pandemia por Covid-19.</w:t>
      </w:r>
    </w:p>
    <w:p w14:paraId="0000010E" w14:textId="1788F559" w:rsidR="00BC58BD" w:rsidRPr="00AD6536" w:rsidRDefault="00EB01E1" w:rsidP="00560CD1">
      <w:pPr>
        <w:pBdr>
          <w:top w:val="nil"/>
          <w:left w:val="nil"/>
          <w:bottom w:val="nil"/>
          <w:right w:val="nil"/>
          <w:between w:val="nil"/>
        </w:pBdr>
        <w:spacing w:before="120" w:after="120" w:line="360" w:lineRule="auto"/>
        <w:ind w:leftChars="0" w:left="0" w:firstLineChars="0" w:firstLine="0"/>
        <w:jc w:val="both"/>
        <w:rPr>
          <w:color w:val="000000"/>
          <w:sz w:val="24"/>
          <w:szCs w:val="24"/>
        </w:rPr>
      </w:pPr>
      <w:r>
        <w:rPr>
          <w:color w:val="000000"/>
          <w:sz w:val="24"/>
          <w:szCs w:val="24"/>
        </w:rPr>
        <w:t>65</w:t>
      </w:r>
      <w:r w:rsidR="00BC58BD">
        <w:rPr>
          <w:color w:val="000000"/>
          <w:sz w:val="24"/>
          <w:szCs w:val="24"/>
        </w:rPr>
        <w:t xml:space="preserve">. </w:t>
      </w:r>
      <w:r w:rsidR="00BC58BD" w:rsidRPr="00AD6536">
        <w:rPr>
          <w:color w:val="000000"/>
          <w:sz w:val="24"/>
          <w:szCs w:val="24"/>
        </w:rPr>
        <w:t xml:space="preserve">Sobre la educación universitaria de PcD, los expertos en las </w:t>
      </w:r>
      <w:r w:rsidR="00A65D01">
        <w:rPr>
          <w:color w:val="000000"/>
          <w:sz w:val="24"/>
          <w:szCs w:val="24"/>
        </w:rPr>
        <w:t>MT</w:t>
      </w:r>
      <w:r w:rsidR="00A33194">
        <w:rPr>
          <w:color w:val="000000"/>
          <w:sz w:val="24"/>
          <w:szCs w:val="24"/>
        </w:rPr>
        <w:t xml:space="preserve"> </w:t>
      </w:r>
      <w:r w:rsidR="00BC58BD" w:rsidRPr="00AD6536">
        <w:rPr>
          <w:color w:val="000000"/>
          <w:sz w:val="24"/>
          <w:szCs w:val="24"/>
        </w:rPr>
        <w:t>2020 reseñan que una vez más desconocen las cifras oficiales actualizadas por omisión de reportes de acceso público. En materia de accesibilidad al sistema educativo universitario, además de la UNEFA mencionada en el informe del Estado (párr. 59), otras universidades públicas y privadas han desarrollado programas de inclusión educativa por iniciativa propia conforme a lo dictado en la LOES y ajustados a sus prop</w:t>
      </w:r>
      <w:r w:rsidR="00AE1E8F">
        <w:rPr>
          <w:color w:val="000000"/>
          <w:sz w:val="24"/>
          <w:szCs w:val="24"/>
        </w:rPr>
        <w:t>ias realidades institucionales.</w:t>
      </w:r>
    </w:p>
    <w:p w14:paraId="0000010F" w14:textId="76B72FDE" w:rsidR="00BC58BD" w:rsidRPr="00AD6536" w:rsidRDefault="00EB01E1" w:rsidP="001525E0">
      <w:pPr>
        <w:pBdr>
          <w:top w:val="nil"/>
          <w:left w:val="nil"/>
          <w:bottom w:val="nil"/>
          <w:right w:val="nil"/>
          <w:between w:val="nil"/>
        </w:pBdr>
        <w:spacing w:before="120" w:after="120" w:line="360" w:lineRule="auto"/>
        <w:ind w:left="0" w:hanging="2"/>
        <w:jc w:val="both"/>
        <w:rPr>
          <w:color w:val="000000"/>
          <w:sz w:val="24"/>
          <w:szCs w:val="24"/>
        </w:rPr>
      </w:pPr>
      <w:r>
        <w:rPr>
          <w:color w:val="000000"/>
          <w:sz w:val="24"/>
          <w:szCs w:val="24"/>
        </w:rPr>
        <w:t>66</w:t>
      </w:r>
      <w:r w:rsidR="00BC58BD">
        <w:rPr>
          <w:color w:val="000000"/>
          <w:sz w:val="24"/>
          <w:szCs w:val="24"/>
        </w:rPr>
        <w:t xml:space="preserve">. </w:t>
      </w:r>
      <w:r w:rsidR="00A33194">
        <w:rPr>
          <w:color w:val="000000"/>
          <w:sz w:val="24"/>
          <w:szCs w:val="24"/>
        </w:rPr>
        <w:t xml:space="preserve">En </w:t>
      </w:r>
      <w:r w:rsidR="00BC58BD" w:rsidRPr="00AD6536">
        <w:rPr>
          <w:color w:val="000000"/>
          <w:sz w:val="24"/>
          <w:szCs w:val="24"/>
        </w:rPr>
        <w:t>pandemia por Covid-19, la situación se agudizó aún más. Como reporta Provea en el artículo de HumVenezuela (2021)</w:t>
      </w:r>
      <w:r w:rsidR="00BC58BD" w:rsidRPr="00AD6536">
        <w:rPr>
          <w:color w:val="000000"/>
          <w:sz w:val="24"/>
          <w:szCs w:val="24"/>
          <w:vertAlign w:val="superscript"/>
        </w:rPr>
        <w:endnoteReference w:id="100"/>
      </w:r>
      <w:r w:rsidR="00BC58BD" w:rsidRPr="00AD6536">
        <w:rPr>
          <w:color w:val="000000"/>
          <w:sz w:val="24"/>
          <w:szCs w:val="24"/>
        </w:rPr>
        <w:t xml:space="preserve"> la pandemia agudizó algunos de los problemas estructurales mientras que otros persistieron, pero no hay una manera de valorar por ahora con amplia dimensión su impacto.</w:t>
      </w:r>
    </w:p>
    <w:p w14:paraId="00000110" w14:textId="77777777" w:rsidR="00BC58BD" w:rsidRPr="00AD6536" w:rsidRDefault="00BC58BD">
      <w:pPr>
        <w:spacing w:before="80" w:after="80" w:line="360" w:lineRule="auto"/>
        <w:ind w:left="0" w:hanging="2"/>
        <w:jc w:val="both"/>
        <w:rPr>
          <w:sz w:val="24"/>
          <w:szCs w:val="24"/>
        </w:rPr>
      </w:pPr>
    </w:p>
    <w:p w14:paraId="00F98C05" w14:textId="77777777" w:rsidR="00C41F6A" w:rsidRPr="00C93C89" w:rsidRDefault="00C41F6A" w:rsidP="00C41F6A">
      <w:pPr>
        <w:spacing w:before="80" w:after="80" w:line="360" w:lineRule="auto"/>
        <w:ind w:left="0" w:hanging="2"/>
        <w:jc w:val="both"/>
        <w:rPr>
          <w:sz w:val="24"/>
          <w:szCs w:val="24"/>
        </w:rPr>
      </w:pPr>
      <w:r w:rsidRPr="00C93C89">
        <w:rPr>
          <w:b/>
          <w:sz w:val="24"/>
          <w:szCs w:val="24"/>
        </w:rPr>
        <w:t>Derecho a la salud</w:t>
      </w:r>
    </w:p>
    <w:p w14:paraId="6898509C" w14:textId="35290B12" w:rsidR="00D47346" w:rsidRPr="00C93C89" w:rsidRDefault="00EB01E1" w:rsidP="00B7280B">
      <w:pPr>
        <w:spacing w:before="80" w:after="80" w:line="360" w:lineRule="auto"/>
        <w:ind w:left="0" w:hanging="2"/>
        <w:jc w:val="both"/>
        <w:rPr>
          <w:sz w:val="24"/>
          <w:szCs w:val="24"/>
        </w:rPr>
      </w:pPr>
      <w:r>
        <w:rPr>
          <w:sz w:val="24"/>
          <w:szCs w:val="24"/>
        </w:rPr>
        <w:t>67</w:t>
      </w:r>
      <w:r w:rsidR="00D47346" w:rsidRPr="00C93C89">
        <w:rPr>
          <w:sz w:val="24"/>
          <w:szCs w:val="24"/>
        </w:rPr>
        <w:t>. El colapso del sistema de salud como servicio público ha sido indetenible a pesar de los apoyos recibidos gracias a la asistencia humanitaria. El dinero mal invertido es un foco de corrupción y la no rendición de cuentas un elemento de opacidad, tal como lo reseña Transparencia Venezuela</w:t>
      </w:r>
      <w:r w:rsidR="00D47346" w:rsidRPr="00C93C89">
        <w:rPr>
          <w:sz w:val="24"/>
          <w:szCs w:val="24"/>
          <w:vertAlign w:val="superscript"/>
        </w:rPr>
        <w:endnoteReference w:id="101"/>
      </w:r>
      <w:r w:rsidR="00D47346" w:rsidRPr="00C93C89">
        <w:rPr>
          <w:sz w:val="24"/>
          <w:szCs w:val="24"/>
        </w:rPr>
        <w:t>.</w:t>
      </w:r>
    </w:p>
    <w:p w14:paraId="36595574" w14:textId="04983645" w:rsidR="00D47346" w:rsidRPr="00C93C89" w:rsidRDefault="00EB01E1" w:rsidP="00D47346">
      <w:pPr>
        <w:spacing w:before="80" w:after="80" w:line="360" w:lineRule="auto"/>
        <w:ind w:left="0" w:hanging="2"/>
        <w:jc w:val="both"/>
        <w:rPr>
          <w:sz w:val="24"/>
          <w:szCs w:val="24"/>
        </w:rPr>
      </w:pPr>
      <w:r>
        <w:rPr>
          <w:sz w:val="24"/>
          <w:szCs w:val="24"/>
        </w:rPr>
        <w:t>68</w:t>
      </w:r>
      <w:r w:rsidR="00D47346" w:rsidRPr="00C93C89">
        <w:rPr>
          <w:sz w:val="24"/>
          <w:szCs w:val="24"/>
        </w:rPr>
        <w:t>. Similar suerte se ha corrido en la MJGH destinada a la atención de PcD en materia de salud, principalmente. Sus acciones actuales consisten en el otorgamiento de ayudas técnicas y de bonificación mensual</w:t>
      </w:r>
      <w:r w:rsidR="00D47346" w:rsidRPr="00C93C89">
        <w:rPr>
          <w:sz w:val="24"/>
          <w:szCs w:val="24"/>
          <w:vertAlign w:val="superscript"/>
        </w:rPr>
        <w:endnoteReference w:id="102"/>
      </w:r>
      <w:r w:rsidR="00D47346" w:rsidRPr="00C93C89">
        <w:rPr>
          <w:sz w:val="24"/>
          <w:szCs w:val="24"/>
        </w:rPr>
        <w:t xml:space="preserve"> cuyo acceso está supeditado a mecanismos de control político-partidista, como el Carnet de la Patria, o la vinculación con el partido oficialista MSV</w:t>
      </w:r>
      <w:r w:rsidR="00D47346" w:rsidRPr="00C93C89">
        <w:rPr>
          <w:sz w:val="24"/>
          <w:szCs w:val="24"/>
          <w:vertAlign w:val="superscript"/>
        </w:rPr>
        <w:endnoteReference w:id="103"/>
      </w:r>
      <w:r w:rsidR="00D47346" w:rsidRPr="00C93C89">
        <w:rPr>
          <w:sz w:val="24"/>
          <w:szCs w:val="24"/>
        </w:rPr>
        <w:t xml:space="preserve">. Esta bonificación mensual que el Estado otorga a una PcD como “protección social” es en la actualidad </w:t>
      </w:r>
      <w:r w:rsidR="00114613">
        <w:rPr>
          <w:sz w:val="24"/>
          <w:szCs w:val="24"/>
        </w:rPr>
        <w:t xml:space="preserve">equivalente a </w:t>
      </w:r>
      <w:r w:rsidR="00D47346" w:rsidRPr="00C93C89">
        <w:rPr>
          <w:sz w:val="24"/>
          <w:szCs w:val="24"/>
        </w:rPr>
        <w:t>1,27$ al mes</w:t>
      </w:r>
      <w:r w:rsidR="00D47346" w:rsidRPr="00C93C89">
        <w:rPr>
          <w:sz w:val="24"/>
          <w:szCs w:val="24"/>
          <w:vertAlign w:val="superscript"/>
        </w:rPr>
        <w:endnoteReference w:id="104"/>
      </w:r>
      <w:r w:rsidR="00114613">
        <w:rPr>
          <w:sz w:val="24"/>
          <w:szCs w:val="24"/>
        </w:rPr>
        <w:t>.</w:t>
      </w:r>
    </w:p>
    <w:p w14:paraId="78D828C3" w14:textId="06F280CB" w:rsidR="00D47346" w:rsidRPr="00C93C89" w:rsidRDefault="00EB01E1" w:rsidP="00A65D01">
      <w:pPr>
        <w:spacing w:before="80" w:after="80" w:line="360" w:lineRule="auto"/>
        <w:ind w:left="0" w:hanging="2"/>
        <w:jc w:val="both"/>
        <w:rPr>
          <w:sz w:val="24"/>
          <w:szCs w:val="24"/>
        </w:rPr>
      </w:pPr>
      <w:r>
        <w:rPr>
          <w:sz w:val="24"/>
          <w:szCs w:val="24"/>
        </w:rPr>
        <w:t>69</w:t>
      </w:r>
      <w:r w:rsidR="00D47346" w:rsidRPr="00C93C89">
        <w:rPr>
          <w:sz w:val="24"/>
          <w:szCs w:val="24"/>
        </w:rPr>
        <w:t>. El último informe de ENCOVI 2019-2020</w:t>
      </w:r>
      <w:r w:rsidR="00D47346" w:rsidRPr="00C93C89">
        <w:rPr>
          <w:sz w:val="24"/>
          <w:szCs w:val="24"/>
          <w:vertAlign w:val="superscript"/>
        </w:rPr>
        <w:endnoteReference w:id="105"/>
      </w:r>
      <w:r w:rsidR="00D47346" w:rsidRPr="00C93C89">
        <w:rPr>
          <w:sz w:val="24"/>
          <w:szCs w:val="24"/>
        </w:rPr>
        <w:t xml:space="preserve">, revela que el 79,3% de los venezolanos no tienen cómo cubrir la canasta alimentaria básica, ubicando a Venezuela como el país más pobre </w:t>
      </w:r>
      <w:r w:rsidR="00D47346">
        <w:rPr>
          <w:sz w:val="24"/>
          <w:szCs w:val="24"/>
        </w:rPr>
        <w:t xml:space="preserve">de </w:t>
      </w:r>
      <w:r w:rsidR="00D47346" w:rsidRPr="00C93C89">
        <w:rPr>
          <w:sz w:val="24"/>
          <w:szCs w:val="24"/>
        </w:rPr>
        <w:t>América Latina</w:t>
      </w:r>
      <w:r w:rsidR="00D47346" w:rsidRPr="00C93C89">
        <w:rPr>
          <w:sz w:val="24"/>
          <w:szCs w:val="24"/>
          <w:vertAlign w:val="superscript"/>
        </w:rPr>
        <w:endnoteReference w:id="106"/>
      </w:r>
      <w:r w:rsidR="00D47346" w:rsidRPr="00C93C89">
        <w:rPr>
          <w:sz w:val="24"/>
          <w:szCs w:val="24"/>
        </w:rPr>
        <w:t>. Reporta a 639 mil niños menores de 5 años con desnutrición crónica, evidenciada por la baja talla; esto es un 30% del total de población infantil del país</w:t>
      </w:r>
      <w:r w:rsidR="00D47346" w:rsidRPr="00C93C89">
        <w:rPr>
          <w:sz w:val="24"/>
          <w:szCs w:val="24"/>
          <w:vertAlign w:val="superscript"/>
        </w:rPr>
        <w:endnoteReference w:id="107"/>
      </w:r>
      <w:r w:rsidR="00D47346" w:rsidRPr="00C93C89">
        <w:rPr>
          <w:sz w:val="24"/>
          <w:szCs w:val="24"/>
        </w:rPr>
        <w:t>. El retraso del crecimiento en los primeros 5 años de vida, es uno de los obstáculos más significativos para el desarrollo humano. Los que logran superar esta etapa suelen mantener desventajas en su crecimiento físico, son más vulnerables a enfermedades y se afecta su desarrollo intelectual y apre</w:t>
      </w:r>
      <w:r w:rsidR="00A65D01">
        <w:rPr>
          <w:sz w:val="24"/>
          <w:szCs w:val="24"/>
        </w:rPr>
        <w:t xml:space="preserve">ndizaje, entre otros aspectos. </w:t>
      </w:r>
    </w:p>
    <w:p w14:paraId="17A0C5C4" w14:textId="2D05A88A" w:rsidR="00D47346" w:rsidRPr="00C93C89" w:rsidRDefault="00EB01E1" w:rsidP="00D47346">
      <w:pPr>
        <w:spacing w:before="80" w:after="80" w:line="360" w:lineRule="auto"/>
        <w:ind w:left="0" w:hanging="2"/>
        <w:jc w:val="both"/>
        <w:rPr>
          <w:sz w:val="24"/>
          <w:szCs w:val="24"/>
        </w:rPr>
      </w:pPr>
      <w:r>
        <w:rPr>
          <w:sz w:val="24"/>
          <w:szCs w:val="24"/>
        </w:rPr>
        <w:t>70</w:t>
      </w:r>
      <w:r w:rsidR="00D47346" w:rsidRPr="00C93C89">
        <w:rPr>
          <w:sz w:val="24"/>
          <w:szCs w:val="24"/>
        </w:rPr>
        <w:t>. A esta compleja situación se suma que la ONG Médicos Unidos por Venezuela registra una migración de 24.000 especialistas en diferentes disciplinas médicas desde el 2007 al 2020</w:t>
      </w:r>
      <w:r w:rsidR="00D47346" w:rsidRPr="00C93C89">
        <w:rPr>
          <w:sz w:val="24"/>
          <w:szCs w:val="24"/>
          <w:vertAlign w:val="superscript"/>
        </w:rPr>
        <w:endnoteReference w:id="108"/>
      </w:r>
      <w:r w:rsidR="00D47346" w:rsidRPr="00C93C89">
        <w:rPr>
          <w:sz w:val="24"/>
          <w:szCs w:val="24"/>
        </w:rPr>
        <w:t xml:space="preserve">.  </w:t>
      </w:r>
      <w:r w:rsidR="00D47346">
        <w:rPr>
          <w:sz w:val="24"/>
          <w:szCs w:val="24"/>
        </w:rPr>
        <w:t xml:space="preserve">Esto </w:t>
      </w:r>
      <w:r w:rsidR="00D47346" w:rsidRPr="00C93C89">
        <w:rPr>
          <w:sz w:val="24"/>
          <w:szCs w:val="24"/>
        </w:rPr>
        <w:t xml:space="preserve">deja desasistida a la población de la atención de profesionales del sector público en disciplinas especializadas, que en el caso de las PcD representan una gran desventaja, impactando en el desmejoramiento de su calidad de vida, </w:t>
      </w:r>
      <w:r w:rsidR="00D47346">
        <w:rPr>
          <w:sz w:val="24"/>
          <w:szCs w:val="24"/>
        </w:rPr>
        <w:t xml:space="preserve">y </w:t>
      </w:r>
      <w:r w:rsidR="00D47346" w:rsidRPr="00C93C89">
        <w:rPr>
          <w:sz w:val="24"/>
          <w:szCs w:val="24"/>
        </w:rPr>
        <w:t>en los procesos de investigación que contribuyen a la</w:t>
      </w:r>
      <w:r w:rsidR="00D47346">
        <w:rPr>
          <w:sz w:val="24"/>
          <w:szCs w:val="24"/>
        </w:rPr>
        <w:t xml:space="preserve"> </w:t>
      </w:r>
      <w:r w:rsidR="00D47346" w:rsidRPr="00C93C89">
        <w:rPr>
          <w:sz w:val="24"/>
          <w:szCs w:val="24"/>
        </w:rPr>
        <w:t>asistencia y apoyos necesarios. Esta situación se agrava cuando se ven en la necesidad de afrontar los costos de servicios privados, inalcanzables en la mayoría de los casos, creando inequidad y desigualdad, contrariando lo establecido en la CRBV. El severo deterioro en la infraestructura hospitalaria pública, la insuficiencia de insumos mínimos para la atención, carencia de medicamentos y de equipos tecnológicos básicos, ocasiona que estos servicios funcionen dentro de la lógica de lo privado, según la cual los gastos fundamentales en medicamentos, comida, lencería, limpieza, exámenes médicos básicos, y otros, son asumidos por el usuario, quien termina forzado a subvencionar este servicio que debe garantizarle el Estado</w:t>
      </w:r>
      <w:r w:rsidR="00D47346" w:rsidRPr="00C93C89">
        <w:rPr>
          <w:sz w:val="24"/>
          <w:szCs w:val="24"/>
          <w:vertAlign w:val="superscript"/>
        </w:rPr>
        <w:endnoteReference w:id="109"/>
      </w:r>
      <w:r w:rsidR="00D47346" w:rsidRPr="00C93C89">
        <w:rPr>
          <w:sz w:val="24"/>
          <w:szCs w:val="24"/>
        </w:rPr>
        <w:t>. El EADH</w:t>
      </w:r>
      <w:r w:rsidR="00D47346" w:rsidRPr="00C93C89">
        <w:rPr>
          <w:sz w:val="24"/>
          <w:szCs w:val="24"/>
          <w:vertAlign w:val="superscript"/>
        </w:rPr>
        <w:endnoteReference w:id="110"/>
      </w:r>
      <w:r w:rsidR="00D47346" w:rsidRPr="00C93C89">
        <w:rPr>
          <w:sz w:val="24"/>
          <w:szCs w:val="24"/>
        </w:rPr>
        <w:t xml:space="preserve"> encontró que 59% de las PcD encuestadas en su estudio no tiene acceso al tratamiento médico relacionado con su discapacidad, 64% no cuenta con asistencia regular en un centro de salud por causa de discapacidad, y el 44.32% indica que los centros de salud no cuentan con servicio de agua ni electricidad. </w:t>
      </w:r>
    </w:p>
    <w:p w14:paraId="0DCFACAC" w14:textId="66F4D644" w:rsidR="00D47346" w:rsidRPr="00C93C89" w:rsidRDefault="00EB01E1" w:rsidP="00D47346">
      <w:pPr>
        <w:spacing w:before="80" w:after="80" w:line="360" w:lineRule="auto"/>
        <w:ind w:left="0" w:hanging="2"/>
        <w:jc w:val="both"/>
        <w:rPr>
          <w:sz w:val="24"/>
          <w:szCs w:val="24"/>
        </w:rPr>
      </w:pPr>
      <w:r>
        <w:rPr>
          <w:sz w:val="24"/>
          <w:szCs w:val="24"/>
        </w:rPr>
        <w:t>71</w:t>
      </w:r>
      <w:r w:rsidR="00D47346" w:rsidRPr="00C93C89">
        <w:rPr>
          <w:sz w:val="24"/>
          <w:szCs w:val="24"/>
        </w:rPr>
        <w:t xml:space="preserve">. Con este complejo panorama planteado hasta finales del 2019, Venezuela recibió en 2020 la pandemia generada por el Covid-19. La población con discapacidad es uno de los grupos humanos que más asistencia requiere, por la necesidad de utilizar ayudas técnicas, insumos médicos para sus dinámicas de vida diaria o cubrir necesidades de higiene personal, así como el uso frecuente de tratamientos médicos junto a dietas equilibradas. Requieren de medidas que respondan a sus requerimientos y necesidades reales, a las que se suman las que surgen obligatoriamente como consecuencia de la pandemia. </w:t>
      </w:r>
    </w:p>
    <w:p w14:paraId="73200C5C" w14:textId="1C04E16E" w:rsidR="00D47346" w:rsidRPr="00C93C89" w:rsidRDefault="00EB01E1" w:rsidP="00D47346">
      <w:pPr>
        <w:spacing w:before="80" w:after="80" w:line="360" w:lineRule="auto"/>
        <w:ind w:left="0" w:hanging="2"/>
        <w:jc w:val="both"/>
        <w:rPr>
          <w:sz w:val="24"/>
          <w:szCs w:val="24"/>
        </w:rPr>
      </w:pPr>
      <w:r>
        <w:rPr>
          <w:sz w:val="24"/>
          <w:szCs w:val="24"/>
        </w:rPr>
        <w:t>72</w:t>
      </w:r>
      <w:r w:rsidR="00D47346" w:rsidRPr="00C93C89">
        <w:rPr>
          <w:sz w:val="24"/>
          <w:szCs w:val="24"/>
        </w:rPr>
        <w:t>. Para algunas PcD física limitadas en su movilización, el confinamiento no parece representar una situación nueva, pero resolver sus necesidades cotidianas sin salir de casa ha implicado grandes desafíos, so</w:t>
      </w:r>
      <w:r w:rsidR="00114613">
        <w:rPr>
          <w:sz w:val="24"/>
          <w:szCs w:val="24"/>
        </w:rPr>
        <w:t xml:space="preserve">bre todo por el costo </w:t>
      </w:r>
      <w:r w:rsidR="00D47346" w:rsidRPr="00C93C89">
        <w:rPr>
          <w:sz w:val="24"/>
          <w:szCs w:val="24"/>
        </w:rPr>
        <w:t>que les acarrea y la carencia de servicios básicos como la electricidad, gas, agua e internet. El cumplimiento de medidas básicas de hig</w:t>
      </w:r>
      <w:r w:rsidR="00114613">
        <w:rPr>
          <w:sz w:val="24"/>
          <w:szCs w:val="24"/>
        </w:rPr>
        <w:t>iene se ha visto limitado por falta o</w:t>
      </w:r>
      <w:r w:rsidR="00D47346" w:rsidRPr="00C93C89">
        <w:rPr>
          <w:sz w:val="24"/>
          <w:szCs w:val="24"/>
        </w:rPr>
        <w:t xml:space="preserve"> racionamiento de agua en todas las regiones del país; el uso de mascarillas ha implicado limitaciones de comunicación para muchas personas sordas; la necesidad de contacto físico directo con el entorno para movilizarse ha sido un inconveniente frecuente para las personas ciegas; el confinamiento ha suscitado cambios en las rutinas y necesidades de personas con autismo. Los requerimientos de asistencia de PcD obstaculizan el cumplimiento cabal del necesario distanciamiento social.</w:t>
      </w:r>
    </w:p>
    <w:p w14:paraId="2F87295F" w14:textId="0C220214" w:rsidR="00D47346" w:rsidRDefault="00EB01E1" w:rsidP="00D47346">
      <w:pPr>
        <w:spacing w:before="80" w:after="80" w:line="360" w:lineRule="auto"/>
        <w:ind w:left="0" w:hanging="2"/>
        <w:jc w:val="both"/>
        <w:rPr>
          <w:sz w:val="24"/>
          <w:szCs w:val="24"/>
        </w:rPr>
      </w:pPr>
      <w:r>
        <w:rPr>
          <w:sz w:val="24"/>
          <w:szCs w:val="24"/>
        </w:rPr>
        <w:t>73</w:t>
      </w:r>
      <w:r w:rsidR="00D47346" w:rsidRPr="00C93C89">
        <w:rPr>
          <w:sz w:val="24"/>
          <w:szCs w:val="24"/>
        </w:rPr>
        <w:t>. El país no cuenta con datos oficiales de la atención en materia de salud y asist</w:t>
      </w:r>
      <w:r w:rsidR="00114613">
        <w:rPr>
          <w:sz w:val="24"/>
          <w:szCs w:val="24"/>
        </w:rPr>
        <w:t>encia por el Covid-19 a las PcD;</w:t>
      </w:r>
      <w:r w:rsidR="00D47346" w:rsidRPr="00C93C89">
        <w:rPr>
          <w:sz w:val="24"/>
          <w:szCs w:val="24"/>
        </w:rPr>
        <w:t xml:space="preserve"> los aciertos, fallas o riesgos experimentados en e</w:t>
      </w:r>
      <w:r w:rsidR="00114613">
        <w:rPr>
          <w:sz w:val="24"/>
          <w:szCs w:val="24"/>
        </w:rPr>
        <w:t xml:space="preserve">l afrontamiento de esta </w:t>
      </w:r>
      <w:r w:rsidR="00D47346" w:rsidRPr="00C93C89">
        <w:rPr>
          <w:sz w:val="24"/>
          <w:szCs w:val="24"/>
        </w:rPr>
        <w:t>experiencia pandémica y su percepción por parte de las PcD, no han sido recogidos por los organismos oficiales con competencia en la materia. En la página web y redes sociales de la MJGH y CONAPDIS, sólo se encuentran informaciones de efemérides y divulgación de las medidas generales de prevención, válidas para cualquier persona, así como la promoción de actos de go</w:t>
      </w:r>
      <w:r w:rsidR="00D47346">
        <w:rPr>
          <w:sz w:val="24"/>
          <w:szCs w:val="24"/>
        </w:rPr>
        <w:t>bierno y líderes partidistas.</w:t>
      </w:r>
    </w:p>
    <w:p w14:paraId="6F4AF667" w14:textId="31BA1EA8" w:rsidR="00D47346" w:rsidRPr="008A1E61" w:rsidRDefault="00EB01E1" w:rsidP="00D47346">
      <w:pPr>
        <w:spacing w:before="80" w:after="80" w:line="360" w:lineRule="auto"/>
        <w:ind w:left="0" w:hanging="2"/>
        <w:jc w:val="both"/>
        <w:rPr>
          <w:sz w:val="24"/>
          <w:szCs w:val="24"/>
        </w:rPr>
      </w:pPr>
      <w:r>
        <w:rPr>
          <w:sz w:val="24"/>
          <w:szCs w:val="24"/>
        </w:rPr>
        <w:t>74</w:t>
      </w:r>
      <w:r w:rsidR="00D47346">
        <w:rPr>
          <w:sz w:val="24"/>
          <w:szCs w:val="24"/>
        </w:rPr>
        <w:t xml:space="preserve">. </w:t>
      </w:r>
      <w:r w:rsidR="00D47346" w:rsidRPr="006E0162">
        <w:rPr>
          <w:sz w:val="24"/>
          <w:szCs w:val="24"/>
        </w:rPr>
        <w:t>CONSORVEN y FUNVAPE (2020)</w:t>
      </w:r>
      <w:r w:rsidR="00D47346" w:rsidRPr="006E0162">
        <w:rPr>
          <w:sz w:val="24"/>
          <w:szCs w:val="24"/>
          <w:vertAlign w:val="superscript"/>
        </w:rPr>
        <w:endnoteReference w:id="111"/>
      </w:r>
      <w:r w:rsidR="00D47346" w:rsidRPr="006E0162">
        <w:rPr>
          <w:sz w:val="24"/>
          <w:szCs w:val="24"/>
        </w:rPr>
        <w:t>, indica</w:t>
      </w:r>
      <w:r w:rsidR="00D47346">
        <w:rPr>
          <w:sz w:val="24"/>
          <w:szCs w:val="24"/>
        </w:rPr>
        <w:t>n</w:t>
      </w:r>
      <w:r w:rsidR="00D47346" w:rsidRPr="006E0162">
        <w:rPr>
          <w:sz w:val="24"/>
          <w:szCs w:val="24"/>
        </w:rPr>
        <w:t xml:space="preserve"> que en monitoreo efectuado a las Comunicaciones Oficiales y noticieros de televisoras de señal abierta nacional y regional, el 100% de las informaciones divulgadas sobre el proceso de vacunación se realizaron </w:t>
      </w:r>
      <w:r w:rsidR="00D47346" w:rsidRPr="006E0162">
        <w:rPr>
          <w:bCs/>
          <w:sz w:val="24"/>
          <w:szCs w:val="24"/>
        </w:rPr>
        <w:t>sin Intérpretes de LSV, sin subtítulos electrónicos y sin infografías y pictogramas. Y</w:t>
      </w:r>
      <w:r w:rsidR="00D47346" w:rsidRPr="006E0162">
        <w:rPr>
          <w:sz w:val="24"/>
          <w:szCs w:val="24"/>
        </w:rPr>
        <w:t xml:space="preserve"> </w:t>
      </w:r>
      <w:r w:rsidR="00D47346" w:rsidRPr="006E0162">
        <w:rPr>
          <w:bCs/>
          <w:sz w:val="24"/>
          <w:szCs w:val="24"/>
        </w:rPr>
        <w:t>60%</w:t>
      </w:r>
      <w:r w:rsidR="00D47346" w:rsidRPr="006E0162">
        <w:rPr>
          <w:sz w:val="24"/>
          <w:szCs w:val="24"/>
          <w:lang w:val="es-VE"/>
        </w:rPr>
        <w:t xml:space="preserve"> de las campañas en medios digitales de noticias fueron diseñadas s</w:t>
      </w:r>
      <w:r w:rsidR="00D47346" w:rsidRPr="006E0162">
        <w:rPr>
          <w:bCs/>
          <w:sz w:val="24"/>
          <w:szCs w:val="24"/>
        </w:rPr>
        <w:t xml:space="preserve">in lenguaje inclusivo y sin uso de infografías y pictogramas. Igualmente, </w:t>
      </w:r>
      <w:r w:rsidR="00D47346" w:rsidRPr="006E0162">
        <w:rPr>
          <w:bCs/>
          <w:iCs/>
          <w:sz w:val="24"/>
          <w:szCs w:val="24"/>
          <w:lang w:val="es-VE"/>
        </w:rPr>
        <w:t>70%</w:t>
      </w:r>
      <w:r w:rsidR="00D47346" w:rsidRPr="006E0162">
        <w:rPr>
          <w:bCs/>
          <w:sz w:val="24"/>
          <w:szCs w:val="24"/>
          <w:lang w:val="es-VE"/>
        </w:rPr>
        <w:t xml:space="preserve"> de los Centros de Vacunación no poseían identificación claramente visible, y el 40% no poseían rampas de acceso, constituyéndose en barreras para la ubicación, orientación y movilidad. Tampoco se ha realizado un proceso de convocatoria y priorización para la vacunación de esta población vulnerable, para lo cual habría servido un actualizado y completo registro, cuya obligación corresponde al CONAPDIS.</w:t>
      </w:r>
      <w:r w:rsidR="00D47346" w:rsidRPr="006E0162">
        <w:rPr>
          <w:rFonts w:ascii="Cambria" w:eastAsia="Times New Roman" w:hAnsi="Cambria" w:cs="Cambria"/>
          <w:color w:val="000000"/>
          <w:lang w:val="es-VE"/>
        </w:rPr>
        <w:t xml:space="preserve"> </w:t>
      </w:r>
      <w:r w:rsidR="00D47346" w:rsidRPr="006E0162">
        <w:rPr>
          <w:bCs/>
          <w:sz w:val="24"/>
          <w:szCs w:val="24"/>
          <w:lang w:val="es-VE"/>
        </w:rPr>
        <w:t>Los centros de vacunación a nivel nacional carecen de un protocolo adecuado para atender los requerimientos específicos de PcD; por lo que la experiencia de vacunación depende de iniciativas y consideraciones individuales.</w:t>
      </w:r>
      <w:r w:rsidR="00D47346" w:rsidRPr="00C93C89">
        <w:rPr>
          <w:b/>
          <w:bCs/>
          <w:i/>
          <w:iCs/>
          <w:sz w:val="24"/>
          <w:szCs w:val="24"/>
          <w:lang w:val="es-VE"/>
        </w:rPr>
        <w:t xml:space="preserve"> </w:t>
      </w:r>
    </w:p>
    <w:p w14:paraId="29DBC5E8" w14:textId="1AE0523C" w:rsidR="00D47346" w:rsidRPr="00C93C89" w:rsidRDefault="00EB01E1" w:rsidP="00D47346">
      <w:pPr>
        <w:spacing w:before="80" w:after="80" w:line="360" w:lineRule="auto"/>
        <w:ind w:left="0" w:hanging="2"/>
        <w:jc w:val="both"/>
        <w:rPr>
          <w:sz w:val="24"/>
          <w:szCs w:val="24"/>
        </w:rPr>
      </w:pPr>
      <w:r>
        <w:rPr>
          <w:sz w:val="24"/>
          <w:szCs w:val="24"/>
        </w:rPr>
        <w:t>75</w:t>
      </w:r>
      <w:r w:rsidR="00D47346" w:rsidRPr="00C93C89">
        <w:rPr>
          <w:sz w:val="24"/>
          <w:szCs w:val="24"/>
        </w:rPr>
        <w:t>. Otro estudio de CONSORVEN (2020)</w:t>
      </w:r>
      <w:r w:rsidR="00D47346" w:rsidRPr="00C93C89">
        <w:rPr>
          <w:sz w:val="24"/>
          <w:szCs w:val="24"/>
          <w:vertAlign w:val="superscript"/>
        </w:rPr>
        <w:endnoteReference w:id="112"/>
      </w:r>
      <w:r w:rsidR="00D47346" w:rsidRPr="00C93C89">
        <w:rPr>
          <w:sz w:val="24"/>
          <w:szCs w:val="24"/>
        </w:rPr>
        <w:t xml:space="preserve">, revela que el 90% de PcD encuestadas dicen no haber sido consultadas por el Estado ni por </w:t>
      </w:r>
      <w:r w:rsidR="00D47346">
        <w:rPr>
          <w:sz w:val="24"/>
          <w:szCs w:val="24"/>
        </w:rPr>
        <w:t>a</w:t>
      </w:r>
      <w:r w:rsidR="00D47346" w:rsidRPr="00C93C89">
        <w:rPr>
          <w:sz w:val="24"/>
          <w:szCs w:val="24"/>
        </w:rPr>
        <w:t xml:space="preserve">ctores </w:t>
      </w:r>
      <w:r w:rsidR="00D47346">
        <w:rPr>
          <w:sz w:val="24"/>
          <w:szCs w:val="24"/>
        </w:rPr>
        <w:t>h</w:t>
      </w:r>
      <w:r w:rsidR="00D47346" w:rsidRPr="00C93C89">
        <w:rPr>
          <w:sz w:val="24"/>
          <w:szCs w:val="24"/>
        </w:rPr>
        <w:t>umanitarios para la elaboración de planes de respuesta inclusivos; el 90% afirmó que tampoco han recibido información adaptada sobre medidas de prevención ante al coronavirus de acuerdo a su discapacidad. El 83,3% de las organizaciones alegan que no conocen medidas inclusivas relacionadas co</w:t>
      </w:r>
      <w:r w:rsidR="00114613">
        <w:rPr>
          <w:sz w:val="24"/>
          <w:szCs w:val="24"/>
        </w:rPr>
        <w:t xml:space="preserve">n la atención por el Covid-19. </w:t>
      </w:r>
      <w:r w:rsidR="00D47346" w:rsidRPr="00C93C89">
        <w:rPr>
          <w:sz w:val="24"/>
          <w:szCs w:val="24"/>
        </w:rPr>
        <w:t>El 69% de las PcD manifestaron que han visto mermado su acceso a servicios y productos necesarios para la atención a su condición, destacando los medicamentos y la rehabilitación. En suma, este estudio reporta altos índices de barreras comunicacionales, institucionales y ambientales en el abordaje de la pandemia con la población con discapacidad del país.</w:t>
      </w:r>
    </w:p>
    <w:p w14:paraId="6F440BC0" w14:textId="07883ABD" w:rsidR="00D47346" w:rsidRPr="00C93C89" w:rsidRDefault="00EB01E1" w:rsidP="00D47346">
      <w:pPr>
        <w:spacing w:before="80" w:after="80" w:line="360" w:lineRule="auto"/>
        <w:ind w:left="0" w:hanging="2"/>
        <w:jc w:val="both"/>
        <w:rPr>
          <w:sz w:val="24"/>
          <w:szCs w:val="24"/>
        </w:rPr>
      </w:pPr>
      <w:r>
        <w:rPr>
          <w:sz w:val="24"/>
          <w:szCs w:val="24"/>
        </w:rPr>
        <w:t>76</w:t>
      </w:r>
      <w:r w:rsidR="00D47346" w:rsidRPr="00C93C89">
        <w:rPr>
          <w:sz w:val="24"/>
          <w:szCs w:val="24"/>
        </w:rPr>
        <w:t>. En estudio de percepción efectuado por el CEDISC (2021)</w:t>
      </w:r>
      <w:r w:rsidR="00D47346" w:rsidRPr="00C93C89">
        <w:rPr>
          <w:sz w:val="24"/>
          <w:szCs w:val="24"/>
          <w:vertAlign w:val="superscript"/>
        </w:rPr>
        <w:endnoteReference w:id="113"/>
      </w:r>
      <w:r w:rsidR="00D47346" w:rsidRPr="00C93C89">
        <w:rPr>
          <w:sz w:val="24"/>
          <w:szCs w:val="24"/>
        </w:rPr>
        <w:t>, se destaca la necesidad de recibir asistencia médica, terapias de rehabilitación, medicinas de fácil acceso económico, apoyo psicosocial por problemas de ansiedad y depresión; se relatan limitaciones en el acceso a servicios básicos como el agua para mantener el aseo e higiene, y a ayudas técnicas de buena calidad; se alega haber recibido ciertos apoyos de la comunidad y OSC, actores humanitarios y empresas privadas, pero ningún tipo de apoyo del Estado venezolano; se reseñan algunas buenas prácticas de ONG, como donaciones de insumos de bioseguridad y ayudas técnicas, terapias on line, creación de clínica de atención al lesionado medular, entrega de canastas de alimentos, medicinas, atención en rehabilitación y apoyo psicosocial.</w:t>
      </w:r>
    </w:p>
    <w:p w14:paraId="0000011D" w14:textId="77777777" w:rsidR="00BC58BD" w:rsidRPr="00AD6536" w:rsidRDefault="00BC58BD" w:rsidP="00C41F6A">
      <w:pPr>
        <w:spacing w:before="80" w:after="80" w:line="360" w:lineRule="auto"/>
        <w:ind w:leftChars="0" w:left="0" w:firstLineChars="0" w:firstLine="0"/>
        <w:jc w:val="both"/>
        <w:rPr>
          <w:sz w:val="24"/>
          <w:szCs w:val="24"/>
          <w:highlight w:val="white"/>
        </w:rPr>
      </w:pPr>
    </w:p>
    <w:p w14:paraId="0000011E" w14:textId="77777777" w:rsidR="00BC58BD" w:rsidRPr="00AD6536" w:rsidRDefault="00BC58BD">
      <w:pPr>
        <w:spacing w:before="80" w:after="80" w:line="360" w:lineRule="auto"/>
        <w:ind w:left="0" w:hanging="2"/>
        <w:jc w:val="both"/>
        <w:rPr>
          <w:sz w:val="24"/>
          <w:szCs w:val="24"/>
        </w:rPr>
      </w:pPr>
      <w:r w:rsidRPr="00AD6536">
        <w:rPr>
          <w:b/>
          <w:sz w:val="24"/>
          <w:szCs w:val="24"/>
        </w:rPr>
        <w:t>Derecho al trabajo</w:t>
      </w:r>
    </w:p>
    <w:p w14:paraId="3DD023B2" w14:textId="7815E56D" w:rsidR="00A65D01" w:rsidRPr="00AD6536" w:rsidRDefault="00EB01E1" w:rsidP="00A65D01">
      <w:pPr>
        <w:spacing w:before="80" w:after="80" w:line="360" w:lineRule="auto"/>
        <w:ind w:left="0" w:hanging="2"/>
        <w:jc w:val="both"/>
        <w:rPr>
          <w:sz w:val="24"/>
          <w:szCs w:val="24"/>
        </w:rPr>
      </w:pPr>
      <w:r>
        <w:rPr>
          <w:sz w:val="24"/>
          <w:szCs w:val="24"/>
        </w:rPr>
        <w:t>77</w:t>
      </w:r>
      <w:r w:rsidR="00A65D01">
        <w:rPr>
          <w:sz w:val="24"/>
          <w:szCs w:val="24"/>
        </w:rPr>
        <w:t xml:space="preserve">. </w:t>
      </w:r>
      <w:r w:rsidR="00A65D01" w:rsidRPr="00AD6536">
        <w:rPr>
          <w:sz w:val="24"/>
          <w:szCs w:val="24"/>
        </w:rPr>
        <w:t>El art. 290 de la LOTTT</w:t>
      </w:r>
      <w:r w:rsidR="00A65D01" w:rsidRPr="00AD6536">
        <w:rPr>
          <w:sz w:val="24"/>
          <w:szCs w:val="24"/>
          <w:vertAlign w:val="superscript"/>
        </w:rPr>
        <w:endnoteReference w:id="114"/>
      </w:r>
      <w:r w:rsidR="00A65D01" w:rsidRPr="00AD6536">
        <w:rPr>
          <w:sz w:val="24"/>
          <w:szCs w:val="24"/>
          <w:vertAlign w:val="superscript"/>
        </w:rPr>
        <w:t xml:space="preserve"> </w:t>
      </w:r>
      <w:r w:rsidR="00A65D01" w:rsidRPr="00AD6536">
        <w:rPr>
          <w:sz w:val="24"/>
          <w:szCs w:val="24"/>
        </w:rPr>
        <w:t xml:space="preserve">regula el derecho al trabajo de las PcD. El </w:t>
      </w:r>
      <w:r w:rsidR="00A65D01">
        <w:rPr>
          <w:sz w:val="24"/>
          <w:szCs w:val="24"/>
        </w:rPr>
        <w:t>único Boletín de la MT</w:t>
      </w:r>
      <w:r w:rsidR="00A65D01" w:rsidRPr="00AD6536">
        <w:rPr>
          <w:sz w:val="24"/>
          <w:szCs w:val="24"/>
        </w:rPr>
        <w:t xml:space="preserve"> de Estadísti</w:t>
      </w:r>
      <w:r w:rsidR="00A65D01">
        <w:rPr>
          <w:sz w:val="24"/>
          <w:szCs w:val="24"/>
        </w:rPr>
        <w:t xml:space="preserve">cas de Discapacidad </w:t>
      </w:r>
      <w:r w:rsidR="00D42903">
        <w:rPr>
          <w:sz w:val="24"/>
          <w:szCs w:val="24"/>
        </w:rPr>
        <w:t>(</w:t>
      </w:r>
      <w:r w:rsidR="00D42903" w:rsidRPr="00AD6536">
        <w:rPr>
          <w:sz w:val="24"/>
          <w:szCs w:val="24"/>
        </w:rPr>
        <w:t>2014</w:t>
      </w:r>
      <w:r w:rsidR="00A65D01">
        <w:rPr>
          <w:sz w:val="24"/>
          <w:szCs w:val="24"/>
        </w:rPr>
        <w:t>)</w:t>
      </w:r>
      <w:r w:rsidR="00A65D01" w:rsidRPr="00AD6536">
        <w:rPr>
          <w:sz w:val="24"/>
          <w:szCs w:val="24"/>
        </w:rPr>
        <w:t xml:space="preserve"> por el IN</w:t>
      </w:r>
      <w:r w:rsidR="00A65D01">
        <w:rPr>
          <w:sz w:val="24"/>
          <w:szCs w:val="24"/>
        </w:rPr>
        <w:t>E, no publica datos sobre</w:t>
      </w:r>
      <w:r w:rsidR="00A65D01" w:rsidRPr="00AD6536">
        <w:rPr>
          <w:sz w:val="24"/>
          <w:szCs w:val="24"/>
        </w:rPr>
        <w:t xml:space="preserve"> inclusión laboral, a pesar de la participación del Ministerio del Trabajo y de CONAPDIS. En el EADH, el 61% de las organizaciones ex</w:t>
      </w:r>
      <w:r w:rsidR="00A65D01">
        <w:rPr>
          <w:sz w:val="24"/>
          <w:szCs w:val="24"/>
        </w:rPr>
        <w:t>presó no conocer programas de</w:t>
      </w:r>
      <w:r w:rsidR="00A65D01" w:rsidRPr="00AD6536">
        <w:rPr>
          <w:sz w:val="24"/>
          <w:szCs w:val="24"/>
        </w:rPr>
        <w:t xml:space="preserve"> inserción laboral de PcD</w:t>
      </w:r>
      <w:r w:rsidR="00A65D01">
        <w:rPr>
          <w:sz w:val="24"/>
          <w:szCs w:val="24"/>
        </w:rPr>
        <w:t xml:space="preserve"> del Estado; y en la</w:t>
      </w:r>
      <w:r w:rsidR="00A65D01" w:rsidRPr="00AD6536">
        <w:rPr>
          <w:sz w:val="24"/>
          <w:szCs w:val="24"/>
        </w:rPr>
        <w:t xml:space="preserve"> </w:t>
      </w:r>
      <w:r w:rsidR="00A65D01">
        <w:rPr>
          <w:sz w:val="24"/>
          <w:szCs w:val="24"/>
        </w:rPr>
        <w:t xml:space="preserve">MT </w:t>
      </w:r>
      <w:r w:rsidR="00A65D01" w:rsidRPr="00AD6536">
        <w:rPr>
          <w:sz w:val="24"/>
          <w:szCs w:val="24"/>
        </w:rPr>
        <w:t>se reportó que la mayoría de las personas empleadas no están realizando funciones para</w:t>
      </w:r>
      <w:r w:rsidR="00A65D01">
        <w:rPr>
          <w:sz w:val="24"/>
          <w:szCs w:val="24"/>
        </w:rPr>
        <w:t xml:space="preserve"> las que fueron contratadas. Alguna de las causas son;</w:t>
      </w:r>
      <w:r w:rsidR="00A65D01" w:rsidRPr="00AD6536">
        <w:rPr>
          <w:sz w:val="24"/>
          <w:szCs w:val="24"/>
        </w:rPr>
        <w:t xml:space="preserve"> falta de personal de CONAPDIS para las inspecciones laborales, alto costo de los ajustes razonables y  reducción de planes de apoyo a empresas para que sus espacio</w:t>
      </w:r>
      <w:r w:rsidR="00A65D01">
        <w:rPr>
          <w:sz w:val="24"/>
          <w:szCs w:val="24"/>
        </w:rPr>
        <w:t xml:space="preserve">s sean accesibles; </w:t>
      </w:r>
      <w:r w:rsidR="00A65D01" w:rsidRPr="00AD6536">
        <w:rPr>
          <w:sz w:val="24"/>
          <w:szCs w:val="24"/>
        </w:rPr>
        <w:t>ausencia de programas de formación la</w:t>
      </w:r>
      <w:r>
        <w:rPr>
          <w:sz w:val="24"/>
          <w:szCs w:val="24"/>
        </w:rPr>
        <w:t>boral</w:t>
      </w:r>
      <w:r w:rsidR="00A65D01">
        <w:rPr>
          <w:sz w:val="24"/>
          <w:szCs w:val="24"/>
        </w:rPr>
        <w:t>,</w:t>
      </w:r>
      <w:r>
        <w:rPr>
          <w:sz w:val="24"/>
          <w:szCs w:val="24"/>
        </w:rPr>
        <w:t xml:space="preserve"> </w:t>
      </w:r>
      <w:r w:rsidR="00A65D01">
        <w:rPr>
          <w:sz w:val="24"/>
          <w:szCs w:val="24"/>
        </w:rPr>
        <w:t>oportunidades de empleo,</w:t>
      </w:r>
      <w:r w:rsidR="00A65D01" w:rsidRPr="00AD6536">
        <w:rPr>
          <w:sz w:val="24"/>
          <w:szCs w:val="24"/>
        </w:rPr>
        <w:t xml:space="preserve"> erosión de las remuneracion</w:t>
      </w:r>
      <w:r w:rsidR="00A65D01">
        <w:rPr>
          <w:sz w:val="24"/>
          <w:szCs w:val="24"/>
        </w:rPr>
        <w:t>es de los funcionarios y</w:t>
      </w:r>
      <w:r w:rsidR="00A65D01" w:rsidRPr="00AD6536">
        <w:rPr>
          <w:sz w:val="24"/>
          <w:szCs w:val="24"/>
        </w:rPr>
        <w:t xml:space="preserve"> la escasa coordinación entr</w:t>
      </w:r>
      <w:r w:rsidR="00A65D01">
        <w:rPr>
          <w:sz w:val="24"/>
          <w:szCs w:val="24"/>
        </w:rPr>
        <w:t>e las instituciones del Estado con el sector privado, con</w:t>
      </w:r>
      <w:r w:rsidR="00A65D01" w:rsidRPr="00AD6536">
        <w:rPr>
          <w:sz w:val="24"/>
          <w:szCs w:val="24"/>
        </w:rPr>
        <w:t xml:space="preserve"> las organizaciones y centros académicos</w:t>
      </w:r>
      <w:r w:rsidR="00A65D01">
        <w:rPr>
          <w:sz w:val="24"/>
          <w:szCs w:val="24"/>
        </w:rPr>
        <w:t xml:space="preserve"> que trabajan en discapacidad</w:t>
      </w:r>
      <w:r w:rsidR="00A65D01" w:rsidRPr="00AD6536">
        <w:rPr>
          <w:sz w:val="24"/>
          <w:szCs w:val="24"/>
        </w:rPr>
        <w:t>.</w:t>
      </w:r>
    </w:p>
    <w:p w14:paraId="74F63E06" w14:textId="74CA12CC" w:rsidR="00A65D01" w:rsidRPr="00AD6536" w:rsidRDefault="00EB01E1" w:rsidP="00A65D01">
      <w:pPr>
        <w:spacing w:before="80" w:after="80" w:line="360" w:lineRule="auto"/>
        <w:ind w:left="-2" w:firstLineChars="0" w:firstLine="0"/>
        <w:jc w:val="both"/>
        <w:rPr>
          <w:sz w:val="24"/>
          <w:szCs w:val="24"/>
        </w:rPr>
      </w:pPr>
      <w:r>
        <w:rPr>
          <w:sz w:val="24"/>
          <w:szCs w:val="24"/>
        </w:rPr>
        <w:t>78</w:t>
      </w:r>
      <w:r w:rsidR="00A65D01">
        <w:rPr>
          <w:sz w:val="24"/>
          <w:szCs w:val="24"/>
        </w:rPr>
        <w:t>.</w:t>
      </w:r>
      <w:r w:rsidR="00A65D01" w:rsidRPr="00AD6536">
        <w:rPr>
          <w:sz w:val="24"/>
          <w:szCs w:val="24"/>
        </w:rPr>
        <w:t xml:space="preserve"> La migración de las PcD a la economía info</w:t>
      </w:r>
      <w:r w:rsidR="00A65D01">
        <w:rPr>
          <w:sz w:val="24"/>
          <w:szCs w:val="24"/>
        </w:rPr>
        <w:t>rmal y mendicidad es común ya</w:t>
      </w:r>
      <w:r w:rsidR="00A65D01" w:rsidRPr="00AD6536">
        <w:rPr>
          <w:sz w:val="24"/>
          <w:szCs w:val="24"/>
        </w:rPr>
        <w:t xml:space="preserve"> que</w:t>
      </w:r>
      <w:r w:rsidR="00A65D01">
        <w:rPr>
          <w:sz w:val="24"/>
          <w:szCs w:val="24"/>
        </w:rPr>
        <w:t>, por falta de</w:t>
      </w:r>
      <w:r w:rsidR="00A65D01" w:rsidRPr="00AD6536">
        <w:rPr>
          <w:sz w:val="24"/>
          <w:szCs w:val="24"/>
        </w:rPr>
        <w:t xml:space="preserve"> capacitación se les restringe la oportunidad de desarrollo y acceso a mejoras laborales y, por consiguiente, tienen menos oportunidad de</w:t>
      </w:r>
      <w:r w:rsidR="00A65D01">
        <w:rPr>
          <w:sz w:val="24"/>
          <w:szCs w:val="24"/>
        </w:rPr>
        <w:t xml:space="preserve"> ser autónomos, acrecentando sus</w:t>
      </w:r>
      <w:r w:rsidR="00A65D01" w:rsidRPr="00AD6536">
        <w:rPr>
          <w:sz w:val="24"/>
          <w:szCs w:val="24"/>
        </w:rPr>
        <w:t xml:space="preserve"> niveles de pobreza</w:t>
      </w:r>
      <w:r w:rsidR="00A65D01" w:rsidRPr="00AD6536">
        <w:rPr>
          <w:sz w:val="24"/>
          <w:szCs w:val="24"/>
          <w:vertAlign w:val="superscript"/>
        </w:rPr>
        <w:endnoteReference w:id="115"/>
      </w:r>
      <w:r w:rsidR="00A65D01" w:rsidRPr="00AD6536">
        <w:rPr>
          <w:sz w:val="24"/>
          <w:szCs w:val="24"/>
        </w:rPr>
        <w:t>. El Estado promueve la caridad y dependencia más que el ejercicio del derecho al trabajo y la propia manutención de esta población a través de instrumentos como Bonos, que otorgan mediante el carnet de la patria</w:t>
      </w:r>
      <w:r w:rsidR="00A65D01">
        <w:rPr>
          <w:sz w:val="24"/>
          <w:szCs w:val="24"/>
        </w:rPr>
        <w:t>.</w:t>
      </w:r>
      <w:r w:rsidR="00A65D01" w:rsidRPr="00AD6536">
        <w:rPr>
          <w:sz w:val="24"/>
          <w:szCs w:val="24"/>
          <w:vertAlign w:val="superscript"/>
        </w:rPr>
        <w:endnoteReference w:id="116"/>
      </w:r>
      <w:r w:rsidR="00A65D01">
        <w:rPr>
          <w:sz w:val="24"/>
          <w:szCs w:val="24"/>
        </w:rPr>
        <w:t xml:space="preserve"> Esto se exacerbó</w:t>
      </w:r>
      <w:r w:rsidR="00A65D01" w:rsidRPr="00AD6536">
        <w:rPr>
          <w:sz w:val="24"/>
          <w:szCs w:val="24"/>
        </w:rPr>
        <w:t xml:space="preserve"> durante la pandemia donde según lo reportado en el registro de monitoreo de medios</w:t>
      </w:r>
      <w:r w:rsidR="00A65D01">
        <w:rPr>
          <w:sz w:val="24"/>
          <w:szCs w:val="24"/>
        </w:rPr>
        <w:t xml:space="preserve"> </w:t>
      </w:r>
      <w:r w:rsidR="00A65D01" w:rsidRPr="00AD6536">
        <w:rPr>
          <w:sz w:val="24"/>
          <w:szCs w:val="24"/>
        </w:rPr>
        <w:t>(2020)</w:t>
      </w:r>
      <w:r w:rsidR="00A65D01" w:rsidRPr="00AD6536">
        <w:rPr>
          <w:sz w:val="24"/>
          <w:szCs w:val="24"/>
          <w:vertAlign w:val="superscript"/>
        </w:rPr>
        <w:endnoteReference w:id="117"/>
      </w:r>
      <w:r w:rsidR="00A65D01" w:rsidRPr="00AD6536">
        <w:rPr>
          <w:sz w:val="24"/>
          <w:szCs w:val="24"/>
        </w:rPr>
        <w:t xml:space="preserve"> el 57% de </w:t>
      </w:r>
      <w:r w:rsidR="00A65D01">
        <w:rPr>
          <w:sz w:val="24"/>
          <w:szCs w:val="24"/>
        </w:rPr>
        <w:t xml:space="preserve">las PcD </w:t>
      </w:r>
      <w:r w:rsidR="00A65D01" w:rsidRPr="00AD6536">
        <w:rPr>
          <w:sz w:val="24"/>
          <w:szCs w:val="24"/>
        </w:rPr>
        <w:t>no tiene</w:t>
      </w:r>
      <w:r w:rsidR="00A65D01">
        <w:rPr>
          <w:sz w:val="24"/>
          <w:szCs w:val="24"/>
        </w:rPr>
        <w:t>n</w:t>
      </w:r>
      <w:r w:rsidR="00A65D01" w:rsidRPr="00AD6536">
        <w:rPr>
          <w:sz w:val="24"/>
          <w:szCs w:val="24"/>
        </w:rPr>
        <w:t xml:space="preserve"> acceso a in</w:t>
      </w:r>
      <w:r w:rsidR="00A65D01">
        <w:rPr>
          <w:sz w:val="24"/>
          <w:szCs w:val="24"/>
        </w:rPr>
        <w:t>ternet y sumado a esto en las MT</w:t>
      </w:r>
      <w:r w:rsidR="00A65D01" w:rsidRPr="00AD6536">
        <w:rPr>
          <w:sz w:val="24"/>
          <w:szCs w:val="24"/>
        </w:rPr>
        <w:t xml:space="preserve"> (2021)</w:t>
      </w:r>
      <w:r w:rsidR="00A65D01" w:rsidRPr="00AD6536">
        <w:rPr>
          <w:sz w:val="24"/>
          <w:szCs w:val="24"/>
          <w:vertAlign w:val="superscript"/>
        </w:rPr>
        <w:endnoteReference w:id="118"/>
      </w:r>
      <w:r w:rsidR="00A65D01" w:rsidRPr="00AD6536">
        <w:rPr>
          <w:sz w:val="24"/>
          <w:szCs w:val="24"/>
        </w:rPr>
        <w:t xml:space="preserve"> se señala que la  herramienta tecnológica utilizada para mantenerse laborando son sus </w:t>
      </w:r>
      <w:r w:rsidR="00A65D01">
        <w:rPr>
          <w:sz w:val="24"/>
          <w:szCs w:val="24"/>
        </w:rPr>
        <w:t>propios teléfonos móviles</w:t>
      </w:r>
      <w:r w:rsidR="00A65D01" w:rsidRPr="00AD6536">
        <w:rPr>
          <w:sz w:val="24"/>
          <w:szCs w:val="24"/>
        </w:rPr>
        <w:t>, ya que ni la empresa privada ni los entes gubernamen</w:t>
      </w:r>
      <w:r w:rsidR="00A65D01">
        <w:rPr>
          <w:sz w:val="24"/>
          <w:szCs w:val="24"/>
        </w:rPr>
        <w:t>tales han provisto de</w:t>
      </w:r>
      <w:r w:rsidR="00A65D01" w:rsidRPr="00AD6536">
        <w:rPr>
          <w:sz w:val="24"/>
          <w:szCs w:val="24"/>
        </w:rPr>
        <w:t xml:space="preserve"> equipos y adaptaciones tecnológicas que permitan la accesibilidad del trabajador con discapacidad, esto </w:t>
      </w:r>
      <w:r w:rsidR="00A65D01">
        <w:rPr>
          <w:sz w:val="24"/>
          <w:szCs w:val="24"/>
        </w:rPr>
        <w:t>junto</w:t>
      </w:r>
      <w:r w:rsidR="00A65D01" w:rsidRPr="00AD6536">
        <w:rPr>
          <w:sz w:val="24"/>
          <w:szCs w:val="24"/>
        </w:rPr>
        <w:t xml:space="preserve"> a la  ausencia del e</w:t>
      </w:r>
      <w:r w:rsidR="00A65D01">
        <w:rPr>
          <w:sz w:val="24"/>
          <w:szCs w:val="24"/>
        </w:rPr>
        <w:t xml:space="preserve">ntrenamiento tecnológico necesario, </w:t>
      </w:r>
      <w:r w:rsidR="00A65D01" w:rsidRPr="00AD6536">
        <w:rPr>
          <w:sz w:val="24"/>
          <w:szCs w:val="24"/>
        </w:rPr>
        <w:t>para que logre hacer su labor a distancia.</w:t>
      </w:r>
    </w:p>
    <w:p w14:paraId="00000122" w14:textId="79531881" w:rsidR="00BC58BD" w:rsidRPr="00A65D01" w:rsidRDefault="00EB01E1" w:rsidP="00A65D01">
      <w:pPr>
        <w:spacing w:before="80" w:after="80" w:line="360" w:lineRule="auto"/>
        <w:ind w:left="0" w:hanging="2"/>
        <w:jc w:val="both"/>
        <w:rPr>
          <w:sz w:val="24"/>
          <w:szCs w:val="24"/>
        </w:rPr>
      </w:pPr>
      <w:r>
        <w:rPr>
          <w:sz w:val="24"/>
          <w:szCs w:val="24"/>
        </w:rPr>
        <w:t>79</w:t>
      </w:r>
      <w:r w:rsidR="00A65D01">
        <w:rPr>
          <w:sz w:val="24"/>
          <w:szCs w:val="24"/>
        </w:rPr>
        <w:t xml:space="preserve">. </w:t>
      </w:r>
      <w:r w:rsidR="00A65D01" w:rsidRPr="00AD6536">
        <w:rPr>
          <w:sz w:val="24"/>
          <w:szCs w:val="24"/>
        </w:rPr>
        <w:t xml:space="preserve">Según la </w:t>
      </w:r>
      <w:r w:rsidR="00A65D01">
        <w:rPr>
          <w:sz w:val="24"/>
          <w:szCs w:val="24"/>
        </w:rPr>
        <w:t>ENCOVI</w:t>
      </w:r>
      <w:r w:rsidR="00A65D01" w:rsidRPr="006D05D2">
        <w:rPr>
          <w:sz w:val="24"/>
          <w:szCs w:val="24"/>
        </w:rPr>
        <w:t xml:space="preserve"> (2019-2020)</w:t>
      </w:r>
      <w:r w:rsidR="00A65D01" w:rsidRPr="006D05D2">
        <w:rPr>
          <w:sz w:val="24"/>
          <w:szCs w:val="24"/>
          <w:vertAlign w:val="superscript"/>
        </w:rPr>
        <w:endnoteReference w:id="119"/>
      </w:r>
      <w:r w:rsidR="00A65D01" w:rsidRPr="006D05D2">
        <w:rPr>
          <w:sz w:val="24"/>
          <w:szCs w:val="24"/>
        </w:rPr>
        <w:t xml:space="preserve"> el</w:t>
      </w:r>
      <w:r w:rsidR="00A65D01">
        <w:rPr>
          <w:sz w:val="24"/>
          <w:szCs w:val="24"/>
        </w:rPr>
        <w:t xml:space="preserve"> 43% viven en desempleo</w:t>
      </w:r>
      <w:r w:rsidR="00A65D01" w:rsidRPr="006D05D2">
        <w:rPr>
          <w:sz w:val="24"/>
          <w:szCs w:val="24"/>
        </w:rPr>
        <w:t xml:space="preserve"> o</w:t>
      </w:r>
      <w:r w:rsidR="00A65D01">
        <w:rPr>
          <w:sz w:val="24"/>
          <w:szCs w:val="24"/>
        </w:rPr>
        <w:t xml:space="preserve"> han perdido</w:t>
      </w:r>
      <w:r w:rsidR="00A65D01" w:rsidRPr="006D05D2">
        <w:rPr>
          <w:sz w:val="24"/>
          <w:szCs w:val="24"/>
        </w:rPr>
        <w:t xml:space="preserve">  ingreso</w:t>
      </w:r>
      <w:r w:rsidR="00A65D01">
        <w:rPr>
          <w:sz w:val="24"/>
          <w:szCs w:val="24"/>
        </w:rPr>
        <w:t>s debido a la pandemia. Según CONSORVEN - FUNVAPE</w:t>
      </w:r>
      <w:r w:rsidR="00A65D01" w:rsidRPr="006D05D2">
        <w:rPr>
          <w:sz w:val="24"/>
          <w:szCs w:val="24"/>
        </w:rPr>
        <w:t xml:space="preserve"> (2020)</w:t>
      </w:r>
      <w:r w:rsidR="00A65D01" w:rsidRPr="006D05D2">
        <w:rPr>
          <w:sz w:val="24"/>
          <w:szCs w:val="24"/>
          <w:vertAlign w:val="superscript"/>
        </w:rPr>
        <w:endnoteReference w:id="120"/>
      </w:r>
      <w:r w:rsidR="00A65D01">
        <w:rPr>
          <w:sz w:val="24"/>
          <w:szCs w:val="24"/>
        </w:rPr>
        <w:t xml:space="preserve">  El adulto con discapacidad</w:t>
      </w:r>
      <w:r w:rsidR="00A65D01" w:rsidRPr="00AD6536">
        <w:rPr>
          <w:sz w:val="24"/>
          <w:szCs w:val="24"/>
        </w:rPr>
        <w:t xml:space="preserve"> </w:t>
      </w:r>
      <w:r w:rsidR="00A65D01">
        <w:rPr>
          <w:sz w:val="24"/>
          <w:szCs w:val="24"/>
        </w:rPr>
        <w:t xml:space="preserve">señala </w:t>
      </w:r>
      <w:r w:rsidR="00A65D01" w:rsidRPr="00AD6536">
        <w:rPr>
          <w:sz w:val="24"/>
          <w:szCs w:val="24"/>
        </w:rPr>
        <w:t xml:space="preserve"> no poder ayudar </w:t>
      </w:r>
      <w:r w:rsidR="00A65D01">
        <w:rPr>
          <w:sz w:val="24"/>
          <w:szCs w:val="24"/>
        </w:rPr>
        <w:t>en los gastos familiares. Por tanto se define</w:t>
      </w:r>
      <w:r w:rsidR="00A65D01" w:rsidRPr="00AD6536">
        <w:rPr>
          <w:sz w:val="24"/>
          <w:szCs w:val="24"/>
        </w:rPr>
        <w:t xml:space="preserve"> como eje</w:t>
      </w:r>
      <w:r w:rsidR="00A65D01">
        <w:rPr>
          <w:sz w:val="24"/>
          <w:szCs w:val="24"/>
        </w:rPr>
        <w:t xml:space="preserve"> transversal el reporte de los entrevistados de</w:t>
      </w:r>
      <w:r w:rsidR="00A65D01" w:rsidRPr="00AD6536">
        <w:rPr>
          <w:sz w:val="24"/>
          <w:szCs w:val="24"/>
        </w:rPr>
        <w:t xml:space="preserve"> “ser una carga para su familia”. Estos indicadores son determinantes para l</w:t>
      </w:r>
      <w:r w:rsidR="00A65D01">
        <w:rPr>
          <w:sz w:val="24"/>
          <w:szCs w:val="24"/>
        </w:rPr>
        <w:t xml:space="preserve">a compresión de la situación </w:t>
      </w:r>
      <w:r w:rsidR="00A65D01" w:rsidRPr="00AD6536">
        <w:rPr>
          <w:sz w:val="24"/>
          <w:szCs w:val="24"/>
        </w:rPr>
        <w:t>socio emocio</w:t>
      </w:r>
      <w:r w:rsidR="00A65D01">
        <w:rPr>
          <w:sz w:val="24"/>
          <w:szCs w:val="24"/>
        </w:rPr>
        <w:t xml:space="preserve">nal </w:t>
      </w:r>
      <w:r w:rsidR="00D42903">
        <w:rPr>
          <w:sz w:val="24"/>
          <w:szCs w:val="24"/>
        </w:rPr>
        <w:t>y el</w:t>
      </w:r>
      <w:r w:rsidR="00A65D01">
        <w:rPr>
          <w:sz w:val="24"/>
          <w:szCs w:val="24"/>
        </w:rPr>
        <w:t xml:space="preserve"> </w:t>
      </w:r>
      <w:r w:rsidR="00A65D01" w:rsidRPr="00AD6536">
        <w:rPr>
          <w:sz w:val="24"/>
          <w:szCs w:val="24"/>
        </w:rPr>
        <w:t>enfoque de salud mental de la PcD, lo que r</w:t>
      </w:r>
      <w:r w:rsidR="00A65D01">
        <w:rPr>
          <w:sz w:val="24"/>
          <w:szCs w:val="24"/>
        </w:rPr>
        <w:t xml:space="preserve">epresenta una </w:t>
      </w:r>
      <w:r w:rsidR="00D42903">
        <w:rPr>
          <w:sz w:val="24"/>
          <w:szCs w:val="24"/>
        </w:rPr>
        <w:t xml:space="preserve">barrera </w:t>
      </w:r>
      <w:r w:rsidR="00D42903" w:rsidRPr="00AD6536">
        <w:rPr>
          <w:sz w:val="24"/>
          <w:szCs w:val="24"/>
        </w:rPr>
        <w:t>para</w:t>
      </w:r>
      <w:r w:rsidR="00A65D01" w:rsidRPr="00AD6536">
        <w:rPr>
          <w:sz w:val="24"/>
          <w:szCs w:val="24"/>
        </w:rPr>
        <w:t xml:space="preserve"> la adaptación laboral de la persona </w:t>
      </w:r>
      <w:r w:rsidR="00A65D01">
        <w:rPr>
          <w:sz w:val="24"/>
          <w:szCs w:val="24"/>
        </w:rPr>
        <w:t xml:space="preserve">y el logro de su independencia </w:t>
      </w:r>
      <w:r w:rsidR="00D42903">
        <w:rPr>
          <w:sz w:val="24"/>
          <w:szCs w:val="24"/>
        </w:rPr>
        <w:t>económica.</w:t>
      </w:r>
      <w:r w:rsidR="00A65D01">
        <w:rPr>
          <w:sz w:val="24"/>
          <w:szCs w:val="24"/>
        </w:rPr>
        <w:t xml:space="preserve"> </w:t>
      </w:r>
      <w:r w:rsidR="00A65D01">
        <w:rPr>
          <w:sz w:val="24"/>
        </w:rPr>
        <w:t>E</w:t>
      </w:r>
      <w:r w:rsidR="00A65D01" w:rsidRPr="008245BF">
        <w:rPr>
          <w:sz w:val="24"/>
        </w:rPr>
        <w:t>n el EADH se encontró que 95% de las PcD encuestadas no ha participado en ningún programa de reclutamiento y selección de personal promovido por el Estado</w:t>
      </w:r>
      <w:r w:rsidR="00A65D01">
        <w:rPr>
          <w:sz w:val="24"/>
        </w:rPr>
        <w:t>.</w:t>
      </w:r>
    </w:p>
    <w:p w14:paraId="26B1165E" w14:textId="77777777" w:rsidR="008245BF" w:rsidRPr="008245BF" w:rsidRDefault="008245BF" w:rsidP="008245BF">
      <w:pPr>
        <w:spacing w:line="360" w:lineRule="auto"/>
        <w:ind w:leftChars="0" w:left="2" w:hanging="2"/>
        <w:jc w:val="both"/>
        <w:rPr>
          <w:sz w:val="24"/>
        </w:rPr>
      </w:pPr>
      <w:r w:rsidRPr="008245BF">
        <w:rPr>
          <w:b/>
          <w:sz w:val="24"/>
        </w:rPr>
        <w:t>Derecho a un nivel de vida adecuado y a la protección social</w:t>
      </w:r>
    </w:p>
    <w:p w14:paraId="342B1A5A" w14:textId="447F0C9A" w:rsidR="000215B5" w:rsidRDefault="00EB01E1" w:rsidP="000215B5">
      <w:pPr>
        <w:spacing w:line="360" w:lineRule="auto"/>
        <w:ind w:leftChars="0" w:left="2" w:hanging="2"/>
        <w:jc w:val="both"/>
        <w:rPr>
          <w:sz w:val="24"/>
        </w:rPr>
      </w:pPr>
      <w:r>
        <w:rPr>
          <w:sz w:val="24"/>
        </w:rPr>
        <w:t>80</w:t>
      </w:r>
      <w:r w:rsidR="000215B5" w:rsidRPr="008245BF">
        <w:rPr>
          <w:sz w:val="24"/>
        </w:rPr>
        <w:t>. De acuerdo a la ENCOVI más reciente</w:t>
      </w:r>
      <w:r w:rsidR="000215B5" w:rsidRPr="008245BF">
        <w:rPr>
          <w:sz w:val="24"/>
          <w:vertAlign w:val="superscript"/>
        </w:rPr>
        <w:endnoteReference w:id="121"/>
      </w:r>
      <w:r w:rsidR="000215B5" w:rsidRPr="008245BF">
        <w:rPr>
          <w:sz w:val="24"/>
        </w:rPr>
        <w:t>, 96% de los hogares encuestados presenta pobreza de ingreso, 54% califica en el renglón de pobreza reciente y 41% en pobreza crónica. La pobreza multidimensional (relacionada con indicadores como educación, estándar de vida, empleo, servicios públicos y vivienda) afecta a 64,8% de los hogares y creció 13,8% entre 2018 y 2019. El 74% de los hogares presenta inseguridad alimentaria moderada y severa.</w:t>
      </w:r>
      <w:r w:rsidR="000215B5">
        <w:rPr>
          <w:sz w:val="24"/>
        </w:rPr>
        <w:t xml:space="preserve"> En 1 de cada 4 hogares </w:t>
      </w:r>
      <w:r w:rsidR="00D42903">
        <w:rPr>
          <w:sz w:val="24"/>
        </w:rPr>
        <w:t>padecen, por</w:t>
      </w:r>
      <w:r w:rsidR="000215B5">
        <w:rPr>
          <w:sz w:val="24"/>
        </w:rPr>
        <w:t xml:space="preserve"> la falta de alimentos y</w:t>
      </w:r>
      <w:r w:rsidR="000215B5" w:rsidRPr="008245BF">
        <w:rPr>
          <w:sz w:val="24"/>
        </w:rPr>
        <w:t xml:space="preserve"> la disminución de los recursos para cubrir la cantidad y la calidad de la dieta. El EADH indica que 45% de las PcD no cumple su régimen alimenticio por causas económicas y escasez de alimentos. </w:t>
      </w:r>
    </w:p>
    <w:p w14:paraId="0B9F7483" w14:textId="65A87ECD" w:rsidR="000215B5" w:rsidRPr="008245BF" w:rsidRDefault="000215B5" w:rsidP="000215B5">
      <w:pPr>
        <w:spacing w:line="360" w:lineRule="auto"/>
        <w:ind w:leftChars="0" w:left="2" w:hanging="2"/>
        <w:jc w:val="both"/>
        <w:rPr>
          <w:sz w:val="24"/>
        </w:rPr>
      </w:pPr>
      <w:r>
        <w:rPr>
          <w:sz w:val="24"/>
        </w:rPr>
        <w:t>8</w:t>
      </w:r>
      <w:r w:rsidR="00EB01E1">
        <w:rPr>
          <w:sz w:val="24"/>
        </w:rPr>
        <w:t>1</w:t>
      </w:r>
      <w:r>
        <w:rPr>
          <w:sz w:val="24"/>
        </w:rPr>
        <w:t>. Antes de</w:t>
      </w:r>
      <w:r w:rsidRPr="008245BF">
        <w:rPr>
          <w:sz w:val="24"/>
        </w:rPr>
        <w:t xml:space="preserve"> la entrada de la ayuda humanitaria, la</w:t>
      </w:r>
      <w:r>
        <w:rPr>
          <w:sz w:val="24"/>
        </w:rPr>
        <w:t>s Pcd</w:t>
      </w:r>
      <w:r w:rsidRPr="008245BF">
        <w:rPr>
          <w:sz w:val="24"/>
        </w:rPr>
        <w:t xml:space="preserve"> han dependido durante los últimos años exclusivamente de las misiones y los programas sociales que lleva a cabo el gobierno, tal como refiere el informe inicial del Estado (párrs. 32</w:t>
      </w:r>
      <w:r>
        <w:rPr>
          <w:sz w:val="24"/>
        </w:rPr>
        <w:t xml:space="preserve"> a 44 y 161), de éstas no</w:t>
      </w:r>
      <w:r w:rsidRPr="008245BF">
        <w:rPr>
          <w:sz w:val="24"/>
        </w:rPr>
        <w:t xml:space="preserve"> existe acceso a</w:t>
      </w:r>
      <w:r>
        <w:rPr>
          <w:sz w:val="24"/>
        </w:rPr>
        <w:t xml:space="preserve"> información pública, </w:t>
      </w:r>
      <w:r w:rsidRPr="008245BF">
        <w:rPr>
          <w:sz w:val="24"/>
        </w:rPr>
        <w:t xml:space="preserve">datos estadísticos, alcance y caracterización de las PcD que </w:t>
      </w:r>
      <w:r>
        <w:rPr>
          <w:sz w:val="24"/>
        </w:rPr>
        <w:t>señalan   haber beneficiado, ni el impacto</w:t>
      </w:r>
      <w:r w:rsidRPr="008245BF">
        <w:rPr>
          <w:sz w:val="24"/>
        </w:rPr>
        <w:t xml:space="preserve"> </w:t>
      </w:r>
      <w:r>
        <w:rPr>
          <w:sz w:val="24"/>
        </w:rPr>
        <w:t xml:space="preserve">que han tenido en su </w:t>
      </w:r>
      <w:r w:rsidRPr="008245BF">
        <w:rPr>
          <w:sz w:val="24"/>
        </w:rPr>
        <w:t xml:space="preserve">calidad de vida. En el EADH, 66.6% de las PcD encuestadas no recibían ningún tipo de apoyo por parte del Estado. Apenas 3.2% contaba con pensión por incapacidad, 19.5% era beneficiario de misiones sociales y 4.3% tenía ayuda en alimentación. </w:t>
      </w:r>
    </w:p>
    <w:p w14:paraId="7F458281" w14:textId="2DBB1AC4" w:rsidR="000215B5" w:rsidRPr="008245BF" w:rsidRDefault="000215B5" w:rsidP="000215B5">
      <w:pPr>
        <w:spacing w:line="360" w:lineRule="auto"/>
        <w:ind w:leftChars="0" w:left="2" w:hanging="2"/>
        <w:jc w:val="both"/>
        <w:rPr>
          <w:sz w:val="24"/>
        </w:rPr>
      </w:pPr>
      <w:r>
        <w:rPr>
          <w:sz w:val="24"/>
        </w:rPr>
        <w:t>8</w:t>
      </w:r>
      <w:r w:rsidR="00EB01E1">
        <w:rPr>
          <w:sz w:val="24"/>
        </w:rPr>
        <w:t>2</w:t>
      </w:r>
      <w:r w:rsidRPr="008245BF">
        <w:rPr>
          <w:sz w:val="24"/>
        </w:rPr>
        <w:t xml:space="preserve">. En protección social, el IVSS otorga pensiones por </w:t>
      </w:r>
      <w:r>
        <w:rPr>
          <w:sz w:val="24"/>
        </w:rPr>
        <w:t>“</w:t>
      </w:r>
      <w:r w:rsidRPr="008245BF">
        <w:rPr>
          <w:sz w:val="24"/>
        </w:rPr>
        <w:t>incapacidad</w:t>
      </w:r>
      <w:r>
        <w:rPr>
          <w:sz w:val="24"/>
        </w:rPr>
        <w:t>”</w:t>
      </w:r>
      <w:r w:rsidRPr="008245BF">
        <w:rPr>
          <w:sz w:val="24"/>
        </w:rPr>
        <w:t xml:space="preserve"> e </w:t>
      </w:r>
      <w:r>
        <w:rPr>
          <w:sz w:val="24"/>
        </w:rPr>
        <w:t>“</w:t>
      </w:r>
      <w:r w:rsidRPr="008245BF">
        <w:rPr>
          <w:sz w:val="24"/>
        </w:rPr>
        <w:t>invalidez</w:t>
      </w:r>
      <w:r>
        <w:rPr>
          <w:sz w:val="24"/>
        </w:rPr>
        <w:t>”</w:t>
      </w:r>
      <w:r w:rsidRPr="008245BF">
        <w:rPr>
          <w:sz w:val="24"/>
        </w:rPr>
        <w:t xml:space="preserve">, como lo indica el Estado en su informe (párr. 162). Sin embargo, esta pensión </w:t>
      </w:r>
      <w:r>
        <w:rPr>
          <w:sz w:val="24"/>
        </w:rPr>
        <w:t xml:space="preserve">representa un salario mínimo </w:t>
      </w:r>
      <w:r w:rsidRPr="008245BF">
        <w:rPr>
          <w:sz w:val="24"/>
        </w:rPr>
        <w:t xml:space="preserve"> que equivale a casi 2</w:t>
      </w:r>
      <w:r w:rsidRPr="008245BF">
        <w:rPr>
          <w:sz w:val="24"/>
          <w:vertAlign w:val="superscript"/>
        </w:rPr>
        <w:endnoteReference w:id="122"/>
      </w:r>
      <w:r w:rsidRPr="008245BF">
        <w:rPr>
          <w:sz w:val="24"/>
        </w:rPr>
        <w:t xml:space="preserve"> dólares americanos mensuales (que decrece diariamente por la hiperinflación), frente a una Canasta Alimentaria Familiar calculada por el CENDA hasta julio de 2021 en 312,99 dólares americanos</w:t>
      </w:r>
      <w:r w:rsidRPr="008245BF">
        <w:rPr>
          <w:sz w:val="24"/>
          <w:vertAlign w:val="superscript"/>
        </w:rPr>
        <w:endnoteReference w:id="123"/>
      </w:r>
      <w:r>
        <w:rPr>
          <w:sz w:val="24"/>
        </w:rPr>
        <w:t>, lo que</w:t>
      </w:r>
      <w:r w:rsidRPr="008245BF">
        <w:rPr>
          <w:sz w:val="24"/>
        </w:rPr>
        <w:t xml:space="preserve"> no permite a las PcD mantenerse sin la ayuda de terceros. Cabe destacar</w:t>
      </w:r>
      <w:r>
        <w:rPr>
          <w:sz w:val="24"/>
        </w:rPr>
        <w:t>,</w:t>
      </w:r>
      <w:r w:rsidRPr="008245BF">
        <w:rPr>
          <w:sz w:val="24"/>
        </w:rPr>
        <w:t xml:space="preserve"> que</w:t>
      </w:r>
      <w:r>
        <w:rPr>
          <w:sz w:val="24"/>
        </w:rPr>
        <w:t xml:space="preserve"> es </w:t>
      </w:r>
      <w:r w:rsidRPr="008245BF">
        <w:rPr>
          <w:sz w:val="24"/>
        </w:rPr>
        <w:t xml:space="preserve"> política de Estado condicionar el acceso a los programas sociales, </w:t>
      </w:r>
      <w:r>
        <w:rPr>
          <w:sz w:val="24"/>
        </w:rPr>
        <w:t>a la obtención del</w:t>
      </w:r>
      <w:r w:rsidRPr="008245BF">
        <w:rPr>
          <w:sz w:val="24"/>
        </w:rPr>
        <w:t xml:space="preserve"> “Carnet de la Patria” que asigna un código electrónico VeQr a cada persona que lo posee. Con este código, el gobierno puede ejercer control social y prácticas d</w:t>
      </w:r>
      <w:r>
        <w:rPr>
          <w:sz w:val="24"/>
        </w:rPr>
        <w:t>e coerción</w:t>
      </w:r>
      <w:r w:rsidRPr="008245BF">
        <w:rPr>
          <w:sz w:val="24"/>
        </w:rPr>
        <w:t>. En 2018, el Ejecutivo asignó un Bono José Gregorio Hernández para las PcD que consi</w:t>
      </w:r>
      <w:r>
        <w:rPr>
          <w:sz w:val="24"/>
        </w:rPr>
        <w:t>ste en depósitos de dinero</w:t>
      </w:r>
      <w:r w:rsidRPr="008245BF">
        <w:rPr>
          <w:sz w:val="24"/>
        </w:rPr>
        <w:t xml:space="preserve"> a través del carnet de la patria</w:t>
      </w:r>
      <w:r w:rsidRPr="008245BF">
        <w:rPr>
          <w:sz w:val="24"/>
          <w:vertAlign w:val="superscript"/>
        </w:rPr>
        <w:endnoteReference w:id="124"/>
      </w:r>
      <w:r w:rsidRPr="008245BF">
        <w:rPr>
          <w:sz w:val="24"/>
        </w:rPr>
        <w:t>. Hasta 2019, el Estado anunció que el bono llegaba a 700 mil PcD</w:t>
      </w:r>
      <w:r w:rsidRPr="008245BF">
        <w:rPr>
          <w:sz w:val="24"/>
          <w:vertAlign w:val="superscript"/>
        </w:rPr>
        <w:endnoteReference w:id="125"/>
      </w:r>
      <w:r w:rsidRPr="008245BF">
        <w:rPr>
          <w:sz w:val="24"/>
        </w:rPr>
        <w:t>. El uso indebido de este instrumento ha sido señalado varias veces por la CIDH en sus informes</w:t>
      </w:r>
      <w:r w:rsidRPr="008245BF">
        <w:rPr>
          <w:sz w:val="24"/>
          <w:vertAlign w:val="superscript"/>
        </w:rPr>
        <w:endnoteReference w:id="126"/>
      </w:r>
      <w:r w:rsidRPr="008245BF">
        <w:rPr>
          <w:sz w:val="24"/>
          <w:vertAlign w:val="superscript"/>
        </w:rPr>
        <w:t xml:space="preserve">, </w:t>
      </w:r>
      <w:r w:rsidRPr="008245BF">
        <w:rPr>
          <w:sz w:val="24"/>
        </w:rPr>
        <w:t>pero el Estado ha obviado la exhortación de eliminarlo.</w:t>
      </w:r>
    </w:p>
    <w:p w14:paraId="28AC828E" w14:textId="5694B813" w:rsidR="000215B5" w:rsidRDefault="000215B5" w:rsidP="000215B5">
      <w:pPr>
        <w:spacing w:line="360" w:lineRule="auto"/>
        <w:ind w:leftChars="0" w:left="2" w:hanging="2"/>
        <w:jc w:val="both"/>
        <w:rPr>
          <w:sz w:val="24"/>
        </w:rPr>
      </w:pPr>
      <w:r>
        <w:rPr>
          <w:sz w:val="24"/>
        </w:rPr>
        <w:t>8</w:t>
      </w:r>
      <w:r w:rsidR="00EB01E1">
        <w:rPr>
          <w:sz w:val="24"/>
        </w:rPr>
        <w:t>3</w:t>
      </w:r>
      <w:r w:rsidRPr="008245BF">
        <w:rPr>
          <w:sz w:val="24"/>
        </w:rPr>
        <w:t xml:space="preserve">. En relación con otras políticas de protección social, en el EADH se encontró </w:t>
      </w:r>
      <w:r w:rsidR="00D42903" w:rsidRPr="008245BF">
        <w:rPr>
          <w:sz w:val="24"/>
        </w:rPr>
        <w:t>que el</w:t>
      </w:r>
      <w:r w:rsidRPr="008245BF">
        <w:rPr>
          <w:sz w:val="24"/>
        </w:rPr>
        <w:t xml:space="preserve"> 85% no ha participado en programas de adjudicación de viviendas y 50% de quienes han sido beneficiados señalan que éstas no cuentan con adaptaciones mínimas para atender sus necesidades de acuerdo con su condición.</w:t>
      </w:r>
    </w:p>
    <w:p w14:paraId="3CB74302" w14:textId="5D928043" w:rsidR="004A5E77" w:rsidRDefault="004A5E77" w:rsidP="000215B5">
      <w:pPr>
        <w:spacing w:line="360" w:lineRule="auto"/>
        <w:ind w:leftChars="0" w:left="2" w:hanging="2"/>
        <w:jc w:val="both"/>
        <w:rPr>
          <w:sz w:val="24"/>
        </w:rPr>
      </w:pPr>
    </w:p>
    <w:p w14:paraId="584F70B1" w14:textId="77777777" w:rsidR="004A5E77" w:rsidRPr="008245BF" w:rsidRDefault="004A5E77" w:rsidP="000215B5">
      <w:pPr>
        <w:spacing w:line="360" w:lineRule="auto"/>
        <w:ind w:leftChars="0" w:left="2" w:hanging="2"/>
        <w:jc w:val="both"/>
        <w:rPr>
          <w:sz w:val="24"/>
        </w:rPr>
      </w:pPr>
    </w:p>
    <w:p w14:paraId="69FB9858" w14:textId="77777777" w:rsidR="008245BF" w:rsidRPr="008245BF" w:rsidRDefault="008245BF" w:rsidP="008245BF">
      <w:pPr>
        <w:spacing w:line="360" w:lineRule="auto"/>
        <w:ind w:leftChars="0" w:left="2" w:hanging="2"/>
        <w:jc w:val="both"/>
        <w:rPr>
          <w:sz w:val="24"/>
        </w:rPr>
      </w:pPr>
    </w:p>
    <w:p w14:paraId="7410597B" w14:textId="77777777" w:rsidR="008245BF" w:rsidRPr="008245BF" w:rsidRDefault="008245BF" w:rsidP="008245BF">
      <w:pPr>
        <w:spacing w:line="360" w:lineRule="auto"/>
        <w:ind w:leftChars="0" w:left="2" w:hanging="2"/>
        <w:jc w:val="both"/>
        <w:rPr>
          <w:sz w:val="24"/>
        </w:rPr>
      </w:pPr>
      <w:r w:rsidRPr="008245BF">
        <w:rPr>
          <w:b/>
          <w:sz w:val="24"/>
        </w:rPr>
        <w:t>Derecho a la participación en la vida política y pública</w:t>
      </w:r>
    </w:p>
    <w:p w14:paraId="3245CB01" w14:textId="4AC8DC93" w:rsidR="008245BF" w:rsidRPr="008245BF" w:rsidRDefault="00EB01E1" w:rsidP="008245BF">
      <w:pPr>
        <w:spacing w:line="360" w:lineRule="auto"/>
        <w:ind w:leftChars="0" w:left="2" w:hanging="2"/>
        <w:jc w:val="both"/>
        <w:rPr>
          <w:sz w:val="24"/>
        </w:rPr>
      </w:pPr>
      <w:r>
        <w:rPr>
          <w:sz w:val="24"/>
        </w:rPr>
        <w:t>84</w:t>
      </w:r>
      <w:r w:rsidR="008245BF" w:rsidRPr="008245BF">
        <w:rPr>
          <w:sz w:val="24"/>
        </w:rPr>
        <w:t>. La LPcD (art.47) reconoce el derecho de las PcD para la libre asociación a fin de garantizar el protagonismo participativo en la organización y desarrollo pleno en sus comunidades, sin embargo, las que no son afines al Estado no acceden al apoyo gubernamental</w:t>
      </w:r>
      <w:r w:rsidR="008245BF" w:rsidRPr="008245BF">
        <w:rPr>
          <w:sz w:val="24"/>
          <w:vertAlign w:val="superscript"/>
        </w:rPr>
        <w:endnoteReference w:id="127"/>
      </w:r>
      <w:r w:rsidR="008245BF" w:rsidRPr="008245BF">
        <w:rPr>
          <w:sz w:val="24"/>
        </w:rPr>
        <w:t xml:space="preserve"> y son segregadas para recibir información que debería ser de acceso público. </w:t>
      </w:r>
    </w:p>
    <w:p w14:paraId="3D59FF3D" w14:textId="38558561" w:rsidR="008A0A60" w:rsidRDefault="00EB01E1" w:rsidP="000215B5">
      <w:pPr>
        <w:spacing w:line="360" w:lineRule="auto"/>
        <w:ind w:leftChars="0" w:left="2" w:hanging="2"/>
        <w:jc w:val="both"/>
        <w:rPr>
          <w:sz w:val="24"/>
        </w:rPr>
      </w:pPr>
      <w:r>
        <w:rPr>
          <w:sz w:val="24"/>
        </w:rPr>
        <w:t>85</w:t>
      </w:r>
      <w:r w:rsidR="008245BF" w:rsidRPr="008245BF">
        <w:rPr>
          <w:sz w:val="24"/>
        </w:rPr>
        <w:t>. Venezuela afronta una prolongada crisis de inestabilidad política reconocida por gran parte de la comunidad internacional e instancias de organismos multilaterales como el Consejo Permanente de la OEA</w:t>
      </w:r>
      <w:r w:rsidR="008245BF" w:rsidRPr="008245BF">
        <w:rPr>
          <w:sz w:val="24"/>
          <w:vertAlign w:val="superscript"/>
        </w:rPr>
        <w:endnoteReference w:id="128"/>
      </w:r>
      <w:r w:rsidR="008245BF" w:rsidRPr="008245BF">
        <w:rPr>
          <w:sz w:val="24"/>
        </w:rPr>
        <w:t xml:space="preserve"> y el CDH de la ONU</w:t>
      </w:r>
      <w:r w:rsidR="008245BF" w:rsidRPr="008245BF">
        <w:rPr>
          <w:sz w:val="24"/>
          <w:vertAlign w:val="superscript"/>
        </w:rPr>
        <w:endnoteReference w:id="129"/>
      </w:r>
      <w:r w:rsidR="008245BF" w:rsidRPr="008245BF">
        <w:rPr>
          <w:sz w:val="24"/>
        </w:rPr>
        <w:t xml:space="preserve">.En este contexto se encuentran en desarrollo distintos esfuerzos nacionales e internacionales a fin de </w:t>
      </w:r>
      <w:r w:rsidR="000215B5">
        <w:rPr>
          <w:sz w:val="24"/>
        </w:rPr>
        <w:t xml:space="preserve">garantizar condiciones electorales. </w:t>
      </w:r>
      <w:r w:rsidR="008245BF" w:rsidRPr="008245BF">
        <w:rPr>
          <w:sz w:val="24"/>
        </w:rPr>
        <w:t>La LOPE de 2009, contempla un capítulo para electores con discapacidad, en el cual se garantiza el pleno ejercicio de sus derechos políticos sin ninguna discriminación</w:t>
      </w:r>
      <w:r w:rsidR="008245BF" w:rsidRPr="008245BF">
        <w:rPr>
          <w:sz w:val="24"/>
          <w:vertAlign w:val="superscript"/>
        </w:rPr>
        <w:endnoteReference w:id="130"/>
      </w:r>
      <w:r w:rsidR="008245BF" w:rsidRPr="008245BF">
        <w:rPr>
          <w:sz w:val="24"/>
        </w:rPr>
        <w:t>, así como la accesibilidad, para que puedan ejercer su derecho al sufragio sin intermediación alguna; a excepción de aquellos electores “invidentes y con cualquier otra discapacidad”, que pueden ejercer su derecho “en compañía de una persona de su elección”. En virtud de la LOPE, el CNE ha implementado algunas adaptaciones como, por ejemplo, la implementación de la “Mesa Uno” para PcD en las plantas bajas de los centros electorales, pero hasta la fecha no se observan mejoras ni adecuaciones como la utilización del braille o material audiovisual con interpretación de mensajes en LSV. Por otro lado, de manera contraria a la LOPE, durante los últimos procesos electorales se ha practicado como patrón el llamado “voto asistido”, el cual se presta para que activistas partidarios de gobierno a través de puestos de control cercanos a las mesas de votación, denominados “puntos rojos”, utilicen la prerrogativa establecida en el artículo 128 de la LOPE a fin de inducir o manipular el voto de las PcD, tal como fuese denunciado por uno de los rectores del CNE en las elecciones presidenciales de mayo de 2018</w:t>
      </w:r>
      <w:r w:rsidR="008245BF" w:rsidRPr="008245BF">
        <w:rPr>
          <w:sz w:val="24"/>
          <w:vertAlign w:val="superscript"/>
        </w:rPr>
        <w:endnoteReference w:id="131"/>
      </w:r>
      <w:r w:rsidR="008245BF" w:rsidRPr="008245BF">
        <w:rPr>
          <w:sz w:val="24"/>
        </w:rPr>
        <w:t xml:space="preserve"> y de organizaciones de la sociedad civil que ejercen veeduría de los procesos electorales en Venezuela</w:t>
      </w:r>
      <w:r w:rsidR="008245BF" w:rsidRPr="008245BF">
        <w:rPr>
          <w:sz w:val="24"/>
          <w:vertAlign w:val="superscript"/>
        </w:rPr>
        <w:endnoteReference w:id="132"/>
      </w:r>
      <w:r w:rsidR="008245BF" w:rsidRPr="008245BF">
        <w:rPr>
          <w:sz w:val="24"/>
        </w:rPr>
        <w:t>.</w:t>
      </w:r>
    </w:p>
    <w:p w14:paraId="205483FD" w14:textId="186173A0" w:rsidR="008245BF" w:rsidRPr="008245BF" w:rsidRDefault="00EB01E1" w:rsidP="004C424F">
      <w:pPr>
        <w:spacing w:line="360" w:lineRule="auto"/>
        <w:ind w:leftChars="0" w:left="2" w:hanging="2"/>
        <w:jc w:val="both"/>
        <w:rPr>
          <w:sz w:val="24"/>
        </w:rPr>
      </w:pPr>
      <w:r>
        <w:rPr>
          <w:sz w:val="24"/>
        </w:rPr>
        <w:t>86</w:t>
      </w:r>
      <w:r w:rsidR="008245BF" w:rsidRPr="008245BF">
        <w:rPr>
          <w:sz w:val="24"/>
        </w:rPr>
        <w:t>. En el marco de la convocatoria a la ANC</w:t>
      </w:r>
      <w:r w:rsidR="000215B5">
        <w:rPr>
          <w:sz w:val="24"/>
        </w:rPr>
        <w:t xml:space="preserve"> (2017)</w:t>
      </w:r>
      <w:r w:rsidR="008245BF" w:rsidRPr="008245BF">
        <w:rPr>
          <w:sz w:val="24"/>
        </w:rPr>
        <w:t>, el Ejecutivo también creó las bases para la elección de 537 miembros de esta figura que violaron las normas del sufragio universal, abierto e imparcial y el derecho al voto libre, directo y secreto (artículos 62, 63 y 64 de la CRBV) mediante los criterios de asignación de cuotas territoriales de candidaturas y votaciones por municipios sin criterio poblacional y de adjudicación del derecho al voto a voceros de sectores de la población y de organizaciones ligadas al Estado, siendo un</w:t>
      </w:r>
      <w:r w:rsidR="00EA605F">
        <w:rPr>
          <w:sz w:val="24"/>
        </w:rPr>
        <w:t>a de dichas poblaciones las PcD</w:t>
      </w:r>
      <w:r w:rsidR="008245BF" w:rsidRPr="008245BF">
        <w:rPr>
          <w:sz w:val="24"/>
          <w:vertAlign w:val="superscript"/>
        </w:rPr>
        <w:endnoteReference w:id="133"/>
      </w:r>
      <w:r w:rsidR="00EA605F">
        <w:rPr>
          <w:sz w:val="24"/>
        </w:rPr>
        <w:t>.</w:t>
      </w:r>
      <w:r w:rsidR="000C62CC">
        <w:rPr>
          <w:sz w:val="24"/>
        </w:rPr>
        <w:t xml:space="preserve"> E</w:t>
      </w:r>
      <w:r w:rsidR="008245BF" w:rsidRPr="008245BF">
        <w:rPr>
          <w:sz w:val="24"/>
        </w:rPr>
        <w:t>n septiembre de 2017, la ANC decretó la instalación de la Constituyent</w:t>
      </w:r>
      <w:r w:rsidR="00AB3B09">
        <w:rPr>
          <w:sz w:val="24"/>
        </w:rPr>
        <w:t>e para PcD</w:t>
      </w:r>
      <w:r w:rsidR="008245BF" w:rsidRPr="008245BF">
        <w:rPr>
          <w:sz w:val="24"/>
          <w:vertAlign w:val="superscript"/>
        </w:rPr>
        <w:endnoteReference w:id="134"/>
      </w:r>
      <w:r w:rsidR="00836DD3">
        <w:rPr>
          <w:sz w:val="24"/>
        </w:rPr>
        <w:t>, s</w:t>
      </w:r>
      <w:r w:rsidR="008245BF" w:rsidRPr="008245BF">
        <w:rPr>
          <w:sz w:val="24"/>
        </w:rPr>
        <w:t>obre esta pro</w:t>
      </w:r>
      <w:r w:rsidR="000215B5">
        <w:rPr>
          <w:sz w:val="24"/>
        </w:rPr>
        <w:t>puesta no se conocen adelantos.</w:t>
      </w:r>
    </w:p>
    <w:p w14:paraId="00000130" w14:textId="77777777" w:rsidR="00722100" w:rsidRPr="008245BF" w:rsidRDefault="00722100" w:rsidP="00836DD3">
      <w:pPr>
        <w:spacing w:before="80" w:after="80" w:line="360" w:lineRule="auto"/>
        <w:ind w:leftChars="0" w:left="0" w:firstLineChars="0" w:firstLine="0"/>
        <w:jc w:val="both"/>
        <w:rPr>
          <w:sz w:val="28"/>
          <w:szCs w:val="24"/>
        </w:rPr>
      </w:pPr>
    </w:p>
    <w:p w14:paraId="00000131" w14:textId="77777777" w:rsidR="00722100" w:rsidRPr="00AD6536" w:rsidRDefault="001525E0" w:rsidP="001525E0">
      <w:pPr>
        <w:spacing w:before="80" w:after="80" w:line="360" w:lineRule="auto"/>
        <w:ind w:left="0" w:hanging="2"/>
        <w:jc w:val="both"/>
        <w:rPr>
          <w:sz w:val="24"/>
          <w:szCs w:val="24"/>
        </w:rPr>
      </w:pPr>
      <w:r w:rsidRPr="00AD6536">
        <w:rPr>
          <w:b/>
          <w:sz w:val="24"/>
          <w:szCs w:val="24"/>
        </w:rPr>
        <w:t>Aplicaciones y seguimientos nacionales</w:t>
      </w:r>
    </w:p>
    <w:p w14:paraId="00000132" w14:textId="214FE7A9" w:rsidR="00722100" w:rsidRPr="00AD6536" w:rsidRDefault="00EB01E1" w:rsidP="001525E0">
      <w:pPr>
        <w:spacing w:before="80" w:after="80" w:line="360" w:lineRule="auto"/>
        <w:ind w:left="0" w:hanging="2"/>
        <w:jc w:val="both"/>
        <w:rPr>
          <w:sz w:val="24"/>
          <w:szCs w:val="24"/>
        </w:rPr>
      </w:pPr>
      <w:r>
        <w:rPr>
          <w:sz w:val="24"/>
          <w:szCs w:val="24"/>
        </w:rPr>
        <w:t>87</w:t>
      </w:r>
      <w:r w:rsidR="001525E0" w:rsidRPr="00AD6536">
        <w:rPr>
          <w:sz w:val="24"/>
          <w:szCs w:val="24"/>
        </w:rPr>
        <w:t>. El Estado venezolano designó al CONAPDIS como el ente encargado de las cuestiones respectivas a la CRPD; sin embargo, en Venezuela no existe un mecanismo de monitoreo independiente. La DP que debería ser el órgano independiente, está sometido al Ejecutivo Nacional. Actualmente, existe el Consejo Nacional de DDHH, quien lleva el monitoreo de los tratados internacionales, sin embargo, sus decisiones no son autónomas debido a que está adscrito a la Vicepresidencia de la República.</w:t>
      </w:r>
    </w:p>
    <w:p w14:paraId="00000133" w14:textId="77777777" w:rsidR="00722100" w:rsidRPr="00AD6536" w:rsidRDefault="00722100" w:rsidP="001525E0">
      <w:pPr>
        <w:spacing w:before="80" w:after="80" w:line="360" w:lineRule="auto"/>
        <w:ind w:left="0" w:hanging="2"/>
        <w:jc w:val="both"/>
        <w:rPr>
          <w:sz w:val="24"/>
          <w:szCs w:val="24"/>
        </w:rPr>
      </w:pPr>
    </w:p>
    <w:p w14:paraId="00000134" w14:textId="77777777" w:rsidR="00722100" w:rsidRPr="00AD6536" w:rsidRDefault="001525E0" w:rsidP="001525E0">
      <w:pPr>
        <w:spacing w:before="80" w:after="80" w:line="360" w:lineRule="auto"/>
        <w:ind w:left="0" w:hanging="2"/>
        <w:jc w:val="both"/>
        <w:rPr>
          <w:sz w:val="24"/>
          <w:szCs w:val="24"/>
        </w:rPr>
      </w:pPr>
      <w:r w:rsidRPr="00AD6536">
        <w:rPr>
          <w:b/>
          <w:sz w:val="24"/>
          <w:szCs w:val="24"/>
        </w:rPr>
        <w:t>Recomendaciones</w:t>
      </w:r>
    </w:p>
    <w:p w14:paraId="00000135" w14:textId="2EFAC076" w:rsidR="00722100" w:rsidRPr="00AD6536" w:rsidRDefault="00EB01E1" w:rsidP="001525E0">
      <w:pPr>
        <w:spacing w:before="80" w:after="80" w:line="360" w:lineRule="auto"/>
        <w:ind w:left="0" w:hanging="2"/>
        <w:jc w:val="both"/>
        <w:rPr>
          <w:sz w:val="24"/>
          <w:szCs w:val="24"/>
        </w:rPr>
      </w:pPr>
      <w:r>
        <w:rPr>
          <w:sz w:val="24"/>
          <w:szCs w:val="24"/>
        </w:rPr>
        <w:t>88</w:t>
      </w:r>
      <w:r w:rsidR="001525E0" w:rsidRPr="00AD6536">
        <w:rPr>
          <w:sz w:val="24"/>
          <w:szCs w:val="24"/>
        </w:rPr>
        <w:t xml:space="preserve">. Ante la visible situación de crisis presente a nivel nacional, sometemos a consideración del Comité las siguientes recomendaciones para que se realicen al Estado venezolano, de forma que permitan su máxima cooperación para garantizar los </w:t>
      </w:r>
      <w:r w:rsidR="00481A0E">
        <w:rPr>
          <w:sz w:val="24"/>
          <w:szCs w:val="24"/>
        </w:rPr>
        <w:t xml:space="preserve">DDHH </w:t>
      </w:r>
      <w:r w:rsidR="001525E0" w:rsidRPr="00AD6536">
        <w:rPr>
          <w:sz w:val="24"/>
          <w:szCs w:val="24"/>
        </w:rPr>
        <w:t xml:space="preserve">de las PcD; todas estas acciones se plantean para ser iniciadas a la brevedad posible y hacer públicos los avances </w:t>
      </w:r>
      <w:sdt>
        <w:sdtPr>
          <w:rPr>
            <w:sz w:val="24"/>
            <w:szCs w:val="24"/>
          </w:rPr>
          <w:tag w:val="goog_rdk_3"/>
          <w:id w:val="-364440584"/>
        </w:sdtPr>
        <w:sdtEndPr/>
        <w:sdtContent/>
      </w:sdt>
      <w:r w:rsidR="001525E0" w:rsidRPr="00AD6536">
        <w:rPr>
          <w:sz w:val="24"/>
          <w:szCs w:val="24"/>
        </w:rPr>
        <w:t xml:space="preserve">al finalizar </w:t>
      </w:r>
      <w:r w:rsidR="002F227E">
        <w:rPr>
          <w:sz w:val="24"/>
          <w:szCs w:val="24"/>
        </w:rPr>
        <w:t>el primer trimestre del año 2023</w:t>
      </w:r>
      <w:r w:rsidR="001525E0" w:rsidRPr="00AD6536">
        <w:rPr>
          <w:sz w:val="24"/>
          <w:szCs w:val="24"/>
        </w:rPr>
        <w:t>:</w:t>
      </w:r>
    </w:p>
    <w:p w14:paraId="1DE690D2" w14:textId="42C1EB73"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836DD3">
        <w:rPr>
          <w:sz w:val="24"/>
          <w:szCs w:val="24"/>
        </w:rPr>
        <w:t>Iniciar de forma inmediata un censo de las PcD par</w:t>
      </w:r>
      <w:r w:rsidR="00F14533" w:rsidRPr="00836DD3">
        <w:rPr>
          <w:sz w:val="24"/>
          <w:szCs w:val="24"/>
        </w:rPr>
        <w:t xml:space="preserve">a conocer datos </w:t>
      </w:r>
      <w:r w:rsidR="00F14533" w:rsidRPr="00836DD3">
        <w:rPr>
          <w:sz w:val="24"/>
          <w:szCs w:val="24"/>
        </w:rPr>
        <w:tab/>
        <w:t xml:space="preserve">demográficos </w:t>
      </w:r>
      <w:r w:rsidRPr="00836DD3">
        <w:rPr>
          <w:sz w:val="24"/>
          <w:szCs w:val="24"/>
        </w:rPr>
        <w:t xml:space="preserve">y geográficos de esta población en todas </w:t>
      </w:r>
      <w:r w:rsidR="00EB01E1">
        <w:rPr>
          <w:sz w:val="24"/>
          <w:szCs w:val="24"/>
        </w:rPr>
        <w:t xml:space="preserve">las </w:t>
      </w:r>
      <w:r w:rsidRPr="00836DD3">
        <w:rPr>
          <w:sz w:val="24"/>
          <w:szCs w:val="24"/>
        </w:rPr>
        <w:t xml:space="preserve">discapacidades, </w:t>
      </w:r>
      <w:r w:rsidRPr="00836DD3">
        <w:rPr>
          <w:sz w:val="24"/>
          <w:szCs w:val="24"/>
        </w:rPr>
        <w:tab/>
        <w:t>conforme a las definiciones de la CRPD y la</w:t>
      </w:r>
      <w:r w:rsidR="00EB01E1">
        <w:rPr>
          <w:sz w:val="24"/>
          <w:szCs w:val="24"/>
        </w:rPr>
        <w:t xml:space="preserve">s leyes nacionales acordes con </w:t>
      </w:r>
      <w:r w:rsidRPr="00836DD3">
        <w:rPr>
          <w:sz w:val="24"/>
          <w:szCs w:val="24"/>
        </w:rPr>
        <w:t>ellas.</w:t>
      </w:r>
    </w:p>
    <w:p w14:paraId="553397F6"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 xml:space="preserve">Aceptar la cooperación internacional ofrecida al país ante la EHC en la que está inmerso, en particular aquella que beneficie e incluya a las PcD en función </w:t>
      </w:r>
      <w:r w:rsidR="00A618E3" w:rsidRPr="00EB01E1">
        <w:rPr>
          <w:sz w:val="24"/>
          <w:szCs w:val="24"/>
        </w:rPr>
        <w:t xml:space="preserve">de </w:t>
      </w:r>
      <w:r w:rsidR="00A618E3" w:rsidRPr="00EB01E1">
        <w:rPr>
          <w:sz w:val="24"/>
          <w:szCs w:val="24"/>
        </w:rPr>
        <w:tab/>
        <w:t>sus necesidades específicas</w:t>
      </w:r>
      <w:r w:rsidRPr="00EB01E1">
        <w:rPr>
          <w:sz w:val="24"/>
          <w:szCs w:val="24"/>
        </w:rPr>
        <w:t xml:space="preserve"> y garantizar acceso pleno de los entes </w:t>
      </w:r>
      <w:r w:rsidRPr="00EB01E1">
        <w:rPr>
          <w:sz w:val="24"/>
          <w:szCs w:val="24"/>
        </w:rPr>
        <w:tab/>
        <w:t>humanitarios hasta esta población, donde quiera que se encuentren</w:t>
      </w:r>
      <w:r w:rsidR="008B63A3" w:rsidRPr="00EB01E1">
        <w:rPr>
          <w:sz w:val="24"/>
          <w:szCs w:val="24"/>
        </w:rPr>
        <w:t xml:space="preserve">, muy </w:t>
      </w:r>
      <w:r w:rsidR="00481A0E" w:rsidRPr="00EB01E1">
        <w:rPr>
          <w:sz w:val="24"/>
          <w:szCs w:val="24"/>
        </w:rPr>
        <w:t xml:space="preserve">  </w:t>
      </w:r>
      <w:r w:rsidR="008B63A3" w:rsidRPr="00EB01E1">
        <w:rPr>
          <w:sz w:val="24"/>
          <w:szCs w:val="24"/>
        </w:rPr>
        <w:t>especialmente considerar la inmunización total ante la pandemia de Covid-19.</w:t>
      </w:r>
    </w:p>
    <w:p w14:paraId="2E682472"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 xml:space="preserve">Presentar un diagnóstico de las necesidades humanitarias de las PcD con apoyo de los organismos de </w:t>
      </w:r>
      <w:r w:rsidR="00983B5B" w:rsidRPr="00EB01E1">
        <w:rPr>
          <w:sz w:val="24"/>
          <w:szCs w:val="24"/>
        </w:rPr>
        <w:t>la ONU</w:t>
      </w:r>
      <w:r w:rsidRPr="00EB01E1">
        <w:rPr>
          <w:sz w:val="24"/>
          <w:szCs w:val="24"/>
        </w:rPr>
        <w:t xml:space="preserve"> en terreno, para ser incluidas en los planes de respuesta en marcha, informando al país sobre las ayudas que se están dando y las que se requieren, incluyendo los recursos necesarios para hacer frente a la pandemia</w:t>
      </w:r>
      <w:r w:rsidR="00C02380" w:rsidRPr="00EB01E1">
        <w:rPr>
          <w:sz w:val="24"/>
          <w:szCs w:val="24"/>
        </w:rPr>
        <w:t>.</w:t>
      </w:r>
    </w:p>
    <w:p w14:paraId="45E821B7"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Garantizar que el sistema automatizado de</w:t>
      </w:r>
      <w:r w:rsidR="00A618E3" w:rsidRPr="00EB01E1">
        <w:rPr>
          <w:sz w:val="24"/>
          <w:szCs w:val="24"/>
        </w:rPr>
        <w:t xml:space="preserve"> clasificación y certificación</w:t>
      </w:r>
      <w:r w:rsidRPr="00EB01E1">
        <w:rPr>
          <w:sz w:val="24"/>
          <w:szCs w:val="24"/>
        </w:rPr>
        <w:t xml:space="preserve"> de las PcD se realice mediante procesos modernos, profesionales y accesibles, con real alcance a nivel nacional, conducidos por personal especializado y en concordancia con lo establecido en la CRPD.</w:t>
      </w:r>
    </w:p>
    <w:p w14:paraId="3D849740"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Garantizar la ejecución plena</w:t>
      </w:r>
      <w:r w:rsidR="00A618E3" w:rsidRPr="00EB01E1">
        <w:rPr>
          <w:sz w:val="24"/>
          <w:szCs w:val="24"/>
        </w:rPr>
        <w:t>, independiente</w:t>
      </w:r>
      <w:r w:rsidRPr="00EB01E1">
        <w:rPr>
          <w:sz w:val="24"/>
          <w:szCs w:val="24"/>
        </w:rPr>
        <w:t xml:space="preserve"> y efectiva de los procedimientos regulados por el CONAPDIS</w:t>
      </w:r>
      <w:r w:rsidR="00A618E3" w:rsidRPr="00EB01E1">
        <w:rPr>
          <w:sz w:val="24"/>
          <w:szCs w:val="24"/>
        </w:rPr>
        <w:t>, Consejo Nacional de DDHH</w:t>
      </w:r>
      <w:r w:rsidRPr="00EB01E1">
        <w:rPr>
          <w:sz w:val="24"/>
          <w:szCs w:val="24"/>
        </w:rPr>
        <w:t xml:space="preserve"> y la DP a través de la participación plural que permita el cumplimiento de los derechos de las PcD según lo establecido en la CRPD.</w:t>
      </w:r>
    </w:p>
    <w:p w14:paraId="4E1CD44E"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Cese inmediato del uso de instrumentos de control social con fines políticos como el carnet de la patria, para e</w:t>
      </w:r>
      <w:r w:rsidR="00481A0E" w:rsidRPr="00EB01E1">
        <w:rPr>
          <w:sz w:val="24"/>
          <w:szCs w:val="24"/>
        </w:rPr>
        <w:t>l acceso de las PcD a políticas</w:t>
      </w:r>
      <w:r w:rsidRPr="00EB01E1">
        <w:rPr>
          <w:sz w:val="24"/>
          <w:szCs w:val="24"/>
        </w:rPr>
        <w:t xml:space="preserve">, programas sociales y de salud, </w:t>
      </w:r>
      <w:r w:rsidR="00481A0E" w:rsidRPr="00EB01E1">
        <w:rPr>
          <w:sz w:val="24"/>
          <w:szCs w:val="24"/>
        </w:rPr>
        <w:t xml:space="preserve">que </w:t>
      </w:r>
      <w:r w:rsidRPr="00EB01E1">
        <w:rPr>
          <w:sz w:val="24"/>
          <w:szCs w:val="24"/>
        </w:rPr>
        <w:t>constituye una práctica discriminatoria prohibida e inaceptable.</w:t>
      </w:r>
    </w:p>
    <w:p w14:paraId="33ADD15D" w14:textId="77777777" w:rsidR="00EB01E1" w:rsidRDefault="00A618E3"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 xml:space="preserve">Evaluar </w:t>
      </w:r>
      <w:r w:rsidR="001525E0" w:rsidRPr="00EB01E1">
        <w:rPr>
          <w:sz w:val="24"/>
          <w:szCs w:val="24"/>
        </w:rPr>
        <w:t xml:space="preserve">el acceso, permanencia, prosecución y culminación de estudios de los </w:t>
      </w:r>
      <w:r w:rsidR="00F14533" w:rsidRPr="00EB01E1">
        <w:rPr>
          <w:sz w:val="24"/>
          <w:szCs w:val="24"/>
        </w:rPr>
        <w:t>NNA</w:t>
      </w:r>
      <w:r w:rsidR="001525E0" w:rsidRPr="00EB01E1">
        <w:rPr>
          <w:sz w:val="24"/>
          <w:szCs w:val="24"/>
        </w:rPr>
        <w:t xml:space="preserve"> y adultos con discapacidad al sistema educativo, en concordancia con lo planteado por la CRPD en materia de inclusión, y generar las acciones que promuevan la plena escolarización de las PcD bajo un enfoque de educación inclusiva</w:t>
      </w:r>
      <w:r w:rsidR="00F14533" w:rsidRPr="00EB01E1">
        <w:rPr>
          <w:sz w:val="24"/>
          <w:szCs w:val="24"/>
        </w:rPr>
        <w:t>, considerando el porcentaje de deserción e inasistencia como consecuencia de la pandemia.</w:t>
      </w:r>
    </w:p>
    <w:p w14:paraId="4FD25B8A"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 xml:space="preserve">Formar y actualizar al personal docente, directivo y especialistas, en </w:t>
      </w:r>
      <w:r w:rsidR="00A618E3" w:rsidRPr="00EB01E1">
        <w:rPr>
          <w:sz w:val="24"/>
          <w:szCs w:val="24"/>
        </w:rPr>
        <w:t>el área de educación inclusiva,</w:t>
      </w:r>
      <w:r w:rsidRPr="00EB01E1">
        <w:rPr>
          <w:sz w:val="24"/>
          <w:szCs w:val="24"/>
        </w:rPr>
        <w:t xml:space="preserve"> ajustes razonables</w:t>
      </w:r>
      <w:r w:rsidR="00A618E3" w:rsidRPr="00EB01E1">
        <w:rPr>
          <w:sz w:val="24"/>
          <w:szCs w:val="24"/>
        </w:rPr>
        <w:t xml:space="preserve"> y diseño universal de aprendizaje</w:t>
      </w:r>
      <w:r w:rsidRPr="00EB01E1">
        <w:rPr>
          <w:sz w:val="24"/>
          <w:szCs w:val="24"/>
        </w:rPr>
        <w:t>, para ampliar las oportunidades de estudio y contribuir con la disminución de los índices de deserción escolar; de forma conjunta entre el MPPE y las ODIS</w:t>
      </w:r>
      <w:r w:rsidR="003B07FE" w:rsidRPr="00EB01E1">
        <w:rPr>
          <w:sz w:val="24"/>
          <w:szCs w:val="24"/>
        </w:rPr>
        <w:t>, incorporando la adquisición de estrateg</w:t>
      </w:r>
      <w:r w:rsidR="00A618E3" w:rsidRPr="00EB01E1">
        <w:rPr>
          <w:sz w:val="24"/>
          <w:szCs w:val="24"/>
        </w:rPr>
        <w:t>ias y metodologías</w:t>
      </w:r>
      <w:r w:rsidR="003B07FE" w:rsidRPr="00EB01E1">
        <w:rPr>
          <w:sz w:val="24"/>
          <w:szCs w:val="24"/>
        </w:rPr>
        <w:t xml:space="preserve"> que haga</w:t>
      </w:r>
      <w:r w:rsidR="00A618E3" w:rsidRPr="00EB01E1">
        <w:rPr>
          <w:sz w:val="24"/>
          <w:szCs w:val="24"/>
        </w:rPr>
        <w:t>n</w:t>
      </w:r>
      <w:r w:rsidR="003B07FE" w:rsidRPr="00EB01E1">
        <w:rPr>
          <w:sz w:val="24"/>
          <w:szCs w:val="24"/>
        </w:rPr>
        <w:t xml:space="preserve"> posible la continuidad ed</w:t>
      </w:r>
      <w:r w:rsidR="00EB01E1">
        <w:rPr>
          <w:sz w:val="24"/>
          <w:szCs w:val="24"/>
        </w:rPr>
        <w:t>ucativa aún en contextos adversos.</w:t>
      </w:r>
    </w:p>
    <w:p w14:paraId="0798975B" w14:textId="66F6F674" w:rsidR="00B7280B" w:rsidRDefault="00B7280B"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Pr>
          <w:color w:val="000000"/>
          <w:sz w:val="24"/>
          <w:szCs w:val="24"/>
        </w:rPr>
        <w:t xml:space="preserve">Financiar la accesibilidad comunicacional, de infraestructura y curricular en las universidades del país, </w:t>
      </w:r>
      <w:r w:rsidRPr="00AD6536">
        <w:rPr>
          <w:color w:val="000000"/>
          <w:sz w:val="24"/>
          <w:szCs w:val="24"/>
        </w:rPr>
        <w:t xml:space="preserve">así como </w:t>
      </w:r>
      <w:r>
        <w:rPr>
          <w:color w:val="000000"/>
          <w:sz w:val="24"/>
          <w:szCs w:val="24"/>
        </w:rPr>
        <w:t xml:space="preserve">generar en alianza con las ODIS </w:t>
      </w:r>
      <w:r w:rsidRPr="00AD6536">
        <w:rPr>
          <w:color w:val="000000"/>
          <w:sz w:val="24"/>
          <w:szCs w:val="24"/>
        </w:rPr>
        <w:t xml:space="preserve"> programas sistemáticos y sostenidos de concientización, capacitación y formación del personal doce</w:t>
      </w:r>
      <w:r>
        <w:rPr>
          <w:color w:val="000000"/>
          <w:sz w:val="24"/>
          <w:szCs w:val="24"/>
        </w:rPr>
        <w:t xml:space="preserve">nte, administrativo y obrero sobre </w:t>
      </w:r>
      <w:r w:rsidRPr="00AD6536">
        <w:rPr>
          <w:color w:val="000000"/>
          <w:sz w:val="24"/>
          <w:szCs w:val="24"/>
        </w:rPr>
        <w:t>discapacidad. </w:t>
      </w:r>
    </w:p>
    <w:p w14:paraId="1452D97B"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Garantizar a la población en abandono debido a la migración forzada el derecho a un sistema de apoyo que le permita escoger en dónde y con quien vivir, incluyendo el pleno derecho a la salud, alimentos protección y vivienda.</w:t>
      </w:r>
    </w:p>
    <w:p w14:paraId="5883A2F6"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Implementar planes de acción que conduzcan al diseño y provisión de ajustes razonables como SAAC, LSV, visualización de textos, braille, macrotipos, entre otros, en entornos educativos, de salud y laborales, a fin de ampliar las oportunidades de acceso a las PcD</w:t>
      </w:r>
      <w:r w:rsidR="00C02380" w:rsidRPr="00EB01E1">
        <w:rPr>
          <w:sz w:val="24"/>
          <w:szCs w:val="24"/>
        </w:rPr>
        <w:t>.</w:t>
      </w:r>
    </w:p>
    <w:p w14:paraId="62097180" w14:textId="77777777" w:rsidR="00EB01E1" w:rsidRDefault="00A618E3"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Velar por el cumplimiento de las normas establecidas para la</w:t>
      </w:r>
      <w:r w:rsidR="001525E0" w:rsidRPr="00EB01E1">
        <w:rPr>
          <w:sz w:val="24"/>
          <w:szCs w:val="24"/>
        </w:rPr>
        <w:t xml:space="preserve"> accesibilidad en los espacios y entornos públicos para PcD, con asistencia internacional y median</w:t>
      </w:r>
      <w:r w:rsidRPr="00EB01E1">
        <w:rPr>
          <w:sz w:val="24"/>
          <w:szCs w:val="24"/>
        </w:rPr>
        <w:t xml:space="preserve">te acuerdos de cooperación, que garanticen accesibilidad de </w:t>
      </w:r>
      <w:r w:rsidR="001525E0" w:rsidRPr="00EB01E1">
        <w:rPr>
          <w:sz w:val="24"/>
          <w:szCs w:val="24"/>
        </w:rPr>
        <w:t>espacios</w:t>
      </w:r>
      <w:r w:rsidRPr="00EB01E1">
        <w:rPr>
          <w:sz w:val="24"/>
          <w:szCs w:val="24"/>
        </w:rPr>
        <w:t>, transporte,</w:t>
      </w:r>
      <w:r w:rsidR="001525E0" w:rsidRPr="00EB01E1">
        <w:rPr>
          <w:sz w:val="24"/>
          <w:szCs w:val="24"/>
        </w:rPr>
        <w:t xml:space="preserve"> mobiliarios</w:t>
      </w:r>
      <w:r w:rsidRPr="00EB01E1">
        <w:rPr>
          <w:sz w:val="24"/>
          <w:szCs w:val="24"/>
        </w:rPr>
        <w:t xml:space="preserve"> y a nivel</w:t>
      </w:r>
      <w:r w:rsidR="001525E0" w:rsidRPr="00EB01E1">
        <w:rPr>
          <w:sz w:val="24"/>
          <w:szCs w:val="24"/>
        </w:rPr>
        <w:t xml:space="preserve"> comunicacional y curricular</w:t>
      </w:r>
      <w:r w:rsidRPr="00EB01E1">
        <w:rPr>
          <w:sz w:val="24"/>
          <w:szCs w:val="24"/>
        </w:rPr>
        <w:t>.</w:t>
      </w:r>
    </w:p>
    <w:p w14:paraId="6B82C0BF"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Formar personal capacitado en LSV e incorporarla en los programas curriculares del sistema educativo; crear servicios de apoyo (incluyendo intérpretes y guías-intérpretes) y servicios de traducción de material educativo en sistema braille y LSV, en conjunto con las organizaciones de las PcD, especialistas y centros académicos.</w:t>
      </w:r>
    </w:p>
    <w:p w14:paraId="6A313E0E"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Incorporar servicios de intérpretes de LSV calificados, en medios de comunicación públicos y privados; así como en todos los procedimientos legales que permitan el acceso a la justicia. En el caso de guías intérpretes e intérpretes de LSV del MP, éstos deben estar debidamente certificados con conocimiento de este ámbito de acción.</w:t>
      </w:r>
    </w:p>
    <w:p w14:paraId="2FB5BB54"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Establecer mecanismos de consulta óptimos y participación activa de las propias PcD, sus familias y organizaciones, que permitan aprovechar el conocimiento, experiencias y recursos que poseen para generar medidas y estrategias de respuesta ante la cris</w:t>
      </w:r>
      <w:r w:rsidR="001D4406" w:rsidRPr="00EB01E1">
        <w:rPr>
          <w:sz w:val="24"/>
          <w:szCs w:val="24"/>
        </w:rPr>
        <w:t>is del sector salud, y del Covid</w:t>
      </w:r>
      <w:r w:rsidRPr="00EB01E1">
        <w:rPr>
          <w:sz w:val="24"/>
          <w:szCs w:val="24"/>
        </w:rPr>
        <w:t>-19 especialmente.</w:t>
      </w:r>
    </w:p>
    <w:p w14:paraId="333FE04B"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Los mensajes destinados a la salud pública y específi</w:t>
      </w:r>
      <w:r w:rsidR="001D4406" w:rsidRPr="00EB01E1">
        <w:rPr>
          <w:sz w:val="24"/>
          <w:szCs w:val="24"/>
        </w:rPr>
        <w:t>camente a la prevención de Covid</w:t>
      </w:r>
      <w:r w:rsidRPr="00EB01E1">
        <w:rPr>
          <w:sz w:val="24"/>
          <w:szCs w:val="24"/>
        </w:rPr>
        <w:t>-19, asistencia disponible y campañas de vacunación deben estar disponibles inmediatamente en: Braille y letra grande; versión de fácil lectura en palabras e imágenes; formatos escritos o vídeo con subtítulos de texto y/o Lenguaje de Señas Venezolana (LSV); contenido web accesible a los portales del Estado.</w:t>
      </w:r>
    </w:p>
    <w:p w14:paraId="1EAD906A"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Respetar la autonomía y capacidad jurídica de todas las PcD, incluidas las personas con discapacidad intelectual, discapacidad psicosocial y con autismo, no solamente p</w:t>
      </w:r>
      <w:r w:rsidR="001D4406" w:rsidRPr="00EB01E1">
        <w:rPr>
          <w:sz w:val="24"/>
          <w:szCs w:val="24"/>
        </w:rPr>
        <w:t>ara recibir la vacuna del Covid-</w:t>
      </w:r>
      <w:r w:rsidRPr="00EB01E1">
        <w:rPr>
          <w:sz w:val="24"/>
          <w:szCs w:val="24"/>
        </w:rPr>
        <w:t>19, sino para toda decisión relativa a su salud. Estas deben basarse en el consentimiento libre y debidamente informado</w:t>
      </w:r>
      <w:r w:rsidR="00EB01E1">
        <w:rPr>
          <w:sz w:val="24"/>
          <w:szCs w:val="24"/>
        </w:rPr>
        <w:t>.</w:t>
      </w:r>
    </w:p>
    <w:p w14:paraId="7214DC40" w14:textId="64F4FFA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Incorporar y apoyar a la familia como principal impulsora de la evolución de la PcD, y sin menoscabar el reconocimiento y respeto de su familiar, permitirle la prioridad en el acceso a las ayudas humanitarias y apoyos específicos, especialmente para aquellas que es</w:t>
      </w:r>
      <w:r w:rsidR="00EB01E1">
        <w:rPr>
          <w:sz w:val="24"/>
          <w:szCs w:val="24"/>
        </w:rPr>
        <w:t>tán en situación de dependencia.</w:t>
      </w:r>
    </w:p>
    <w:p w14:paraId="5E9EC9D2"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 xml:space="preserve">Incorporar la figura del acompañante o asistente para las PcD intelectual u otras condiciones similares que lo requieran, para la realización de actividades rutinarias que </w:t>
      </w:r>
      <w:r w:rsidR="00836DD3" w:rsidRPr="00EB01E1">
        <w:rPr>
          <w:sz w:val="24"/>
          <w:szCs w:val="24"/>
        </w:rPr>
        <w:t>contribuyan a su independencia.</w:t>
      </w:r>
    </w:p>
    <w:p w14:paraId="185C110A"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Fortalecer la</w:t>
      </w:r>
      <w:r w:rsidR="006546AB" w:rsidRPr="00EB01E1">
        <w:rPr>
          <w:sz w:val="24"/>
          <w:szCs w:val="24"/>
        </w:rPr>
        <w:t xml:space="preserve"> formación y</w:t>
      </w:r>
      <w:r w:rsidRPr="00EB01E1">
        <w:rPr>
          <w:sz w:val="24"/>
          <w:szCs w:val="24"/>
        </w:rPr>
        <w:t xml:space="preserve"> participación de las PcD y ODIS venezolanas en todos los niveles del proceso de monitoreo y seguimiento de la CRPD. </w:t>
      </w:r>
    </w:p>
    <w:p w14:paraId="2D8BE400"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 xml:space="preserve">Generar procesos de remuneración mediante los servicios de seguro social, tanto </w:t>
      </w:r>
      <w:r w:rsidR="00481A0E" w:rsidRPr="00EB01E1">
        <w:rPr>
          <w:sz w:val="24"/>
          <w:szCs w:val="24"/>
        </w:rPr>
        <w:t xml:space="preserve">para la mujer con discapacidad </w:t>
      </w:r>
      <w:r w:rsidRPr="00EB01E1">
        <w:rPr>
          <w:sz w:val="24"/>
          <w:szCs w:val="24"/>
        </w:rPr>
        <w:t>como para las y los cuidad</w:t>
      </w:r>
      <w:r w:rsidR="002C6A78" w:rsidRPr="00EB01E1">
        <w:rPr>
          <w:sz w:val="24"/>
          <w:szCs w:val="24"/>
        </w:rPr>
        <w:t>ores que permanecen en el hogar</w:t>
      </w:r>
      <w:r w:rsidRPr="00EB01E1">
        <w:rPr>
          <w:sz w:val="24"/>
          <w:szCs w:val="24"/>
        </w:rPr>
        <w:t>.</w:t>
      </w:r>
    </w:p>
    <w:p w14:paraId="6F7E3007" w14:textId="77777777" w:rsid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 xml:space="preserve">Implementar servicios de asistencia domiciliarias para promover la independencia y </w:t>
      </w:r>
      <w:r w:rsidR="006546AB" w:rsidRPr="00EB01E1">
        <w:rPr>
          <w:sz w:val="24"/>
          <w:szCs w:val="24"/>
        </w:rPr>
        <w:t>autonomía de la población con discapacidad</w:t>
      </w:r>
      <w:r w:rsidR="00836DD3" w:rsidRPr="00EB01E1">
        <w:rPr>
          <w:sz w:val="24"/>
          <w:szCs w:val="24"/>
        </w:rPr>
        <w:t>.</w:t>
      </w:r>
    </w:p>
    <w:p w14:paraId="00000185" w14:textId="512A29E1" w:rsidR="00722100" w:rsidRPr="00EB01E1" w:rsidRDefault="001525E0" w:rsidP="00EB01E1">
      <w:pPr>
        <w:pStyle w:val="Prrafodelista"/>
        <w:numPr>
          <w:ilvl w:val="1"/>
          <w:numId w:val="7"/>
        </w:numPr>
        <w:tabs>
          <w:tab w:val="left" w:pos="851"/>
        </w:tabs>
        <w:spacing w:before="80" w:after="80" w:line="360" w:lineRule="auto"/>
        <w:ind w:leftChars="0" w:left="851" w:firstLineChars="0" w:hanging="284"/>
        <w:jc w:val="both"/>
        <w:rPr>
          <w:sz w:val="24"/>
          <w:szCs w:val="24"/>
        </w:rPr>
      </w:pPr>
      <w:r w:rsidRPr="00EB01E1">
        <w:rPr>
          <w:sz w:val="24"/>
          <w:szCs w:val="24"/>
        </w:rPr>
        <w:t>Impulsar programas de formación tecnológica para las PcD y capacitarlos en el campo del teletrabajo y profesionalización.</w:t>
      </w:r>
    </w:p>
    <w:sectPr w:rsidR="00722100" w:rsidRPr="00EB01E1" w:rsidSect="00E764A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5D058" w14:textId="77777777" w:rsidR="0093670C" w:rsidRDefault="0093670C" w:rsidP="001525E0">
      <w:pPr>
        <w:spacing w:line="240" w:lineRule="auto"/>
        <w:ind w:left="0" w:hanging="2"/>
      </w:pPr>
      <w:r>
        <w:separator/>
      </w:r>
    </w:p>
  </w:endnote>
  <w:endnote w:type="continuationSeparator" w:id="0">
    <w:p w14:paraId="337415C6" w14:textId="77777777" w:rsidR="0093670C" w:rsidRDefault="0093670C" w:rsidP="001525E0">
      <w:pPr>
        <w:spacing w:line="240" w:lineRule="auto"/>
        <w:ind w:left="0" w:hanging="2"/>
      </w:pPr>
      <w:r>
        <w:continuationSeparator/>
      </w:r>
    </w:p>
  </w:endnote>
  <w:endnote w:id="1">
    <w:p w14:paraId="00000186"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Pr>
          <w:vertAlign w:val="superscript"/>
        </w:rPr>
        <w:endnoteRef/>
      </w:r>
      <w:r>
        <w:rPr>
          <w:color w:val="000000"/>
          <w:sz w:val="20"/>
          <w:szCs w:val="20"/>
        </w:rPr>
        <w:t xml:space="preserve"> </w:t>
      </w:r>
      <w:r w:rsidRPr="008B63A3">
        <w:rPr>
          <w:color w:val="000000"/>
          <w:sz w:val="16"/>
          <w:szCs w:val="16"/>
        </w:rPr>
        <w:t xml:space="preserve">Alianza de Organizaciones de y para las PcD: Confederación de Sordos de Venezuela (CONSORVEN), Centro de Estudios para la Discapacidad (CEDISC) de la Universidad Monteávila, Representante de la Comisión de Apoyo al Estudiante con Discapacidad de la Escuela de Bibliotecología y Archivología (CAEDEBA) de la Universidad Central de Venezuela, Asociación Civil para el Desarrollo de la Educación Complementaria (ASODECO), Asociación Civil APOYE, Sordociegos de Venezuela (SOCIEVEN), Defiende Venezuela, Sociedad Venezolana para Niños y Adolescentes Autistas (SOVENIA), Fundación para la Asistencia, Formación e Investigación en Discapacidad (FUNDAFID), Centro de Entrenamiento para la Integración y el Aprendizaje (CEPIA- Fundación Autismo en Voz Alta), Fundación Mis Chiquitos, Centro de Terapias del Desarrollo, Fundación Mano Amiga, Asociación Civil Diversidad  Funcional Activa, Fundación Marianny Linares, Funvape, Invedin. </w:t>
      </w:r>
    </w:p>
  </w:endnote>
  <w:endnote w:id="2">
    <w:p w14:paraId="00000187"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CONSORVEN es una coalición de organizaciones creada en 1989 cuyos fines son proteger, monitorear y visibilizar los derechos humanos de las personas Sordas en Venezuela. Asimismo, asiste y acompaña a personas con discapacidad (PcD) víctimas de violación, documenta la situación de sus derechos a nivel nacional y fomenta la participación de las organizaciones con trabajo en discapacidad en políticas públicas e incidencia internacional para contribuir a se garanticen los derechos humanos de todas las PcD. Está integrada por 19 asociaciones en 23 estados del país y es miembro permanente de la Federación Mundial de Sordos y de la Red Latinoamericana de Organizaciones de Personas con Discapacidad y sus Familias (RIADIS), ejerciendo su Vicepresidencia hasta 2021. A su vez representa la voz de las PcD de Venezuela en el Comité para la Eliminación de todas las Formas de Discriminación hacia la Discapacidad (CEDDIS) de la OEA.</w:t>
      </w:r>
    </w:p>
  </w:endnote>
  <w:endnote w:id="3">
    <w:p w14:paraId="00000189" w14:textId="7D16EAAE" w:rsidR="00283F9B" w:rsidRPr="008B63A3" w:rsidRDefault="00283F9B" w:rsidP="00222C7C">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Nombres de las organizaciones que suscriben. Confederación de Sordos de Venezuela (CONSORVEN), Centro de Estudios para la Discapacidad (CEDISC) de la Universidad Monteávila, Representante de la Comisión de Apoyo al Estudiante con Discapacidad de la Escuela de Bibliotecología y Archivología (CAEDEBA) de la Universidad Central de Venezuela, Asociación Civil para el Desarrollo de la Educación Complementaria (ASODECO), Asociación Civil APOYE, Sordociegos de Venezuela (SOCIEVEN), Defiende Venezuela, Sociedad Venezolana para Niños y Adolescentes Autistas (SOVENIA), Fundación para la Asistencia, Formación e Investigación en Discapacidad (FUNDAFID), Centro de Entrenamiento para la Integración y el Aprendizaje (CEPIA- Fundación Autismo en Voz Alta), Fundación Mis Chiquitos, Centro de Terapias del Desarrollo, Fundación Mano Amiga, Asociación Civil Diversidad  Funcional Activa, Fundación Marianny Linares, Funvape, Invedim, Riadis, Civilis DDHH, Foro Penal. </w:t>
      </w:r>
      <w:r w:rsidRPr="008B63A3">
        <w:rPr>
          <w:b/>
          <w:color w:val="000000"/>
          <w:sz w:val="16"/>
          <w:szCs w:val="16"/>
        </w:rPr>
        <w:t xml:space="preserve">Activistas Independientes: </w:t>
      </w:r>
      <w:r w:rsidRPr="008B63A3">
        <w:rPr>
          <w:color w:val="000000"/>
          <w:sz w:val="16"/>
          <w:szCs w:val="16"/>
        </w:rPr>
        <w:t>Prof. Lourdes Montenegro. Coordinadora del Programa Institucional de Apoyo y Acompañamiento a Estudiantes con Discapacidad de la Universidad Católica Andrés Bello.Prof. Miguel Mendoza. Coordinador de la Comisión de Apoyo al Estudiante con Discapacidad de la Escuela de Bibliotecología y Archivología (CAEDEBA) de la Universidad Central de Venezuela. Abog. Rafael Gordon. Activista por los DDHH. Lcda. Arge</w:t>
      </w:r>
      <w:r>
        <w:rPr>
          <w:color w:val="000000"/>
          <w:sz w:val="16"/>
          <w:szCs w:val="16"/>
        </w:rPr>
        <w:t>lia Bolívar. Activista de DDHH.</w:t>
      </w:r>
    </w:p>
  </w:endnote>
  <w:endnote w:id="4">
    <w:p w14:paraId="0000018A" w14:textId="77777777" w:rsidR="00283F9B" w:rsidRPr="008B63A3" w:rsidRDefault="00283F9B">
      <w:pPr>
        <w:ind w:left="0" w:hanging="2"/>
        <w:jc w:val="both"/>
        <w:rPr>
          <w:sz w:val="16"/>
          <w:szCs w:val="16"/>
        </w:rPr>
      </w:pPr>
      <w:r w:rsidRPr="008B63A3">
        <w:rPr>
          <w:sz w:val="16"/>
          <w:szCs w:val="16"/>
          <w:vertAlign w:val="superscript"/>
        </w:rPr>
        <w:endnoteRef/>
      </w:r>
      <w:r w:rsidRPr="008B63A3">
        <w:rPr>
          <w:sz w:val="16"/>
          <w:szCs w:val="16"/>
        </w:rPr>
        <w:t xml:space="preserve"> Resultados de sistematización de datos del Estudio de la Alianza sobre Accesibilidad y Derechos de las Personas con Discapacidad y Organizaciones no gubernamentales de PcD (EADH). Disponible en: </w:t>
      </w:r>
      <w:hyperlink r:id="rId1">
        <w:r w:rsidRPr="008B63A3">
          <w:rPr>
            <w:color w:val="0000FF"/>
            <w:sz w:val="16"/>
            <w:szCs w:val="16"/>
            <w:u w:val="single"/>
          </w:rPr>
          <w:t>https://drive.google.com/file/d/1ofR0lbBNhTgmWUbaojhw-e7U-dkc78vR/view?usp=sharing</w:t>
        </w:r>
      </w:hyperlink>
      <w:r w:rsidRPr="008B63A3">
        <w:rPr>
          <w:sz w:val="16"/>
          <w:szCs w:val="16"/>
        </w:rPr>
        <w:t xml:space="preserve"> </w:t>
      </w:r>
    </w:p>
  </w:endnote>
  <w:endnote w:id="5">
    <w:p w14:paraId="0000018B"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Organización de y para Personas con Discapacidad</w:t>
      </w:r>
    </w:p>
  </w:endnote>
  <w:endnote w:id="6">
    <w:p w14:paraId="0000018C"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Estos estados son: Amazonas, Anzoátegui, Aragua, Carabobo, Distrito Capital, Guárico, Lara, Miranda, Monagas, Nueva Esparta, Portuguesa, Sucre, Táchira, Vargas, Yaracuy y Zulia.</w:t>
      </w:r>
    </w:p>
  </w:endnote>
  <w:endnote w:id="7">
    <w:p w14:paraId="5C9C1519" w14:textId="73549A76" w:rsidR="00283F9B" w:rsidRPr="00420751" w:rsidRDefault="00283F9B" w:rsidP="00420751">
      <w:pPr>
        <w:spacing w:line="240" w:lineRule="auto"/>
        <w:ind w:left="0" w:hanging="2"/>
        <w:rPr>
          <w:sz w:val="16"/>
          <w:szCs w:val="16"/>
        </w:rPr>
      </w:pPr>
      <w:r>
        <w:rPr>
          <w:rStyle w:val="Refdenotaalfinal"/>
        </w:rPr>
        <w:endnoteRef/>
      </w:r>
      <w:r>
        <w:t xml:space="preserve"> </w:t>
      </w:r>
      <w:r w:rsidRPr="008B63A3">
        <w:rPr>
          <w:sz w:val="16"/>
          <w:szCs w:val="16"/>
        </w:rPr>
        <w:t xml:space="preserve">Informe de resultados de Mesas Técnicas en materia de discapacidad en Venezuela. Junio, 2019. Disponible en: </w:t>
      </w:r>
      <w:hyperlink r:id="rId2">
        <w:r w:rsidRPr="008B63A3">
          <w:rPr>
            <w:color w:val="0000FF"/>
            <w:sz w:val="16"/>
            <w:szCs w:val="16"/>
            <w:u w:val="single"/>
          </w:rPr>
          <w:t>https://drive.google.com/file/d/1cJdqy-Q4eYGVYvjwrl3duIADoR_rRb0W/view?usp=sharing</w:t>
        </w:r>
      </w:hyperlink>
      <w:r w:rsidRPr="008B63A3">
        <w:rPr>
          <w:sz w:val="16"/>
          <w:szCs w:val="16"/>
        </w:rPr>
        <w:t xml:space="preserve"> </w:t>
      </w:r>
    </w:p>
  </w:endnote>
  <w:endnote w:id="8">
    <w:p w14:paraId="0196343E" w14:textId="19EA2670" w:rsidR="00283F9B" w:rsidRPr="00420751" w:rsidRDefault="00283F9B" w:rsidP="00420751">
      <w:pPr>
        <w:pStyle w:val="Textonotaalfinal"/>
        <w:ind w:left="0" w:hanging="2"/>
        <w:rPr>
          <w:lang w:val="es-VE"/>
        </w:rPr>
      </w:pPr>
      <w:r>
        <w:rPr>
          <w:rStyle w:val="Refdenotaalfinal"/>
        </w:rPr>
        <w:endnoteRef/>
      </w:r>
      <w:r>
        <w:t xml:space="preserve"> </w:t>
      </w:r>
      <w:r w:rsidRPr="00420751">
        <w:rPr>
          <w:sz w:val="16"/>
          <w:lang w:val="es-VE"/>
        </w:rPr>
        <w:t>Resultados MT (2020)</w:t>
      </w:r>
      <w:r>
        <w:rPr>
          <w:sz w:val="16"/>
          <w:lang w:val="es-VE"/>
        </w:rPr>
        <w:t xml:space="preserve">: </w:t>
      </w:r>
      <w:hyperlink r:id="rId3" w:history="1">
        <w:r w:rsidRPr="00FD5E7D">
          <w:rPr>
            <w:rStyle w:val="Hipervnculo"/>
            <w:sz w:val="16"/>
            <w:szCs w:val="21"/>
            <w:shd w:val="clear" w:color="auto" w:fill="FFFFFF"/>
          </w:rPr>
          <w:t>https://www.instagram.com/p/B70t2tVHHpL/?utm_source=ig_web_copy_link</w:t>
        </w:r>
      </w:hyperlink>
      <w:r w:rsidRPr="00FD5E7D">
        <w:rPr>
          <w:rFonts w:ascii="Segoe UI" w:hAnsi="Segoe UI" w:cs="Segoe UI"/>
          <w:color w:val="262626"/>
          <w:sz w:val="16"/>
          <w:szCs w:val="21"/>
          <w:shd w:val="clear" w:color="auto" w:fill="FFFFFF"/>
        </w:rPr>
        <w:t xml:space="preserve"> </w:t>
      </w:r>
    </w:p>
  </w:endnote>
  <w:endnote w:id="9">
    <w:p w14:paraId="376EB0CF" w14:textId="0DA8AE2B" w:rsidR="00283F9B" w:rsidRPr="004F2B82" w:rsidRDefault="00283F9B" w:rsidP="004F2B82">
      <w:pPr>
        <w:pStyle w:val="Textonotaalfinal"/>
        <w:ind w:left="0" w:hanging="2"/>
        <w:rPr>
          <w:sz w:val="16"/>
        </w:rPr>
      </w:pPr>
      <w:r>
        <w:rPr>
          <w:rStyle w:val="Refdenotaalfinal"/>
        </w:rPr>
        <w:endnoteRef/>
      </w:r>
      <w:r>
        <w:t xml:space="preserve"> </w:t>
      </w:r>
      <w:r w:rsidRPr="004F2B82">
        <w:rPr>
          <w:sz w:val="16"/>
        </w:rPr>
        <w:t xml:space="preserve">Resultados MT Laboral (2021): </w:t>
      </w:r>
      <w:hyperlink r:id="rId4" w:history="1">
        <w:r w:rsidRPr="004F2B82">
          <w:rPr>
            <w:rStyle w:val="Hipervnculo"/>
            <w:sz w:val="16"/>
          </w:rPr>
          <w:t>https://docs.google.com/presentation/d/13rNeVd101uwUk3RQPhnjv5aXkMu9ucWK/edit?usp=sharing&amp;ouid=113357008450016543444&amp;rtpof=true&amp;sd=true</w:t>
        </w:r>
      </w:hyperlink>
      <w:r w:rsidRPr="004F2B82">
        <w:rPr>
          <w:sz w:val="16"/>
        </w:rPr>
        <w:t xml:space="preserve"> </w:t>
      </w:r>
    </w:p>
    <w:p w14:paraId="4BFBDB20" w14:textId="4987384E" w:rsidR="00283F9B" w:rsidRPr="004F2B82" w:rsidRDefault="00283F9B" w:rsidP="004F2B82">
      <w:pPr>
        <w:pStyle w:val="Textonotaalfinal"/>
        <w:ind w:left="0" w:hanging="2"/>
        <w:rPr>
          <w:sz w:val="16"/>
          <w:lang w:val="es-VE"/>
        </w:rPr>
      </w:pPr>
      <w:r w:rsidRPr="004F2B82">
        <w:rPr>
          <w:sz w:val="16"/>
        </w:rPr>
        <w:t xml:space="preserve">Resultados MT Educación (2021): </w:t>
      </w:r>
      <w:hyperlink r:id="rId5" w:history="1">
        <w:r w:rsidRPr="004F2B82">
          <w:rPr>
            <w:rStyle w:val="Hipervnculo"/>
            <w:sz w:val="16"/>
          </w:rPr>
          <w:t>https://docs.google.com/presentation/d/15etlGmRJ5uFwZ-_U0T2Z4yOtqjKLYmMO/edit?usp=sharing&amp;ouid=113357008450016543444&amp;rtpof=true&amp;sd=true</w:t>
        </w:r>
      </w:hyperlink>
      <w:r w:rsidRPr="004F2B82">
        <w:rPr>
          <w:sz w:val="16"/>
        </w:rPr>
        <w:t xml:space="preserve"> </w:t>
      </w:r>
    </w:p>
  </w:endnote>
  <w:endnote w:id="10">
    <w:p w14:paraId="0000018D"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Informe de resultados de Mesas Técnicas en materia de discapacidad en Venezuela. Junio, 2019. Disponible en: </w:t>
      </w:r>
      <w:hyperlink r:id="rId6">
        <w:r w:rsidRPr="008B63A3">
          <w:rPr>
            <w:color w:val="0000FF"/>
            <w:sz w:val="16"/>
            <w:szCs w:val="16"/>
            <w:u w:val="single"/>
          </w:rPr>
          <w:t>https://drive.google.com/file/d/1cJdqy-Q4eYGVYvjwrl3duIADoR_rRb0W/view?usp=sharing</w:t>
        </w:r>
      </w:hyperlink>
      <w:r w:rsidRPr="008B63A3">
        <w:rPr>
          <w:color w:val="000000"/>
          <w:sz w:val="16"/>
          <w:szCs w:val="16"/>
        </w:rPr>
        <w:t xml:space="preserve"> </w:t>
      </w:r>
    </w:p>
  </w:endnote>
  <w:endnote w:id="11">
    <w:p w14:paraId="00000237" w14:textId="77777777" w:rsidR="00283F9B" w:rsidRPr="008B63A3" w:rsidRDefault="00283F9B" w:rsidP="001525E0">
      <w:pPr>
        <w:spacing w:line="240" w:lineRule="auto"/>
        <w:ind w:left="0" w:hanging="2"/>
        <w:jc w:val="both"/>
        <w:rPr>
          <w:sz w:val="16"/>
          <w:szCs w:val="16"/>
        </w:rPr>
      </w:pPr>
      <w:r w:rsidRPr="008B63A3">
        <w:rPr>
          <w:sz w:val="16"/>
          <w:szCs w:val="16"/>
          <w:vertAlign w:val="superscript"/>
        </w:rPr>
        <w:endnoteRef/>
      </w:r>
      <w:r w:rsidRPr="008B63A3">
        <w:rPr>
          <w:sz w:val="16"/>
          <w:szCs w:val="16"/>
        </w:rPr>
        <w:t xml:space="preserve"> Comunicaciones enviadas a entes públicos del Estado venezolano. Disponibles en: </w:t>
      </w:r>
    </w:p>
    <w:bookmarkStart w:id="0" w:name="_heading=h.3znysh7" w:colFirst="0" w:colLast="0"/>
    <w:bookmarkEnd w:id="0"/>
    <w:p w14:paraId="00000238" w14:textId="77777777" w:rsidR="00283F9B" w:rsidRPr="008B63A3" w:rsidRDefault="00283F9B" w:rsidP="001525E0">
      <w:pPr>
        <w:spacing w:line="240" w:lineRule="auto"/>
        <w:ind w:left="0" w:hanging="2"/>
        <w:jc w:val="both"/>
        <w:rPr>
          <w:sz w:val="16"/>
          <w:szCs w:val="16"/>
        </w:rPr>
      </w:pPr>
      <w:r w:rsidRPr="008B63A3">
        <w:rPr>
          <w:sz w:val="16"/>
          <w:szCs w:val="16"/>
        </w:rPr>
        <w:fldChar w:fldCharType="begin"/>
      </w:r>
      <w:r w:rsidRPr="008B63A3">
        <w:rPr>
          <w:sz w:val="16"/>
          <w:szCs w:val="16"/>
        </w:rPr>
        <w:instrText xml:space="preserve"> HYPERLINK "https://drive.google.com/file/d/1-CN83c9M53Ko2aAJ6a8UxLGxim3t3eP3/view?usp=sharing" \h </w:instrText>
      </w:r>
      <w:r w:rsidRPr="008B63A3">
        <w:rPr>
          <w:sz w:val="16"/>
          <w:szCs w:val="16"/>
        </w:rPr>
        <w:fldChar w:fldCharType="separate"/>
      </w:r>
      <w:r w:rsidRPr="008B63A3">
        <w:rPr>
          <w:color w:val="0000FF"/>
          <w:sz w:val="16"/>
          <w:szCs w:val="16"/>
          <w:u w:val="single"/>
        </w:rPr>
        <w:t>https://drive.google.com/file/d/1-CN83c9M53Ko2aAJ6a8UxLGxim3t3eP3/view?usp=sharing</w:t>
      </w:r>
      <w:r w:rsidRPr="008B63A3">
        <w:rPr>
          <w:color w:val="0000FF"/>
          <w:sz w:val="16"/>
          <w:szCs w:val="16"/>
          <w:u w:val="single"/>
        </w:rPr>
        <w:fldChar w:fldCharType="end"/>
      </w:r>
      <w:r w:rsidRPr="008B63A3">
        <w:rPr>
          <w:sz w:val="16"/>
          <w:szCs w:val="16"/>
        </w:rPr>
        <w:t xml:space="preserve"> </w:t>
      </w:r>
    </w:p>
    <w:p w14:paraId="00000239" w14:textId="77777777" w:rsidR="00283F9B" w:rsidRPr="008B63A3" w:rsidRDefault="00D42903" w:rsidP="001525E0">
      <w:pPr>
        <w:spacing w:line="240" w:lineRule="auto"/>
        <w:ind w:left="0" w:hanging="2"/>
        <w:jc w:val="both"/>
        <w:rPr>
          <w:sz w:val="16"/>
          <w:szCs w:val="16"/>
        </w:rPr>
      </w:pPr>
      <w:hyperlink r:id="rId7">
        <w:r w:rsidR="00283F9B" w:rsidRPr="008B63A3">
          <w:rPr>
            <w:color w:val="0000FF"/>
            <w:sz w:val="16"/>
            <w:szCs w:val="16"/>
            <w:u w:val="single"/>
          </w:rPr>
          <w:t>https://drive.google.com/file/d/1HrxMOCexJyqozSLlBXwJDUXUSAh02N17/view?usp=sharing</w:t>
        </w:r>
      </w:hyperlink>
    </w:p>
    <w:p w14:paraId="0000023A" w14:textId="77777777" w:rsidR="00283F9B" w:rsidRPr="008B63A3" w:rsidRDefault="00D42903" w:rsidP="001525E0">
      <w:pPr>
        <w:spacing w:line="240" w:lineRule="auto"/>
        <w:ind w:left="0" w:hanging="2"/>
        <w:jc w:val="both"/>
        <w:rPr>
          <w:sz w:val="16"/>
          <w:szCs w:val="16"/>
        </w:rPr>
      </w:pPr>
      <w:hyperlink r:id="rId8">
        <w:r w:rsidR="00283F9B" w:rsidRPr="008B63A3">
          <w:rPr>
            <w:color w:val="0000FF"/>
            <w:sz w:val="16"/>
            <w:szCs w:val="16"/>
            <w:u w:val="single"/>
          </w:rPr>
          <w:t>https://drive.google.com/file/d/1ieC3La-D7-_9MlukWw0MZxZgV0cR7G4D/view?usp=sharing</w:t>
        </w:r>
      </w:hyperlink>
    </w:p>
    <w:p w14:paraId="0000023B" w14:textId="77777777" w:rsidR="00283F9B" w:rsidRPr="008B63A3" w:rsidRDefault="00D42903" w:rsidP="001525E0">
      <w:pPr>
        <w:spacing w:line="240" w:lineRule="auto"/>
        <w:ind w:left="0" w:hanging="2"/>
        <w:jc w:val="both"/>
        <w:rPr>
          <w:sz w:val="16"/>
          <w:szCs w:val="16"/>
        </w:rPr>
      </w:pPr>
      <w:hyperlink r:id="rId9">
        <w:r w:rsidR="00283F9B" w:rsidRPr="008B63A3">
          <w:rPr>
            <w:color w:val="0000FF"/>
            <w:sz w:val="16"/>
            <w:szCs w:val="16"/>
            <w:u w:val="single"/>
          </w:rPr>
          <w:t>https://drive.google.com/file/d/1ePIZ2JJWQU45Igr_1cg7dYwiliZmv-L8/view?usp=sharing</w:t>
        </w:r>
      </w:hyperlink>
    </w:p>
    <w:p w14:paraId="0000023C" w14:textId="77777777" w:rsidR="00283F9B" w:rsidRPr="008B63A3" w:rsidRDefault="00D42903" w:rsidP="001525E0">
      <w:pPr>
        <w:spacing w:line="240" w:lineRule="auto"/>
        <w:ind w:left="0" w:hanging="2"/>
        <w:jc w:val="both"/>
        <w:rPr>
          <w:sz w:val="16"/>
          <w:szCs w:val="16"/>
        </w:rPr>
      </w:pPr>
      <w:hyperlink r:id="rId10">
        <w:r w:rsidR="00283F9B" w:rsidRPr="008B63A3">
          <w:rPr>
            <w:color w:val="0000FF"/>
            <w:sz w:val="16"/>
            <w:szCs w:val="16"/>
            <w:u w:val="single"/>
          </w:rPr>
          <w:t>https://drive.google.com/file/d/1UNcoItq8vu7C4JY_wLo600WIIYBZUiPo/view?usp=sharing</w:t>
        </w:r>
      </w:hyperlink>
    </w:p>
    <w:p w14:paraId="0000023D" w14:textId="77777777" w:rsidR="00283F9B" w:rsidRPr="008B63A3" w:rsidRDefault="00D42903" w:rsidP="001525E0">
      <w:pPr>
        <w:spacing w:line="240" w:lineRule="auto"/>
        <w:ind w:left="0" w:hanging="2"/>
        <w:jc w:val="both"/>
        <w:rPr>
          <w:sz w:val="16"/>
          <w:szCs w:val="16"/>
        </w:rPr>
      </w:pPr>
      <w:hyperlink r:id="rId11">
        <w:r w:rsidR="00283F9B" w:rsidRPr="008B63A3">
          <w:rPr>
            <w:color w:val="0000FF"/>
            <w:sz w:val="16"/>
            <w:szCs w:val="16"/>
            <w:u w:val="single"/>
          </w:rPr>
          <w:t>https://drive.google.com/file/d/1PvOoJdYjIn5mrGv5qYith7a9LXTrhSqv/view?usp=sharing</w:t>
        </w:r>
      </w:hyperlink>
    </w:p>
  </w:endnote>
  <w:endnote w:id="12">
    <w:p w14:paraId="0000018E"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Convención y Protocolo Facultativo sobre los derechos de las personas con discapacidad </w:t>
      </w:r>
      <w:hyperlink r:id="rId12">
        <w:r w:rsidRPr="008B63A3">
          <w:rPr>
            <w:color w:val="0000FF"/>
            <w:sz w:val="16"/>
            <w:szCs w:val="16"/>
            <w:u w:val="single"/>
          </w:rPr>
          <w:t>https://www.un.org/disabilities/documents/convention/convoptprot-e.pdf</w:t>
        </w:r>
      </w:hyperlink>
    </w:p>
  </w:endnote>
  <w:endnote w:id="13">
    <w:p w14:paraId="0000018F"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Ibíd.</w:t>
      </w:r>
    </w:p>
  </w:endnote>
  <w:endnote w:id="14">
    <w:p w14:paraId="00000190"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Informe del Grupo de Trabajo sobre el Examen Periódico Universal Venezuela (República Bolivariana de). 2011 </w:t>
      </w:r>
      <w:hyperlink r:id="rId13">
        <w:r w:rsidRPr="008B63A3">
          <w:rPr>
            <w:color w:val="0000FF"/>
            <w:sz w:val="16"/>
            <w:szCs w:val="16"/>
            <w:u w:val="single"/>
          </w:rPr>
          <w:t>http://acnudh.org/wp-content/uploads/2011/12/EPU-Venezuela-2011.pdf</w:t>
        </w:r>
      </w:hyperlink>
    </w:p>
    <w:bookmarkStart w:id="1" w:name="_heading=h.2et92p0" w:colFirst="0" w:colLast="0"/>
    <w:bookmarkEnd w:id="1"/>
  </w:endnote>
  <w:endnote w:id="15">
    <w:p w14:paraId="00000191" w14:textId="77777777" w:rsidR="00283F9B" w:rsidRPr="008B63A3" w:rsidRDefault="00283F9B">
      <w:pPr>
        <w:pBdr>
          <w:top w:val="nil"/>
          <w:left w:val="nil"/>
          <w:bottom w:val="nil"/>
          <w:right w:val="nil"/>
          <w:between w:val="nil"/>
        </w:pBdr>
        <w:spacing w:line="240" w:lineRule="auto"/>
        <w:ind w:left="0" w:hanging="2"/>
        <w:jc w:val="both"/>
        <w:rPr>
          <w:color w:val="0000FF"/>
          <w:sz w:val="16"/>
          <w:szCs w:val="16"/>
          <w:u w:val="single"/>
        </w:rPr>
      </w:pPr>
      <w:bookmarkStart w:id="2" w:name="_heading=h.2et92p0" w:colFirst="0" w:colLast="0"/>
      <w:bookmarkEnd w:id="2"/>
      <w:r w:rsidRPr="008B63A3">
        <w:rPr>
          <w:sz w:val="16"/>
          <w:szCs w:val="16"/>
          <w:vertAlign w:val="superscript"/>
        </w:rPr>
        <w:endnoteRef/>
      </w:r>
      <w:r w:rsidRPr="008B63A3">
        <w:rPr>
          <w:color w:val="000000"/>
          <w:sz w:val="16"/>
          <w:szCs w:val="16"/>
        </w:rPr>
        <w:t xml:space="preserve"> Informe del Grupo de Trabajo sobre el Examen Periódico Universal Venezuela (República Bolivariana de) 2016 </w:t>
      </w:r>
      <w:hyperlink r:id="rId14">
        <w:r w:rsidRPr="008B63A3">
          <w:rPr>
            <w:color w:val="0000FF"/>
            <w:sz w:val="16"/>
            <w:szCs w:val="16"/>
            <w:u w:val="single"/>
          </w:rPr>
          <w:t>http://acnudh.org/wp-content/uploads/2018/03/G1705590.pdf</w:t>
        </w:r>
      </w:hyperlink>
    </w:p>
    <w:p w14:paraId="00000192" w14:textId="77777777" w:rsidR="00283F9B" w:rsidRPr="008B63A3" w:rsidRDefault="00D42903">
      <w:pPr>
        <w:pBdr>
          <w:top w:val="nil"/>
          <w:left w:val="nil"/>
          <w:bottom w:val="nil"/>
          <w:right w:val="nil"/>
          <w:between w:val="nil"/>
        </w:pBdr>
        <w:spacing w:line="240" w:lineRule="auto"/>
        <w:ind w:left="0" w:hanging="2"/>
        <w:jc w:val="both"/>
        <w:rPr>
          <w:color w:val="000000"/>
          <w:sz w:val="16"/>
          <w:szCs w:val="16"/>
        </w:rPr>
      </w:pPr>
      <w:hyperlink r:id="rId15">
        <w:r w:rsidR="00283F9B" w:rsidRPr="008B63A3">
          <w:rPr>
            <w:color w:val="0000FF"/>
            <w:sz w:val="16"/>
            <w:szCs w:val="16"/>
            <w:u w:val="single"/>
          </w:rPr>
          <w:t>https://documents-dds-ny.un.org/doc/UNDOC/GEN/G16/441/47/PDF/G1644147.pdf?OpenElement</w:t>
        </w:r>
      </w:hyperlink>
      <w:r w:rsidR="00283F9B" w:rsidRPr="008B63A3">
        <w:rPr>
          <w:color w:val="000000"/>
          <w:sz w:val="16"/>
          <w:szCs w:val="16"/>
        </w:rPr>
        <w:t xml:space="preserve"> </w:t>
      </w:r>
    </w:p>
  </w:endnote>
  <w:endnote w:id="16">
    <w:p w14:paraId="00000193"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Recomendaciones al Estado en los dos ciclos del EPU 2011-2016:</w:t>
      </w:r>
    </w:p>
    <w:p w14:paraId="00000194"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color w:val="000000"/>
          <w:sz w:val="16"/>
          <w:szCs w:val="16"/>
        </w:rPr>
        <w:t xml:space="preserve">1) </w:t>
      </w:r>
      <w:r w:rsidRPr="008B63A3">
        <w:rPr>
          <w:b/>
          <w:color w:val="000000"/>
          <w:sz w:val="16"/>
          <w:szCs w:val="16"/>
        </w:rPr>
        <w:t>94,64</w:t>
      </w:r>
      <w:r w:rsidRPr="008B63A3">
        <w:rPr>
          <w:color w:val="000000"/>
          <w:sz w:val="16"/>
          <w:szCs w:val="16"/>
        </w:rPr>
        <w:t xml:space="preserve">. Considerar la posibilidad de adoptar medidas para garantizar la educación a todos los niños con discapacidad </w:t>
      </w:r>
    </w:p>
    <w:p w14:paraId="00000195"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color w:val="000000"/>
          <w:sz w:val="16"/>
          <w:szCs w:val="16"/>
        </w:rPr>
        <w:t xml:space="preserve">2) </w:t>
      </w:r>
      <w:r w:rsidRPr="008B63A3">
        <w:rPr>
          <w:b/>
          <w:color w:val="000000"/>
          <w:sz w:val="16"/>
          <w:szCs w:val="16"/>
        </w:rPr>
        <w:t>133,56.</w:t>
      </w:r>
      <w:r w:rsidRPr="008B63A3">
        <w:rPr>
          <w:color w:val="000000"/>
          <w:sz w:val="16"/>
          <w:szCs w:val="16"/>
        </w:rPr>
        <w:t xml:space="preserve"> Aplicar plenamente su Plan Nacional de Derechos Humanos para fortalecer la coordinación y supervisión institucionales de las políticas de derechos humanos en la República Bolivariana de Venezuela, en particular en lo que respecta a los programas de protección social que prestan apoyo a las personas mayores y las personas con discapacidad.</w:t>
      </w:r>
    </w:p>
    <w:p w14:paraId="00000196"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color w:val="000000"/>
          <w:sz w:val="16"/>
          <w:szCs w:val="16"/>
        </w:rPr>
        <w:t>3)</w:t>
      </w:r>
      <w:r w:rsidRPr="008B63A3">
        <w:rPr>
          <w:b/>
          <w:color w:val="000000"/>
          <w:sz w:val="16"/>
          <w:szCs w:val="16"/>
        </w:rPr>
        <w:t>133,261.</w:t>
      </w:r>
      <w:r w:rsidRPr="008B63A3">
        <w:rPr>
          <w:color w:val="000000"/>
          <w:sz w:val="16"/>
          <w:szCs w:val="16"/>
        </w:rPr>
        <w:t xml:space="preserve"> Asegurar una educación inclusiva acorde con la Convención sobre los Derechos de las Personas con Discapacidad.</w:t>
      </w:r>
    </w:p>
    <w:p w14:paraId="00000197" w14:textId="77777777" w:rsidR="00283F9B" w:rsidRPr="008B63A3" w:rsidRDefault="00283F9B">
      <w:pPr>
        <w:spacing w:line="240" w:lineRule="auto"/>
        <w:ind w:left="0" w:hanging="2"/>
        <w:jc w:val="both"/>
        <w:rPr>
          <w:color w:val="000000"/>
          <w:sz w:val="16"/>
          <w:szCs w:val="16"/>
        </w:rPr>
      </w:pPr>
      <w:r w:rsidRPr="008B63A3">
        <w:rPr>
          <w:sz w:val="16"/>
          <w:szCs w:val="16"/>
        </w:rPr>
        <w:t xml:space="preserve">4) </w:t>
      </w:r>
      <w:r w:rsidRPr="008B63A3">
        <w:rPr>
          <w:b/>
          <w:sz w:val="16"/>
          <w:szCs w:val="16"/>
        </w:rPr>
        <w:t>133,264.</w:t>
      </w:r>
      <w:r w:rsidRPr="008B63A3">
        <w:rPr>
          <w:sz w:val="16"/>
          <w:szCs w:val="16"/>
        </w:rPr>
        <w:t xml:space="preserve"> </w:t>
      </w:r>
      <w:r w:rsidRPr="008B63A3">
        <w:rPr>
          <w:color w:val="000000"/>
          <w:sz w:val="16"/>
          <w:szCs w:val="16"/>
        </w:rPr>
        <w:t>Atender las necesidades específicas de los niños con discapacidad en todas las esferas, en particular en la educación.</w:t>
      </w:r>
    </w:p>
    <w:p w14:paraId="00000198"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color w:val="000000"/>
          <w:sz w:val="16"/>
          <w:szCs w:val="16"/>
        </w:rPr>
        <w:t xml:space="preserve">5) </w:t>
      </w:r>
      <w:r w:rsidRPr="008B63A3">
        <w:rPr>
          <w:b/>
          <w:color w:val="000000"/>
          <w:sz w:val="16"/>
          <w:szCs w:val="16"/>
        </w:rPr>
        <w:t>133,265</w:t>
      </w:r>
      <w:r w:rsidRPr="008B63A3">
        <w:rPr>
          <w:color w:val="000000"/>
          <w:sz w:val="16"/>
          <w:szCs w:val="16"/>
        </w:rPr>
        <w:t>. Continuar promoviendo y difundiendo información sobre los derechos de las personas con discapacidad, así como el uso del lenguaje de señas y del sistema braille</w:t>
      </w:r>
    </w:p>
    <w:p w14:paraId="00000199"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color w:val="000000"/>
          <w:sz w:val="16"/>
          <w:szCs w:val="16"/>
        </w:rPr>
        <w:t xml:space="preserve">6) </w:t>
      </w:r>
      <w:r w:rsidRPr="008B63A3">
        <w:rPr>
          <w:b/>
          <w:color w:val="000000"/>
          <w:sz w:val="16"/>
          <w:szCs w:val="16"/>
        </w:rPr>
        <w:t>133.266</w:t>
      </w:r>
      <w:r w:rsidRPr="008B63A3">
        <w:rPr>
          <w:color w:val="000000"/>
          <w:sz w:val="16"/>
          <w:szCs w:val="16"/>
        </w:rPr>
        <w:t>. Aplicar la Convención sobre los Derechos de las Personas con Discapacidad y su Protocolo Facultativo.</w:t>
      </w:r>
    </w:p>
  </w:endnote>
  <w:endnote w:id="17">
    <w:p w14:paraId="0000019A"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Comité de los Derechos del Niño. Observaciones finales sobre los informes periódicos tercero a quinto combinados de la República Bolivariana de Venezuela. 2015 </w:t>
      </w:r>
      <w:hyperlink r:id="rId16">
        <w:r w:rsidRPr="008B63A3">
          <w:rPr>
            <w:color w:val="0000FF"/>
            <w:sz w:val="16"/>
            <w:szCs w:val="16"/>
            <w:u w:val="single"/>
          </w:rPr>
          <w:t>https://tbinternet.ohchr.org/_layouts/15/treatybodyexternal/Download.aspx?symbolno=CRC/C/VEN/CO/3-5&amp;Lang=Sp</w:t>
        </w:r>
      </w:hyperlink>
    </w:p>
  </w:endnote>
  <w:endnote w:id="18">
    <w:p w14:paraId="0000019B"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Recomendaciones del Comité de la CRC:  se estableció la necesidad de datos desglosados; una estrategia integral para atender sus necesidades en educación, salud, accesibilidad, recreo y cultura, oportunidades de empleo y participación con indicadores, resultados, presupuestos y mecanismos de vigilancia; su inclusión en las escuelas ordinarias con suficientes especialistas en discapacidad y recursos financieros a nivel local; así como promover y ampliar programas de rehabilitación comunitarios, sobre todo con grupos de apoyo para padres.</w:t>
      </w:r>
    </w:p>
  </w:endnote>
  <w:endnote w:id="19">
    <w:p w14:paraId="0000019C"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Comité para la Eliminación de la Discriminación contra la Mujer Observaciones finales sobre los informes periódicos séptimo y octavo combinados de la República Bolivariana de Venezuela. 2014 </w:t>
      </w:r>
      <w:hyperlink r:id="rId17">
        <w:r w:rsidRPr="008B63A3">
          <w:rPr>
            <w:color w:val="0000FF"/>
            <w:sz w:val="16"/>
            <w:szCs w:val="16"/>
            <w:u w:val="single"/>
          </w:rPr>
          <w:t>https://tbinternet.ohchr.org/_layouts/15/treatybodyexternal/Download.aspx?symbolno=CEDAW/C/VEN/CO/7-8&amp;Lang=Sp</w:t>
        </w:r>
      </w:hyperlink>
    </w:p>
  </w:endnote>
  <w:endnote w:id="20">
    <w:p w14:paraId="0000019D" w14:textId="77777777" w:rsidR="00283F9B" w:rsidRPr="008B63A3" w:rsidRDefault="00283F9B">
      <w:pPr>
        <w:spacing w:line="240" w:lineRule="auto"/>
        <w:ind w:left="0" w:hanging="2"/>
        <w:jc w:val="both"/>
        <w:rPr>
          <w:sz w:val="16"/>
          <w:szCs w:val="16"/>
        </w:rPr>
      </w:pPr>
      <w:r w:rsidRPr="008B63A3">
        <w:rPr>
          <w:sz w:val="16"/>
          <w:szCs w:val="16"/>
          <w:vertAlign w:val="superscript"/>
        </w:rPr>
        <w:endnoteRef/>
      </w:r>
      <w:r w:rsidRPr="008B63A3">
        <w:rPr>
          <w:sz w:val="16"/>
          <w:szCs w:val="16"/>
        </w:rPr>
        <w:t xml:space="preserve"> Carta de fecha 22 de febrero de 2012 dirigida al Presidente de la Asamblea General por el Representante Permanente de la República Bolivariana de Venezuela ante las Naciones Unidas </w:t>
      </w:r>
      <w:hyperlink r:id="rId18">
        <w:r w:rsidRPr="008B63A3">
          <w:rPr>
            <w:color w:val="0000FF"/>
            <w:sz w:val="16"/>
            <w:szCs w:val="16"/>
            <w:u w:val="single"/>
          </w:rPr>
          <w:t>http://www.examenonuvenezuela.com/sin-categoria/compromisos-voluntarios-venezuela-silla-cdh-2012</w:t>
        </w:r>
      </w:hyperlink>
    </w:p>
  </w:endnote>
  <w:endnote w:id="21">
    <w:p w14:paraId="000001A0"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983B5B">
        <w:rPr>
          <w:color w:val="000000"/>
          <w:sz w:val="16"/>
          <w:szCs w:val="16"/>
          <w:lang w:val="pt-BR"/>
        </w:rPr>
        <w:t xml:space="preserve">Informe anual. Capítulo IV Venezuela. </w:t>
      </w:r>
      <w:r w:rsidRPr="008B63A3">
        <w:rPr>
          <w:color w:val="000000"/>
          <w:sz w:val="16"/>
          <w:szCs w:val="16"/>
        </w:rPr>
        <w:t xml:space="preserve">Comisión Interamericana de los Derechos Humanos. 2016 </w:t>
      </w:r>
      <w:hyperlink r:id="rId19">
        <w:r w:rsidRPr="008B63A3">
          <w:rPr>
            <w:color w:val="0000FF"/>
            <w:sz w:val="16"/>
            <w:szCs w:val="16"/>
            <w:u w:val="single"/>
          </w:rPr>
          <w:t>http://www.oas.org/es/cidh/docs/anual/2016/docs/InformeAnual2016cap4B.Venezuela-es.pdf</w:t>
        </w:r>
      </w:hyperlink>
    </w:p>
  </w:endnote>
  <w:endnote w:id="22">
    <w:p w14:paraId="000001A1"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Situación de los derechos humanos en Venezuela. Comisión Interamericana de Derechos Humanos. 2017. </w:t>
      </w:r>
      <w:hyperlink r:id="rId20">
        <w:r w:rsidRPr="008B63A3">
          <w:rPr>
            <w:color w:val="0000FF"/>
            <w:sz w:val="16"/>
            <w:szCs w:val="16"/>
            <w:u w:val="single"/>
          </w:rPr>
          <w:t>http://www.oas.org/es/cidh/informes/pdfs/Venezuela2018-es.pdf</w:t>
        </w:r>
      </w:hyperlink>
    </w:p>
  </w:endnote>
  <w:endnote w:id="23">
    <w:p w14:paraId="4DD3EB03"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Gaceta Oficial núm. 38.598 del 5 de enero de 2007.Disponible en:  </w:t>
      </w:r>
      <w:hyperlink r:id="rId21">
        <w:r w:rsidRPr="008B63A3">
          <w:rPr>
            <w:color w:val="1155CC"/>
            <w:sz w:val="16"/>
            <w:szCs w:val="16"/>
            <w:u w:val="single"/>
          </w:rPr>
          <w:t>http://www.sipi.siteal.iipe.unesco.org/sites/default/files/sipi_normativa/ley_para_personas_con_discapacidad-venezuela.pdf</w:t>
        </w:r>
      </w:hyperlink>
    </w:p>
  </w:endnote>
  <w:endnote w:id="24">
    <w:p w14:paraId="55EBA0B0"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Consignado por Defensor del Pueblo el 05-04-16 a Secretaría. Recibido en la CPDSI el 16-06-16. Informe de Gestión de la Comisión Permanente de Desarrollo Social Integral/ Enero a Diciembre 2017. Disponible en:</w:t>
      </w:r>
      <w:hyperlink r:id="rId22">
        <w:r w:rsidRPr="008B63A3">
          <w:rPr>
            <w:color w:val="000000"/>
            <w:sz w:val="16"/>
            <w:szCs w:val="16"/>
          </w:rPr>
          <w:t xml:space="preserve"> </w:t>
        </w:r>
      </w:hyperlink>
      <w:hyperlink r:id="rId23">
        <w:r w:rsidRPr="008B63A3">
          <w:rPr>
            <w:color w:val="1155CC"/>
            <w:sz w:val="16"/>
            <w:szCs w:val="16"/>
            <w:u w:val="single"/>
          </w:rPr>
          <w:t>http://www.asambleanacional.gob.ve/documentos_transparencias/informe-de-gestion-de-la-c-p-desarrollo-social-integral-2017-101.pdf</w:t>
        </w:r>
      </w:hyperlink>
    </w:p>
  </w:endnote>
  <w:endnote w:id="25">
    <w:p w14:paraId="4B806E88"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Proyecto de Ley Orgánica para la Protección de las Personas con Discapacidad </w:t>
      </w:r>
    </w:p>
  </w:endnote>
  <w:endnote w:id="26">
    <w:p w14:paraId="191D3525"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Artículos publicados por el experto Juan Kujawa Haimovici en El Universal sobre la P-LOPPDIS entre los meses de enero y marzo de 2019. Disponibles en:</w:t>
      </w:r>
      <w:hyperlink r:id="rId24">
        <w:r w:rsidRPr="008B63A3">
          <w:rPr>
            <w:color w:val="000000"/>
            <w:sz w:val="16"/>
            <w:szCs w:val="16"/>
          </w:rPr>
          <w:t xml:space="preserve"> </w:t>
        </w:r>
      </w:hyperlink>
      <w:hyperlink r:id="rId25">
        <w:r w:rsidRPr="008B63A3">
          <w:rPr>
            <w:color w:val="1155CC"/>
            <w:sz w:val="16"/>
            <w:szCs w:val="16"/>
            <w:u w:val="single"/>
          </w:rPr>
          <w:t>http://www.eluniversal.com/el-universal/35336/el-proyecto-de-ley-organica-pcd</w:t>
        </w:r>
      </w:hyperlink>
      <w:r w:rsidRPr="008B63A3">
        <w:rPr>
          <w:color w:val="000000"/>
          <w:sz w:val="16"/>
          <w:szCs w:val="16"/>
        </w:rPr>
        <w:t xml:space="preserve"> ;</w:t>
      </w:r>
      <w:hyperlink r:id="rId26">
        <w:r w:rsidRPr="008B63A3">
          <w:rPr>
            <w:color w:val="000000"/>
            <w:sz w:val="16"/>
            <w:szCs w:val="16"/>
          </w:rPr>
          <w:t xml:space="preserve"> </w:t>
        </w:r>
      </w:hyperlink>
      <w:hyperlink r:id="rId27">
        <w:r w:rsidRPr="008B63A3">
          <w:rPr>
            <w:color w:val="1155CC"/>
            <w:sz w:val="16"/>
            <w:szCs w:val="16"/>
            <w:u w:val="single"/>
          </w:rPr>
          <w:t>http://www.eluniversal.com/el-universal/29580/la-propuesta-de-ley-organica-para-pcd</w:t>
        </w:r>
      </w:hyperlink>
      <w:r w:rsidRPr="008B63A3">
        <w:rPr>
          <w:color w:val="000000"/>
          <w:sz w:val="16"/>
          <w:szCs w:val="16"/>
        </w:rPr>
        <w:t xml:space="preserve"> ;</w:t>
      </w:r>
      <w:hyperlink r:id="rId28">
        <w:r w:rsidRPr="008B63A3">
          <w:rPr>
            <w:color w:val="000000"/>
            <w:sz w:val="16"/>
            <w:szCs w:val="16"/>
          </w:rPr>
          <w:t xml:space="preserve"> </w:t>
        </w:r>
      </w:hyperlink>
      <w:hyperlink r:id="rId29">
        <w:r w:rsidRPr="008B63A3">
          <w:rPr>
            <w:color w:val="1155CC"/>
            <w:sz w:val="16"/>
            <w:szCs w:val="16"/>
            <w:u w:val="single"/>
          </w:rPr>
          <w:t>http://www.eluniversal.com/el-universal/34352/el-sistema-nacional-de-atencion-integral-inexistente</w:t>
        </w:r>
      </w:hyperlink>
    </w:p>
  </w:endnote>
  <w:endnote w:id="27">
    <w:p w14:paraId="108C88D6"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Artículo publicado por el experto Juan Kujawa en Otras Voces en Educación sobre La Ley para Personas con Autismo. Disponible en: </w:t>
      </w:r>
      <w:hyperlink r:id="rId30">
        <w:r w:rsidRPr="008B63A3">
          <w:rPr>
            <w:color w:val="0000FF"/>
            <w:sz w:val="16"/>
            <w:szCs w:val="16"/>
            <w:u w:val="single"/>
          </w:rPr>
          <w:t>Http://Otrasvoceseneducacion.Org/Archivos/184872</w:t>
        </w:r>
      </w:hyperlink>
    </w:p>
  </w:endnote>
  <w:endnote w:id="28">
    <w:p w14:paraId="7A6A3CA6"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El CONAPDIS es el órgano ejecutor de las políticas y acciones para la atención integral de las PcD definidas por el Viceministerio de la Suprema Felicidad Social del Pueblo del MPPDPSGG. Conforme a la LPcD, es su misión contribuir a la atención integral de las PcD, prevenir la discapacidad y promover cambios estructurales sobre ella. Por ende, debe participar en políticas públicas y servicios de atención integral a las PcD, promover Comités Comunitarios para su participación, conocer situaciones de discriminación y tramitarlas ante los órganos competentes, asesorar a entes públicos y privados y realizar campañas sobre la prevención de la discapacidad, llevar un registro permanente de PcD y de organizaciones sociales, promover el acceso de estas personas a financiamiento para proyectos productivos, y garantizar la investigación, registro y promoción de la LSV.</w:t>
      </w:r>
    </w:p>
  </w:endnote>
  <w:endnote w:id="29">
    <w:p w14:paraId="58A5B460" w14:textId="7C668021"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w:t>
      </w:r>
      <w:r>
        <w:rPr>
          <w:color w:val="000000"/>
          <w:sz w:val="16"/>
          <w:szCs w:val="16"/>
        </w:rPr>
        <w:t xml:space="preserve">Conapdis: </w:t>
      </w:r>
      <w:hyperlink r:id="rId31" w:anchor="!/login" w:history="1">
        <w:r w:rsidRPr="00FE1C81">
          <w:rPr>
            <w:rStyle w:val="Hipervnculo"/>
            <w:sz w:val="16"/>
            <w:szCs w:val="16"/>
          </w:rPr>
          <w:t>http://sistema.conapdis.gob.ve/frontend/app/#!/login</w:t>
        </w:r>
      </w:hyperlink>
      <w:r>
        <w:rPr>
          <w:color w:val="000000"/>
          <w:sz w:val="16"/>
          <w:szCs w:val="16"/>
        </w:rPr>
        <w:t xml:space="preserve"> </w:t>
      </w:r>
      <w:r w:rsidRPr="008B63A3">
        <w:rPr>
          <w:color w:val="000000"/>
          <w:sz w:val="16"/>
          <w:szCs w:val="16"/>
        </w:rPr>
        <w:t xml:space="preserve">Capturas de pantalla de sitio web de Conapdis. Disponible en: </w:t>
      </w:r>
      <w:hyperlink r:id="rId32">
        <w:r w:rsidRPr="008B63A3">
          <w:rPr>
            <w:color w:val="0000FF"/>
            <w:sz w:val="16"/>
            <w:szCs w:val="16"/>
            <w:u w:val="single"/>
          </w:rPr>
          <w:t>https://drive.google.com/file/d/1uYBI5se1CUq48cNIv9E8fMtAQNTboI0/view?usp=sharing</w:t>
        </w:r>
      </w:hyperlink>
      <w:r w:rsidRPr="008B63A3">
        <w:rPr>
          <w:color w:val="000000"/>
          <w:sz w:val="16"/>
          <w:szCs w:val="16"/>
        </w:rPr>
        <w:t xml:space="preserve"> </w:t>
      </w:r>
      <w:r>
        <w:rPr>
          <w:color w:val="000000"/>
          <w:sz w:val="16"/>
          <w:szCs w:val="16"/>
        </w:rPr>
        <w:t xml:space="preserve"> </w:t>
      </w:r>
    </w:p>
  </w:endnote>
  <w:endnote w:id="30">
    <w:p w14:paraId="68059B51" w14:textId="77777777" w:rsidR="00283F9B" w:rsidRPr="00D57F26" w:rsidRDefault="00283F9B" w:rsidP="00D47346">
      <w:pPr>
        <w:pStyle w:val="Textonotaalfinal"/>
        <w:ind w:left="0" w:hanging="2"/>
        <w:rPr>
          <w:sz w:val="16"/>
          <w:szCs w:val="16"/>
        </w:rPr>
      </w:pPr>
      <w:r w:rsidRPr="001D4406">
        <w:rPr>
          <w:rStyle w:val="Refdenotaalfinal"/>
          <w:sz w:val="16"/>
          <w:szCs w:val="16"/>
        </w:rPr>
        <w:endnoteRef/>
      </w:r>
      <w:r w:rsidRPr="001D4406">
        <w:rPr>
          <w:sz w:val="16"/>
          <w:szCs w:val="16"/>
        </w:rPr>
        <w:t xml:space="preserve">   Mesas Técnicas (2020). Centro de Estudios para la Discapacidad. Insumos para Lista de cuestiones. Participantes: Fundación Autismo en </w:t>
      </w:r>
      <w:r w:rsidRPr="00D57F26">
        <w:rPr>
          <w:sz w:val="16"/>
          <w:szCs w:val="16"/>
        </w:rPr>
        <w:t>Voz Alta, Invedin, Socieven, Sovenia, Buena Voluntad, Asodeco, Fundacodise, CTT, Fe y Alegría, Fundafid, Sociedad Amigos de los Ciegos, Caedeba.</w:t>
      </w:r>
    </w:p>
  </w:endnote>
  <w:endnote w:id="31">
    <w:p w14:paraId="6DF205A7" w14:textId="77777777" w:rsidR="00283F9B" w:rsidRPr="008B63A3" w:rsidRDefault="00283F9B" w:rsidP="007A5A4D">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Art. 5: Se entiende por discapacidad la condición compleja del ser humano constituida por factores biopsicosociales, que evidencia una disminución o supresión temporal o permanente, de alguna de sus capacidades sensoriales, motrices o intelectuales que puede manifestarse en ausencias, anomalías, defectos, pérdidas o dificultades para percibir, desplazarse sin apoyo, ver u oír, comunicarse con otros, o integrarse a las actividades de educación o trabajo, en la familia con la comunidad, que limitan el ejercicio de derechos, la participación social y el disfrute de una buena calidad de vida, o impiden la participación activa de las personas en las actividades de la vida familiar y social, sin que ello implique necesariamente incapacidad o inhabilidad para insertarse socialmente.” (Ley para PcD, 2007).</w:t>
      </w:r>
    </w:p>
  </w:endnote>
  <w:endnote w:id="32">
    <w:p w14:paraId="78CFD120" w14:textId="77777777" w:rsidR="00283F9B" w:rsidRPr="008B63A3" w:rsidRDefault="00283F9B" w:rsidP="007A5A4D">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Art. 6: “Son todas aquellas personas que por causas congénitas o adquiridas presenten alguna disfunción o ausencia de sus capacidades de orden físico, mental, intelectual, sensorial o combinaciones de ellas; de carácter temporal, permanente o intermitente, que al interactuar con diversas barreras le impliquen desventajas que dificultan o impidan su participación, inclusión e integración a la vida familiar y social, así como el ejercicio pleno de sus derechos humanos en igualdad de condiciones con los demás. Se reconocen como personas con discapacidad: Las sordas, las ciegas, las sordociegas, las que tienen disfunciones visuales, auditivas, intelectuales, motoras de cualquier tipo, alteraciones de la integración y la capacidad cognoscitiva, las de baja talla, las autistas y con cualesquiera combinaciones de algunas de las disfunciones o ausencias mencionadas, y quienes padezcan alguna enfermedad o trastorno discapacitante; científica, técnica y profesionalmente calificadas, de acuerdo con la Clasificación Internacional del Funcionamiento, la Discapacidad y la Salud de la Organización Mundial de la Salud.” (Ley para PcD, 2007).</w:t>
      </w:r>
    </w:p>
  </w:endnote>
  <w:endnote w:id="33">
    <w:p w14:paraId="5796A366" w14:textId="77777777" w:rsidR="00283F9B" w:rsidRPr="008B63A3" w:rsidRDefault="00283F9B" w:rsidP="007A5A4D">
      <w:pPr>
        <w:spacing w:line="240" w:lineRule="auto"/>
        <w:ind w:left="0" w:hanging="2"/>
        <w:jc w:val="both"/>
        <w:rPr>
          <w:sz w:val="16"/>
          <w:szCs w:val="16"/>
        </w:rPr>
      </w:pPr>
      <w:r w:rsidRPr="008B63A3">
        <w:rPr>
          <w:sz w:val="16"/>
          <w:szCs w:val="16"/>
          <w:vertAlign w:val="superscript"/>
        </w:rPr>
        <w:endnoteRef/>
      </w:r>
      <w:r w:rsidRPr="008B63A3">
        <w:rPr>
          <w:sz w:val="16"/>
          <w:szCs w:val="16"/>
        </w:rPr>
        <w:t xml:space="preserve"> El Nacional, “El gobierno tiene 10 años en mora con los discapacitados”, de fecha 4 de diciembre de 2017. Recuperado de:</w:t>
      </w:r>
      <w:hyperlink r:id="rId33">
        <w:r w:rsidRPr="008B63A3">
          <w:rPr>
            <w:sz w:val="16"/>
            <w:szCs w:val="16"/>
          </w:rPr>
          <w:t xml:space="preserve"> </w:t>
        </w:r>
      </w:hyperlink>
      <w:hyperlink r:id="rId34">
        <w:r w:rsidRPr="008B63A3">
          <w:rPr>
            <w:color w:val="1155CC"/>
            <w:sz w:val="16"/>
            <w:szCs w:val="16"/>
            <w:u w:val="single"/>
          </w:rPr>
          <w:t>http://www.el-nacional.com/noticias/sociedad/gobierno-tiene-anos-mora-con-los-discapacitados_214031</w:t>
        </w:r>
      </w:hyperlink>
    </w:p>
  </w:endnote>
  <w:endnote w:id="34">
    <w:p w14:paraId="490753C0" w14:textId="77777777" w:rsidR="00283F9B" w:rsidRPr="008B63A3" w:rsidRDefault="00283F9B" w:rsidP="007A5A4D">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Instituto Nacional de Estadísticas (2013). Boletín Demográfico. La población con discapacidad en Venezuela, según Censo del 2011. Gerencia General de Estadísticas Demográficas. Consultado en abril, 2019. Disponible en: </w:t>
      </w:r>
      <w:hyperlink r:id="rId35">
        <w:r w:rsidRPr="008B63A3">
          <w:rPr>
            <w:color w:val="0000FF"/>
            <w:sz w:val="16"/>
            <w:szCs w:val="16"/>
            <w:u w:val="single"/>
          </w:rPr>
          <w:t>http://www.ine.gob.ve/documentos/Boletines_Electronicos/Estadisticas_Demograficas/Boletin_Demografico/pdf/poblacion_con_discapacidad.pdf</w:t>
        </w:r>
      </w:hyperlink>
      <w:r w:rsidRPr="008B63A3">
        <w:rPr>
          <w:color w:val="000000"/>
          <w:sz w:val="16"/>
          <w:szCs w:val="16"/>
        </w:rPr>
        <w:t xml:space="preserve"> </w:t>
      </w:r>
    </w:p>
  </w:endnote>
  <w:endnote w:id="35">
    <w:p w14:paraId="3924C278" w14:textId="77777777" w:rsidR="00283F9B" w:rsidRPr="008B63A3" w:rsidRDefault="00283F9B" w:rsidP="007A5A4D">
      <w:pPr>
        <w:spacing w:line="240" w:lineRule="auto"/>
        <w:ind w:left="0" w:hanging="2"/>
        <w:jc w:val="both"/>
        <w:rPr>
          <w:sz w:val="16"/>
          <w:szCs w:val="16"/>
        </w:rPr>
      </w:pPr>
      <w:r w:rsidRPr="008B63A3">
        <w:rPr>
          <w:sz w:val="16"/>
          <w:szCs w:val="16"/>
          <w:vertAlign w:val="superscript"/>
        </w:rPr>
        <w:endnoteRef/>
      </w:r>
      <w:r w:rsidRPr="008B63A3">
        <w:rPr>
          <w:sz w:val="16"/>
          <w:szCs w:val="16"/>
        </w:rPr>
        <w:t xml:space="preserve"> INE. Mesa Técnica de Estadísticas de Discapacidad. 27.03.2014. Disponible en:</w:t>
      </w:r>
      <w:hyperlink r:id="rId36">
        <w:r w:rsidRPr="008B63A3">
          <w:rPr>
            <w:sz w:val="16"/>
            <w:szCs w:val="16"/>
          </w:rPr>
          <w:t xml:space="preserve"> </w:t>
        </w:r>
      </w:hyperlink>
      <w:hyperlink r:id="rId37">
        <w:r w:rsidRPr="008B63A3">
          <w:rPr>
            <w:color w:val="1155CC"/>
            <w:sz w:val="16"/>
            <w:szCs w:val="16"/>
            <w:u w:val="single"/>
          </w:rPr>
          <w:t>http://www.ine.gov.ve/documentos/SEN/menuSEN/pdf/subcomitedemografica/Documentos2014/Boletin_de_Mesa_Tecnica_de_Discapacidad_2014.pub_ver_4_nov.pdf</w:t>
        </w:r>
      </w:hyperlink>
    </w:p>
  </w:endnote>
  <w:endnote w:id="36">
    <w:p w14:paraId="524547A4" w14:textId="77777777" w:rsidR="00283F9B" w:rsidRPr="008B63A3" w:rsidRDefault="00283F9B" w:rsidP="007A5A4D">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En esta audiencia por la sociedad civil estuvieron presentes el Programa Venezolano de Educación–Acción en Derechos Humanos (PROVEA), la Confederación de Sordos de Venezuela (CONSORVEN) y la Red Latinoamericana y del Caribe de Organizaciones No Gubernamentales de Personas con Discapacidad y sus Familias (RIADIS).</w:t>
      </w:r>
    </w:p>
  </w:endnote>
  <w:endnote w:id="37">
    <w:p w14:paraId="46DA3472" w14:textId="77777777" w:rsidR="00283F9B" w:rsidRPr="008B63A3" w:rsidRDefault="00283F9B" w:rsidP="007A5A4D">
      <w:pPr>
        <w:ind w:left="0" w:hanging="2"/>
        <w:jc w:val="both"/>
        <w:rPr>
          <w:sz w:val="16"/>
          <w:szCs w:val="16"/>
        </w:rPr>
      </w:pPr>
      <w:r w:rsidRPr="008B63A3">
        <w:rPr>
          <w:sz w:val="16"/>
          <w:szCs w:val="16"/>
          <w:vertAlign w:val="superscript"/>
        </w:rPr>
        <w:endnoteRef/>
      </w:r>
      <w:r w:rsidRPr="008B63A3">
        <w:rPr>
          <w:sz w:val="16"/>
          <w:szCs w:val="16"/>
        </w:rPr>
        <w:t xml:space="preserve"> CIDH. Audiencia sobre Situación de Personas con Discapacidad en Venezuela. República Dominicana. 10.05.2018. Disponible en (Video):</w:t>
      </w:r>
      <w:hyperlink r:id="rId38">
        <w:r w:rsidRPr="008B63A3">
          <w:rPr>
            <w:sz w:val="16"/>
            <w:szCs w:val="16"/>
          </w:rPr>
          <w:t xml:space="preserve"> </w:t>
        </w:r>
      </w:hyperlink>
      <w:hyperlink r:id="rId39">
        <w:r w:rsidRPr="008B63A3">
          <w:rPr>
            <w:color w:val="1155CC"/>
            <w:sz w:val="16"/>
            <w:szCs w:val="16"/>
            <w:u w:val="single"/>
          </w:rPr>
          <w:t>https://www.youtube.com/watch?v=7J4jAHsiYGk&amp;t=0s&amp;index=71&amp;list=PL5QlapyOGhXtsMXZJufgB9OeUbP6_I5Gk</w:t>
        </w:r>
      </w:hyperlink>
    </w:p>
  </w:endnote>
  <w:endnote w:id="38">
    <w:p w14:paraId="3C1AD966" w14:textId="77777777" w:rsidR="00283F9B" w:rsidRPr="008B63A3" w:rsidRDefault="00283F9B" w:rsidP="007A5A4D">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Kujawa, J. (2018). Aspectos demográficos en discapacidad. Otras Voces en Educación. Disponible en: </w:t>
      </w:r>
      <w:hyperlink r:id="rId40">
        <w:r w:rsidRPr="008B63A3">
          <w:rPr>
            <w:color w:val="0000FF"/>
            <w:sz w:val="16"/>
            <w:szCs w:val="16"/>
            <w:u w:val="single"/>
          </w:rPr>
          <w:t>http://otrasvoceseneducacion.org/archivos/294862</w:t>
        </w:r>
      </w:hyperlink>
    </w:p>
  </w:endnote>
  <w:endnote w:id="39">
    <w:p w14:paraId="038DD6C8" w14:textId="77777777" w:rsidR="00283F9B" w:rsidRPr="008B63A3" w:rsidRDefault="00283F9B" w:rsidP="00314508">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Ley Orgánica para la Protección de Niños, Niñas y Adolescentes. Publicada en Gaceta Oficial N° 5.859, en fecha de 10 de diciembre de 2007. Disponible en: </w:t>
      </w:r>
      <w:hyperlink r:id="rId41">
        <w:r w:rsidRPr="008B63A3">
          <w:rPr>
            <w:color w:val="0000FF"/>
            <w:sz w:val="16"/>
            <w:szCs w:val="16"/>
            <w:u w:val="single"/>
          </w:rPr>
          <w:t>http://aliadasencadena.org/wp-content/uploads/2017/01/LOPNNA.pdf</w:t>
        </w:r>
      </w:hyperlink>
    </w:p>
  </w:endnote>
  <w:endnote w:id="40">
    <w:p w14:paraId="737568EE" w14:textId="77777777" w:rsidR="00283F9B" w:rsidRPr="008B63A3" w:rsidRDefault="00283F9B" w:rsidP="00314508">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Publicada en Gaceta Oficial Nª 2.990 Extraordinario, en fecha 26 de julio de 1982. Disponible en: </w:t>
      </w:r>
      <w:hyperlink r:id="rId42">
        <w:r w:rsidRPr="008B63A3">
          <w:rPr>
            <w:color w:val="0000FF"/>
            <w:sz w:val="16"/>
            <w:szCs w:val="16"/>
            <w:u w:val="single"/>
          </w:rPr>
          <w:t>http://www.oas.org/dil/esp/codigo_civil_Venezuela.pdf</w:t>
        </w:r>
      </w:hyperlink>
    </w:p>
  </w:endnote>
  <w:endnote w:id="41">
    <w:p w14:paraId="7A476E17" w14:textId="77777777" w:rsidR="00283F9B" w:rsidRPr="008B63A3" w:rsidRDefault="00283F9B" w:rsidP="00314508">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Confederación de Sordos de Venezuela (2019). Informe Diagnóstico proyecto: Comunidad Sorda Activa a través de la Formación en Derechos y Movimientos Asociativos. Consultado en: junio, 2019. Disponible en:</w:t>
      </w:r>
    </w:p>
    <w:p w14:paraId="21575D78" w14:textId="77777777" w:rsidR="00283F9B" w:rsidRPr="008B63A3" w:rsidRDefault="00283F9B" w:rsidP="00314508">
      <w:pPr>
        <w:pBdr>
          <w:top w:val="nil"/>
          <w:left w:val="nil"/>
          <w:bottom w:val="nil"/>
          <w:right w:val="nil"/>
          <w:between w:val="nil"/>
        </w:pBdr>
        <w:spacing w:line="240" w:lineRule="auto"/>
        <w:ind w:left="0" w:hanging="2"/>
        <w:jc w:val="both"/>
        <w:rPr>
          <w:color w:val="000000"/>
          <w:sz w:val="16"/>
          <w:szCs w:val="16"/>
        </w:rPr>
      </w:pPr>
      <w:bookmarkStart w:id="6" w:name="_heading=h.tyjcwt" w:colFirst="0" w:colLast="0"/>
      <w:bookmarkEnd w:id="6"/>
      <w:r w:rsidRPr="008B63A3">
        <w:rPr>
          <w:color w:val="000000"/>
          <w:sz w:val="16"/>
          <w:szCs w:val="16"/>
        </w:rPr>
        <w:t xml:space="preserve"> </w:t>
      </w:r>
      <w:hyperlink r:id="rId43">
        <w:r w:rsidRPr="008B63A3">
          <w:rPr>
            <w:color w:val="0000FF"/>
            <w:sz w:val="16"/>
            <w:szCs w:val="16"/>
            <w:u w:val="single"/>
          </w:rPr>
          <w:t>https://drive.google.com/file/d/13uqaYjWZ-QCaECB3T1L_-o7KSnJUZMlR/view?usp=sharing</w:t>
        </w:r>
      </w:hyperlink>
      <w:r w:rsidRPr="008B63A3">
        <w:rPr>
          <w:color w:val="000000"/>
          <w:sz w:val="16"/>
          <w:szCs w:val="16"/>
        </w:rPr>
        <w:t xml:space="preserve"> </w:t>
      </w:r>
    </w:p>
  </w:endnote>
  <w:endnote w:id="42">
    <w:p w14:paraId="2FA99AD6" w14:textId="77777777" w:rsidR="00283F9B" w:rsidRPr="008B63A3" w:rsidRDefault="00283F9B" w:rsidP="00314508">
      <w:pPr>
        <w:spacing w:line="240" w:lineRule="auto"/>
        <w:ind w:left="0" w:hanging="2"/>
        <w:rPr>
          <w:sz w:val="16"/>
          <w:szCs w:val="16"/>
        </w:rPr>
      </w:pPr>
      <w:r w:rsidRPr="008B63A3">
        <w:rPr>
          <w:sz w:val="16"/>
          <w:szCs w:val="16"/>
          <w:vertAlign w:val="superscript"/>
        </w:rPr>
        <w:endnoteRef/>
      </w:r>
      <w:r w:rsidRPr="008B63A3">
        <w:rPr>
          <w:sz w:val="16"/>
          <w:szCs w:val="16"/>
        </w:rPr>
        <w:t xml:space="preserve"> Informe de resultados de Mesas Técnicas en materia de discapacidad en Venezuela. Junio, 2019. Disponible en: </w:t>
      </w:r>
      <w:hyperlink r:id="rId44">
        <w:r w:rsidRPr="008B63A3">
          <w:rPr>
            <w:color w:val="0000FF"/>
            <w:sz w:val="16"/>
            <w:szCs w:val="16"/>
            <w:u w:val="single"/>
          </w:rPr>
          <w:t>https://drive.google.com/file/d/1cJdqy-Q4eYGVYvjwrl3duIADoR_rRb0W/view?usp=sharing</w:t>
        </w:r>
      </w:hyperlink>
      <w:r w:rsidRPr="008B63A3">
        <w:rPr>
          <w:sz w:val="16"/>
          <w:szCs w:val="16"/>
        </w:rPr>
        <w:t xml:space="preserve"> </w:t>
      </w:r>
    </w:p>
  </w:endnote>
  <w:endnote w:id="43">
    <w:p w14:paraId="18A5E035" w14:textId="77777777" w:rsidR="00283F9B" w:rsidRPr="008B63A3" w:rsidRDefault="00283F9B" w:rsidP="00314508">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Capturas de pantalla de cuenta en Twitter de Conapdis donde se muestra politización. Disponible en:  </w:t>
      </w:r>
    </w:p>
    <w:bookmarkStart w:id="7" w:name="_heading=h.3dy6vkm" w:colFirst="0" w:colLast="0"/>
    <w:bookmarkEnd w:id="7"/>
    <w:p w14:paraId="2E970A47" w14:textId="77777777" w:rsidR="00283F9B" w:rsidRPr="008B63A3" w:rsidRDefault="00283F9B" w:rsidP="00314508">
      <w:pPr>
        <w:pBdr>
          <w:top w:val="nil"/>
          <w:left w:val="nil"/>
          <w:bottom w:val="nil"/>
          <w:right w:val="nil"/>
          <w:between w:val="nil"/>
        </w:pBdr>
        <w:spacing w:line="240" w:lineRule="auto"/>
        <w:ind w:left="0" w:hanging="2"/>
        <w:jc w:val="both"/>
        <w:rPr>
          <w:color w:val="000000"/>
          <w:sz w:val="16"/>
          <w:szCs w:val="16"/>
        </w:rPr>
      </w:pPr>
      <w:r w:rsidRPr="008B63A3">
        <w:rPr>
          <w:sz w:val="16"/>
          <w:szCs w:val="16"/>
        </w:rPr>
        <w:fldChar w:fldCharType="begin"/>
      </w:r>
      <w:r w:rsidRPr="008B63A3">
        <w:rPr>
          <w:sz w:val="16"/>
          <w:szCs w:val="16"/>
        </w:rPr>
        <w:instrText xml:space="preserve"> HYPERLINK "https://drive.google.com/file/d/1pshfGXjMwoe0R4EYmAguQMtw1j-xbIMz/view?usp=sharing" \h </w:instrText>
      </w:r>
      <w:r w:rsidRPr="008B63A3">
        <w:rPr>
          <w:sz w:val="16"/>
          <w:szCs w:val="16"/>
        </w:rPr>
        <w:fldChar w:fldCharType="separate"/>
      </w:r>
      <w:r w:rsidRPr="008B63A3">
        <w:rPr>
          <w:color w:val="0000FF"/>
          <w:sz w:val="16"/>
          <w:szCs w:val="16"/>
          <w:u w:val="single"/>
        </w:rPr>
        <w:t>https://drive.google.com/file/d/1pshfGXjMwoe0R4EYmAguQMtw1j-xbIMz/view?usp=sharing</w:t>
      </w:r>
      <w:r w:rsidRPr="008B63A3">
        <w:rPr>
          <w:color w:val="0000FF"/>
          <w:sz w:val="16"/>
          <w:szCs w:val="16"/>
          <w:u w:val="single"/>
        </w:rPr>
        <w:fldChar w:fldCharType="end"/>
      </w:r>
      <w:r w:rsidRPr="008B63A3">
        <w:rPr>
          <w:color w:val="000000"/>
          <w:sz w:val="16"/>
          <w:szCs w:val="16"/>
        </w:rPr>
        <w:t xml:space="preserve"> </w:t>
      </w:r>
    </w:p>
  </w:endnote>
  <w:endnote w:id="44">
    <w:p w14:paraId="6F445C63" w14:textId="77777777" w:rsidR="00283F9B" w:rsidRPr="008B63A3" w:rsidRDefault="00283F9B" w:rsidP="006B1AD9">
      <w:pPr>
        <w:spacing w:line="240" w:lineRule="auto"/>
        <w:ind w:left="0" w:hanging="2"/>
        <w:rPr>
          <w:sz w:val="16"/>
          <w:szCs w:val="16"/>
        </w:rPr>
      </w:pPr>
      <w:r w:rsidRPr="008B63A3">
        <w:rPr>
          <w:sz w:val="16"/>
          <w:szCs w:val="16"/>
          <w:vertAlign w:val="superscript"/>
        </w:rPr>
        <w:endnoteRef/>
      </w:r>
      <w:r w:rsidRPr="008B63A3">
        <w:rPr>
          <w:sz w:val="16"/>
          <w:szCs w:val="16"/>
        </w:rPr>
        <w:t xml:space="preserve"> Ministerio Público. Buscador de denuncias. Disponible en:</w:t>
      </w:r>
      <w:hyperlink r:id="rId45">
        <w:r w:rsidRPr="008B63A3">
          <w:rPr>
            <w:sz w:val="16"/>
            <w:szCs w:val="16"/>
          </w:rPr>
          <w:t xml:space="preserve"> </w:t>
        </w:r>
      </w:hyperlink>
      <w:hyperlink r:id="rId46">
        <w:r w:rsidRPr="008B63A3">
          <w:rPr>
            <w:color w:val="0000FF"/>
            <w:sz w:val="16"/>
            <w:szCs w:val="16"/>
            <w:u w:val="single"/>
          </w:rPr>
          <w:t>http://www.mp.gob.ve/web/guest/buscador?p_p_id=77&amp;p_p_lifecycle=0&amp;p_p_state=maximized&amp;p_p_mode=view&amp;p_p_col_id=column-1&amp;p_p_col_count=1&amp;_77_struts_action=%2Fjournal_content_search%2Fsearch</w:t>
        </w:r>
      </w:hyperlink>
    </w:p>
  </w:endnote>
  <w:endnote w:id="45">
    <w:p w14:paraId="2C99464A" w14:textId="77777777" w:rsidR="00283F9B" w:rsidRPr="008B63A3" w:rsidRDefault="00283F9B" w:rsidP="006B1AD9">
      <w:pPr>
        <w:spacing w:line="240" w:lineRule="auto"/>
        <w:ind w:left="0" w:hanging="2"/>
        <w:rPr>
          <w:sz w:val="16"/>
          <w:szCs w:val="16"/>
        </w:rPr>
      </w:pPr>
      <w:r w:rsidRPr="008B63A3">
        <w:rPr>
          <w:sz w:val="16"/>
          <w:szCs w:val="16"/>
          <w:vertAlign w:val="superscript"/>
        </w:rPr>
        <w:endnoteRef/>
      </w:r>
      <w:r w:rsidRPr="008B63A3">
        <w:rPr>
          <w:sz w:val="16"/>
          <w:szCs w:val="16"/>
        </w:rPr>
        <w:t xml:space="preserve"> Informe de resultados de Mesas Técnicas en materia de discapacidad en Venezuela. Junio, 2019. Disponible en: </w:t>
      </w:r>
      <w:hyperlink r:id="rId47">
        <w:r w:rsidRPr="008B63A3">
          <w:rPr>
            <w:color w:val="0000FF"/>
            <w:sz w:val="16"/>
            <w:szCs w:val="16"/>
            <w:u w:val="single"/>
          </w:rPr>
          <w:t>https://drive.google.com/file/d/1cJdqy-Q4eYGVYvjwrl3duIADoR_rRb0W/view?usp=sharing</w:t>
        </w:r>
      </w:hyperlink>
      <w:r w:rsidRPr="008B63A3">
        <w:rPr>
          <w:sz w:val="16"/>
          <w:szCs w:val="16"/>
        </w:rPr>
        <w:t xml:space="preserve"> </w:t>
      </w:r>
    </w:p>
  </w:endnote>
  <w:endnote w:id="46">
    <w:p w14:paraId="0F523C42" w14:textId="3D1BF4CD" w:rsidR="00283F9B" w:rsidRPr="002F227E" w:rsidRDefault="00283F9B" w:rsidP="002F227E">
      <w:pPr>
        <w:ind w:left="0" w:hanging="2"/>
        <w:rPr>
          <w:rFonts w:eastAsia="Helvetica Neue"/>
          <w:b/>
          <w:bCs/>
          <w:u w:val="single"/>
        </w:rPr>
      </w:pPr>
      <w:r>
        <w:rPr>
          <w:rStyle w:val="Refdenotaalfinal"/>
        </w:rPr>
        <w:endnoteRef/>
      </w:r>
      <w:r>
        <w:t xml:space="preserve"> </w:t>
      </w:r>
      <w:r w:rsidRPr="008B63A3">
        <w:rPr>
          <w:sz w:val="16"/>
          <w:szCs w:val="16"/>
        </w:rPr>
        <w:t xml:space="preserve">CONSORVEN - FUNVAPE (2021). Mujeres y discapacidad: </w:t>
      </w:r>
      <w:r w:rsidRPr="008B63A3">
        <w:rPr>
          <w:i/>
          <w:sz w:val="16"/>
          <w:szCs w:val="16"/>
        </w:rPr>
        <w:t>Uso del tiempo en las labores de cuidado y violencia basada en género</w:t>
      </w:r>
      <w:r>
        <w:rPr>
          <w:i/>
          <w:sz w:val="16"/>
          <w:szCs w:val="16"/>
        </w:rPr>
        <w:t>.</w:t>
      </w:r>
    </w:p>
  </w:endnote>
  <w:endnote w:id="47">
    <w:p w14:paraId="67F3ABB4" w14:textId="16FC3B94" w:rsidR="00283F9B" w:rsidRDefault="00283F9B" w:rsidP="006B1AD9">
      <w:pPr>
        <w:pStyle w:val="Textonotaalfinal"/>
        <w:ind w:left="0" w:hanging="2"/>
      </w:pPr>
      <w:r>
        <w:rPr>
          <w:rStyle w:val="Refdenotaalfinal"/>
        </w:rPr>
        <w:endnoteRef/>
      </w:r>
      <w:r>
        <w:t xml:space="preserve"> </w:t>
      </w:r>
      <w:r w:rsidR="00250A10" w:rsidRPr="00250A10">
        <w:rPr>
          <w:sz w:val="16"/>
          <w:szCs w:val="16"/>
        </w:rPr>
        <w:t>https://drive.google.com/file/d/1Swlp-iyK74JseT2QXnrCXfmv97dzs5ZJ/view?usp=sharing</w:t>
      </w:r>
    </w:p>
  </w:endnote>
  <w:endnote w:id="48">
    <w:p w14:paraId="0A0F0CC2" w14:textId="77777777" w:rsidR="00283F9B" w:rsidRPr="008B63A3" w:rsidRDefault="00283F9B" w:rsidP="006B1AD9">
      <w:pPr>
        <w:spacing w:line="240" w:lineRule="auto"/>
        <w:ind w:left="0" w:hanging="2"/>
        <w:rPr>
          <w:sz w:val="16"/>
          <w:szCs w:val="16"/>
        </w:rPr>
      </w:pPr>
      <w:r w:rsidRPr="008B63A3">
        <w:rPr>
          <w:sz w:val="16"/>
          <w:szCs w:val="16"/>
          <w:vertAlign w:val="superscript"/>
        </w:rPr>
        <w:endnoteRef/>
      </w:r>
      <w:r w:rsidRPr="008B63A3">
        <w:rPr>
          <w:sz w:val="16"/>
          <w:szCs w:val="16"/>
        </w:rPr>
        <w:t xml:space="preserve"> </w:t>
      </w:r>
      <w:r w:rsidRPr="00E74B47">
        <w:rPr>
          <w:sz w:val="16"/>
          <w:szCs w:val="16"/>
        </w:rPr>
        <w:t>https://utopix.cc/pix/diciembre-de-2021-son</w:t>
      </w:r>
      <w:r w:rsidRPr="00250A10">
        <w:rPr>
          <w:i/>
          <w:iCs/>
          <w:sz w:val="16"/>
          <w:szCs w:val="16"/>
        </w:rPr>
        <w:t>-20-casos-de-femicidios-para-un-total-</w:t>
      </w:r>
      <w:r w:rsidRPr="00E74B47">
        <w:rPr>
          <w:sz w:val="16"/>
          <w:szCs w:val="16"/>
        </w:rPr>
        <w:t>de-239-femicidios-este-ano/</w:t>
      </w:r>
    </w:p>
  </w:endnote>
  <w:endnote w:id="49">
    <w:p w14:paraId="6C8883DC" w14:textId="51410F79" w:rsidR="00283F9B" w:rsidRPr="00250A10" w:rsidRDefault="00283F9B" w:rsidP="002F227E">
      <w:pPr>
        <w:pStyle w:val="Textonotaalfinal"/>
        <w:ind w:left="0" w:hanging="2"/>
        <w:rPr>
          <w:sz w:val="16"/>
          <w:szCs w:val="16"/>
          <w:lang w:val="es-VE"/>
        </w:rPr>
      </w:pPr>
      <w:r>
        <w:rPr>
          <w:rStyle w:val="Refdenotaalfinal"/>
        </w:rPr>
        <w:endnoteRef/>
      </w:r>
      <w:r>
        <w:t xml:space="preserve"> </w:t>
      </w:r>
      <w:r w:rsidR="00250A10" w:rsidRPr="00250A10">
        <w:rPr>
          <w:sz w:val="16"/>
          <w:szCs w:val="16"/>
        </w:rPr>
        <w:t>https://drive.google.com/file/d/1E1if2MOeJZsKU0Hzb-yf9ijhVjnelXai/view?usp=sharing</w:t>
      </w:r>
      <w:r w:rsidR="00250A10" w:rsidRPr="00250A10">
        <w:rPr>
          <w:sz w:val="16"/>
          <w:szCs w:val="16"/>
          <w:highlight w:val="yellow"/>
        </w:rPr>
        <w:t xml:space="preserve"> </w:t>
      </w:r>
    </w:p>
  </w:endnote>
  <w:endnote w:id="50">
    <w:p w14:paraId="00000219"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Informe Alternativo para el Examen Inicial de Venezuela en la Convención de los Derechos de las Personas con Discapacidad (2019). Disponible en: </w:t>
      </w:r>
      <w:hyperlink r:id="rId48">
        <w:r w:rsidRPr="008B63A3">
          <w:rPr>
            <w:color w:val="0000FF"/>
            <w:sz w:val="16"/>
            <w:szCs w:val="16"/>
            <w:u w:val="single"/>
          </w:rPr>
          <w:t>https://tbinternet.ohchr.org/Treaties/CRPD/Shared%20Documents/VEN/INT_CRPD_ICO_VEN_35605_S.pdf</w:t>
        </w:r>
      </w:hyperlink>
    </w:p>
  </w:endnote>
  <w:endnote w:id="51">
    <w:p w14:paraId="0000021A"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Informe de la República Bolivariana de Venezuela ante el Comité de los Derechos de las Personas con Discapacidad. </w:t>
      </w:r>
    </w:p>
  </w:endnote>
  <w:endnote w:id="52">
    <w:p w14:paraId="0000021B"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Lista de cuestiones al Estado Venezolano. Párr. 8 y 9. </w:t>
      </w:r>
    </w:p>
  </w:endnote>
  <w:endnote w:id="53">
    <w:p w14:paraId="0000021C"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Resultados de sistematización de datos del Estudio de la Alianza sobre Accesibilidad y Derechos de las Personas con Discapacidad y Organizaciones no gubernamentales de PcD (EADH). Disponible en: </w:t>
      </w:r>
      <w:hyperlink r:id="rId49">
        <w:r w:rsidRPr="008B63A3">
          <w:rPr>
            <w:color w:val="0000FF"/>
            <w:sz w:val="16"/>
            <w:szCs w:val="16"/>
            <w:u w:val="single"/>
          </w:rPr>
          <w:t>https://drive.google.com/file/d/1ofR0lbBNhTgmWUbaojhw-e7U-dkc78vR/view?usp=sharing</w:t>
        </w:r>
      </w:hyperlink>
    </w:p>
  </w:endnote>
  <w:endnote w:id="54">
    <w:p w14:paraId="0000023E" w14:textId="77777777" w:rsidR="00283F9B" w:rsidRPr="008B63A3" w:rsidRDefault="00283F9B" w:rsidP="001525E0">
      <w:pPr>
        <w:spacing w:line="240" w:lineRule="auto"/>
        <w:ind w:left="0" w:hanging="2"/>
        <w:rPr>
          <w:sz w:val="16"/>
          <w:szCs w:val="16"/>
        </w:rPr>
      </w:pPr>
      <w:r w:rsidRPr="001D4406">
        <w:rPr>
          <w:sz w:val="16"/>
          <w:szCs w:val="16"/>
          <w:vertAlign w:val="superscript"/>
        </w:rPr>
        <w:endnoteRef/>
      </w:r>
      <w:r w:rsidRPr="001D4406">
        <w:rPr>
          <w:sz w:val="16"/>
          <w:szCs w:val="16"/>
        </w:rPr>
        <w:t xml:space="preserve"> Mesas Técnicas (2020). Centro de Estudios para la Discapacidad. Insumos para Lista de cuestiones. Participantes: Fundación Autismo en Voz Alta, Invedin, Socieven, Sovenia, Buena Voluntad, Asodeco, Fundacodise, CTT, Fe y Alegría, Fundafid, Sociedad Amigos de los Ciegos, Caedeba.</w:t>
      </w:r>
    </w:p>
  </w:endnote>
  <w:endnote w:id="55">
    <w:p w14:paraId="0000021D"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Centro de Estudios para la Discapacidad – Universidad Monteávila (2021). Aproximación a las realidades de la población con discapacidad en Venezuela en Tiempos de Covid-19. Disponible en: </w:t>
      </w:r>
      <w:hyperlink r:id="rId50">
        <w:r w:rsidRPr="008B63A3">
          <w:rPr>
            <w:color w:val="0000FF"/>
            <w:sz w:val="16"/>
            <w:szCs w:val="16"/>
            <w:u w:val="single"/>
          </w:rPr>
          <w:t>https://drive.google.com/file/d/1t-okd3mY_ASaZGS8tpIl3-XOXGlhK5vq/view?usp=sharing</w:t>
        </w:r>
      </w:hyperlink>
    </w:p>
  </w:endnote>
  <w:endnote w:id="56">
    <w:p w14:paraId="0000021E"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Confederación de Sordos de Venezuela (2021). La Covid-19 y Discapacidad Auditiva ¿La información está llegando? Disponible en:  </w:t>
      </w:r>
      <w:hyperlink r:id="rId51">
        <w:r w:rsidRPr="008B63A3">
          <w:rPr>
            <w:color w:val="1155CC"/>
            <w:sz w:val="16"/>
            <w:szCs w:val="16"/>
            <w:highlight w:val="white"/>
            <w:u w:val="single"/>
          </w:rPr>
          <w:t>https://drive.google.com/drive/folders/1pVS-GhybWQWDCv-S53J4hmDd-yUDbK0i?usp=sharing</w:t>
        </w:r>
      </w:hyperlink>
    </w:p>
  </w:endnote>
  <w:endnote w:id="57">
    <w:p w14:paraId="0000021F"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Confederación de Sordos de Venezuela y Fundación Vanessa Pereti (2020). Monitoreo de la Convención Internacional sobre los Derechos de las Personas con Discapacidad. Caracas, Venezuela. </w:t>
      </w:r>
      <w:hyperlink r:id="rId52">
        <w:r w:rsidRPr="008B63A3">
          <w:rPr>
            <w:color w:val="1155CC"/>
            <w:sz w:val="16"/>
            <w:szCs w:val="16"/>
            <w:highlight w:val="white"/>
            <w:u w:val="single"/>
          </w:rPr>
          <w:t>https://drive.google.com/drive/folders/1pVS-GhybWQWDCv-S53J4hmDd-yUDbK0i?usp=sharing</w:t>
        </w:r>
      </w:hyperlink>
    </w:p>
  </w:endnote>
  <w:endnote w:id="58">
    <w:p w14:paraId="0000023F" w14:textId="77777777" w:rsidR="00283F9B" w:rsidRPr="008B63A3" w:rsidRDefault="00283F9B" w:rsidP="001525E0">
      <w:pPr>
        <w:spacing w:line="240" w:lineRule="auto"/>
        <w:ind w:left="0" w:hanging="2"/>
        <w:rPr>
          <w:sz w:val="16"/>
          <w:szCs w:val="16"/>
        </w:rPr>
      </w:pPr>
      <w:r w:rsidRPr="008B63A3">
        <w:rPr>
          <w:sz w:val="16"/>
          <w:szCs w:val="16"/>
          <w:vertAlign w:val="superscript"/>
        </w:rPr>
        <w:endnoteRef/>
      </w:r>
      <w:r w:rsidRPr="008B63A3">
        <w:rPr>
          <w:sz w:val="16"/>
          <w:szCs w:val="16"/>
        </w:rPr>
        <w:t xml:space="preserve"> Centro de Estudios para la Discapacidad (CEDISC) 2021. </w:t>
      </w:r>
      <w:hyperlink r:id="rId53">
        <w:r w:rsidRPr="008B63A3">
          <w:rPr>
            <w:color w:val="1155CC"/>
            <w:sz w:val="16"/>
            <w:szCs w:val="16"/>
            <w:u w:val="single"/>
          </w:rPr>
          <w:t>https://docs.google.com/document/d/1t-okd3mY_ASaZGS8tpIl3-XOXGlhK5vq/edit</w:t>
        </w:r>
      </w:hyperlink>
      <w:r w:rsidRPr="008B63A3">
        <w:rPr>
          <w:sz w:val="16"/>
          <w:szCs w:val="16"/>
        </w:rPr>
        <w:t xml:space="preserve"> </w:t>
      </w:r>
    </w:p>
  </w:endnote>
  <w:endnote w:id="59">
    <w:p w14:paraId="00000220"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Confederación de Sordos de Venezuela y Fundación Vanessa Pereti (2020). Monitoreo de la Convención Internacional sobre los Derechos de las Personas con Discapacidad. Caracas, Venezuela. </w:t>
      </w:r>
      <w:hyperlink r:id="rId54">
        <w:r w:rsidRPr="008B63A3">
          <w:rPr>
            <w:color w:val="1155CC"/>
            <w:sz w:val="16"/>
            <w:szCs w:val="16"/>
            <w:highlight w:val="white"/>
            <w:u w:val="single"/>
          </w:rPr>
          <w:t>https://drive.google.com/drive/folders/1pVS-GhybWQWDCv-S53J4hmDd-yUDbK0i?usp=sharing</w:t>
        </w:r>
      </w:hyperlink>
    </w:p>
  </w:endnote>
  <w:endnote w:id="60">
    <w:p w14:paraId="00000240" w14:textId="2DCC09AD" w:rsidR="00283F9B" w:rsidRPr="008B63A3" w:rsidRDefault="00283F9B" w:rsidP="001525E0">
      <w:pPr>
        <w:spacing w:line="240" w:lineRule="auto"/>
        <w:ind w:left="0" w:hanging="2"/>
        <w:rPr>
          <w:sz w:val="16"/>
          <w:szCs w:val="16"/>
        </w:rPr>
      </w:pPr>
      <w:r w:rsidRPr="008B63A3">
        <w:rPr>
          <w:sz w:val="16"/>
          <w:szCs w:val="16"/>
          <w:vertAlign w:val="superscript"/>
        </w:rPr>
        <w:endnoteRef/>
      </w:r>
      <w:r w:rsidRPr="008B63A3">
        <w:rPr>
          <w:sz w:val="16"/>
          <w:szCs w:val="16"/>
        </w:rPr>
        <w:t xml:space="preserve"> </w:t>
      </w:r>
      <w:r w:rsidRPr="005F3A91">
        <w:rPr>
          <w:sz w:val="16"/>
          <w:szCs w:val="16"/>
        </w:rPr>
        <w:t xml:space="preserve">CONSORVEN - FUNVAPE (2021). Mujeres y discapacidad: </w:t>
      </w:r>
      <w:r w:rsidRPr="005F3A91">
        <w:rPr>
          <w:i/>
          <w:sz w:val="16"/>
          <w:szCs w:val="16"/>
        </w:rPr>
        <w:t>Uso del tiempo en las labores de cuidado y violencia basada en género</w:t>
      </w:r>
      <w:r>
        <w:rPr>
          <w:i/>
          <w:sz w:val="16"/>
          <w:szCs w:val="16"/>
        </w:rPr>
        <w:t>.</w:t>
      </w:r>
    </w:p>
  </w:endnote>
  <w:endnote w:id="61">
    <w:p w14:paraId="18FBCA35" w14:textId="77777777" w:rsidR="00283F9B" w:rsidRPr="00F37F0A" w:rsidRDefault="00283F9B" w:rsidP="006B1AD9">
      <w:pPr>
        <w:pBdr>
          <w:top w:val="nil"/>
          <w:left w:val="nil"/>
          <w:bottom w:val="nil"/>
          <w:right w:val="nil"/>
          <w:between w:val="nil"/>
        </w:pBdr>
        <w:spacing w:line="240" w:lineRule="auto"/>
        <w:ind w:left="0" w:hanging="2"/>
        <w:jc w:val="both"/>
        <w:rPr>
          <w:color w:val="000000"/>
          <w:sz w:val="16"/>
          <w:szCs w:val="16"/>
          <w:lang w:val="fr-CH"/>
        </w:rPr>
      </w:pPr>
      <w:r w:rsidRPr="008B63A3">
        <w:rPr>
          <w:sz w:val="16"/>
          <w:szCs w:val="16"/>
          <w:vertAlign w:val="superscript"/>
        </w:rPr>
        <w:endnoteRef/>
      </w:r>
      <w:r w:rsidRPr="00F37F0A">
        <w:rPr>
          <w:color w:val="000000"/>
          <w:sz w:val="16"/>
          <w:szCs w:val="16"/>
          <w:lang w:val="fr-CH"/>
        </w:rPr>
        <w:t xml:space="preserve"> Informe 2019 Bachelet</w:t>
      </w:r>
    </w:p>
  </w:endnote>
  <w:endnote w:id="62">
    <w:p w14:paraId="0E891951" w14:textId="77777777" w:rsidR="00283F9B" w:rsidRPr="008B63A3" w:rsidRDefault="00283F9B" w:rsidP="006B1AD9">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Observatorio Venezolano de Salud (OVS) y Centro de Estudios del Desarrollo (CENDES), Universidad Central de Venezuela.  Carlos Walter: La falta de medicamentos tiene que ver con la crisis económica y de divisas, no con la distribución. Consultado en: abril, 2019. Disponible en: </w:t>
      </w:r>
      <w:hyperlink r:id="rId55">
        <w:r w:rsidRPr="008B63A3">
          <w:rPr>
            <w:color w:val="000000"/>
            <w:sz w:val="16"/>
            <w:szCs w:val="16"/>
          </w:rPr>
          <w:t xml:space="preserve"> </w:t>
        </w:r>
      </w:hyperlink>
      <w:hyperlink r:id="rId56">
        <w:r w:rsidRPr="008B63A3">
          <w:rPr>
            <w:color w:val="1155CC"/>
            <w:sz w:val="16"/>
            <w:szCs w:val="16"/>
            <w:u w:val="single"/>
          </w:rPr>
          <w:t>https://www.ovsalud.org/noticias/2016/falta-medicamentos-crisis-economica-divisas-distribucion/</w:t>
        </w:r>
      </w:hyperlink>
    </w:p>
  </w:endnote>
  <w:endnote w:id="63">
    <w:p w14:paraId="3C9CE588" w14:textId="77777777" w:rsidR="00283F9B" w:rsidRPr="008B63A3" w:rsidRDefault="00283F9B" w:rsidP="006B1AD9">
      <w:pPr>
        <w:spacing w:line="240" w:lineRule="auto"/>
        <w:ind w:left="0" w:hanging="2"/>
        <w:jc w:val="both"/>
        <w:rPr>
          <w:color w:val="222222"/>
          <w:sz w:val="16"/>
          <w:szCs w:val="16"/>
        </w:rPr>
      </w:pPr>
      <w:r w:rsidRPr="008B63A3">
        <w:rPr>
          <w:sz w:val="16"/>
          <w:szCs w:val="16"/>
          <w:vertAlign w:val="superscript"/>
        </w:rPr>
        <w:endnoteRef/>
      </w:r>
      <w:r w:rsidRPr="008B63A3">
        <w:rPr>
          <w:sz w:val="16"/>
          <w:szCs w:val="16"/>
        </w:rPr>
        <w:t xml:space="preserve"> </w:t>
      </w:r>
      <w:r w:rsidRPr="008B63A3">
        <w:rPr>
          <w:color w:val="222222"/>
          <w:sz w:val="16"/>
          <w:szCs w:val="16"/>
        </w:rPr>
        <w:t xml:space="preserve">Observatorio Venezolano de la Violencia. </w:t>
      </w:r>
      <w:r w:rsidRPr="00983B5B">
        <w:rPr>
          <w:color w:val="222222"/>
          <w:sz w:val="16"/>
          <w:szCs w:val="16"/>
          <w:lang w:val="pt-BR"/>
        </w:rPr>
        <w:t xml:space="preserve">OVV-LACSO: Informe anual de violencia 2020. </w:t>
      </w:r>
      <w:r w:rsidRPr="008B63A3">
        <w:rPr>
          <w:color w:val="222222"/>
          <w:sz w:val="16"/>
          <w:szCs w:val="16"/>
        </w:rPr>
        <w:t xml:space="preserve">Publicado el 29 de diciembre de 2020. Consultado en septiembre, 2021. Disponible en: </w:t>
      </w:r>
      <w:hyperlink r:id="rId57">
        <w:r w:rsidRPr="008B63A3">
          <w:rPr>
            <w:color w:val="0000FF"/>
            <w:sz w:val="16"/>
            <w:szCs w:val="16"/>
            <w:u w:val="single"/>
          </w:rPr>
          <w:t>https://observatoriodeviolencia.org.ve/news/informe-anual-de-violencia-2020-entre-las-epidemias-de-la-violencia-y-del-covid-19/</w:t>
        </w:r>
      </w:hyperlink>
    </w:p>
    <w:bookmarkStart w:id="9" w:name="_heading=h.4d34og8" w:colFirst="0" w:colLast="0"/>
    <w:bookmarkEnd w:id="9"/>
  </w:endnote>
  <w:endnote w:id="64">
    <w:p w14:paraId="6A1E7995" w14:textId="77777777" w:rsidR="00283F9B" w:rsidRPr="008B63A3" w:rsidRDefault="00283F9B" w:rsidP="006B1AD9">
      <w:pPr>
        <w:pBdr>
          <w:top w:val="nil"/>
          <w:left w:val="nil"/>
          <w:bottom w:val="nil"/>
          <w:right w:val="nil"/>
          <w:between w:val="nil"/>
        </w:pBdr>
        <w:spacing w:line="240" w:lineRule="auto"/>
        <w:ind w:left="0" w:hanging="2"/>
        <w:rPr>
          <w:color w:val="000000"/>
          <w:sz w:val="16"/>
          <w:szCs w:val="16"/>
        </w:rPr>
      </w:pPr>
      <w:bookmarkStart w:id="10" w:name="_heading=h.4d34og8" w:colFirst="0" w:colLast="0"/>
      <w:bookmarkEnd w:id="10"/>
      <w:r w:rsidRPr="008B63A3">
        <w:rPr>
          <w:sz w:val="16"/>
          <w:szCs w:val="16"/>
          <w:vertAlign w:val="superscript"/>
        </w:rPr>
        <w:endnoteRef/>
      </w:r>
      <w:r w:rsidRPr="008B63A3">
        <w:rPr>
          <w:color w:val="000000"/>
          <w:sz w:val="16"/>
          <w:szCs w:val="16"/>
        </w:rPr>
        <w:t xml:space="preserve"> La Prensa, Diario de Lara: </w:t>
      </w:r>
      <w:hyperlink r:id="rId58">
        <w:r w:rsidRPr="008B63A3">
          <w:rPr>
            <w:color w:val="0000FF"/>
            <w:sz w:val="16"/>
            <w:szCs w:val="16"/>
            <w:u w:val="single"/>
          </w:rPr>
          <w:t>https://www.laprensalara.com.ve/nota/33298/2021/07/herido-un-nio-en-la-cabeza-durante-balacera-en-la-cota-905</w:t>
        </w:r>
      </w:hyperlink>
    </w:p>
    <w:bookmarkStart w:id="11" w:name="_heading=h.2s8eyo1" w:colFirst="0" w:colLast="0"/>
    <w:bookmarkEnd w:id="11"/>
  </w:endnote>
  <w:endnote w:id="65">
    <w:p w14:paraId="1AE72708" w14:textId="77777777" w:rsidR="00283F9B" w:rsidRPr="008B63A3" w:rsidRDefault="00283F9B" w:rsidP="006B1AD9">
      <w:pPr>
        <w:spacing w:line="240" w:lineRule="auto"/>
        <w:ind w:left="0" w:hanging="2"/>
        <w:jc w:val="both"/>
        <w:rPr>
          <w:sz w:val="16"/>
          <w:szCs w:val="16"/>
        </w:rPr>
      </w:pPr>
      <w:bookmarkStart w:id="12" w:name="_heading=h.2s8eyo1" w:colFirst="0" w:colLast="0"/>
      <w:bookmarkEnd w:id="12"/>
      <w:r w:rsidRPr="008B63A3">
        <w:rPr>
          <w:sz w:val="16"/>
          <w:szCs w:val="16"/>
          <w:vertAlign w:val="superscript"/>
        </w:rPr>
        <w:endnoteRef/>
      </w:r>
      <w:r w:rsidRPr="008B63A3">
        <w:rPr>
          <w:sz w:val="16"/>
          <w:szCs w:val="16"/>
        </w:rPr>
        <w:t xml:space="preserve"> Organización de las Naciones Unidas para la Alimentación y la Agricultura. Emergencias complejas. Consultado en: marzo, 2019. Disponible en: </w:t>
      </w:r>
      <w:hyperlink r:id="rId59">
        <w:r w:rsidRPr="008B63A3">
          <w:rPr>
            <w:color w:val="0000FF"/>
            <w:sz w:val="16"/>
            <w:szCs w:val="16"/>
            <w:u w:val="single"/>
          </w:rPr>
          <w:t>http://www.fao.org/emergencies/tipos-de-peligros-y-de-emergencias/emergencias-complejas/es/</w:t>
        </w:r>
      </w:hyperlink>
    </w:p>
  </w:endnote>
  <w:endnote w:id="66">
    <w:p w14:paraId="30D11056" w14:textId="77777777" w:rsidR="00283F9B" w:rsidRPr="008B63A3" w:rsidRDefault="00283F9B" w:rsidP="006B1AD9">
      <w:pPr>
        <w:pStyle w:val="Textonotaalfinal"/>
        <w:ind w:left="0" w:hanging="2"/>
        <w:rPr>
          <w:sz w:val="16"/>
          <w:szCs w:val="16"/>
          <w:lang w:val="es-VE"/>
        </w:rPr>
      </w:pPr>
      <w:r w:rsidRPr="008B63A3">
        <w:rPr>
          <w:rStyle w:val="Refdenotaalfinal"/>
          <w:sz w:val="16"/>
          <w:szCs w:val="16"/>
        </w:rPr>
        <w:endnoteRef/>
      </w:r>
      <w:r w:rsidRPr="008B63A3">
        <w:rPr>
          <w:sz w:val="16"/>
          <w:szCs w:val="16"/>
        </w:rPr>
        <w:t xml:space="preserve"> The Washington Post. La crisis migratoria en Venezuela y la crisis moral de sus vecinos. Junio, 2021. Disponible en: </w:t>
      </w:r>
      <w:hyperlink r:id="rId60" w:history="1">
        <w:r w:rsidRPr="008B63A3">
          <w:rPr>
            <w:rStyle w:val="Hipervnculo"/>
          </w:rPr>
          <w:t>https://www.washingtonpost.com/es/post-opinion/2021/06/22/venezuela-migracion-estados-unidos-rio-bravo/</w:t>
        </w:r>
      </w:hyperlink>
      <w:r w:rsidRPr="008B63A3">
        <w:rPr>
          <w:sz w:val="16"/>
          <w:szCs w:val="16"/>
        </w:rPr>
        <w:t xml:space="preserve"> </w:t>
      </w:r>
    </w:p>
  </w:endnote>
  <w:endnote w:id="67">
    <w:p w14:paraId="5F6C7015" w14:textId="77777777" w:rsidR="00283F9B" w:rsidRPr="008B63A3" w:rsidRDefault="00283F9B" w:rsidP="006B1AD9">
      <w:pPr>
        <w:pStyle w:val="Textonotaalfinal"/>
        <w:ind w:left="0" w:hanging="2"/>
        <w:rPr>
          <w:sz w:val="16"/>
          <w:szCs w:val="16"/>
          <w:lang w:val="es-VE"/>
        </w:rPr>
      </w:pPr>
      <w:r w:rsidRPr="008B63A3">
        <w:rPr>
          <w:rStyle w:val="Refdenotaalfinal"/>
          <w:sz w:val="16"/>
          <w:szCs w:val="16"/>
        </w:rPr>
        <w:endnoteRef/>
      </w:r>
      <w:r w:rsidRPr="008B63A3">
        <w:rPr>
          <w:sz w:val="16"/>
          <w:szCs w:val="16"/>
        </w:rPr>
        <w:t xml:space="preserve"> </w:t>
      </w:r>
      <w:r w:rsidRPr="008B63A3">
        <w:rPr>
          <w:sz w:val="16"/>
          <w:szCs w:val="16"/>
          <w:lang w:val="es-VE"/>
        </w:rPr>
        <w:t xml:space="preserve">ACNUR. Situación en Venezuela. Consulta en Agosto 2021. Disponible en: </w:t>
      </w:r>
      <w:hyperlink r:id="rId61" w:history="1">
        <w:r w:rsidRPr="008B63A3">
          <w:rPr>
            <w:rStyle w:val="Hipervnculo"/>
            <w:lang w:val="es-VE"/>
          </w:rPr>
          <w:t>https://www.acnur.org/situacion-en-venezuela.html</w:t>
        </w:r>
      </w:hyperlink>
      <w:r w:rsidRPr="008B63A3">
        <w:rPr>
          <w:sz w:val="16"/>
          <w:szCs w:val="16"/>
          <w:lang w:val="es-VE"/>
        </w:rPr>
        <w:t xml:space="preserve"> </w:t>
      </w:r>
    </w:p>
  </w:endnote>
  <w:endnote w:id="68">
    <w:p w14:paraId="5E14C259" w14:textId="77777777" w:rsidR="00283F9B" w:rsidRPr="006E2B54" w:rsidRDefault="00283F9B" w:rsidP="006B1AD9">
      <w:pPr>
        <w:pStyle w:val="Textonotaalfinal"/>
        <w:ind w:left="0" w:hanging="2"/>
        <w:rPr>
          <w:lang w:val="es-VE"/>
        </w:rPr>
      </w:pPr>
      <w:r>
        <w:rPr>
          <w:rStyle w:val="Refdenotaalfinal"/>
        </w:rPr>
        <w:endnoteRef/>
      </w:r>
      <w:r>
        <w:t xml:space="preserve"> </w:t>
      </w:r>
      <w:r w:rsidRPr="006E2B54">
        <w:rPr>
          <w:sz w:val="16"/>
          <w:lang w:val="es-VE"/>
        </w:rPr>
        <w:t>CONSORVEN (2021). Condiciones de la Migración.</w:t>
      </w:r>
    </w:p>
  </w:endnote>
  <w:endnote w:id="69">
    <w:p w14:paraId="5D70BFAD" w14:textId="77777777" w:rsidR="00283F9B" w:rsidRPr="008B63A3" w:rsidRDefault="00283F9B" w:rsidP="006B1AD9">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Reporte de Situación: “</w:t>
      </w:r>
      <w:r w:rsidRPr="008B63A3">
        <w:rPr>
          <w:color w:val="000000"/>
          <w:sz w:val="16"/>
          <w:szCs w:val="16"/>
          <w:shd w:val="clear" w:color="auto" w:fill="F9F9F9"/>
        </w:rPr>
        <w:t xml:space="preserve">Venezuela: Escalamiento Humanitario de la ONU, Reporte de Situación. Enero - abril 2019”. Disponible en: </w:t>
      </w:r>
      <w:hyperlink r:id="rId62">
        <w:r w:rsidRPr="008B63A3">
          <w:rPr>
            <w:color w:val="4F81BD"/>
            <w:sz w:val="16"/>
            <w:szCs w:val="16"/>
            <w:u w:val="single"/>
            <w:shd w:val="clear" w:color="auto" w:fill="F9F9F9"/>
          </w:rPr>
          <w:t>https://www.refworld.org.es/publisher,OCHA,COUNTRYREP,VEN,5cdf193e4,0.html</w:t>
        </w:r>
      </w:hyperlink>
    </w:p>
  </w:endnote>
  <w:endnote w:id="70">
    <w:p w14:paraId="4976268A" w14:textId="77777777" w:rsidR="00283F9B" w:rsidRPr="008B63A3" w:rsidRDefault="00283F9B" w:rsidP="006B1AD9">
      <w:pPr>
        <w:pStyle w:val="Textonotaalfinal"/>
        <w:ind w:left="0" w:hanging="2"/>
        <w:rPr>
          <w:sz w:val="16"/>
          <w:szCs w:val="16"/>
          <w:lang w:val="es-VE"/>
        </w:rPr>
      </w:pPr>
      <w:r w:rsidRPr="008B63A3">
        <w:rPr>
          <w:rStyle w:val="Refdenotaalfinal"/>
          <w:sz w:val="16"/>
          <w:szCs w:val="16"/>
        </w:rPr>
        <w:endnoteRef/>
      </w:r>
      <w:r w:rsidRPr="008B63A3">
        <w:rPr>
          <w:sz w:val="16"/>
          <w:szCs w:val="16"/>
        </w:rPr>
        <w:t xml:space="preserve"> En el contexto de pandemia, la CIDH llama a los estados a garantizar los derechos de las personas con discapacidad. Consulta en abril 2020. Disponible en: </w:t>
      </w:r>
      <w:hyperlink r:id="rId63" w:history="1">
        <w:r w:rsidRPr="008B63A3">
          <w:rPr>
            <w:rStyle w:val="Hipervnculo"/>
          </w:rPr>
          <w:t>https://www.examenonuvenezuela.com/democracia-estado-de-derecho/en-el-contexto-de-la-pandemia-covid-19-la-cidh-llama-a-los-estados-a-garantizar-los-derechos-de-las-personas-con-discapacidad</w:t>
        </w:r>
      </w:hyperlink>
      <w:r w:rsidRPr="008B63A3">
        <w:rPr>
          <w:sz w:val="16"/>
          <w:szCs w:val="16"/>
        </w:rPr>
        <w:t xml:space="preserve"> </w:t>
      </w:r>
    </w:p>
  </w:endnote>
  <w:endnote w:id="71">
    <w:p w14:paraId="05FADDE3"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Art. 186 del CPC: “Cuando se deba interrogar a un sordo, a un mudo o a un sordomudo, al sordo se le presentarán las preguntas escritas, así como cualquier observación del Juez para que conteste verbalmente; al mudo se le hará verbalmente la pregunta para que la conteste por escrito; y al sordomudo se le harán las preguntas y las observaciones por escrito, para que responda también por escrito. Lo escrito se agregará al original, además de copiarse en el acta. Si el sordo, el mudo o el sordomudo no supiere leer ni escribir, no podrán ser interrogados en el juicio civil”.</w:t>
      </w:r>
    </w:p>
  </w:endnote>
  <w:endnote w:id="72">
    <w:p w14:paraId="041EF927"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Confederación de Sordos de Venezuela (2019). Informe Diagnóstico proyecto: Comunidad Sorda Activa a través de la Formación en Derechos y Movimientos Asociativos. Consultado en: junio, 2019. </w:t>
      </w:r>
      <w:hyperlink r:id="rId64">
        <w:r w:rsidRPr="008B63A3">
          <w:rPr>
            <w:color w:val="0000FF"/>
            <w:sz w:val="16"/>
            <w:szCs w:val="16"/>
            <w:u w:val="single"/>
          </w:rPr>
          <w:t>https://drive.google.com/file/d/13uqaYjWZ-QCaECB3T1L_-o7KSnJUZMlR/view?usp=sharing</w:t>
        </w:r>
      </w:hyperlink>
      <w:r w:rsidRPr="008B63A3">
        <w:rPr>
          <w:color w:val="000000"/>
          <w:sz w:val="16"/>
          <w:szCs w:val="16"/>
        </w:rPr>
        <w:t xml:space="preserve"> </w:t>
      </w:r>
    </w:p>
  </w:endnote>
  <w:endnote w:id="73">
    <w:p w14:paraId="3348FCAC" w14:textId="77777777" w:rsidR="00283F9B" w:rsidRPr="008B63A3" w:rsidRDefault="00283F9B" w:rsidP="00D47346">
      <w:pPr>
        <w:spacing w:line="240" w:lineRule="auto"/>
        <w:ind w:left="0" w:hanging="2"/>
        <w:rPr>
          <w:sz w:val="16"/>
          <w:szCs w:val="16"/>
        </w:rPr>
      </w:pPr>
      <w:r w:rsidRPr="008B63A3">
        <w:rPr>
          <w:sz w:val="16"/>
          <w:szCs w:val="16"/>
          <w:vertAlign w:val="superscript"/>
        </w:rPr>
        <w:endnoteRef/>
      </w:r>
      <w:r w:rsidRPr="008B63A3">
        <w:rPr>
          <w:sz w:val="16"/>
          <w:szCs w:val="16"/>
        </w:rPr>
        <w:t xml:space="preserve"> Publicada en Gaceta Oficial Núm 2.818 Extra. de 1º de julio de 1981. </w:t>
      </w:r>
      <w:hyperlink r:id="rId65">
        <w:r w:rsidRPr="008B63A3">
          <w:rPr>
            <w:color w:val="0000FF"/>
            <w:sz w:val="16"/>
            <w:szCs w:val="16"/>
            <w:u w:val="single"/>
          </w:rPr>
          <w:t>https://drive.google.com/file/d/1cyQ9zs99KTafheQbvpXYz3owxv8hys2Y/view?usp=sharing</w:t>
        </w:r>
      </w:hyperlink>
      <w:r w:rsidRPr="008B63A3">
        <w:rPr>
          <w:sz w:val="16"/>
          <w:szCs w:val="16"/>
        </w:rPr>
        <w:t xml:space="preserve"> </w:t>
      </w:r>
    </w:p>
  </w:endnote>
  <w:endnote w:id="74">
    <w:p w14:paraId="12123278" w14:textId="77777777" w:rsidR="00283F9B" w:rsidRPr="008B63A3" w:rsidRDefault="00283F9B" w:rsidP="00D47346">
      <w:pPr>
        <w:spacing w:line="240" w:lineRule="auto"/>
        <w:ind w:left="0" w:hanging="2"/>
        <w:rPr>
          <w:sz w:val="16"/>
          <w:szCs w:val="16"/>
        </w:rPr>
      </w:pPr>
      <w:r w:rsidRPr="008B63A3">
        <w:rPr>
          <w:sz w:val="16"/>
          <w:szCs w:val="16"/>
          <w:vertAlign w:val="superscript"/>
        </w:rPr>
        <w:endnoteRef/>
      </w:r>
      <w:r w:rsidRPr="008B63A3">
        <w:rPr>
          <w:sz w:val="16"/>
          <w:szCs w:val="16"/>
        </w:rPr>
        <w:t xml:space="preserve"> Publicada en Gaceta Oficial Núm 39.451 de fecha 22 de junio de 2010. </w:t>
      </w:r>
      <w:hyperlink r:id="rId66">
        <w:r w:rsidRPr="008B63A3">
          <w:rPr>
            <w:color w:val="0000FF"/>
            <w:sz w:val="16"/>
            <w:szCs w:val="16"/>
            <w:u w:val="single"/>
          </w:rPr>
          <w:t>https://drive.google.com/file/d/1wAGB3qYs6T9x2erjh_I5Y7a6VKeodGEW/view?usp=sharing</w:t>
        </w:r>
      </w:hyperlink>
      <w:r w:rsidRPr="008B63A3">
        <w:rPr>
          <w:sz w:val="16"/>
          <w:szCs w:val="16"/>
        </w:rPr>
        <w:t xml:space="preserve"> </w:t>
      </w:r>
    </w:p>
  </w:endnote>
  <w:endnote w:id="75">
    <w:p w14:paraId="5F26F338" w14:textId="77777777" w:rsidR="00283F9B" w:rsidRPr="008B63A3" w:rsidRDefault="00283F9B" w:rsidP="00D47346">
      <w:pPr>
        <w:spacing w:line="240" w:lineRule="auto"/>
        <w:ind w:left="0" w:hanging="2"/>
        <w:rPr>
          <w:sz w:val="16"/>
          <w:szCs w:val="16"/>
        </w:rPr>
      </w:pPr>
      <w:r w:rsidRPr="008B63A3">
        <w:rPr>
          <w:sz w:val="16"/>
          <w:szCs w:val="16"/>
          <w:vertAlign w:val="superscript"/>
        </w:rPr>
        <w:endnoteRef/>
      </w:r>
      <w:r w:rsidRPr="008B63A3">
        <w:rPr>
          <w:sz w:val="16"/>
          <w:szCs w:val="16"/>
        </w:rPr>
        <w:t xml:space="preserve"> Publicada en Gaceta Oficial Núm 37.504 Extra. del 13 de agosto de 2011. </w:t>
      </w:r>
      <w:hyperlink r:id="rId67">
        <w:r w:rsidRPr="008B63A3">
          <w:rPr>
            <w:color w:val="0000FF"/>
            <w:sz w:val="16"/>
            <w:szCs w:val="16"/>
            <w:u w:val="single"/>
          </w:rPr>
          <w:t>https://drive.google.com/file/d/13gW37v_VTDPOLvcArutr0_9gNL-gFpVx/view?usp=sharing</w:t>
        </w:r>
      </w:hyperlink>
      <w:r w:rsidRPr="008B63A3">
        <w:rPr>
          <w:sz w:val="16"/>
          <w:szCs w:val="16"/>
        </w:rPr>
        <w:t xml:space="preserve"> </w:t>
      </w:r>
    </w:p>
  </w:endnote>
  <w:endnote w:id="76">
    <w:p w14:paraId="744D8C13" w14:textId="77777777" w:rsidR="00283F9B" w:rsidRPr="008B63A3" w:rsidRDefault="00283F9B" w:rsidP="00D47346">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Publicado en Gaceta Oficial núm. 6.078 Extra. del 15 de junio de 2012. </w:t>
      </w:r>
      <w:hyperlink r:id="rId68">
        <w:r w:rsidRPr="008B63A3">
          <w:rPr>
            <w:color w:val="0000FF"/>
            <w:sz w:val="16"/>
            <w:szCs w:val="16"/>
            <w:u w:val="single"/>
          </w:rPr>
          <w:t>https://drive.google.com/file/d/1zanj65nvcu4p-GQV1Y-72evtiKFAbKvY/view?usp=sharing</w:t>
        </w:r>
      </w:hyperlink>
      <w:r w:rsidRPr="008B63A3">
        <w:rPr>
          <w:color w:val="000000"/>
          <w:sz w:val="16"/>
          <w:szCs w:val="16"/>
        </w:rPr>
        <w:t xml:space="preserve"> </w:t>
      </w:r>
    </w:p>
  </w:endnote>
  <w:endnote w:id="77">
    <w:p w14:paraId="5E03A1D9" w14:textId="77777777" w:rsidR="00283F9B" w:rsidRPr="008B63A3" w:rsidRDefault="00283F9B" w:rsidP="00D47346">
      <w:pPr>
        <w:spacing w:line="240" w:lineRule="auto"/>
        <w:ind w:left="0" w:hanging="2"/>
        <w:rPr>
          <w:sz w:val="16"/>
          <w:szCs w:val="16"/>
        </w:rPr>
      </w:pPr>
      <w:r w:rsidRPr="008B63A3">
        <w:rPr>
          <w:sz w:val="16"/>
          <w:szCs w:val="16"/>
          <w:vertAlign w:val="superscript"/>
        </w:rPr>
        <w:endnoteRef/>
      </w:r>
      <w:r w:rsidRPr="008B63A3">
        <w:rPr>
          <w:sz w:val="16"/>
          <w:szCs w:val="16"/>
        </w:rPr>
        <w:t xml:space="preserve"> Ley de Intérpretes Públicos (Gaceta Oficial 25.084 del 22 de junio de 1956) Disponible en: </w:t>
      </w:r>
      <w:hyperlink r:id="rId69">
        <w:r w:rsidRPr="008B63A3">
          <w:rPr>
            <w:color w:val="1155CC"/>
            <w:sz w:val="16"/>
            <w:szCs w:val="16"/>
            <w:u w:val="single"/>
          </w:rPr>
          <w:t>https://es.wikisource.org/wiki/Ley_de_Int%C3%A9rpretes_P%C3%BAblicos_(1956)</w:t>
        </w:r>
      </w:hyperlink>
      <w:r w:rsidRPr="008B63A3">
        <w:rPr>
          <w:sz w:val="16"/>
          <w:szCs w:val="16"/>
        </w:rPr>
        <w:t> </w:t>
      </w:r>
    </w:p>
  </w:endnote>
  <w:endnote w:id="78">
    <w:p w14:paraId="000001CA"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Informe OAC 2019. </w:t>
      </w:r>
      <w:hyperlink r:id="rId70">
        <w:r w:rsidRPr="008B63A3">
          <w:rPr>
            <w:color w:val="0000FF"/>
            <w:sz w:val="16"/>
            <w:szCs w:val="16"/>
            <w:u w:val="single"/>
          </w:rPr>
          <w:t>https://drive.google.com/file/d/1YhfAOmXgMUIr_Klp6chl517MIPpFcq_W/view?usp=sharing</w:t>
        </w:r>
      </w:hyperlink>
      <w:r w:rsidRPr="008B63A3">
        <w:rPr>
          <w:color w:val="000000"/>
          <w:sz w:val="16"/>
          <w:szCs w:val="16"/>
        </w:rPr>
        <w:t xml:space="preserve"> </w:t>
      </w:r>
    </w:p>
  </w:endnote>
  <w:endnote w:id="79">
    <w:p w14:paraId="4FD58118" w14:textId="77777777" w:rsidR="00283F9B" w:rsidRPr="008B63A3" w:rsidRDefault="00283F9B" w:rsidP="00957E6C">
      <w:pPr>
        <w:pStyle w:val="Textonotaalfinal"/>
        <w:ind w:left="0" w:hanging="2"/>
        <w:rPr>
          <w:sz w:val="16"/>
          <w:szCs w:val="16"/>
          <w:lang w:val="es-VE"/>
        </w:rPr>
      </w:pPr>
      <w:r w:rsidRPr="008B63A3">
        <w:rPr>
          <w:rStyle w:val="Refdenotaalfinal"/>
          <w:sz w:val="16"/>
          <w:szCs w:val="16"/>
        </w:rPr>
        <w:endnoteRef/>
      </w:r>
      <w:r w:rsidRPr="008B63A3">
        <w:rPr>
          <w:sz w:val="16"/>
          <w:szCs w:val="16"/>
        </w:rPr>
        <w:t xml:space="preserve"> Estado Venezolano vulnera los DDHH de adolescente con discapacidad detenido en Yaracuy. Disponible en: </w:t>
      </w:r>
      <w:hyperlink r:id="rId71" w:history="1">
        <w:r w:rsidRPr="008B63A3">
          <w:rPr>
            <w:rStyle w:val="Hipervnculo"/>
            <w:sz w:val="16"/>
            <w:szCs w:val="16"/>
          </w:rPr>
          <w:t>https://eldiario.com/2021/08/17/detencion-derechos-humanos-personas-discapacidad-venezuela/</w:t>
        </w:r>
      </w:hyperlink>
      <w:r w:rsidRPr="008B63A3">
        <w:rPr>
          <w:sz w:val="16"/>
          <w:szCs w:val="16"/>
        </w:rPr>
        <w:t xml:space="preserve"> </w:t>
      </w:r>
    </w:p>
  </w:endnote>
  <w:endnote w:id="80">
    <w:p w14:paraId="45D137E6" w14:textId="353E7417" w:rsidR="00283F9B" w:rsidRPr="008B63A3" w:rsidRDefault="00283F9B" w:rsidP="00957E6C">
      <w:pPr>
        <w:pStyle w:val="Textonotaalfinal"/>
        <w:ind w:left="0" w:hanging="2"/>
        <w:rPr>
          <w:sz w:val="16"/>
          <w:szCs w:val="16"/>
          <w:lang w:val="es-VE"/>
        </w:rPr>
      </w:pPr>
      <w:r w:rsidRPr="008B63A3">
        <w:rPr>
          <w:rStyle w:val="Refdenotaalfinal"/>
          <w:sz w:val="16"/>
          <w:szCs w:val="16"/>
        </w:rPr>
        <w:endnoteRef/>
      </w:r>
      <w:r w:rsidRPr="008B63A3">
        <w:rPr>
          <w:sz w:val="16"/>
          <w:szCs w:val="16"/>
        </w:rPr>
        <w:t xml:space="preserve"> Discapacidad tras las rejas – Venezuela, un país que tiene deudas pendientes con personas con discapacidad. Disponible en: </w:t>
      </w:r>
      <w:hyperlink r:id="rId72" w:history="1">
        <w:r w:rsidRPr="008B63A3">
          <w:rPr>
            <w:rStyle w:val="Hipervnculo"/>
            <w:sz w:val="16"/>
            <w:szCs w:val="16"/>
          </w:rPr>
          <w:t>https://eldiario.com/2020/12/03/venezuela-deudas-personas-discapacidad/</w:t>
        </w:r>
      </w:hyperlink>
      <w:r w:rsidRPr="008B63A3">
        <w:rPr>
          <w:sz w:val="16"/>
          <w:szCs w:val="16"/>
        </w:rPr>
        <w:t xml:space="preserve"> </w:t>
      </w:r>
    </w:p>
  </w:endnote>
  <w:endnote w:id="81">
    <w:p w14:paraId="4F22E17B" w14:textId="77777777" w:rsidR="00283F9B" w:rsidRPr="008B63A3" w:rsidRDefault="00283F9B" w:rsidP="006B1AD9">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Fundación Misión José Gregorio Hernández inicia censo demográfico en Consejos Comunales. YVKE Mundial, 23.04.2019. Disponible en: </w:t>
      </w:r>
      <w:hyperlink r:id="rId73">
        <w:r w:rsidRPr="008B63A3">
          <w:rPr>
            <w:color w:val="0000FF"/>
            <w:sz w:val="16"/>
            <w:szCs w:val="16"/>
            <w:u w:val="single"/>
          </w:rPr>
          <w:t>http://www.radiomundial.com.ve/article/fundaci%C3%B3n-misi%C3%B3n-jos%C3%A9-gregorio-hern%C3%A1ndez-inicia-censo-demogr%C3%A1fico-en-consejos-comunales</w:t>
        </w:r>
      </w:hyperlink>
    </w:p>
  </w:endnote>
  <w:endnote w:id="82">
    <w:p w14:paraId="7D41F9EE" w14:textId="77777777" w:rsidR="00283F9B" w:rsidRPr="008B63A3" w:rsidRDefault="00283F9B" w:rsidP="006B1AD9">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Confederación de Sordos de Venezuela (2019). Monitoreo de la Convención Internacional sobre los Derechos de las Personas con Discapacidad. Caracas, Venezuela. Consultado en: abril, 2019. Disponible en: </w:t>
      </w:r>
      <w:hyperlink r:id="rId74">
        <w:r w:rsidRPr="008B63A3">
          <w:rPr>
            <w:color w:val="0000FF"/>
            <w:sz w:val="16"/>
            <w:szCs w:val="16"/>
            <w:u w:val="single"/>
          </w:rPr>
          <w:t>https://drive.google.com/file/d/1ZylqVM9cRL3_TXMZ-GMTd_tGR9i99CGa/view?usp=sharing</w:t>
        </w:r>
      </w:hyperlink>
    </w:p>
  </w:endnote>
  <w:endnote w:id="83">
    <w:p w14:paraId="671E18B1" w14:textId="77777777" w:rsidR="00283F9B" w:rsidRPr="008B63A3" w:rsidRDefault="00283F9B" w:rsidP="006B1AD9">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El Nacional. “Crisis en Venezuela: Cómo se deterioró el Metro de Caracas”, de fecha 19 de junio de 2019, recuperado de: </w:t>
      </w:r>
      <w:hyperlink r:id="rId75">
        <w:r w:rsidRPr="008B63A3">
          <w:rPr>
            <w:color w:val="0000FF"/>
            <w:sz w:val="16"/>
            <w:szCs w:val="16"/>
            <w:u w:val="single"/>
          </w:rPr>
          <w:t>http://www.el-nacional.com/noticias/bbc-mundo/crisis-venezuela-como-deterioro-metro-caracas_285785</w:t>
        </w:r>
      </w:hyperlink>
    </w:p>
  </w:endnote>
  <w:endnote w:id="84">
    <w:p w14:paraId="08A63A9C" w14:textId="77777777" w:rsidR="00283F9B" w:rsidRPr="008B63A3" w:rsidRDefault="00283F9B" w:rsidP="006B1AD9">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Comunicado de denuncia publicado por Consorven (03/09/2021):https://twitter.com/Consorven_Ve/status/143387986948</w:t>
      </w:r>
      <w:r>
        <w:rPr>
          <w:color w:val="000000"/>
          <w:sz w:val="16"/>
          <w:szCs w:val="16"/>
        </w:rPr>
        <w:t>6678022</w:t>
      </w:r>
    </w:p>
  </w:endnote>
  <w:endnote w:id="85">
    <w:p w14:paraId="000001D7"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Publicada en Gaceta Oficial Núm 5.929 Extra. del 15 de agosto de 2009</w:t>
      </w:r>
    </w:p>
  </w:endnote>
  <w:endnote w:id="86">
    <w:p w14:paraId="000001D8"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Tales como: Equipos de Integración Social, Centro de Atención Integral de Deficiencias Visuales, Centro de Atención Integral para Personas con Autismo, Centro de Atención Integral al Sordociego, Centro de Desarrollo Infantil, Centro de Rehabilitación de Lenguaje.</w:t>
      </w:r>
    </w:p>
  </w:endnote>
  <w:endnote w:id="87">
    <w:p w14:paraId="000001D9"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Confederación de Sordos de Venezuela (2019). Informe Diagnóstico proyecto: Comunidad Sorda Activa a través de la Formación en Derechos y Movimientos Asociativos. Consultado en: junio, 2019. Disponible en: </w:t>
      </w:r>
      <w:hyperlink r:id="rId76">
        <w:r w:rsidRPr="008B63A3">
          <w:rPr>
            <w:color w:val="0000FF"/>
            <w:sz w:val="16"/>
            <w:szCs w:val="16"/>
            <w:u w:val="single"/>
          </w:rPr>
          <w:t>https://drive.google.com/file/d/13uqaYjWZ-QCaECB3T1L_-o7KSnJUZMlR/view?usp=sharing</w:t>
        </w:r>
      </w:hyperlink>
    </w:p>
  </w:endnote>
  <w:endnote w:id="88">
    <w:p w14:paraId="000001DA" w14:textId="77777777" w:rsidR="00283F9B" w:rsidRPr="008B63A3" w:rsidRDefault="00283F9B">
      <w:pPr>
        <w:pBdr>
          <w:top w:val="nil"/>
          <w:left w:val="nil"/>
          <w:bottom w:val="nil"/>
          <w:right w:val="nil"/>
          <w:between w:val="nil"/>
        </w:pBdr>
        <w:spacing w:line="240" w:lineRule="auto"/>
        <w:ind w:left="0" w:hanging="2"/>
        <w:jc w:val="both"/>
        <w:rPr>
          <w:color w:val="000000"/>
          <w:sz w:val="16"/>
          <w:szCs w:val="16"/>
        </w:rPr>
      </w:pPr>
      <w:r w:rsidRPr="008B63A3">
        <w:rPr>
          <w:sz w:val="16"/>
          <w:szCs w:val="16"/>
          <w:vertAlign w:val="superscript"/>
        </w:rPr>
        <w:endnoteRef/>
      </w:r>
      <w:r w:rsidRPr="008B63A3">
        <w:rPr>
          <w:color w:val="000000"/>
          <w:sz w:val="16"/>
          <w:szCs w:val="16"/>
        </w:rPr>
        <w:t xml:space="preserve"> Estudio sobre Sordoceguera en Venezuela. Junio 2018. Disponible en: </w:t>
      </w:r>
      <w:hyperlink r:id="rId77">
        <w:r w:rsidRPr="008B63A3">
          <w:rPr>
            <w:color w:val="0000FF"/>
            <w:sz w:val="16"/>
            <w:szCs w:val="16"/>
            <w:u w:val="single"/>
          </w:rPr>
          <w:t>https://drive.google.com/file/d/1kxaPLtvoVqM7dIq1AD8cGrzRucn-m94R/view?usp=sharing</w:t>
        </w:r>
      </w:hyperlink>
      <w:r w:rsidRPr="008B63A3">
        <w:rPr>
          <w:color w:val="000000"/>
          <w:sz w:val="16"/>
          <w:szCs w:val="16"/>
        </w:rPr>
        <w:t xml:space="preserve"> </w:t>
      </w:r>
    </w:p>
  </w:endnote>
  <w:endnote w:id="89">
    <w:p w14:paraId="04AD7356" w14:textId="00113923" w:rsidR="00283F9B" w:rsidRPr="004E569A" w:rsidRDefault="00283F9B" w:rsidP="004E569A">
      <w:pPr>
        <w:pStyle w:val="Textonotaalfinal"/>
        <w:ind w:left="0" w:hanging="2"/>
        <w:rPr>
          <w:lang w:val="es-VE"/>
        </w:rPr>
      </w:pPr>
      <w:r>
        <w:rPr>
          <w:rStyle w:val="Refdenotaalfinal"/>
        </w:rPr>
        <w:endnoteRef/>
      </w:r>
      <w:r>
        <w:t xml:space="preserve"> </w:t>
      </w:r>
      <w:r w:rsidRPr="008B63A3">
        <w:rPr>
          <w:color w:val="000000"/>
          <w:sz w:val="16"/>
          <w:szCs w:val="16"/>
        </w:rPr>
        <w:t xml:space="preserve">Resultados de sistematización de datos del Estudio de la Alianza sobre Accesibilidad y Derechos de las Personas con Discapacidad y Organizaciones no gubernamentales de PcD (EADH). Disponible en: </w:t>
      </w:r>
      <w:hyperlink r:id="rId78">
        <w:r w:rsidRPr="008B63A3">
          <w:rPr>
            <w:color w:val="0000FF"/>
            <w:sz w:val="16"/>
            <w:szCs w:val="16"/>
            <w:u w:val="single"/>
          </w:rPr>
          <w:t>https://drive.google.com/file/d/1ofR0lbBNhTgmWUbaojhw-e7U-dkc78vR/view?usp=sharing</w:t>
        </w:r>
      </w:hyperlink>
    </w:p>
  </w:endnote>
  <w:endnote w:id="90">
    <w:p w14:paraId="000001DB" w14:textId="77777777" w:rsidR="00283F9B" w:rsidRPr="008B63A3" w:rsidRDefault="00283F9B">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8B63A3">
        <w:rPr>
          <w:color w:val="000000"/>
          <w:sz w:val="16"/>
          <w:szCs w:val="16"/>
        </w:rPr>
        <w:t xml:space="preserve"> </w:t>
      </w:r>
      <w:hyperlink r:id="rId79">
        <w:r w:rsidRPr="008B63A3">
          <w:rPr>
            <w:color w:val="0000FF"/>
            <w:sz w:val="16"/>
            <w:szCs w:val="16"/>
            <w:u w:val="single"/>
          </w:rPr>
          <w:t>Visión</w:t>
        </w:r>
      </w:hyperlink>
      <w:r w:rsidRPr="008B63A3">
        <w:rPr>
          <w:color w:val="000000"/>
          <w:sz w:val="16"/>
          <w:szCs w:val="16"/>
        </w:rPr>
        <w:t xml:space="preserve"> DDHH CONSORVEN 2021 </w:t>
      </w:r>
    </w:p>
  </w:endnote>
  <w:endnote w:id="91">
    <w:p w14:paraId="00000224" w14:textId="77777777" w:rsidR="00283F9B" w:rsidRPr="008B63A3" w:rsidRDefault="00283F9B">
      <w:pPr>
        <w:pBdr>
          <w:top w:val="nil"/>
          <w:left w:val="nil"/>
          <w:bottom w:val="nil"/>
          <w:right w:val="nil"/>
          <w:between w:val="nil"/>
        </w:pBdr>
        <w:spacing w:line="240" w:lineRule="auto"/>
        <w:ind w:left="0" w:hanging="2"/>
        <w:rPr>
          <w:rFonts w:eastAsia="Times New Roman"/>
          <w:color w:val="000000"/>
          <w:sz w:val="16"/>
          <w:szCs w:val="16"/>
        </w:rPr>
      </w:pPr>
      <w:r w:rsidRPr="008B63A3">
        <w:rPr>
          <w:sz w:val="16"/>
          <w:szCs w:val="16"/>
          <w:vertAlign w:val="superscript"/>
        </w:rPr>
        <w:endnoteRef/>
      </w:r>
      <w:r w:rsidRPr="008B63A3">
        <w:rPr>
          <w:color w:val="000000"/>
          <w:sz w:val="16"/>
          <w:szCs w:val="16"/>
        </w:rPr>
        <w:t xml:space="preserve"> HumVenezuela. Disponible en. </w:t>
      </w:r>
      <w:hyperlink r:id="rId80">
        <w:r w:rsidRPr="008B63A3">
          <w:rPr>
            <w:rFonts w:eastAsia="Times New Roman"/>
            <w:color w:val="0000FF"/>
            <w:sz w:val="16"/>
            <w:szCs w:val="16"/>
            <w:u w:val="single"/>
          </w:rPr>
          <w:t>https://humvenezuela.com/observatorio-de-educacion-denuncia-destruccion-y-abandono-en-escuelas-liceos-y-universidades-del-pais-via-monitoreamos/</w:t>
        </w:r>
      </w:hyperlink>
      <w:r w:rsidRPr="008B63A3">
        <w:rPr>
          <w:rFonts w:eastAsia="Times New Roman"/>
          <w:color w:val="000000"/>
          <w:sz w:val="16"/>
          <w:szCs w:val="16"/>
        </w:rPr>
        <w:t xml:space="preserve"> </w:t>
      </w:r>
    </w:p>
  </w:endnote>
  <w:endnote w:id="92">
    <w:p w14:paraId="00000242" w14:textId="77777777" w:rsidR="00283F9B" w:rsidRPr="008B63A3" w:rsidRDefault="00283F9B" w:rsidP="001525E0">
      <w:pPr>
        <w:spacing w:line="240" w:lineRule="auto"/>
        <w:ind w:left="0" w:hanging="2"/>
        <w:rPr>
          <w:sz w:val="16"/>
          <w:szCs w:val="16"/>
        </w:rPr>
      </w:pPr>
      <w:r w:rsidRPr="008B63A3">
        <w:rPr>
          <w:sz w:val="16"/>
          <w:szCs w:val="16"/>
          <w:vertAlign w:val="superscript"/>
        </w:rPr>
        <w:endnoteRef/>
      </w:r>
      <w:r w:rsidRPr="008B63A3">
        <w:rPr>
          <w:sz w:val="16"/>
          <w:szCs w:val="16"/>
        </w:rPr>
        <w:t xml:space="preserve"> Mesas Técnicas 2021. Educación. Centro de Estudios para la Discapacidad - Consorven. Disponible en: </w:t>
      </w:r>
    </w:p>
  </w:endnote>
  <w:endnote w:id="93">
    <w:p w14:paraId="00000225" w14:textId="77777777" w:rsidR="00283F9B" w:rsidRPr="008B63A3" w:rsidRDefault="00283F9B">
      <w:pPr>
        <w:pBdr>
          <w:top w:val="nil"/>
          <w:left w:val="nil"/>
          <w:bottom w:val="nil"/>
          <w:right w:val="nil"/>
          <w:between w:val="nil"/>
        </w:pBdr>
        <w:spacing w:line="240" w:lineRule="auto"/>
        <w:ind w:left="0" w:hanging="2"/>
        <w:rPr>
          <w:rFonts w:eastAsia="Times New Roman"/>
          <w:color w:val="000000"/>
          <w:sz w:val="16"/>
          <w:szCs w:val="16"/>
        </w:rPr>
      </w:pPr>
      <w:r w:rsidRPr="008B63A3">
        <w:rPr>
          <w:sz w:val="16"/>
          <w:szCs w:val="16"/>
          <w:vertAlign w:val="superscript"/>
        </w:rPr>
        <w:endnoteRef/>
      </w:r>
      <w:r w:rsidRPr="008B63A3">
        <w:rPr>
          <w:rFonts w:eastAsia="Times New Roman"/>
          <w:color w:val="000000"/>
          <w:sz w:val="16"/>
          <w:szCs w:val="16"/>
        </w:rPr>
        <w:t xml:space="preserve"> Confederación de Sordos de Venezuela y Fundación Vanessa Pereti (2020). Monitoreo de la Convención Internacional sobre los Derechos de las Personas con Discapacidad. Caracas, Venezuela. Disponible en: </w:t>
      </w:r>
      <w:hyperlink r:id="rId81">
        <w:r w:rsidRPr="008B63A3">
          <w:rPr>
            <w:rFonts w:eastAsia="Times New Roman"/>
            <w:color w:val="1155CC"/>
            <w:sz w:val="16"/>
            <w:szCs w:val="16"/>
            <w:highlight w:val="white"/>
            <w:u w:val="single"/>
          </w:rPr>
          <w:t>https://drive.google.com/drive/folders/1pVS-GhybWQWDCv-S53J4hmDd-yUDbK0i?usp=sharing</w:t>
        </w:r>
      </w:hyperlink>
    </w:p>
  </w:endnote>
  <w:endnote w:id="94">
    <w:p w14:paraId="00000227" w14:textId="77777777" w:rsidR="00283F9B" w:rsidRPr="008B63A3" w:rsidRDefault="00283F9B">
      <w:pPr>
        <w:pBdr>
          <w:top w:val="nil"/>
          <w:left w:val="nil"/>
          <w:bottom w:val="nil"/>
          <w:right w:val="nil"/>
          <w:between w:val="nil"/>
        </w:pBdr>
        <w:spacing w:line="240" w:lineRule="auto"/>
        <w:ind w:left="0" w:hanging="2"/>
        <w:rPr>
          <w:rFonts w:eastAsia="Times New Roman"/>
          <w:color w:val="000000"/>
          <w:sz w:val="16"/>
          <w:szCs w:val="16"/>
        </w:rPr>
      </w:pPr>
      <w:r w:rsidRPr="008B63A3">
        <w:rPr>
          <w:sz w:val="16"/>
          <w:szCs w:val="16"/>
          <w:vertAlign w:val="superscript"/>
        </w:rPr>
        <w:endnoteRef/>
      </w:r>
      <w:r w:rsidRPr="008B63A3">
        <w:rPr>
          <w:rFonts w:eastAsia="Times New Roman"/>
          <w:color w:val="000000"/>
          <w:sz w:val="16"/>
          <w:szCs w:val="16"/>
        </w:rPr>
        <w:t xml:space="preserve"> Encovi 2020. Educación. Disponible en: </w:t>
      </w:r>
      <w:hyperlink r:id="rId82">
        <w:r w:rsidRPr="008B63A3">
          <w:rPr>
            <w:rFonts w:eastAsia="Times New Roman"/>
            <w:color w:val="0000FF"/>
            <w:sz w:val="16"/>
            <w:szCs w:val="16"/>
            <w:u w:val="single"/>
          </w:rPr>
          <w:t>https://drive.google.com/file/d/1mNwI9Cx92xoNBN4hFaHcLAcGkeWK_bI0/view?usp=sharing</w:t>
        </w:r>
      </w:hyperlink>
      <w:r w:rsidRPr="008B63A3">
        <w:rPr>
          <w:rFonts w:eastAsia="Times New Roman"/>
          <w:color w:val="000000"/>
          <w:sz w:val="16"/>
          <w:szCs w:val="16"/>
        </w:rPr>
        <w:t xml:space="preserve"> </w:t>
      </w:r>
    </w:p>
  </w:endnote>
  <w:endnote w:id="95">
    <w:p w14:paraId="00000244" w14:textId="77777777" w:rsidR="00283F9B" w:rsidRPr="008B63A3" w:rsidRDefault="00283F9B" w:rsidP="001525E0">
      <w:pPr>
        <w:spacing w:line="240" w:lineRule="auto"/>
        <w:ind w:left="0" w:hanging="2"/>
        <w:rPr>
          <w:sz w:val="16"/>
          <w:szCs w:val="16"/>
        </w:rPr>
      </w:pPr>
      <w:r w:rsidRPr="008B63A3">
        <w:rPr>
          <w:sz w:val="16"/>
          <w:szCs w:val="16"/>
          <w:vertAlign w:val="superscript"/>
        </w:rPr>
        <w:endnoteRef/>
      </w:r>
      <w:r w:rsidRPr="008B63A3">
        <w:rPr>
          <w:sz w:val="16"/>
          <w:szCs w:val="16"/>
        </w:rPr>
        <w:t xml:space="preserve"> </w:t>
      </w:r>
      <w:r w:rsidRPr="008B63A3">
        <w:rPr>
          <w:rFonts w:eastAsia="Times New Roman"/>
          <w:sz w:val="16"/>
          <w:szCs w:val="16"/>
        </w:rPr>
        <w:t xml:space="preserve">Resultados de Mesas Técnicas Educación 2021. Disponible en: </w:t>
      </w:r>
      <w:hyperlink r:id="rId83">
        <w:r w:rsidRPr="008B63A3">
          <w:rPr>
            <w:rFonts w:eastAsia="Times New Roman"/>
            <w:color w:val="0000FF"/>
            <w:sz w:val="16"/>
            <w:szCs w:val="16"/>
            <w:u w:val="single"/>
          </w:rPr>
          <w:t>https://drive.google.com/file/d/15etlGmRJ5uFwZ-_U0T2Z4yOtqjKLYmMO/view?usp=sharing</w:t>
        </w:r>
      </w:hyperlink>
      <w:r w:rsidRPr="008B63A3">
        <w:rPr>
          <w:rFonts w:eastAsia="Times New Roman"/>
          <w:sz w:val="16"/>
          <w:szCs w:val="16"/>
        </w:rPr>
        <w:t xml:space="preserve"> </w:t>
      </w:r>
    </w:p>
  </w:endnote>
  <w:endnote w:id="96">
    <w:p w14:paraId="00000228" w14:textId="77777777" w:rsidR="00283F9B" w:rsidRPr="008B63A3" w:rsidRDefault="00283F9B">
      <w:pPr>
        <w:pBdr>
          <w:top w:val="nil"/>
          <w:left w:val="nil"/>
          <w:bottom w:val="nil"/>
          <w:right w:val="nil"/>
          <w:between w:val="nil"/>
        </w:pBdr>
        <w:spacing w:line="240" w:lineRule="auto"/>
        <w:ind w:left="0" w:hanging="2"/>
        <w:rPr>
          <w:rFonts w:eastAsia="Times New Roman"/>
          <w:color w:val="000000"/>
          <w:sz w:val="16"/>
          <w:szCs w:val="16"/>
        </w:rPr>
      </w:pPr>
      <w:r w:rsidRPr="008B63A3">
        <w:rPr>
          <w:sz w:val="16"/>
          <w:szCs w:val="16"/>
          <w:vertAlign w:val="superscript"/>
        </w:rPr>
        <w:endnoteRef/>
      </w:r>
      <w:r w:rsidRPr="008B63A3">
        <w:rPr>
          <w:rFonts w:eastAsia="Times New Roman"/>
          <w:color w:val="000000"/>
          <w:sz w:val="16"/>
          <w:szCs w:val="16"/>
        </w:rPr>
        <w:t xml:space="preserve"> Centro de Estudios para la Discapacidad – Universidad Monteávila (2021). Aproximación a las realidades de la población con discapacidad en Venezuela en Tiempos de Covid-19. Disponible en: </w:t>
      </w:r>
      <w:hyperlink r:id="rId84">
        <w:r w:rsidRPr="008B63A3">
          <w:rPr>
            <w:rFonts w:eastAsia="Times New Roman"/>
            <w:color w:val="0000FF"/>
            <w:sz w:val="16"/>
            <w:szCs w:val="16"/>
            <w:u w:val="single"/>
          </w:rPr>
          <w:t>https://drive.google.com/file/d/1t-okd3mY_ASaZGS8tpIl3-XOXGlhK5vq/view?usp=sharing</w:t>
        </w:r>
      </w:hyperlink>
    </w:p>
  </w:endnote>
  <w:endnote w:id="97">
    <w:p w14:paraId="4A1ABD6D" w14:textId="77777777" w:rsidR="00560CD1" w:rsidRPr="00C83B98" w:rsidRDefault="00560CD1" w:rsidP="00560CD1">
      <w:pPr>
        <w:pStyle w:val="Textonotaalfinal"/>
        <w:ind w:left="0" w:hanging="2"/>
        <w:rPr>
          <w:rFonts w:ascii="Times New Roman" w:hAnsi="Times New Roman" w:cs="Times New Roman"/>
        </w:rPr>
      </w:pPr>
      <w:r w:rsidRPr="00C83B98">
        <w:rPr>
          <w:rStyle w:val="Refdenotaalfinal"/>
          <w:rFonts w:ascii="Times New Roman" w:hAnsi="Times New Roman" w:cs="Times New Roman"/>
        </w:rPr>
        <w:endnoteRef/>
      </w:r>
      <w:r w:rsidRPr="00C83B98">
        <w:rPr>
          <w:rFonts w:ascii="Times New Roman" w:hAnsi="Times New Roman" w:cs="Times New Roman"/>
        </w:rPr>
        <w:t xml:space="preserve"> Ministerio del Poder Popular para la Educación. Cada Familia una Escuela. Disponible en: </w:t>
      </w:r>
      <w:hyperlink r:id="rId85" w:history="1">
        <w:r w:rsidRPr="00C83B98">
          <w:rPr>
            <w:rStyle w:val="Hipervnculo"/>
            <w:rFonts w:ascii="Times New Roman" w:hAnsi="Times New Roman" w:cs="Times New Roman"/>
          </w:rPr>
          <w:t>http://cadafamiliaunaescuela.fundabit.gob.ve/index.php/programa-tv</w:t>
        </w:r>
      </w:hyperlink>
      <w:r w:rsidRPr="00C83B98">
        <w:rPr>
          <w:rFonts w:ascii="Times New Roman" w:hAnsi="Times New Roman" w:cs="Times New Roman"/>
        </w:rPr>
        <w:t xml:space="preserve"> </w:t>
      </w:r>
    </w:p>
  </w:endnote>
  <w:endnote w:id="98">
    <w:p w14:paraId="7EE1CD7E" w14:textId="77777777" w:rsidR="00560CD1" w:rsidRPr="00C83B98" w:rsidRDefault="00560CD1" w:rsidP="00560CD1">
      <w:pPr>
        <w:pStyle w:val="Textonotaalfinal"/>
        <w:ind w:left="0" w:hanging="2"/>
        <w:rPr>
          <w:rFonts w:ascii="Times New Roman" w:hAnsi="Times New Roman" w:cs="Times New Roman"/>
        </w:rPr>
      </w:pPr>
      <w:r w:rsidRPr="00C83B98">
        <w:rPr>
          <w:rStyle w:val="Refdenotaalfinal"/>
          <w:rFonts w:ascii="Times New Roman" w:hAnsi="Times New Roman" w:cs="Times New Roman"/>
        </w:rPr>
        <w:endnoteRef/>
      </w:r>
      <w:r w:rsidRPr="00C83B98">
        <w:rPr>
          <w:rFonts w:ascii="Times New Roman" w:hAnsi="Times New Roman" w:cs="Times New Roman"/>
        </w:rPr>
        <w:t xml:space="preserve"> Leal, S. (2020). Reflexiones educativas sobre “Cada Familia una Escuela”. Pluma. Disponible en:  </w:t>
      </w:r>
      <w:hyperlink r:id="rId86" w:history="1">
        <w:r w:rsidRPr="00C83B98">
          <w:rPr>
            <w:rStyle w:val="Hipervnculo"/>
            <w:rFonts w:ascii="Times New Roman" w:hAnsi="Times New Roman" w:cs="Times New Roman"/>
          </w:rPr>
          <w:t>http://uma.edu.ve/periodico/2020/04/21/reflexiones-educativas-sobre-cada-familia-una-escuela/</w:t>
        </w:r>
      </w:hyperlink>
    </w:p>
  </w:endnote>
  <w:endnote w:id="99">
    <w:p w14:paraId="3795653E" w14:textId="3A3CB2D1" w:rsidR="00560CD1" w:rsidRPr="00C83B98" w:rsidRDefault="00560CD1" w:rsidP="00560CD1">
      <w:pPr>
        <w:pStyle w:val="Textonotaalfinal"/>
        <w:ind w:left="0" w:hanging="2"/>
        <w:rPr>
          <w:rFonts w:ascii="Times New Roman" w:hAnsi="Times New Roman" w:cs="Times New Roman"/>
        </w:rPr>
      </w:pPr>
      <w:r w:rsidRPr="00C83B98">
        <w:rPr>
          <w:rStyle w:val="Refdenotaalfinal"/>
          <w:rFonts w:ascii="Times New Roman" w:hAnsi="Times New Roman" w:cs="Times New Roman"/>
        </w:rPr>
        <w:endnoteRef/>
      </w:r>
      <w:r w:rsidRPr="00C83B98">
        <w:rPr>
          <w:rFonts w:ascii="Times New Roman" w:hAnsi="Times New Roman" w:cs="Times New Roman"/>
        </w:rPr>
        <w:t xml:space="preserve"> </w:t>
      </w:r>
      <w:r w:rsidRPr="00C83B98">
        <w:rPr>
          <w:rFonts w:ascii="Times New Roman" w:hAnsi="Times New Roman" w:cs="Times New Roman"/>
          <w:color w:val="000000"/>
        </w:rPr>
        <w:t>Confederación de Sordos de Venezuela y Fundación Vanessa Peret</w:t>
      </w:r>
      <w:r w:rsidR="005A0D8A">
        <w:rPr>
          <w:rFonts w:ascii="Times New Roman" w:hAnsi="Times New Roman" w:cs="Times New Roman"/>
          <w:color w:val="000000"/>
        </w:rPr>
        <w:t>t</w:t>
      </w:r>
      <w:r w:rsidRPr="00C83B98">
        <w:rPr>
          <w:rFonts w:ascii="Times New Roman" w:hAnsi="Times New Roman" w:cs="Times New Roman"/>
          <w:color w:val="000000"/>
        </w:rPr>
        <w:t xml:space="preserve">i (2021). </w:t>
      </w:r>
      <w:r w:rsidRPr="00C83B98">
        <w:rPr>
          <w:rFonts w:ascii="Times New Roman" w:hAnsi="Times New Roman" w:cs="Times New Roman"/>
        </w:rPr>
        <w:t xml:space="preserve">Acceso a la Educación. ¿Los NNA con Discapacidad están siendo incluidos en la respuesta educativa ante el Covid-19 en Venezuela? Disponible en: </w:t>
      </w:r>
      <w:hyperlink r:id="rId87" w:tgtFrame="_blank" w:history="1">
        <w:r w:rsidRPr="00C83B98">
          <w:rPr>
            <w:rStyle w:val="Hipervnculo"/>
            <w:rFonts w:ascii="Times New Roman" w:hAnsi="Times New Roman" w:cs="Times New Roman"/>
            <w:color w:val="1155CC"/>
            <w:shd w:val="clear" w:color="auto" w:fill="FFFFFF"/>
          </w:rPr>
          <w:t>https://drive.google.com/drive/folders/1pVS-GhybWQWDCv-S53J4hmDd-yUDbK0i?usp=sharing</w:t>
        </w:r>
      </w:hyperlink>
    </w:p>
  </w:endnote>
  <w:endnote w:id="100">
    <w:p w14:paraId="00000229" w14:textId="77777777" w:rsidR="00283F9B" w:rsidRPr="008B63A3" w:rsidRDefault="00283F9B">
      <w:pPr>
        <w:pBdr>
          <w:top w:val="nil"/>
          <w:left w:val="nil"/>
          <w:bottom w:val="nil"/>
          <w:right w:val="nil"/>
          <w:between w:val="nil"/>
        </w:pBdr>
        <w:spacing w:line="240" w:lineRule="auto"/>
        <w:ind w:left="0" w:hanging="2"/>
        <w:rPr>
          <w:rFonts w:eastAsia="Times New Roman"/>
          <w:color w:val="000000"/>
          <w:sz w:val="16"/>
          <w:szCs w:val="16"/>
        </w:rPr>
      </w:pPr>
      <w:r w:rsidRPr="008B63A3">
        <w:rPr>
          <w:sz w:val="16"/>
          <w:szCs w:val="16"/>
          <w:vertAlign w:val="superscript"/>
        </w:rPr>
        <w:endnoteRef/>
      </w:r>
      <w:r w:rsidRPr="008B63A3">
        <w:rPr>
          <w:rFonts w:eastAsia="Times New Roman"/>
          <w:color w:val="000000"/>
          <w:sz w:val="16"/>
          <w:szCs w:val="16"/>
        </w:rPr>
        <w:t xml:space="preserve"> Derecho a la educación. Disponible en: </w:t>
      </w:r>
      <w:hyperlink r:id="rId88">
        <w:r w:rsidRPr="008B63A3">
          <w:rPr>
            <w:rFonts w:eastAsia="Times New Roman"/>
            <w:color w:val="0000FF"/>
            <w:sz w:val="16"/>
            <w:szCs w:val="16"/>
            <w:u w:val="single"/>
          </w:rPr>
          <w:t>https://humvenezuela.com/provea-informe-anual-2020-covid-19-profundizo-la-crisis-en-todos-los-niveles-de-la-educacion/</w:t>
        </w:r>
      </w:hyperlink>
      <w:r w:rsidRPr="008B63A3">
        <w:rPr>
          <w:rFonts w:eastAsia="Times New Roman"/>
          <w:color w:val="000000"/>
          <w:sz w:val="16"/>
          <w:szCs w:val="16"/>
        </w:rPr>
        <w:t xml:space="preserve"> </w:t>
      </w:r>
    </w:p>
  </w:endnote>
  <w:endnote w:id="101">
    <w:p w14:paraId="2083C6FA"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Transparencia Venezuela. El silente boletín epidemiológico semanal: </w:t>
      </w:r>
      <w:hyperlink r:id="rId89">
        <w:r w:rsidRPr="00C93C89">
          <w:rPr>
            <w:color w:val="0000FF"/>
            <w:sz w:val="16"/>
            <w:szCs w:val="16"/>
            <w:u w:val="single"/>
          </w:rPr>
          <w:t>https://transparencia.org.ve/project/el-silente-boletin-epidemiologico-semanal/</w:t>
        </w:r>
      </w:hyperlink>
    </w:p>
  </w:endnote>
  <w:endnote w:id="102">
    <w:p w14:paraId="7A7532F8"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Misión José Gregorio Hernández: Política social y humanista que reivindica los derechos de las personas con discapacidad (16/03/2021) </w:t>
      </w:r>
      <w:hyperlink r:id="rId90" w:anchor=":~:text=La%20Misi%C3%B3n%20Jos%C3%A9%20Gregorio%20Hern%C3%A1ndez,una%20atenci%C3%B3n%20m%C3%A9dica%20de%20calidad">
        <w:r w:rsidRPr="00C93C89">
          <w:rPr>
            <w:color w:val="0000FF"/>
            <w:sz w:val="16"/>
            <w:szCs w:val="16"/>
            <w:u w:val="single"/>
          </w:rPr>
          <w:t>http://www.mppef.gob.ve/mision-jose-gregorio-hernandez-politica-social-y-humanista-que-reivindica-los-derechos-de-las-personas-con-discapacidad/#:~:text=La%20Misi%C3%B3n%20Jos%C3%A9%20Gregorio%20Hern%C3%A1ndez,una%20atenci%C3%B3n%20m%C3%A9dica%20de%20calidad</w:t>
        </w:r>
      </w:hyperlink>
      <w:r w:rsidRPr="00C93C89">
        <w:rPr>
          <w:color w:val="000000"/>
          <w:sz w:val="16"/>
          <w:szCs w:val="16"/>
        </w:rPr>
        <w:t>.</w:t>
      </w:r>
    </w:p>
  </w:endnote>
  <w:endnote w:id="103">
    <w:p w14:paraId="7D313F3D"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w:t>
      </w:r>
      <w:hyperlink r:id="rId91">
        <w:r w:rsidRPr="00C93C89">
          <w:rPr>
            <w:color w:val="0000FF"/>
            <w:sz w:val="16"/>
            <w:szCs w:val="16"/>
            <w:u w:val="single"/>
          </w:rPr>
          <w:t>https://as.com/diarioas/2021/02/28/actualidad/1614539233_580688.html</w:t>
        </w:r>
      </w:hyperlink>
    </w:p>
  </w:endnote>
  <w:endnote w:id="104">
    <w:p w14:paraId="6553FDC5"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w:t>
      </w:r>
      <w:hyperlink r:id="rId92">
        <w:r w:rsidRPr="00C93C89">
          <w:rPr>
            <w:color w:val="0000FF"/>
            <w:sz w:val="16"/>
            <w:szCs w:val="16"/>
            <w:u w:val="single"/>
          </w:rPr>
          <w:t>https://eldiario.com/2021/09/01/bonos-entregaran-septiembre/</w:t>
        </w:r>
      </w:hyperlink>
    </w:p>
  </w:endnote>
  <w:endnote w:id="105">
    <w:p w14:paraId="623B5D15" w14:textId="77777777" w:rsidR="00283F9B" w:rsidRPr="00983B5B" w:rsidRDefault="00283F9B" w:rsidP="00D47346">
      <w:pPr>
        <w:pBdr>
          <w:top w:val="nil"/>
          <w:left w:val="nil"/>
          <w:bottom w:val="nil"/>
          <w:right w:val="nil"/>
          <w:between w:val="nil"/>
        </w:pBdr>
        <w:spacing w:line="240" w:lineRule="auto"/>
        <w:ind w:left="0" w:hanging="2"/>
        <w:rPr>
          <w:color w:val="000000"/>
          <w:sz w:val="16"/>
          <w:szCs w:val="16"/>
          <w:lang w:val="pt-BR"/>
        </w:rPr>
      </w:pPr>
      <w:r w:rsidRPr="008B63A3">
        <w:rPr>
          <w:sz w:val="16"/>
          <w:szCs w:val="16"/>
          <w:vertAlign w:val="superscript"/>
        </w:rPr>
        <w:endnoteRef/>
      </w:r>
      <w:r w:rsidRPr="00983B5B">
        <w:rPr>
          <w:color w:val="000000"/>
          <w:sz w:val="16"/>
          <w:szCs w:val="16"/>
          <w:lang w:val="pt-BR"/>
        </w:rPr>
        <w:t xml:space="preserve"> ENCOVI 2019-2020:</w:t>
      </w:r>
      <w:hyperlink w:history="1"/>
    </w:p>
  </w:endnote>
  <w:endnote w:id="106">
    <w:p w14:paraId="1A6EEBC3" w14:textId="77777777" w:rsidR="00283F9B" w:rsidRPr="00983B5B" w:rsidRDefault="00283F9B" w:rsidP="00D47346">
      <w:pPr>
        <w:pBdr>
          <w:top w:val="nil"/>
          <w:left w:val="nil"/>
          <w:bottom w:val="nil"/>
          <w:right w:val="nil"/>
          <w:between w:val="nil"/>
        </w:pBdr>
        <w:spacing w:line="240" w:lineRule="auto"/>
        <w:ind w:left="0" w:hanging="2"/>
        <w:rPr>
          <w:color w:val="000000"/>
          <w:sz w:val="16"/>
          <w:szCs w:val="16"/>
          <w:lang w:val="pt-BR"/>
        </w:rPr>
      </w:pPr>
      <w:r w:rsidRPr="008B63A3">
        <w:rPr>
          <w:sz w:val="16"/>
          <w:szCs w:val="16"/>
          <w:vertAlign w:val="superscript"/>
        </w:rPr>
        <w:endnoteRef/>
      </w:r>
      <w:r w:rsidRPr="00983B5B">
        <w:rPr>
          <w:color w:val="000000"/>
          <w:sz w:val="16"/>
          <w:szCs w:val="16"/>
          <w:lang w:val="pt-BR"/>
        </w:rPr>
        <w:t xml:space="preserve"> ENCOVI 2019-2020: </w:t>
      </w:r>
      <w:hyperlink r:id="rId93">
        <w:r w:rsidRPr="00983B5B">
          <w:rPr>
            <w:color w:val="0000FF"/>
            <w:sz w:val="16"/>
            <w:szCs w:val="16"/>
            <w:u w:val="single"/>
            <w:lang w:val="pt-BR"/>
          </w:rPr>
          <w:t>https://www.proyectoencovi.com/informe-interactivo-2019</w:t>
        </w:r>
      </w:hyperlink>
    </w:p>
  </w:endnote>
  <w:endnote w:id="107">
    <w:p w14:paraId="2C57585B" w14:textId="77777777" w:rsidR="00283F9B" w:rsidRPr="00983B5B" w:rsidRDefault="00283F9B" w:rsidP="00D47346">
      <w:pPr>
        <w:pBdr>
          <w:top w:val="nil"/>
          <w:left w:val="nil"/>
          <w:bottom w:val="nil"/>
          <w:right w:val="nil"/>
          <w:between w:val="nil"/>
        </w:pBdr>
        <w:spacing w:line="240" w:lineRule="auto"/>
        <w:ind w:left="0" w:hanging="2"/>
        <w:rPr>
          <w:color w:val="000000"/>
          <w:sz w:val="16"/>
          <w:szCs w:val="16"/>
          <w:lang w:val="pt-BR"/>
        </w:rPr>
      </w:pPr>
      <w:r w:rsidRPr="008B63A3">
        <w:rPr>
          <w:sz w:val="16"/>
          <w:szCs w:val="16"/>
          <w:vertAlign w:val="superscript"/>
        </w:rPr>
        <w:endnoteRef/>
      </w:r>
      <w:r w:rsidRPr="00983B5B">
        <w:rPr>
          <w:color w:val="000000"/>
          <w:sz w:val="16"/>
          <w:szCs w:val="16"/>
          <w:lang w:val="pt-BR"/>
        </w:rPr>
        <w:t xml:space="preserve"> ENCOVI 2019-2020: </w:t>
      </w:r>
      <w:hyperlink r:id="rId94">
        <w:r w:rsidRPr="00983B5B">
          <w:rPr>
            <w:color w:val="0000FF"/>
            <w:sz w:val="16"/>
            <w:szCs w:val="16"/>
            <w:u w:val="single"/>
            <w:lang w:val="pt-BR"/>
          </w:rPr>
          <w:t>https://www.proyectoencovi.com/informe-interactivo-2019</w:t>
        </w:r>
      </w:hyperlink>
    </w:p>
  </w:endnote>
  <w:endnote w:id="108">
    <w:p w14:paraId="2DE55D99"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Barreto, J., (2020). </w:t>
      </w:r>
      <w:r w:rsidRPr="00C93C89">
        <w:rPr>
          <w:i/>
          <w:color w:val="000000"/>
          <w:sz w:val="16"/>
          <w:szCs w:val="16"/>
        </w:rPr>
        <w:t xml:space="preserve">Médicos venezolanos: una generación marcada por migración y crisis. </w:t>
      </w:r>
      <w:r w:rsidRPr="00C93C89">
        <w:rPr>
          <w:color w:val="000000"/>
          <w:sz w:val="16"/>
          <w:szCs w:val="16"/>
        </w:rPr>
        <w:t xml:space="preserve">Diario digital Tal Cual: </w:t>
      </w:r>
      <w:hyperlink r:id="rId95">
        <w:r w:rsidRPr="00C93C89">
          <w:rPr>
            <w:color w:val="0000FF"/>
            <w:sz w:val="16"/>
            <w:szCs w:val="16"/>
            <w:u w:val="single"/>
          </w:rPr>
          <w:t>https://talcualdigital.com/medicos-venezolanos-una-generacion-marcada-por-migracion-y-crisis/</w:t>
        </w:r>
      </w:hyperlink>
    </w:p>
  </w:endnote>
  <w:endnote w:id="109">
    <w:p w14:paraId="53447572"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Observatorio Venezolano de Salud y Cendes: </w:t>
      </w:r>
      <w:hyperlink r:id="rId96">
        <w:r w:rsidRPr="00C93C89">
          <w:rPr>
            <w:color w:val="0000FF"/>
            <w:sz w:val="16"/>
            <w:szCs w:val="16"/>
            <w:u w:val="single"/>
          </w:rPr>
          <w:t>https://www.ovsalud.org/boletines/salud/sistema-de-salud-en-venezuela/</w:t>
        </w:r>
      </w:hyperlink>
    </w:p>
  </w:endnote>
  <w:endnote w:id="110">
    <w:p w14:paraId="045A7F78"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Resultados de sistematización de datos del Estudio de la Alianza sobre Accesibilidad y Derechos de las Personas con Discapacidad y Organizaciones no gubernamentales de PcD (EADH), 2019. Disponible en: </w:t>
      </w:r>
      <w:hyperlink r:id="rId97">
        <w:r w:rsidRPr="00C93C89">
          <w:rPr>
            <w:color w:val="0000FF"/>
            <w:sz w:val="16"/>
            <w:szCs w:val="16"/>
            <w:u w:val="single"/>
          </w:rPr>
          <w:t>https://drive.google.com/file/d/1ofR0lbBNhTgmWUbaojhw-e7U-dkc78vR/view?usp=sharing</w:t>
        </w:r>
      </w:hyperlink>
    </w:p>
  </w:endnote>
  <w:endnote w:id="111">
    <w:p w14:paraId="7D0BA4B6" w14:textId="45A4CF52" w:rsidR="00283F9B" w:rsidRPr="00C93C89" w:rsidRDefault="00283F9B" w:rsidP="00D47346">
      <w:pPr>
        <w:pBdr>
          <w:top w:val="nil"/>
          <w:left w:val="nil"/>
          <w:bottom w:val="nil"/>
          <w:right w:val="nil"/>
          <w:between w:val="nil"/>
        </w:pBdr>
        <w:spacing w:line="240" w:lineRule="auto"/>
        <w:ind w:left="0" w:hanging="2"/>
      </w:pPr>
      <w:r>
        <w:rPr>
          <w:rStyle w:val="Refdenotaalfinal"/>
        </w:rPr>
        <w:endnoteRef/>
      </w:r>
      <w:r w:rsidRPr="00C93C89">
        <w:t xml:space="preserve"> </w:t>
      </w:r>
      <w:r w:rsidRPr="00C93C89">
        <w:rPr>
          <w:color w:val="000000"/>
          <w:sz w:val="16"/>
          <w:szCs w:val="16"/>
        </w:rPr>
        <w:t>Confederación de Sordos de Venezuela y Fundación Vanessa Pere</w:t>
      </w:r>
      <w:r w:rsidR="005A0D8A">
        <w:rPr>
          <w:color w:val="000000"/>
          <w:sz w:val="16"/>
          <w:szCs w:val="16"/>
        </w:rPr>
        <w:t>t</w:t>
      </w:r>
      <w:r w:rsidRPr="00C93C89">
        <w:rPr>
          <w:color w:val="000000"/>
          <w:sz w:val="16"/>
          <w:szCs w:val="16"/>
        </w:rPr>
        <w:t>ti (2020). Las personas con discapacidad y el proceso de vacunación por Covid-19 en Venezuela</w:t>
      </w:r>
    </w:p>
  </w:endnote>
  <w:endnote w:id="112">
    <w:p w14:paraId="42BACE08"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Confederación de Sordos de Venezuela (2020). Informe de Violación DDHH- Covid-19. Disponible en: </w:t>
      </w:r>
      <w:hyperlink r:id="rId98" w:history="1">
        <w:r w:rsidRPr="00C93C89">
          <w:rPr>
            <w:rStyle w:val="Hipervnculo"/>
            <w:sz w:val="16"/>
            <w:szCs w:val="16"/>
          </w:rPr>
          <w:t>https://drive.google.com/drive/folders/1pVS-GhybWQWDCv-S53J4hmDd-yUDbK0i</w:t>
        </w:r>
      </w:hyperlink>
    </w:p>
  </w:endnote>
  <w:endnote w:id="113">
    <w:p w14:paraId="137EE2C0" w14:textId="77777777" w:rsidR="00283F9B" w:rsidRPr="00C93C89" w:rsidRDefault="00283F9B" w:rsidP="00D47346">
      <w:pPr>
        <w:pBdr>
          <w:top w:val="nil"/>
          <w:left w:val="nil"/>
          <w:bottom w:val="nil"/>
          <w:right w:val="nil"/>
          <w:between w:val="nil"/>
        </w:pBdr>
        <w:spacing w:line="240" w:lineRule="auto"/>
        <w:ind w:left="0" w:hanging="2"/>
        <w:rPr>
          <w:color w:val="000000"/>
          <w:sz w:val="16"/>
          <w:szCs w:val="16"/>
        </w:rPr>
      </w:pPr>
      <w:r w:rsidRPr="008B63A3">
        <w:rPr>
          <w:sz w:val="16"/>
          <w:szCs w:val="16"/>
          <w:vertAlign w:val="superscript"/>
        </w:rPr>
        <w:endnoteRef/>
      </w:r>
      <w:r w:rsidRPr="00C93C89">
        <w:rPr>
          <w:color w:val="000000"/>
          <w:sz w:val="16"/>
          <w:szCs w:val="16"/>
        </w:rPr>
        <w:t xml:space="preserve"> Centro de Estudios para la Discapacidad – Universidad Monteávila (2021). Aproximación a las realidades de la población con discapacidad en Venezuela en Tiempos de Covid-19. Disponible en: </w:t>
      </w:r>
      <w:hyperlink r:id="rId99">
        <w:r w:rsidRPr="00C93C89">
          <w:rPr>
            <w:color w:val="0000FF"/>
            <w:sz w:val="16"/>
            <w:szCs w:val="16"/>
            <w:u w:val="single"/>
          </w:rPr>
          <w:t>https://drive.google.com/file/d/1t-okd3mY_ASaZGS8tpIl3-XOXGlhK5vq/view?usp=sharing</w:t>
        </w:r>
      </w:hyperlink>
    </w:p>
  </w:endnote>
  <w:endnote w:id="114">
    <w:p w14:paraId="62BEF977" w14:textId="77777777" w:rsidR="00283F9B" w:rsidRPr="008B63A3" w:rsidRDefault="00283F9B" w:rsidP="00A65D01">
      <w:pPr>
        <w:spacing w:line="240" w:lineRule="auto"/>
        <w:ind w:left="0" w:hanging="2"/>
        <w:rPr>
          <w:sz w:val="16"/>
          <w:szCs w:val="16"/>
        </w:rPr>
      </w:pPr>
      <w:r w:rsidRPr="008B63A3">
        <w:rPr>
          <w:sz w:val="16"/>
          <w:szCs w:val="16"/>
          <w:vertAlign w:val="superscript"/>
        </w:rPr>
        <w:endnoteRef/>
      </w:r>
      <w:r w:rsidRPr="008B63A3">
        <w:rPr>
          <w:sz w:val="16"/>
          <w:szCs w:val="16"/>
        </w:rPr>
        <w:t xml:space="preserve">  Publicada en Gaceta Oficial Núm. 6.076 Extra. del 7 de mayo de 2012.</w:t>
      </w:r>
    </w:p>
  </w:endnote>
  <w:endnote w:id="115">
    <w:p w14:paraId="53754869" w14:textId="77777777" w:rsidR="00283F9B" w:rsidRPr="008B63A3" w:rsidRDefault="00283F9B" w:rsidP="00A65D01">
      <w:pPr>
        <w:spacing w:line="240" w:lineRule="auto"/>
        <w:ind w:left="0" w:hanging="2"/>
        <w:rPr>
          <w:sz w:val="16"/>
          <w:szCs w:val="16"/>
        </w:rPr>
      </w:pPr>
      <w:r w:rsidRPr="008B63A3">
        <w:rPr>
          <w:sz w:val="16"/>
          <w:szCs w:val="16"/>
          <w:vertAlign w:val="superscript"/>
        </w:rPr>
        <w:endnoteRef/>
      </w:r>
      <w:r w:rsidRPr="008B63A3">
        <w:rPr>
          <w:sz w:val="16"/>
          <w:szCs w:val="16"/>
        </w:rPr>
        <w:t xml:space="preserve"> Kujawa, J. La mendicidad vinculada a la discapacidad, El Universal, junio de 2018. Disponible en: </w:t>
      </w:r>
      <w:hyperlink r:id="rId100">
        <w:r w:rsidRPr="008B63A3">
          <w:rPr>
            <w:sz w:val="16"/>
            <w:szCs w:val="16"/>
          </w:rPr>
          <w:t xml:space="preserve"> </w:t>
        </w:r>
      </w:hyperlink>
      <w:hyperlink r:id="rId101">
        <w:r w:rsidRPr="008B63A3">
          <w:rPr>
            <w:color w:val="0000FF"/>
            <w:sz w:val="16"/>
            <w:szCs w:val="16"/>
            <w:u w:val="single"/>
          </w:rPr>
          <w:t>http://www.eluniversal.com/el-universal/21135/la-mendicidad-vinculada-a-la-discapacidad</w:t>
        </w:r>
      </w:hyperlink>
    </w:p>
  </w:endnote>
  <w:endnote w:id="116">
    <w:p w14:paraId="5567B97D" w14:textId="77777777" w:rsidR="00283F9B" w:rsidRPr="008B63A3" w:rsidRDefault="00283F9B" w:rsidP="00A65D01">
      <w:pPr>
        <w:spacing w:line="240" w:lineRule="auto"/>
        <w:ind w:left="0" w:hanging="2"/>
        <w:rPr>
          <w:sz w:val="16"/>
          <w:szCs w:val="16"/>
        </w:rPr>
      </w:pPr>
      <w:r w:rsidRPr="008B63A3">
        <w:rPr>
          <w:sz w:val="16"/>
          <w:szCs w:val="16"/>
          <w:vertAlign w:val="superscript"/>
        </w:rPr>
        <w:endnoteRef/>
      </w:r>
      <w:r w:rsidRPr="008B63A3">
        <w:rPr>
          <w:sz w:val="16"/>
          <w:szCs w:val="16"/>
        </w:rPr>
        <w:t xml:space="preserve"> Kujawa, J. (2018). Aspectos demográficos en discapacidad. Otras Voces en Educación. Disponible en:</w:t>
      </w:r>
      <w:hyperlink r:id="rId102">
        <w:r w:rsidRPr="008B63A3">
          <w:rPr>
            <w:sz w:val="16"/>
            <w:szCs w:val="16"/>
          </w:rPr>
          <w:t xml:space="preserve"> </w:t>
        </w:r>
      </w:hyperlink>
      <w:hyperlink r:id="rId103">
        <w:r w:rsidRPr="008B63A3">
          <w:rPr>
            <w:color w:val="0000FF"/>
            <w:sz w:val="16"/>
            <w:szCs w:val="16"/>
            <w:u w:val="single"/>
          </w:rPr>
          <w:t>http://otrasvoceseneducacion.org/archivos/294862</w:t>
        </w:r>
      </w:hyperlink>
    </w:p>
  </w:endnote>
  <w:endnote w:id="117">
    <w:p w14:paraId="0743C5FB" w14:textId="77777777" w:rsidR="00283F9B" w:rsidRPr="00222C7C" w:rsidRDefault="00283F9B" w:rsidP="00A65D01">
      <w:pPr>
        <w:spacing w:line="240" w:lineRule="auto"/>
        <w:ind w:left="0" w:hanging="2"/>
        <w:rPr>
          <w:rFonts w:eastAsia="Times New Roman"/>
          <w:color w:val="1155CC"/>
          <w:sz w:val="16"/>
          <w:szCs w:val="16"/>
          <w:u w:val="single"/>
        </w:rPr>
      </w:pPr>
      <w:r w:rsidRPr="008B63A3">
        <w:rPr>
          <w:sz w:val="16"/>
          <w:szCs w:val="16"/>
          <w:vertAlign w:val="superscript"/>
        </w:rPr>
        <w:endnoteRef/>
      </w:r>
      <w:r w:rsidRPr="008B63A3">
        <w:rPr>
          <w:rFonts w:eastAsia="Times New Roman"/>
          <w:sz w:val="16"/>
          <w:szCs w:val="16"/>
        </w:rPr>
        <w:t>Confederación de Sordos de Venezuela (2020). Covid-19 y Personas con Discapacidad</w:t>
      </w:r>
      <w:r w:rsidRPr="008B63A3">
        <w:rPr>
          <w:sz w:val="16"/>
          <w:szCs w:val="16"/>
        </w:rPr>
        <w:t xml:space="preserve"> </w:t>
      </w:r>
      <w:r w:rsidRPr="008B63A3">
        <w:rPr>
          <w:rFonts w:eastAsia="Times New Roman"/>
          <w:sz w:val="16"/>
          <w:szCs w:val="16"/>
        </w:rPr>
        <w:t>Registro Monitoreo de Medios (2020) ¿La respuesta a la pandemia está siendo inclusiva en Venezuela? Disponible en:</w:t>
      </w:r>
      <w:hyperlink r:id="rId104">
        <w:r w:rsidRPr="008B63A3">
          <w:rPr>
            <w:rFonts w:eastAsia="Times New Roman"/>
            <w:sz w:val="16"/>
            <w:szCs w:val="16"/>
          </w:rPr>
          <w:t xml:space="preserve"> </w:t>
        </w:r>
      </w:hyperlink>
      <w:hyperlink r:id="rId105">
        <w:r w:rsidRPr="008B63A3">
          <w:rPr>
            <w:rFonts w:eastAsia="Times New Roman"/>
            <w:color w:val="1155CC"/>
            <w:sz w:val="16"/>
            <w:szCs w:val="16"/>
            <w:u w:val="single"/>
          </w:rPr>
          <w:t>https://drive.google.com/file/d/1KKWb6DEP2e-sFsyeJ71y17DYIDiOviOP/view?usp=sharing</w:t>
        </w:r>
      </w:hyperlink>
    </w:p>
  </w:endnote>
  <w:endnote w:id="118">
    <w:p w14:paraId="4E0EF24B" w14:textId="77777777" w:rsidR="00283F9B" w:rsidRPr="008B63A3" w:rsidRDefault="00283F9B" w:rsidP="00A65D01">
      <w:pPr>
        <w:spacing w:line="240" w:lineRule="auto"/>
        <w:ind w:left="0" w:hanging="2"/>
        <w:rPr>
          <w:sz w:val="16"/>
          <w:szCs w:val="16"/>
        </w:rPr>
      </w:pPr>
      <w:r w:rsidRPr="008B63A3">
        <w:rPr>
          <w:sz w:val="16"/>
          <w:szCs w:val="16"/>
          <w:vertAlign w:val="superscript"/>
        </w:rPr>
        <w:endnoteRef/>
      </w:r>
      <w:r w:rsidRPr="008B63A3">
        <w:rPr>
          <w:sz w:val="16"/>
          <w:szCs w:val="16"/>
        </w:rPr>
        <w:t xml:space="preserve"> </w:t>
      </w:r>
      <w:r w:rsidRPr="008B63A3">
        <w:rPr>
          <w:rFonts w:eastAsia="Times New Roman"/>
          <w:sz w:val="16"/>
          <w:szCs w:val="16"/>
        </w:rPr>
        <w:t>Confederación de Sordos de Venezuela y Centro de Estudios para la Discapacidad – Universidad Monteávila. Informe de resultados Mesas Técnicas en materia de discapacidad en Venezuela. Laboral. Junio, 2021. Disponible en:</w:t>
      </w:r>
      <w:hyperlink r:id="rId106">
        <w:r w:rsidRPr="008B63A3">
          <w:rPr>
            <w:rFonts w:eastAsia="Times New Roman"/>
            <w:sz w:val="16"/>
            <w:szCs w:val="16"/>
          </w:rPr>
          <w:t xml:space="preserve"> </w:t>
        </w:r>
      </w:hyperlink>
      <w:hyperlink r:id="rId107">
        <w:r w:rsidRPr="008B63A3">
          <w:rPr>
            <w:rFonts w:eastAsia="Times New Roman"/>
            <w:color w:val="1155CC"/>
            <w:sz w:val="16"/>
            <w:szCs w:val="16"/>
            <w:u w:val="single"/>
          </w:rPr>
          <w:t>https://docs.google.com/presentation/d/1Yoz9UbK3dJwL5hGG5g9ZwEgfEBHvxVKXrlpKPkv8214/edit#slide=id.gc6f90357f_0_0</w:t>
        </w:r>
      </w:hyperlink>
    </w:p>
  </w:endnote>
  <w:endnote w:id="119">
    <w:p w14:paraId="2E72055C" w14:textId="77777777" w:rsidR="00283F9B" w:rsidRPr="008B63A3" w:rsidRDefault="00283F9B" w:rsidP="00A65D01">
      <w:pPr>
        <w:spacing w:line="240" w:lineRule="auto"/>
        <w:ind w:left="0" w:hanging="2"/>
        <w:rPr>
          <w:sz w:val="16"/>
          <w:szCs w:val="16"/>
        </w:rPr>
      </w:pPr>
      <w:r w:rsidRPr="008B63A3">
        <w:rPr>
          <w:sz w:val="16"/>
          <w:szCs w:val="16"/>
          <w:vertAlign w:val="superscript"/>
        </w:rPr>
        <w:endnoteRef/>
      </w:r>
      <w:r w:rsidRPr="008B63A3">
        <w:rPr>
          <w:rFonts w:eastAsia="Times New Roman"/>
          <w:sz w:val="16"/>
          <w:szCs w:val="16"/>
        </w:rPr>
        <w:t xml:space="preserve"> Encuesta Encovi 2019-2020. Disponible en:</w:t>
      </w:r>
      <w:hyperlink r:id="rId108">
        <w:r w:rsidRPr="008B63A3">
          <w:rPr>
            <w:rFonts w:eastAsia="Times New Roman"/>
            <w:sz w:val="16"/>
            <w:szCs w:val="16"/>
          </w:rPr>
          <w:t xml:space="preserve"> </w:t>
        </w:r>
      </w:hyperlink>
      <w:hyperlink r:id="rId109">
        <w:r w:rsidRPr="008B63A3">
          <w:rPr>
            <w:rFonts w:eastAsia="Times New Roman"/>
            <w:color w:val="1155CC"/>
            <w:sz w:val="16"/>
            <w:szCs w:val="16"/>
            <w:u w:val="single"/>
          </w:rPr>
          <w:t>https://www.proyectoencovi.com/informe-interactivo-2019</w:t>
        </w:r>
      </w:hyperlink>
    </w:p>
  </w:endnote>
  <w:endnote w:id="120">
    <w:p w14:paraId="6744534A" w14:textId="77777777" w:rsidR="00283F9B" w:rsidRPr="008B63A3" w:rsidRDefault="00283F9B" w:rsidP="00A65D01">
      <w:pPr>
        <w:spacing w:line="240" w:lineRule="auto"/>
        <w:ind w:left="0" w:hanging="2"/>
        <w:rPr>
          <w:sz w:val="16"/>
          <w:szCs w:val="16"/>
        </w:rPr>
      </w:pPr>
      <w:r w:rsidRPr="008B63A3">
        <w:rPr>
          <w:sz w:val="16"/>
          <w:szCs w:val="16"/>
          <w:vertAlign w:val="superscript"/>
        </w:rPr>
        <w:endnoteRef/>
      </w:r>
      <w:r w:rsidRPr="008B63A3">
        <w:rPr>
          <w:sz w:val="16"/>
          <w:szCs w:val="16"/>
        </w:rPr>
        <w:t xml:space="preserve"> </w:t>
      </w:r>
      <w:r w:rsidRPr="008B63A3">
        <w:rPr>
          <w:rFonts w:eastAsia="Times New Roman"/>
          <w:sz w:val="16"/>
          <w:szCs w:val="16"/>
        </w:rPr>
        <w:t>Confederación de Sordos de Venezuela y Fundación Vanessa Peretti (2021) Derechos Laborales de las Personas con Discapacidad. Oportunidades de empleo,  Remuneración, Condiciones de Trabajo y Exclusión Social. Disponible en:</w:t>
      </w:r>
      <w:hyperlink r:id="rId110">
        <w:r w:rsidRPr="008B63A3">
          <w:rPr>
            <w:rFonts w:eastAsia="Times New Roman"/>
            <w:sz w:val="16"/>
            <w:szCs w:val="16"/>
          </w:rPr>
          <w:t xml:space="preserve"> </w:t>
        </w:r>
      </w:hyperlink>
      <w:hyperlink r:id="rId111">
        <w:r w:rsidRPr="008B63A3">
          <w:rPr>
            <w:rFonts w:eastAsia="Times New Roman"/>
            <w:color w:val="1155CC"/>
            <w:sz w:val="16"/>
            <w:szCs w:val="16"/>
            <w:u w:val="single"/>
          </w:rPr>
          <w:t>https://docs.google.com/document/d/1YrCH8CEu0wITDMY5A0kKkMxU6UHNdy6r/edit</w:t>
        </w:r>
      </w:hyperlink>
      <w:r w:rsidRPr="008B63A3">
        <w:rPr>
          <w:rFonts w:eastAsia="Times New Roman"/>
          <w:color w:val="1155CC"/>
          <w:sz w:val="16"/>
          <w:szCs w:val="16"/>
          <w:u w:val="single"/>
        </w:rPr>
        <w:t xml:space="preserve"> </w:t>
      </w:r>
      <w:r w:rsidRPr="008B63A3">
        <w:rPr>
          <w:rFonts w:eastAsia="Times New Roman"/>
          <w:sz w:val="16"/>
          <w:szCs w:val="16"/>
          <w:u w:val="single"/>
        </w:rPr>
        <w:t xml:space="preserve"> </w:t>
      </w:r>
    </w:p>
  </w:endnote>
  <w:endnote w:id="121">
    <w:p w14:paraId="7D194671" w14:textId="77777777" w:rsidR="00283F9B" w:rsidRDefault="00283F9B" w:rsidP="000215B5">
      <w:pPr>
        <w:spacing w:line="240" w:lineRule="auto"/>
        <w:ind w:leftChars="0" w:left="2" w:hanging="2"/>
        <w:rPr>
          <w:color w:val="000000"/>
          <w:sz w:val="16"/>
          <w:szCs w:val="16"/>
        </w:rPr>
      </w:pPr>
      <w:r>
        <w:rPr>
          <w:vertAlign w:val="superscript"/>
        </w:rPr>
        <w:endnoteRef/>
      </w:r>
      <w:r>
        <w:rPr>
          <w:color w:val="000000"/>
          <w:sz w:val="16"/>
          <w:szCs w:val="16"/>
        </w:rPr>
        <w:t xml:space="preserve"> ENCOVI 2019-2020: </w:t>
      </w:r>
      <w:hyperlink r:id="rId112" w:history="1">
        <w:r>
          <w:rPr>
            <w:rStyle w:val="Hipervnculo"/>
          </w:rPr>
          <w:t>https://assets.website-files.com/5d14c6a5c4ad42a4e794d0f7/5f03875cac6fc11b6d67a8a5_Presentaci%C3%B3n%20%20ENCOVI%202019-Pobreza_compressed.pdf</w:t>
        </w:r>
      </w:hyperlink>
    </w:p>
    <w:p w14:paraId="4DB05A7B" w14:textId="77777777" w:rsidR="00283F9B" w:rsidRDefault="00283F9B" w:rsidP="000215B5">
      <w:pPr>
        <w:spacing w:line="240" w:lineRule="auto"/>
        <w:ind w:leftChars="0" w:left="2" w:hanging="2"/>
        <w:rPr>
          <w:color w:val="000000"/>
          <w:sz w:val="16"/>
          <w:szCs w:val="16"/>
        </w:rPr>
      </w:pPr>
    </w:p>
  </w:endnote>
  <w:endnote w:id="122">
    <w:p w14:paraId="12053E5F" w14:textId="77777777" w:rsidR="00283F9B" w:rsidRDefault="00283F9B" w:rsidP="000215B5">
      <w:pPr>
        <w:spacing w:line="240" w:lineRule="auto"/>
        <w:ind w:leftChars="0" w:left="2" w:hanging="2"/>
        <w:rPr>
          <w:sz w:val="20"/>
          <w:szCs w:val="20"/>
        </w:rPr>
      </w:pPr>
      <w:r>
        <w:rPr>
          <w:vertAlign w:val="superscript"/>
        </w:rPr>
        <w:endnoteRef/>
      </w:r>
      <w:r>
        <w:rPr>
          <w:sz w:val="20"/>
          <w:szCs w:val="20"/>
        </w:rPr>
        <w:t xml:space="preserve"> </w:t>
      </w:r>
      <w:hyperlink r:id="rId113" w:history="1">
        <w:r>
          <w:rPr>
            <w:rStyle w:val="Hipervnculo"/>
            <w:color w:val="1155CC"/>
          </w:rPr>
          <w:t>https://www.dentons.com/es/insights/articles/2021/may/4/aumento-del-salario-minimo-naciona</w:t>
        </w:r>
      </w:hyperlink>
      <w:hyperlink r:id="rId114" w:history="1">
        <w:r>
          <w:rPr>
            <w:rStyle w:val="Hipervnculo"/>
            <w:color w:val="1155CC"/>
            <w:sz w:val="20"/>
            <w:szCs w:val="20"/>
          </w:rPr>
          <w:t>l</w:t>
        </w:r>
      </w:hyperlink>
    </w:p>
  </w:endnote>
  <w:endnote w:id="123">
    <w:p w14:paraId="6E368293" w14:textId="77777777" w:rsidR="00283F9B" w:rsidRDefault="00283F9B" w:rsidP="000215B5">
      <w:pPr>
        <w:spacing w:line="240" w:lineRule="auto"/>
        <w:ind w:leftChars="0" w:left="2" w:hanging="2"/>
        <w:jc w:val="both"/>
        <w:rPr>
          <w:sz w:val="16"/>
          <w:szCs w:val="16"/>
        </w:rPr>
      </w:pPr>
      <w:r>
        <w:rPr>
          <w:vertAlign w:val="superscript"/>
        </w:rPr>
        <w:endnoteRef/>
      </w:r>
      <w:r>
        <w:rPr>
          <w:sz w:val="16"/>
          <w:szCs w:val="16"/>
        </w:rPr>
        <w:t xml:space="preserve">Disponible  </w:t>
      </w:r>
      <w:hyperlink r:id="rId115" w:history="1">
        <w:r>
          <w:rPr>
            <w:rStyle w:val="Hipervnculo"/>
            <w:color w:val="1155CC"/>
          </w:rPr>
          <w:t>https://www.finanzasdigital.com/2021/08/aumento-214-canasta-alimentaria-familiar-de-julio-se-ubico-en-bs-1-126-793-49947-o-us31299-segun-el-cendas-fvm/</w:t>
        </w:r>
      </w:hyperlink>
    </w:p>
  </w:endnote>
  <w:endnote w:id="124">
    <w:p w14:paraId="3C3C26DB" w14:textId="77777777" w:rsidR="00283F9B" w:rsidRDefault="00283F9B" w:rsidP="000215B5">
      <w:pPr>
        <w:spacing w:line="240" w:lineRule="auto"/>
        <w:ind w:leftChars="0" w:left="2" w:hanging="2"/>
        <w:jc w:val="both"/>
        <w:rPr>
          <w:sz w:val="16"/>
          <w:szCs w:val="16"/>
        </w:rPr>
      </w:pPr>
      <w:r>
        <w:rPr>
          <w:vertAlign w:val="superscript"/>
        </w:rPr>
        <w:endnoteRef/>
      </w:r>
      <w:r>
        <w:rPr>
          <w:sz w:val="16"/>
          <w:szCs w:val="16"/>
        </w:rPr>
        <w:t xml:space="preserve"> Video de registro y escaneo de carnet de la Patria de PcD. Disponible en: </w:t>
      </w:r>
      <w:hyperlink r:id="rId116" w:history="1">
        <w:r>
          <w:rPr>
            <w:rStyle w:val="Hipervnculo"/>
          </w:rPr>
          <w:t xml:space="preserve"> </w:t>
        </w:r>
      </w:hyperlink>
      <w:hyperlink r:id="rId117" w:history="1">
        <w:r>
          <w:rPr>
            <w:rStyle w:val="Hipervnculo"/>
            <w:color w:val="1155CC"/>
          </w:rPr>
          <w:t>https://www.facebook.com/Conapdis/videos/registro-y-escaneo-del-carnet-de-la-patria-de-personas-con-discapacidad/1682934131797889/</w:t>
        </w:r>
      </w:hyperlink>
    </w:p>
  </w:endnote>
  <w:endnote w:id="125">
    <w:p w14:paraId="6AAB7726" w14:textId="77777777" w:rsidR="00283F9B" w:rsidRDefault="00283F9B" w:rsidP="000215B5">
      <w:pPr>
        <w:spacing w:line="240" w:lineRule="auto"/>
        <w:ind w:leftChars="0" w:left="2" w:hanging="2"/>
        <w:jc w:val="both"/>
        <w:rPr>
          <w:sz w:val="16"/>
          <w:szCs w:val="16"/>
        </w:rPr>
      </w:pPr>
      <w:r>
        <w:rPr>
          <w:vertAlign w:val="superscript"/>
        </w:rPr>
        <w:endnoteRef/>
      </w:r>
      <w:r>
        <w:rPr>
          <w:sz w:val="16"/>
          <w:szCs w:val="16"/>
        </w:rPr>
        <w:t xml:space="preserve"> Noticia reseñada por El Pitazo, video de junio de 2018. Disponible en: </w:t>
      </w:r>
      <w:hyperlink r:id="rId118" w:history="1">
        <w:r>
          <w:rPr>
            <w:rStyle w:val="Hipervnculo"/>
            <w:color w:val="1155CC"/>
          </w:rPr>
          <w:t>https://www.youtube.com/watch?v=J59upTdI66I</w:t>
        </w:r>
      </w:hyperlink>
    </w:p>
  </w:endnote>
  <w:endnote w:id="126">
    <w:p w14:paraId="4F06D39B" w14:textId="77777777" w:rsidR="00283F9B" w:rsidRDefault="00283F9B" w:rsidP="000215B5">
      <w:pPr>
        <w:spacing w:line="240" w:lineRule="auto"/>
        <w:ind w:leftChars="0" w:left="2" w:hanging="2"/>
        <w:jc w:val="both"/>
        <w:rPr>
          <w:sz w:val="16"/>
          <w:szCs w:val="16"/>
        </w:rPr>
      </w:pPr>
      <w:r>
        <w:rPr>
          <w:vertAlign w:val="superscript"/>
        </w:rPr>
        <w:endnoteRef/>
      </w:r>
      <w:r>
        <w:rPr>
          <w:sz w:val="16"/>
          <w:szCs w:val="16"/>
        </w:rPr>
        <w:t xml:space="preserve"> AA. CIDH le pide a Venezuela que cese la exigencia del Carnet de la Patria. 4 de octubre de 2018. Recuperado de:</w:t>
      </w:r>
      <w:hyperlink r:id="rId119" w:history="1">
        <w:r>
          <w:rPr>
            <w:rStyle w:val="Hipervnculo"/>
          </w:rPr>
          <w:t xml:space="preserve"> </w:t>
        </w:r>
      </w:hyperlink>
      <w:hyperlink r:id="rId120" w:history="1">
        <w:r>
          <w:rPr>
            <w:rStyle w:val="Hipervnculo"/>
            <w:color w:val="1155CC"/>
          </w:rPr>
          <w:t>https://www.aa.com.tr/es/mundo/cidh-le-pide-a-venezuela-que-cese-la-exigencia-del-carnet-de-la-patria/1273133</w:t>
        </w:r>
      </w:hyperlink>
      <w:r>
        <w:rPr>
          <w:sz w:val="16"/>
          <w:szCs w:val="16"/>
        </w:rPr>
        <w:t>. GIL, Edwin. El Carnet de la Patria como instrumento discriminatorio para el acceso de bienes y servicios. De fecha 26 de junio de 2017. Recuperado de:</w:t>
      </w:r>
      <w:hyperlink r:id="rId121" w:history="1">
        <w:r>
          <w:rPr>
            <w:rStyle w:val="Hipervnculo"/>
          </w:rPr>
          <w:t xml:space="preserve"> </w:t>
        </w:r>
      </w:hyperlink>
      <w:hyperlink r:id="rId122" w:history="1">
        <w:r>
          <w:rPr>
            <w:rStyle w:val="Hipervnculo"/>
            <w:color w:val="1155CC"/>
          </w:rPr>
          <w:t>https://www.derechos.org.ve/opinion/el-carnet-de-la-patria-como-instrumento-discriminatorio-para-el-acceso-de-bienes-y-servicios</w:t>
        </w:r>
      </w:hyperlink>
    </w:p>
  </w:endnote>
  <w:endnote w:id="127">
    <w:p w14:paraId="7E3D0CD5" w14:textId="77777777" w:rsidR="00283F9B" w:rsidRDefault="00283F9B" w:rsidP="008245BF">
      <w:pPr>
        <w:spacing w:line="240" w:lineRule="auto"/>
        <w:ind w:leftChars="0" w:left="2" w:hanging="2"/>
        <w:jc w:val="both"/>
        <w:rPr>
          <w:color w:val="000000"/>
          <w:sz w:val="16"/>
          <w:szCs w:val="16"/>
        </w:rPr>
      </w:pPr>
      <w:r>
        <w:rPr>
          <w:vertAlign w:val="superscript"/>
        </w:rPr>
        <w:endnoteRef/>
      </w:r>
      <w:r>
        <w:rPr>
          <w:color w:val="000000"/>
          <w:sz w:val="16"/>
          <w:szCs w:val="16"/>
        </w:rPr>
        <w:t xml:space="preserve"> Prensa MIPPCI. Personas con discapacidad serán beneficiadas con Tarjetas de Misiones Socialistas. Disponible en: </w:t>
      </w:r>
      <w:hyperlink r:id="rId123" w:history="1">
        <w:r>
          <w:rPr>
            <w:rStyle w:val="Hipervnculo"/>
            <w:sz w:val="16"/>
            <w:szCs w:val="16"/>
          </w:rPr>
          <w:t>http://www.psuv.org.ve/temas/noticias/tarjeta-misiones-socialistas-beneficios-personas-discapacidad-venezuela/</w:t>
        </w:r>
      </w:hyperlink>
    </w:p>
  </w:endnote>
  <w:endnote w:id="128">
    <w:p w14:paraId="072246E9" w14:textId="77777777" w:rsidR="00283F9B" w:rsidRDefault="00283F9B" w:rsidP="008245BF">
      <w:pPr>
        <w:spacing w:line="240" w:lineRule="auto"/>
        <w:ind w:leftChars="0" w:left="2" w:hanging="2"/>
        <w:jc w:val="both"/>
        <w:rPr>
          <w:sz w:val="16"/>
          <w:szCs w:val="16"/>
        </w:rPr>
      </w:pPr>
      <w:r>
        <w:rPr>
          <w:vertAlign w:val="superscript"/>
        </w:rPr>
        <w:endnoteRef/>
      </w:r>
      <w:r>
        <w:rPr>
          <w:sz w:val="16"/>
          <w:szCs w:val="16"/>
        </w:rPr>
        <w:t xml:space="preserve"> Consejo Permanente: Resolución Sobre los Últimos Acontecimientos en Venezuela (aprobada por el Consejo Permanente en la Sesión Extraordinaria Celebrada el 23 de Febrero de 2018) </w:t>
      </w:r>
      <w:hyperlink r:id="rId124" w:history="1">
        <w:r>
          <w:rPr>
            <w:rStyle w:val="Hipervnculo"/>
            <w:sz w:val="16"/>
            <w:szCs w:val="16"/>
          </w:rPr>
          <w:t xml:space="preserve"> </w:t>
        </w:r>
      </w:hyperlink>
      <w:hyperlink r:id="rId125" w:history="1">
        <w:r>
          <w:rPr>
            <w:rStyle w:val="Hipervnculo"/>
            <w:color w:val="1155CC"/>
            <w:sz w:val="16"/>
            <w:szCs w:val="16"/>
          </w:rPr>
          <w:t>http://scm.oas.org/doc_public/spanish/hist_18/cp38731s03.doc</w:t>
        </w:r>
      </w:hyperlink>
      <w:r>
        <w:rPr>
          <w:sz w:val="16"/>
          <w:szCs w:val="16"/>
        </w:rPr>
        <w:t xml:space="preserve"> ; Consejo Permanente: Resolución "Ayuda Humanitaria en Venezuela"</w:t>
      </w:r>
      <w:hyperlink r:id="rId126" w:history="1">
        <w:r>
          <w:rPr>
            <w:rStyle w:val="Hipervnculo"/>
            <w:sz w:val="16"/>
            <w:szCs w:val="16"/>
          </w:rPr>
          <w:t xml:space="preserve"> </w:t>
        </w:r>
      </w:hyperlink>
      <w:hyperlink r:id="rId127" w:history="1">
        <w:r>
          <w:rPr>
            <w:rStyle w:val="Hipervnculo"/>
            <w:color w:val="1155CC"/>
            <w:sz w:val="16"/>
            <w:szCs w:val="16"/>
          </w:rPr>
          <w:t>http://www.oas.org/documents/spa/press/CP40578S03-Ayuda-Humanitaria-en-Venezuela.pdf</w:t>
        </w:r>
      </w:hyperlink>
      <w:r>
        <w:rPr>
          <w:sz w:val="16"/>
          <w:szCs w:val="16"/>
        </w:rPr>
        <w:t xml:space="preserve"> ; Asamblea General de la OEA aprueba resolución sobre “La situación de Venezuela y la crisis de migrantes venezolanos”</w:t>
      </w:r>
      <w:hyperlink r:id="rId128" w:history="1">
        <w:r>
          <w:rPr>
            <w:rStyle w:val="Hipervnculo"/>
            <w:sz w:val="16"/>
            <w:szCs w:val="16"/>
          </w:rPr>
          <w:t xml:space="preserve"> </w:t>
        </w:r>
      </w:hyperlink>
      <w:hyperlink r:id="rId129" w:history="1">
        <w:r>
          <w:rPr>
            <w:rStyle w:val="Hipervnculo"/>
            <w:color w:val="1155CC"/>
            <w:sz w:val="16"/>
            <w:szCs w:val="16"/>
          </w:rPr>
          <w:t>http://www.examenonuvenezuela.com/migracion-y-refugio/asamblea-general-de-la-oea-aprueba-resolucion-sobre-la-situacion-de-venezuela-y-la-crisis-de-migrantes-venezolanos</w:t>
        </w:r>
      </w:hyperlink>
    </w:p>
  </w:endnote>
  <w:endnote w:id="129">
    <w:p w14:paraId="4907121D" w14:textId="77777777" w:rsidR="00283F9B" w:rsidRDefault="00283F9B" w:rsidP="008245BF">
      <w:pPr>
        <w:spacing w:line="240" w:lineRule="auto"/>
        <w:ind w:leftChars="0" w:left="2" w:hanging="2"/>
        <w:jc w:val="both"/>
        <w:rPr>
          <w:sz w:val="16"/>
          <w:szCs w:val="16"/>
        </w:rPr>
      </w:pPr>
      <w:r>
        <w:rPr>
          <w:vertAlign w:val="superscript"/>
        </w:rPr>
        <w:endnoteRef/>
      </w:r>
      <w:r>
        <w:rPr>
          <w:sz w:val="16"/>
          <w:szCs w:val="16"/>
        </w:rPr>
        <w:t xml:space="preserve"> Resolución del Consejo de Derechos Humanos. 39º período de sesiones 10 a 28 de septiembre de 2018 Tema 2 de la agenda. 39/... Promoción y protección de los derechos humanos en la República Bolivariana de Venezuela Disponible en:</w:t>
      </w:r>
      <w:hyperlink r:id="rId130" w:history="1">
        <w:r>
          <w:rPr>
            <w:rStyle w:val="Hipervnculo"/>
            <w:sz w:val="16"/>
            <w:szCs w:val="16"/>
          </w:rPr>
          <w:t xml:space="preserve"> </w:t>
        </w:r>
      </w:hyperlink>
      <w:hyperlink r:id="rId131" w:history="1">
        <w:r>
          <w:rPr>
            <w:rStyle w:val="Hipervnculo"/>
            <w:color w:val="1155CC"/>
            <w:sz w:val="16"/>
            <w:szCs w:val="16"/>
          </w:rPr>
          <w:t>http://ap.ohchr.org/documents/S/HRC/d_res_dec/A_HRC_39_L1_rev1.pdf</w:t>
        </w:r>
      </w:hyperlink>
    </w:p>
  </w:endnote>
  <w:endnote w:id="130">
    <w:p w14:paraId="7C720B77" w14:textId="77777777" w:rsidR="00283F9B" w:rsidRDefault="00283F9B" w:rsidP="008245BF">
      <w:pPr>
        <w:spacing w:line="240" w:lineRule="auto"/>
        <w:ind w:leftChars="0" w:left="2" w:hanging="2"/>
        <w:jc w:val="both"/>
        <w:rPr>
          <w:sz w:val="16"/>
          <w:szCs w:val="16"/>
        </w:rPr>
      </w:pPr>
      <w:r>
        <w:rPr>
          <w:vertAlign w:val="superscript"/>
        </w:rPr>
        <w:endnoteRef/>
      </w:r>
      <w:r>
        <w:rPr>
          <w:sz w:val="16"/>
          <w:szCs w:val="16"/>
        </w:rPr>
        <w:t xml:space="preserve"> Ley Orgánica de Procesos Electorales. Publicada en Gaceta Oficial. Núm. 5928. Extra. del 12 de agosto de 2009. Título XVI, Electores y Electoras con Discapacidad. Disponible en:</w:t>
      </w:r>
      <w:hyperlink r:id="rId132" w:history="1">
        <w:r>
          <w:rPr>
            <w:rStyle w:val="Hipervnculo"/>
            <w:sz w:val="16"/>
            <w:szCs w:val="16"/>
          </w:rPr>
          <w:t xml:space="preserve"> </w:t>
        </w:r>
      </w:hyperlink>
      <w:hyperlink r:id="rId133" w:history="1">
        <w:r>
          <w:rPr>
            <w:rStyle w:val="Hipervnculo"/>
            <w:color w:val="1155CC"/>
            <w:sz w:val="16"/>
            <w:szCs w:val="16"/>
          </w:rPr>
          <w:t>http://www4.cne.gob.ve/web/normativa_electoral/ley_organica_procesos_electorales/titulo16.php</w:t>
        </w:r>
      </w:hyperlink>
    </w:p>
  </w:endnote>
  <w:endnote w:id="131">
    <w:p w14:paraId="3E2EC06D" w14:textId="77777777" w:rsidR="00283F9B" w:rsidRDefault="00283F9B" w:rsidP="008245BF">
      <w:pPr>
        <w:spacing w:line="240" w:lineRule="auto"/>
        <w:ind w:leftChars="0" w:left="2" w:hanging="2"/>
        <w:jc w:val="both"/>
        <w:rPr>
          <w:sz w:val="16"/>
          <w:szCs w:val="16"/>
        </w:rPr>
      </w:pPr>
      <w:r>
        <w:rPr>
          <w:vertAlign w:val="superscript"/>
        </w:rPr>
        <w:endnoteRef/>
      </w:r>
      <w:r>
        <w:rPr>
          <w:sz w:val="16"/>
          <w:szCs w:val="16"/>
        </w:rPr>
        <w:t xml:space="preserve"> Rondón condena “mecanismo perverso” de puntos rojos y voto asistido #20M. Efecto Cocuyo, 20.05.2018. Disponible en:</w:t>
      </w:r>
      <w:hyperlink r:id="rId134" w:history="1">
        <w:r>
          <w:rPr>
            <w:rStyle w:val="Hipervnculo"/>
            <w:sz w:val="16"/>
            <w:szCs w:val="16"/>
          </w:rPr>
          <w:t xml:space="preserve"> </w:t>
        </w:r>
      </w:hyperlink>
      <w:hyperlink r:id="rId135" w:history="1">
        <w:r>
          <w:rPr>
            <w:rStyle w:val="Hipervnculo"/>
            <w:color w:val="1155CC"/>
            <w:sz w:val="16"/>
            <w:szCs w:val="16"/>
          </w:rPr>
          <w:t>http://efectococuyo.com/cocuyo-electoral/rondon-condena-mecanismo-perverso-de-puntos-rojos-y-voto-asistido-20m/</w:t>
        </w:r>
      </w:hyperlink>
    </w:p>
  </w:endnote>
  <w:endnote w:id="132">
    <w:p w14:paraId="2298FA87" w14:textId="77777777" w:rsidR="00283F9B" w:rsidRDefault="00283F9B" w:rsidP="008245BF">
      <w:pPr>
        <w:spacing w:line="240" w:lineRule="auto"/>
        <w:ind w:leftChars="0" w:left="2" w:hanging="2"/>
        <w:jc w:val="both"/>
        <w:rPr>
          <w:sz w:val="16"/>
          <w:szCs w:val="16"/>
        </w:rPr>
      </w:pPr>
      <w:r>
        <w:rPr>
          <w:vertAlign w:val="superscript"/>
        </w:rPr>
        <w:endnoteRef/>
      </w:r>
      <w:r>
        <w:rPr>
          <w:sz w:val="16"/>
          <w:szCs w:val="16"/>
        </w:rPr>
        <w:t xml:space="preserve"> Acceso a la Justicia: Golpe Electoral. Disponible en:</w:t>
      </w:r>
      <w:hyperlink r:id="rId136" w:history="1">
        <w:r>
          <w:rPr>
            <w:rStyle w:val="Hipervnculo"/>
            <w:sz w:val="16"/>
            <w:szCs w:val="16"/>
          </w:rPr>
          <w:t xml:space="preserve"> </w:t>
        </w:r>
      </w:hyperlink>
      <w:hyperlink r:id="rId137" w:history="1">
        <w:r>
          <w:rPr>
            <w:rStyle w:val="Hipervnculo"/>
            <w:color w:val="1155CC"/>
            <w:sz w:val="16"/>
            <w:szCs w:val="16"/>
          </w:rPr>
          <w:t>https://www.accesoalajusticia.org/golpe-electoral/</w:t>
        </w:r>
      </w:hyperlink>
      <w:r>
        <w:rPr>
          <w:sz w:val="16"/>
          <w:szCs w:val="16"/>
        </w:rPr>
        <w:t xml:space="preserve"> ; Informes del Observatorio Electoral Venezolano, 2018. Disponibles en:</w:t>
      </w:r>
      <w:hyperlink r:id="rId138" w:history="1">
        <w:r>
          <w:rPr>
            <w:rStyle w:val="Hipervnculo"/>
            <w:sz w:val="16"/>
            <w:szCs w:val="16"/>
          </w:rPr>
          <w:t xml:space="preserve"> </w:t>
        </w:r>
      </w:hyperlink>
      <w:hyperlink r:id="rId139" w:history="1">
        <w:r>
          <w:rPr>
            <w:rStyle w:val="Hipervnculo"/>
            <w:color w:val="1155CC"/>
            <w:sz w:val="16"/>
            <w:szCs w:val="16"/>
          </w:rPr>
          <w:t>https://drive.google.com/file/d/10dyD3NYaPgAB_L5uMwjjLnIB0oUPEEqd/view</w:t>
        </w:r>
      </w:hyperlink>
      <w:r>
        <w:rPr>
          <w:sz w:val="16"/>
          <w:szCs w:val="16"/>
        </w:rPr>
        <w:t xml:space="preserve"> ;</w:t>
      </w:r>
      <w:hyperlink r:id="rId140" w:history="1">
        <w:r>
          <w:rPr>
            <w:rStyle w:val="Hipervnculo"/>
            <w:sz w:val="16"/>
            <w:szCs w:val="16"/>
          </w:rPr>
          <w:t xml:space="preserve"> </w:t>
        </w:r>
      </w:hyperlink>
      <w:hyperlink r:id="rId141" w:history="1">
        <w:r>
          <w:rPr>
            <w:rStyle w:val="Hipervnculo"/>
            <w:color w:val="1155CC"/>
            <w:sz w:val="16"/>
            <w:szCs w:val="16"/>
          </w:rPr>
          <w:t>https://drive.google.com/file/d/10dyD3NYaPgAB_L5uMwjjLnIB0oUPEEqd/view</w:t>
        </w:r>
      </w:hyperlink>
    </w:p>
  </w:endnote>
  <w:endnote w:id="133">
    <w:p w14:paraId="62825BBF" w14:textId="77777777" w:rsidR="00283F9B" w:rsidRDefault="00283F9B" w:rsidP="008245BF">
      <w:pPr>
        <w:spacing w:line="240" w:lineRule="auto"/>
        <w:ind w:leftChars="0" w:left="2" w:hanging="2"/>
        <w:jc w:val="both"/>
        <w:rPr>
          <w:sz w:val="16"/>
          <w:szCs w:val="16"/>
        </w:rPr>
      </w:pPr>
      <w:r>
        <w:rPr>
          <w:vertAlign w:val="superscript"/>
        </w:rPr>
        <w:endnoteRef/>
      </w:r>
      <w:r>
        <w:rPr>
          <w:sz w:val="16"/>
          <w:szCs w:val="16"/>
        </w:rPr>
        <w:t xml:space="preserve"> Alba Ciudad: Estos son los integrantes de la Asamblea Nacional Constituyente que la instalaron este viernes. 04.08.2017. Disponible en:</w:t>
      </w:r>
      <w:hyperlink r:id="rId142" w:history="1">
        <w:r>
          <w:rPr>
            <w:rStyle w:val="Hipervnculo"/>
            <w:sz w:val="16"/>
            <w:szCs w:val="16"/>
          </w:rPr>
          <w:t xml:space="preserve"> </w:t>
        </w:r>
      </w:hyperlink>
      <w:hyperlink r:id="rId143" w:history="1">
        <w:r>
          <w:rPr>
            <w:rStyle w:val="Hipervnculo"/>
            <w:color w:val="1155CC"/>
            <w:sz w:val="16"/>
            <w:szCs w:val="16"/>
          </w:rPr>
          <w:t>https://albaciudad.org/2017/08/listado-integrantes-asamblea-nacional-constituyente-elegidos/</w:t>
        </w:r>
      </w:hyperlink>
    </w:p>
  </w:endnote>
  <w:endnote w:id="134">
    <w:p w14:paraId="3E068DEC" w14:textId="30C981B6" w:rsidR="00283F9B" w:rsidRDefault="00283F9B" w:rsidP="008245BF">
      <w:pPr>
        <w:ind w:leftChars="0" w:left="2" w:hanging="2"/>
        <w:jc w:val="both"/>
        <w:rPr>
          <w:sz w:val="16"/>
          <w:szCs w:val="16"/>
        </w:rPr>
      </w:pPr>
      <w:r>
        <w:rPr>
          <w:vertAlign w:val="superscript"/>
        </w:rPr>
        <w:endnoteRef/>
      </w:r>
      <w:r>
        <w:rPr>
          <w:sz w:val="16"/>
          <w:szCs w:val="16"/>
        </w:rPr>
        <w:t xml:space="preserve"> Decreto Constituyente mediante el cual se declara instalada la Constituyente para Personas con Discapacidad. Gaceta Oficial Nº 41.246 del 28 de septiembre de 2017. Disponible en:</w:t>
      </w:r>
      <w:hyperlink r:id="rId144" w:anchor="page=1" w:history="1">
        <w:r>
          <w:rPr>
            <w:rStyle w:val="Hipervnculo"/>
            <w:sz w:val="16"/>
            <w:szCs w:val="16"/>
          </w:rPr>
          <w:t xml:space="preserve"> </w:t>
        </w:r>
      </w:hyperlink>
      <w:hyperlink r:id="rId145" w:anchor="page=1" w:history="1">
        <w:r>
          <w:rPr>
            <w:rStyle w:val="Hipervnculo"/>
            <w:color w:val="1155CC"/>
            <w:sz w:val="16"/>
            <w:szCs w:val="16"/>
          </w:rPr>
          <w:t>http://historico.tsj.gob.ve/gaceta/septiembre/2892017/2892017-5041.pdf#page=1</w:t>
        </w:r>
      </w:hyperlink>
      <w:r>
        <w:rPr>
          <w:sz w:val="16"/>
          <w:szCs w:val="16"/>
        </w:rPr>
        <w:t xml:space="preserve">  </w:t>
      </w:r>
    </w:p>
    <w:p w14:paraId="3D81E162" w14:textId="3AB04445" w:rsidR="00F353CD" w:rsidRDefault="00F353CD" w:rsidP="008245BF">
      <w:pPr>
        <w:ind w:leftChars="0" w:left="2" w:hanging="2"/>
        <w:jc w:val="both"/>
        <w:rPr>
          <w:sz w:val="16"/>
          <w:szCs w:val="16"/>
        </w:rPr>
      </w:pPr>
    </w:p>
    <w:p w14:paraId="1737D27A" w14:textId="539249C4" w:rsidR="00F353CD" w:rsidRDefault="00F353CD" w:rsidP="008245BF">
      <w:pPr>
        <w:ind w:leftChars="0" w:left="2" w:hanging="2"/>
        <w:jc w:val="both"/>
        <w:rPr>
          <w:sz w:val="16"/>
          <w:szCs w:val="16"/>
        </w:rPr>
      </w:pPr>
    </w:p>
    <w:p w14:paraId="2E24CDEE" w14:textId="54FCE240" w:rsidR="00F353CD" w:rsidRDefault="00F353CD" w:rsidP="008245BF">
      <w:pPr>
        <w:ind w:leftChars="0" w:left="2" w:hanging="2"/>
        <w:jc w:val="both"/>
        <w:rPr>
          <w:sz w:val="16"/>
          <w:szCs w:val="16"/>
        </w:rPr>
      </w:pPr>
    </w:p>
    <w:p w14:paraId="04809356" w14:textId="53A0F4CD" w:rsidR="00F353CD" w:rsidRDefault="00F353CD" w:rsidP="008245BF">
      <w:pPr>
        <w:ind w:leftChars="0" w:left="2" w:hanging="2"/>
        <w:jc w:val="both"/>
        <w:rPr>
          <w:sz w:val="16"/>
          <w:szCs w:val="16"/>
        </w:rPr>
      </w:pPr>
    </w:p>
    <w:p w14:paraId="60DC3CE7" w14:textId="7C19615A" w:rsidR="00F353CD" w:rsidRDefault="00F353CD" w:rsidP="008245BF">
      <w:pPr>
        <w:ind w:leftChars="0" w:left="2" w:hanging="2"/>
        <w:jc w:val="both"/>
        <w:rPr>
          <w:sz w:val="16"/>
          <w:szCs w:val="16"/>
        </w:rPr>
      </w:pPr>
    </w:p>
    <w:p w14:paraId="74B8A810" w14:textId="6B145D14" w:rsidR="00F353CD" w:rsidRDefault="00F353CD" w:rsidP="008245BF">
      <w:pPr>
        <w:ind w:leftChars="0" w:left="2" w:hanging="2"/>
        <w:jc w:val="both"/>
        <w:rPr>
          <w:sz w:val="16"/>
          <w:szCs w:val="16"/>
        </w:rPr>
      </w:pPr>
    </w:p>
    <w:p w14:paraId="0743BE6E" w14:textId="4CED46AB" w:rsidR="00F353CD" w:rsidRDefault="00F353CD" w:rsidP="008245BF">
      <w:pPr>
        <w:ind w:leftChars="0" w:left="2" w:hanging="2"/>
        <w:jc w:val="both"/>
        <w:rPr>
          <w:sz w:val="16"/>
          <w:szCs w:val="16"/>
        </w:rPr>
      </w:pPr>
    </w:p>
    <w:p w14:paraId="45BCFD9D" w14:textId="7E5A54A9" w:rsidR="00F353CD" w:rsidRDefault="00F353CD" w:rsidP="008245BF">
      <w:pPr>
        <w:ind w:leftChars="0" w:left="2" w:hanging="2"/>
        <w:jc w:val="both"/>
        <w:rPr>
          <w:sz w:val="16"/>
          <w:szCs w:val="16"/>
        </w:rPr>
      </w:pPr>
    </w:p>
    <w:p w14:paraId="6A6ED56C" w14:textId="38FE7E28" w:rsidR="00F353CD" w:rsidRDefault="00F353CD" w:rsidP="008245BF">
      <w:pPr>
        <w:ind w:leftChars="0" w:left="2" w:hanging="2"/>
        <w:jc w:val="both"/>
        <w:rPr>
          <w:sz w:val="16"/>
          <w:szCs w:val="16"/>
        </w:rPr>
      </w:pPr>
    </w:p>
    <w:p w14:paraId="163A89EB" w14:textId="5EC9B77D" w:rsidR="00F353CD" w:rsidRDefault="00F353CD" w:rsidP="008245BF">
      <w:pPr>
        <w:ind w:leftChars="0" w:left="2" w:hanging="2"/>
        <w:jc w:val="both"/>
        <w:rPr>
          <w:sz w:val="16"/>
          <w:szCs w:val="16"/>
        </w:rPr>
      </w:pPr>
    </w:p>
    <w:p w14:paraId="7B911C4F" w14:textId="08F8041B" w:rsidR="00F353CD" w:rsidRDefault="00F353CD" w:rsidP="008245BF">
      <w:pPr>
        <w:ind w:leftChars="0" w:left="2" w:hanging="2"/>
        <w:jc w:val="both"/>
        <w:rPr>
          <w:sz w:val="16"/>
          <w:szCs w:val="16"/>
        </w:rPr>
      </w:pPr>
    </w:p>
    <w:p w14:paraId="2DC22799" w14:textId="0C75DD5F" w:rsidR="00F353CD" w:rsidRDefault="00F353CD" w:rsidP="008245BF">
      <w:pPr>
        <w:ind w:leftChars="0" w:left="2" w:hanging="2"/>
        <w:jc w:val="both"/>
        <w:rPr>
          <w:sz w:val="16"/>
          <w:szCs w:val="16"/>
        </w:rPr>
      </w:pPr>
    </w:p>
    <w:p w14:paraId="20BA2F40" w14:textId="21B36466" w:rsidR="00F353CD" w:rsidRDefault="00F353CD" w:rsidP="008245BF">
      <w:pPr>
        <w:ind w:leftChars="0" w:left="2" w:hanging="2"/>
        <w:jc w:val="both"/>
        <w:rPr>
          <w:sz w:val="16"/>
          <w:szCs w:val="16"/>
        </w:rPr>
      </w:pPr>
    </w:p>
    <w:p w14:paraId="7A1F4EBB" w14:textId="1E1C462F" w:rsidR="00F353CD" w:rsidRDefault="00F353CD" w:rsidP="008245BF">
      <w:pPr>
        <w:ind w:leftChars="0" w:left="2" w:hanging="2"/>
        <w:jc w:val="both"/>
        <w:rPr>
          <w:sz w:val="16"/>
          <w:szCs w:val="16"/>
        </w:rPr>
      </w:pPr>
    </w:p>
    <w:p w14:paraId="3DBD426E" w14:textId="20AA4922" w:rsidR="00F353CD" w:rsidRDefault="00F353CD" w:rsidP="008245BF">
      <w:pPr>
        <w:ind w:leftChars="0" w:left="2" w:hanging="2"/>
        <w:jc w:val="both"/>
        <w:rPr>
          <w:sz w:val="16"/>
          <w:szCs w:val="16"/>
        </w:rPr>
      </w:pPr>
    </w:p>
    <w:p w14:paraId="3FC468A8" w14:textId="6CEFBD8F" w:rsidR="00F353CD" w:rsidRDefault="00F353CD" w:rsidP="008245BF">
      <w:pPr>
        <w:ind w:leftChars="0" w:left="2" w:hanging="2"/>
        <w:jc w:val="both"/>
        <w:rPr>
          <w:sz w:val="16"/>
          <w:szCs w:val="16"/>
        </w:rPr>
      </w:pPr>
    </w:p>
    <w:p w14:paraId="4448108F" w14:textId="1BB0104C" w:rsidR="00F353CD" w:rsidRDefault="00F353CD" w:rsidP="008245BF">
      <w:pPr>
        <w:ind w:leftChars="0" w:left="2" w:hanging="2"/>
        <w:jc w:val="both"/>
        <w:rPr>
          <w:sz w:val="16"/>
          <w:szCs w:val="16"/>
        </w:rPr>
      </w:pPr>
    </w:p>
    <w:p w14:paraId="4C6DFEFD" w14:textId="32DBFF69" w:rsidR="00F353CD" w:rsidRDefault="00F353CD" w:rsidP="008245BF">
      <w:pPr>
        <w:ind w:leftChars="0" w:left="2" w:hanging="2"/>
        <w:jc w:val="both"/>
        <w:rPr>
          <w:sz w:val="16"/>
          <w:szCs w:val="16"/>
        </w:rPr>
      </w:pPr>
    </w:p>
    <w:p w14:paraId="3CE22E45" w14:textId="4C15DFB6" w:rsidR="00F353CD" w:rsidRDefault="00F353CD" w:rsidP="008245BF">
      <w:pPr>
        <w:ind w:leftChars="0" w:left="2" w:hanging="2"/>
        <w:jc w:val="both"/>
        <w:rPr>
          <w:sz w:val="16"/>
          <w:szCs w:val="16"/>
        </w:rPr>
      </w:pPr>
    </w:p>
    <w:p w14:paraId="7E34305D" w14:textId="33306B87" w:rsidR="00F353CD" w:rsidRDefault="00F353CD" w:rsidP="008245BF">
      <w:pPr>
        <w:ind w:leftChars="0" w:left="2" w:hanging="2"/>
        <w:jc w:val="both"/>
        <w:rPr>
          <w:sz w:val="16"/>
          <w:szCs w:val="16"/>
        </w:rPr>
      </w:pPr>
    </w:p>
    <w:p w14:paraId="6399EABD" w14:textId="22CF468E" w:rsidR="00F353CD" w:rsidRDefault="00F353CD" w:rsidP="008245BF">
      <w:pPr>
        <w:ind w:leftChars="0" w:left="2" w:hanging="2"/>
        <w:jc w:val="both"/>
        <w:rPr>
          <w:sz w:val="16"/>
          <w:szCs w:val="16"/>
        </w:rPr>
      </w:pPr>
    </w:p>
    <w:p w14:paraId="04D26CAA" w14:textId="179F5648" w:rsidR="00F353CD" w:rsidRDefault="00F353CD" w:rsidP="008245BF">
      <w:pPr>
        <w:ind w:leftChars="0" w:left="2" w:hanging="2"/>
        <w:jc w:val="both"/>
        <w:rPr>
          <w:sz w:val="16"/>
          <w:szCs w:val="16"/>
        </w:rPr>
      </w:pPr>
    </w:p>
    <w:p w14:paraId="56BDB530" w14:textId="46DCD2A5" w:rsidR="00F353CD" w:rsidRDefault="00F353CD" w:rsidP="008245BF">
      <w:pPr>
        <w:ind w:leftChars="0" w:left="2" w:hanging="2"/>
        <w:jc w:val="both"/>
        <w:rPr>
          <w:sz w:val="16"/>
          <w:szCs w:val="16"/>
        </w:rPr>
      </w:pPr>
    </w:p>
    <w:p w14:paraId="2089E679" w14:textId="655B8453" w:rsidR="00F353CD" w:rsidRDefault="00F353CD" w:rsidP="008245BF">
      <w:pPr>
        <w:ind w:leftChars="0" w:left="2" w:hanging="2"/>
        <w:jc w:val="both"/>
        <w:rPr>
          <w:sz w:val="16"/>
          <w:szCs w:val="16"/>
        </w:rPr>
      </w:pPr>
    </w:p>
    <w:p w14:paraId="02F0523A" w14:textId="588F2807" w:rsidR="00F353CD" w:rsidRDefault="00F353CD" w:rsidP="008245BF">
      <w:pPr>
        <w:ind w:leftChars="0" w:left="2" w:hanging="2"/>
        <w:jc w:val="both"/>
        <w:rPr>
          <w:sz w:val="16"/>
          <w:szCs w:val="16"/>
        </w:rPr>
      </w:pPr>
    </w:p>
    <w:p w14:paraId="06FF6DCA" w14:textId="10238F50" w:rsidR="00F353CD" w:rsidRDefault="00F353CD" w:rsidP="008245BF">
      <w:pPr>
        <w:ind w:leftChars="0" w:left="2" w:hanging="2"/>
        <w:jc w:val="both"/>
        <w:rPr>
          <w:sz w:val="16"/>
          <w:szCs w:val="16"/>
        </w:rPr>
      </w:pPr>
    </w:p>
    <w:p w14:paraId="3F3DBAFE" w14:textId="3E3B6E53" w:rsidR="00F353CD" w:rsidRDefault="00F353CD" w:rsidP="008245BF">
      <w:pPr>
        <w:ind w:leftChars="0" w:left="2" w:hanging="2"/>
        <w:jc w:val="both"/>
        <w:rPr>
          <w:sz w:val="16"/>
          <w:szCs w:val="16"/>
        </w:rPr>
      </w:pPr>
    </w:p>
    <w:p w14:paraId="09044E02" w14:textId="05314CC4" w:rsidR="00F353CD" w:rsidRDefault="00F353CD" w:rsidP="008245BF">
      <w:pPr>
        <w:ind w:leftChars="0" w:left="2" w:hanging="2"/>
        <w:jc w:val="both"/>
        <w:rPr>
          <w:sz w:val="16"/>
          <w:szCs w:val="16"/>
        </w:rPr>
      </w:pPr>
    </w:p>
    <w:p w14:paraId="4F5AAADB" w14:textId="6459817A" w:rsidR="00F353CD" w:rsidRDefault="00F353CD" w:rsidP="008245BF">
      <w:pPr>
        <w:ind w:leftChars="0" w:left="2" w:hanging="2"/>
        <w:jc w:val="both"/>
        <w:rPr>
          <w:sz w:val="16"/>
          <w:szCs w:val="16"/>
        </w:rPr>
      </w:pPr>
    </w:p>
    <w:p w14:paraId="58C91111" w14:textId="34A09AA9" w:rsidR="00F353CD" w:rsidRDefault="00F353CD" w:rsidP="008245BF">
      <w:pPr>
        <w:ind w:leftChars="0" w:left="2" w:hanging="2"/>
        <w:jc w:val="both"/>
        <w:rPr>
          <w:sz w:val="16"/>
          <w:szCs w:val="16"/>
        </w:rPr>
      </w:pPr>
    </w:p>
    <w:p w14:paraId="105A04F0" w14:textId="687C1FDC" w:rsidR="00F353CD" w:rsidRDefault="00F353CD" w:rsidP="008245BF">
      <w:pPr>
        <w:ind w:leftChars="0" w:left="2" w:hanging="2"/>
        <w:jc w:val="both"/>
        <w:rPr>
          <w:sz w:val="16"/>
          <w:szCs w:val="16"/>
        </w:rPr>
      </w:pPr>
    </w:p>
    <w:p w14:paraId="7CDF2F5B" w14:textId="1928C09B" w:rsidR="00F353CD" w:rsidRDefault="00F353CD" w:rsidP="008245BF">
      <w:pPr>
        <w:ind w:leftChars="0" w:left="2" w:hanging="2"/>
        <w:jc w:val="both"/>
        <w:rPr>
          <w:sz w:val="16"/>
          <w:szCs w:val="16"/>
        </w:rPr>
      </w:pPr>
    </w:p>
    <w:p w14:paraId="4B71A83D" w14:textId="62501342" w:rsidR="00F353CD" w:rsidRDefault="00F353CD" w:rsidP="008245BF">
      <w:pPr>
        <w:ind w:leftChars="0" w:left="2" w:hanging="2"/>
        <w:jc w:val="both"/>
        <w:rPr>
          <w:sz w:val="16"/>
          <w:szCs w:val="16"/>
        </w:rPr>
      </w:pPr>
    </w:p>
    <w:p w14:paraId="34FFC8C8" w14:textId="53C67985" w:rsidR="00F353CD" w:rsidRDefault="00F353CD" w:rsidP="008245BF">
      <w:pPr>
        <w:ind w:leftChars="0" w:left="2" w:hanging="2"/>
        <w:jc w:val="both"/>
        <w:rPr>
          <w:sz w:val="16"/>
          <w:szCs w:val="16"/>
        </w:rPr>
      </w:pPr>
    </w:p>
    <w:p w14:paraId="0030CD7E" w14:textId="6B481D02" w:rsidR="00F353CD" w:rsidRDefault="00F353CD" w:rsidP="008245BF">
      <w:pPr>
        <w:ind w:leftChars="0" w:left="2" w:hanging="2"/>
        <w:jc w:val="both"/>
        <w:rPr>
          <w:sz w:val="16"/>
          <w:szCs w:val="16"/>
        </w:rPr>
      </w:pPr>
    </w:p>
    <w:p w14:paraId="3C4230F4" w14:textId="525CC56D" w:rsidR="00F353CD" w:rsidRDefault="00F353CD" w:rsidP="00F353CD">
      <w:pPr>
        <w:ind w:leftChars="0" w:left="0" w:firstLineChars="0" w:firstLine="0"/>
        <w:jc w:val="both"/>
        <w:rPr>
          <w:sz w:val="16"/>
          <w:szCs w:val="16"/>
        </w:rPr>
      </w:pPr>
    </w:p>
    <w:p w14:paraId="5D613EBB" w14:textId="77777777" w:rsidR="004A5E77" w:rsidRDefault="004A5E77" w:rsidP="00E35346">
      <w:pPr>
        <w:suppressAutoHyphens w:val="0"/>
        <w:spacing w:before="120" w:after="120" w:line="240" w:lineRule="auto"/>
        <w:ind w:leftChars="0" w:left="0" w:firstLineChars="0" w:hanging="2"/>
        <w:jc w:val="both"/>
        <w:textDirection w:val="lrTb"/>
        <w:textAlignment w:val="auto"/>
        <w:outlineLvl w:val="9"/>
        <w:rPr>
          <w:b/>
          <w:color w:val="000000"/>
          <w:position w:val="0"/>
          <w:sz w:val="24"/>
          <w:szCs w:val="24"/>
          <w:lang w:eastAsia="es-VE"/>
        </w:rPr>
      </w:pPr>
    </w:p>
    <w:p w14:paraId="70519AC6" w14:textId="76B0725C" w:rsidR="00E35346" w:rsidRDefault="00E35346" w:rsidP="00E35346">
      <w:pPr>
        <w:suppressAutoHyphens w:val="0"/>
        <w:spacing w:before="120" w:after="120" w:line="240" w:lineRule="auto"/>
        <w:ind w:leftChars="0" w:left="0" w:firstLineChars="0" w:hanging="2"/>
        <w:jc w:val="both"/>
        <w:textDirection w:val="lrTb"/>
        <w:textAlignment w:val="auto"/>
        <w:outlineLvl w:val="9"/>
        <w:rPr>
          <w:b/>
          <w:color w:val="000000"/>
          <w:position w:val="0"/>
          <w:sz w:val="24"/>
          <w:szCs w:val="24"/>
          <w:lang w:eastAsia="es-VE"/>
        </w:rPr>
      </w:pPr>
      <w:r w:rsidRPr="00E35346">
        <w:rPr>
          <w:b/>
          <w:color w:val="000000"/>
          <w:position w:val="0"/>
          <w:sz w:val="24"/>
          <w:szCs w:val="24"/>
          <w:lang w:eastAsia="es-VE"/>
        </w:rPr>
        <w:t>Listado de organizaciones que suscriben el Informe</w:t>
      </w:r>
    </w:p>
    <w:p w14:paraId="6A2018DF" w14:textId="77777777" w:rsidR="004A5E77" w:rsidRPr="00E35346" w:rsidRDefault="004A5E77" w:rsidP="00E35346">
      <w:pPr>
        <w:suppressAutoHyphens w:val="0"/>
        <w:spacing w:before="120" w:after="120" w:line="240" w:lineRule="auto"/>
        <w:ind w:leftChars="0" w:left="0" w:firstLineChars="0" w:hanging="2"/>
        <w:jc w:val="both"/>
        <w:textDirection w:val="lrTb"/>
        <w:textAlignment w:val="auto"/>
        <w:outlineLvl w:val="9"/>
        <w:rPr>
          <w:b/>
          <w:color w:val="000000"/>
          <w:position w:val="0"/>
          <w:sz w:val="24"/>
          <w:szCs w:val="24"/>
          <w:lang w:eastAsia="es-VE"/>
        </w:rPr>
      </w:pPr>
    </w:p>
    <w:p w14:paraId="05AB97C4"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Confederación de Sordos de Venezuela (CONSORVEN)</w:t>
      </w:r>
    </w:p>
    <w:p w14:paraId="22E9FB2B"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sz w:val="24"/>
          <w:szCs w:val="24"/>
          <w:lang w:eastAsia="es-VE"/>
        </w:rPr>
        <w:tab/>
      </w:r>
      <w:r w:rsidRPr="00E35346">
        <w:rPr>
          <w:rFonts w:eastAsia="Times New Roman"/>
          <w:position w:val="0"/>
          <w:lang w:val="es-VE" w:eastAsia="en-US"/>
        </w:rPr>
        <w:t>Asociación de Sordos de Calabozo</w:t>
      </w:r>
    </w:p>
    <w:p w14:paraId="0555669C"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s-VE"/>
        </w:rPr>
        <w:tab/>
      </w:r>
      <w:r w:rsidRPr="00E35346">
        <w:rPr>
          <w:rFonts w:eastAsia="Times New Roman"/>
          <w:position w:val="0"/>
          <w:lang w:val="es-VE" w:eastAsia="en-US"/>
        </w:rPr>
        <w:t>Asociación de Sordos de Caracas</w:t>
      </w:r>
    </w:p>
    <w:p w14:paraId="384E14D0"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 Sordos de los Altos Mirandinos</w:t>
      </w:r>
    </w:p>
    <w:p w14:paraId="26813480"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s-VE"/>
        </w:rPr>
        <w:tab/>
      </w:r>
      <w:r w:rsidRPr="00E35346">
        <w:rPr>
          <w:rFonts w:eastAsia="Times New Roman"/>
          <w:position w:val="0"/>
          <w:lang w:val="es-VE" w:eastAsia="en-US"/>
        </w:rPr>
        <w:t>Asociación de Sordos de Turmero</w:t>
      </w:r>
    </w:p>
    <w:p w14:paraId="45C7CA2C"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s-VE"/>
        </w:rPr>
        <w:tab/>
      </w:r>
      <w:r w:rsidRPr="00E35346">
        <w:rPr>
          <w:rFonts w:eastAsia="Times New Roman"/>
          <w:position w:val="0"/>
          <w:lang w:val="es-VE" w:eastAsia="en-US"/>
        </w:rPr>
        <w:t>Asociación de Sordos del Estado Anzoátegui</w:t>
      </w:r>
    </w:p>
    <w:p w14:paraId="1CA3D241"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s-VE"/>
        </w:rPr>
        <w:tab/>
      </w:r>
      <w:r w:rsidRPr="00E35346">
        <w:rPr>
          <w:rFonts w:eastAsia="Times New Roman"/>
          <w:position w:val="0"/>
          <w:lang w:val="es-VE" w:eastAsia="en-US"/>
        </w:rPr>
        <w:t>Asociación de Sordos del Estado Aragua</w:t>
      </w:r>
    </w:p>
    <w:p w14:paraId="53C5BA0A"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s-VE"/>
        </w:rPr>
        <w:tab/>
      </w:r>
      <w:r w:rsidRPr="00E35346">
        <w:rPr>
          <w:rFonts w:eastAsia="Times New Roman"/>
          <w:position w:val="0"/>
          <w:lang w:val="es-VE" w:eastAsia="en-US"/>
        </w:rPr>
        <w:t>Asociación de Sordos del Estado Bolívar</w:t>
      </w:r>
    </w:p>
    <w:p w14:paraId="637EF4D6"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s-VE"/>
        </w:rPr>
        <w:tab/>
      </w:r>
      <w:r w:rsidRPr="00E35346">
        <w:rPr>
          <w:rFonts w:eastAsia="Times New Roman"/>
          <w:position w:val="0"/>
          <w:lang w:val="es-VE" w:eastAsia="en-US"/>
        </w:rPr>
        <w:t>Asociación de Sordos del Estado Carabobo</w:t>
      </w:r>
    </w:p>
    <w:p w14:paraId="1883A277"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eastAsia="es-VE"/>
        </w:rPr>
        <w:tab/>
      </w:r>
      <w:r w:rsidRPr="00E35346">
        <w:rPr>
          <w:rFonts w:eastAsia="Times New Roman"/>
          <w:position w:val="0"/>
          <w:lang w:val="es-VE" w:eastAsia="en-US"/>
        </w:rPr>
        <w:t>Asociación de Sordos del Estado Lara</w:t>
      </w:r>
    </w:p>
    <w:p w14:paraId="0CFC7837"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s-VE"/>
        </w:rPr>
        <w:tab/>
      </w:r>
      <w:r w:rsidRPr="00E35346">
        <w:rPr>
          <w:rFonts w:eastAsia="Times New Roman"/>
          <w:position w:val="0"/>
          <w:lang w:val="es-VE" w:eastAsia="en-US"/>
        </w:rPr>
        <w:t>Asociación de Sordos del Estado Monagas</w:t>
      </w:r>
    </w:p>
    <w:p w14:paraId="4C9C864F"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eastAsia="es-VE"/>
        </w:rPr>
        <w:tab/>
      </w:r>
      <w:r w:rsidRPr="00E35346">
        <w:rPr>
          <w:rFonts w:eastAsia="Times New Roman"/>
          <w:position w:val="0"/>
          <w:lang w:val="es-VE" w:eastAsia="en-US"/>
        </w:rPr>
        <w:t>Asociación de Sordos del Estado Portuguesa</w:t>
      </w:r>
    </w:p>
    <w:p w14:paraId="2BD9649C"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 Sordos del Estado Yaracuy</w:t>
      </w:r>
    </w:p>
    <w:p w14:paraId="4DF57B54"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 Sordos del Estado Zulia</w:t>
      </w:r>
    </w:p>
    <w:p w14:paraId="5D892A5E"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 Sordos del Municipio Maracaibo – Zulia</w:t>
      </w:r>
    </w:p>
    <w:p w14:paraId="722B44B7"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 Sordos del Estado Mérida</w:t>
      </w:r>
    </w:p>
    <w:p w14:paraId="00F82841"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del Municipio San Cristóbal</w:t>
      </w:r>
    </w:p>
    <w:p w14:paraId="4B2CFE2F"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 Sordos de Maracay</w:t>
      </w:r>
    </w:p>
    <w:p w14:paraId="1820303D" w14:textId="76D73FEC" w:rsidR="00E35346" w:rsidRPr="004A5E77" w:rsidRDefault="00E35346" w:rsidP="00E35346">
      <w:pPr>
        <w:suppressAutoHyphens w:val="0"/>
        <w:spacing w:line="360" w:lineRule="auto"/>
        <w:ind w:leftChars="0" w:left="0" w:firstLineChars="0" w:firstLine="0"/>
        <w:jc w:val="both"/>
        <w:textDirection w:val="lrTb"/>
        <w:textAlignment w:val="auto"/>
        <w:outlineLvl w:val="9"/>
        <w:rPr>
          <w:rFonts w:eastAsia="Times New Roman"/>
          <w:position w:val="0"/>
          <w:lang w:val="es-VE" w:eastAsia="en-US"/>
        </w:rPr>
      </w:pPr>
      <w:r w:rsidRPr="00E35346">
        <w:rPr>
          <w:rFonts w:eastAsia="Times New Roman"/>
          <w:position w:val="0"/>
          <w:lang w:val="es-VE" w:eastAsia="en-US"/>
        </w:rPr>
        <w:tab/>
        <w:t>Asociación de Sordos del Estado Trujillo</w:t>
      </w:r>
    </w:p>
    <w:p w14:paraId="59912810" w14:textId="77777777" w:rsidR="00504F4D" w:rsidRPr="00E35346" w:rsidRDefault="00504F4D" w:rsidP="00E35346">
      <w:pPr>
        <w:suppressAutoHyphens w:val="0"/>
        <w:spacing w:line="360" w:lineRule="auto"/>
        <w:ind w:leftChars="0" w:left="0" w:firstLineChars="0" w:firstLine="0"/>
        <w:jc w:val="both"/>
        <w:textDirection w:val="lrTb"/>
        <w:textAlignment w:val="auto"/>
        <w:outlineLvl w:val="9"/>
        <w:rPr>
          <w:rFonts w:eastAsia="Times New Roman"/>
          <w:position w:val="0"/>
          <w:sz w:val="24"/>
          <w:szCs w:val="24"/>
          <w:lang w:val="es-VE" w:eastAsia="en-US"/>
        </w:rPr>
      </w:pPr>
    </w:p>
    <w:p w14:paraId="0F2999BD" w14:textId="55BA7108" w:rsidR="00504F4D" w:rsidRDefault="00504F4D"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Centro de Estudios para la Discapacidad (CEDISC) de la Universidad Monteávila</w:t>
      </w:r>
    </w:p>
    <w:p w14:paraId="349A2B0D" w14:textId="107C6489"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Asociación Civil para el Desarrollo de la Educación Complementaria (ASODECO).</w:t>
      </w:r>
    </w:p>
    <w:p w14:paraId="555327F5"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Sordociegos de Venezuela (SOCIEVEN).</w:t>
      </w:r>
    </w:p>
    <w:p w14:paraId="7230CD73"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Defiende Venezuela.</w:t>
      </w:r>
    </w:p>
    <w:p w14:paraId="5546A0BF"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Sociedad Venezolana para Niños y Adolescentes Autistas (SOVENIA).</w:t>
      </w:r>
    </w:p>
    <w:p w14:paraId="1191B5DA"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Fundación para la Asistencia, Formación e Investigación en Discapacidad (FUNDAFID).</w:t>
      </w:r>
    </w:p>
    <w:p w14:paraId="5C683730"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Fundación Mis Chiquitos.</w:t>
      </w:r>
    </w:p>
    <w:p w14:paraId="75B13DF5"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Fundación Mano Amiga.</w:t>
      </w:r>
    </w:p>
    <w:p w14:paraId="79B0D88A"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Fundación Vanessa Peretti.</w:t>
      </w:r>
    </w:p>
    <w:p w14:paraId="38285240"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Red Latinoamericana de Organizaciones no Gubernamentales de Personas con Discapacidad y sus Familias (RIADIS)</w:t>
      </w:r>
    </w:p>
    <w:p w14:paraId="7DE8352B"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Civilis DDHH</w:t>
      </w:r>
    </w:p>
    <w:p w14:paraId="26393FA6"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 xml:space="preserve">Provea </w:t>
      </w:r>
    </w:p>
    <w:p w14:paraId="1EAFE53B"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Fundación El Buen Samaritano.</w:t>
      </w:r>
    </w:p>
    <w:p w14:paraId="422162FA" w14:textId="77777777" w:rsidR="00E35346" w:rsidRPr="00E35346" w:rsidRDefault="00E35346" w:rsidP="00E35346">
      <w:pPr>
        <w:numPr>
          <w:ilvl w:val="0"/>
          <w:numId w:val="11"/>
        </w:numPr>
        <w:suppressAutoHyphens w:val="0"/>
        <w:spacing w:line="360" w:lineRule="auto"/>
        <w:ind w:leftChars="0" w:firstLineChars="0"/>
        <w:jc w:val="both"/>
        <w:textDirection w:val="lrTb"/>
        <w:textAlignment w:val="auto"/>
        <w:outlineLvl w:val="9"/>
        <w:rPr>
          <w:rFonts w:eastAsia="Times New Roman"/>
          <w:position w:val="0"/>
          <w:sz w:val="24"/>
          <w:szCs w:val="24"/>
          <w:lang w:eastAsia="es-VE"/>
        </w:rPr>
      </w:pPr>
      <w:r w:rsidRPr="00E35346">
        <w:rPr>
          <w:rFonts w:eastAsia="Times New Roman"/>
          <w:position w:val="0"/>
          <w:sz w:val="24"/>
          <w:szCs w:val="24"/>
          <w:lang w:eastAsia="es-VE"/>
        </w:rPr>
        <w:t>Aula Abierta</w:t>
      </w:r>
    </w:p>
    <w:p w14:paraId="15DEDBD4" w14:textId="77777777" w:rsidR="00E35346" w:rsidRPr="00E35346" w:rsidRDefault="00E35346" w:rsidP="00E35346">
      <w:pPr>
        <w:suppressAutoHyphens w:val="0"/>
        <w:spacing w:line="240" w:lineRule="auto"/>
        <w:ind w:leftChars="0" w:left="0" w:firstLineChars="0" w:firstLine="0"/>
        <w:textDirection w:val="lrTb"/>
        <w:textAlignment w:val="auto"/>
        <w:outlineLvl w:val="9"/>
        <w:rPr>
          <w:rFonts w:eastAsia="Times New Roman"/>
          <w:position w:val="0"/>
          <w:sz w:val="16"/>
          <w:szCs w:val="16"/>
          <w:lang w:eastAsia="es-VE"/>
        </w:rPr>
      </w:pPr>
    </w:p>
    <w:p w14:paraId="21A400AD" w14:textId="77777777" w:rsidR="00E35346" w:rsidRPr="00E35346" w:rsidRDefault="00E35346" w:rsidP="00E35346">
      <w:pPr>
        <w:suppressAutoHyphens w:val="0"/>
        <w:spacing w:line="240" w:lineRule="auto"/>
        <w:ind w:leftChars="0" w:left="0" w:firstLineChars="0" w:firstLine="0"/>
        <w:textDirection w:val="lrTb"/>
        <w:textAlignment w:val="auto"/>
        <w:outlineLvl w:val="9"/>
        <w:rPr>
          <w:rFonts w:eastAsia="Times New Roman"/>
          <w:position w:val="0"/>
          <w:sz w:val="16"/>
          <w:szCs w:val="16"/>
          <w:lang w:eastAsia="es-VE"/>
        </w:rPr>
      </w:pPr>
    </w:p>
    <w:p w14:paraId="719653F4" w14:textId="77777777"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eastAsia="es-VE"/>
        </w:rPr>
      </w:pPr>
    </w:p>
    <w:p w14:paraId="2F1FBAB1" w14:textId="08377208" w:rsidR="00E35346" w:rsidRPr="00E35346" w:rsidRDefault="00E35346" w:rsidP="00E35346">
      <w:pPr>
        <w:suppressAutoHyphens w:val="0"/>
        <w:spacing w:line="36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lang w:eastAsia="es-VE"/>
        </w:rPr>
      </w:pPr>
      <w:r w:rsidRPr="00E35346">
        <w:rPr>
          <w:rFonts w:ascii="Times New Roman" w:eastAsia="Times New Roman" w:hAnsi="Times New Roman" w:cs="Times New Roman"/>
          <w:noProof/>
          <w:position w:val="0"/>
          <w:sz w:val="20"/>
          <w:szCs w:val="20"/>
          <w:lang w:eastAsia="es-VE"/>
        </w:rPr>
        <w:drawing>
          <wp:inline distT="0" distB="0" distL="0" distR="0" wp14:anchorId="4E7233A7" wp14:editId="0E346D21">
            <wp:extent cx="1200150" cy="1219200"/>
            <wp:effectExtent l="0" t="0" r="0" b="0"/>
            <wp:docPr id="48"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200150" cy="1219200"/>
                    </a:xfrm>
                    <a:prstGeom prst="rect">
                      <a:avLst/>
                    </a:prstGeom>
                    <a:noFill/>
                    <a:ln>
                      <a:noFill/>
                    </a:ln>
                  </pic:spPr>
                </pic:pic>
              </a:graphicData>
            </a:graphic>
          </wp:inline>
        </w:drawing>
      </w:r>
      <w:r w:rsidRPr="00E35346">
        <w:rPr>
          <w:rFonts w:ascii="Times New Roman" w:eastAsia="Times New Roman" w:hAnsi="Times New Roman" w:cs="Times New Roman"/>
          <w:position w:val="0"/>
          <w:sz w:val="20"/>
          <w:szCs w:val="20"/>
          <w:lang w:eastAsia="es-VE"/>
        </w:rPr>
        <w:t xml:space="preserve">     </w:t>
      </w:r>
      <w:r>
        <w:rPr>
          <w:rFonts w:ascii="Times New Roman" w:eastAsia="Times New Roman" w:hAnsi="Times New Roman" w:cs="Times New Roman"/>
          <w:noProof/>
          <w:position w:val="0"/>
          <w:sz w:val="20"/>
          <w:szCs w:val="20"/>
          <w:lang w:eastAsia="es-VE"/>
        </w:rPr>
        <w:t xml:space="preserve"> </w:t>
      </w:r>
      <w:r w:rsidR="00416558">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0C4B4E34" wp14:editId="4003D1BF">
            <wp:extent cx="1019175" cy="1095375"/>
            <wp:effectExtent l="0" t="0" r="9525" b="9525"/>
            <wp:docPr id="4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019175" cy="1095375"/>
                    </a:xfrm>
                    <a:prstGeom prst="rect">
                      <a:avLst/>
                    </a:prstGeom>
                    <a:noFill/>
                    <a:ln>
                      <a:noFill/>
                    </a:ln>
                  </pic:spPr>
                </pic:pic>
              </a:graphicData>
            </a:graphic>
          </wp:inline>
        </w:drawing>
      </w:r>
      <w:r>
        <w:rPr>
          <w:rFonts w:ascii="Times New Roman" w:eastAsia="Times New Roman" w:hAnsi="Times New Roman" w:cs="Times New Roman"/>
          <w:noProof/>
          <w:position w:val="0"/>
          <w:sz w:val="20"/>
          <w:szCs w:val="20"/>
          <w:lang w:eastAsia="es-VE"/>
        </w:rPr>
        <w:t xml:space="preserve"> </w:t>
      </w:r>
      <w:r w:rsidR="00416558">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6D925058" wp14:editId="21213682">
            <wp:extent cx="1295400" cy="1209675"/>
            <wp:effectExtent l="0" t="0" r="0" b="9525"/>
            <wp:docPr id="5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295400" cy="1209675"/>
                    </a:xfrm>
                    <a:prstGeom prst="rect">
                      <a:avLst/>
                    </a:prstGeom>
                    <a:noFill/>
                    <a:ln>
                      <a:noFill/>
                    </a:ln>
                  </pic:spPr>
                </pic:pic>
              </a:graphicData>
            </a:graphic>
          </wp:inline>
        </w:drawing>
      </w:r>
      <w:r>
        <w:rPr>
          <w:rFonts w:ascii="Times New Roman" w:eastAsia="Times New Roman" w:hAnsi="Times New Roman" w:cs="Times New Roman"/>
          <w:noProof/>
          <w:position w:val="0"/>
          <w:sz w:val="20"/>
          <w:szCs w:val="20"/>
          <w:lang w:eastAsia="es-VE"/>
        </w:rPr>
        <w:t xml:space="preserve">  </w:t>
      </w:r>
      <w:r w:rsidR="00416558">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1D524616" wp14:editId="7857806C">
            <wp:extent cx="1009650" cy="1476375"/>
            <wp:effectExtent l="0" t="0" r="0" b="9525"/>
            <wp:docPr id="5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009650" cy="1476375"/>
                    </a:xfrm>
                    <a:prstGeom prst="rect">
                      <a:avLst/>
                    </a:prstGeom>
                    <a:noFill/>
                    <a:ln>
                      <a:noFill/>
                    </a:ln>
                  </pic:spPr>
                </pic:pic>
              </a:graphicData>
            </a:graphic>
          </wp:inline>
        </w:drawing>
      </w:r>
      <w:r>
        <w:rPr>
          <w:rFonts w:ascii="Times New Roman" w:eastAsia="Times New Roman" w:hAnsi="Times New Roman" w:cs="Times New Roman"/>
          <w:noProof/>
          <w:position w:val="0"/>
          <w:sz w:val="20"/>
          <w:szCs w:val="20"/>
          <w:lang w:eastAsia="es-VE"/>
        </w:rPr>
        <w:t xml:space="preserve">     </w:t>
      </w:r>
    </w:p>
    <w:p w14:paraId="6F49E64C" w14:textId="77777777" w:rsidR="00E35346" w:rsidRPr="00E35346" w:rsidRDefault="00E35346" w:rsidP="00E3534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position w:val="0"/>
          <w:sz w:val="16"/>
          <w:szCs w:val="16"/>
          <w:lang w:eastAsia="es-VE"/>
        </w:rPr>
      </w:pPr>
    </w:p>
    <w:p w14:paraId="0114F530" w14:textId="386B42A0" w:rsidR="00E35346" w:rsidRPr="00E35346" w:rsidRDefault="00E35346" w:rsidP="00E3534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noProof/>
          <w:position w:val="0"/>
          <w:sz w:val="20"/>
          <w:szCs w:val="20"/>
          <w:lang w:eastAsia="es-VE"/>
        </w:rPr>
      </w:pPr>
      <w:r w:rsidRPr="00E35346">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4FE6A58C" wp14:editId="690EBA97">
            <wp:extent cx="1657350" cy="1062404"/>
            <wp:effectExtent l="0" t="0" r="0" b="4445"/>
            <wp:docPr id="5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2019" cy="1065397"/>
                    </a:xfrm>
                    <a:prstGeom prst="rect">
                      <a:avLst/>
                    </a:prstGeom>
                    <a:noFill/>
                    <a:ln>
                      <a:noFill/>
                    </a:ln>
                  </pic:spPr>
                </pic:pic>
              </a:graphicData>
            </a:graphic>
          </wp:inline>
        </w:drawing>
      </w:r>
      <w:r w:rsidRPr="00E35346">
        <w:rPr>
          <w:rFonts w:ascii="Times New Roman" w:eastAsia="Times New Roman" w:hAnsi="Times New Roman" w:cs="Times New Roman"/>
          <w:position w:val="0"/>
          <w:sz w:val="20"/>
          <w:szCs w:val="20"/>
          <w:lang w:eastAsia="es-VE"/>
        </w:rPr>
        <w:t xml:space="preserve">  </w:t>
      </w:r>
      <w:r>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1EC858B4" wp14:editId="73CF1D7D">
            <wp:extent cx="1295400" cy="1138698"/>
            <wp:effectExtent l="0" t="0" r="0" b="4445"/>
            <wp:docPr id="5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297511" cy="1140553"/>
                    </a:xfrm>
                    <a:prstGeom prst="rect">
                      <a:avLst/>
                    </a:prstGeom>
                    <a:noFill/>
                    <a:ln>
                      <a:noFill/>
                    </a:ln>
                  </pic:spPr>
                </pic:pic>
              </a:graphicData>
            </a:graphic>
          </wp:inline>
        </w:drawing>
      </w:r>
      <w:r>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414521FB" wp14:editId="36292EA6">
            <wp:extent cx="1352550" cy="1083893"/>
            <wp:effectExtent l="0" t="0" r="0" b="2540"/>
            <wp:docPr id="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354028" cy="1085078"/>
                    </a:xfrm>
                    <a:prstGeom prst="rect">
                      <a:avLst/>
                    </a:prstGeom>
                    <a:noFill/>
                    <a:ln>
                      <a:noFill/>
                    </a:ln>
                  </pic:spPr>
                </pic:pic>
              </a:graphicData>
            </a:graphic>
          </wp:inline>
        </w:drawing>
      </w:r>
      <w:r>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318BC8F5" wp14:editId="3A8247FE">
            <wp:extent cx="1190625" cy="875228"/>
            <wp:effectExtent l="0" t="0" r="0" b="1270"/>
            <wp:docPr id="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191681" cy="876004"/>
                    </a:xfrm>
                    <a:prstGeom prst="rect">
                      <a:avLst/>
                    </a:prstGeom>
                    <a:noFill/>
                    <a:ln>
                      <a:noFill/>
                    </a:ln>
                  </pic:spPr>
                </pic:pic>
              </a:graphicData>
            </a:graphic>
          </wp:inline>
        </w:drawing>
      </w:r>
    </w:p>
    <w:p w14:paraId="1C0EE46B" w14:textId="77777777" w:rsidR="00E35346" w:rsidRPr="00E35346" w:rsidRDefault="00E35346" w:rsidP="00E3534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noProof/>
          <w:position w:val="0"/>
          <w:sz w:val="20"/>
          <w:szCs w:val="20"/>
          <w:lang w:eastAsia="es-VE"/>
        </w:rPr>
      </w:pPr>
    </w:p>
    <w:p w14:paraId="025D9645" w14:textId="77777777" w:rsidR="00E35346" w:rsidRPr="00E35346" w:rsidRDefault="00E35346" w:rsidP="00E3534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noProof/>
          <w:position w:val="0"/>
          <w:sz w:val="20"/>
          <w:szCs w:val="20"/>
          <w:lang w:eastAsia="es-VE"/>
        </w:rPr>
      </w:pPr>
    </w:p>
    <w:p w14:paraId="5B5A994A" w14:textId="77777777" w:rsidR="00E35346" w:rsidRPr="00E35346" w:rsidRDefault="00E35346" w:rsidP="00E3534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noProof/>
          <w:position w:val="0"/>
          <w:sz w:val="20"/>
          <w:szCs w:val="20"/>
          <w:lang w:eastAsia="es-VE"/>
        </w:rPr>
      </w:pPr>
    </w:p>
    <w:p w14:paraId="3DB78144" w14:textId="43CDE70A" w:rsidR="00E35346" w:rsidRPr="00E35346" w:rsidRDefault="00E35346" w:rsidP="00E3534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noProof/>
          <w:position w:val="0"/>
          <w:sz w:val="20"/>
          <w:szCs w:val="20"/>
          <w:lang w:eastAsia="es-VE"/>
        </w:rPr>
      </w:pPr>
      <w:r w:rsidRPr="00E35346">
        <w:rPr>
          <w:rFonts w:ascii="Times New Roman" w:eastAsia="Times New Roman" w:hAnsi="Times New Roman" w:cs="Times New Roman"/>
          <w:noProof/>
          <w:position w:val="0"/>
          <w:sz w:val="20"/>
          <w:szCs w:val="20"/>
          <w:lang w:eastAsia="es-VE"/>
        </w:rPr>
        <w:drawing>
          <wp:inline distT="0" distB="0" distL="0" distR="0" wp14:anchorId="7A7E1576" wp14:editId="520A42E2">
            <wp:extent cx="1114425" cy="1104900"/>
            <wp:effectExtent l="0" t="0" r="9525" b="0"/>
            <wp:docPr id="5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114425" cy="1104900"/>
                    </a:xfrm>
                    <a:prstGeom prst="rect">
                      <a:avLst/>
                    </a:prstGeom>
                    <a:noFill/>
                    <a:ln>
                      <a:noFill/>
                    </a:ln>
                  </pic:spPr>
                </pic:pic>
              </a:graphicData>
            </a:graphic>
          </wp:inline>
        </w:drawing>
      </w:r>
      <w:r w:rsidRPr="00E35346">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42AA7770" wp14:editId="68CD9969">
            <wp:extent cx="2200275" cy="657225"/>
            <wp:effectExtent l="0" t="0" r="9525" b="9525"/>
            <wp:docPr id="5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155">
                      <a:extLst>
                        <a:ext uri="{28A0092B-C50C-407E-A947-70E740481C1C}">
                          <a14:useLocalDpi xmlns:a14="http://schemas.microsoft.com/office/drawing/2010/main" val="0"/>
                        </a:ext>
                      </a:extLst>
                    </a:blip>
                    <a:srcRect r="6477"/>
                    <a:stretch/>
                  </pic:blipFill>
                  <pic:spPr bwMode="auto">
                    <a:xfrm>
                      <a:off x="0" y="0"/>
                      <a:ext cx="2200275" cy="657225"/>
                    </a:xfrm>
                    <a:prstGeom prst="rect">
                      <a:avLst/>
                    </a:prstGeom>
                    <a:noFill/>
                    <a:ln>
                      <a:noFill/>
                    </a:ln>
                    <a:extLst>
                      <a:ext uri="{53640926-AAD7-44D8-BBD7-CCE9431645EC}">
                        <a14:shadowObscured xmlns:a14="http://schemas.microsoft.com/office/drawing/2010/main"/>
                      </a:ext>
                    </a:extLst>
                  </pic:spPr>
                </pic:pic>
              </a:graphicData>
            </a:graphic>
          </wp:inline>
        </w:drawing>
      </w:r>
      <w:r w:rsidRPr="00E35346">
        <w:rPr>
          <w:rFonts w:ascii="Times New Roman" w:eastAsia="Times New Roman" w:hAnsi="Times New Roman" w:cs="Times New Roman"/>
          <w:noProof/>
          <w:position w:val="0"/>
          <w:sz w:val="20"/>
          <w:szCs w:val="20"/>
          <w:lang w:eastAsia="es-VE"/>
        </w:rPr>
        <w:drawing>
          <wp:inline distT="0" distB="0" distL="0" distR="0" wp14:anchorId="0578FDFB" wp14:editId="1B22DF0F">
            <wp:extent cx="1171575" cy="1171575"/>
            <wp:effectExtent l="0" t="0" r="9525" b="9525"/>
            <wp:docPr id="5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56">
                      <a:extLst>
                        <a:ext uri="{28A0092B-C50C-407E-A947-70E740481C1C}">
                          <a14:useLocalDpi xmlns:a14="http://schemas.microsoft.com/office/drawing/2010/main" val="0"/>
                        </a:ext>
                      </a:extLst>
                    </a:blip>
                    <a:srcRect l="17700" t="16908" r="18633" b="19426"/>
                    <a:stretch>
                      <a:fillRect/>
                    </a:stretch>
                  </pic:blipFill>
                  <pic:spPr bwMode="auto">
                    <a:xfrm>
                      <a:off x="0" y="0"/>
                      <a:ext cx="1171575" cy="1171575"/>
                    </a:xfrm>
                    <a:prstGeom prst="rect">
                      <a:avLst/>
                    </a:prstGeom>
                    <a:noFill/>
                    <a:ln>
                      <a:noFill/>
                    </a:ln>
                  </pic:spPr>
                </pic:pic>
              </a:graphicData>
            </a:graphic>
          </wp:inline>
        </w:drawing>
      </w:r>
      <w:r>
        <w:rPr>
          <w:noProof/>
        </w:rPr>
        <w:drawing>
          <wp:inline distT="0" distB="0" distL="0" distR="0" wp14:anchorId="4D2545E5" wp14:editId="29F7452C">
            <wp:extent cx="1285875" cy="799530"/>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ogo Aula Abierta sin fondo 2.png"/>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1312351" cy="815992"/>
                    </a:xfrm>
                    <a:prstGeom prst="rect">
                      <a:avLst/>
                    </a:prstGeom>
                  </pic:spPr>
                </pic:pic>
              </a:graphicData>
            </a:graphic>
          </wp:inline>
        </w:drawing>
      </w:r>
    </w:p>
    <w:p w14:paraId="43E6EA8A" w14:textId="7FE8CDF3" w:rsidR="00E35346" w:rsidRPr="00E35346" w:rsidRDefault="00E35346" w:rsidP="00E3534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noProof/>
          <w:position w:val="0"/>
          <w:sz w:val="20"/>
          <w:szCs w:val="20"/>
          <w:lang w:eastAsia="es-VE"/>
        </w:rPr>
      </w:pPr>
    </w:p>
    <w:p w14:paraId="4758405D" w14:textId="6277CBC4" w:rsidR="00F353CD" w:rsidRDefault="00E35346" w:rsidP="00416558">
      <w:pPr>
        <w:suppressAutoHyphens w:val="0"/>
        <w:spacing w:line="240" w:lineRule="auto"/>
        <w:ind w:leftChars="0" w:left="0" w:firstLineChars="0" w:firstLine="0"/>
        <w:textDirection w:val="lrTb"/>
        <w:textAlignment w:val="auto"/>
        <w:outlineLvl w:val="9"/>
        <w:rPr>
          <w:sz w:val="16"/>
          <w:szCs w:val="16"/>
        </w:rPr>
      </w:pPr>
      <w:r w:rsidRPr="00E35346">
        <w:rPr>
          <w:rFonts w:ascii="Times New Roman" w:eastAsia="Times New Roman" w:hAnsi="Times New Roman" w:cs="Times New Roman"/>
          <w:noProof/>
          <w:position w:val="0"/>
          <w:sz w:val="20"/>
          <w:szCs w:val="20"/>
          <w:lang w:eastAsia="es-VE"/>
        </w:rPr>
        <w:t xml:space="preserve">                </w:t>
      </w:r>
      <w:r w:rsidR="00416558">
        <w:rPr>
          <w:rFonts w:ascii="Times New Roman" w:eastAsia="Times New Roman" w:hAnsi="Times New Roman" w:cs="Times New Roman"/>
          <w:noProof/>
          <w:position w:val="0"/>
          <w:sz w:val="20"/>
          <w:szCs w:val="20"/>
          <w:lang w:eastAsia="es-VE"/>
        </w:rPr>
        <w:t xml:space="preserve">                                  </w:t>
      </w:r>
      <w:r w:rsidR="00416558" w:rsidRPr="00E35346">
        <w:rPr>
          <w:rFonts w:ascii="Times New Roman" w:eastAsia="Times New Roman" w:hAnsi="Times New Roman" w:cs="Times New Roman"/>
          <w:noProof/>
          <w:position w:val="0"/>
          <w:sz w:val="20"/>
          <w:szCs w:val="20"/>
          <w:lang w:eastAsia="es-VE"/>
        </w:rPr>
        <w:drawing>
          <wp:inline distT="0" distB="0" distL="0" distR="0" wp14:anchorId="2F215CD1" wp14:editId="2DF29093">
            <wp:extent cx="1209675" cy="1419225"/>
            <wp:effectExtent l="0" t="0" r="9525" b="9525"/>
            <wp:docPr id="61" name="Imagen 9" descr="logo-español-rif-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español-rif-copia"/>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209675" cy="1419225"/>
                    </a:xfrm>
                    <a:prstGeom prst="rect">
                      <a:avLst/>
                    </a:prstGeom>
                    <a:noFill/>
                    <a:ln>
                      <a:noFill/>
                    </a:ln>
                  </pic:spPr>
                </pic:pic>
              </a:graphicData>
            </a:graphic>
          </wp:inline>
        </w:drawing>
      </w:r>
      <w:r w:rsidR="00416558">
        <w:rPr>
          <w:rFonts w:ascii="Times New Roman" w:eastAsia="Times New Roman" w:hAnsi="Times New Roman" w:cs="Times New Roman"/>
          <w:noProof/>
          <w:position w:val="0"/>
          <w:sz w:val="20"/>
          <w:szCs w:val="20"/>
          <w:lang w:eastAsia="es-VE"/>
        </w:rPr>
        <w:t xml:space="preserve">                </w:t>
      </w:r>
      <w:r w:rsidR="00416558" w:rsidRPr="00E35346">
        <w:rPr>
          <w:rFonts w:ascii="Times New Roman" w:eastAsia="Times New Roman" w:hAnsi="Times New Roman" w:cs="Times New Roman"/>
          <w:noProof/>
          <w:position w:val="0"/>
          <w:sz w:val="20"/>
          <w:szCs w:val="20"/>
          <w:lang w:eastAsia="es-VE"/>
        </w:rPr>
        <w:drawing>
          <wp:inline distT="0" distB="0" distL="0" distR="0" wp14:anchorId="1430D1D4" wp14:editId="2FEE80EB">
            <wp:extent cx="951370" cy="958215"/>
            <wp:effectExtent l="0" t="0" r="1270" b="0"/>
            <wp:docPr id="5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955594" cy="962469"/>
                    </a:xfrm>
                    <a:prstGeom prst="rect">
                      <a:avLst/>
                    </a:prstGeom>
                    <a:noFill/>
                    <a:ln>
                      <a:noFill/>
                    </a:ln>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18ADA" w14:textId="77777777" w:rsidR="00BC533D" w:rsidRDefault="00BC533D">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698F3" w14:textId="77777777" w:rsidR="00D31601" w:rsidRDefault="00D31601">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14:paraId="556682B6" w14:textId="77777777" w:rsidR="00D31601" w:rsidRDefault="00D31601">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F364D" w14:textId="77777777" w:rsidR="00BC533D" w:rsidRDefault="00BC533D">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79F0A" w14:textId="77777777" w:rsidR="0093670C" w:rsidRDefault="0093670C" w:rsidP="001525E0">
      <w:pPr>
        <w:spacing w:line="240" w:lineRule="auto"/>
        <w:ind w:left="0" w:hanging="2"/>
      </w:pPr>
      <w:r>
        <w:separator/>
      </w:r>
    </w:p>
  </w:footnote>
  <w:footnote w:type="continuationSeparator" w:id="0">
    <w:p w14:paraId="1AF320AB" w14:textId="77777777" w:rsidR="0093670C" w:rsidRDefault="0093670C" w:rsidP="001525E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DD9E2" w14:textId="77777777" w:rsidR="00BC533D" w:rsidRDefault="00BC533D">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AA07" w14:textId="77777777" w:rsidR="00D31601" w:rsidRDefault="00D31601">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6E04B" w14:textId="67B3B5AF" w:rsidR="00BC533D" w:rsidRDefault="00BC533D" w:rsidP="00BC533D">
    <w:pPr>
      <w:pStyle w:val="Encabezado"/>
      <w:tabs>
        <w:tab w:val="left" w:pos="8640"/>
      </w:tabs>
      <w:ind w:left="0" w:hanging="2"/>
    </w:pPr>
    <w:r w:rsidRPr="00E35346">
      <w:rPr>
        <w:rFonts w:ascii="Times New Roman" w:eastAsia="Times New Roman" w:hAnsi="Times New Roman" w:cs="Times New Roman"/>
        <w:noProof/>
        <w:position w:val="0"/>
        <w:sz w:val="20"/>
        <w:szCs w:val="20"/>
        <w:lang w:eastAsia="es-VE"/>
      </w:rPr>
      <w:drawing>
        <wp:inline distT="0" distB="0" distL="0" distR="0" wp14:anchorId="5E80F970" wp14:editId="728073AB">
          <wp:extent cx="807522" cy="820340"/>
          <wp:effectExtent l="0" t="0" r="0" b="0"/>
          <wp:docPr id="4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792" cy="824678"/>
                  </a:xfrm>
                  <a:prstGeom prst="rect">
                    <a:avLst/>
                  </a:prstGeom>
                  <a:noFill/>
                  <a:ln>
                    <a:noFill/>
                  </a:ln>
                </pic:spPr>
              </pic:pic>
            </a:graphicData>
          </a:graphic>
        </wp:inline>
      </w:drawing>
    </w:r>
    <w:r>
      <w:t xml:space="preserve">   </w:t>
    </w:r>
    <w:r>
      <w:rPr>
        <w:rFonts w:ascii="Times New Roman" w:eastAsia="Times New Roman" w:hAnsi="Times New Roman" w:cs="Times New Roman"/>
        <w:noProof/>
        <w:position w:val="0"/>
        <w:sz w:val="20"/>
        <w:szCs w:val="20"/>
        <w:lang w:eastAsia="es-VE"/>
      </w:rPr>
      <w:t xml:space="preserve">                                                                                                                             </w:t>
    </w:r>
    <w:r w:rsidRPr="00E35346">
      <w:rPr>
        <w:rFonts w:ascii="Times New Roman" w:eastAsia="Times New Roman" w:hAnsi="Times New Roman" w:cs="Times New Roman"/>
        <w:noProof/>
        <w:position w:val="0"/>
        <w:sz w:val="20"/>
        <w:szCs w:val="20"/>
        <w:lang w:eastAsia="es-VE"/>
      </w:rPr>
      <w:drawing>
        <wp:inline distT="0" distB="0" distL="0" distR="0" wp14:anchorId="1A4098CD" wp14:editId="242DF036">
          <wp:extent cx="736270" cy="791318"/>
          <wp:effectExtent l="0" t="0" r="6985" b="8890"/>
          <wp:docPr id="4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8352" cy="79355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D63"/>
    <w:multiLevelType w:val="multilevel"/>
    <w:tmpl w:val="133EB770"/>
    <w:lvl w:ilvl="0">
      <w:start w:val="88"/>
      <w:numFmt w:val="decimal"/>
      <w:lvlText w:val="%1"/>
      <w:lvlJc w:val="left"/>
      <w:pPr>
        <w:ind w:left="465" w:hanging="465"/>
      </w:pPr>
      <w:rPr>
        <w:rFonts w:hint="default"/>
      </w:rPr>
    </w:lvl>
    <w:lvl w:ilvl="1">
      <w:start w:val="1"/>
      <w:numFmt w:val="decimal"/>
      <w:lvlText w:val="%1.%2"/>
      <w:lvlJc w:val="left"/>
      <w:pPr>
        <w:ind w:left="928" w:hanging="465"/>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504" w:hanging="1800"/>
      </w:pPr>
      <w:rPr>
        <w:rFonts w:hint="default"/>
      </w:rPr>
    </w:lvl>
  </w:abstractNum>
  <w:abstractNum w:abstractNumId="1" w15:restartNumberingAfterBreak="0">
    <w:nsid w:val="0B0875D1"/>
    <w:multiLevelType w:val="multilevel"/>
    <w:tmpl w:val="493E650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697C48"/>
    <w:multiLevelType w:val="hybridMultilevel"/>
    <w:tmpl w:val="32762E12"/>
    <w:lvl w:ilvl="0" w:tplc="200A000F">
      <w:start w:val="1"/>
      <w:numFmt w:val="decimal"/>
      <w:lvlText w:val="%1."/>
      <w:lvlJc w:val="left"/>
      <w:pPr>
        <w:ind w:left="720" w:hanging="360"/>
      </w:pPr>
      <w:rPr>
        <w:rFonts w:hint="default"/>
        <w:color w:val="auto"/>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15:restartNumberingAfterBreak="0">
    <w:nsid w:val="0EBD0E65"/>
    <w:multiLevelType w:val="multilevel"/>
    <w:tmpl w:val="BE8481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0F015B84"/>
    <w:multiLevelType w:val="hybridMultilevel"/>
    <w:tmpl w:val="2BB65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B34F8E"/>
    <w:multiLevelType w:val="multilevel"/>
    <w:tmpl w:val="830A79E0"/>
    <w:lvl w:ilvl="0">
      <w:start w:val="94"/>
      <w:numFmt w:val="decimal"/>
      <w:lvlText w:val="%1"/>
      <w:lvlJc w:val="left"/>
      <w:pPr>
        <w:ind w:left="465" w:hanging="465"/>
      </w:pPr>
      <w:rPr>
        <w:rFonts w:hint="default"/>
      </w:rPr>
    </w:lvl>
    <w:lvl w:ilvl="1">
      <w:start w:val="1"/>
      <w:numFmt w:val="decimal"/>
      <w:lvlText w:val="%1.%2"/>
      <w:lvlJc w:val="left"/>
      <w:pPr>
        <w:ind w:left="463" w:hanging="465"/>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430" w:hanging="144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786" w:hanging="1800"/>
      </w:pPr>
      <w:rPr>
        <w:rFonts w:hint="default"/>
      </w:rPr>
    </w:lvl>
    <w:lvl w:ilvl="8">
      <w:start w:val="1"/>
      <w:numFmt w:val="decimal"/>
      <w:lvlText w:val="%1.%2.%3.%4.%5.%6.%7.%8.%9"/>
      <w:lvlJc w:val="left"/>
      <w:pPr>
        <w:ind w:left="1784" w:hanging="1800"/>
      </w:pPr>
      <w:rPr>
        <w:rFonts w:hint="default"/>
      </w:rPr>
    </w:lvl>
  </w:abstractNum>
  <w:abstractNum w:abstractNumId="6" w15:restartNumberingAfterBreak="0">
    <w:nsid w:val="3BF73A19"/>
    <w:multiLevelType w:val="multilevel"/>
    <w:tmpl w:val="3E4C64CE"/>
    <w:lvl w:ilvl="0">
      <w:start w:val="83"/>
      <w:numFmt w:val="decimal"/>
      <w:lvlText w:val="%1"/>
      <w:lvlJc w:val="left"/>
      <w:pPr>
        <w:ind w:left="420" w:hanging="420"/>
      </w:pPr>
      <w:rPr>
        <w:vertAlign w:val="baseline"/>
      </w:rPr>
    </w:lvl>
    <w:lvl w:ilvl="1">
      <w:start w:val="3"/>
      <w:numFmt w:val="decimal"/>
      <w:lvlText w:val="%1.%2"/>
      <w:lvlJc w:val="left"/>
      <w:pPr>
        <w:ind w:left="1260" w:hanging="420"/>
      </w:pPr>
      <w:rPr>
        <w:vertAlign w:val="baseline"/>
      </w:rPr>
    </w:lvl>
    <w:lvl w:ilvl="2">
      <w:start w:val="1"/>
      <w:numFmt w:val="decimal"/>
      <w:lvlText w:val="%1.%2.%3"/>
      <w:lvlJc w:val="left"/>
      <w:pPr>
        <w:ind w:left="2400" w:hanging="720"/>
      </w:pPr>
      <w:rPr>
        <w:vertAlign w:val="baseline"/>
      </w:rPr>
    </w:lvl>
    <w:lvl w:ilvl="3">
      <w:start w:val="1"/>
      <w:numFmt w:val="decimal"/>
      <w:lvlText w:val="%1.%2.%3.%4"/>
      <w:lvlJc w:val="left"/>
      <w:pPr>
        <w:ind w:left="3240" w:hanging="720"/>
      </w:pPr>
      <w:rPr>
        <w:vertAlign w:val="baseline"/>
      </w:rPr>
    </w:lvl>
    <w:lvl w:ilvl="4">
      <w:start w:val="1"/>
      <w:numFmt w:val="decimal"/>
      <w:lvlText w:val="%1.%2.%3.%4.%5"/>
      <w:lvlJc w:val="left"/>
      <w:pPr>
        <w:ind w:left="4440" w:hanging="1080"/>
      </w:pPr>
      <w:rPr>
        <w:vertAlign w:val="baseline"/>
      </w:rPr>
    </w:lvl>
    <w:lvl w:ilvl="5">
      <w:start w:val="1"/>
      <w:numFmt w:val="decimal"/>
      <w:lvlText w:val="%1.%2.%3.%4.%5.%6"/>
      <w:lvlJc w:val="left"/>
      <w:pPr>
        <w:ind w:left="5280" w:hanging="1080"/>
      </w:pPr>
      <w:rPr>
        <w:vertAlign w:val="baseline"/>
      </w:rPr>
    </w:lvl>
    <w:lvl w:ilvl="6">
      <w:start w:val="1"/>
      <w:numFmt w:val="decimal"/>
      <w:lvlText w:val="%1.%2.%3.%4.%5.%6.%7"/>
      <w:lvlJc w:val="left"/>
      <w:pPr>
        <w:ind w:left="6480" w:hanging="1440"/>
      </w:pPr>
      <w:rPr>
        <w:vertAlign w:val="baseline"/>
      </w:rPr>
    </w:lvl>
    <w:lvl w:ilvl="7">
      <w:start w:val="1"/>
      <w:numFmt w:val="decimal"/>
      <w:lvlText w:val="%1.%2.%3.%4.%5.%6.%7.%8"/>
      <w:lvlJc w:val="left"/>
      <w:pPr>
        <w:ind w:left="7320" w:hanging="1440"/>
      </w:pPr>
      <w:rPr>
        <w:vertAlign w:val="baseline"/>
      </w:rPr>
    </w:lvl>
    <w:lvl w:ilvl="8">
      <w:start w:val="1"/>
      <w:numFmt w:val="decimal"/>
      <w:lvlText w:val="%1.%2.%3.%4.%5.%6.%7.%8.%9"/>
      <w:lvlJc w:val="left"/>
      <w:pPr>
        <w:ind w:left="8520" w:hanging="1800"/>
      </w:pPr>
      <w:rPr>
        <w:vertAlign w:val="baseline"/>
      </w:rPr>
    </w:lvl>
  </w:abstractNum>
  <w:abstractNum w:abstractNumId="7" w15:restartNumberingAfterBreak="0">
    <w:nsid w:val="3EF44CEA"/>
    <w:multiLevelType w:val="multilevel"/>
    <w:tmpl w:val="C618FB20"/>
    <w:lvl w:ilvl="0">
      <w:start w:val="91"/>
      <w:numFmt w:val="decimal"/>
      <w:lvlText w:val="%1"/>
      <w:lvlJc w:val="left"/>
      <w:pPr>
        <w:ind w:left="465" w:hanging="465"/>
      </w:pPr>
      <w:rPr>
        <w:rFonts w:hint="default"/>
      </w:rPr>
    </w:lvl>
    <w:lvl w:ilvl="1">
      <w:start w:val="2"/>
      <w:numFmt w:val="decimal"/>
      <w:lvlText w:val="%1.%2"/>
      <w:lvlJc w:val="left"/>
      <w:pPr>
        <w:ind w:left="463" w:hanging="465"/>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430" w:hanging="144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786" w:hanging="1800"/>
      </w:pPr>
      <w:rPr>
        <w:rFonts w:hint="default"/>
      </w:rPr>
    </w:lvl>
    <w:lvl w:ilvl="8">
      <w:start w:val="1"/>
      <w:numFmt w:val="decimal"/>
      <w:lvlText w:val="%1.%2.%3.%4.%5.%6.%7.%8.%9"/>
      <w:lvlJc w:val="left"/>
      <w:pPr>
        <w:ind w:left="1784" w:hanging="1800"/>
      </w:pPr>
      <w:rPr>
        <w:rFonts w:hint="default"/>
      </w:rPr>
    </w:lvl>
  </w:abstractNum>
  <w:abstractNum w:abstractNumId="8" w15:restartNumberingAfterBreak="0">
    <w:nsid w:val="61E85A50"/>
    <w:multiLevelType w:val="multilevel"/>
    <w:tmpl w:val="014C0D14"/>
    <w:lvl w:ilvl="0">
      <w:start w:val="1"/>
      <w:numFmt w:val="decimal"/>
      <w:lvlText w:val="%1."/>
      <w:lvlJc w:val="left"/>
      <w:pPr>
        <w:ind w:left="720" w:hanging="360"/>
      </w:pPr>
      <w:rPr>
        <w:shd w:val="clear" w:color="auto" w:fil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5EE2F21"/>
    <w:multiLevelType w:val="hybridMultilevel"/>
    <w:tmpl w:val="6F3CD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3"/>
  </w:num>
  <w:num w:numId="4">
    <w:abstractNumId w:val="1"/>
  </w:num>
  <w:num w:numId="5">
    <w:abstractNumId w:val="7"/>
  </w:num>
  <w:num w:numId="6">
    <w:abstractNumId w:val="5"/>
  </w:num>
  <w:num w:numId="7">
    <w:abstractNumId w:val="0"/>
  </w:num>
  <w:num w:numId="8">
    <w:abstractNumId w:val="2"/>
  </w:num>
  <w:num w:numId="9">
    <w:abstractNumId w:val="9"/>
  </w:num>
  <w:num w:numId="10">
    <w:abstractNumId w:val="4"/>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100"/>
    <w:rsid w:val="00004B80"/>
    <w:rsid w:val="00014FC3"/>
    <w:rsid w:val="000215B5"/>
    <w:rsid w:val="0003763A"/>
    <w:rsid w:val="00043B16"/>
    <w:rsid w:val="0005366E"/>
    <w:rsid w:val="00053D84"/>
    <w:rsid w:val="00054DFE"/>
    <w:rsid w:val="0007787E"/>
    <w:rsid w:val="000A12D7"/>
    <w:rsid w:val="000C18CC"/>
    <w:rsid w:val="000C5F20"/>
    <w:rsid w:val="000C62CC"/>
    <w:rsid w:val="000D3A10"/>
    <w:rsid w:val="00111E17"/>
    <w:rsid w:val="00114613"/>
    <w:rsid w:val="001525E0"/>
    <w:rsid w:val="001561EE"/>
    <w:rsid w:val="001579DB"/>
    <w:rsid w:val="00184B08"/>
    <w:rsid w:val="001917ED"/>
    <w:rsid w:val="0019279F"/>
    <w:rsid w:val="00194B32"/>
    <w:rsid w:val="001A364B"/>
    <w:rsid w:val="001B3B97"/>
    <w:rsid w:val="001C0C19"/>
    <w:rsid w:val="001C5894"/>
    <w:rsid w:val="001D4406"/>
    <w:rsid w:val="001E367D"/>
    <w:rsid w:val="002101F2"/>
    <w:rsid w:val="00222C7C"/>
    <w:rsid w:val="00223E85"/>
    <w:rsid w:val="002325EC"/>
    <w:rsid w:val="00233B47"/>
    <w:rsid w:val="0024059E"/>
    <w:rsid w:val="00245247"/>
    <w:rsid w:val="00246923"/>
    <w:rsid w:val="00250A10"/>
    <w:rsid w:val="00252972"/>
    <w:rsid w:val="00264EB5"/>
    <w:rsid w:val="00267F1D"/>
    <w:rsid w:val="00271C52"/>
    <w:rsid w:val="0028399F"/>
    <w:rsid w:val="00283F9B"/>
    <w:rsid w:val="00296B29"/>
    <w:rsid w:val="002C36A0"/>
    <w:rsid w:val="002C6A78"/>
    <w:rsid w:val="002D165A"/>
    <w:rsid w:val="002F083F"/>
    <w:rsid w:val="002F227E"/>
    <w:rsid w:val="0030234B"/>
    <w:rsid w:val="00314508"/>
    <w:rsid w:val="00321157"/>
    <w:rsid w:val="00331244"/>
    <w:rsid w:val="00332A1D"/>
    <w:rsid w:val="00337866"/>
    <w:rsid w:val="00343FA5"/>
    <w:rsid w:val="00364DFC"/>
    <w:rsid w:val="00370AA9"/>
    <w:rsid w:val="003A1BDB"/>
    <w:rsid w:val="003B07FE"/>
    <w:rsid w:val="003B2BD7"/>
    <w:rsid w:val="003B46C4"/>
    <w:rsid w:val="003C167C"/>
    <w:rsid w:val="003C6CF9"/>
    <w:rsid w:val="003E4E8C"/>
    <w:rsid w:val="003F0368"/>
    <w:rsid w:val="00401730"/>
    <w:rsid w:val="00405321"/>
    <w:rsid w:val="00416558"/>
    <w:rsid w:val="00420751"/>
    <w:rsid w:val="00445533"/>
    <w:rsid w:val="00474333"/>
    <w:rsid w:val="00481A0E"/>
    <w:rsid w:val="004A190B"/>
    <w:rsid w:val="004A5E77"/>
    <w:rsid w:val="004B3D73"/>
    <w:rsid w:val="004C3FF9"/>
    <w:rsid w:val="004C424F"/>
    <w:rsid w:val="004E569A"/>
    <w:rsid w:val="004F2B82"/>
    <w:rsid w:val="00504F4D"/>
    <w:rsid w:val="00520A7D"/>
    <w:rsid w:val="00522EA5"/>
    <w:rsid w:val="00534F3D"/>
    <w:rsid w:val="005359B3"/>
    <w:rsid w:val="0054578F"/>
    <w:rsid w:val="005544A4"/>
    <w:rsid w:val="00560CD1"/>
    <w:rsid w:val="005869A0"/>
    <w:rsid w:val="005874FC"/>
    <w:rsid w:val="005A0D8A"/>
    <w:rsid w:val="005A2723"/>
    <w:rsid w:val="005B159C"/>
    <w:rsid w:val="005E3E0E"/>
    <w:rsid w:val="005F3A91"/>
    <w:rsid w:val="006114E2"/>
    <w:rsid w:val="00613953"/>
    <w:rsid w:val="00614879"/>
    <w:rsid w:val="006351ED"/>
    <w:rsid w:val="006546AB"/>
    <w:rsid w:val="00672177"/>
    <w:rsid w:val="006A140A"/>
    <w:rsid w:val="006B1AD9"/>
    <w:rsid w:val="006C687D"/>
    <w:rsid w:val="006C69F4"/>
    <w:rsid w:val="006D05D2"/>
    <w:rsid w:val="006E0162"/>
    <w:rsid w:val="006E0FE7"/>
    <w:rsid w:val="006E2B54"/>
    <w:rsid w:val="006E4865"/>
    <w:rsid w:val="006F0D6C"/>
    <w:rsid w:val="007006A8"/>
    <w:rsid w:val="00712E64"/>
    <w:rsid w:val="00722100"/>
    <w:rsid w:val="00730966"/>
    <w:rsid w:val="007441A6"/>
    <w:rsid w:val="00753317"/>
    <w:rsid w:val="00757D32"/>
    <w:rsid w:val="007612D9"/>
    <w:rsid w:val="00781350"/>
    <w:rsid w:val="00781E85"/>
    <w:rsid w:val="007929E5"/>
    <w:rsid w:val="007966B5"/>
    <w:rsid w:val="007A249A"/>
    <w:rsid w:val="007A2CA2"/>
    <w:rsid w:val="007A5A4D"/>
    <w:rsid w:val="007B0205"/>
    <w:rsid w:val="007B59E8"/>
    <w:rsid w:val="007C12BB"/>
    <w:rsid w:val="007D6807"/>
    <w:rsid w:val="007E296D"/>
    <w:rsid w:val="008245BF"/>
    <w:rsid w:val="00836DD3"/>
    <w:rsid w:val="00847606"/>
    <w:rsid w:val="008664DA"/>
    <w:rsid w:val="008907F4"/>
    <w:rsid w:val="008914C7"/>
    <w:rsid w:val="008975D3"/>
    <w:rsid w:val="008A0A60"/>
    <w:rsid w:val="008A1E61"/>
    <w:rsid w:val="008A7E34"/>
    <w:rsid w:val="008B1465"/>
    <w:rsid w:val="008B63A3"/>
    <w:rsid w:val="008C066D"/>
    <w:rsid w:val="008C1681"/>
    <w:rsid w:val="008D59BB"/>
    <w:rsid w:val="008F1FF4"/>
    <w:rsid w:val="009024A5"/>
    <w:rsid w:val="00933799"/>
    <w:rsid w:val="0093670C"/>
    <w:rsid w:val="00942832"/>
    <w:rsid w:val="00947E51"/>
    <w:rsid w:val="00957E6C"/>
    <w:rsid w:val="00965672"/>
    <w:rsid w:val="00977A68"/>
    <w:rsid w:val="00983B5B"/>
    <w:rsid w:val="009A100D"/>
    <w:rsid w:val="009B1DC1"/>
    <w:rsid w:val="009E1394"/>
    <w:rsid w:val="009F1B06"/>
    <w:rsid w:val="00A006BF"/>
    <w:rsid w:val="00A266FB"/>
    <w:rsid w:val="00A31844"/>
    <w:rsid w:val="00A33194"/>
    <w:rsid w:val="00A42E6F"/>
    <w:rsid w:val="00A558B0"/>
    <w:rsid w:val="00A57C42"/>
    <w:rsid w:val="00A618E3"/>
    <w:rsid w:val="00A65D01"/>
    <w:rsid w:val="00A73DA2"/>
    <w:rsid w:val="00A812AB"/>
    <w:rsid w:val="00AA0F09"/>
    <w:rsid w:val="00AB3B09"/>
    <w:rsid w:val="00AD1B22"/>
    <w:rsid w:val="00AD3D8A"/>
    <w:rsid w:val="00AD6536"/>
    <w:rsid w:val="00AE1628"/>
    <w:rsid w:val="00AE1E8F"/>
    <w:rsid w:val="00B01124"/>
    <w:rsid w:val="00B21EE0"/>
    <w:rsid w:val="00B31D71"/>
    <w:rsid w:val="00B578B9"/>
    <w:rsid w:val="00B6171E"/>
    <w:rsid w:val="00B71665"/>
    <w:rsid w:val="00B7280B"/>
    <w:rsid w:val="00BB4980"/>
    <w:rsid w:val="00BC533D"/>
    <w:rsid w:val="00BC58BD"/>
    <w:rsid w:val="00C015CA"/>
    <w:rsid w:val="00C02380"/>
    <w:rsid w:val="00C2207E"/>
    <w:rsid w:val="00C37392"/>
    <w:rsid w:val="00C41F6A"/>
    <w:rsid w:val="00C4473E"/>
    <w:rsid w:val="00C45EBD"/>
    <w:rsid w:val="00C617E2"/>
    <w:rsid w:val="00C853CE"/>
    <w:rsid w:val="00CA6581"/>
    <w:rsid w:val="00CB5FCB"/>
    <w:rsid w:val="00CD183A"/>
    <w:rsid w:val="00CE7647"/>
    <w:rsid w:val="00CF144D"/>
    <w:rsid w:val="00D31601"/>
    <w:rsid w:val="00D412AE"/>
    <w:rsid w:val="00D42903"/>
    <w:rsid w:val="00D47346"/>
    <w:rsid w:val="00D57F26"/>
    <w:rsid w:val="00D64FAC"/>
    <w:rsid w:val="00D82D56"/>
    <w:rsid w:val="00D84997"/>
    <w:rsid w:val="00DB08A1"/>
    <w:rsid w:val="00E040C7"/>
    <w:rsid w:val="00E079EB"/>
    <w:rsid w:val="00E14073"/>
    <w:rsid w:val="00E1771C"/>
    <w:rsid w:val="00E21013"/>
    <w:rsid w:val="00E3495F"/>
    <w:rsid w:val="00E35346"/>
    <w:rsid w:val="00E4532D"/>
    <w:rsid w:val="00E56437"/>
    <w:rsid w:val="00E764AE"/>
    <w:rsid w:val="00EA23AE"/>
    <w:rsid w:val="00EA605F"/>
    <w:rsid w:val="00EB01E1"/>
    <w:rsid w:val="00EB16BB"/>
    <w:rsid w:val="00EB6DD3"/>
    <w:rsid w:val="00EC10CC"/>
    <w:rsid w:val="00ED559D"/>
    <w:rsid w:val="00ED7521"/>
    <w:rsid w:val="00EF44BA"/>
    <w:rsid w:val="00F023AD"/>
    <w:rsid w:val="00F14533"/>
    <w:rsid w:val="00F353CD"/>
    <w:rsid w:val="00F40741"/>
    <w:rsid w:val="00F57BC6"/>
    <w:rsid w:val="00F6114E"/>
    <w:rsid w:val="00F83228"/>
    <w:rsid w:val="00F83847"/>
    <w:rsid w:val="00F83B89"/>
    <w:rsid w:val="00F949F1"/>
    <w:rsid w:val="00F9764E"/>
    <w:rsid w:val="00F97820"/>
    <w:rsid w:val="00FD1E57"/>
    <w:rsid w:val="00FD5E7D"/>
    <w:rsid w:val="00FD767B"/>
    <w:rsid w:val="00FE577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44FBC4"/>
  <w15:docId w15:val="{16C4E00C-9F74-47A7-BBBE-9BCC38D75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VE" w:bidi="ar-SA"/>
      </w:rPr>
    </w:rPrDefault>
    <w:pPrDefault>
      <w:pPr>
        <w:spacing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textDirection w:val="btLr"/>
      <w:textAlignment w:val="top"/>
      <w:outlineLvl w:val="0"/>
    </w:pPr>
    <w:rPr>
      <w:position w:val="-1"/>
      <w:lang w:eastAsia="es-ES"/>
    </w:rPr>
  </w:style>
  <w:style w:type="paragraph" w:styleId="Ttulo1">
    <w:name w:val="heading 1"/>
    <w:basedOn w:val="Normal"/>
    <w:next w:val="Normal"/>
    <w:pPr>
      <w:keepNext/>
      <w:keepLines/>
      <w:spacing w:before="400" w:after="120"/>
    </w:pPr>
    <w:rPr>
      <w:sz w:val="40"/>
      <w:szCs w:val="40"/>
    </w:rPr>
  </w:style>
  <w:style w:type="paragraph" w:styleId="Ttulo2">
    <w:name w:val="heading 2"/>
    <w:basedOn w:val="Normal"/>
    <w:next w:val="Normal"/>
    <w:qFormat/>
    <w:pPr>
      <w:keepNext/>
      <w:keepLines/>
      <w:spacing w:before="360" w:after="120"/>
      <w:outlineLvl w:val="1"/>
    </w:pPr>
    <w:rPr>
      <w:sz w:val="32"/>
      <w:szCs w:val="32"/>
    </w:rPr>
  </w:style>
  <w:style w:type="paragraph" w:styleId="Ttulo3">
    <w:name w:val="heading 3"/>
    <w:basedOn w:val="Normal"/>
    <w:next w:val="Normal"/>
    <w:qFormat/>
    <w:pPr>
      <w:keepNext/>
      <w:keepLines/>
      <w:spacing w:before="320" w:after="80"/>
      <w:outlineLvl w:val="2"/>
    </w:pPr>
    <w:rPr>
      <w:color w:val="434343"/>
      <w:sz w:val="28"/>
      <w:szCs w:val="28"/>
    </w:rPr>
  </w:style>
  <w:style w:type="paragraph" w:styleId="Ttulo4">
    <w:name w:val="heading 4"/>
    <w:basedOn w:val="Normal"/>
    <w:next w:val="Normal"/>
    <w:qFormat/>
    <w:pPr>
      <w:keepNext/>
      <w:keepLines/>
      <w:spacing w:before="280" w:after="80"/>
      <w:outlineLvl w:val="3"/>
    </w:pPr>
    <w:rPr>
      <w:color w:val="666666"/>
      <w:sz w:val="24"/>
      <w:szCs w:val="24"/>
    </w:rPr>
  </w:style>
  <w:style w:type="paragraph" w:styleId="Ttulo5">
    <w:name w:val="heading 5"/>
    <w:basedOn w:val="Normal"/>
    <w:next w:val="Normal"/>
    <w:qFormat/>
    <w:pPr>
      <w:keepNext/>
      <w:keepLines/>
      <w:spacing w:before="240" w:after="80"/>
      <w:outlineLvl w:val="4"/>
    </w:pPr>
    <w:rPr>
      <w:color w:val="666666"/>
    </w:rPr>
  </w:style>
  <w:style w:type="paragraph" w:styleId="Ttulo6">
    <w:name w:val="heading 6"/>
    <w:basedOn w:val="Normal"/>
    <w:next w:val="Normal"/>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pPr>
      <w:suppressAutoHyphens/>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paragraph" w:styleId="Textocomentario">
    <w:name w:val="annotation text"/>
    <w:basedOn w:val="Normal"/>
    <w:qFormat/>
    <w:pPr>
      <w:spacing w:line="240" w:lineRule="auto"/>
    </w:pPr>
    <w:rPr>
      <w:sz w:val="20"/>
      <w:szCs w:val="20"/>
    </w:rPr>
  </w:style>
  <w:style w:type="character" w:customStyle="1" w:styleId="TextocomentarioCar">
    <w:name w:val="Texto comentario Car"/>
    <w:rPr>
      <w:w w:val="100"/>
      <w:position w:val="-1"/>
      <w:sz w:val="20"/>
      <w:szCs w:val="20"/>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deglobo">
    <w:name w:val="Balloon Text"/>
    <w:basedOn w:val="Normal"/>
    <w:qFormat/>
    <w:pPr>
      <w:spacing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Textonotaalfinal">
    <w:name w:val="endnote text"/>
    <w:basedOn w:val="Normal"/>
    <w:uiPriority w:val="99"/>
    <w:qFormat/>
    <w:pPr>
      <w:spacing w:line="240" w:lineRule="auto"/>
    </w:pPr>
    <w:rPr>
      <w:sz w:val="20"/>
      <w:szCs w:val="20"/>
    </w:rPr>
  </w:style>
  <w:style w:type="character" w:customStyle="1" w:styleId="TextonotaalfinalCar">
    <w:name w:val="Texto nota al final Car"/>
    <w:uiPriority w:val="99"/>
    <w:rPr>
      <w:w w:val="100"/>
      <w:position w:val="-1"/>
      <w:sz w:val="20"/>
      <w:szCs w:val="20"/>
      <w:effect w:val="none"/>
      <w:vertAlign w:val="baseline"/>
      <w:cs w:val="0"/>
      <w:em w:val="none"/>
    </w:rPr>
  </w:style>
  <w:style w:type="character" w:styleId="Refdenotaalfinal">
    <w:name w:val="endnote reference"/>
    <w:uiPriority w:val="99"/>
    <w:qFormat/>
    <w:rPr>
      <w:w w:val="100"/>
      <w:position w:val="-1"/>
      <w:effect w:val="none"/>
      <w:vertAlign w:val="superscript"/>
      <w:cs w:val="0"/>
      <w:em w:val="none"/>
    </w:rPr>
  </w:style>
  <w:style w:type="paragraph" w:styleId="Textonotapie">
    <w:name w:val="footnote text"/>
    <w:basedOn w:val="Normal"/>
    <w:qFormat/>
    <w:pPr>
      <w:spacing w:line="240" w:lineRule="auto"/>
    </w:pPr>
    <w:rPr>
      <w:sz w:val="20"/>
      <w:szCs w:val="20"/>
    </w:rPr>
  </w:style>
  <w:style w:type="character" w:customStyle="1" w:styleId="TextonotapieCar">
    <w:name w:val="Texto nota pie Car"/>
    <w:rPr>
      <w:w w:val="100"/>
      <w:position w:val="-1"/>
      <w:sz w:val="20"/>
      <w:szCs w:val="20"/>
      <w:effect w:val="none"/>
      <w:vertAlign w:val="baseline"/>
      <w:cs w:val="0"/>
      <w:em w:val="none"/>
    </w:rPr>
  </w:style>
  <w:style w:type="character" w:styleId="Refdenotaalpie">
    <w:name w:val="footnote reference"/>
    <w:qFormat/>
    <w:rPr>
      <w:w w:val="100"/>
      <w:position w:val="-1"/>
      <w:effect w:val="none"/>
      <w:vertAlign w:val="superscript"/>
      <w:cs w:val="0"/>
      <w:em w:val="none"/>
    </w:rPr>
  </w:style>
  <w:style w:type="character" w:styleId="Hipervnculo">
    <w:name w:val="Hyperlink"/>
    <w:uiPriority w:val="99"/>
    <w:qFormat/>
    <w:rPr>
      <w:color w:val="0000FF"/>
      <w:w w:val="100"/>
      <w:position w:val="-1"/>
      <w:u w:val="single"/>
      <w:effect w:val="none"/>
      <w:vertAlign w:val="baseline"/>
      <w:cs w:val="0"/>
      <w:em w:val="none"/>
    </w:rPr>
  </w:style>
  <w:style w:type="paragraph" w:styleId="Prrafodelista">
    <w:name w:val="List Paragraph"/>
    <w:basedOn w:val="Normal"/>
    <w:uiPriority w:val="34"/>
    <w:qFormat/>
    <w:pPr>
      <w:ind w:left="720"/>
      <w:contextualSpacing/>
    </w:p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textDirection w:val="btLr"/>
      <w:textAlignment w:val="top"/>
      <w:outlineLvl w:val="0"/>
    </w:pPr>
    <w:rPr>
      <w:position w:val="-1"/>
      <w:lang w:eastAsia="es-E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Times New Roman" w:eastAsia="Calibri" w:hAnsi="Times New Roman" w:cs="Times New Roman"/>
      <w:color w:val="000000"/>
      <w:position w:val="-1"/>
      <w:sz w:val="24"/>
      <w:szCs w:val="24"/>
      <w:lang w:val="es-VE"/>
    </w:rPr>
  </w:style>
  <w:style w:type="table" w:styleId="Tablaconcuadrcula">
    <w:name w:val="Table Grid"/>
    <w:basedOn w:val="Tablanormal"/>
    <w:pPr>
      <w:suppressAutoHyphens/>
      <w:spacing w:line="240" w:lineRule="auto"/>
      <w:ind w:leftChars="-1" w:left="-1" w:hangingChars="1"/>
      <w:textDirection w:val="btLr"/>
      <w:textAlignment w:val="top"/>
      <w:outlineLvl w:val="0"/>
    </w:pPr>
    <w:rPr>
      <w:rFonts w:ascii="Cambria" w:eastAsia="Cambria" w:hAnsi="Cambria"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qFormat/>
    <w:pPr>
      <w:spacing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styleId="Hipervnculovisitado">
    <w:name w:val="FollowedHyperlink"/>
    <w:qFormat/>
    <w:rPr>
      <w:color w:val="954F72"/>
      <w:w w:val="100"/>
      <w:position w:val="-1"/>
      <w:u w:val="single"/>
      <w:effect w:val="none"/>
      <w:vertAlign w:val="baseline"/>
      <w:cs w:val="0"/>
      <w:em w:val="none"/>
    </w:rPr>
  </w:style>
  <w:style w:type="paragraph" w:customStyle="1" w:styleId="1">
    <w:name w:val="1"/>
    <w:basedOn w:val="Ttulo1"/>
    <w:next w:val="Normal"/>
    <w:qFormat/>
    <w:pPr>
      <w:spacing w:before="480" w:after="0"/>
      <w:outlineLvl w:val="9"/>
    </w:pPr>
    <w:rPr>
      <w:rFonts w:ascii="Cambria" w:eastAsia="Times New Roman" w:hAnsi="Cambria" w:cs="Times New Roman"/>
      <w:b/>
      <w:bCs/>
      <w:color w:val="365F91"/>
      <w:sz w:val="28"/>
      <w:szCs w:val="28"/>
    </w:rPr>
  </w:style>
  <w:style w:type="paragraph" w:styleId="TDC1">
    <w:name w:val="toc 1"/>
    <w:basedOn w:val="Normal"/>
    <w:next w:val="Normal"/>
    <w:uiPriority w:val="39"/>
    <w:qFormat/>
    <w:pPr>
      <w:tabs>
        <w:tab w:val="right" w:leader="dot" w:pos="9350"/>
      </w:tabs>
    </w:pPr>
  </w:style>
  <w:style w:type="paragraph" w:styleId="Revisin">
    <w:name w:val="Revision"/>
    <w:pPr>
      <w:suppressAutoHyphens/>
      <w:spacing w:line="1" w:lineRule="atLeast"/>
      <w:ind w:leftChars="-1" w:left="-1" w:hangingChars="1"/>
      <w:textDirection w:val="btLr"/>
      <w:textAlignment w:val="top"/>
      <w:outlineLvl w:val="0"/>
    </w:pPr>
    <w:rPr>
      <w:position w:val="-1"/>
      <w:lang w:eastAsia="es-ES"/>
    </w:rPr>
  </w:style>
  <w:style w:type="paragraph" w:styleId="TtuloTDC">
    <w:name w:val="TOC Heading"/>
    <w:basedOn w:val="Ttulo1"/>
    <w:next w:val="Normal"/>
    <w:qFormat/>
    <w:pPr>
      <w:spacing w:before="240" w:after="0" w:line="259" w:lineRule="auto"/>
      <w:outlineLvl w:val="9"/>
    </w:pPr>
    <w:rPr>
      <w:rFonts w:ascii="Calibri Light" w:eastAsia="Times New Roman" w:hAnsi="Calibri Light" w:cs="Times New Roman"/>
      <w:color w:val="2F5496"/>
      <w:sz w:val="32"/>
      <w:szCs w:val="32"/>
      <w:lang w:eastAsia="en-U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styleId="Textoennegrita">
    <w:name w:val="Strong"/>
    <w:uiPriority w:val="22"/>
    <w:qFormat/>
    <w:rPr>
      <w:b/>
      <w:bCs/>
      <w:w w:val="100"/>
      <w:position w:val="-1"/>
      <w:effect w:val="none"/>
      <w:vertAlign w:val="baseline"/>
      <w:cs w:val="0"/>
      <w:em w:val="none"/>
    </w:rPr>
  </w:style>
  <w:style w:type="paragraph" w:styleId="Descripcin">
    <w:name w:val="caption"/>
    <w:basedOn w:val="Normal"/>
    <w:next w:val="Normal"/>
    <w:qFormat/>
    <w:rPr>
      <w:b/>
      <w:bCs/>
      <w:sz w:val="20"/>
      <w:szCs w:val="20"/>
    </w:rPr>
  </w:style>
  <w:style w:type="paragraph" w:styleId="TDC2">
    <w:name w:val="toc 2"/>
    <w:basedOn w:val="Normal"/>
    <w:next w:val="Normal"/>
    <w:autoRedefine/>
    <w:uiPriority w:val="39"/>
    <w:unhideWhenUsed/>
    <w:rsid w:val="008C066D"/>
    <w:pPr>
      <w:suppressAutoHyphens w:val="0"/>
      <w:spacing w:after="100" w:line="259" w:lineRule="auto"/>
      <w:ind w:leftChars="0" w:left="220" w:firstLineChars="0" w:firstLine="0"/>
      <w:textDirection w:val="lrTb"/>
      <w:textAlignment w:val="auto"/>
      <w:outlineLvl w:val="9"/>
    </w:pPr>
    <w:rPr>
      <w:rFonts w:asciiTheme="minorHAnsi" w:eastAsiaTheme="minorEastAsia" w:hAnsiTheme="minorHAnsi" w:cstheme="minorBidi"/>
      <w:position w:val="0"/>
      <w:lang w:val="en-US" w:eastAsia="en-US"/>
    </w:rPr>
  </w:style>
  <w:style w:type="paragraph" w:styleId="TDC3">
    <w:name w:val="toc 3"/>
    <w:basedOn w:val="Normal"/>
    <w:next w:val="Normal"/>
    <w:autoRedefine/>
    <w:uiPriority w:val="39"/>
    <w:unhideWhenUsed/>
    <w:rsid w:val="008C066D"/>
    <w:pPr>
      <w:suppressAutoHyphens w:val="0"/>
      <w:spacing w:after="100" w:line="259" w:lineRule="auto"/>
      <w:ind w:leftChars="0" w:left="440" w:firstLineChars="0" w:firstLine="0"/>
      <w:textDirection w:val="lrTb"/>
      <w:textAlignment w:val="auto"/>
      <w:outlineLvl w:val="9"/>
    </w:pPr>
    <w:rPr>
      <w:rFonts w:asciiTheme="minorHAnsi" w:eastAsiaTheme="minorEastAsia" w:hAnsiTheme="minorHAnsi" w:cstheme="minorBidi"/>
      <w:position w:val="0"/>
      <w:lang w:val="en-US" w:eastAsia="en-US"/>
    </w:rPr>
  </w:style>
  <w:style w:type="paragraph" w:styleId="TDC4">
    <w:name w:val="toc 4"/>
    <w:basedOn w:val="Normal"/>
    <w:next w:val="Normal"/>
    <w:autoRedefine/>
    <w:uiPriority w:val="39"/>
    <w:unhideWhenUsed/>
    <w:rsid w:val="008C066D"/>
    <w:pPr>
      <w:suppressAutoHyphens w:val="0"/>
      <w:spacing w:after="100" w:line="259" w:lineRule="auto"/>
      <w:ind w:leftChars="0" w:left="660" w:firstLineChars="0" w:firstLine="0"/>
      <w:textDirection w:val="lrTb"/>
      <w:textAlignment w:val="auto"/>
      <w:outlineLvl w:val="9"/>
    </w:pPr>
    <w:rPr>
      <w:rFonts w:asciiTheme="minorHAnsi" w:eastAsiaTheme="minorEastAsia" w:hAnsiTheme="minorHAnsi" w:cstheme="minorBidi"/>
      <w:position w:val="0"/>
      <w:lang w:val="en-US" w:eastAsia="en-US"/>
    </w:rPr>
  </w:style>
  <w:style w:type="paragraph" w:styleId="TDC5">
    <w:name w:val="toc 5"/>
    <w:basedOn w:val="Normal"/>
    <w:next w:val="Normal"/>
    <w:autoRedefine/>
    <w:uiPriority w:val="39"/>
    <w:unhideWhenUsed/>
    <w:rsid w:val="008C066D"/>
    <w:pPr>
      <w:suppressAutoHyphens w:val="0"/>
      <w:spacing w:after="100" w:line="259" w:lineRule="auto"/>
      <w:ind w:leftChars="0" w:left="880" w:firstLineChars="0" w:firstLine="0"/>
      <w:textDirection w:val="lrTb"/>
      <w:textAlignment w:val="auto"/>
      <w:outlineLvl w:val="9"/>
    </w:pPr>
    <w:rPr>
      <w:rFonts w:asciiTheme="minorHAnsi" w:eastAsiaTheme="minorEastAsia" w:hAnsiTheme="minorHAnsi" w:cstheme="minorBidi"/>
      <w:position w:val="0"/>
      <w:lang w:val="en-US" w:eastAsia="en-US"/>
    </w:rPr>
  </w:style>
  <w:style w:type="paragraph" w:styleId="TDC6">
    <w:name w:val="toc 6"/>
    <w:basedOn w:val="Normal"/>
    <w:next w:val="Normal"/>
    <w:autoRedefine/>
    <w:uiPriority w:val="39"/>
    <w:unhideWhenUsed/>
    <w:rsid w:val="008C066D"/>
    <w:pPr>
      <w:suppressAutoHyphens w:val="0"/>
      <w:spacing w:after="100" w:line="259" w:lineRule="auto"/>
      <w:ind w:leftChars="0" w:left="1100" w:firstLineChars="0" w:firstLine="0"/>
      <w:textDirection w:val="lrTb"/>
      <w:textAlignment w:val="auto"/>
      <w:outlineLvl w:val="9"/>
    </w:pPr>
    <w:rPr>
      <w:rFonts w:asciiTheme="minorHAnsi" w:eastAsiaTheme="minorEastAsia" w:hAnsiTheme="minorHAnsi" w:cstheme="minorBidi"/>
      <w:position w:val="0"/>
      <w:lang w:val="en-US" w:eastAsia="en-US"/>
    </w:rPr>
  </w:style>
  <w:style w:type="paragraph" w:styleId="TDC7">
    <w:name w:val="toc 7"/>
    <w:basedOn w:val="Normal"/>
    <w:next w:val="Normal"/>
    <w:autoRedefine/>
    <w:uiPriority w:val="39"/>
    <w:unhideWhenUsed/>
    <w:rsid w:val="008C066D"/>
    <w:pPr>
      <w:suppressAutoHyphens w:val="0"/>
      <w:spacing w:after="100" w:line="259" w:lineRule="auto"/>
      <w:ind w:leftChars="0" w:left="1320" w:firstLineChars="0" w:firstLine="0"/>
      <w:textDirection w:val="lrTb"/>
      <w:textAlignment w:val="auto"/>
      <w:outlineLvl w:val="9"/>
    </w:pPr>
    <w:rPr>
      <w:rFonts w:asciiTheme="minorHAnsi" w:eastAsiaTheme="minorEastAsia" w:hAnsiTheme="minorHAnsi" w:cstheme="minorBidi"/>
      <w:position w:val="0"/>
      <w:lang w:val="en-US" w:eastAsia="en-US"/>
    </w:rPr>
  </w:style>
  <w:style w:type="paragraph" w:styleId="TDC8">
    <w:name w:val="toc 8"/>
    <w:basedOn w:val="Normal"/>
    <w:next w:val="Normal"/>
    <w:autoRedefine/>
    <w:uiPriority w:val="39"/>
    <w:unhideWhenUsed/>
    <w:rsid w:val="008C066D"/>
    <w:pPr>
      <w:suppressAutoHyphens w:val="0"/>
      <w:spacing w:after="100" w:line="259" w:lineRule="auto"/>
      <w:ind w:leftChars="0" w:left="1540" w:firstLineChars="0" w:firstLine="0"/>
      <w:textDirection w:val="lrTb"/>
      <w:textAlignment w:val="auto"/>
      <w:outlineLvl w:val="9"/>
    </w:pPr>
    <w:rPr>
      <w:rFonts w:asciiTheme="minorHAnsi" w:eastAsiaTheme="minorEastAsia" w:hAnsiTheme="minorHAnsi" w:cstheme="minorBidi"/>
      <w:position w:val="0"/>
      <w:lang w:val="en-US" w:eastAsia="en-US"/>
    </w:rPr>
  </w:style>
  <w:style w:type="paragraph" w:styleId="TDC9">
    <w:name w:val="toc 9"/>
    <w:basedOn w:val="Normal"/>
    <w:next w:val="Normal"/>
    <w:autoRedefine/>
    <w:uiPriority w:val="39"/>
    <w:unhideWhenUsed/>
    <w:rsid w:val="008C066D"/>
    <w:pPr>
      <w:suppressAutoHyphens w:val="0"/>
      <w:spacing w:after="100" w:line="259" w:lineRule="auto"/>
      <w:ind w:leftChars="0" w:left="1760" w:firstLineChars="0" w:firstLine="0"/>
      <w:textDirection w:val="lrTb"/>
      <w:textAlignment w:val="auto"/>
      <w:outlineLvl w:val="9"/>
    </w:pPr>
    <w:rPr>
      <w:rFonts w:asciiTheme="minorHAnsi" w:eastAsiaTheme="minorEastAsia" w:hAnsiTheme="minorHAnsi" w:cstheme="minorBidi"/>
      <w:position w:val="0"/>
      <w:lang w:val="en-US" w:eastAsia="en-US"/>
    </w:rPr>
  </w:style>
  <w:style w:type="character" w:customStyle="1" w:styleId="Mencinsinresolver2">
    <w:name w:val="Mención sin resolver2"/>
    <w:basedOn w:val="Fuentedeprrafopredeter"/>
    <w:uiPriority w:val="99"/>
    <w:semiHidden/>
    <w:unhideWhenUsed/>
    <w:rsid w:val="00343FA5"/>
    <w:rPr>
      <w:color w:val="605E5C"/>
      <w:shd w:val="clear" w:color="auto" w:fill="E1DFDD"/>
    </w:rPr>
  </w:style>
  <w:style w:type="character" w:styleId="Mencinsinresolver">
    <w:name w:val="Unresolved Mention"/>
    <w:basedOn w:val="Fuentedeprrafopredeter"/>
    <w:uiPriority w:val="99"/>
    <w:semiHidden/>
    <w:unhideWhenUsed/>
    <w:rsid w:val="000778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1772">
      <w:bodyDiv w:val="1"/>
      <w:marLeft w:val="0"/>
      <w:marRight w:val="0"/>
      <w:marTop w:val="0"/>
      <w:marBottom w:val="0"/>
      <w:divBdr>
        <w:top w:val="none" w:sz="0" w:space="0" w:color="auto"/>
        <w:left w:val="none" w:sz="0" w:space="0" w:color="auto"/>
        <w:bottom w:val="none" w:sz="0" w:space="0" w:color="auto"/>
        <w:right w:val="none" w:sz="0" w:space="0" w:color="auto"/>
      </w:divBdr>
    </w:div>
    <w:div w:id="965811331">
      <w:bodyDiv w:val="1"/>
      <w:marLeft w:val="0"/>
      <w:marRight w:val="0"/>
      <w:marTop w:val="0"/>
      <w:marBottom w:val="0"/>
      <w:divBdr>
        <w:top w:val="none" w:sz="0" w:space="0" w:color="auto"/>
        <w:left w:val="none" w:sz="0" w:space="0" w:color="auto"/>
        <w:bottom w:val="none" w:sz="0" w:space="0" w:color="auto"/>
        <w:right w:val="none" w:sz="0" w:space="0" w:color="auto"/>
      </w:divBdr>
    </w:div>
    <w:div w:id="1153764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117" Type="http://schemas.openxmlformats.org/officeDocument/2006/relationships/hyperlink" Target="https://www.facebook.com/Conapdis/videos/registro-y-escaneo-del-carnet-de-la-patria-de-personas-con-discapacidad/1682934131797889/" TargetMode="External"/><Relationship Id="rId21" Type="http://schemas.openxmlformats.org/officeDocument/2006/relationships/hyperlink" Target="http://www.sipi.siteal.iipe.unesco.org/sites/default/files/sipi_normativa/ley_para_personas_con_discapacidad-venezuela.pdf" TargetMode="External"/><Relationship Id="rId42" Type="http://schemas.openxmlformats.org/officeDocument/2006/relationships/hyperlink" Target="http://www.oas.org/dil/esp/codigo_civil_Venezuela.pdf" TargetMode="External"/><Relationship Id="rId63" Type="http://schemas.openxmlformats.org/officeDocument/2006/relationships/hyperlink" Target="https://www.examenonuvenezuela.com/democracia-estado-de-derecho/en-el-contexto-de-la-pandemia-covid-19-la-cidh-llama-a-los-estados-a-garantizar-los-derechos-de-las-personas-con-discapacidad" TargetMode="External"/><Relationship Id="rId84" Type="http://schemas.openxmlformats.org/officeDocument/2006/relationships/hyperlink" Target="https://drive.google.com/file/d/1t-okd3mY_ASaZGS8tpIl3-XOXGlhK5vq/view?usp=sharing" TargetMode="External"/><Relationship Id="rId138" Type="http://schemas.openxmlformats.org/officeDocument/2006/relationships/hyperlink" Target="https://drive.google.com/file/d/10dyD3NYaPgAB_L5uMwjjLnIB0oUPEEqd/view" TargetMode="External"/><Relationship Id="rId159" Type="http://schemas.openxmlformats.org/officeDocument/2006/relationships/image" Target="media/image14.png"/><Relationship Id="rId107" Type="http://schemas.openxmlformats.org/officeDocument/2006/relationships/hyperlink" Target="https://docs.google.com/presentation/d/1Yoz9UbK3dJwL5hGG5g9ZwEgfEBHvxVKXrlpKPkv8214/edit%23slide=id.gc6f90357f_0_0" TargetMode="External"/><Relationship Id="rId11" Type="http://schemas.openxmlformats.org/officeDocument/2006/relationships/hyperlink" Target="https://drive.google.com/file/d/1PvOoJdYjIn5mrGv5qYith7a9LXTrhSqv/view?usp=sharing" TargetMode="External"/><Relationship Id="rId32" Type="http://schemas.openxmlformats.org/officeDocument/2006/relationships/hyperlink" Target="https://drive.google.com/file/d/1uYBI5se1CUq48cNIv9E8fMtAQNTboI0/view?usp=sharing" TargetMode="External"/><Relationship Id="rId53" Type="http://schemas.openxmlformats.org/officeDocument/2006/relationships/hyperlink" Target="https://docs.google.com/document/d/1t-okd3mY_ASaZGS8tpIl3-XOXGlhK5vq/edit" TargetMode="External"/><Relationship Id="rId74" Type="http://schemas.openxmlformats.org/officeDocument/2006/relationships/hyperlink" Target="https://drive.google.com/file/d/1ZylqVM9cRL3_TXMZ-GMTd_tGR9i99CGa/view?usp=sharing" TargetMode="External"/><Relationship Id="rId128" Type="http://schemas.openxmlformats.org/officeDocument/2006/relationships/hyperlink" Target="http://www.examenonuvenezuela.com/migracion-y-refugio/asamblea-general-de-la-oea-aprueba-resolucion-sobre-la-situacion-de-venezuela-y-la-crisis-de-migrantes-venezolanos" TargetMode="External"/><Relationship Id="rId149" Type="http://schemas.openxmlformats.org/officeDocument/2006/relationships/image" Target="media/image4.png"/><Relationship Id="rId5" Type="http://schemas.openxmlformats.org/officeDocument/2006/relationships/hyperlink" Target="https://docs.google.com/presentation/d/15etlGmRJ5uFwZ-_U0T2Z4yOtqjKLYmMO/edit?usp=sharing&amp;ouid=113357008450016543444&amp;rtpof=true&amp;sd=true" TargetMode="External"/><Relationship Id="rId95" Type="http://schemas.openxmlformats.org/officeDocument/2006/relationships/hyperlink" Target="https://talcualdigital.com/medicos-venezolanos-una-generacion-marcada-por-migracion-y-crisis/" TargetMode="External"/><Relationship Id="rId22" Type="http://schemas.openxmlformats.org/officeDocument/2006/relationships/hyperlink" Target="http://www.asambleanacional.gob.ve/documentos_transparencias/informe-de-gestion-de-la-c-p-desarrollo-social-integral-2017-101.pdf" TargetMode="External"/><Relationship Id="rId43" Type="http://schemas.openxmlformats.org/officeDocument/2006/relationships/hyperlink" Target="https://drive.google.com/file/d/13uqaYjWZ-QCaECB3T1L_-o7KSnJUZMlR/view?usp=sharing" TargetMode="External"/><Relationship Id="rId64" Type="http://schemas.openxmlformats.org/officeDocument/2006/relationships/hyperlink" Target="https://drive.google.com/file/d/13uqaYjWZ-QCaECB3T1L_-o7KSnJUZMlR/view?usp=sharing" TargetMode="External"/><Relationship Id="rId118" Type="http://schemas.openxmlformats.org/officeDocument/2006/relationships/hyperlink" Target="https://www.youtube.com/watch?v=J59upTdI66I" TargetMode="External"/><Relationship Id="rId139" Type="http://schemas.openxmlformats.org/officeDocument/2006/relationships/hyperlink" Target="https://drive.google.com/file/d/10dyD3NYaPgAB_L5uMwjjLnIB0oUPEEqd/view" TargetMode="External"/><Relationship Id="rId80" Type="http://schemas.openxmlformats.org/officeDocument/2006/relationships/hyperlink" Target="https://humvenezuela.com/observatorio-de-educacion-denuncia-destruccion-y-abandono-en-escuelas-liceos-y-universidades-del-pais-via-monitoreamos/" TargetMode="External"/><Relationship Id="rId85" Type="http://schemas.openxmlformats.org/officeDocument/2006/relationships/hyperlink" Target="http://cadafamiliaunaescuela.fundabit.gob.ve/index.php/programa-tv" TargetMode="External"/><Relationship Id="rId150" Type="http://schemas.openxmlformats.org/officeDocument/2006/relationships/image" Target="media/image5.png"/><Relationship Id="rId155" Type="http://schemas.openxmlformats.org/officeDocument/2006/relationships/image" Target="media/image10.png"/><Relationship Id="rId12" Type="http://schemas.openxmlformats.org/officeDocument/2006/relationships/hyperlink" Target="https://www.un.org/disabilities/documents/convention/convoptprot-e.pdf" TargetMode="External"/><Relationship Id="rId17" Type="http://schemas.openxmlformats.org/officeDocument/2006/relationships/hyperlink" Target="https://tbinternet.ohchr.org/_layouts/15/treatybodyexternal/Download.aspx?symbolno=CEDAW/C/VEN/CO/7-8&amp;Lang=Sp" TargetMode="External"/><Relationship Id="rId33" Type="http://schemas.openxmlformats.org/officeDocument/2006/relationships/hyperlink" Target="http://www.el-nacional.com/noticias/sociedad/gobierno-tiene-anos-mora-con-los-discapacitados_214031" TargetMode="External"/><Relationship Id="rId38" Type="http://schemas.openxmlformats.org/officeDocument/2006/relationships/hyperlink" Target="https://www.youtube.com/watch?v=7J4jAHsiYGk&amp;t=0s&amp;index=71&amp;list=PL5QlapyOGhXtsMXZJufgB9OeUbP6_I5Gk" TargetMode="External"/><Relationship Id="rId59" Type="http://schemas.openxmlformats.org/officeDocument/2006/relationships/hyperlink" Target="http://www.fao.org/emergencies/tipos-de-peligros-y-de-emergencias/emergencias-complejas/es/" TargetMode="External"/><Relationship Id="rId103" Type="http://schemas.openxmlformats.org/officeDocument/2006/relationships/hyperlink" Target="http://otrasvoceseneducacion.org/archivos/294862" TargetMode="External"/><Relationship Id="rId108" Type="http://schemas.openxmlformats.org/officeDocument/2006/relationships/hyperlink" Target="https://www.proyectoencovi.com/informe-interactivo-2019" TargetMode="External"/><Relationship Id="rId124" Type="http://schemas.openxmlformats.org/officeDocument/2006/relationships/hyperlink" Target="http://scm.oas.org/doc_public/spanish/hist_18/cp38731s03.doc" TargetMode="External"/><Relationship Id="rId129" Type="http://schemas.openxmlformats.org/officeDocument/2006/relationships/hyperlink" Target="http://www.examenonuvenezuela.com/migracion-y-refugio/asamblea-general-de-la-oea-aprueba-resolucion-sobre-la-situacion-de-venezuela-y-la-crisis-de-migrantes-venezolanos" TargetMode="External"/><Relationship Id="rId54" Type="http://schemas.openxmlformats.org/officeDocument/2006/relationships/hyperlink" Target="https://drive.google.com/drive/folders/1pVS-GhybWQWDCv-S53J4hmDd-yUDbK0i?usp=sharing" TargetMode="External"/><Relationship Id="rId70" Type="http://schemas.openxmlformats.org/officeDocument/2006/relationships/hyperlink" Target="https://drive.google.com/file/d/1YhfAOmXgMUIr_Klp6chl517MIPpFcq_W/view?usp=sharing" TargetMode="External"/><Relationship Id="rId75" Type="http://schemas.openxmlformats.org/officeDocument/2006/relationships/hyperlink" Target="http://www.el-nacional.com/noticias/bbc-mundo/crisis-venezuela-como-deterioro-metro-caracas_285785" TargetMode="External"/><Relationship Id="rId91" Type="http://schemas.openxmlformats.org/officeDocument/2006/relationships/hyperlink" Target="https://as.com/diarioas/2021/02/28/actualidad/1614539233_580688.html" TargetMode="External"/><Relationship Id="rId96" Type="http://schemas.openxmlformats.org/officeDocument/2006/relationships/hyperlink" Target="https://www.ovsalud.org/boletines/salud/sistema-de-salud-en-venezuela/" TargetMode="External"/><Relationship Id="rId140" Type="http://schemas.openxmlformats.org/officeDocument/2006/relationships/hyperlink" Target="https://drive.google.com/file/d/10dyD3NYaPgAB_L5uMwjjLnIB0oUPEEqd/view" TargetMode="External"/><Relationship Id="rId145" Type="http://schemas.openxmlformats.org/officeDocument/2006/relationships/hyperlink" Target="http://historico.tsj.gob.ve/gaceta/septiembre/2892017/2892017-5041.pdf" TargetMode="External"/><Relationship Id="rId1" Type="http://schemas.openxmlformats.org/officeDocument/2006/relationships/hyperlink" Target="https://drive.google.com/file/d/1ofR0lbBNhTgmWUbaojhw-e7U-dkc78vR/view?usp=sharing" TargetMode="External"/><Relationship Id="rId6" Type="http://schemas.openxmlformats.org/officeDocument/2006/relationships/hyperlink" Target="https://drive.google.com/file/d/1cJdqy-Q4eYGVYvjwrl3duIADoR_rRb0W/view?usp=sharing" TargetMode="External"/><Relationship Id="rId23" Type="http://schemas.openxmlformats.org/officeDocument/2006/relationships/hyperlink" Target="http://www.asambleanacional.gob.ve/documentos_transparencias/informe-de-gestion-de-la-c-p-desarrollo-social-integral-2017-101.pdf" TargetMode="External"/><Relationship Id="rId28" Type="http://schemas.openxmlformats.org/officeDocument/2006/relationships/hyperlink" Target="http://www.eluniversal.com/el-universal/34352/el-sistema-nacional-de-atencion-integral-inexistente" TargetMode="External"/><Relationship Id="rId49" Type="http://schemas.openxmlformats.org/officeDocument/2006/relationships/hyperlink" Target="https://drive.google.com/file/d/1ofR0lbBNhTgmWUbaojhw-e7U-dkc78vR/view?usp=sharing" TargetMode="External"/><Relationship Id="rId114" Type="http://schemas.openxmlformats.org/officeDocument/2006/relationships/hyperlink" Target="https://www.dentons.com/es/insights/articles/2021/may/4/aumento-del-salario-minimo-nacional" TargetMode="External"/><Relationship Id="rId119" Type="http://schemas.openxmlformats.org/officeDocument/2006/relationships/hyperlink" Target="https://www.aa.com.tr/es/mundo/cidh-le-pide-a-venezuela-que-cese-la-exigencia-del-carnet-de-la-patria/1273133" TargetMode="External"/><Relationship Id="rId44" Type="http://schemas.openxmlformats.org/officeDocument/2006/relationships/hyperlink" Target="https://drive.google.com/file/d/1cJdqy-Q4eYGVYvjwrl3duIADoR_rRb0W/view?usp=sharing" TargetMode="External"/><Relationship Id="rId60" Type="http://schemas.openxmlformats.org/officeDocument/2006/relationships/hyperlink" Target="https://www.washingtonpost.com/es/post-opinion/2021/06/22/venezuela-migracion-estados-unidos-rio-bravo/" TargetMode="External"/><Relationship Id="rId65" Type="http://schemas.openxmlformats.org/officeDocument/2006/relationships/hyperlink" Target="https://drive.google.com/file/d/1cyQ9zs99KTafheQbvpXYz3owxv8hys2Y/view?usp=sharing" TargetMode="External"/><Relationship Id="rId81" Type="http://schemas.openxmlformats.org/officeDocument/2006/relationships/hyperlink" Target="https://drive.google.com/drive/folders/1pVS-GhybWQWDCv-S53J4hmDd-yUDbK0i?usp=sharing" TargetMode="External"/><Relationship Id="rId86" Type="http://schemas.openxmlformats.org/officeDocument/2006/relationships/hyperlink" Target="http://uma.edu.ve/periodico/2020/04/21/reflexiones-educativas-sobre-cada-familia-una-escuela/" TargetMode="External"/><Relationship Id="rId130" Type="http://schemas.openxmlformats.org/officeDocument/2006/relationships/hyperlink" Target="http://ap.ohchr.org/documents/S/HRC/d_res_dec/A_HRC_39_L1_rev1.pdf" TargetMode="External"/><Relationship Id="rId135" Type="http://schemas.openxmlformats.org/officeDocument/2006/relationships/hyperlink" Target="http://efectococuyo.com/cocuyo-electoral/rondon-condena-mecanismo-perverso-de-puntos-rojos-y-voto-asistido-20m/" TargetMode="External"/><Relationship Id="rId151" Type="http://schemas.openxmlformats.org/officeDocument/2006/relationships/image" Target="media/image6.png"/><Relationship Id="rId156" Type="http://schemas.openxmlformats.org/officeDocument/2006/relationships/image" Target="media/image11.png"/><Relationship Id="rId13" Type="http://schemas.openxmlformats.org/officeDocument/2006/relationships/hyperlink" Target="http://acnudh.org/wp-content/uploads/2011/12/EPU-Venezuela-2011.pdf" TargetMode="External"/><Relationship Id="rId18" Type="http://schemas.openxmlformats.org/officeDocument/2006/relationships/hyperlink" Target="http://www.examenonuvenezuela.com/sin-categoria/compromisos-voluntarios-venezuela-silla-cdh-2012" TargetMode="External"/><Relationship Id="rId39" Type="http://schemas.openxmlformats.org/officeDocument/2006/relationships/hyperlink" Target="https://www.youtube.com/watch?v=7J4jAHsiYGk&amp;t=0s&amp;index=71&amp;list=PL5QlapyOGhXtsMXZJufgB9OeUbP6_I5Gk" TargetMode="External"/><Relationship Id="rId109" Type="http://schemas.openxmlformats.org/officeDocument/2006/relationships/hyperlink" Target="https://www.proyectoencovi.com/informe-interactivo-2019" TargetMode="External"/><Relationship Id="rId34" Type="http://schemas.openxmlformats.org/officeDocument/2006/relationships/hyperlink" Target="http://www.el-nacional.com/noticias/sociedad/gobierno-tiene-anos-mora-con-los-discapacitados_214031" TargetMode="External"/><Relationship Id="rId50" Type="http://schemas.openxmlformats.org/officeDocument/2006/relationships/hyperlink" Target="https://drive.google.com/file/d/1t-okd3mY_ASaZGS8tpIl3-XOXGlhK5vq/view?usp=sharing" TargetMode="External"/><Relationship Id="rId55" Type="http://schemas.openxmlformats.org/officeDocument/2006/relationships/hyperlink" Target="https://www.ovsalud.org/noticias/2016/falta-medicamentos-crisis-economica-divisas-distribucion/" TargetMode="External"/><Relationship Id="rId76" Type="http://schemas.openxmlformats.org/officeDocument/2006/relationships/hyperlink" Target="https://drive.google.com/file/d/13uqaYjWZ-QCaECB3T1L_-o7KSnJUZMlR/view?usp=sharing" TargetMode="External"/><Relationship Id="rId97" Type="http://schemas.openxmlformats.org/officeDocument/2006/relationships/hyperlink" Target="https://drive.google.com/file/d/1ofR0lbBNhTgmWUbaojhw-e7U-dkc78vR/view?usp=sharing" TargetMode="External"/><Relationship Id="rId104" Type="http://schemas.openxmlformats.org/officeDocument/2006/relationships/hyperlink" Target="https://drive.google.com/file/d/1KKWb6DEP2e-sFsyeJ71y17DYIDiOviOP/view?usp=sharing" TargetMode="External"/><Relationship Id="rId120" Type="http://schemas.openxmlformats.org/officeDocument/2006/relationships/hyperlink" Target="https://www.aa.com.tr/es/mundo/cidh-le-pide-a-venezuela-que-cese-la-exigencia-del-carnet-de-la-patria/1273133" TargetMode="External"/><Relationship Id="rId125" Type="http://schemas.openxmlformats.org/officeDocument/2006/relationships/hyperlink" Target="http://scm.oas.org/doc_public/spanish/hist_18/cp38731s03.doc" TargetMode="External"/><Relationship Id="rId141" Type="http://schemas.openxmlformats.org/officeDocument/2006/relationships/hyperlink" Target="https://drive.google.com/file/d/10dyD3NYaPgAB_L5uMwjjLnIB0oUPEEqd/view" TargetMode="External"/><Relationship Id="rId146" Type="http://schemas.openxmlformats.org/officeDocument/2006/relationships/image" Target="media/image1.png"/><Relationship Id="rId7" Type="http://schemas.openxmlformats.org/officeDocument/2006/relationships/hyperlink" Target="https://drive.google.com/file/d/1HrxMOCexJyqozSLlBXwJDUXUSAh02N17/view?usp=sharing" TargetMode="External"/><Relationship Id="rId71" Type="http://schemas.openxmlformats.org/officeDocument/2006/relationships/hyperlink" Target="https://eldiario.com/2021/08/17/detencion-derechos-humanos-personas-discapacidad-venezuela/" TargetMode="External"/><Relationship Id="rId92" Type="http://schemas.openxmlformats.org/officeDocument/2006/relationships/hyperlink" Target="https://eldiario.com/2021/09/01/bonos-entregaran-septiembre/" TargetMode="External"/><Relationship Id="rId2" Type="http://schemas.openxmlformats.org/officeDocument/2006/relationships/hyperlink" Target="https://drive.google.com/file/d/1cJdqy-Q4eYGVYvjwrl3duIADoR_rRb0W/view?usp=sharing" TargetMode="External"/><Relationship Id="rId29" Type="http://schemas.openxmlformats.org/officeDocument/2006/relationships/hyperlink" Target="http://www.eluniversal.com/el-universal/34352/el-sistema-nacional-de-atencion-integral-inexistente" TargetMode="External"/><Relationship Id="rId24" Type="http://schemas.openxmlformats.org/officeDocument/2006/relationships/hyperlink" Target="http://www.eluniversal.com/el-universal/35336/el-proyecto-de-ley-organica-pcd" TargetMode="External"/><Relationship Id="rId40" Type="http://schemas.openxmlformats.org/officeDocument/2006/relationships/hyperlink" Target="http://otrasvoceseneducacion.org/archivos/294862" TargetMode="External"/><Relationship Id="rId45" Type="http://schemas.openxmlformats.org/officeDocument/2006/relationships/hyperlink" Target="http://www.mp.gob.ve/web/guest/buscador?p_p_id=77&amp;p_p_lifecycle=0&amp;p_p_state=maximized&amp;p_p_mode=view&amp;p_p_col_id=column-1&amp;p_p_col_count=1&amp;_77_struts_action=%2Fjournal_content_search%2Fsearch" TargetMode="External"/><Relationship Id="rId66" Type="http://schemas.openxmlformats.org/officeDocument/2006/relationships/hyperlink" Target="https://drive.google.com/file/d/1wAGB3qYs6T9x2erjh_I5Y7a6VKeodGEW/view?usp=sharing" TargetMode="External"/><Relationship Id="rId87" Type="http://schemas.openxmlformats.org/officeDocument/2006/relationships/hyperlink" Target="https://drive.google.com/drive/folders/1pVS-GhybWQWDCv-S53J4hmDd-yUDbK0i?usp=sharing" TargetMode="External"/><Relationship Id="rId110" Type="http://schemas.openxmlformats.org/officeDocument/2006/relationships/hyperlink" Target="https://docs.google.com/document/d/1YrCH8CEu0wITDMY5A0kKkMxU6UHNdy6r/edit%20%20" TargetMode="External"/><Relationship Id="rId115" Type="http://schemas.openxmlformats.org/officeDocument/2006/relationships/hyperlink" Target="https://www.finanzasdigital.com/2021/08/aumento-214-canasta-alimentaria-familiar-de-julio-se-ubico-en-bs-1-126-793-49947-o-us31299-segun-el-cendas-fvm/" TargetMode="External"/><Relationship Id="rId131" Type="http://schemas.openxmlformats.org/officeDocument/2006/relationships/hyperlink" Target="http://ap.ohchr.org/documents/S/HRC/d_res_dec/A_HRC_39_L1_rev1.pdf" TargetMode="External"/><Relationship Id="rId136" Type="http://schemas.openxmlformats.org/officeDocument/2006/relationships/hyperlink" Target="https://www.accesoalajusticia.org/golpe-electoral/" TargetMode="External"/><Relationship Id="rId157" Type="http://schemas.openxmlformats.org/officeDocument/2006/relationships/image" Target="media/image12.png"/><Relationship Id="rId61" Type="http://schemas.openxmlformats.org/officeDocument/2006/relationships/hyperlink" Target="https://www.acnur.org/situacion-en-venezuela.html" TargetMode="External"/><Relationship Id="rId82" Type="http://schemas.openxmlformats.org/officeDocument/2006/relationships/hyperlink" Target="https://drive.google.com/file/d/1mNwI9Cx92xoNBN4hFaHcLAcGkeWK_bI0/view?usp=sharing" TargetMode="External"/><Relationship Id="rId152" Type="http://schemas.openxmlformats.org/officeDocument/2006/relationships/image" Target="media/image7.png"/><Relationship Id="rId19" Type="http://schemas.openxmlformats.org/officeDocument/2006/relationships/hyperlink" Target="http://www.oas.org/es/cidh/docs/anual/2016/docs/InformeAnual2016cap4B.Venezuela-es.pdf" TargetMode="External"/><Relationship Id="rId14" Type="http://schemas.openxmlformats.org/officeDocument/2006/relationships/hyperlink" Target="http://acnudh.org/wp-content/uploads/2018/03/G1705590.pdf" TargetMode="External"/><Relationship Id="rId30" Type="http://schemas.openxmlformats.org/officeDocument/2006/relationships/hyperlink" Target="http://otrasvoceseneducacion.org/archivos/184872" TargetMode="External"/><Relationship Id="rId35" Type="http://schemas.openxmlformats.org/officeDocument/2006/relationships/hyperlink" Target="http://www.ine.gob.ve/documentos/Boletines_Electronicos/Estadisticas_Demograficas/Boletin_Demografico/pdf/poblacion_con_discapacidad.pdf" TargetMode="External"/><Relationship Id="rId56" Type="http://schemas.openxmlformats.org/officeDocument/2006/relationships/hyperlink" Target="https://www.ovsalud.org/noticias/2016/falta-medicamentos-crisis-economica-divisas-distribucion/" TargetMode="External"/><Relationship Id="rId77" Type="http://schemas.openxmlformats.org/officeDocument/2006/relationships/hyperlink" Target="https://drive.google.com/file/d/1kxaPLtvoVqM7dIq1AD8cGrzRucn-m94R/view?usp=sharing" TargetMode="External"/><Relationship Id="rId100" Type="http://schemas.openxmlformats.org/officeDocument/2006/relationships/hyperlink" Target="http://www.eluniversal.com/el-universal/21135/la-mendicidad-vinculada-a-la-discapacidad" TargetMode="External"/><Relationship Id="rId105" Type="http://schemas.openxmlformats.org/officeDocument/2006/relationships/hyperlink" Target="https://drive.google.com/file/d/1KKWb6DEP2e-sFsyeJ71y17DYIDiOviOP/view?usp=sharing" TargetMode="External"/><Relationship Id="rId126" Type="http://schemas.openxmlformats.org/officeDocument/2006/relationships/hyperlink" Target="http://www.oas.org/documents/spa/press/CP40578S03-Ayuda-Humanitaria-en-Venezuela.pdf" TargetMode="External"/><Relationship Id="rId147" Type="http://schemas.openxmlformats.org/officeDocument/2006/relationships/image" Target="media/image2.png"/><Relationship Id="rId8" Type="http://schemas.openxmlformats.org/officeDocument/2006/relationships/hyperlink" Target="https://drive.google.com/file/d/1ieC3La-D7-_9MlukWw0MZxZgV0cR7G4D/view?usp=sharing" TargetMode="External"/><Relationship Id="rId51" Type="http://schemas.openxmlformats.org/officeDocument/2006/relationships/hyperlink" Target="https://drive.google.com/drive/folders/1pVS-GhybWQWDCv-S53J4hmDd-yUDbK0i?usp=sharing" TargetMode="External"/><Relationship Id="rId72" Type="http://schemas.openxmlformats.org/officeDocument/2006/relationships/hyperlink" Target="https://eldiario.com/2020/12/03/venezuela-deudas-personas-discapacidad/" TargetMode="External"/><Relationship Id="rId93" Type="http://schemas.openxmlformats.org/officeDocument/2006/relationships/hyperlink" Target="https://www.proyectoencovi.com/informe-interactivo-2019" TargetMode="External"/><Relationship Id="rId98" Type="http://schemas.openxmlformats.org/officeDocument/2006/relationships/hyperlink" Target="https://drive.google.com/drive/folders/1pVS-GhybWQWDCv-S53J4hmDd-yUDbK0i" TargetMode="External"/><Relationship Id="rId121" Type="http://schemas.openxmlformats.org/officeDocument/2006/relationships/hyperlink" Target="https://www.derechos.org.ve/opinion/el-carnet-de-la-patria-como-instrumento-discriminatorio-para-el-acceso-de-bienes-y-servicios" TargetMode="External"/><Relationship Id="rId142" Type="http://schemas.openxmlformats.org/officeDocument/2006/relationships/hyperlink" Target="https://albaciudad.org/2017/08/listado-integrantes-asamblea-nacional-constituyente-elegidos/" TargetMode="External"/><Relationship Id="rId3" Type="http://schemas.openxmlformats.org/officeDocument/2006/relationships/hyperlink" Target="https://www.instagram.com/p/B70t2tVHHpL/?utm_source=ig_web_copy_link" TargetMode="External"/><Relationship Id="rId25" Type="http://schemas.openxmlformats.org/officeDocument/2006/relationships/hyperlink" Target="http://www.eluniversal.com/el-universal/35336/el-proyecto-de-ley-organica-pcd" TargetMode="External"/><Relationship Id="rId46" Type="http://schemas.openxmlformats.org/officeDocument/2006/relationships/hyperlink" Target="http://www.mp.gob.ve/web/guest/buscador?p_p_id=77&amp;p_p_lifecycle=0&amp;p_p_state=maximized&amp;p_p_mode=view&amp;p_p_col_id=column-1&amp;p_p_col_count=1&amp;_77_struts_action=%2Fjournal_content_search%2Fsearch" TargetMode="External"/><Relationship Id="rId67" Type="http://schemas.openxmlformats.org/officeDocument/2006/relationships/hyperlink" Target="https://drive.google.com/file/d/13gW37v_VTDPOLvcArutr0_9gNL-gFpVx/view?usp=sharing" TargetMode="External"/><Relationship Id="rId116" Type="http://schemas.openxmlformats.org/officeDocument/2006/relationships/hyperlink" Target="https://www.facebook.com/Conapdis/videos/registro-y-escaneo-del-carnet-de-la-patria-de-personas-con-discapacidad/1682934131797889/" TargetMode="External"/><Relationship Id="rId137" Type="http://schemas.openxmlformats.org/officeDocument/2006/relationships/hyperlink" Target="https://www.accesoalajusticia.org/golpe-electoral/" TargetMode="External"/><Relationship Id="rId158" Type="http://schemas.openxmlformats.org/officeDocument/2006/relationships/image" Target="media/image13.png"/><Relationship Id="rId20" Type="http://schemas.openxmlformats.org/officeDocument/2006/relationships/hyperlink" Target="http://www.oas.org/es/cidh/informes/pdfs/Venezuela2018-es.pdf" TargetMode="External"/><Relationship Id="rId41" Type="http://schemas.openxmlformats.org/officeDocument/2006/relationships/hyperlink" Target="http://aliadasencadena.org/wp-content/uploads/2017/01/LOPNNA.pdf" TargetMode="External"/><Relationship Id="rId62" Type="http://schemas.openxmlformats.org/officeDocument/2006/relationships/hyperlink" Target="https://www.refworld.org.es/publisher,OCHA,COUNTRYREP,VEN,5cdf193e4,0.html" TargetMode="External"/><Relationship Id="rId83" Type="http://schemas.openxmlformats.org/officeDocument/2006/relationships/hyperlink" Target="https://drive.google.com/file/d/15etlGmRJ5uFwZ-_U0T2Z4yOtqjKLYmMO/view?usp=sharing" TargetMode="External"/><Relationship Id="rId88" Type="http://schemas.openxmlformats.org/officeDocument/2006/relationships/hyperlink" Target="https://humvenezuela.com/provea-informe-anual-2020-covid-19-profundizo-la-crisis-en-todos-los-niveles-de-la-educacion/" TargetMode="External"/><Relationship Id="rId111" Type="http://schemas.openxmlformats.org/officeDocument/2006/relationships/hyperlink" Target="https://docs.google.com/document/d/1YrCH8CEu0wITDMY5A0kKkMxU6UHNdy6r/edit%20%20" TargetMode="External"/><Relationship Id="rId132" Type="http://schemas.openxmlformats.org/officeDocument/2006/relationships/hyperlink" Target="http://www4.cne.gob.ve/web/normativa_electoral/ley_organica_procesos_electorales/titulo16.php" TargetMode="External"/><Relationship Id="rId153" Type="http://schemas.openxmlformats.org/officeDocument/2006/relationships/image" Target="media/image8.png"/><Relationship Id="rId15" Type="http://schemas.openxmlformats.org/officeDocument/2006/relationships/hyperlink" Target="https://documents-dds-ny.un.org/doc/UNDOC/GEN/G16/441/47/PDF/G1644147.pdf?OpenElement" TargetMode="External"/><Relationship Id="rId36" Type="http://schemas.openxmlformats.org/officeDocument/2006/relationships/hyperlink" Target="http://www.ine.gov.ve/documentos/SEN/menuSEN/pdf/subcomitedemografica/Documentos2014/Boletin_de_Mesa_Tecnica_de_Discapacidad_2014.pub_ver_4_nov.pdf" TargetMode="External"/><Relationship Id="rId57" Type="http://schemas.openxmlformats.org/officeDocument/2006/relationships/hyperlink" Target="https://observatoriodeviolencia.org.ve/news/informe-anual-de-violencia-2020-entre-las-epidemias-de-la-violencia-y-del-covid-19/" TargetMode="External"/><Relationship Id="rId106" Type="http://schemas.openxmlformats.org/officeDocument/2006/relationships/hyperlink" Target="https://docs.google.com/presentation/d/1Yoz9UbK3dJwL5hGG5g9ZwEgfEBHvxVKXrlpKPkv8214/edit%23slide=id.gc6f90357f_0_0" TargetMode="External"/><Relationship Id="rId127" Type="http://schemas.openxmlformats.org/officeDocument/2006/relationships/hyperlink" Target="http://www.oas.org/documents/spa/press/CP40578S03-Ayuda-Humanitaria-en-Venezuela.pdf" TargetMode="External"/><Relationship Id="rId10" Type="http://schemas.openxmlformats.org/officeDocument/2006/relationships/hyperlink" Target="https://drive.google.com/file/d/1UNcoItq8vu7C4JY_wLo600WIIYBZUiPo/view?usp=sharing" TargetMode="External"/><Relationship Id="rId31" Type="http://schemas.openxmlformats.org/officeDocument/2006/relationships/hyperlink" Target="http://sistema.conapdis.gob.ve/frontend/app/" TargetMode="External"/><Relationship Id="rId52" Type="http://schemas.openxmlformats.org/officeDocument/2006/relationships/hyperlink" Target="https://drive.google.com/drive/folders/1pVS-GhybWQWDCv-S53J4hmDd-yUDbK0i?usp=sharing" TargetMode="External"/><Relationship Id="rId73" Type="http://schemas.openxmlformats.org/officeDocument/2006/relationships/hyperlink" Target="http://www.radiomundial.com.ve/article/fundaci%C3%B3n-misi%C3%B3n-jos%C3%A9-gregorio-hern%C3%A1ndez-inicia-censo-demogr%C3%A1fico-en-consejos-comunales" TargetMode="External"/><Relationship Id="rId78" Type="http://schemas.openxmlformats.org/officeDocument/2006/relationships/hyperlink" Target="https://drive.google.com/file/d/1ofR0lbBNhTgmWUbaojhw-e7U-dkc78vR/view?usp=sharing" TargetMode="External"/><Relationship Id="rId94" Type="http://schemas.openxmlformats.org/officeDocument/2006/relationships/hyperlink" Target="https://www.proyectoencovi.com/informe-interactivo-2019" TargetMode="External"/><Relationship Id="rId99" Type="http://schemas.openxmlformats.org/officeDocument/2006/relationships/hyperlink" Target="https://drive.google.com/file/d/1t-okd3mY_ASaZGS8tpIl3-XOXGlhK5vq/view?usp=sharing" TargetMode="External"/><Relationship Id="rId101" Type="http://schemas.openxmlformats.org/officeDocument/2006/relationships/hyperlink" Target="http://www.eluniversal.com/el-universal/21135/la-mendicidad-vinculada-a-la-discapacidad" TargetMode="External"/><Relationship Id="rId122" Type="http://schemas.openxmlformats.org/officeDocument/2006/relationships/hyperlink" Target="https://www.derechos.org.ve/opinion/el-carnet-de-la-patria-como-instrumento-discriminatorio-para-el-acceso-de-bienes-y-servicios" TargetMode="External"/><Relationship Id="rId143" Type="http://schemas.openxmlformats.org/officeDocument/2006/relationships/hyperlink" Target="https://albaciudad.org/2017/08/listado-integrantes-asamblea-nacional-constituyente-elegidos/" TargetMode="External"/><Relationship Id="rId148" Type="http://schemas.openxmlformats.org/officeDocument/2006/relationships/image" Target="media/image3.png"/><Relationship Id="rId4" Type="http://schemas.openxmlformats.org/officeDocument/2006/relationships/hyperlink" Target="https://docs.google.com/presentation/d/13rNeVd101uwUk3RQPhnjv5aXkMu9ucWK/edit?usp=sharing&amp;ouid=113357008450016543444&amp;rtpof=true&amp;sd=true" TargetMode="External"/><Relationship Id="rId9" Type="http://schemas.openxmlformats.org/officeDocument/2006/relationships/hyperlink" Target="https://drive.google.com/file/d/1ePIZ2JJWQU45Igr_1cg7dYwiliZmv-L8/view?usp=sharing" TargetMode="External"/><Relationship Id="rId26" Type="http://schemas.openxmlformats.org/officeDocument/2006/relationships/hyperlink" Target="http://www.eluniversal.com/el-universal/29580/la-propuesta-de-ley-organica-para-pcd" TargetMode="External"/><Relationship Id="rId47" Type="http://schemas.openxmlformats.org/officeDocument/2006/relationships/hyperlink" Target="https://drive.google.com/file/d/1cJdqy-Q4eYGVYvjwrl3duIADoR_rRb0W/view?usp=sharing" TargetMode="External"/><Relationship Id="rId68" Type="http://schemas.openxmlformats.org/officeDocument/2006/relationships/hyperlink" Target="https://drive.google.com/file/d/1zanj65nvcu4p-GQV1Y-72evtiKFAbKvY/view?usp=sharing" TargetMode="External"/><Relationship Id="rId89" Type="http://schemas.openxmlformats.org/officeDocument/2006/relationships/hyperlink" Target="https://transparencia.org.ve/project/el-silente-boletin-epidemiologico-semanal/" TargetMode="External"/><Relationship Id="rId112" Type="http://schemas.openxmlformats.org/officeDocument/2006/relationships/hyperlink" Target="https://assets.website-files.com/5d14c6a5c4ad42a4e794d0f7/5f03875cac6fc11b6d67a8a5_Presentaci%C3%B3n%20%20ENCOVI%202019-Pobreza_compressed.pdf" TargetMode="External"/><Relationship Id="rId133" Type="http://schemas.openxmlformats.org/officeDocument/2006/relationships/hyperlink" Target="http://www4.cne.gob.ve/web/normativa_electoral/ley_organica_procesos_electorales/titulo16.php" TargetMode="External"/><Relationship Id="rId154" Type="http://schemas.openxmlformats.org/officeDocument/2006/relationships/image" Target="media/image9.png"/><Relationship Id="rId16" Type="http://schemas.openxmlformats.org/officeDocument/2006/relationships/hyperlink" Target="https://tbinternet.ohchr.org/_layouts/15/treatybodyexternal/Download.aspx?symbolno=CRC/C/VEN/CO/3-5&amp;Lang=Sp" TargetMode="External"/><Relationship Id="rId37" Type="http://schemas.openxmlformats.org/officeDocument/2006/relationships/hyperlink" Target="http://www.ine.gov.ve/documentos/SEN/menuSEN/pdf/subcomitedemografica/Documentos2014/Boletin_de_Mesa_Tecnica_de_Discapacidad_2014.pub_ver_4_nov.pdf" TargetMode="External"/><Relationship Id="rId58" Type="http://schemas.openxmlformats.org/officeDocument/2006/relationships/hyperlink" Target="https://www.laprensalara.com.ve/nota/33298/2021/07/herido-un-nio-en-la-cabeza-durante-balacera-en-la-cota-905" TargetMode="External"/><Relationship Id="rId79" Type="http://schemas.openxmlformats.org/officeDocument/2006/relationships/hyperlink" Target="https://drive.google.com/file/d/1zs1mlydTVmbqzM-waGisET4s7nPYOWEO/view" TargetMode="External"/><Relationship Id="rId102" Type="http://schemas.openxmlformats.org/officeDocument/2006/relationships/hyperlink" Target="http://otrasvoceseneducacion.org/archivos/294862" TargetMode="External"/><Relationship Id="rId123" Type="http://schemas.openxmlformats.org/officeDocument/2006/relationships/hyperlink" Target="http://www.psuv.org.ve/temas/noticias/tarjeta-misiones-socialistas-beneficios-personas-discapacidad-venezuela/" TargetMode="External"/><Relationship Id="rId144" Type="http://schemas.openxmlformats.org/officeDocument/2006/relationships/hyperlink" Target="http://historico.tsj.gob.ve/gaceta/septiembre/2892017/2892017-5041.pdf" TargetMode="External"/><Relationship Id="rId90" Type="http://schemas.openxmlformats.org/officeDocument/2006/relationships/hyperlink" Target="http://www.mppef.gob.ve/mision-jose-gregorio-hernandez-politica-social-y-humanista-que-reivindica-los-derechos-de-las-personas-con-discapacidad/" TargetMode="External"/><Relationship Id="rId27" Type="http://schemas.openxmlformats.org/officeDocument/2006/relationships/hyperlink" Target="http://www.eluniversal.com/el-universal/29580/la-propuesta-de-ley-organica-para-pcd" TargetMode="External"/><Relationship Id="rId48" Type="http://schemas.openxmlformats.org/officeDocument/2006/relationships/hyperlink" Target="https://tbinternet.ohchr.org/Treaties/CRPD/Shared%20Documents/VEN/INT_CRPD_ICO_VEN_35605_S.pdf" TargetMode="External"/><Relationship Id="rId69" Type="http://schemas.openxmlformats.org/officeDocument/2006/relationships/hyperlink" Target="https://es.wikisource.org/wiki/Ley_de_Int%C3%A9rpretes_P%C3%BAblicos_(1956)" TargetMode="External"/><Relationship Id="rId113" Type="http://schemas.openxmlformats.org/officeDocument/2006/relationships/hyperlink" Target="https://www.dentons.com/es/insights/articles/2021/may/4/aumento-del-salario-minimo-nacional" TargetMode="External"/><Relationship Id="rId134" Type="http://schemas.openxmlformats.org/officeDocument/2006/relationships/hyperlink" Target="http://efectococuyo.com/cocuyo-electoral/rondon-condena-mecanismo-perverso-de-puntos-rojos-y-voto-asistido-20m/"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NPTqmY7Mpf4k/SuIf+nbivuvUaA==">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B56BA0-F9A2-492C-9511-68B4B69702D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9FFCCD2-1B98-4987-8CC8-4BDEA52DE340}"/>
</file>

<file path=customXml/itemProps4.xml><?xml version="1.0" encoding="utf-8"?>
<ds:datastoreItem xmlns:ds="http://schemas.openxmlformats.org/officeDocument/2006/customXml" ds:itemID="{320C2722-2AD9-481F-B22A-84075ED0CBB1}"/>
</file>

<file path=customXml/itemProps5.xml><?xml version="1.0" encoding="utf-8"?>
<ds:datastoreItem xmlns:ds="http://schemas.openxmlformats.org/officeDocument/2006/customXml" ds:itemID="{3D306547-EDE2-44E5-BAD2-83C3898719F6}"/>
</file>

<file path=docProps/app.xml><?xml version="1.0" encoding="utf-8"?>
<Properties xmlns="http://schemas.openxmlformats.org/officeDocument/2006/extended-properties" xmlns:vt="http://schemas.openxmlformats.org/officeDocument/2006/docPropsVTypes">
  <Template>Normal</Template>
  <TotalTime>2</TotalTime>
  <Pages>43</Pages>
  <Words>11518</Words>
  <Characters>63353</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CONSORVEN</dc:creator>
  <cp:lastModifiedBy>Argelia Bolivar</cp:lastModifiedBy>
  <cp:revision>2</cp:revision>
  <cp:lastPrinted>2022-02-14T20:21:00Z</cp:lastPrinted>
  <dcterms:created xsi:type="dcterms:W3CDTF">2022-02-14T21:05:00Z</dcterms:created>
  <dcterms:modified xsi:type="dcterms:W3CDTF">2022-02-14T21:05:00Z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