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C841C" w14:textId="41450D80" w:rsidR="00A326C9" w:rsidRDefault="00A326C9" w:rsidP="00A326C9">
      <w:pPr>
        <w:jc w:val="center"/>
        <w:rPr>
          <w:rFonts w:asciiTheme="majorBidi" w:hAnsiTheme="majorBidi" w:cstheme="majorBidi"/>
          <w:b/>
          <w:bCs/>
          <w:color w:val="0070C0"/>
          <w:sz w:val="24"/>
          <w:szCs w:val="24"/>
          <w:u w:val="single"/>
        </w:rPr>
      </w:pPr>
      <w:r w:rsidRPr="00A326C9">
        <w:rPr>
          <w:rFonts w:asciiTheme="majorBidi" w:hAnsiTheme="majorBidi" w:cstheme="majorBidi"/>
          <w:b/>
          <w:bCs/>
          <w:color w:val="0070C0"/>
          <w:sz w:val="24"/>
          <w:szCs w:val="24"/>
          <w:u w:val="single"/>
        </w:rPr>
        <w:t>Report submitted to the Committee on the Rights of the Child on Ethiopia's review</w:t>
      </w:r>
    </w:p>
    <w:p w14:paraId="371E21A8" w14:textId="1FA1F492" w:rsidR="00D72602" w:rsidRPr="00AF69A1" w:rsidRDefault="00554D12" w:rsidP="00D72602">
      <w:pPr>
        <w:rPr>
          <w:rFonts w:asciiTheme="majorBidi" w:hAnsiTheme="majorBidi" w:cstheme="majorBidi"/>
          <w:sz w:val="24"/>
          <w:szCs w:val="24"/>
        </w:rPr>
      </w:pPr>
      <w:r w:rsidRPr="00AF69A1">
        <w:rPr>
          <w:rFonts w:asciiTheme="majorBidi" w:hAnsiTheme="majorBidi" w:cstheme="majorBidi"/>
          <w:b/>
          <w:bCs/>
          <w:sz w:val="24"/>
          <w:szCs w:val="24"/>
        </w:rPr>
        <w:t xml:space="preserve">Submitted to: </w:t>
      </w:r>
      <w:r w:rsidR="00A326C9">
        <w:rPr>
          <w:rFonts w:asciiTheme="majorBidi" w:hAnsiTheme="majorBidi" w:cstheme="majorBidi"/>
          <w:sz w:val="24"/>
          <w:szCs w:val="24"/>
        </w:rPr>
        <w:t>CRC</w:t>
      </w:r>
      <w:r w:rsidR="00D72602" w:rsidRPr="00AF69A1">
        <w:rPr>
          <w:rFonts w:asciiTheme="majorBidi" w:hAnsiTheme="majorBidi" w:cstheme="majorBidi"/>
          <w:sz w:val="24"/>
          <w:szCs w:val="24"/>
        </w:rPr>
        <w:t xml:space="preserve"> </w:t>
      </w:r>
    </w:p>
    <w:p w14:paraId="506BC97C" w14:textId="0FD34581" w:rsidR="00554D12" w:rsidRPr="00AF69A1" w:rsidRDefault="00554D12" w:rsidP="00D72602">
      <w:pPr>
        <w:rPr>
          <w:rFonts w:asciiTheme="majorBidi" w:hAnsiTheme="majorBidi" w:cstheme="majorBidi"/>
          <w:sz w:val="24"/>
          <w:szCs w:val="24"/>
        </w:rPr>
      </w:pPr>
      <w:r w:rsidRPr="00AF69A1">
        <w:rPr>
          <w:rFonts w:asciiTheme="majorBidi" w:hAnsiTheme="majorBidi" w:cstheme="majorBidi"/>
          <w:b/>
          <w:bCs/>
          <w:sz w:val="24"/>
          <w:szCs w:val="24"/>
        </w:rPr>
        <w:t>Submitted by:</w:t>
      </w:r>
      <w:r w:rsidRPr="00AF69A1">
        <w:rPr>
          <w:rFonts w:asciiTheme="majorBidi" w:hAnsiTheme="majorBidi" w:cstheme="majorBidi"/>
          <w:sz w:val="24"/>
          <w:szCs w:val="24"/>
        </w:rPr>
        <w:t xml:space="preserve"> Partners for Transparency (granted consultative status with the ECOSOC)</w:t>
      </w:r>
    </w:p>
    <w:p w14:paraId="5A260825" w14:textId="138E29F1" w:rsidR="00080A2B" w:rsidRPr="00AF69A1" w:rsidRDefault="00080A2B" w:rsidP="00554D12">
      <w:pPr>
        <w:jc w:val="both"/>
        <w:rPr>
          <w:rFonts w:asciiTheme="majorBidi" w:hAnsiTheme="majorBidi" w:cstheme="majorBidi"/>
          <w:sz w:val="24"/>
          <w:szCs w:val="24"/>
        </w:rPr>
      </w:pPr>
      <w:r w:rsidRPr="00AF69A1">
        <w:rPr>
          <w:rFonts w:asciiTheme="majorBidi" w:hAnsiTheme="majorBidi" w:cstheme="majorBidi"/>
          <w:b/>
          <w:bCs/>
          <w:sz w:val="24"/>
          <w:szCs w:val="24"/>
        </w:rPr>
        <w:t>Date:</w:t>
      </w:r>
      <w:r w:rsidRPr="00AF69A1">
        <w:rPr>
          <w:rFonts w:asciiTheme="majorBidi" w:hAnsiTheme="majorBidi" w:cstheme="majorBidi"/>
          <w:sz w:val="24"/>
          <w:szCs w:val="24"/>
        </w:rPr>
        <w:t xml:space="preserve"> </w:t>
      </w:r>
      <w:r w:rsidR="00A41075" w:rsidRPr="00AF69A1">
        <w:rPr>
          <w:rFonts w:asciiTheme="majorBidi" w:hAnsiTheme="majorBidi" w:cstheme="majorBidi"/>
          <w:sz w:val="24"/>
          <w:szCs w:val="24"/>
        </w:rPr>
        <w:t>April</w:t>
      </w:r>
      <w:r w:rsidRPr="00AF69A1">
        <w:rPr>
          <w:rFonts w:asciiTheme="majorBidi" w:hAnsiTheme="majorBidi" w:cstheme="majorBidi"/>
          <w:sz w:val="24"/>
          <w:szCs w:val="24"/>
        </w:rPr>
        <w:t xml:space="preserve"> 2025</w:t>
      </w:r>
    </w:p>
    <w:p w14:paraId="4FA01560" w14:textId="77777777" w:rsidR="00554D12" w:rsidRPr="00AF69A1" w:rsidRDefault="00554D12" w:rsidP="00554D12">
      <w:pPr>
        <w:shd w:val="clear" w:color="auto" w:fill="002060"/>
        <w:rPr>
          <w:rFonts w:asciiTheme="majorBidi" w:hAnsiTheme="majorBidi" w:cstheme="majorBidi"/>
          <w:b/>
          <w:bCs/>
          <w:sz w:val="24"/>
          <w:szCs w:val="24"/>
        </w:rPr>
      </w:pPr>
      <w:r w:rsidRPr="00AF69A1">
        <w:rPr>
          <w:rFonts w:asciiTheme="majorBidi" w:hAnsiTheme="majorBidi" w:cstheme="majorBidi"/>
          <w:b/>
          <w:bCs/>
          <w:sz w:val="24"/>
          <w:szCs w:val="24"/>
        </w:rPr>
        <w:t>Introduction</w:t>
      </w:r>
    </w:p>
    <w:p w14:paraId="2D9320D8" w14:textId="77777777" w:rsidR="00901848" w:rsidRDefault="007C2F2F" w:rsidP="007C2F2F">
      <w:pPr>
        <w:shd w:val="clear" w:color="auto" w:fill="FFFFFF" w:themeFill="background1"/>
        <w:jc w:val="both"/>
        <w:rPr>
          <w:rFonts w:asciiTheme="majorBidi" w:hAnsiTheme="majorBidi" w:cstheme="majorBidi"/>
          <w:sz w:val="24"/>
          <w:szCs w:val="24"/>
          <w:lang w:bidi="ar-EG"/>
        </w:rPr>
      </w:pPr>
      <w:r w:rsidRPr="007C2F2F">
        <w:rPr>
          <w:rFonts w:asciiTheme="majorBidi" w:hAnsiTheme="majorBidi" w:cstheme="majorBidi"/>
          <w:sz w:val="24"/>
          <w:szCs w:val="24"/>
          <w:lang w:bidi="ar-EG"/>
        </w:rPr>
        <w:t xml:space="preserve">Ethiopia ratified the </w:t>
      </w:r>
      <w:r>
        <w:rPr>
          <w:rFonts w:asciiTheme="majorBidi" w:hAnsiTheme="majorBidi" w:cstheme="majorBidi"/>
          <w:sz w:val="24"/>
          <w:szCs w:val="24"/>
          <w:lang w:bidi="ar-EG"/>
        </w:rPr>
        <w:t>UN</w:t>
      </w:r>
      <w:r w:rsidRPr="007C2F2F">
        <w:rPr>
          <w:rFonts w:asciiTheme="majorBidi" w:hAnsiTheme="majorBidi" w:cstheme="majorBidi"/>
          <w:sz w:val="24"/>
          <w:szCs w:val="24"/>
          <w:lang w:bidi="ar-EG"/>
        </w:rPr>
        <w:t xml:space="preserve"> Convention on the Rights of the Child in May 1991, the Optional Protocol to the Convention on the Rights of the Child on the involvement of children in armed conflict in May 2014, and the Optional Protocol to the Convention on the Rights of the Child on the sale of children, child prostitution and child pornography in March 2014. Thus, Ethiopia is bound by the provisions of the Convention and its two Protocols, and is obligated to take the necessary policy and legislative measures to implement the provisions of the Convention and its two Protocols. </w:t>
      </w:r>
    </w:p>
    <w:p w14:paraId="6AFA1221" w14:textId="24DC1B28" w:rsidR="00A9378D" w:rsidRDefault="007C2F2F" w:rsidP="00901848">
      <w:pPr>
        <w:shd w:val="clear" w:color="auto" w:fill="FFFFFF" w:themeFill="background1"/>
        <w:jc w:val="both"/>
        <w:rPr>
          <w:rFonts w:asciiTheme="majorBidi" w:hAnsiTheme="majorBidi" w:cstheme="majorBidi"/>
          <w:sz w:val="24"/>
          <w:szCs w:val="24"/>
          <w:lang w:bidi="ar-EG"/>
        </w:rPr>
      </w:pPr>
      <w:r w:rsidRPr="007C2F2F">
        <w:rPr>
          <w:rFonts w:asciiTheme="majorBidi" w:hAnsiTheme="majorBidi" w:cstheme="majorBidi"/>
          <w:sz w:val="24"/>
          <w:szCs w:val="24"/>
          <w:lang w:bidi="ar-EG"/>
        </w:rPr>
        <w:t>According to the latest available data from UNICEF, the number of children under the age of 18 in Ethiopia is approximately 59.4 million, equivalent to approximately 46.2</w:t>
      </w:r>
      <w:r>
        <w:rPr>
          <w:rFonts w:asciiTheme="majorBidi" w:hAnsiTheme="majorBidi" w:cstheme="majorBidi"/>
          <w:sz w:val="24"/>
          <w:szCs w:val="24"/>
          <w:lang w:bidi="ar-EG"/>
        </w:rPr>
        <w:t xml:space="preserve">% </w:t>
      </w:r>
      <w:r w:rsidRPr="007C2F2F">
        <w:rPr>
          <w:rFonts w:asciiTheme="majorBidi" w:hAnsiTheme="majorBidi" w:cstheme="majorBidi"/>
          <w:sz w:val="24"/>
          <w:szCs w:val="24"/>
          <w:lang w:bidi="ar-EG"/>
        </w:rPr>
        <w:t xml:space="preserve">of the country's total population. This means that nearly half of Ethiopians are children. This statistic imposes additional obligations on the Ethiopian government to increase programs dedicated to protecting children and ensuring their rights under the </w:t>
      </w:r>
      <w:r>
        <w:rPr>
          <w:rFonts w:asciiTheme="majorBidi" w:hAnsiTheme="majorBidi" w:cstheme="majorBidi"/>
          <w:sz w:val="24"/>
          <w:szCs w:val="24"/>
          <w:lang w:bidi="ar-EG"/>
        </w:rPr>
        <w:t>UN</w:t>
      </w:r>
      <w:r w:rsidRPr="007C2F2F">
        <w:rPr>
          <w:rFonts w:asciiTheme="majorBidi" w:hAnsiTheme="majorBidi" w:cstheme="majorBidi"/>
          <w:sz w:val="24"/>
          <w:szCs w:val="24"/>
          <w:lang w:bidi="ar-EG"/>
        </w:rPr>
        <w:t xml:space="preserve"> Convention on the Rights of the Child.</w:t>
      </w:r>
      <w:r w:rsidR="00901848">
        <w:rPr>
          <w:rStyle w:val="FootnoteReference"/>
          <w:rFonts w:asciiTheme="majorBidi" w:hAnsiTheme="majorBidi" w:cstheme="majorBidi"/>
          <w:sz w:val="24"/>
          <w:szCs w:val="24"/>
          <w:lang w:bidi="ar-EG"/>
        </w:rPr>
        <w:footnoteReference w:id="1"/>
      </w:r>
    </w:p>
    <w:p w14:paraId="0E93792D" w14:textId="1AD19544" w:rsidR="00901848" w:rsidRDefault="00901848" w:rsidP="00901848">
      <w:pPr>
        <w:shd w:val="clear" w:color="auto" w:fill="FFFFFF" w:themeFill="background1"/>
        <w:jc w:val="both"/>
        <w:rPr>
          <w:rFonts w:asciiTheme="majorBidi" w:hAnsiTheme="majorBidi" w:cstheme="majorBidi"/>
          <w:sz w:val="24"/>
          <w:szCs w:val="24"/>
          <w:lang w:bidi="ar-EG"/>
        </w:rPr>
      </w:pPr>
      <w:r w:rsidRPr="00901848">
        <w:rPr>
          <w:rFonts w:asciiTheme="majorBidi" w:hAnsiTheme="majorBidi" w:cstheme="majorBidi"/>
          <w:sz w:val="24"/>
          <w:szCs w:val="24"/>
          <w:lang w:bidi="ar-EG"/>
        </w:rPr>
        <w:t xml:space="preserve">The reality indicates that children in Ethiopia are subjected to widespread violations of their rights under the Convention, particularly the right to education, food, protection from hunger, and an adequate standard of living. In this regard, Partners </w:t>
      </w:r>
      <w:r>
        <w:rPr>
          <w:rFonts w:asciiTheme="majorBidi" w:hAnsiTheme="majorBidi" w:cstheme="majorBidi"/>
          <w:sz w:val="24"/>
          <w:szCs w:val="24"/>
          <w:lang w:bidi="ar-EG"/>
        </w:rPr>
        <w:t xml:space="preserve">Foundation </w:t>
      </w:r>
      <w:r w:rsidRPr="00901848">
        <w:rPr>
          <w:rFonts w:asciiTheme="majorBidi" w:hAnsiTheme="majorBidi" w:cstheme="majorBidi"/>
          <w:sz w:val="24"/>
          <w:szCs w:val="24"/>
          <w:lang w:bidi="ar-EG"/>
        </w:rPr>
        <w:t xml:space="preserve">notes widespread corruption in Ethiopia, particularly in the education sector and the distribution of food and humanitarian aid. This has led to high rates of children out of school, increased poverty, hunger, and food insecurity among children, in addition to widespread racial discrimination and inequality against children belonging to ethnic minority communities. In light of the above, Partners </w:t>
      </w:r>
      <w:r>
        <w:rPr>
          <w:rFonts w:asciiTheme="majorBidi" w:hAnsiTheme="majorBidi" w:cstheme="majorBidi"/>
          <w:sz w:val="24"/>
          <w:szCs w:val="24"/>
          <w:lang w:bidi="ar-EG"/>
        </w:rPr>
        <w:t xml:space="preserve">Foundation </w:t>
      </w:r>
      <w:r w:rsidRPr="00901848">
        <w:rPr>
          <w:rFonts w:asciiTheme="majorBidi" w:hAnsiTheme="majorBidi" w:cstheme="majorBidi"/>
          <w:sz w:val="24"/>
          <w:szCs w:val="24"/>
          <w:lang w:bidi="ar-EG"/>
        </w:rPr>
        <w:t xml:space="preserve">submits this report to the </w:t>
      </w:r>
      <w:r>
        <w:rPr>
          <w:rFonts w:asciiTheme="majorBidi" w:hAnsiTheme="majorBidi" w:cstheme="majorBidi"/>
          <w:sz w:val="24"/>
          <w:szCs w:val="24"/>
          <w:lang w:bidi="ar-EG"/>
        </w:rPr>
        <w:t xml:space="preserve">CRC </w:t>
      </w:r>
      <w:r w:rsidRPr="00901848">
        <w:rPr>
          <w:rFonts w:asciiTheme="majorBidi" w:hAnsiTheme="majorBidi" w:cstheme="majorBidi"/>
          <w:sz w:val="24"/>
          <w:szCs w:val="24"/>
          <w:lang w:bidi="ar-EG"/>
        </w:rPr>
        <w:t>regarding Ethiopia's review before the Committee at its 99</w:t>
      </w:r>
      <w:r w:rsidRPr="00901848">
        <w:rPr>
          <w:rFonts w:asciiTheme="majorBidi" w:hAnsiTheme="majorBidi" w:cstheme="majorBidi"/>
          <w:sz w:val="24"/>
          <w:szCs w:val="24"/>
          <w:vertAlign w:val="superscript"/>
          <w:lang w:bidi="ar-EG"/>
        </w:rPr>
        <w:t>th</w:t>
      </w:r>
      <w:r w:rsidRPr="00901848">
        <w:rPr>
          <w:rFonts w:asciiTheme="majorBidi" w:hAnsiTheme="majorBidi" w:cstheme="majorBidi"/>
          <w:sz w:val="24"/>
          <w:szCs w:val="24"/>
          <w:lang w:bidi="ar-EG"/>
        </w:rPr>
        <w:t xml:space="preserve"> session, to examine the progress made by States parties in implementing the provisions of the Convention, which it will address in some detail as follows:</w:t>
      </w:r>
    </w:p>
    <w:p w14:paraId="1362B737" w14:textId="2E84688B" w:rsidR="00901848" w:rsidRPr="00901848" w:rsidRDefault="00901848" w:rsidP="00901848">
      <w:pPr>
        <w:shd w:val="clear" w:color="auto" w:fill="002060"/>
        <w:jc w:val="both"/>
        <w:rPr>
          <w:rFonts w:asciiTheme="majorBidi" w:hAnsiTheme="majorBidi" w:cstheme="majorBidi"/>
          <w:b/>
          <w:bCs/>
          <w:sz w:val="24"/>
          <w:szCs w:val="24"/>
          <w:lang w:bidi="ar-EG"/>
        </w:rPr>
      </w:pPr>
      <w:r w:rsidRPr="00901848">
        <w:rPr>
          <w:rFonts w:asciiTheme="majorBidi" w:hAnsiTheme="majorBidi" w:cstheme="majorBidi"/>
          <w:b/>
          <w:bCs/>
          <w:sz w:val="24"/>
          <w:szCs w:val="24"/>
          <w:lang w:bidi="ar-EG"/>
        </w:rPr>
        <w:t>Articles 6, 24, 26 and 27: Corruption in the delivery of food aid and harm to the child’s right to food and healthy development</w:t>
      </w:r>
    </w:p>
    <w:p w14:paraId="31BFE386" w14:textId="77777777" w:rsidR="00901848" w:rsidRPr="00901848" w:rsidRDefault="00901848" w:rsidP="00901848">
      <w:pPr>
        <w:shd w:val="clear" w:color="auto" w:fill="FFFFFF" w:themeFill="background1"/>
        <w:jc w:val="both"/>
        <w:rPr>
          <w:rFonts w:asciiTheme="majorBidi" w:hAnsiTheme="majorBidi" w:cstheme="majorBidi"/>
          <w:sz w:val="24"/>
          <w:szCs w:val="24"/>
          <w:lang w:bidi="ar-EG"/>
        </w:rPr>
      </w:pPr>
      <w:r w:rsidRPr="00901848">
        <w:rPr>
          <w:rFonts w:asciiTheme="majorBidi" w:hAnsiTheme="majorBidi" w:cstheme="majorBidi"/>
          <w:sz w:val="24"/>
          <w:szCs w:val="24"/>
          <w:lang w:bidi="ar-EG"/>
        </w:rPr>
        <w:t xml:space="preserve">Articles 6, 24, 26, and 27 of the Convention on the Rights of the Child stipulate the child's right to survival and growth, to food and healthy food, to clean water, to adequate nutrition, and to benefit from assistance, especially food, to ensure his or her well-being and proper development. They also require </w:t>
      </w:r>
      <w:r w:rsidRPr="00901848">
        <w:rPr>
          <w:rFonts w:asciiTheme="majorBidi" w:hAnsiTheme="majorBidi" w:cstheme="majorBidi"/>
          <w:sz w:val="24"/>
          <w:szCs w:val="24"/>
          <w:lang w:bidi="ar-EG"/>
        </w:rPr>
        <w:lastRenderedPageBreak/>
        <w:t>states to provide an adequate standard of living for children and to provide support to families experiencing difficult economic conditions.</w:t>
      </w:r>
    </w:p>
    <w:p w14:paraId="508C4517" w14:textId="69470DDB" w:rsidR="00901848" w:rsidRDefault="00901848" w:rsidP="00901848">
      <w:pPr>
        <w:shd w:val="clear" w:color="auto" w:fill="FFFFFF" w:themeFill="background1"/>
        <w:jc w:val="both"/>
        <w:rPr>
          <w:rFonts w:asciiTheme="majorBidi" w:hAnsiTheme="majorBidi" w:cstheme="majorBidi"/>
          <w:sz w:val="24"/>
          <w:szCs w:val="24"/>
          <w:lang w:bidi="ar-EG"/>
        </w:rPr>
      </w:pPr>
      <w:r w:rsidRPr="00901848">
        <w:rPr>
          <w:rFonts w:asciiTheme="majorBidi" w:hAnsiTheme="majorBidi" w:cstheme="majorBidi"/>
          <w:sz w:val="24"/>
          <w:szCs w:val="24"/>
          <w:lang w:bidi="ar-EG"/>
        </w:rPr>
        <w:t xml:space="preserve">Food aid is the sole and essential source of food for millions of people in Ethiopia, especially in areas affected by conflict and drought. In this regard, it is estimated that more than 20 million people, most of them children, across Ethiopia depend primarily on humanitarian food aid amid the ongoing civil war and drought. In the Tigray region, for example, which was the scene of a civil war that lasted for months, nearly the entire population of </w:t>
      </w:r>
      <w:r>
        <w:rPr>
          <w:rFonts w:asciiTheme="majorBidi" w:hAnsiTheme="majorBidi" w:cstheme="majorBidi"/>
          <w:sz w:val="24"/>
          <w:szCs w:val="24"/>
          <w:lang w:bidi="ar-EG"/>
        </w:rPr>
        <w:t>6</w:t>
      </w:r>
      <w:r w:rsidRPr="00901848">
        <w:rPr>
          <w:rFonts w:asciiTheme="majorBidi" w:hAnsiTheme="majorBidi" w:cstheme="majorBidi"/>
          <w:sz w:val="24"/>
          <w:szCs w:val="24"/>
          <w:lang w:bidi="ar-EG"/>
        </w:rPr>
        <w:t xml:space="preserve"> million people relies on food aid as their sole source of food, amid declining agricultural production and the collapse of local supply chains.</w:t>
      </w:r>
      <w:r>
        <w:rPr>
          <w:rStyle w:val="FootnoteReference"/>
          <w:rFonts w:asciiTheme="majorBidi" w:hAnsiTheme="majorBidi" w:cstheme="majorBidi"/>
          <w:sz w:val="24"/>
          <w:szCs w:val="24"/>
          <w:lang w:bidi="ar-EG"/>
        </w:rPr>
        <w:footnoteReference w:id="2"/>
      </w:r>
    </w:p>
    <w:p w14:paraId="3F5E55D9" w14:textId="0C0B902D" w:rsidR="00F34433" w:rsidRDefault="00901848" w:rsidP="00901848">
      <w:pPr>
        <w:shd w:val="clear" w:color="auto" w:fill="FFFFFF" w:themeFill="background1"/>
        <w:jc w:val="both"/>
        <w:rPr>
          <w:rFonts w:asciiTheme="majorBidi" w:hAnsiTheme="majorBidi" w:cstheme="majorBidi"/>
          <w:sz w:val="24"/>
          <w:szCs w:val="24"/>
          <w:lang w:bidi="ar-EG"/>
        </w:rPr>
      </w:pPr>
      <w:r w:rsidRPr="00901848">
        <w:rPr>
          <w:rFonts w:asciiTheme="majorBidi" w:hAnsiTheme="majorBidi" w:cstheme="majorBidi"/>
          <w:sz w:val="24"/>
          <w:szCs w:val="24"/>
          <w:lang w:bidi="ar-EG"/>
        </w:rPr>
        <w:t xml:space="preserve">However, Partners </w:t>
      </w:r>
      <w:r>
        <w:rPr>
          <w:rFonts w:asciiTheme="majorBidi" w:hAnsiTheme="majorBidi" w:cstheme="majorBidi"/>
          <w:sz w:val="24"/>
          <w:szCs w:val="24"/>
          <w:lang w:bidi="ar-EG"/>
        </w:rPr>
        <w:t xml:space="preserve">Foundation </w:t>
      </w:r>
      <w:r w:rsidRPr="00901848">
        <w:rPr>
          <w:rFonts w:asciiTheme="majorBidi" w:hAnsiTheme="majorBidi" w:cstheme="majorBidi"/>
          <w:sz w:val="24"/>
          <w:szCs w:val="24"/>
          <w:lang w:bidi="ar-EG"/>
        </w:rPr>
        <w:t xml:space="preserve">noted the involvement of organized corrupt networks of government officials and federal and regional government entities in Ethiopia in the theft of food aid intended for children, the needy, and vulnerable and most at-risk groups, including children under </w:t>
      </w:r>
      <w:r>
        <w:rPr>
          <w:rFonts w:asciiTheme="majorBidi" w:hAnsiTheme="majorBidi" w:cstheme="majorBidi"/>
          <w:sz w:val="24"/>
          <w:szCs w:val="24"/>
          <w:lang w:bidi="ar-EG"/>
        </w:rPr>
        <w:t>5</w:t>
      </w:r>
      <w:r w:rsidRPr="00901848">
        <w:rPr>
          <w:rFonts w:asciiTheme="majorBidi" w:hAnsiTheme="majorBidi" w:cstheme="majorBidi"/>
          <w:sz w:val="24"/>
          <w:szCs w:val="24"/>
          <w:lang w:bidi="ar-EG"/>
        </w:rPr>
        <w:t>, and its diversion to other undeserving recipients through theft, manipulation, or corruption. This prompted humanitarian aid providers, including the USAID and the World Food Programme</w:t>
      </w:r>
      <w:r w:rsidR="00F34433">
        <w:rPr>
          <w:rFonts w:asciiTheme="majorBidi" w:hAnsiTheme="majorBidi" w:cstheme="majorBidi"/>
          <w:sz w:val="24"/>
          <w:szCs w:val="24"/>
          <w:lang w:bidi="ar-EG"/>
        </w:rPr>
        <w:t xml:space="preserve">, </w:t>
      </w:r>
      <w:r w:rsidRPr="00901848">
        <w:rPr>
          <w:rFonts w:asciiTheme="majorBidi" w:hAnsiTheme="majorBidi" w:cstheme="majorBidi"/>
          <w:sz w:val="24"/>
          <w:szCs w:val="24"/>
          <w:lang w:bidi="ar-EG"/>
        </w:rPr>
        <w:t>to suspend and halt food aid distribution in June 2023 after discovering widespread and organized theft of humanitarian supplies, some of which were diverted to military units of the Ethiopian army, and large quantities of them were diverted to markets for sale and seized by local officials, armed groups, and corrupt networks. This meant that food supplies intended for children ended up in the hands of traders or individuals who exploited them for personal or political purposes.</w:t>
      </w:r>
      <w:r w:rsidR="00F34433">
        <w:rPr>
          <w:rStyle w:val="FootnoteReference"/>
          <w:rFonts w:asciiTheme="majorBidi" w:hAnsiTheme="majorBidi" w:cstheme="majorBidi"/>
          <w:sz w:val="24"/>
          <w:szCs w:val="24"/>
          <w:lang w:bidi="ar-EG"/>
        </w:rPr>
        <w:footnoteReference w:id="3"/>
      </w:r>
    </w:p>
    <w:p w14:paraId="7C673324" w14:textId="686A207D" w:rsidR="00901848" w:rsidRDefault="00901848" w:rsidP="00F34433">
      <w:pPr>
        <w:shd w:val="clear" w:color="auto" w:fill="FFFFFF" w:themeFill="background1"/>
        <w:jc w:val="both"/>
        <w:rPr>
          <w:rFonts w:asciiTheme="majorBidi" w:hAnsiTheme="majorBidi" w:cstheme="majorBidi"/>
          <w:sz w:val="24"/>
          <w:szCs w:val="24"/>
          <w:lang w:bidi="ar-EG"/>
        </w:rPr>
      </w:pPr>
      <w:r w:rsidRPr="00901848">
        <w:rPr>
          <w:rFonts w:asciiTheme="majorBidi" w:hAnsiTheme="majorBidi" w:cstheme="majorBidi"/>
          <w:sz w:val="24"/>
          <w:szCs w:val="24"/>
          <w:lang w:bidi="ar-EG"/>
        </w:rPr>
        <w:t>The diversion and theft of food aid in Ethiopia has deprived the most vulnerable children of their right to food and has exacerbated child hunger, particularly amid war, drought, and the collapse of livelihoods. This has exacerbated the country's humanitarian crisis and led to unprecedented levels of food insecurity and malnutrition among children in Ethiopia. According to the latest data, more than 55% of all children under the age of 5 in Ethiopia suffer from malnutrition and food insecurity.</w:t>
      </w:r>
      <w:r w:rsidR="00F34433">
        <w:rPr>
          <w:rStyle w:val="FootnoteReference"/>
          <w:rFonts w:asciiTheme="majorBidi" w:hAnsiTheme="majorBidi" w:cstheme="majorBidi"/>
          <w:sz w:val="24"/>
          <w:szCs w:val="24"/>
          <w:lang w:bidi="ar-EG"/>
        </w:rPr>
        <w:footnoteReference w:id="4"/>
      </w:r>
      <w:r w:rsidRPr="00901848">
        <w:rPr>
          <w:rFonts w:asciiTheme="majorBidi" w:hAnsiTheme="majorBidi" w:cstheme="majorBidi"/>
          <w:sz w:val="24"/>
          <w:szCs w:val="24"/>
          <w:lang w:bidi="ar-EG"/>
        </w:rPr>
        <w:t xml:space="preserve"> In the Amhara region alone, more than 250,000 children suffer from severe malnutrition, according to a report by the Amhara Public Health Institute.</w:t>
      </w:r>
      <w:r w:rsidR="00F34433">
        <w:rPr>
          <w:rStyle w:val="FootnoteReference"/>
          <w:rFonts w:asciiTheme="majorBidi" w:hAnsiTheme="majorBidi" w:cstheme="majorBidi"/>
          <w:sz w:val="24"/>
          <w:szCs w:val="24"/>
          <w:lang w:bidi="ar-EG"/>
        </w:rPr>
        <w:footnoteReference w:id="5"/>
      </w:r>
      <w:r w:rsidRPr="00901848">
        <w:rPr>
          <w:rFonts w:asciiTheme="majorBidi" w:hAnsiTheme="majorBidi" w:cstheme="majorBidi"/>
          <w:sz w:val="24"/>
          <w:szCs w:val="24"/>
          <w:lang w:bidi="ar-EG"/>
        </w:rPr>
        <w:t xml:space="preserve"> This indicates that the Ethiopian authorities have failed to take the necessary measures to ensure adequate food, nutrition, and proper development for children, in violation of their obligations under Articles 6, 24, 26, and 27 of the Convention.</w:t>
      </w:r>
    </w:p>
    <w:p w14:paraId="7D7799AB" w14:textId="2AEB553F" w:rsidR="00F34433" w:rsidRPr="00F34433" w:rsidRDefault="00F34433" w:rsidP="00F34433">
      <w:pPr>
        <w:shd w:val="clear" w:color="auto" w:fill="002060"/>
        <w:jc w:val="both"/>
        <w:rPr>
          <w:rFonts w:asciiTheme="majorBidi" w:hAnsiTheme="majorBidi" w:cstheme="majorBidi"/>
          <w:b/>
          <w:bCs/>
          <w:sz w:val="24"/>
          <w:szCs w:val="24"/>
          <w:lang w:bidi="ar-EG"/>
        </w:rPr>
      </w:pPr>
      <w:r w:rsidRPr="00F34433">
        <w:rPr>
          <w:rFonts w:asciiTheme="majorBidi" w:hAnsiTheme="majorBidi" w:cstheme="majorBidi"/>
          <w:b/>
          <w:bCs/>
          <w:sz w:val="24"/>
          <w:szCs w:val="24"/>
          <w:lang w:bidi="ar-EG"/>
        </w:rPr>
        <w:t>Article 28: Corruption in the education sector</w:t>
      </w:r>
    </w:p>
    <w:p w14:paraId="07F86291" w14:textId="77777777" w:rsidR="00F34433" w:rsidRPr="00F34433" w:rsidRDefault="00F34433" w:rsidP="00F34433">
      <w:pPr>
        <w:shd w:val="clear" w:color="auto" w:fill="FFFFFF" w:themeFill="background1"/>
        <w:jc w:val="both"/>
        <w:rPr>
          <w:rFonts w:asciiTheme="majorBidi" w:hAnsiTheme="majorBidi" w:cstheme="majorBidi"/>
          <w:sz w:val="24"/>
          <w:szCs w:val="24"/>
          <w:lang w:bidi="ar-EG"/>
        </w:rPr>
      </w:pPr>
      <w:r w:rsidRPr="00F34433">
        <w:rPr>
          <w:rFonts w:asciiTheme="majorBidi" w:hAnsiTheme="majorBidi" w:cstheme="majorBidi"/>
          <w:sz w:val="24"/>
          <w:szCs w:val="24"/>
          <w:lang w:bidi="ar-EG"/>
        </w:rPr>
        <w:t>Article 28 of the Convention on the Rights of the Child stipulates the child's right to education. It emphasizes the need to ensure equal opportunities for access to education and obliges states to make primary education compulsory, free, and accessible to all, to make secondary education available to all, to take measures to reduce dropout rates, and to manage the education system in a manner that preserves the dignity of the child.</w:t>
      </w:r>
    </w:p>
    <w:p w14:paraId="77D55225" w14:textId="35957ABE" w:rsidR="00F34433" w:rsidRDefault="00F34433" w:rsidP="00F34433">
      <w:pPr>
        <w:shd w:val="clear" w:color="auto" w:fill="FFFFFF" w:themeFill="background1"/>
        <w:jc w:val="both"/>
        <w:rPr>
          <w:rFonts w:asciiTheme="majorBidi" w:hAnsiTheme="majorBidi" w:cstheme="majorBidi"/>
          <w:sz w:val="24"/>
          <w:szCs w:val="24"/>
          <w:lang w:bidi="ar-EG"/>
        </w:rPr>
      </w:pPr>
      <w:r w:rsidRPr="00F34433">
        <w:rPr>
          <w:rFonts w:asciiTheme="majorBidi" w:hAnsiTheme="majorBidi" w:cstheme="majorBidi"/>
          <w:sz w:val="24"/>
          <w:szCs w:val="24"/>
          <w:lang w:bidi="ar-EG"/>
        </w:rPr>
        <w:t xml:space="preserve">However, the education sector in Ethiopia faces significant challenges that impact children's right to quality education. In this regard, Partners </w:t>
      </w:r>
      <w:r>
        <w:rPr>
          <w:rFonts w:asciiTheme="majorBidi" w:hAnsiTheme="majorBidi" w:cstheme="majorBidi"/>
          <w:sz w:val="24"/>
          <w:szCs w:val="24"/>
          <w:lang w:bidi="ar-EG"/>
        </w:rPr>
        <w:t xml:space="preserve">Foundation </w:t>
      </w:r>
      <w:r w:rsidRPr="00F34433">
        <w:rPr>
          <w:rFonts w:asciiTheme="majorBidi" w:hAnsiTheme="majorBidi" w:cstheme="majorBidi"/>
          <w:sz w:val="24"/>
          <w:szCs w:val="24"/>
          <w:lang w:bidi="ar-EG"/>
        </w:rPr>
        <w:t xml:space="preserve">notes widespread institutional corruption in the education sector in Ethiopia, manifested in teacher absence, bribery, favoritism in the appointment of </w:t>
      </w:r>
      <w:r w:rsidRPr="00F34433">
        <w:rPr>
          <w:rFonts w:asciiTheme="majorBidi" w:hAnsiTheme="majorBidi" w:cstheme="majorBidi"/>
          <w:sz w:val="24"/>
          <w:szCs w:val="24"/>
          <w:lang w:bidi="ar-EG"/>
        </w:rPr>
        <w:lastRenderedPageBreak/>
        <w:t>teachers and faculty, and the misallocation of educational resources. According to a report published by the Ethiopian Ethics and Anti-Corruption Commission, bribes and informal payments are widespread in the education sector in Ethiopia in exchange for supposedly free educational services. Parents are forced to pay bribes to secure school places for their children, especially in urban areas, which constitutes a barrier to accessing quality education for children from poor backgrounds.</w:t>
      </w:r>
      <w:r>
        <w:rPr>
          <w:rStyle w:val="FootnoteReference"/>
          <w:rFonts w:asciiTheme="majorBidi" w:hAnsiTheme="majorBidi" w:cstheme="majorBidi"/>
          <w:sz w:val="24"/>
          <w:szCs w:val="24"/>
          <w:lang w:bidi="ar-EG"/>
        </w:rPr>
        <w:footnoteReference w:id="6"/>
      </w:r>
      <w:r w:rsidRPr="00F34433">
        <w:rPr>
          <w:rFonts w:asciiTheme="majorBidi" w:hAnsiTheme="majorBidi" w:cstheme="majorBidi"/>
          <w:sz w:val="24"/>
          <w:szCs w:val="24"/>
          <w:lang w:bidi="ar-EG"/>
        </w:rPr>
        <w:t xml:space="preserve"> </w:t>
      </w:r>
    </w:p>
    <w:p w14:paraId="1B1AE363" w14:textId="31A5E059" w:rsidR="00F34433" w:rsidRDefault="00F34433" w:rsidP="00F34433">
      <w:pPr>
        <w:shd w:val="clear" w:color="auto" w:fill="FFFFFF" w:themeFill="background1"/>
        <w:jc w:val="both"/>
        <w:rPr>
          <w:rFonts w:asciiTheme="majorBidi" w:hAnsiTheme="majorBidi" w:cstheme="majorBidi"/>
          <w:sz w:val="24"/>
          <w:szCs w:val="24"/>
          <w:lang w:bidi="ar-EG"/>
        </w:rPr>
      </w:pPr>
      <w:r w:rsidRPr="00F34433">
        <w:rPr>
          <w:rFonts w:asciiTheme="majorBidi" w:hAnsiTheme="majorBidi" w:cstheme="majorBidi"/>
          <w:sz w:val="24"/>
          <w:szCs w:val="24"/>
          <w:lang w:bidi="ar-EG"/>
        </w:rPr>
        <w:t>Moreover, appointments and promotions among teachers and faculty members in schools and educational institutions in Ethiopia are not necessarily based on competency criteria, but rather on personal relationships or bribes. According to a study issued by the World Bank, 50% of Ethiopian teachers believe that promotion is influenced by political connections, 27% of teachers believe that their promotion is linked to personal relationships with members of the promotion committee, and 9% indicated that bribery is an influential factor in the promotion process.</w:t>
      </w:r>
      <w:r>
        <w:rPr>
          <w:rStyle w:val="FootnoteReference"/>
          <w:rFonts w:asciiTheme="majorBidi" w:hAnsiTheme="majorBidi" w:cstheme="majorBidi"/>
          <w:sz w:val="24"/>
          <w:szCs w:val="24"/>
          <w:lang w:bidi="ar-EG"/>
        </w:rPr>
        <w:footnoteReference w:id="7"/>
      </w:r>
    </w:p>
    <w:p w14:paraId="38B14B4D" w14:textId="59AB2C58" w:rsidR="00F34433" w:rsidRDefault="00F34433" w:rsidP="00F34433">
      <w:pPr>
        <w:shd w:val="clear" w:color="auto" w:fill="FFFFFF" w:themeFill="background1"/>
        <w:jc w:val="both"/>
        <w:rPr>
          <w:rFonts w:asciiTheme="majorBidi" w:hAnsiTheme="majorBidi" w:cstheme="majorBidi"/>
          <w:sz w:val="24"/>
          <w:szCs w:val="24"/>
          <w:lang w:bidi="ar-EG"/>
        </w:rPr>
      </w:pPr>
      <w:r w:rsidRPr="00F34433">
        <w:rPr>
          <w:rFonts w:asciiTheme="majorBidi" w:hAnsiTheme="majorBidi" w:cstheme="majorBidi"/>
          <w:sz w:val="24"/>
          <w:szCs w:val="24"/>
          <w:lang w:bidi="ar-EG"/>
        </w:rPr>
        <w:t>The repercussions of widespread corruption in the Ethiopian education sector are directly reflected in educational outcomes. For example, in the 2022/2023 academic year, only 3.2% of students achieved the minimum passing grade in the high school exam, depriving the vast majority of the opportunity to pursue university education.</w:t>
      </w:r>
      <w:r>
        <w:rPr>
          <w:rStyle w:val="FootnoteReference"/>
          <w:rFonts w:asciiTheme="majorBidi" w:hAnsiTheme="majorBidi" w:cstheme="majorBidi"/>
          <w:sz w:val="24"/>
          <w:szCs w:val="24"/>
          <w:lang w:bidi="ar-EG"/>
        </w:rPr>
        <w:footnoteReference w:id="8"/>
      </w:r>
      <w:r w:rsidRPr="00F34433">
        <w:rPr>
          <w:rFonts w:asciiTheme="majorBidi" w:hAnsiTheme="majorBidi" w:cstheme="majorBidi"/>
          <w:sz w:val="24"/>
          <w:szCs w:val="24"/>
          <w:lang w:bidi="ar-EG"/>
        </w:rPr>
        <w:t xml:space="preserve"> </w:t>
      </w:r>
    </w:p>
    <w:p w14:paraId="1424FBFB" w14:textId="23FEB09A" w:rsidR="00F34433" w:rsidRDefault="00F34433" w:rsidP="00F34433">
      <w:pPr>
        <w:shd w:val="clear" w:color="auto" w:fill="FFFFFF" w:themeFill="background1"/>
        <w:jc w:val="both"/>
        <w:rPr>
          <w:rFonts w:asciiTheme="majorBidi" w:hAnsiTheme="majorBidi" w:cstheme="majorBidi"/>
          <w:sz w:val="24"/>
          <w:szCs w:val="24"/>
          <w:lang w:bidi="ar-EG"/>
        </w:rPr>
      </w:pPr>
      <w:r w:rsidRPr="00F34433">
        <w:rPr>
          <w:rFonts w:asciiTheme="majorBidi" w:hAnsiTheme="majorBidi" w:cstheme="majorBidi"/>
          <w:sz w:val="24"/>
          <w:szCs w:val="24"/>
          <w:lang w:bidi="ar-EG"/>
        </w:rPr>
        <w:t>In the final academic year, 2023/2024, despite a slight improvement, the high school exam pass rate did not exceed 5.4%, with only 36,000 students out of a total of more than 684,000 students passing. Not a single student in more than 1,360 schools nationwide passed, reflecting the depth of the education crisis and the persistence of fundamental challenges. These shocking results reveal the depth of corruption and the deep-rooted structural problems in the Ethiopian education system, from mismanagement of resources and a lack of transparency to favoritism and bribery in appointments and promotions. This threatens the future of entire generations and deprives them of their fundamental right to a quality and equitable education.</w:t>
      </w:r>
      <w:r>
        <w:rPr>
          <w:rStyle w:val="FootnoteReference"/>
          <w:rFonts w:asciiTheme="majorBidi" w:hAnsiTheme="majorBidi" w:cstheme="majorBidi"/>
          <w:sz w:val="24"/>
          <w:szCs w:val="24"/>
          <w:lang w:bidi="ar-EG"/>
        </w:rPr>
        <w:footnoteReference w:id="9"/>
      </w:r>
    </w:p>
    <w:p w14:paraId="537A39C9" w14:textId="712EFBB1" w:rsidR="00F34433" w:rsidRDefault="00F34433" w:rsidP="00F34433">
      <w:pPr>
        <w:shd w:val="clear" w:color="auto" w:fill="FFFFFF" w:themeFill="background1"/>
        <w:jc w:val="both"/>
        <w:rPr>
          <w:rFonts w:asciiTheme="majorBidi" w:hAnsiTheme="majorBidi" w:cstheme="majorBidi"/>
          <w:sz w:val="24"/>
          <w:szCs w:val="24"/>
          <w:lang w:bidi="ar-EG"/>
        </w:rPr>
      </w:pPr>
      <w:r w:rsidRPr="00F34433">
        <w:rPr>
          <w:rFonts w:asciiTheme="majorBidi" w:hAnsiTheme="majorBidi" w:cstheme="majorBidi"/>
          <w:sz w:val="24"/>
          <w:szCs w:val="24"/>
          <w:lang w:bidi="ar-EG"/>
        </w:rPr>
        <w:t>Although Ethiopia has made progress in achieving universal primary education, with a net enrollment rate of 88.7%, most children do not complete the next levels. Only 33.1% of students reach secondary school, and 90% of children at the age of 10 cannot read, write, or understand simple sentences. The combined effects of corruption, along with other crises embodied by conflict and climate change, have pushed at least 13 million children out of school in Ethiopia. An additional 3.5 million children (primary and secondary) are at risk of dropping out of school due to partial or complete damage to more than 8,700 schools caused by conflict and climate change.</w:t>
      </w:r>
      <w:r>
        <w:rPr>
          <w:rStyle w:val="FootnoteReference"/>
          <w:rFonts w:asciiTheme="majorBidi" w:hAnsiTheme="majorBidi" w:cstheme="majorBidi"/>
          <w:sz w:val="24"/>
          <w:szCs w:val="24"/>
          <w:lang w:bidi="ar-EG"/>
        </w:rPr>
        <w:footnoteReference w:id="10"/>
      </w:r>
    </w:p>
    <w:p w14:paraId="59855994" w14:textId="6BCA56D5" w:rsidR="00F34433" w:rsidRPr="00F34433" w:rsidRDefault="00F34433" w:rsidP="00F34433">
      <w:pPr>
        <w:shd w:val="clear" w:color="auto" w:fill="002060"/>
        <w:jc w:val="both"/>
        <w:rPr>
          <w:rFonts w:asciiTheme="majorBidi" w:hAnsiTheme="majorBidi" w:cstheme="majorBidi"/>
          <w:b/>
          <w:bCs/>
          <w:sz w:val="24"/>
          <w:szCs w:val="24"/>
          <w:lang w:bidi="ar-EG"/>
        </w:rPr>
      </w:pPr>
      <w:r w:rsidRPr="00F34433">
        <w:rPr>
          <w:rFonts w:asciiTheme="majorBidi" w:hAnsiTheme="majorBidi" w:cstheme="majorBidi"/>
          <w:b/>
          <w:bCs/>
          <w:sz w:val="24"/>
          <w:szCs w:val="24"/>
          <w:lang w:bidi="ar-EG"/>
        </w:rPr>
        <w:t>Articles 2, 24 and 28: Racial discrimination against children in the enjoyment of the right to health, education and an adequate standard of living</w:t>
      </w:r>
    </w:p>
    <w:p w14:paraId="3D9850E9" w14:textId="77777777" w:rsidR="00F34433" w:rsidRPr="00F34433" w:rsidRDefault="00F34433" w:rsidP="00F34433">
      <w:pPr>
        <w:shd w:val="clear" w:color="auto" w:fill="FFFFFF" w:themeFill="background1"/>
        <w:jc w:val="both"/>
        <w:rPr>
          <w:rFonts w:asciiTheme="majorBidi" w:hAnsiTheme="majorBidi" w:cstheme="majorBidi"/>
          <w:sz w:val="24"/>
          <w:szCs w:val="24"/>
          <w:lang w:bidi="ar-EG"/>
        </w:rPr>
      </w:pPr>
      <w:r w:rsidRPr="00F34433">
        <w:rPr>
          <w:rFonts w:asciiTheme="majorBidi" w:hAnsiTheme="majorBidi" w:cstheme="majorBidi"/>
          <w:sz w:val="24"/>
          <w:szCs w:val="24"/>
          <w:lang w:bidi="ar-EG"/>
        </w:rPr>
        <w:lastRenderedPageBreak/>
        <w:t>Articles 2, 24, and 28 of the Convention on the Rights of the Child require States Parties not to discriminate against children in the enjoyment of the rights contained in the Convention. They stipulate that States Parties must take appropriate measures to ensure equal enjoyment of these rights without discrimination, and to work to provide comprehensive health services for all, combat poverty and malnutrition, and provide education for all children without discrimination.</w:t>
      </w:r>
    </w:p>
    <w:p w14:paraId="742347C4" w14:textId="77777777" w:rsidR="00DA7377" w:rsidRDefault="00F34433" w:rsidP="00F34433">
      <w:pPr>
        <w:shd w:val="clear" w:color="auto" w:fill="FFFFFF" w:themeFill="background1"/>
        <w:jc w:val="both"/>
        <w:rPr>
          <w:rFonts w:asciiTheme="majorBidi" w:hAnsiTheme="majorBidi" w:cstheme="majorBidi"/>
          <w:sz w:val="24"/>
          <w:szCs w:val="24"/>
          <w:lang w:bidi="ar-EG"/>
        </w:rPr>
      </w:pPr>
      <w:r w:rsidRPr="00F34433">
        <w:rPr>
          <w:rFonts w:asciiTheme="majorBidi" w:hAnsiTheme="majorBidi" w:cstheme="majorBidi"/>
          <w:sz w:val="24"/>
          <w:szCs w:val="24"/>
          <w:lang w:bidi="ar-EG"/>
        </w:rPr>
        <w:t xml:space="preserve">However, racial discrimination against children from ethnic minority communities in Ethiopia remains a growing concern. In this regard, Partners </w:t>
      </w:r>
      <w:r>
        <w:rPr>
          <w:rFonts w:asciiTheme="majorBidi" w:hAnsiTheme="majorBidi" w:cstheme="majorBidi"/>
          <w:sz w:val="24"/>
          <w:szCs w:val="24"/>
          <w:lang w:bidi="ar-EG"/>
        </w:rPr>
        <w:t xml:space="preserve">Foundation </w:t>
      </w:r>
      <w:r w:rsidRPr="00F34433">
        <w:rPr>
          <w:rFonts w:asciiTheme="majorBidi" w:hAnsiTheme="majorBidi" w:cstheme="majorBidi"/>
          <w:sz w:val="24"/>
          <w:szCs w:val="24"/>
          <w:lang w:bidi="ar-EG"/>
        </w:rPr>
        <w:t xml:space="preserve">notes the presence of stark racial disparities in Ethiopia that affect children's rights to education, health, and an adequate standard of living. This is in clear violation of Articles 2, 24, and 28 of the Convention on the Rights of the Child, which affirm the right of all children without discrimination to enjoy basic services. </w:t>
      </w:r>
    </w:p>
    <w:p w14:paraId="518CD811" w14:textId="21667F03" w:rsidR="00F34433" w:rsidRDefault="00F34433" w:rsidP="00DA7377">
      <w:pPr>
        <w:shd w:val="clear" w:color="auto" w:fill="FFFFFF" w:themeFill="background1"/>
        <w:jc w:val="both"/>
        <w:rPr>
          <w:rFonts w:asciiTheme="majorBidi" w:hAnsiTheme="majorBidi" w:cstheme="majorBidi"/>
          <w:sz w:val="24"/>
          <w:szCs w:val="24"/>
          <w:lang w:bidi="ar-EG"/>
        </w:rPr>
      </w:pPr>
      <w:r w:rsidRPr="00F34433">
        <w:rPr>
          <w:rFonts w:asciiTheme="majorBidi" w:hAnsiTheme="majorBidi" w:cstheme="majorBidi"/>
          <w:sz w:val="24"/>
          <w:szCs w:val="24"/>
          <w:lang w:bidi="ar-EG"/>
        </w:rPr>
        <w:t>In the field of education, for example, the data shows stark imbalances in educational opportunities between children belonging to ethnic minority groups and children from dominant population groups. 75.3</w:t>
      </w:r>
      <w:r>
        <w:rPr>
          <w:rFonts w:asciiTheme="majorBidi" w:hAnsiTheme="majorBidi" w:cstheme="majorBidi"/>
          <w:sz w:val="24"/>
          <w:szCs w:val="24"/>
          <w:lang w:bidi="ar-EG"/>
        </w:rPr>
        <w:t xml:space="preserve">% </w:t>
      </w:r>
      <w:r w:rsidRPr="00F34433">
        <w:rPr>
          <w:rFonts w:asciiTheme="majorBidi" w:hAnsiTheme="majorBidi" w:cstheme="majorBidi"/>
          <w:sz w:val="24"/>
          <w:szCs w:val="24"/>
          <w:lang w:bidi="ar-EG"/>
        </w:rPr>
        <w:t>of minority girls in the Somali region did not attend any educational activities, 43</w:t>
      </w:r>
      <w:r>
        <w:rPr>
          <w:rFonts w:asciiTheme="majorBidi" w:hAnsiTheme="majorBidi" w:cstheme="majorBidi"/>
          <w:sz w:val="24"/>
          <w:szCs w:val="24"/>
          <w:lang w:bidi="ar-EG"/>
        </w:rPr>
        <w:t xml:space="preserve">% </w:t>
      </w:r>
      <w:r w:rsidRPr="00F34433">
        <w:rPr>
          <w:rFonts w:asciiTheme="majorBidi" w:hAnsiTheme="majorBidi" w:cstheme="majorBidi"/>
          <w:sz w:val="24"/>
          <w:szCs w:val="24"/>
          <w:lang w:bidi="ar-EG"/>
        </w:rPr>
        <w:t>of girls in the Tigray region did not receive any appropriate education, and 46.7</w:t>
      </w:r>
      <w:r>
        <w:rPr>
          <w:rFonts w:asciiTheme="majorBidi" w:hAnsiTheme="majorBidi" w:cstheme="majorBidi"/>
          <w:sz w:val="24"/>
          <w:szCs w:val="24"/>
          <w:lang w:bidi="ar-EG"/>
        </w:rPr>
        <w:t xml:space="preserve">% </w:t>
      </w:r>
      <w:r w:rsidRPr="00F34433">
        <w:rPr>
          <w:rFonts w:asciiTheme="majorBidi" w:hAnsiTheme="majorBidi" w:cstheme="majorBidi"/>
          <w:sz w:val="24"/>
          <w:szCs w:val="24"/>
          <w:lang w:bidi="ar-EG"/>
        </w:rPr>
        <w:t>of girls in the Benishangul region did not receive any education. In contrast, the dropout rate among girls decreased significantly in the Addis Ababa region and other urban areas inhabited by majority groups, reaching about 8.</w:t>
      </w:r>
      <w:r>
        <w:rPr>
          <w:rFonts w:asciiTheme="majorBidi" w:hAnsiTheme="majorBidi" w:cstheme="majorBidi"/>
          <w:sz w:val="24"/>
          <w:szCs w:val="24"/>
          <w:lang w:bidi="ar-EG"/>
        </w:rPr>
        <w:t>6%</w:t>
      </w:r>
      <w:r w:rsidRPr="00F34433">
        <w:rPr>
          <w:rFonts w:asciiTheme="majorBidi" w:hAnsiTheme="majorBidi" w:cstheme="majorBidi"/>
          <w:sz w:val="24"/>
          <w:szCs w:val="24"/>
          <w:lang w:bidi="ar-EG"/>
        </w:rPr>
        <w:t>, confirming the existence of a deep educational gap that reflects ethnic and geographical discrimination.</w:t>
      </w:r>
      <w:r w:rsidR="00DA7377">
        <w:rPr>
          <w:rStyle w:val="FootnoteReference"/>
          <w:rFonts w:asciiTheme="majorBidi" w:hAnsiTheme="majorBidi" w:cstheme="majorBidi"/>
          <w:sz w:val="24"/>
          <w:szCs w:val="24"/>
          <w:lang w:bidi="ar-EG"/>
        </w:rPr>
        <w:footnoteReference w:id="11"/>
      </w:r>
    </w:p>
    <w:p w14:paraId="769CB5A3" w14:textId="6937FE92" w:rsidR="00DA7377" w:rsidRDefault="00DA7377" w:rsidP="00DA7377">
      <w:pPr>
        <w:shd w:val="clear" w:color="auto" w:fill="FFFFFF" w:themeFill="background1"/>
        <w:jc w:val="both"/>
        <w:rPr>
          <w:rFonts w:asciiTheme="majorBidi" w:hAnsiTheme="majorBidi" w:cstheme="majorBidi"/>
          <w:sz w:val="24"/>
          <w:szCs w:val="24"/>
          <w:lang w:bidi="ar-EG"/>
        </w:rPr>
      </w:pPr>
      <w:r w:rsidRPr="00DA7377">
        <w:rPr>
          <w:rFonts w:asciiTheme="majorBidi" w:hAnsiTheme="majorBidi" w:cstheme="majorBidi"/>
          <w:sz w:val="24"/>
          <w:szCs w:val="24"/>
          <w:lang w:bidi="ar-EG"/>
        </w:rPr>
        <w:t>Discrimination in access to education among children is clearly exacerbated in conflict-affected areas. In the Amhara region, November 2024 statistics recorded 4.7 million children out of school, with only 32% of students enrolled for the current academic year. 4,870 schools remain closed, and more than 1,500 schools have been destroyed due to the ongoing conflict.</w:t>
      </w:r>
      <w:r>
        <w:rPr>
          <w:rStyle w:val="FootnoteReference"/>
          <w:rFonts w:asciiTheme="majorBidi" w:hAnsiTheme="majorBidi" w:cstheme="majorBidi"/>
          <w:sz w:val="24"/>
          <w:szCs w:val="24"/>
          <w:lang w:bidi="ar-EG"/>
        </w:rPr>
        <w:footnoteReference w:id="12"/>
      </w:r>
      <w:r w:rsidRPr="00DA7377">
        <w:rPr>
          <w:rFonts w:asciiTheme="majorBidi" w:hAnsiTheme="majorBidi" w:cstheme="majorBidi"/>
          <w:sz w:val="24"/>
          <w:szCs w:val="24"/>
          <w:lang w:bidi="ar-EG"/>
        </w:rPr>
        <w:t xml:space="preserve"> In the Tigray region, student enrollment in October 2024 fell to only 40% of eligible students. More than 106 schools have been converted into shelters for internally displaced persons, and more than 2,470 schools have been damaged, significantly impacting the region's educational infrastructure.</w:t>
      </w:r>
      <w:r>
        <w:rPr>
          <w:rStyle w:val="FootnoteReference"/>
          <w:rFonts w:asciiTheme="majorBidi" w:hAnsiTheme="majorBidi" w:cstheme="majorBidi"/>
          <w:sz w:val="24"/>
          <w:szCs w:val="24"/>
          <w:lang w:bidi="ar-EG"/>
        </w:rPr>
        <w:footnoteReference w:id="13"/>
      </w:r>
    </w:p>
    <w:p w14:paraId="6F0C0C6F" w14:textId="30FE2E85" w:rsidR="00DA7377" w:rsidRDefault="00DA7377" w:rsidP="00DA7377">
      <w:pPr>
        <w:shd w:val="clear" w:color="auto" w:fill="FFFFFF" w:themeFill="background1"/>
        <w:jc w:val="both"/>
        <w:rPr>
          <w:rFonts w:asciiTheme="majorBidi" w:hAnsiTheme="majorBidi" w:cstheme="majorBidi"/>
          <w:sz w:val="24"/>
          <w:szCs w:val="24"/>
          <w:lang w:bidi="ar-EG"/>
        </w:rPr>
      </w:pPr>
      <w:r w:rsidRPr="00DA7377">
        <w:rPr>
          <w:rFonts w:asciiTheme="majorBidi" w:hAnsiTheme="majorBidi" w:cstheme="majorBidi"/>
          <w:sz w:val="24"/>
          <w:szCs w:val="24"/>
          <w:lang w:bidi="ar-EG"/>
        </w:rPr>
        <w:t>In the health sector, discrimination against children is clearly evident in the poor access to health care services for children from minority communities, particularly pastoral and nomadic communities. In the Somali region, only 43.6</w:t>
      </w:r>
      <w:r>
        <w:rPr>
          <w:rFonts w:asciiTheme="majorBidi" w:hAnsiTheme="majorBidi" w:cstheme="majorBidi"/>
          <w:sz w:val="24"/>
          <w:szCs w:val="24"/>
          <w:lang w:bidi="ar-EG"/>
        </w:rPr>
        <w:t xml:space="preserve">% </w:t>
      </w:r>
      <w:r w:rsidRPr="00DA7377">
        <w:rPr>
          <w:rFonts w:asciiTheme="majorBidi" w:hAnsiTheme="majorBidi" w:cstheme="majorBidi"/>
          <w:sz w:val="24"/>
          <w:szCs w:val="24"/>
          <w:lang w:bidi="ar-EG"/>
        </w:rPr>
        <w:t>of Somali mothers received antenatal care from skilled personnel, meaning that 46.4</w:t>
      </w:r>
      <w:r>
        <w:rPr>
          <w:rFonts w:asciiTheme="majorBidi" w:hAnsiTheme="majorBidi" w:cstheme="majorBidi"/>
          <w:sz w:val="24"/>
          <w:szCs w:val="24"/>
          <w:lang w:bidi="ar-EG"/>
        </w:rPr>
        <w:t xml:space="preserve">% </w:t>
      </w:r>
      <w:r w:rsidRPr="00DA7377">
        <w:rPr>
          <w:rFonts w:asciiTheme="majorBidi" w:hAnsiTheme="majorBidi" w:cstheme="majorBidi"/>
          <w:sz w:val="24"/>
          <w:szCs w:val="24"/>
          <w:lang w:bidi="ar-EG"/>
        </w:rPr>
        <w:t>of Somali mothers in the region either received no antenatal care at all or received it from unskilled personnel. Less than a quarter of births (23.3</w:t>
      </w:r>
      <w:r>
        <w:rPr>
          <w:rFonts w:asciiTheme="majorBidi" w:hAnsiTheme="majorBidi" w:cstheme="majorBidi"/>
          <w:sz w:val="24"/>
          <w:szCs w:val="24"/>
          <w:lang w:bidi="ar-EG"/>
        </w:rPr>
        <w:t>%</w:t>
      </w:r>
      <w:r w:rsidRPr="00DA7377">
        <w:rPr>
          <w:rFonts w:asciiTheme="majorBidi" w:hAnsiTheme="majorBidi" w:cstheme="majorBidi"/>
          <w:sz w:val="24"/>
          <w:szCs w:val="24"/>
          <w:lang w:bidi="ar-EG"/>
        </w:rPr>
        <w:t>) in the Somali region take place in qualified health facilities. Furthermore, child mortality rates are high in minority-concentrated areas of Ethiopia, despite the overall decline in child mortality rates nationwide in recent years. In the Afar region, for example, the under-</w:t>
      </w:r>
      <w:r>
        <w:rPr>
          <w:rFonts w:asciiTheme="majorBidi" w:hAnsiTheme="majorBidi" w:cstheme="majorBidi"/>
          <w:sz w:val="24"/>
          <w:szCs w:val="24"/>
          <w:lang w:bidi="ar-EG"/>
        </w:rPr>
        <w:t>5</w:t>
      </w:r>
      <w:r w:rsidRPr="00DA7377">
        <w:rPr>
          <w:rFonts w:asciiTheme="majorBidi" w:hAnsiTheme="majorBidi" w:cstheme="majorBidi"/>
          <w:sz w:val="24"/>
          <w:szCs w:val="24"/>
          <w:lang w:bidi="ar-EG"/>
        </w:rPr>
        <w:t xml:space="preserve"> mortality rate is 125 per 1,000 births. This high child mortality rate is attributed to low child immunization rates and lack of access to vaccines. Only 15.2</w:t>
      </w:r>
      <w:r>
        <w:rPr>
          <w:rFonts w:asciiTheme="majorBidi" w:hAnsiTheme="majorBidi" w:cstheme="majorBidi"/>
          <w:sz w:val="24"/>
          <w:szCs w:val="24"/>
          <w:lang w:bidi="ar-EG"/>
        </w:rPr>
        <w:t xml:space="preserve">% </w:t>
      </w:r>
      <w:r w:rsidRPr="00DA7377">
        <w:rPr>
          <w:rFonts w:asciiTheme="majorBidi" w:hAnsiTheme="majorBidi" w:cstheme="majorBidi"/>
          <w:sz w:val="24"/>
          <w:szCs w:val="24"/>
          <w:lang w:bidi="ar-EG"/>
        </w:rPr>
        <w:t>of infants in Afar have received all basic vaccinations.</w:t>
      </w:r>
      <w:r>
        <w:rPr>
          <w:rStyle w:val="FootnoteReference"/>
          <w:rFonts w:asciiTheme="majorBidi" w:hAnsiTheme="majorBidi" w:cstheme="majorBidi"/>
          <w:sz w:val="24"/>
          <w:szCs w:val="24"/>
          <w:lang w:bidi="ar-EG"/>
        </w:rPr>
        <w:footnoteReference w:id="14"/>
      </w:r>
    </w:p>
    <w:p w14:paraId="43F8E5D4" w14:textId="132D0201" w:rsidR="00DA7377" w:rsidRDefault="00DA7377" w:rsidP="00DA7377">
      <w:pPr>
        <w:shd w:val="clear" w:color="auto" w:fill="FFFFFF" w:themeFill="background1"/>
        <w:jc w:val="both"/>
        <w:rPr>
          <w:rFonts w:asciiTheme="majorBidi" w:hAnsiTheme="majorBidi" w:cstheme="majorBidi"/>
          <w:sz w:val="24"/>
          <w:szCs w:val="24"/>
          <w:lang w:bidi="ar-EG"/>
        </w:rPr>
      </w:pPr>
      <w:r w:rsidRPr="00DA7377">
        <w:rPr>
          <w:rFonts w:asciiTheme="majorBidi" w:hAnsiTheme="majorBidi" w:cstheme="majorBidi"/>
          <w:sz w:val="24"/>
          <w:szCs w:val="24"/>
          <w:lang w:bidi="ar-EG"/>
        </w:rPr>
        <w:t xml:space="preserve">Regarding standard of living, poverty rates are significantly higher among children from ethnic minority communities in Ethiopia than among children from dominant population groups. For example, data </w:t>
      </w:r>
      <w:r w:rsidRPr="00DA7377">
        <w:rPr>
          <w:rFonts w:asciiTheme="majorBidi" w:hAnsiTheme="majorBidi" w:cstheme="majorBidi"/>
          <w:sz w:val="24"/>
          <w:szCs w:val="24"/>
          <w:lang w:bidi="ar-EG"/>
        </w:rPr>
        <w:lastRenderedPageBreak/>
        <w:t>shows that child poverty rates in Addis Ababa are only 18%, while they reach 91% in minority-concentrated regions such as Afar, Amhara, and the Southern Nations and Peoples' Region, reflecting a pattern of structural discrimination against children in marginalized communities.</w:t>
      </w:r>
      <w:r w:rsidR="005A13A4">
        <w:rPr>
          <w:rStyle w:val="FootnoteReference"/>
          <w:rFonts w:asciiTheme="majorBidi" w:hAnsiTheme="majorBidi" w:cstheme="majorBidi"/>
          <w:sz w:val="24"/>
          <w:szCs w:val="24"/>
          <w:lang w:bidi="ar-EG"/>
        </w:rPr>
        <w:footnoteReference w:id="15"/>
      </w:r>
    </w:p>
    <w:p w14:paraId="5E80F9DF" w14:textId="0B973800" w:rsidR="00060D26" w:rsidRPr="00060D26" w:rsidRDefault="00060D26" w:rsidP="00060D26">
      <w:pPr>
        <w:shd w:val="clear" w:color="auto" w:fill="002060"/>
        <w:jc w:val="both"/>
        <w:rPr>
          <w:rFonts w:asciiTheme="majorBidi" w:hAnsiTheme="majorBidi" w:cstheme="majorBidi"/>
          <w:b/>
          <w:bCs/>
          <w:sz w:val="24"/>
          <w:szCs w:val="24"/>
          <w:lang w:bidi="ar-EG"/>
        </w:rPr>
      </w:pPr>
      <w:r w:rsidRPr="00060D26">
        <w:rPr>
          <w:rFonts w:asciiTheme="majorBidi" w:hAnsiTheme="majorBidi" w:cstheme="majorBidi"/>
          <w:b/>
          <w:bCs/>
          <w:sz w:val="24"/>
          <w:szCs w:val="24"/>
          <w:lang w:bidi="ar-EG"/>
        </w:rPr>
        <w:t xml:space="preserve">Recommendations </w:t>
      </w:r>
    </w:p>
    <w:p w14:paraId="2D5923E4" w14:textId="77777777" w:rsidR="00060D26" w:rsidRPr="00060D26" w:rsidRDefault="00060D26" w:rsidP="00060D26">
      <w:pPr>
        <w:shd w:val="clear" w:color="auto" w:fill="FFFFFF" w:themeFill="background1"/>
        <w:jc w:val="both"/>
        <w:rPr>
          <w:rFonts w:asciiTheme="majorBidi" w:hAnsiTheme="majorBidi" w:cstheme="majorBidi"/>
          <w:sz w:val="24"/>
          <w:szCs w:val="24"/>
          <w:lang w:bidi="ar-EG"/>
        </w:rPr>
      </w:pPr>
      <w:r w:rsidRPr="00060D26">
        <w:rPr>
          <w:rFonts w:asciiTheme="majorBidi" w:hAnsiTheme="majorBidi" w:cstheme="majorBidi"/>
          <w:sz w:val="24"/>
          <w:szCs w:val="24"/>
          <w:lang w:bidi="ar-EG"/>
        </w:rPr>
        <w:t>In light of the above, Partners for Transparency presents its recommendations to the Government of Ethiopia as follows:</w:t>
      </w:r>
    </w:p>
    <w:p w14:paraId="4FC2B8BF" w14:textId="77777777" w:rsidR="00060D26" w:rsidRPr="002D1561" w:rsidRDefault="00060D26" w:rsidP="00060D26">
      <w:pPr>
        <w:shd w:val="clear" w:color="auto" w:fill="FFFFFF" w:themeFill="background1"/>
        <w:jc w:val="both"/>
        <w:rPr>
          <w:rFonts w:asciiTheme="majorBidi" w:hAnsiTheme="majorBidi" w:cstheme="majorBidi"/>
          <w:b/>
          <w:bCs/>
          <w:color w:val="FF0000"/>
          <w:sz w:val="24"/>
          <w:szCs w:val="24"/>
          <w:lang w:bidi="ar-EG"/>
        </w:rPr>
      </w:pPr>
      <w:r w:rsidRPr="002D1561">
        <w:rPr>
          <w:rFonts w:asciiTheme="majorBidi" w:hAnsiTheme="majorBidi" w:cstheme="majorBidi"/>
          <w:b/>
          <w:bCs/>
          <w:color w:val="FF0000"/>
          <w:sz w:val="24"/>
          <w:szCs w:val="24"/>
          <w:lang w:bidi="ar-EG"/>
        </w:rPr>
        <w:t>Corruption in food aid delivery and harm to children's right to food and proper development:</w:t>
      </w:r>
    </w:p>
    <w:p w14:paraId="7C3645D5" w14:textId="04A7E8BF" w:rsidR="00060D26" w:rsidRPr="00623C13" w:rsidRDefault="00060D26" w:rsidP="00623C13">
      <w:pPr>
        <w:pStyle w:val="ListParagraph"/>
        <w:numPr>
          <w:ilvl w:val="0"/>
          <w:numId w:val="21"/>
        </w:numPr>
        <w:shd w:val="clear" w:color="auto" w:fill="FFFFFF" w:themeFill="background1"/>
        <w:bidi w:val="0"/>
        <w:jc w:val="both"/>
        <w:rPr>
          <w:rFonts w:asciiTheme="majorBidi" w:hAnsiTheme="majorBidi" w:cstheme="majorBidi"/>
          <w:sz w:val="24"/>
          <w:szCs w:val="24"/>
          <w:lang w:bidi="ar-EG"/>
        </w:rPr>
      </w:pPr>
      <w:r w:rsidRPr="00623C13">
        <w:rPr>
          <w:rFonts w:asciiTheme="majorBidi" w:hAnsiTheme="majorBidi" w:cstheme="majorBidi"/>
          <w:b/>
          <w:bCs/>
          <w:sz w:val="24"/>
          <w:szCs w:val="24"/>
          <w:lang w:bidi="ar-EG"/>
        </w:rPr>
        <w:t>Promote children's right to food and development:</w:t>
      </w:r>
      <w:r w:rsidRPr="00623C13">
        <w:rPr>
          <w:rFonts w:asciiTheme="majorBidi" w:hAnsiTheme="majorBidi" w:cstheme="majorBidi"/>
          <w:sz w:val="24"/>
          <w:szCs w:val="24"/>
          <w:lang w:bidi="ar-EG"/>
        </w:rPr>
        <w:t xml:space="preserve"> The Ethiopian government should take the necessary measures to ensure children's access to food, healthy food, and adequate nutrition, and allocate urgent food rations to children under five and pregnant and lactating mothers in the most affected areas such as Tigray and Amhara.</w:t>
      </w:r>
    </w:p>
    <w:p w14:paraId="49220366" w14:textId="5331AE2B" w:rsidR="00060D26" w:rsidRPr="00623C13" w:rsidRDefault="00060D26" w:rsidP="00623C13">
      <w:pPr>
        <w:pStyle w:val="ListParagraph"/>
        <w:numPr>
          <w:ilvl w:val="0"/>
          <w:numId w:val="21"/>
        </w:numPr>
        <w:shd w:val="clear" w:color="auto" w:fill="FFFFFF" w:themeFill="background1"/>
        <w:bidi w:val="0"/>
        <w:jc w:val="both"/>
        <w:rPr>
          <w:rFonts w:asciiTheme="majorBidi" w:hAnsiTheme="majorBidi" w:cstheme="majorBidi"/>
          <w:sz w:val="24"/>
          <w:szCs w:val="24"/>
          <w:lang w:bidi="ar-EG"/>
        </w:rPr>
      </w:pPr>
      <w:r w:rsidRPr="00623C13">
        <w:rPr>
          <w:rFonts w:asciiTheme="majorBidi" w:hAnsiTheme="majorBidi" w:cstheme="majorBidi"/>
          <w:b/>
          <w:bCs/>
          <w:sz w:val="24"/>
          <w:szCs w:val="24"/>
          <w:lang w:bidi="ar-EG"/>
        </w:rPr>
        <w:t>Strengthen oversight of food aid distribution:</w:t>
      </w:r>
      <w:r w:rsidRPr="00623C13">
        <w:rPr>
          <w:rFonts w:asciiTheme="majorBidi" w:hAnsiTheme="majorBidi" w:cstheme="majorBidi"/>
          <w:sz w:val="24"/>
          <w:szCs w:val="24"/>
          <w:lang w:bidi="ar-EG"/>
        </w:rPr>
        <w:t xml:space="preserve"> The Ethiopian government should take immediate action to ensure that humanitarian aid reaches those who deserve it, especially children who are most vulnerable.</w:t>
      </w:r>
    </w:p>
    <w:p w14:paraId="5513D381" w14:textId="22E7D8F1" w:rsidR="00060D26" w:rsidRPr="00623C13" w:rsidRDefault="00060D26" w:rsidP="00623C13">
      <w:pPr>
        <w:pStyle w:val="ListParagraph"/>
        <w:numPr>
          <w:ilvl w:val="0"/>
          <w:numId w:val="21"/>
        </w:numPr>
        <w:shd w:val="clear" w:color="auto" w:fill="FFFFFF" w:themeFill="background1"/>
        <w:bidi w:val="0"/>
        <w:jc w:val="both"/>
        <w:rPr>
          <w:rFonts w:asciiTheme="majorBidi" w:hAnsiTheme="majorBidi" w:cstheme="majorBidi"/>
          <w:sz w:val="24"/>
          <w:szCs w:val="24"/>
          <w:lang w:bidi="ar-EG"/>
        </w:rPr>
      </w:pPr>
      <w:r w:rsidRPr="00623C13">
        <w:rPr>
          <w:rFonts w:asciiTheme="majorBidi" w:hAnsiTheme="majorBidi" w:cstheme="majorBidi"/>
          <w:b/>
          <w:bCs/>
          <w:sz w:val="24"/>
          <w:szCs w:val="24"/>
          <w:lang w:bidi="ar-EG"/>
        </w:rPr>
        <w:t>Hold those involved in corruption accountable:</w:t>
      </w:r>
      <w:r w:rsidRPr="00623C13">
        <w:rPr>
          <w:rFonts w:asciiTheme="majorBidi" w:hAnsiTheme="majorBidi" w:cstheme="majorBidi"/>
          <w:sz w:val="24"/>
          <w:szCs w:val="24"/>
          <w:lang w:bidi="ar-EG"/>
        </w:rPr>
        <w:t xml:space="preserve"> The Ethiopian government should take strict legal action against government officials and members of corrupt networks involved in the theft of food aid, which affects children's right to food and development.</w:t>
      </w:r>
    </w:p>
    <w:p w14:paraId="6F3EBD6E" w14:textId="77777777" w:rsidR="00623C13" w:rsidRPr="002D1561" w:rsidRDefault="00623C13" w:rsidP="00623C13">
      <w:pPr>
        <w:shd w:val="clear" w:color="auto" w:fill="FFFFFF" w:themeFill="background1"/>
        <w:jc w:val="both"/>
        <w:rPr>
          <w:rFonts w:asciiTheme="majorBidi" w:hAnsiTheme="majorBidi" w:cstheme="majorBidi"/>
          <w:b/>
          <w:bCs/>
          <w:color w:val="FF0000"/>
          <w:sz w:val="24"/>
          <w:szCs w:val="24"/>
          <w:lang w:bidi="ar-EG"/>
        </w:rPr>
      </w:pPr>
      <w:r w:rsidRPr="002D1561">
        <w:rPr>
          <w:rFonts w:asciiTheme="majorBidi" w:hAnsiTheme="majorBidi" w:cstheme="majorBidi"/>
          <w:b/>
          <w:bCs/>
          <w:color w:val="FF0000"/>
          <w:sz w:val="24"/>
          <w:szCs w:val="24"/>
          <w:lang w:bidi="ar-EG"/>
        </w:rPr>
        <w:t>Corruption in the Education Sector:</w:t>
      </w:r>
    </w:p>
    <w:p w14:paraId="54F609F7" w14:textId="78848909" w:rsidR="00623C13" w:rsidRPr="00623C13" w:rsidRDefault="00623C13" w:rsidP="00623C13">
      <w:pPr>
        <w:pStyle w:val="ListParagraph"/>
        <w:numPr>
          <w:ilvl w:val="0"/>
          <w:numId w:val="22"/>
        </w:numPr>
        <w:shd w:val="clear" w:color="auto" w:fill="FFFFFF" w:themeFill="background1"/>
        <w:bidi w:val="0"/>
        <w:jc w:val="both"/>
        <w:rPr>
          <w:rFonts w:asciiTheme="majorBidi" w:hAnsiTheme="majorBidi" w:cstheme="majorBidi"/>
          <w:sz w:val="24"/>
          <w:szCs w:val="24"/>
          <w:lang w:bidi="ar-EG"/>
        </w:rPr>
      </w:pPr>
      <w:r w:rsidRPr="00623C13">
        <w:rPr>
          <w:rFonts w:asciiTheme="majorBidi" w:hAnsiTheme="majorBidi" w:cstheme="majorBidi"/>
          <w:b/>
          <w:bCs/>
          <w:sz w:val="24"/>
          <w:szCs w:val="24"/>
          <w:lang w:bidi="ar-EG"/>
        </w:rPr>
        <w:t>Reforming the Education System and Combating Corruption:</w:t>
      </w:r>
      <w:r w:rsidRPr="00623C13">
        <w:rPr>
          <w:rFonts w:asciiTheme="majorBidi" w:hAnsiTheme="majorBidi" w:cstheme="majorBidi"/>
          <w:sz w:val="24"/>
          <w:szCs w:val="24"/>
          <w:lang w:bidi="ar-EG"/>
        </w:rPr>
        <w:t xml:space="preserve"> The Ethiopian government should restructure the education sector, combat widespread institutional corruption, and ensure that teachers are appointed and promoted based on merit, not favoritism or bribery.</w:t>
      </w:r>
    </w:p>
    <w:p w14:paraId="7DE91CDF" w14:textId="41E50C83" w:rsidR="00623C13" w:rsidRPr="00623C13" w:rsidRDefault="00623C13" w:rsidP="00623C13">
      <w:pPr>
        <w:pStyle w:val="ListParagraph"/>
        <w:numPr>
          <w:ilvl w:val="0"/>
          <w:numId w:val="22"/>
        </w:numPr>
        <w:shd w:val="clear" w:color="auto" w:fill="FFFFFF" w:themeFill="background1"/>
        <w:bidi w:val="0"/>
        <w:jc w:val="both"/>
        <w:rPr>
          <w:rFonts w:asciiTheme="majorBidi" w:hAnsiTheme="majorBidi" w:cstheme="majorBidi"/>
          <w:sz w:val="24"/>
          <w:szCs w:val="24"/>
          <w:lang w:bidi="ar-EG"/>
        </w:rPr>
      </w:pPr>
      <w:r w:rsidRPr="00623C13">
        <w:rPr>
          <w:rFonts w:asciiTheme="majorBidi" w:hAnsiTheme="majorBidi" w:cstheme="majorBidi"/>
          <w:b/>
          <w:bCs/>
          <w:sz w:val="24"/>
          <w:szCs w:val="24"/>
          <w:lang w:bidi="ar-EG"/>
        </w:rPr>
        <w:t xml:space="preserve">Providing Free Education: </w:t>
      </w:r>
      <w:r w:rsidRPr="00623C13">
        <w:rPr>
          <w:rFonts w:asciiTheme="majorBidi" w:hAnsiTheme="majorBidi" w:cstheme="majorBidi"/>
          <w:sz w:val="24"/>
          <w:szCs w:val="24"/>
          <w:lang w:bidi="ar-EG"/>
        </w:rPr>
        <w:t>The Ethiopian government should ensure the elimination of any informal payments in public schools and provide free education to all children without discrimination.</w:t>
      </w:r>
    </w:p>
    <w:p w14:paraId="73059689" w14:textId="1417BA8A" w:rsidR="00623C13" w:rsidRPr="00623C13" w:rsidRDefault="00623C13" w:rsidP="00623C13">
      <w:pPr>
        <w:pStyle w:val="ListParagraph"/>
        <w:numPr>
          <w:ilvl w:val="0"/>
          <w:numId w:val="22"/>
        </w:numPr>
        <w:shd w:val="clear" w:color="auto" w:fill="FFFFFF" w:themeFill="background1"/>
        <w:bidi w:val="0"/>
        <w:jc w:val="both"/>
        <w:rPr>
          <w:rFonts w:asciiTheme="majorBidi" w:hAnsiTheme="majorBidi" w:cstheme="majorBidi"/>
          <w:sz w:val="24"/>
          <w:szCs w:val="24"/>
          <w:lang w:bidi="ar-EG"/>
        </w:rPr>
      </w:pPr>
      <w:r w:rsidRPr="00623C13">
        <w:rPr>
          <w:rFonts w:asciiTheme="majorBidi" w:hAnsiTheme="majorBidi" w:cstheme="majorBidi"/>
          <w:b/>
          <w:bCs/>
          <w:sz w:val="24"/>
          <w:szCs w:val="24"/>
          <w:lang w:bidi="ar-EG"/>
        </w:rPr>
        <w:t>Improving the Quality of Education:</w:t>
      </w:r>
      <w:r w:rsidRPr="00623C13">
        <w:rPr>
          <w:rFonts w:asciiTheme="majorBidi" w:hAnsiTheme="majorBidi" w:cstheme="majorBidi"/>
          <w:sz w:val="24"/>
          <w:szCs w:val="24"/>
          <w:lang w:bidi="ar-EG"/>
        </w:rPr>
        <w:t xml:space="preserve"> The Ethiopian government should train teachers and improve curricula to ensure children receive a quality education.</w:t>
      </w:r>
    </w:p>
    <w:p w14:paraId="23FDA4FB" w14:textId="7D3886D9" w:rsidR="00623C13" w:rsidRPr="00623C13" w:rsidRDefault="00623C13" w:rsidP="00623C13">
      <w:pPr>
        <w:pStyle w:val="ListParagraph"/>
        <w:numPr>
          <w:ilvl w:val="0"/>
          <w:numId w:val="22"/>
        </w:numPr>
        <w:shd w:val="clear" w:color="auto" w:fill="FFFFFF" w:themeFill="background1"/>
        <w:bidi w:val="0"/>
        <w:jc w:val="both"/>
        <w:rPr>
          <w:rFonts w:asciiTheme="majorBidi" w:hAnsiTheme="majorBidi" w:cstheme="majorBidi"/>
          <w:sz w:val="24"/>
          <w:szCs w:val="24"/>
          <w:lang w:bidi="ar-EG"/>
        </w:rPr>
      </w:pPr>
      <w:r w:rsidRPr="00623C13">
        <w:rPr>
          <w:rFonts w:asciiTheme="majorBidi" w:hAnsiTheme="majorBidi" w:cstheme="majorBidi"/>
          <w:b/>
          <w:bCs/>
          <w:sz w:val="24"/>
          <w:szCs w:val="24"/>
          <w:lang w:bidi="ar-EG"/>
        </w:rPr>
        <w:t>Rebuilding Damaged Schools:</w:t>
      </w:r>
      <w:r w:rsidRPr="00623C13">
        <w:rPr>
          <w:rFonts w:asciiTheme="majorBidi" w:hAnsiTheme="majorBidi" w:cstheme="majorBidi"/>
          <w:sz w:val="24"/>
          <w:szCs w:val="24"/>
          <w:lang w:bidi="ar-EG"/>
        </w:rPr>
        <w:t xml:space="preserve"> The Ethiopian government should allocate resources to rehabilitate schools damaged by conflict and provide a safe learning environment.</w:t>
      </w:r>
    </w:p>
    <w:p w14:paraId="54FA231E" w14:textId="77777777" w:rsidR="00623C13" w:rsidRPr="002D1561" w:rsidRDefault="00623C13" w:rsidP="00623C13">
      <w:pPr>
        <w:shd w:val="clear" w:color="auto" w:fill="FFFFFF" w:themeFill="background1"/>
        <w:jc w:val="both"/>
        <w:rPr>
          <w:rFonts w:asciiTheme="majorBidi" w:hAnsiTheme="majorBidi" w:cstheme="majorBidi"/>
          <w:b/>
          <w:bCs/>
          <w:color w:val="FF0000"/>
          <w:sz w:val="24"/>
          <w:szCs w:val="24"/>
          <w:lang w:bidi="ar-EG"/>
        </w:rPr>
      </w:pPr>
      <w:r w:rsidRPr="002D1561">
        <w:rPr>
          <w:rFonts w:asciiTheme="majorBidi" w:hAnsiTheme="majorBidi" w:cstheme="majorBidi"/>
          <w:b/>
          <w:bCs/>
          <w:color w:val="FF0000"/>
          <w:sz w:val="24"/>
          <w:szCs w:val="24"/>
          <w:lang w:bidi="ar-EG"/>
        </w:rPr>
        <w:t>Racial Discrimination Against Children in the Enjoyment of the Right to Health, Education, and an Adequate Standard of Living:</w:t>
      </w:r>
    </w:p>
    <w:p w14:paraId="1B2217C2" w14:textId="15E71B02" w:rsidR="00623C13" w:rsidRPr="00623C13" w:rsidRDefault="00623C13" w:rsidP="00623C13">
      <w:pPr>
        <w:pStyle w:val="ListParagraph"/>
        <w:numPr>
          <w:ilvl w:val="0"/>
          <w:numId w:val="23"/>
        </w:numPr>
        <w:shd w:val="clear" w:color="auto" w:fill="FFFFFF" w:themeFill="background1"/>
        <w:bidi w:val="0"/>
        <w:jc w:val="both"/>
        <w:rPr>
          <w:rFonts w:asciiTheme="majorBidi" w:hAnsiTheme="majorBidi" w:cstheme="majorBidi"/>
          <w:sz w:val="24"/>
          <w:szCs w:val="24"/>
          <w:lang w:bidi="ar-EG"/>
        </w:rPr>
      </w:pPr>
      <w:r w:rsidRPr="00623C13">
        <w:rPr>
          <w:rFonts w:asciiTheme="majorBidi" w:hAnsiTheme="majorBidi" w:cstheme="majorBidi"/>
          <w:b/>
          <w:bCs/>
          <w:sz w:val="24"/>
          <w:szCs w:val="24"/>
          <w:lang w:bidi="ar-EG"/>
        </w:rPr>
        <w:t>Promoting Racial Equality:</w:t>
      </w:r>
      <w:r w:rsidRPr="00623C13">
        <w:rPr>
          <w:rFonts w:asciiTheme="majorBidi" w:hAnsiTheme="majorBidi" w:cstheme="majorBidi"/>
          <w:sz w:val="24"/>
          <w:szCs w:val="24"/>
          <w:lang w:bidi="ar-EG"/>
        </w:rPr>
        <w:t xml:space="preserve"> The Ethiopian government should take legal and policy measures to eliminate racial discrimination in access to basic services such as education and health.</w:t>
      </w:r>
    </w:p>
    <w:p w14:paraId="05F6297F" w14:textId="54CEBCF0" w:rsidR="00623C13" w:rsidRPr="00623C13" w:rsidRDefault="00623C13" w:rsidP="00623C13">
      <w:pPr>
        <w:pStyle w:val="ListParagraph"/>
        <w:numPr>
          <w:ilvl w:val="0"/>
          <w:numId w:val="23"/>
        </w:numPr>
        <w:shd w:val="clear" w:color="auto" w:fill="FFFFFF" w:themeFill="background1"/>
        <w:bidi w:val="0"/>
        <w:jc w:val="both"/>
        <w:rPr>
          <w:rFonts w:asciiTheme="majorBidi" w:hAnsiTheme="majorBidi" w:cstheme="majorBidi"/>
          <w:sz w:val="24"/>
          <w:szCs w:val="24"/>
          <w:lang w:bidi="ar-EG"/>
        </w:rPr>
      </w:pPr>
      <w:r w:rsidRPr="00623C13">
        <w:rPr>
          <w:rFonts w:asciiTheme="majorBidi" w:hAnsiTheme="majorBidi" w:cstheme="majorBidi"/>
          <w:b/>
          <w:bCs/>
          <w:sz w:val="24"/>
          <w:szCs w:val="24"/>
          <w:lang w:bidi="ar-EG"/>
        </w:rPr>
        <w:t>Improving Health Services:</w:t>
      </w:r>
      <w:r w:rsidRPr="00623C13">
        <w:rPr>
          <w:rFonts w:asciiTheme="majorBidi" w:hAnsiTheme="majorBidi" w:cstheme="majorBidi"/>
          <w:sz w:val="24"/>
          <w:szCs w:val="24"/>
          <w:lang w:bidi="ar-EG"/>
        </w:rPr>
        <w:t xml:space="preserve"> The Ethiopian government should provide comprehensive healthcare for children in marginalized areas, with a focus on immunizations and maternal care.</w:t>
      </w:r>
    </w:p>
    <w:p w14:paraId="4FA2B392" w14:textId="38EA04D1" w:rsidR="00623C13" w:rsidRPr="00623C13" w:rsidRDefault="00623C13" w:rsidP="00623C13">
      <w:pPr>
        <w:pStyle w:val="ListParagraph"/>
        <w:numPr>
          <w:ilvl w:val="0"/>
          <w:numId w:val="23"/>
        </w:numPr>
        <w:shd w:val="clear" w:color="auto" w:fill="FFFFFF" w:themeFill="background1"/>
        <w:bidi w:val="0"/>
        <w:jc w:val="both"/>
        <w:rPr>
          <w:rFonts w:asciiTheme="majorBidi" w:hAnsiTheme="majorBidi" w:cstheme="majorBidi"/>
          <w:sz w:val="24"/>
          <w:szCs w:val="24"/>
          <w:lang w:bidi="ar-EG"/>
        </w:rPr>
      </w:pPr>
      <w:r w:rsidRPr="00623C13">
        <w:rPr>
          <w:rFonts w:asciiTheme="majorBidi" w:hAnsiTheme="majorBidi" w:cstheme="majorBidi"/>
          <w:b/>
          <w:bCs/>
          <w:sz w:val="24"/>
          <w:szCs w:val="24"/>
          <w:lang w:bidi="ar-EG"/>
        </w:rPr>
        <w:lastRenderedPageBreak/>
        <w:t>Combating Ethnic Discrimination in Education:</w:t>
      </w:r>
      <w:r w:rsidRPr="00623C13">
        <w:rPr>
          <w:rFonts w:asciiTheme="majorBidi" w:hAnsiTheme="majorBidi" w:cstheme="majorBidi"/>
          <w:sz w:val="24"/>
          <w:szCs w:val="24"/>
          <w:lang w:bidi="ar-EG"/>
        </w:rPr>
        <w:t xml:space="preserve"> The Ethiopian government must ensure equal educational opportunities for all children, regardless of their ethnicity or geographic origin, especially in conflict-affected areas such as Tigray and Amhara.</w:t>
      </w:r>
    </w:p>
    <w:p w14:paraId="2BAECFD1" w14:textId="75EA9AAB" w:rsidR="00623C13" w:rsidRPr="00623C13" w:rsidRDefault="00623C13" w:rsidP="00623C13">
      <w:pPr>
        <w:pStyle w:val="ListParagraph"/>
        <w:numPr>
          <w:ilvl w:val="0"/>
          <w:numId w:val="23"/>
        </w:numPr>
        <w:shd w:val="clear" w:color="auto" w:fill="FFFFFF" w:themeFill="background1"/>
        <w:bidi w:val="0"/>
        <w:jc w:val="both"/>
        <w:rPr>
          <w:rFonts w:asciiTheme="majorBidi" w:hAnsiTheme="majorBidi" w:cstheme="majorBidi"/>
          <w:sz w:val="24"/>
          <w:szCs w:val="24"/>
          <w:rtl/>
          <w:lang w:bidi="ar-EG"/>
        </w:rPr>
      </w:pPr>
      <w:r w:rsidRPr="00623C13">
        <w:rPr>
          <w:rFonts w:asciiTheme="majorBidi" w:hAnsiTheme="majorBidi" w:cstheme="majorBidi"/>
          <w:b/>
          <w:bCs/>
          <w:sz w:val="24"/>
          <w:szCs w:val="24"/>
          <w:lang w:bidi="ar-EG"/>
        </w:rPr>
        <w:t>Reducing Poverty Rates:</w:t>
      </w:r>
      <w:r w:rsidRPr="00623C13">
        <w:rPr>
          <w:rFonts w:asciiTheme="majorBidi" w:hAnsiTheme="majorBidi" w:cstheme="majorBidi"/>
          <w:sz w:val="24"/>
          <w:szCs w:val="24"/>
          <w:lang w:bidi="ar-EG"/>
        </w:rPr>
        <w:t xml:space="preserve"> The government must take urgent measures to reduce poverty rates among children in areas populated by ethnic minorities by improving living standards and providing social programs aimed at providing material support to children and poor families in these areas.</w:t>
      </w:r>
    </w:p>
    <w:sectPr w:rsidR="00623C13" w:rsidRPr="00623C13" w:rsidSect="00D869E9">
      <w:footerReference w:type="default" r:id="rId8"/>
      <w:headerReference w:type="first" r:id="rId9"/>
      <w:footerReference w:type="first" r:id="rId10"/>
      <w:pgSz w:w="12240" w:h="15840"/>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84E9B" w14:textId="77777777" w:rsidR="0077194C" w:rsidRDefault="0077194C" w:rsidP="0076180A">
      <w:pPr>
        <w:spacing w:after="0" w:line="240" w:lineRule="auto"/>
      </w:pPr>
      <w:r>
        <w:separator/>
      </w:r>
    </w:p>
  </w:endnote>
  <w:endnote w:type="continuationSeparator" w:id="0">
    <w:p w14:paraId="70F9B5A4" w14:textId="77777777" w:rsidR="0077194C" w:rsidRDefault="0077194C" w:rsidP="007618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01F8F" w14:textId="77777777" w:rsidR="00D869E9" w:rsidRPr="00D869E9" w:rsidRDefault="00D869E9" w:rsidP="00D869E9">
    <w:pPr>
      <w:pStyle w:val="a0"/>
      <w:tabs>
        <w:tab w:val="clear" w:pos="4680"/>
        <w:tab w:val="clear" w:pos="9360"/>
        <w:tab w:val="center" w:pos="4153"/>
        <w:tab w:val="right" w:pos="8306"/>
      </w:tabs>
      <w:rPr>
        <w:b/>
        <w:bCs/>
        <w:sz w:val="24"/>
        <w:szCs w:val="24"/>
      </w:rPr>
    </w:pPr>
    <w:r w:rsidRPr="00D87309">
      <w:rPr>
        <w:b/>
        <w:bCs/>
        <w:sz w:val="24"/>
        <w:szCs w:val="24"/>
      </w:rPr>
      <w:t xml:space="preserve">P. </w:t>
    </w:r>
    <w:r w:rsidR="00440E3B" w:rsidRPr="00D87309">
      <w:rPr>
        <w:b/>
        <w:bCs/>
        <w:sz w:val="24"/>
        <w:szCs w:val="24"/>
      </w:rPr>
      <w:fldChar w:fldCharType="begin"/>
    </w:r>
    <w:r w:rsidRPr="00D87309">
      <w:rPr>
        <w:b/>
        <w:bCs/>
        <w:sz w:val="24"/>
        <w:szCs w:val="24"/>
      </w:rPr>
      <w:instrText>PAGE   \* MERGEFORMAT</w:instrText>
    </w:r>
    <w:r w:rsidR="00440E3B" w:rsidRPr="00D87309">
      <w:rPr>
        <w:b/>
        <w:bCs/>
        <w:sz w:val="24"/>
        <w:szCs w:val="24"/>
      </w:rPr>
      <w:fldChar w:fldCharType="separate"/>
    </w:r>
    <w:r w:rsidR="006042B5" w:rsidRPr="006042B5">
      <w:rPr>
        <w:rFonts w:cs="Calibri"/>
        <w:b/>
        <w:bCs/>
        <w:noProof/>
        <w:sz w:val="24"/>
        <w:szCs w:val="24"/>
        <w:rtl/>
        <w:lang w:val="ar-SA"/>
      </w:rPr>
      <w:t>2</w:t>
    </w:r>
    <w:r w:rsidR="00440E3B" w:rsidRPr="00D87309">
      <w:rPr>
        <w:b/>
        <w:bCs/>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9974" w:type="dxa"/>
      <w:tblInd w:w="106" w:type="dxa"/>
      <w:tblBorders>
        <w:insideV w:val="single" w:sz="12" w:space="0" w:color="000000"/>
      </w:tblBorders>
      <w:tblLook w:val="04A0" w:firstRow="1" w:lastRow="0" w:firstColumn="1" w:lastColumn="0" w:noHBand="0" w:noVBand="1"/>
    </w:tblPr>
    <w:tblGrid>
      <w:gridCol w:w="1842"/>
      <w:gridCol w:w="1843"/>
      <w:gridCol w:w="1843"/>
      <w:gridCol w:w="1843"/>
      <w:gridCol w:w="2603"/>
    </w:tblGrid>
    <w:tr w:rsidR="00D869E9" w:rsidRPr="00B026C1" w14:paraId="740774A9" w14:textId="77777777" w:rsidTr="00B026C1">
      <w:trPr>
        <w:trHeight w:val="510"/>
      </w:trPr>
      <w:tc>
        <w:tcPr>
          <w:tcW w:w="9974" w:type="dxa"/>
          <w:gridSpan w:val="5"/>
          <w:tcBorders>
            <w:bottom w:val="nil"/>
          </w:tcBorders>
          <w:vAlign w:val="center"/>
        </w:tcPr>
        <w:p w14:paraId="66ED27A1" w14:textId="77777777" w:rsidR="00D869E9" w:rsidRPr="006042B5" w:rsidRDefault="001A50DF" w:rsidP="00B026C1">
          <w:pPr>
            <w:spacing w:after="0" w:line="240" w:lineRule="auto"/>
            <w:suppressOverlap/>
            <w:jc w:val="both"/>
            <w:rPr>
              <w:rFonts w:ascii="Times New Roman" w:hAnsi="Times New Roman" w:cs="Times New Roman"/>
              <w:b/>
              <w:bCs/>
              <w:color w:val="E48527"/>
              <w:sz w:val="32"/>
              <w:szCs w:val="32"/>
            </w:rPr>
          </w:pPr>
          <w:r w:rsidRPr="006042B5">
            <w:rPr>
              <w:rFonts w:ascii="Times New Roman" w:hAnsi="Times New Roman" w:cs="Times New Roman"/>
              <w:b/>
              <w:bCs/>
              <w:noProof/>
              <w:color w:val="E48527"/>
              <w:sz w:val="28"/>
              <w:szCs w:val="28"/>
            </w:rPr>
            <mc:AlternateContent>
              <mc:Choice Requires="wps">
                <w:drawing>
                  <wp:anchor distT="0" distB="0" distL="114300" distR="114300" simplePos="0" relativeHeight="251657728" behindDoc="0" locked="0" layoutInCell="1" allowOverlap="1" wp14:anchorId="1EBFAD97" wp14:editId="3A732C82">
                    <wp:simplePos x="0" y="0"/>
                    <wp:positionH relativeFrom="column">
                      <wp:posOffset>-864870</wp:posOffset>
                    </wp:positionH>
                    <wp:positionV relativeFrom="paragraph">
                      <wp:posOffset>12065</wp:posOffset>
                    </wp:positionV>
                    <wp:extent cx="7919720" cy="0"/>
                    <wp:effectExtent l="11430" t="12065" r="12700" b="16510"/>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1972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39ADA0" id="_x0000_t32" coordsize="21600,21600" o:spt="32" o:oned="t" path="m,l21600,21600e" filled="f">
                    <v:path arrowok="t" fillok="f" o:connecttype="none"/>
                    <o:lock v:ext="edit" shapetype="t"/>
                  </v:shapetype>
                  <v:shape id="AutoShape 15" o:spid="_x0000_s1026" type="#_x0000_t32" style="position:absolute;margin-left:-68.1pt;margin-top:.95pt;width:623.6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" strokeweight="1.5pt"/>
                </w:pict>
              </mc:Fallback>
            </mc:AlternateContent>
          </w:r>
          <w:r w:rsidR="00D869E9" w:rsidRPr="006042B5">
            <w:rPr>
              <w:rFonts w:ascii="Times New Roman" w:hAnsi="Times New Roman" w:cs="Times New Roman"/>
              <w:b/>
              <w:bCs/>
              <w:color w:val="E48527"/>
              <w:sz w:val="28"/>
              <w:szCs w:val="28"/>
            </w:rPr>
            <w:t>A</w:t>
          </w:r>
          <w:r w:rsidR="00D869E9" w:rsidRPr="006042B5">
            <w:rPr>
              <w:rFonts w:ascii="Times New Roman" w:hAnsi="Times New Roman" w:cs="Times New Roman"/>
              <w:b/>
              <w:bCs/>
              <w:color w:val="E48527"/>
              <w:sz w:val="32"/>
              <w:szCs w:val="32"/>
            </w:rPr>
            <w:t>.</w:t>
          </w:r>
        </w:p>
        <w:p w14:paraId="331627F3" w14:textId="557D4B6E" w:rsidR="00D869E9" w:rsidRPr="006042B5" w:rsidRDefault="00D869E9" w:rsidP="007E19CB">
          <w:pPr>
            <w:spacing w:after="0" w:line="240" w:lineRule="auto"/>
            <w:suppressOverlap/>
            <w:jc w:val="both"/>
            <w:rPr>
              <w:rStyle w:val="apple-style-span"/>
              <w:rFonts w:ascii="Times New Roman" w:hAnsi="Times New Roman" w:cs="Times New Roman"/>
              <w:b/>
              <w:bCs/>
              <w:color w:val="006B86"/>
              <w:sz w:val="20"/>
              <w:szCs w:val="20"/>
            </w:rPr>
          </w:pPr>
          <w:r w:rsidRPr="006042B5">
            <w:rPr>
              <w:rFonts w:ascii="Times New Roman" w:hAnsi="Times New Roman" w:cs="Times New Roman"/>
              <w:b/>
              <w:bCs/>
              <w:color w:val="006B86"/>
              <w:sz w:val="20"/>
              <w:szCs w:val="20"/>
            </w:rPr>
            <w:t>1</w:t>
          </w:r>
          <w:r w:rsidR="007E19CB" w:rsidRPr="006042B5">
            <w:rPr>
              <w:rFonts w:ascii="Times New Roman" w:hAnsi="Times New Roman" w:cs="Times New Roman"/>
              <w:b/>
              <w:bCs/>
              <w:color w:val="006B86"/>
              <w:sz w:val="20"/>
              <w:szCs w:val="20"/>
            </w:rPr>
            <w:t>32</w:t>
          </w:r>
          <w:r w:rsidRPr="006042B5">
            <w:rPr>
              <w:rFonts w:ascii="Times New Roman" w:hAnsi="Times New Roman" w:cs="Times New Roman"/>
              <w:b/>
              <w:bCs/>
              <w:color w:val="006B86"/>
              <w:sz w:val="20"/>
              <w:szCs w:val="20"/>
            </w:rPr>
            <w:t xml:space="preserve"> Misr Helwan El-Zyrae Road, El Matbaa</w:t>
          </w:r>
          <w:r w:rsidRPr="006042B5">
            <w:rPr>
              <w:rFonts w:ascii="Times New Roman" w:hAnsi="Times New Roman" w:cs="Times New Roman" w:hint="cs"/>
              <w:b/>
              <w:bCs/>
              <w:color w:val="006B86"/>
              <w:sz w:val="20"/>
              <w:szCs w:val="20"/>
              <w:rtl/>
            </w:rPr>
            <w:t xml:space="preserve"> </w:t>
          </w:r>
          <w:r w:rsidRPr="006042B5">
            <w:rPr>
              <w:rFonts w:ascii="Times New Roman" w:hAnsi="Times New Roman" w:cs="Times New Roman"/>
              <w:b/>
              <w:bCs/>
              <w:color w:val="006B86"/>
              <w:sz w:val="20"/>
              <w:szCs w:val="20"/>
            </w:rPr>
            <w:t>Sq, H</w:t>
          </w:r>
          <w:r w:rsidR="007E19CB" w:rsidRPr="006042B5">
            <w:rPr>
              <w:rFonts w:ascii="Times New Roman" w:hAnsi="Times New Roman" w:cs="Times New Roman"/>
              <w:b/>
              <w:bCs/>
              <w:color w:val="006B86"/>
              <w:sz w:val="20"/>
              <w:szCs w:val="20"/>
            </w:rPr>
            <w:t>.</w:t>
          </w:r>
          <w:r w:rsidRPr="006042B5">
            <w:rPr>
              <w:rFonts w:ascii="Times New Roman" w:hAnsi="Times New Roman" w:cs="Times New Roman"/>
              <w:b/>
              <w:bCs/>
              <w:color w:val="006B86"/>
              <w:sz w:val="20"/>
              <w:szCs w:val="20"/>
            </w:rPr>
            <w:t xml:space="preserve">El Maadi, </w:t>
          </w:r>
          <w:r w:rsidR="007E19CB" w:rsidRPr="006042B5">
            <w:rPr>
              <w:rFonts w:ascii="Times New Roman" w:hAnsi="Times New Roman" w:cs="Times New Roman"/>
              <w:b/>
              <w:bCs/>
              <w:color w:val="006B86"/>
              <w:sz w:val="20"/>
              <w:szCs w:val="20"/>
            </w:rPr>
            <w:t>3</w:t>
          </w:r>
          <w:r w:rsidRPr="006042B5">
            <w:rPr>
              <w:rFonts w:ascii="Times New Roman" w:hAnsi="Times New Roman" w:cs="Times New Roman"/>
              <w:b/>
              <w:bCs/>
              <w:color w:val="006B86"/>
              <w:sz w:val="20"/>
              <w:szCs w:val="20"/>
              <w:vertAlign w:val="superscript"/>
            </w:rPr>
            <w:t>th</w:t>
          </w:r>
          <w:r w:rsidRPr="006042B5">
            <w:rPr>
              <w:rFonts w:ascii="Times New Roman" w:hAnsi="Times New Roman" w:cs="Times New Roman"/>
              <w:b/>
              <w:bCs/>
              <w:color w:val="006B86"/>
              <w:sz w:val="20"/>
              <w:szCs w:val="20"/>
            </w:rPr>
            <w:t xml:space="preserve"> Floor, No 112 , Cairo, Egypt </w:t>
          </w:r>
        </w:p>
      </w:tc>
    </w:tr>
    <w:tr w:rsidR="00D869E9" w:rsidRPr="00B026C1" w14:paraId="69C33E2A" w14:textId="77777777" w:rsidTr="00B026C1">
      <w:trPr>
        <w:trHeight w:val="510"/>
      </w:trPr>
      <w:tc>
        <w:tcPr>
          <w:tcW w:w="1842" w:type="dxa"/>
          <w:tcBorders>
            <w:bottom w:val="nil"/>
            <w:right w:val="single" w:sz="12" w:space="0" w:color="auto"/>
          </w:tcBorders>
          <w:vAlign w:val="center"/>
        </w:tcPr>
        <w:p w14:paraId="5D135A00"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M</w:t>
          </w:r>
          <w:r w:rsidRPr="006042B5">
            <w:rPr>
              <w:rStyle w:val="apple-style-span"/>
              <w:rFonts w:ascii="Times New Roman" w:hAnsi="Times New Roman" w:cs="Times New Roman"/>
              <w:b/>
              <w:bCs/>
              <w:color w:val="E48527"/>
              <w:sz w:val="32"/>
              <w:szCs w:val="32"/>
            </w:rPr>
            <w:t>.</w:t>
          </w:r>
        </w:p>
        <w:p w14:paraId="4A708D56" w14:textId="4EEA756A" w:rsidR="00D869E9" w:rsidRPr="006042B5" w:rsidRDefault="00D869E9" w:rsidP="00B026C1">
          <w:pPr>
            <w:spacing w:after="0" w:line="240" w:lineRule="auto"/>
            <w:suppressOverlap/>
            <w:rPr>
              <w:rStyle w:val="apple-style-span"/>
              <w:rFonts w:ascii="Times New Roman" w:hAnsi="Times New Roman" w:cs="Times New Roman"/>
              <w:b/>
              <w:bCs/>
              <w:color w:val="006B86"/>
              <w:sz w:val="18"/>
              <w:szCs w:val="18"/>
              <w:rtl/>
              <w:lang w:bidi="ar-EG"/>
            </w:rPr>
          </w:pPr>
          <w:r w:rsidRPr="006042B5">
            <w:rPr>
              <w:rStyle w:val="apple-style-span"/>
              <w:rFonts w:ascii="Times New Roman" w:hAnsi="Times New Roman" w:cs="Times New Roman"/>
              <w:b/>
              <w:bCs/>
              <w:color w:val="006B86"/>
              <w:sz w:val="18"/>
              <w:szCs w:val="18"/>
            </w:rPr>
            <w:t xml:space="preserve"> </w:t>
          </w:r>
          <w:r w:rsidRPr="006042B5">
            <w:rPr>
              <w:rStyle w:val="apple-style-span"/>
              <w:b/>
              <w:bCs/>
              <w:color w:val="006B86"/>
              <w:sz w:val="18"/>
              <w:szCs w:val="18"/>
            </w:rPr>
            <w:t>+ 20 1</w:t>
          </w:r>
          <w:r w:rsidR="00694C5A">
            <w:rPr>
              <w:rStyle w:val="apple-style-span"/>
              <w:rFonts w:hint="cs"/>
              <w:b/>
              <w:bCs/>
              <w:color w:val="006B86"/>
              <w:sz w:val="18"/>
              <w:szCs w:val="18"/>
              <w:rtl/>
            </w:rPr>
            <w:t>277050886</w:t>
          </w:r>
        </w:p>
      </w:tc>
      <w:tc>
        <w:tcPr>
          <w:tcW w:w="1843" w:type="dxa"/>
          <w:tcBorders>
            <w:left w:val="single" w:sz="12" w:space="0" w:color="auto"/>
            <w:bottom w:val="nil"/>
            <w:right w:val="single" w:sz="12" w:space="0" w:color="auto"/>
          </w:tcBorders>
          <w:vAlign w:val="center"/>
        </w:tcPr>
        <w:p w14:paraId="5AEB0631"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r w:rsidRPr="006042B5">
            <w:rPr>
              <w:rStyle w:val="apple-style-span"/>
              <w:rFonts w:ascii="Times New Roman" w:hAnsi="Times New Roman" w:cs="Times New Roman"/>
              <w:b/>
              <w:bCs/>
              <w:color w:val="E48527"/>
              <w:sz w:val="28"/>
              <w:szCs w:val="28"/>
            </w:rPr>
            <w:t>F</w:t>
          </w:r>
        </w:p>
        <w:p w14:paraId="05595980"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 (20) (2)253 44 704</w:t>
          </w:r>
        </w:p>
      </w:tc>
      <w:tc>
        <w:tcPr>
          <w:tcW w:w="1843" w:type="dxa"/>
          <w:tcBorders>
            <w:left w:val="single" w:sz="12" w:space="0" w:color="auto"/>
            <w:bottom w:val="nil"/>
            <w:right w:val="single" w:sz="12" w:space="0" w:color="auto"/>
          </w:tcBorders>
          <w:vAlign w:val="center"/>
        </w:tcPr>
        <w:p w14:paraId="4FCB32DB" w14:textId="77777777" w:rsidR="00D869E9" w:rsidRPr="006042B5" w:rsidRDefault="00D869E9" w:rsidP="00B026C1">
          <w:pPr>
            <w:spacing w:after="0" w:line="240" w:lineRule="auto"/>
            <w:suppressOverlap/>
            <w:rPr>
              <w:rStyle w:val="apple-style-span"/>
              <w:rFonts w:ascii="Times New Roman" w:hAnsi="Times New Roman" w:cs="Times New Roman"/>
              <w:b/>
              <w:bCs/>
              <w:color w:val="E48527"/>
              <w:sz w:val="32"/>
              <w:szCs w:val="32"/>
            </w:rPr>
          </w:pPr>
          <w:r w:rsidRPr="006042B5">
            <w:rPr>
              <w:rStyle w:val="apple-style-span"/>
              <w:rFonts w:ascii="Times New Roman" w:hAnsi="Times New Roman" w:cs="Times New Roman"/>
              <w:b/>
              <w:bCs/>
              <w:color w:val="E48527"/>
              <w:sz w:val="28"/>
              <w:szCs w:val="28"/>
            </w:rPr>
            <w:t>T</w:t>
          </w:r>
          <w:r w:rsidRPr="006042B5">
            <w:rPr>
              <w:rStyle w:val="apple-style-span"/>
              <w:rFonts w:ascii="Times New Roman" w:hAnsi="Times New Roman" w:cs="Times New Roman"/>
              <w:b/>
              <w:bCs/>
              <w:color w:val="E48527"/>
              <w:sz w:val="32"/>
              <w:szCs w:val="32"/>
            </w:rPr>
            <w:t>.</w:t>
          </w:r>
        </w:p>
        <w:p w14:paraId="416ACD9B"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+(20) (2)253 44 705</w:t>
          </w:r>
        </w:p>
      </w:tc>
      <w:tc>
        <w:tcPr>
          <w:tcW w:w="1843" w:type="dxa"/>
          <w:tcBorders>
            <w:left w:val="single" w:sz="12" w:space="0" w:color="auto"/>
            <w:bottom w:val="nil"/>
            <w:right w:val="single" w:sz="12" w:space="0" w:color="auto"/>
          </w:tcBorders>
          <w:vAlign w:val="center"/>
        </w:tcPr>
        <w:p w14:paraId="395E892D"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E</w:t>
          </w:r>
          <w:r w:rsidRPr="006042B5">
            <w:rPr>
              <w:rFonts w:ascii="Times New Roman" w:hAnsi="Times New Roman" w:cs="Times New Roman"/>
              <w:b/>
              <w:bCs/>
              <w:color w:val="E48527"/>
              <w:sz w:val="32"/>
              <w:szCs w:val="32"/>
            </w:rPr>
            <w:t>.</w:t>
          </w:r>
        </w:p>
        <w:p w14:paraId="7AC16354"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rFonts w:ascii="Times New Roman" w:hAnsi="Times New Roman" w:cs="Times New Roman"/>
              <w:b/>
              <w:bCs/>
              <w:color w:val="006B86"/>
              <w:sz w:val="20"/>
              <w:szCs w:val="20"/>
            </w:rPr>
            <w:t xml:space="preserve"> </w:t>
          </w:r>
          <w:r w:rsidRPr="006042B5">
            <w:rPr>
              <w:rStyle w:val="apple-style-span"/>
              <w:b/>
              <w:bCs/>
              <w:color w:val="006B86"/>
              <w:sz w:val="18"/>
              <w:szCs w:val="18"/>
            </w:rPr>
            <w:t>info@pfort.org</w:t>
          </w:r>
        </w:p>
      </w:tc>
      <w:tc>
        <w:tcPr>
          <w:tcW w:w="1843" w:type="dxa"/>
          <w:tcBorders>
            <w:left w:val="single" w:sz="12" w:space="0" w:color="auto"/>
            <w:bottom w:val="nil"/>
          </w:tcBorders>
          <w:vAlign w:val="center"/>
        </w:tcPr>
        <w:p w14:paraId="680C8181" w14:textId="77777777" w:rsidR="00D869E9" w:rsidRPr="006042B5" w:rsidRDefault="00D869E9" w:rsidP="00B026C1">
          <w:pPr>
            <w:spacing w:after="0" w:line="240" w:lineRule="auto"/>
            <w:suppressOverlap/>
            <w:rPr>
              <w:rFonts w:ascii="Times New Roman" w:hAnsi="Times New Roman" w:cs="Times New Roman"/>
              <w:b/>
              <w:bCs/>
              <w:color w:val="E48527"/>
              <w:sz w:val="32"/>
              <w:szCs w:val="32"/>
            </w:rPr>
          </w:pPr>
          <w:r w:rsidRPr="006042B5">
            <w:rPr>
              <w:rFonts w:ascii="Times New Roman" w:hAnsi="Times New Roman" w:cs="Times New Roman"/>
              <w:b/>
              <w:bCs/>
              <w:color w:val="E48527"/>
              <w:sz w:val="28"/>
              <w:szCs w:val="28"/>
            </w:rPr>
            <w:t>W</w:t>
          </w:r>
          <w:r w:rsidRPr="006042B5">
            <w:rPr>
              <w:rFonts w:ascii="Times New Roman" w:hAnsi="Times New Roman" w:cs="Times New Roman"/>
              <w:b/>
              <w:bCs/>
              <w:color w:val="E48527"/>
              <w:sz w:val="32"/>
              <w:szCs w:val="32"/>
            </w:rPr>
            <w:t>.</w:t>
          </w:r>
        </w:p>
        <w:p w14:paraId="42D11299" w14:textId="77777777" w:rsidR="00D869E9" w:rsidRPr="006042B5" w:rsidRDefault="00D869E9" w:rsidP="00B026C1">
          <w:pPr>
            <w:spacing w:after="0" w:line="240" w:lineRule="auto"/>
            <w:suppressOverlap/>
            <w:rPr>
              <w:rStyle w:val="apple-style-span"/>
              <w:rFonts w:ascii="Times New Roman" w:hAnsi="Times New Roman" w:cs="Times New Roman"/>
              <w:b/>
              <w:bCs/>
              <w:color w:val="006B86"/>
              <w:sz w:val="20"/>
              <w:szCs w:val="20"/>
              <w:rtl/>
              <w:lang w:bidi="ar-EG"/>
            </w:rPr>
          </w:pPr>
          <w:r w:rsidRPr="006042B5">
            <w:rPr>
              <w:rStyle w:val="apple-style-span"/>
              <w:b/>
              <w:bCs/>
              <w:color w:val="006B86"/>
              <w:sz w:val="18"/>
              <w:szCs w:val="18"/>
            </w:rPr>
            <w:t>www.pfort.org</w:t>
          </w:r>
          <w:r w:rsidRPr="006042B5">
            <w:rPr>
              <w:rFonts w:ascii="Times New Roman" w:hAnsi="Times New Roman" w:cs="Times New Roman"/>
              <w:b/>
              <w:bCs/>
              <w:color w:val="006B86"/>
              <w:sz w:val="20"/>
              <w:szCs w:val="20"/>
            </w:rPr>
            <w:t> </w:t>
          </w:r>
        </w:p>
      </w:tc>
    </w:tr>
  </w:tbl>
  <w:p w14:paraId="0234AF26" w14:textId="77777777" w:rsidR="00D869E9" w:rsidRDefault="00D869E9">
    <w:pPr>
      <w:pStyle w:val="a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11893" w14:textId="77777777" w:rsidR="0077194C" w:rsidRDefault="0077194C" w:rsidP="0076180A">
      <w:pPr>
        <w:spacing w:after="0" w:line="240" w:lineRule="auto"/>
      </w:pPr>
      <w:r>
        <w:separator/>
      </w:r>
    </w:p>
  </w:footnote>
  <w:footnote w:type="continuationSeparator" w:id="0">
    <w:p w14:paraId="77AD984E" w14:textId="77777777" w:rsidR="0077194C" w:rsidRDefault="0077194C" w:rsidP="0076180A">
      <w:pPr>
        <w:spacing w:after="0" w:line="240" w:lineRule="auto"/>
      </w:pPr>
      <w:r>
        <w:continuationSeparator/>
      </w:r>
    </w:p>
  </w:footnote>
  <w:footnote w:id="1">
    <w:p w14:paraId="2B0A8F8B" w14:textId="4EA617FA" w:rsidR="00901848" w:rsidRDefault="00901848">
      <w:pPr>
        <w:pStyle w:val="FootnoteText"/>
      </w:pPr>
      <w:r>
        <w:rPr>
          <w:rStyle w:val="FootnoteReference"/>
        </w:rPr>
        <w:footnoteRef/>
      </w:r>
      <w:r>
        <w:t xml:space="preserve"> </w:t>
      </w:r>
      <w:r w:rsidRPr="00C3742D">
        <w:t>How many children are there in Ethiopia?</w:t>
      </w:r>
      <w:r>
        <w:t xml:space="preserve">. </w:t>
      </w:r>
      <w:r w:rsidRPr="00C3742D">
        <w:t>UNICEF Data</w:t>
      </w:r>
      <w:r>
        <w:t xml:space="preserve">. Link: </w:t>
      </w:r>
      <w:hyperlink r:id="rId1" w:history="1">
        <w:r w:rsidRPr="005F0AD2">
          <w:rPr>
            <w:rStyle w:val="Hyperlink"/>
          </w:rPr>
          <w:t>https://tinyl.co/3Cou</w:t>
        </w:r>
      </w:hyperlink>
    </w:p>
  </w:footnote>
  <w:footnote w:id="2">
    <w:p w14:paraId="65EB8464" w14:textId="4291A82C" w:rsidR="00901848" w:rsidRDefault="00901848">
      <w:pPr>
        <w:pStyle w:val="FootnoteText"/>
      </w:pPr>
      <w:r>
        <w:rPr>
          <w:rStyle w:val="FootnoteReference"/>
        </w:rPr>
        <w:footnoteRef/>
      </w:r>
      <w:r>
        <w:t xml:space="preserve"> </w:t>
      </w:r>
      <w:r w:rsidRPr="00016D4E">
        <w:t>Food aid suspended in Ethiopia after ‘widespread and coordinated’ thievery</w:t>
      </w:r>
      <w:r>
        <w:t xml:space="preserve">. </w:t>
      </w:r>
      <w:r w:rsidRPr="00016D4E">
        <w:t>The</w:t>
      </w:r>
      <w:r>
        <w:t xml:space="preserve"> </w:t>
      </w:r>
      <w:r w:rsidRPr="00016D4E">
        <w:t>guardian</w:t>
      </w:r>
      <w:r>
        <w:t xml:space="preserve">. </w:t>
      </w:r>
      <w:r w:rsidRPr="00016D4E">
        <w:t>9 Jun 2023</w:t>
      </w:r>
      <w:r>
        <w:t xml:space="preserve">. Link: </w:t>
      </w:r>
      <w:hyperlink r:id="rId2" w:history="1">
        <w:r w:rsidRPr="005F0AD2">
          <w:rPr>
            <w:rStyle w:val="Hyperlink"/>
          </w:rPr>
          <w:t>https://tinyl.co/3D2I</w:t>
        </w:r>
      </w:hyperlink>
    </w:p>
  </w:footnote>
  <w:footnote w:id="3">
    <w:p w14:paraId="32A6B9F5" w14:textId="6577F76E" w:rsidR="00F34433" w:rsidRDefault="00F34433">
      <w:pPr>
        <w:pStyle w:val="FootnoteText"/>
      </w:pPr>
      <w:r>
        <w:rPr>
          <w:rStyle w:val="FootnoteReference"/>
        </w:rPr>
        <w:footnoteRef/>
      </w:r>
      <w:r>
        <w:t xml:space="preserve"> </w:t>
      </w:r>
      <w:r>
        <w:rPr>
          <w:lang w:bidi="ar-EG"/>
        </w:rPr>
        <w:t>Ibid.</w:t>
      </w:r>
    </w:p>
  </w:footnote>
  <w:footnote w:id="4">
    <w:p w14:paraId="056E134B" w14:textId="7DBC6525" w:rsidR="00F34433" w:rsidRDefault="00F34433">
      <w:pPr>
        <w:pStyle w:val="FootnoteText"/>
      </w:pPr>
      <w:r>
        <w:rPr>
          <w:rStyle w:val="FootnoteReference"/>
        </w:rPr>
        <w:footnoteRef/>
      </w:r>
      <w:r>
        <w:t xml:space="preserve"> </w:t>
      </w:r>
      <w:r w:rsidRPr="006F1282">
        <w:t>Ethiopia</w:t>
      </w:r>
      <w:r>
        <w:t xml:space="preserve">. </w:t>
      </w:r>
      <w:r w:rsidRPr="006F1282">
        <w:t>World Food Programme</w:t>
      </w:r>
      <w:r>
        <w:t xml:space="preserve">. Link: </w:t>
      </w:r>
      <w:hyperlink r:id="rId3" w:history="1">
        <w:r w:rsidRPr="005F0AD2">
          <w:rPr>
            <w:rStyle w:val="Hyperlink"/>
          </w:rPr>
          <w:t>https://tinyl.co/3D2m</w:t>
        </w:r>
      </w:hyperlink>
    </w:p>
  </w:footnote>
  <w:footnote w:id="5">
    <w:p w14:paraId="4A6D4821" w14:textId="3EC838F3" w:rsidR="00F34433" w:rsidRDefault="00F34433">
      <w:pPr>
        <w:pStyle w:val="FootnoteText"/>
      </w:pPr>
      <w:r>
        <w:rPr>
          <w:rStyle w:val="FootnoteReference"/>
        </w:rPr>
        <w:footnoteRef/>
      </w:r>
      <w:r>
        <w:t xml:space="preserve"> </w:t>
      </w:r>
      <w:r w:rsidRPr="006D2508">
        <w:t>News: A quarter million children suffer from ’emergency food shortages’ in drought-stricken Amhara region</w:t>
      </w:r>
      <w:r>
        <w:t xml:space="preserve">. </w:t>
      </w:r>
      <w:r w:rsidRPr="006D2508">
        <w:t>Addis Standard</w:t>
      </w:r>
      <w:r>
        <w:t xml:space="preserve">. </w:t>
      </w:r>
      <w:r w:rsidRPr="006D2508">
        <w:t>February 20, 2024</w:t>
      </w:r>
      <w:r>
        <w:t xml:space="preserve">. Link: </w:t>
      </w:r>
      <w:hyperlink r:id="rId4" w:history="1">
        <w:r w:rsidRPr="005F0AD2">
          <w:rPr>
            <w:rStyle w:val="Hyperlink"/>
          </w:rPr>
          <w:t>https://tinyl.co/3D2v</w:t>
        </w:r>
      </w:hyperlink>
    </w:p>
  </w:footnote>
  <w:footnote w:id="6">
    <w:p w14:paraId="4292AB75" w14:textId="1439ADC3" w:rsidR="00F34433" w:rsidRDefault="00F34433">
      <w:pPr>
        <w:pStyle w:val="FootnoteText"/>
      </w:pPr>
      <w:r>
        <w:rPr>
          <w:rStyle w:val="FootnoteReference"/>
        </w:rPr>
        <w:footnoteRef/>
      </w:r>
      <w:r>
        <w:t xml:space="preserve"> </w:t>
      </w:r>
      <w:r w:rsidRPr="009E3E0B">
        <w:t>Report exposes myriads of malpractices in educational i</w:t>
      </w:r>
      <w:r>
        <w:t xml:space="preserve">. </w:t>
      </w:r>
      <w:r w:rsidRPr="009E3E0B">
        <w:t>the</w:t>
      </w:r>
      <w:r>
        <w:t xml:space="preserve"> </w:t>
      </w:r>
      <w:r w:rsidRPr="009E3E0B">
        <w:t>reporter</w:t>
      </w:r>
      <w:r>
        <w:t xml:space="preserve"> Ethiopia. </w:t>
      </w:r>
      <w:r w:rsidRPr="009E3E0B">
        <w:t>September 24, 2022</w:t>
      </w:r>
      <w:r>
        <w:t xml:space="preserve">. Link: </w:t>
      </w:r>
      <w:hyperlink r:id="rId5" w:history="1">
        <w:r w:rsidRPr="005963C1">
          <w:rPr>
            <w:rStyle w:val="Hyperlink"/>
          </w:rPr>
          <w:t>https://tinyl.co/3D75</w:t>
        </w:r>
      </w:hyperlink>
    </w:p>
  </w:footnote>
  <w:footnote w:id="7">
    <w:p w14:paraId="439C7426" w14:textId="0BA540A1" w:rsidR="00F34433" w:rsidRDefault="00F34433">
      <w:pPr>
        <w:pStyle w:val="FootnoteText"/>
      </w:pPr>
      <w:r>
        <w:rPr>
          <w:rStyle w:val="FootnoteReference"/>
        </w:rPr>
        <w:footnoteRef/>
      </w:r>
      <w:r>
        <w:t xml:space="preserve"> </w:t>
      </w:r>
      <w:r w:rsidRPr="00D5585F">
        <w:t>Diagnosing Corruption in Ethiopia Perceptions, Realities, and the Way Forward for Key Sectors</w:t>
      </w:r>
      <w:r>
        <w:t xml:space="preserve">. Link: </w:t>
      </w:r>
      <w:hyperlink r:id="rId6" w:history="1">
        <w:r w:rsidRPr="005963C1">
          <w:rPr>
            <w:rStyle w:val="Hyperlink"/>
          </w:rPr>
          <w:t>https://tinyl.co/3D76</w:t>
        </w:r>
      </w:hyperlink>
    </w:p>
  </w:footnote>
  <w:footnote w:id="8">
    <w:p w14:paraId="16D11BFD" w14:textId="62A5CCBC" w:rsidR="00F34433" w:rsidRDefault="00F34433">
      <w:pPr>
        <w:pStyle w:val="FootnoteText"/>
      </w:pPr>
      <w:r>
        <w:rPr>
          <w:rStyle w:val="FootnoteReference"/>
        </w:rPr>
        <w:footnoteRef/>
      </w:r>
      <w:r>
        <w:t xml:space="preserve"> </w:t>
      </w:r>
      <w:r w:rsidRPr="005C1467">
        <w:t>In-depth: Is Ethiopia’s education system under a serious threat?</w:t>
      </w:r>
      <w:r>
        <w:t xml:space="preserve">. </w:t>
      </w:r>
      <w:r w:rsidRPr="005C1467">
        <w:t>Addis</w:t>
      </w:r>
      <w:r>
        <w:t xml:space="preserve"> </w:t>
      </w:r>
      <w:r w:rsidRPr="005C1467">
        <w:t>standard</w:t>
      </w:r>
      <w:r>
        <w:t xml:space="preserve">. </w:t>
      </w:r>
      <w:r w:rsidRPr="005C1467">
        <w:t>October 19, 2023</w:t>
      </w:r>
      <w:r>
        <w:t xml:space="preserve">. Link: </w:t>
      </w:r>
      <w:hyperlink r:id="rId7" w:history="1">
        <w:r w:rsidRPr="005963C1">
          <w:rPr>
            <w:rStyle w:val="Hyperlink"/>
          </w:rPr>
          <w:t>https://tinyl.co/3D7F</w:t>
        </w:r>
      </w:hyperlink>
    </w:p>
  </w:footnote>
  <w:footnote w:id="9">
    <w:p w14:paraId="7CC9DAA2" w14:textId="29897003" w:rsidR="00F34433" w:rsidRDefault="00F34433">
      <w:pPr>
        <w:pStyle w:val="FootnoteText"/>
      </w:pPr>
      <w:r>
        <w:rPr>
          <w:rStyle w:val="FootnoteReference"/>
        </w:rPr>
        <w:footnoteRef/>
      </w:r>
      <w:r>
        <w:t xml:space="preserve"> </w:t>
      </w:r>
      <w:r w:rsidRPr="007821A7">
        <w:t>News: Only 5.4% of students pass Grade 12 exam; Addis Abeba leads in pass rate</w:t>
      </w:r>
      <w:r>
        <w:t>.</w:t>
      </w:r>
      <w:r w:rsidRPr="004A14D3">
        <w:t xml:space="preserve"> </w:t>
      </w:r>
      <w:r w:rsidRPr="005C1467">
        <w:t>Addis</w:t>
      </w:r>
      <w:r>
        <w:t xml:space="preserve"> </w:t>
      </w:r>
      <w:r w:rsidRPr="005C1467">
        <w:t>standard</w:t>
      </w:r>
      <w:r>
        <w:t xml:space="preserve">. </w:t>
      </w:r>
      <w:r w:rsidRPr="004A14D3">
        <w:t>September 9, 2024</w:t>
      </w:r>
      <w:r>
        <w:t xml:space="preserve">. Link: </w:t>
      </w:r>
      <w:hyperlink r:id="rId8" w:history="1">
        <w:r w:rsidRPr="005963C1">
          <w:rPr>
            <w:rStyle w:val="Hyperlink"/>
          </w:rPr>
          <w:t>https://tinyl.co/3D7K</w:t>
        </w:r>
      </w:hyperlink>
      <w:r>
        <w:t xml:space="preserve">  </w:t>
      </w:r>
    </w:p>
  </w:footnote>
  <w:footnote w:id="10">
    <w:p w14:paraId="7CFC8AF8" w14:textId="77777777" w:rsidR="00F34433" w:rsidRDefault="00F34433" w:rsidP="00F34433">
      <w:pPr>
        <w:pStyle w:val="FootnoteText"/>
        <w:rPr>
          <w:rtl/>
          <w:lang w:bidi="ar-EG"/>
        </w:rPr>
      </w:pPr>
      <w:r>
        <w:rPr>
          <w:rStyle w:val="FootnoteReference"/>
        </w:rPr>
        <w:footnoteRef/>
      </w:r>
      <w:r>
        <w:t xml:space="preserve"> </w:t>
      </w:r>
      <w:r w:rsidRPr="002C68D4">
        <w:t>Learning and development!</w:t>
      </w:r>
      <w:r>
        <w:t>.</w:t>
      </w:r>
      <w:r w:rsidRPr="002C68D4">
        <w:t xml:space="preserve"> Unicef</w:t>
      </w:r>
      <w:r>
        <w:t xml:space="preserve">.. </w:t>
      </w:r>
      <w:r w:rsidRPr="002C68D4">
        <w:t>Ethiopia</w:t>
      </w:r>
      <w:r>
        <w:t xml:space="preserve">. Link: </w:t>
      </w:r>
      <w:hyperlink r:id="rId9" w:history="1">
        <w:r w:rsidRPr="000E2D60">
          <w:rPr>
            <w:rStyle w:val="Hyperlink"/>
          </w:rPr>
          <w:t>https://tinyl.co/3D7X</w:t>
        </w:r>
      </w:hyperlink>
      <w:r>
        <w:t xml:space="preserve"> </w:t>
      </w:r>
    </w:p>
    <w:p w14:paraId="327A9669" w14:textId="7F6C41E1" w:rsidR="00F34433" w:rsidRDefault="00F34433">
      <w:pPr>
        <w:pStyle w:val="FootnoteText"/>
      </w:pPr>
    </w:p>
  </w:footnote>
  <w:footnote w:id="11">
    <w:p w14:paraId="75CFD83D" w14:textId="132CD616" w:rsidR="00DA7377" w:rsidRDefault="00DA7377">
      <w:pPr>
        <w:pStyle w:val="FootnoteText"/>
      </w:pPr>
      <w:r>
        <w:rPr>
          <w:rStyle w:val="FootnoteReference"/>
        </w:rPr>
        <w:footnoteRef/>
      </w:r>
      <w:r>
        <w:t xml:space="preserve"> </w:t>
      </w:r>
      <w:r w:rsidRPr="00F109C2">
        <w:t>Access to education and health among minorities and indigenous peoples in Ethiopia</w:t>
      </w:r>
      <w:r>
        <w:t xml:space="preserve">, link: </w:t>
      </w:r>
      <w:hyperlink r:id="rId10" w:history="1">
        <w:r w:rsidRPr="005C4DDD">
          <w:rPr>
            <w:rStyle w:val="Hyperlink"/>
          </w:rPr>
          <w:t>https://tinyl.co/3DIG</w:t>
        </w:r>
      </w:hyperlink>
    </w:p>
  </w:footnote>
  <w:footnote w:id="12">
    <w:p w14:paraId="242E18B5" w14:textId="5A01A879" w:rsidR="00DA7377" w:rsidRDefault="00DA7377">
      <w:pPr>
        <w:pStyle w:val="FootnoteText"/>
      </w:pPr>
      <w:r>
        <w:rPr>
          <w:rStyle w:val="FootnoteReference"/>
        </w:rPr>
        <w:footnoteRef/>
      </w:r>
      <w:r>
        <w:t xml:space="preserve"> </w:t>
      </w:r>
      <w:r w:rsidRPr="00B93FE8">
        <w:t>Ethiopia: Advocacy Group Sounds Alarm Over Conflict-Induced Education, Health Crisis in Amhara - Criticizes Lack of International Support</w:t>
      </w:r>
      <w:r>
        <w:t xml:space="preserve">. </w:t>
      </w:r>
      <w:r w:rsidRPr="00B93FE8">
        <w:t>All</w:t>
      </w:r>
      <w:r>
        <w:t xml:space="preserve"> </w:t>
      </w:r>
      <w:r w:rsidRPr="00B93FE8">
        <w:t>Africa</w:t>
      </w:r>
      <w:r>
        <w:t xml:space="preserve">. </w:t>
      </w:r>
      <w:r w:rsidRPr="00B93FE8">
        <w:t>27 November 2024</w:t>
      </w:r>
      <w:r>
        <w:t xml:space="preserve">. Link: </w:t>
      </w:r>
      <w:hyperlink r:id="rId11" w:history="1">
        <w:r w:rsidRPr="005C4DDD">
          <w:rPr>
            <w:rStyle w:val="Hyperlink"/>
          </w:rPr>
          <w:t>https://tinyl.co/3DI6</w:t>
        </w:r>
      </w:hyperlink>
    </w:p>
  </w:footnote>
  <w:footnote w:id="13">
    <w:p w14:paraId="060C67F1" w14:textId="19D21A81" w:rsidR="00DA7377" w:rsidRDefault="00DA7377">
      <w:pPr>
        <w:pStyle w:val="FootnoteText"/>
      </w:pPr>
      <w:r>
        <w:rPr>
          <w:rStyle w:val="FootnoteReference"/>
        </w:rPr>
        <w:footnoteRef/>
      </w:r>
      <w:r>
        <w:t xml:space="preserve"> </w:t>
      </w:r>
      <w:r w:rsidRPr="00C92C3A">
        <w:t>Ethiopia: Student Enrollment Plummets in Tigray - Only 40 Percent of Eligible Students Registered Amid Post-War Struggles</w:t>
      </w:r>
      <w:r>
        <w:t xml:space="preserve">. </w:t>
      </w:r>
      <w:r w:rsidRPr="00B93FE8">
        <w:t>All</w:t>
      </w:r>
      <w:r>
        <w:t xml:space="preserve"> </w:t>
      </w:r>
      <w:r w:rsidRPr="00B93FE8">
        <w:t>Africa</w:t>
      </w:r>
      <w:r>
        <w:t xml:space="preserve">. </w:t>
      </w:r>
      <w:r w:rsidRPr="00AB28D1">
        <w:t>4 October 2024</w:t>
      </w:r>
      <w:r>
        <w:t xml:space="preserve">. Link: </w:t>
      </w:r>
      <w:hyperlink r:id="rId12" w:history="1">
        <w:r w:rsidRPr="005C4DDD">
          <w:rPr>
            <w:rStyle w:val="Hyperlink"/>
          </w:rPr>
          <w:t>https://tinyl.co/3DI9</w:t>
        </w:r>
      </w:hyperlink>
    </w:p>
  </w:footnote>
  <w:footnote w:id="14">
    <w:p w14:paraId="317FCB53" w14:textId="77777777" w:rsidR="00DA7377" w:rsidRDefault="00DA7377" w:rsidP="00DA7377">
      <w:pPr>
        <w:pStyle w:val="FootnoteText"/>
        <w:rPr>
          <w:rtl/>
          <w:lang w:bidi="ar-EG"/>
        </w:rPr>
      </w:pPr>
      <w:r>
        <w:rPr>
          <w:rStyle w:val="FootnoteReference"/>
        </w:rPr>
        <w:footnoteRef/>
      </w:r>
      <w:r>
        <w:t xml:space="preserve"> </w:t>
      </w:r>
      <w:r w:rsidRPr="009D2B50">
        <w:t xml:space="preserve">Access to education and health among minorities and indigenous peoples in Ethiopia, link: </w:t>
      </w:r>
      <w:hyperlink r:id="rId13" w:history="1">
        <w:r w:rsidRPr="005C4DDD">
          <w:rPr>
            <w:rStyle w:val="Hyperlink"/>
          </w:rPr>
          <w:t>https://tinyl.co/3DIG</w:t>
        </w:r>
      </w:hyperlink>
      <w:r>
        <w:rPr>
          <w:rFonts w:hint="cs"/>
          <w:rtl/>
        </w:rPr>
        <w:t xml:space="preserve"> </w:t>
      </w:r>
    </w:p>
    <w:p w14:paraId="4F0DDC07" w14:textId="0EA7FB0F" w:rsidR="00DA7377" w:rsidRDefault="00DA7377">
      <w:pPr>
        <w:pStyle w:val="FootnoteText"/>
        <w:rPr>
          <w:lang w:bidi="ar-EG"/>
        </w:rPr>
      </w:pPr>
    </w:p>
  </w:footnote>
  <w:footnote w:id="15">
    <w:p w14:paraId="40B28D8C" w14:textId="7654C5C4" w:rsidR="005A13A4" w:rsidRDefault="005A13A4">
      <w:pPr>
        <w:pStyle w:val="FootnoteText"/>
      </w:pPr>
      <w:r>
        <w:rPr>
          <w:rStyle w:val="FootnoteReference"/>
        </w:rPr>
        <w:footnoteRef/>
      </w:r>
      <w:r>
        <w:t xml:space="preserve"> </w:t>
      </w:r>
      <w:r w:rsidRPr="003A3415">
        <w:t>Nearly 36 million children in Ethiopia are poor and lack access to basic social services, a new report reveals</w:t>
      </w:r>
      <w:r>
        <w:t xml:space="preserve">. </w:t>
      </w:r>
      <w:r w:rsidRPr="003A3415">
        <w:t>Unicef</w:t>
      </w:r>
      <w:r>
        <w:t xml:space="preserve">. Link: </w:t>
      </w:r>
      <w:hyperlink r:id="rId14" w:history="1">
        <w:r w:rsidRPr="005C4DDD">
          <w:rPr>
            <w:rStyle w:val="Hyperlink"/>
          </w:rPr>
          <w:t>https://tinyl.co/3DIR</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E1E0A" w14:textId="6A698932" w:rsidR="00D869E9" w:rsidRDefault="00554D12" w:rsidP="00554D12">
    <w:pPr>
      <w:pStyle w:val="a"/>
      <w:bidi w:val="0"/>
    </w:pPr>
    <w:r w:rsidRPr="004C074D">
      <w:rPr>
        <w:noProof/>
      </w:rPr>
      <w:drawing>
        <wp:inline distT="0" distB="0" distL="0" distR="0" wp14:anchorId="6DC13940" wp14:editId="28BE3048">
          <wp:extent cx="1210444" cy="1257300"/>
          <wp:effectExtent l="0" t="0" r="889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descr="D:\Image\PforT\Final Logo PFT.jp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10444" cy="1257300"/>
                  </a:xfrm>
                  <a:prstGeom prst="rect">
                    <a:avLst/>
                  </a:prstGeom>
                  <a:noFill/>
                  <a:ln>
                    <a:noFill/>
                  </a:ln>
                </pic:spPr>
              </pic:pic>
            </a:graphicData>
          </a:graphic>
        </wp:inline>
      </w:drawing>
    </w:r>
    <w:r w:rsidR="000269F3">
      <w:rPr>
        <w:noProof/>
        <w:sz w:val="24"/>
        <w:szCs w:val="24"/>
      </w:rPr>
      <w:t xml:space="preserve">   </w:t>
    </w:r>
    <w:r w:rsidR="000269F3">
      <w:t xml:space="preserve">                                                                         </w:t>
    </w:r>
    <w:r w:rsidR="000269F3">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2"/>
    <w:multiLevelType w:val="multilevel"/>
    <w:tmpl w:val="00000885"/>
    <w:lvl w:ilvl="0">
      <w:numFmt w:val="bullet"/>
      <w:lvlText w:val="-"/>
      <w:lvlJc w:val="left"/>
      <w:pPr>
        <w:ind w:hanging="360"/>
      </w:pPr>
      <w:rPr>
        <w:rFonts w:ascii="Calibri" w:hAnsi="Calibri"/>
        <w:b w:val="0"/>
        <w:sz w:val="22"/>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15D53FFC"/>
    <w:multiLevelType w:val="hybridMultilevel"/>
    <w:tmpl w:val="F3C0A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1C21A2"/>
    <w:multiLevelType w:val="hybridMultilevel"/>
    <w:tmpl w:val="FB84C3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847F2D"/>
    <w:multiLevelType w:val="hybridMultilevel"/>
    <w:tmpl w:val="8460C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8C412CA"/>
    <w:multiLevelType w:val="hybridMultilevel"/>
    <w:tmpl w:val="050011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7B0175"/>
    <w:multiLevelType w:val="hybridMultilevel"/>
    <w:tmpl w:val="05C00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632BB8"/>
    <w:multiLevelType w:val="hybridMultilevel"/>
    <w:tmpl w:val="E4CC0B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8596BAC"/>
    <w:multiLevelType w:val="hybridMultilevel"/>
    <w:tmpl w:val="C61CCB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E53264B"/>
    <w:multiLevelType w:val="hybridMultilevel"/>
    <w:tmpl w:val="009E1262"/>
    <w:lvl w:ilvl="0" w:tplc="E73C8F4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344896"/>
    <w:multiLevelType w:val="hybridMultilevel"/>
    <w:tmpl w:val="BF4656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4475DE"/>
    <w:multiLevelType w:val="hybridMultilevel"/>
    <w:tmpl w:val="2AFC4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8F108F"/>
    <w:multiLevelType w:val="hybridMultilevel"/>
    <w:tmpl w:val="8E5CF6FA"/>
    <w:lvl w:ilvl="0" w:tplc="A5D463E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C411DDF"/>
    <w:multiLevelType w:val="hybridMultilevel"/>
    <w:tmpl w:val="6B68E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A90C10"/>
    <w:multiLevelType w:val="hybridMultilevel"/>
    <w:tmpl w:val="EC703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276444B"/>
    <w:multiLevelType w:val="hybridMultilevel"/>
    <w:tmpl w:val="46CEB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2931319"/>
    <w:multiLevelType w:val="hybridMultilevel"/>
    <w:tmpl w:val="818C7558"/>
    <w:lvl w:ilvl="0" w:tplc="9534578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63B614A"/>
    <w:multiLevelType w:val="hybridMultilevel"/>
    <w:tmpl w:val="5E509D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EDC7606"/>
    <w:multiLevelType w:val="hybridMultilevel"/>
    <w:tmpl w:val="06F2C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3A5ABC"/>
    <w:multiLevelType w:val="hybridMultilevel"/>
    <w:tmpl w:val="4650DEE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6DC02817"/>
    <w:multiLevelType w:val="hybridMultilevel"/>
    <w:tmpl w:val="69F8E4D8"/>
    <w:lvl w:ilvl="0" w:tplc="C97E67D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22F3981"/>
    <w:multiLevelType w:val="hybridMultilevel"/>
    <w:tmpl w:val="6C686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3A25F9B"/>
    <w:multiLevelType w:val="hybridMultilevel"/>
    <w:tmpl w:val="06264D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5BD1577"/>
    <w:multiLevelType w:val="hybridMultilevel"/>
    <w:tmpl w:val="794027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3258940">
    <w:abstractNumId w:val="19"/>
  </w:num>
  <w:num w:numId="2" w16cid:durableId="81529909">
    <w:abstractNumId w:val="18"/>
  </w:num>
  <w:num w:numId="3" w16cid:durableId="1885369276">
    <w:abstractNumId w:val="15"/>
  </w:num>
  <w:num w:numId="4" w16cid:durableId="2136630136">
    <w:abstractNumId w:val="11"/>
  </w:num>
  <w:num w:numId="5" w16cid:durableId="1862356528">
    <w:abstractNumId w:val="8"/>
  </w:num>
  <w:num w:numId="6" w16cid:durableId="1393887156">
    <w:abstractNumId w:val="21"/>
  </w:num>
  <w:num w:numId="7" w16cid:durableId="2015375546">
    <w:abstractNumId w:val="10"/>
  </w:num>
  <w:num w:numId="8" w16cid:durableId="1077902050">
    <w:abstractNumId w:val="22"/>
  </w:num>
  <w:num w:numId="9" w16cid:durableId="698510169">
    <w:abstractNumId w:val="20"/>
  </w:num>
  <w:num w:numId="10" w16cid:durableId="1746490680">
    <w:abstractNumId w:val="0"/>
  </w:num>
  <w:num w:numId="11" w16cid:durableId="1010447030">
    <w:abstractNumId w:val="4"/>
  </w:num>
  <w:num w:numId="12" w16cid:durableId="2108037366">
    <w:abstractNumId w:val="9"/>
  </w:num>
  <w:num w:numId="13" w16cid:durableId="901021452">
    <w:abstractNumId w:val="12"/>
  </w:num>
  <w:num w:numId="14" w16cid:durableId="1695763886">
    <w:abstractNumId w:val="16"/>
  </w:num>
  <w:num w:numId="15" w16cid:durableId="1612735698">
    <w:abstractNumId w:val="1"/>
  </w:num>
  <w:num w:numId="16" w16cid:durableId="2064674741">
    <w:abstractNumId w:val="13"/>
  </w:num>
  <w:num w:numId="17" w16cid:durableId="317732310">
    <w:abstractNumId w:val="2"/>
  </w:num>
  <w:num w:numId="18" w16cid:durableId="1123378813">
    <w:abstractNumId w:val="3"/>
  </w:num>
  <w:num w:numId="19" w16cid:durableId="1292519524">
    <w:abstractNumId w:val="17"/>
  </w:num>
  <w:num w:numId="20" w16cid:durableId="179512484">
    <w:abstractNumId w:val="14"/>
  </w:num>
  <w:num w:numId="21" w16cid:durableId="33576446">
    <w:abstractNumId w:val="6"/>
  </w:num>
  <w:num w:numId="22" w16cid:durableId="669140356">
    <w:abstractNumId w:val="5"/>
  </w:num>
  <w:num w:numId="23" w16cid:durableId="115441768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9CB"/>
    <w:rsid w:val="0000309C"/>
    <w:rsid w:val="0002123A"/>
    <w:rsid w:val="0002639C"/>
    <w:rsid w:val="000269F3"/>
    <w:rsid w:val="00041C4C"/>
    <w:rsid w:val="00060D26"/>
    <w:rsid w:val="000730E0"/>
    <w:rsid w:val="00077ACD"/>
    <w:rsid w:val="00080A2B"/>
    <w:rsid w:val="00085605"/>
    <w:rsid w:val="00092DF9"/>
    <w:rsid w:val="000A2523"/>
    <w:rsid w:val="000A7F20"/>
    <w:rsid w:val="000E1BCD"/>
    <w:rsid w:val="00101815"/>
    <w:rsid w:val="00104D0F"/>
    <w:rsid w:val="00106234"/>
    <w:rsid w:val="00127BB3"/>
    <w:rsid w:val="001436B5"/>
    <w:rsid w:val="0014373F"/>
    <w:rsid w:val="00145F87"/>
    <w:rsid w:val="001A50DF"/>
    <w:rsid w:val="001C5F7D"/>
    <w:rsid w:val="001C64AB"/>
    <w:rsid w:val="001E7906"/>
    <w:rsid w:val="001F28D8"/>
    <w:rsid w:val="00210CB7"/>
    <w:rsid w:val="002527B0"/>
    <w:rsid w:val="0028203C"/>
    <w:rsid w:val="002A29DA"/>
    <w:rsid w:val="002B75E5"/>
    <w:rsid w:val="002D1561"/>
    <w:rsid w:val="002E2E4A"/>
    <w:rsid w:val="002E3893"/>
    <w:rsid w:val="002E3FF3"/>
    <w:rsid w:val="002F0247"/>
    <w:rsid w:val="00301C3F"/>
    <w:rsid w:val="003064CC"/>
    <w:rsid w:val="00343A35"/>
    <w:rsid w:val="003554B2"/>
    <w:rsid w:val="00387FDE"/>
    <w:rsid w:val="003B03BD"/>
    <w:rsid w:val="003B299B"/>
    <w:rsid w:val="003D77E5"/>
    <w:rsid w:val="003E3C8F"/>
    <w:rsid w:val="003F09CF"/>
    <w:rsid w:val="003F3D81"/>
    <w:rsid w:val="003F665D"/>
    <w:rsid w:val="00401D6A"/>
    <w:rsid w:val="00404238"/>
    <w:rsid w:val="004115B8"/>
    <w:rsid w:val="00432973"/>
    <w:rsid w:val="004358C3"/>
    <w:rsid w:val="00436E3A"/>
    <w:rsid w:val="00440E3B"/>
    <w:rsid w:val="00455B7A"/>
    <w:rsid w:val="004573C0"/>
    <w:rsid w:val="004B17BD"/>
    <w:rsid w:val="004B4B2E"/>
    <w:rsid w:val="004E33FF"/>
    <w:rsid w:val="00504EC7"/>
    <w:rsid w:val="00512C8B"/>
    <w:rsid w:val="00512DB7"/>
    <w:rsid w:val="00517665"/>
    <w:rsid w:val="00517683"/>
    <w:rsid w:val="005303EB"/>
    <w:rsid w:val="005439F2"/>
    <w:rsid w:val="00543A40"/>
    <w:rsid w:val="0054502C"/>
    <w:rsid w:val="0054588C"/>
    <w:rsid w:val="00554D12"/>
    <w:rsid w:val="00567D23"/>
    <w:rsid w:val="005709FF"/>
    <w:rsid w:val="00592EBC"/>
    <w:rsid w:val="005A13A4"/>
    <w:rsid w:val="005C60E0"/>
    <w:rsid w:val="005F646D"/>
    <w:rsid w:val="006042B5"/>
    <w:rsid w:val="0061124E"/>
    <w:rsid w:val="0062180F"/>
    <w:rsid w:val="00621DAA"/>
    <w:rsid w:val="00623C13"/>
    <w:rsid w:val="00626D80"/>
    <w:rsid w:val="0063737F"/>
    <w:rsid w:val="00651CDC"/>
    <w:rsid w:val="00694C5A"/>
    <w:rsid w:val="006A3039"/>
    <w:rsid w:val="006A54D1"/>
    <w:rsid w:val="006C58D1"/>
    <w:rsid w:val="006C5F85"/>
    <w:rsid w:val="006D5D01"/>
    <w:rsid w:val="006E67C2"/>
    <w:rsid w:val="007045EA"/>
    <w:rsid w:val="0071171A"/>
    <w:rsid w:val="00722FA1"/>
    <w:rsid w:val="00733B24"/>
    <w:rsid w:val="00737108"/>
    <w:rsid w:val="0076180A"/>
    <w:rsid w:val="0077194C"/>
    <w:rsid w:val="00773ED0"/>
    <w:rsid w:val="007A7031"/>
    <w:rsid w:val="007C0349"/>
    <w:rsid w:val="007C2F2F"/>
    <w:rsid w:val="007C7092"/>
    <w:rsid w:val="007C7D03"/>
    <w:rsid w:val="007E19CB"/>
    <w:rsid w:val="007F24D7"/>
    <w:rsid w:val="00800762"/>
    <w:rsid w:val="00800B20"/>
    <w:rsid w:val="00810AC5"/>
    <w:rsid w:val="008726AC"/>
    <w:rsid w:val="008A7131"/>
    <w:rsid w:val="008E1981"/>
    <w:rsid w:val="008E6262"/>
    <w:rsid w:val="008E7F63"/>
    <w:rsid w:val="008F119B"/>
    <w:rsid w:val="008F16E2"/>
    <w:rsid w:val="00901848"/>
    <w:rsid w:val="00905196"/>
    <w:rsid w:val="0095372F"/>
    <w:rsid w:val="00967A3A"/>
    <w:rsid w:val="009844BD"/>
    <w:rsid w:val="009907BE"/>
    <w:rsid w:val="00992754"/>
    <w:rsid w:val="009E4B4B"/>
    <w:rsid w:val="009F051D"/>
    <w:rsid w:val="009F3555"/>
    <w:rsid w:val="00A05A9A"/>
    <w:rsid w:val="00A326C9"/>
    <w:rsid w:val="00A36A7F"/>
    <w:rsid w:val="00A41075"/>
    <w:rsid w:val="00A46196"/>
    <w:rsid w:val="00A55239"/>
    <w:rsid w:val="00A6641C"/>
    <w:rsid w:val="00A7639C"/>
    <w:rsid w:val="00A9378D"/>
    <w:rsid w:val="00A95D05"/>
    <w:rsid w:val="00AA1D01"/>
    <w:rsid w:val="00AB138E"/>
    <w:rsid w:val="00AC414B"/>
    <w:rsid w:val="00AC7A72"/>
    <w:rsid w:val="00AD4150"/>
    <w:rsid w:val="00AD59E1"/>
    <w:rsid w:val="00AE20E2"/>
    <w:rsid w:val="00AF69A1"/>
    <w:rsid w:val="00B026C1"/>
    <w:rsid w:val="00B07B2A"/>
    <w:rsid w:val="00B1114F"/>
    <w:rsid w:val="00B17D22"/>
    <w:rsid w:val="00B35444"/>
    <w:rsid w:val="00B478F5"/>
    <w:rsid w:val="00B60CEB"/>
    <w:rsid w:val="00B6456E"/>
    <w:rsid w:val="00BA1579"/>
    <w:rsid w:val="00BD06ED"/>
    <w:rsid w:val="00C014FB"/>
    <w:rsid w:val="00C05380"/>
    <w:rsid w:val="00C06B6E"/>
    <w:rsid w:val="00C66D57"/>
    <w:rsid w:val="00C769F0"/>
    <w:rsid w:val="00CA17E2"/>
    <w:rsid w:val="00CC66BC"/>
    <w:rsid w:val="00CE0CCF"/>
    <w:rsid w:val="00CF60A1"/>
    <w:rsid w:val="00CF78E0"/>
    <w:rsid w:val="00D06EFE"/>
    <w:rsid w:val="00D154AF"/>
    <w:rsid w:val="00D157B9"/>
    <w:rsid w:val="00D33A6D"/>
    <w:rsid w:val="00D36472"/>
    <w:rsid w:val="00D72602"/>
    <w:rsid w:val="00D750C4"/>
    <w:rsid w:val="00D84970"/>
    <w:rsid w:val="00D869E9"/>
    <w:rsid w:val="00D86EB3"/>
    <w:rsid w:val="00D90F9A"/>
    <w:rsid w:val="00DA7377"/>
    <w:rsid w:val="00DB0CAF"/>
    <w:rsid w:val="00DB2C5D"/>
    <w:rsid w:val="00DC4D58"/>
    <w:rsid w:val="00DC50FD"/>
    <w:rsid w:val="00DD2C33"/>
    <w:rsid w:val="00DE52E3"/>
    <w:rsid w:val="00DF42F3"/>
    <w:rsid w:val="00E02D20"/>
    <w:rsid w:val="00E1618C"/>
    <w:rsid w:val="00E26840"/>
    <w:rsid w:val="00E46063"/>
    <w:rsid w:val="00E73857"/>
    <w:rsid w:val="00E77729"/>
    <w:rsid w:val="00E93E75"/>
    <w:rsid w:val="00ED1C5B"/>
    <w:rsid w:val="00ED5AE2"/>
    <w:rsid w:val="00EF6266"/>
    <w:rsid w:val="00F039A7"/>
    <w:rsid w:val="00F1007E"/>
    <w:rsid w:val="00F25704"/>
    <w:rsid w:val="00F30CE5"/>
    <w:rsid w:val="00F34433"/>
    <w:rsid w:val="00F41133"/>
    <w:rsid w:val="00F64F2E"/>
    <w:rsid w:val="00F7494C"/>
    <w:rsid w:val="00F811AF"/>
    <w:rsid w:val="00F85392"/>
    <w:rsid w:val="00F97806"/>
    <w:rsid w:val="00FD2FA8"/>
    <w:rsid w:val="00FD7C38"/>
    <w:rsid w:val="00FE10DE"/>
    <w:rsid w:val="00FF7DE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F58D2"/>
  <w15:chartTrackingRefBased/>
  <w15:docId w15:val="{A8D19F8E-A95E-455D-9F0A-4FAD41C9C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69F3"/>
    <w:pPr>
      <w:spacing w:after="160" w:line="259" w:lineRule="auto"/>
    </w:pPr>
    <w:rPr>
      <w:rFonts w:asciiTheme="minorHAnsi" w:eastAsia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رأس صفحة"/>
    <w:basedOn w:val="Normal"/>
    <w:link w:val="Char"/>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
    <w:name w:val="رأس صفحة Char"/>
    <w:basedOn w:val="DefaultParagraphFont"/>
    <w:link w:val="a"/>
    <w:uiPriority w:val="99"/>
    <w:rsid w:val="0076180A"/>
  </w:style>
  <w:style w:type="paragraph" w:customStyle="1" w:styleId="a0">
    <w:name w:val="تذييل صفحة"/>
    <w:basedOn w:val="Normal"/>
    <w:link w:val="Char0"/>
    <w:uiPriority w:val="99"/>
    <w:unhideWhenUsed/>
    <w:rsid w:val="0076180A"/>
    <w:pPr>
      <w:tabs>
        <w:tab w:val="center" w:pos="4680"/>
        <w:tab w:val="right" w:pos="9360"/>
      </w:tabs>
      <w:bidi/>
      <w:spacing w:after="0" w:line="240" w:lineRule="auto"/>
    </w:pPr>
    <w:rPr>
      <w:rFonts w:ascii="Calibri" w:eastAsia="Times New Roman" w:hAnsi="Calibri" w:cs="Arial"/>
    </w:rPr>
  </w:style>
  <w:style w:type="character" w:customStyle="1" w:styleId="Char0">
    <w:name w:val="تذييل صفحة Char"/>
    <w:basedOn w:val="DefaultParagraphFont"/>
    <w:link w:val="a0"/>
    <w:uiPriority w:val="99"/>
    <w:rsid w:val="0076180A"/>
  </w:style>
  <w:style w:type="paragraph" w:styleId="BalloonText">
    <w:name w:val="Balloon Text"/>
    <w:basedOn w:val="Normal"/>
    <w:link w:val="BalloonTextChar"/>
    <w:uiPriority w:val="99"/>
    <w:semiHidden/>
    <w:unhideWhenUsed/>
    <w:rsid w:val="0076180A"/>
    <w:pPr>
      <w:bidi/>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76180A"/>
    <w:rPr>
      <w:rFonts w:ascii="Tahoma" w:hAnsi="Tahoma" w:cs="Tahoma"/>
      <w:sz w:val="16"/>
      <w:szCs w:val="16"/>
    </w:rPr>
  </w:style>
  <w:style w:type="character" w:customStyle="1" w:styleId="apple-style-span">
    <w:name w:val="apple-style-span"/>
    <w:basedOn w:val="DefaultParagraphFont"/>
    <w:rsid w:val="00AD4150"/>
  </w:style>
  <w:style w:type="table" w:styleId="TableGrid">
    <w:name w:val="Table Grid"/>
    <w:basedOn w:val="TableNormal"/>
    <w:uiPriority w:val="59"/>
    <w:rsid w:val="00AD41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869E9"/>
    <w:pPr>
      <w:bidi/>
      <w:spacing w:after="200" w:line="276" w:lineRule="auto"/>
      <w:ind w:left="720"/>
      <w:contextualSpacing/>
    </w:pPr>
    <w:rPr>
      <w:rFonts w:ascii="Calibri" w:eastAsia="Times New Roman" w:hAnsi="Calibri" w:cs="Arial"/>
    </w:rPr>
  </w:style>
  <w:style w:type="paragraph" w:styleId="NormalWeb">
    <w:name w:val="Normal (Web)"/>
    <w:basedOn w:val="Normal"/>
    <w:uiPriority w:val="99"/>
    <w:unhideWhenUsed/>
    <w:rsid w:val="00D869E9"/>
    <w:pPr>
      <w:bidi/>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FD7C38"/>
  </w:style>
  <w:style w:type="character" w:customStyle="1" w:styleId="c20">
    <w:name w:val="c20"/>
    <w:basedOn w:val="DefaultParagraphFont"/>
    <w:rsid w:val="00FD7C38"/>
  </w:style>
  <w:style w:type="character" w:customStyle="1" w:styleId="c2">
    <w:name w:val="c2"/>
    <w:basedOn w:val="DefaultParagraphFont"/>
    <w:rsid w:val="00FD7C38"/>
  </w:style>
  <w:style w:type="table" w:customStyle="1" w:styleId="-11">
    <w:name w:val="تظليل فاتح - تمييز 11"/>
    <w:basedOn w:val="TableNormal"/>
    <w:uiPriority w:val="60"/>
    <w:rsid w:val="004B4B2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styleId="Hyperlink">
    <w:name w:val="Hyperlink"/>
    <w:basedOn w:val="DefaultParagraphFont"/>
    <w:uiPriority w:val="99"/>
    <w:unhideWhenUsed/>
    <w:rsid w:val="00D36472"/>
    <w:rPr>
      <w:color w:val="0000FF"/>
      <w:u w:val="single"/>
    </w:rPr>
  </w:style>
  <w:style w:type="paragraph" w:styleId="Footer">
    <w:name w:val="footer"/>
    <w:basedOn w:val="Normal"/>
    <w:link w:val="FooterChar"/>
    <w:uiPriority w:val="99"/>
    <w:unhideWhenUsed/>
    <w:rsid w:val="007E19CB"/>
    <w:pPr>
      <w:tabs>
        <w:tab w:val="center" w:pos="4680"/>
        <w:tab w:val="right" w:pos="9360"/>
      </w:tabs>
      <w:bidi/>
      <w:spacing w:after="0" w:line="240" w:lineRule="auto"/>
    </w:pPr>
    <w:rPr>
      <w:rFonts w:ascii="Calibri" w:eastAsia="Times New Roman" w:hAnsi="Calibri" w:cs="Arial"/>
    </w:rPr>
  </w:style>
  <w:style w:type="character" w:customStyle="1" w:styleId="FooterChar">
    <w:name w:val="Footer Char"/>
    <w:basedOn w:val="DefaultParagraphFont"/>
    <w:link w:val="Footer"/>
    <w:uiPriority w:val="99"/>
    <w:rsid w:val="007E19CB"/>
    <w:rPr>
      <w:rFonts w:eastAsia="Times New Roman"/>
      <w:sz w:val="22"/>
      <w:szCs w:val="22"/>
    </w:rPr>
  </w:style>
  <w:style w:type="paragraph" w:styleId="Header">
    <w:name w:val="header"/>
    <w:basedOn w:val="Normal"/>
    <w:link w:val="HeaderChar"/>
    <w:uiPriority w:val="99"/>
    <w:unhideWhenUsed/>
    <w:rsid w:val="000269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69F3"/>
    <w:rPr>
      <w:rFonts w:asciiTheme="minorHAnsi" w:eastAsiaTheme="minorHAnsi" w:hAnsiTheme="minorHAnsi" w:cstheme="minorBidi"/>
      <w:sz w:val="22"/>
      <w:szCs w:val="22"/>
    </w:rPr>
  </w:style>
  <w:style w:type="paragraph" w:styleId="BodyText">
    <w:name w:val="Body Text"/>
    <w:basedOn w:val="Normal"/>
    <w:link w:val="BodyTextChar"/>
    <w:uiPriority w:val="1"/>
    <w:qFormat/>
    <w:rsid w:val="00DE52E3"/>
    <w:pPr>
      <w:widowControl w:val="0"/>
      <w:autoSpaceDE w:val="0"/>
      <w:autoSpaceDN w:val="0"/>
      <w:adjustRightInd w:val="0"/>
      <w:spacing w:after="0" w:line="240" w:lineRule="auto"/>
      <w:ind w:left="112"/>
    </w:pPr>
    <w:rPr>
      <w:rFonts w:ascii="Calibri" w:eastAsiaTheme="minorEastAsia" w:hAnsi="Calibri" w:cs="Calibri"/>
    </w:rPr>
  </w:style>
  <w:style w:type="character" w:customStyle="1" w:styleId="BodyTextChar">
    <w:name w:val="Body Text Char"/>
    <w:basedOn w:val="DefaultParagraphFont"/>
    <w:link w:val="BodyText"/>
    <w:uiPriority w:val="1"/>
    <w:rsid w:val="00DE52E3"/>
    <w:rPr>
      <w:rFonts w:eastAsiaTheme="minorEastAsia" w:cs="Calibri"/>
      <w:sz w:val="22"/>
      <w:szCs w:val="22"/>
    </w:rPr>
  </w:style>
  <w:style w:type="paragraph" w:customStyle="1" w:styleId="Default">
    <w:name w:val="Default"/>
    <w:rsid w:val="00BA1579"/>
    <w:pPr>
      <w:autoSpaceDE w:val="0"/>
      <w:autoSpaceDN w:val="0"/>
      <w:adjustRightInd w:val="0"/>
    </w:pPr>
    <w:rPr>
      <w:rFonts w:cs="Calibri"/>
      <w:color w:val="000000"/>
      <w:sz w:val="24"/>
      <w:szCs w:val="24"/>
    </w:rPr>
  </w:style>
  <w:style w:type="paragraph" w:styleId="FootnoteText">
    <w:name w:val="footnote text"/>
    <w:aliases w:val="5_G"/>
    <w:basedOn w:val="Normal"/>
    <w:link w:val="FootnoteTextChar"/>
    <w:uiPriority w:val="99"/>
    <w:unhideWhenUsed/>
    <w:qFormat/>
    <w:rsid w:val="00554D12"/>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554D12"/>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554D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tinyl.co/3D7K" TargetMode="External"/><Relationship Id="rId13" Type="http://schemas.openxmlformats.org/officeDocument/2006/relationships/hyperlink" Target="https://tinyl.co/3DIG" TargetMode="External"/><Relationship Id="rId3" Type="http://schemas.openxmlformats.org/officeDocument/2006/relationships/hyperlink" Target="https://tinyl.co/3D2m" TargetMode="External"/><Relationship Id="rId7" Type="http://schemas.openxmlformats.org/officeDocument/2006/relationships/hyperlink" Target="https://tinyl.co/3D7F" TargetMode="External"/><Relationship Id="rId12" Type="http://schemas.openxmlformats.org/officeDocument/2006/relationships/hyperlink" Target="https://tinyl.co/3DI9" TargetMode="External"/><Relationship Id="rId2" Type="http://schemas.openxmlformats.org/officeDocument/2006/relationships/hyperlink" Target="https://tinyl.co/3D2I" TargetMode="External"/><Relationship Id="rId1" Type="http://schemas.openxmlformats.org/officeDocument/2006/relationships/hyperlink" Target="https://tinyl.co/3Cou" TargetMode="External"/><Relationship Id="rId6" Type="http://schemas.openxmlformats.org/officeDocument/2006/relationships/hyperlink" Target="https://tinyl.co/3D76" TargetMode="External"/><Relationship Id="rId11" Type="http://schemas.openxmlformats.org/officeDocument/2006/relationships/hyperlink" Target="https://tinyl.co/3DI6" TargetMode="External"/><Relationship Id="rId5" Type="http://schemas.openxmlformats.org/officeDocument/2006/relationships/hyperlink" Target="https://tinyl.co/3D75" TargetMode="External"/><Relationship Id="rId10" Type="http://schemas.openxmlformats.org/officeDocument/2006/relationships/hyperlink" Target="https://tinyl.co/3DIG" TargetMode="External"/><Relationship Id="rId4" Type="http://schemas.openxmlformats.org/officeDocument/2006/relationships/hyperlink" Target="https://tinyl.co/3D2v" TargetMode="External"/><Relationship Id="rId9" Type="http://schemas.openxmlformats.org/officeDocument/2006/relationships/hyperlink" Target="https://tinyl.co/3D7X" TargetMode="External"/><Relationship Id="rId14" Type="http://schemas.openxmlformats.org/officeDocument/2006/relationships/hyperlink" Target="https://tinyl.co/3DI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D:\merna\&#1588;&#1585;&#1603;&#1575;&#1569;\Temp.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AB007-3AAF-478B-B994-4937CF3E9E81}">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Temp</Template>
  <TotalTime>1</TotalTime>
  <Pages>6</Pages>
  <Words>2330</Words>
  <Characters>13284</Characters>
  <Application>Microsoft Office Word</Application>
  <DocSecurity>0</DocSecurity>
  <Lines>110</Lines>
  <Paragraphs>31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Kimo Store</dc:creator>
  <cp:keywords/>
  <cp:lastModifiedBy>James Boit</cp:lastModifiedBy>
  <cp:revision>2</cp:revision>
  <cp:lastPrinted>2015-08-01T10:34:00Z</cp:lastPrinted>
  <dcterms:created xsi:type="dcterms:W3CDTF">2025-11-06T16:15:00Z</dcterms:created>
  <dcterms:modified xsi:type="dcterms:W3CDTF">2025-11-06T16:15:00Z</dcterms:modified>
</cp:coreProperties>
</file>