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D61962" w14:textId="77777777" w:rsidR="00195B46" w:rsidRDefault="00195B46" w:rsidP="00733153">
      <w:pPr>
        <w:tabs>
          <w:tab w:val="left" w:pos="3555"/>
        </w:tabs>
        <w:spacing w:after="120"/>
        <w:jc w:val="center"/>
        <w:rPr>
          <w:rFonts w:ascii="Bookman Old Style" w:eastAsia="Times New Roman" w:hAnsi="Bookman Old Style" w:cs="Arial"/>
          <w:b/>
          <w:sz w:val="16"/>
          <w:szCs w:val="16"/>
          <w:lang w:val="es-ES" w:eastAsia="es-ES"/>
        </w:rPr>
      </w:pPr>
      <w:bookmarkStart w:id="0" w:name="_GoBack"/>
      <w:bookmarkEnd w:id="0"/>
    </w:p>
    <w:p w14:paraId="4E989693" w14:textId="77777777" w:rsidR="00195B46" w:rsidRDefault="00195B46" w:rsidP="00733153">
      <w:pPr>
        <w:tabs>
          <w:tab w:val="left" w:pos="3555"/>
        </w:tabs>
        <w:spacing w:after="120"/>
        <w:jc w:val="center"/>
        <w:rPr>
          <w:rFonts w:ascii="Bookman Old Style" w:eastAsia="Times New Roman" w:hAnsi="Bookman Old Style" w:cs="Arial"/>
          <w:b/>
          <w:sz w:val="16"/>
          <w:szCs w:val="16"/>
          <w:lang w:val="es-ES" w:eastAsia="es-ES"/>
        </w:rPr>
      </w:pPr>
      <w:r w:rsidRPr="00195B46">
        <w:rPr>
          <w:rFonts w:ascii="Bookman Old Style" w:eastAsia="Times New Roman" w:hAnsi="Bookman Old Style" w:cs="Arial"/>
          <w:b/>
          <w:noProof/>
          <w:sz w:val="20"/>
          <w:szCs w:val="20"/>
          <w:lang w:val="en-GB" w:eastAsia="en-GB"/>
        </w:rPr>
        <w:drawing>
          <wp:inline distT="0" distB="0" distL="0" distR="0" wp14:anchorId="1D126B50" wp14:editId="66AB8F89">
            <wp:extent cx="1476375" cy="561975"/>
            <wp:effectExtent l="0" t="0" r="9525" b="952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CLIFIM new.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7631" cy="562453"/>
                    </a:xfrm>
                    <a:prstGeom prst="rect">
                      <a:avLst/>
                    </a:prstGeom>
                  </pic:spPr>
                </pic:pic>
              </a:graphicData>
            </a:graphic>
          </wp:inline>
        </w:drawing>
      </w:r>
    </w:p>
    <w:p w14:paraId="4ED5544D" w14:textId="77777777" w:rsidR="00570E1D" w:rsidRPr="00AE5F7C" w:rsidRDefault="00570E1D" w:rsidP="00733153">
      <w:pPr>
        <w:tabs>
          <w:tab w:val="left" w:pos="3555"/>
        </w:tabs>
        <w:spacing w:after="120"/>
        <w:jc w:val="center"/>
        <w:rPr>
          <w:rFonts w:eastAsia="Times New Roman" w:cstheme="minorHAnsi"/>
          <w:b/>
          <w:sz w:val="20"/>
          <w:szCs w:val="20"/>
          <w:lang w:val="es-ES" w:eastAsia="es-ES"/>
        </w:rPr>
      </w:pPr>
      <w:r w:rsidRPr="00AE5F7C">
        <w:rPr>
          <w:rFonts w:eastAsia="Times New Roman" w:cstheme="minorHAnsi"/>
          <w:b/>
          <w:sz w:val="20"/>
          <w:szCs w:val="20"/>
          <w:lang w:val="es-ES" w:eastAsia="es-ES"/>
        </w:rPr>
        <w:t>COMITÉ EJECUTIVO NACIONAL</w:t>
      </w:r>
    </w:p>
    <w:p w14:paraId="7E7B7942" w14:textId="77777777" w:rsidR="00212A11" w:rsidRPr="00195B46" w:rsidRDefault="00212A11" w:rsidP="00195B46">
      <w:pPr>
        <w:tabs>
          <w:tab w:val="left" w:pos="3555"/>
        </w:tabs>
        <w:spacing w:after="120"/>
        <w:rPr>
          <w:rFonts w:ascii="Bookman Old Style" w:eastAsia="Times New Roman" w:hAnsi="Bookman Old Style" w:cs="Arial"/>
          <w:b/>
          <w:sz w:val="24"/>
          <w:szCs w:val="24"/>
          <w:lang w:val="es-ES" w:eastAsia="es-ES"/>
        </w:rPr>
      </w:pPr>
    </w:p>
    <w:p w14:paraId="23C6B685" w14:textId="77777777" w:rsidR="003E4BFF" w:rsidRPr="008B22AB" w:rsidRDefault="00570E1D" w:rsidP="00733153">
      <w:pPr>
        <w:spacing w:after="120"/>
        <w:jc w:val="center"/>
        <w:rPr>
          <w:rFonts w:ascii="Bookman Old Style" w:eastAsia="Times New Roman" w:hAnsi="Bookman Old Style" w:cs="Arial"/>
          <w:b/>
          <w:sz w:val="24"/>
          <w:szCs w:val="24"/>
          <w:u w:val="single"/>
          <w:lang w:val="es-ES" w:eastAsia="es-ES"/>
        </w:rPr>
      </w:pPr>
      <w:r w:rsidRPr="008B22AB">
        <w:rPr>
          <w:rFonts w:ascii="Bookman Old Style" w:eastAsia="Times New Roman" w:hAnsi="Bookman Old Style" w:cs="Arial"/>
          <w:b/>
          <w:sz w:val="24"/>
          <w:szCs w:val="24"/>
          <w:u w:val="single"/>
          <w:lang w:val="es-ES" w:eastAsia="es-ES"/>
        </w:rPr>
        <w:t xml:space="preserve">CONTRIBUCION </w:t>
      </w:r>
      <w:r w:rsidR="003E4BFF" w:rsidRPr="008B22AB">
        <w:rPr>
          <w:rFonts w:ascii="Bookman Old Style" w:eastAsia="Times New Roman" w:hAnsi="Bookman Old Style" w:cs="Arial"/>
          <w:b/>
          <w:sz w:val="24"/>
          <w:szCs w:val="24"/>
          <w:u w:val="single"/>
          <w:lang w:val="es-ES" w:eastAsia="es-ES"/>
        </w:rPr>
        <w:t>SOBRE LA APLICACIÓN DE LA CONVENCION</w:t>
      </w:r>
    </w:p>
    <w:p w14:paraId="1954CA36" w14:textId="77777777" w:rsidR="00570E1D" w:rsidRDefault="003E4BFF" w:rsidP="00733153">
      <w:pPr>
        <w:spacing w:after="120"/>
        <w:jc w:val="center"/>
        <w:rPr>
          <w:rFonts w:ascii="Bookman Old Style" w:eastAsia="Times New Roman" w:hAnsi="Bookman Old Style" w:cs="Arial"/>
          <w:b/>
          <w:sz w:val="24"/>
          <w:szCs w:val="24"/>
          <w:u w:val="single"/>
          <w:lang w:val="es-ES" w:eastAsia="es-ES"/>
        </w:rPr>
      </w:pPr>
      <w:r w:rsidRPr="008B22AB">
        <w:rPr>
          <w:rFonts w:ascii="Bookman Old Style" w:eastAsia="Times New Roman" w:hAnsi="Bookman Old Style" w:cs="Arial"/>
          <w:b/>
          <w:sz w:val="24"/>
          <w:szCs w:val="24"/>
          <w:u w:val="single"/>
          <w:lang w:val="es-ES" w:eastAsia="es-ES"/>
        </w:rPr>
        <w:t xml:space="preserve">SOBRE LOS DERECHOS DEL NIÑO. </w:t>
      </w:r>
      <w:r w:rsidR="00556CB8" w:rsidRPr="008B22AB">
        <w:rPr>
          <w:rFonts w:ascii="Bookman Old Style" w:eastAsia="Times New Roman" w:hAnsi="Bookman Old Style" w:cs="Arial"/>
          <w:b/>
          <w:sz w:val="24"/>
          <w:szCs w:val="24"/>
          <w:u w:val="single"/>
          <w:lang w:val="es-ES" w:eastAsia="es-ES"/>
        </w:rPr>
        <w:t>202</w:t>
      </w:r>
      <w:r w:rsidRPr="008B22AB">
        <w:rPr>
          <w:rFonts w:ascii="Bookman Old Style" w:eastAsia="Times New Roman" w:hAnsi="Bookman Old Style" w:cs="Arial"/>
          <w:b/>
          <w:sz w:val="24"/>
          <w:szCs w:val="24"/>
          <w:u w:val="single"/>
          <w:lang w:val="es-ES" w:eastAsia="es-ES"/>
        </w:rPr>
        <w:t>1</w:t>
      </w:r>
    </w:p>
    <w:p w14:paraId="13982D16" w14:textId="77777777" w:rsidR="00212A11" w:rsidRPr="008B22AB" w:rsidRDefault="00212A11" w:rsidP="00733153">
      <w:pPr>
        <w:spacing w:after="120"/>
        <w:jc w:val="center"/>
        <w:rPr>
          <w:rFonts w:ascii="Bookman Old Style" w:eastAsia="Times New Roman" w:hAnsi="Bookman Old Style" w:cs="Arial"/>
          <w:b/>
          <w:sz w:val="24"/>
          <w:szCs w:val="24"/>
          <w:u w:val="single"/>
          <w:lang w:val="es-ES" w:eastAsia="es-ES"/>
        </w:rPr>
      </w:pPr>
    </w:p>
    <w:p w14:paraId="3AA88110" w14:textId="77777777" w:rsidR="00793A28" w:rsidRPr="008B22AB" w:rsidRDefault="00CA2A66" w:rsidP="00CE2C21">
      <w:pPr>
        <w:spacing w:after="120"/>
        <w:jc w:val="both"/>
        <w:rPr>
          <w:rFonts w:ascii="Bookman Old Style" w:eastAsia="Calibri" w:hAnsi="Bookman Old Style" w:cs="Arial"/>
          <w:sz w:val="24"/>
          <w:szCs w:val="24"/>
          <w:lang w:val="es-ES"/>
        </w:rPr>
      </w:pPr>
      <w:bookmarkStart w:id="1" w:name="_Hlk77837048"/>
      <w:r w:rsidRPr="008B22AB">
        <w:rPr>
          <w:rFonts w:ascii="Bookman Old Style" w:eastAsia="Calibri" w:hAnsi="Bookman Old Style" w:cs="Arial"/>
          <w:sz w:val="24"/>
          <w:szCs w:val="24"/>
          <w:lang w:val="es-ES"/>
        </w:rPr>
        <w:t>La Asociación Cubana de Personas con discapacidad Físico–Motora (ACLIFIM), es una organización no gubernamental sin fines de lucro,</w:t>
      </w:r>
      <w:r w:rsidRPr="008B22AB">
        <w:rPr>
          <w:rFonts w:ascii="Bookman Old Style" w:hAnsi="Bookman Old Style" w:cs="Arial"/>
          <w:sz w:val="24"/>
          <w:szCs w:val="24"/>
        </w:rPr>
        <w:t xml:space="preserve"> con personalidad jurídica propia,</w:t>
      </w:r>
      <w:r w:rsidRPr="008B22AB">
        <w:rPr>
          <w:rFonts w:ascii="Bookman Old Style" w:eastAsia="Calibri" w:hAnsi="Bookman Old Style" w:cs="Arial"/>
          <w:sz w:val="24"/>
          <w:szCs w:val="24"/>
          <w:lang w:val="es-ES"/>
        </w:rPr>
        <w:t xml:space="preserve"> inscripta en el Registro Nacional de Asociaciones de la República de Cuba, </w:t>
      </w:r>
      <w:r w:rsidRPr="008B22AB">
        <w:rPr>
          <w:rFonts w:ascii="Bookman Old Style" w:hAnsi="Bookman Old Style" w:cs="Arial"/>
          <w:sz w:val="24"/>
          <w:szCs w:val="24"/>
        </w:rPr>
        <w:t xml:space="preserve">de acuerdo a la Resolución – 042 conforme a la Ley No. 54, </w:t>
      </w:r>
      <w:r w:rsidRPr="008B22AB">
        <w:rPr>
          <w:rFonts w:ascii="Bookman Old Style" w:eastAsia="Calibri" w:hAnsi="Bookman Old Style" w:cs="Arial"/>
          <w:sz w:val="24"/>
          <w:szCs w:val="24"/>
          <w:lang w:val="es-ES"/>
        </w:rPr>
        <w:t xml:space="preserve">fundada el 14 de marzo de 1980, </w:t>
      </w:r>
      <w:r w:rsidRPr="008B22AB">
        <w:rPr>
          <w:rFonts w:ascii="Bookman Old Style" w:hAnsi="Bookman Old Style" w:cs="Arial"/>
          <w:sz w:val="24"/>
          <w:szCs w:val="24"/>
        </w:rPr>
        <w:t xml:space="preserve">acoge a más de </w:t>
      </w:r>
      <w:r w:rsidR="00570E1D" w:rsidRPr="008B22AB">
        <w:rPr>
          <w:rFonts w:ascii="Bookman Old Style" w:hAnsi="Bookman Old Style" w:cs="Arial"/>
          <w:sz w:val="24"/>
          <w:szCs w:val="24"/>
        </w:rPr>
        <w:t>8</w:t>
      </w:r>
      <w:r w:rsidR="00873315">
        <w:rPr>
          <w:rFonts w:ascii="Bookman Old Style" w:hAnsi="Bookman Old Style" w:cs="Arial"/>
          <w:sz w:val="24"/>
          <w:szCs w:val="24"/>
        </w:rPr>
        <w:t>5</w:t>
      </w:r>
      <w:r w:rsidR="00570E1D" w:rsidRPr="008B22AB">
        <w:rPr>
          <w:rFonts w:ascii="Bookman Old Style" w:hAnsi="Bookman Old Style" w:cs="Arial"/>
          <w:sz w:val="24"/>
          <w:szCs w:val="24"/>
        </w:rPr>
        <w:t xml:space="preserve"> 000 </w:t>
      </w:r>
      <w:r w:rsidRPr="008B22AB">
        <w:rPr>
          <w:rFonts w:ascii="Bookman Old Style" w:hAnsi="Bookman Old Style" w:cs="Arial"/>
          <w:sz w:val="24"/>
          <w:szCs w:val="24"/>
        </w:rPr>
        <w:t>miembros</w:t>
      </w:r>
      <w:r w:rsidR="00570E1D" w:rsidRPr="008B22AB">
        <w:rPr>
          <w:rFonts w:ascii="Bookman Old Style" w:hAnsi="Bookman Old Style" w:cs="Arial"/>
          <w:sz w:val="24"/>
          <w:szCs w:val="24"/>
        </w:rPr>
        <w:t xml:space="preserve">, utilizando en la ejecución de sus programas, mecanismos de trabajo participativo e inclusivos, </w:t>
      </w:r>
      <w:r w:rsidR="001307A6" w:rsidRPr="008B22AB">
        <w:rPr>
          <w:rFonts w:ascii="Bookman Old Style" w:hAnsi="Bookman Old Style" w:cs="Arial"/>
          <w:sz w:val="24"/>
          <w:szCs w:val="24"/>
        </w:rPr>
        <w:t>posee</w:t>
      </w:r>
      <w:r w:rsidR="00570E1D" w:rsidRPr="008B22AB">
        <w:rPr>
          <w:rFonts w:ascii="Bookman Old Style" w:eastAsia="Calibri" w:hAnsi="Bookman Old Style" w:cs="Arial"/>
          <w:sz w:val="24"/>
          <w:szCs w:val="24"/>
          <w:lang w:val="es-ES"/>
        </w:rPr>
        <w:t xml:space="preserve"> estatus consultivo desde 2017, ante el Consejo Económico y Social de las Naciones Unidas (ECOSOC), es miembro de la Asociación Cubana de las Naciones Unidas y de Red Latinoamericana de Organizaciones no Gubernamental de Personas con Discapacidad y sus </w:t>
      </w:r>
      <w:r w:rsidR="00576BE8" w:rsidRPr="008B22AB">
        <w:rPr>
          <w:rFonts w:ascii="Bookman Old Style" w:eastAsia="Calibri" w:hAnsi="Bookman Old Style" w:cs="Arial"/>
          <w:sz w:val="24"/>
          <w:szCs w:val="24"/>
          <w:lang w:val="es-ES"/>
        </w:rPr>
        <w:t>Familia (</w:t>
      </w:r>
      <w:r w:rsidR="00570E1D" w:rsidRPr="008B22AB">
        <w:rPr>
          <w:rFonts w:ascii="Bookman Old Style" w:eastAsia="Calibri" w:hAnsi="Bookman Old Style" w:cs="Arial"/>
          <w:sz w:val="24"/>
          <w:szCs w:val="24"/>
          <w:lang w:val="es-ES"/>
        </w:rPr>
        <w:t>RIADIS).</w:t>
      </w:r>
    </w:p>
    <w:p w14:paraId="6D6C1EBF" w14:textId="7529762E" w:rsidR="008B22AB" w:rsidRPr="008B22AB" w:rsidRDefault="003E4BFF" w:rsidP="00CE2C21">
      <w:pPr>
        <w:spacing w:after="120"/>
        <w:jc w:val="both"/>
        <w:rPr>
          <w:rFonts w:ascii="Bookman Old Style" w:eastAsia="Calibri" w:hAnsi="Bookman Old Style" w:cs="Arial"/>
          <w:sz w:val="24"/>
          <w:szCs w:val="24"/>
          <w:lang w:val="es-ES"/>
        </w:rPr>
      </w:pPr>
      <w:r w:rsidRPr="008B22AB">
        <w:rPr>
          <w:rFonts w:ascii="Bookman Old Style" w:eastAsia="Calibri" w:hAnsi="Bookman Old Style" w:cs="Arial"/>
          <w:sz w:val="24"/>
          <w:szCs w:val="24"/>
          <w:lang w:val="es-ES"/>
        </w:rPr>
        <w:t xml:space="preserve">En este documento se refleja el cumplimiento de </w:t>
      </w:r>
      <w:r w:rsidR="008B22AB" w:rsidRPr="008B22AB">
        <w:rPr>
          <w:rFonts w:ascii="Bookman Old Style" w:eastAsia="Calibri" w:hAnsi="Bookman Old Style" w:cs="Arial"/>
          <w:sz w:val="24"/>
          <w:szCs w:val="24"/>
          <w:lang w:val="es-ES"/>
        </w:rPr>
        <w:t>La Convención sobre los Derechos del Niño (CDN), junto a la aplicación de la Convención sobre los Derechos de las personas con Discapacidad (CDPD). Amb</w:t>
      </w:r>
      <w:r w:rsidR="008B22AB">
        <w:rPr>
          <w:rFonts w:ascii="Bookman Old Style" w:eastAsia="Calibri" w:hAnsi="Bookman Old Style" w:cs="Arial"/>
          <w:sz w:val="24"/>
          <w:szCs w:val="24"/>
          <w:lang w:val="es-ES"/>
        </w:rPr>
        <w:t>a</w:t>
      </w:r>
      <w:r w:rsidR="008B22AB" w:rsidRPr="008B22AB">
        <w:rPr>
          <w:rFonts w:ascii="Bookman Old Style" w:eastAsia="Calibri" w:hAnsi="Bookman Old Style" w:cs="Arial"/>
          <w:sz w:val="24"/>
          <w:szCs w:val="24"/>
          <w:lang w:val="es-ES"/>
        </w:rPr>
        <w:t xml:space="preserve">s </w:t>
      </w:r>
      <w:r w:rsidR="008B22AB">
        <w:rPr>
          <w:rFonts w:ascii="Bookman Old Style" w:eastAsia="Calibri" w:hAnsi="Bookman Old Style" w:cs="Arial"/>
          <w:sz w:val="24"/>
          <w:szCs w:val="24"/>
          <w:lang w:val="es-ES"/>
        </w:rPr>
        <w:t>convenciones</w:t>
      </w:r>
      <w:r w:rsidR="008B22AB" w:rsidRPr="008B22AB">
        <w:rPr>
          <w:rFonts w:ascii="Bookman Old Style" w:eastAsia="Calibri" w:hAnsi="Bookman Old Style" w:cs="Arial"/>
          <w:sz w:val="24"/>
          <w:szCs w:val="24"/>
          <w:lang w:val="es-ES"/>
        </w:rPr>
        <w:t xml:space="preserve"> protegen a este sector de la sociedad, y en Cuba </w:t>
      </w:r>
      <w:r w:rsidR="008B22AB">
        <w:rPr>
          <w:rFonts w:ascii="Bookman Old Style" w:eastAsia="Calibri" w:hAnsi="Bookman Old Style" w:cs="Arial"/>
          <w:sz w:val="24"/>
          <w:szCs w:val="24"/>
          <w:lang w:val="es-ES"/>
        </w:rPr>
        <w:t>aplicamos</w:t>
      </w:r>
      <w:r w:rsidR="008B22AB" w:rsidRPr="008B22AB">
        <w:rPr>
          <w:rFonts w:ascii="Bookman Old Style" w:eastAsia="Calibri" w:hAnsi="Bookman Old Style" w:cs="Arial"/>
          <w:sz w:val="24"/>
          <w:szCs w:val="24"/>
          <w:lang w:val="es-ES"/>
        </w:rPr>
        <w:t xml:space="preserve"> el precepto del ideario de José Martí de que </w:t>
      </w:r>
      <w:r w:rsidR="002C180C" w:rsidRPr="008B22AB">
        <w:rPr>
          <w:rFonts w:ascii="Bookman Old Style" w:eastAsia="Calibri" w:hAnsi="Bookman Old Style" w:cs="Arial"/>
          <w:sz w:val="24"/>
          <w:szCs w:val="24"/>
          <w:lang w:val="es-ES"/>
        </w:rPr>
        <w:t>… “</w:t>
      </w:r>
      <w:r w:rsidR="008B22AB" w:rsidRPr="008B22AB">
        <w:rPr>
          <w:rFonts w:ascii="Bookman Old Style" w:eastAsia="Calibri" w:hAnsi="Bookman Old Style" w:cs="Arial"/>
          <w:sz w:val="24"/>
          <w:szCs w:val="24"/>
          <w:lang w:val="es-ES"/>
        </w:rPr>
        <w:t xml:space="preserve">los niños son la esperanza del mundo”, desde nuestra </w:t>
      </w:r>
      <w:r w:rsidR="008B22AB">
        <w:rPr>
          <w:rFonts w:ascii="Bookman Old Style" w:eastAsia="Calibri" w:hAnsi="Bookman Old Style" w:cs="Arial"/>
          <w:sz w:val="24"/>
          <w:szCs w:val="24"/>
          <w:lang w:val="es-ES"/>
        </w:rPr>
        <w:t>A</w:t>
      </w:r>
      <w:r w:rsidR="008B22AB" w:rsidRPr="008B22AB">
        <w:rPr>
          <w:rFonts w:ascii="Bookman Old Style" w:eastAsia="Calibri" w:hAnsi="Bookman Old Style" w:cs="Arial"/>
          <w:sz w:val="24"/>
          <w:szCs w:val="24"/>
          <w:lang w:val="es-ES"/>
        </w:rPr>
        <w:t>sociación los vemos como sujetos de derecho</w:t>
      </w:r>
      <w:r w:rsidR="008B22AB">
        <w:rPr>
          <w:rFonts w:ascii="Bookman Old Style" w:eastAsia="Calibri" w:hAnsi="Bookman Old Style" w:cs="Arial"/>
          <w:sz w:val="24"/>
          <w:szCs w:val="24"/>
          <w:lang w:val="es-ES"/>
        </w:rPr>
        <w:t>, y por ende demandamos ante la sociedad el cumplimiento de estos instrumentos firmados y ratificados por el país ante la ONU.</w:t>
      </w:r>
    </w:p>
    <w:p w14:paraId="67E480B7" w14:textId="5CEBE8F9" w:rsidR="003E4BFF" w:rsidRDefault="008B22AB" w:rsidP="00CE2C21">
      <w:pPr>
        <w:spacing w:after="120"/>
        <w:jc w:val="both"/>
        <w:rPr>
          <w:rFonts w:ascii="Bookman Old Style" w:eastAsia="Calibri" w:hAnsi="Bookman Old Style" w:cs="Arial"/>
          <w:sz w:val="24"/>
          <w:szCs w:val="24"/>
          <w:lang w:val="es-ES"/>
        </w:rPr>
      </w:pPr>
      <w:r w:rsidRPr="008B22AB">
        <w:rPr>
          <w:rFonts w:ascii="Bookman Old Style" w:eastAsia="Calibri" w:hAnsi="Bookman Old Style" w:cs="Arial"/>
          <w:sz w:val="24"/>
          <w:szCs w:val="24"/>
          <w:lang w:val="es-ES"/>
        </w:rPr>
        <w:t>Tal como cita el Artículo 2 de la CDN y citamos:</w:t>
      </w:r>
    </w:p>
    <w:p w14:paraId="442AEC15" w14:textId="77777777" w:rsidR="008B22AB" w:rsidRPr="008B22AB" w:rsidRDefault="008B22AB" w:rsidP="00CE2C21">
      <w:pPr>
        <w:numPr>
          <w:ilvl w:val="0"/>
          <w:numId w:val="3"/>
        </w:numPr>
        <w:spacing w:after="120"/>
        <w:jc w:val="both"/>
        <w:rPr>
          <w:rFonts w:ascii="Bookman Old Style" w:hAnsi="Bookman Old Style" w:cs="Bookman Old Style"/>
          <w:sz w:val="24"/>
          <w:szCs w:val="24"/>
        </w:rPr>
      </w:pPr>
      <w:r w:rsidRPr="008B22AB">
        <w:rPr>
          <w:rFonts w:ascii="Bookman Old Style" w:hAnsi="Bookman Old Style" w:cs="Bookman Old Style"/>
          <w:sz w:val="24"/>
          <w:szCs w:val="24"/>
        </w:rPr>
        <w:t>Los Estados Partes respetarán los derechos enunciados en la presente Convención y asegurarán su aplicación a cada niño sujeto a su jurisdicción, 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w:t>
      </w:r>
    </w:p>
    <w:p w14:paraId="3DAFC848" w14:textId="77777777" w:rsidR="008B22AB" w:rsidRDefault="008B22AB" w:rsidP="00CE2C21">
      <w:pPr>
        <w:numPr>
          <w:ilvl w:val="0"/>
          <w:numId w:val="3"/>
        </w:numPr>
        <w:spacing w:after="120"/>
        <w:jc w:val="both"/>
        <w:rPr>
          <w:rFonts w:ascii="Bookman Old Style" w:hAnsi="Bookman Old Style" w:cs="Bookman Old Style"/>
          <w:sz w:val="24"/>
          <w:szCs w:val="24"/>
        </w:rPr>
      </w:pPr>
      <w:r w:rsidRPr="008B22AB">
        <w:rPr>
          <w:rFonts w:ascii="Bookman Old Style" w:hAnsi="Bookman Old Style" w:cs="Bookman Old Style"/>
          <w:sz w:val="24"/>
          <w:szCs w:val="24"/>
        </w:rPr>
        <w:lastRenderedPageBreak/>
        <w:t>Los Estados Partes tomarán todas las medidas apropiadas para garantizar que el niño se vea protegido contra toda forma de discriminación o castigo por causa de la condición, las actividades, las opiniones expresadas o las creencias de sus padres, o sus tutores o de sus familiares.</w:t>
      </w:r>
    </w:p>
    <w:p w14:paraId="1BA34627" w14:textId="77777777" w:rsidR="008B22AB" w:rsidRDefault="008B22AB" w:rsidP="00CE2C21">
      <w:pPr>
        <w:spacing w:after="120"/>
        <w:jc w:val="both"/>
        <w:rPr>
          <w:rFonts w:ascii="Bookman Old Style" w:hAnsi="Bookman Old Style" w:cs="Bookman Old Style"/>
          <w:sz w:val="24"/>
          <w:szCs w:val="24"/>
        </w:rPr>
      </w:pPr>
      <w:r>
        <w:rPr>
          <w:rFonts w:ascii="Bookman Old Style" w:hAnsi="Bookman Old Style" w:cs="Bookman Old Style"/>
          <w:sz w:val="24"/>
          <w:szCs w:val="24"/>
        </w:rPr>
        <w:t>Y reafirmado por el inciso r) de la CDPD que también citamos:</w:t>
      </w:r>
    </w:p>
    <w:p w14:paraId="61C71165" w14:textId="77777777" w:rsidR="008B22AB" w:rsidRDefault="008B22AB" w:rsidP="00CE2C21">
      <w:pPr>
        <w:spacing w:after="120"/>
        <w:jc w:val="both"/>
        <w:rPr>
          <w:rFonts w:ascii="Bookman Old Style" w:eastAsia="TimesNewRoman" w:hAnsi="Bookman Old Style" w:cs="Bookman Old Style"/>
          <w:color w:val="000000"/>
          <w:sz w:val="24"/>
          <w:szCs w:val="24"/>
        </w:rPr>
      </w:pPr>
      <w:r>
        <w:rPr>
          <w:rFonts w:ascii="Bookman Old Style" w:eastAsia="TimesNewRoman" w:hAnsi="Bookman Old Style" w:cs="Bookman Old Style"/>
          <w:i/>
          <w:color w:val="000000"/>
          <w:sz w:val="24"/>
          <w:szCs w:val="24"/>
        </w:rPr>
        <w:t xml:space="preserve">r) </w:t>
      </w:r>
      <w:r w:rsidRPr="00926FD7">
        <w:rPr>
          <w:rFonts w:ascii="Bookman Old Style" w:eastAsia="TimesNewRoman" w:hAnsi="Bookman Old Style" w:cs="Bookman Old Style"/>
          <w:i/>
          <w:color w:val="000000"/>
          <w:sz w:val="24"/>
          <w:szCs w:val="24"/>
        </w:rPr>
        <w:t xml:space="preserve">Reconociendo también </w:t>
      </w:r>
      <w:r w:rsidRPr="00926FD7">
        <w:rPr>
          <w:rFonts w:ascii="Bookman Old Style" w:eastAsia="TimesNewRoman" w:hAnsi="Bookman Old Style" w:cs="Bookman Old Style"/>
          <w:color w:val="000000"/>
          <w:sz w:val="24"/>
          <w:szCs w:val="24"/>
        </w:rPr>
        <w:t>que los niños y las niñas con discapacidad deben gozar plenamente de todos los derechos humanos y las libertades fundamentales en igualdad de condiciones con los demás niños y niñas, y recordando las obligaciones que a este respecto asumieron los Estados Partes en la Convención sobre los Derechos del Niño</w:t>
      </w:r>
      <w:r>
        <w:rPr>
          <w:rFonts w:ascii="Bookman Old Style" w:eastAsia="TimesNewRoman" w:hAnsi="Bookman Old Style" w:cs="Bookman Old Style"/>
          <w:color w:val="000000"/>
          <w:sz w:val="24"/>
          <w:szCs w:val="24"/>
        </w:rPr>
        <w:t>.</w:t>
      </w:r>
    </w:p>
    <w:p w14:paraId="2CF3379E" w14:textId="12FFEE0E" w:rsidR="008B22AB" w:rsidRDefault="008B22AB" w:rsidP="00CE2C21">
      <w:pPr>
        <w:spacing w:after="120"/>
        <w:jc w:val="both"/>
        <w:rPr>
          <w:rFonts w:ascii="Bookman Old Style" w:hAnsi="Bookman Old Style" w:cs="Bookman Old Style"/>
          <w:sz w:val="24"/>
          <w:szCs w:val="24"/>
        </w:rPr>
      </w:pPr>
      <w:r>
        <w:rPr>
          <w:rFonts w:ascii="Bookman Old Style" w:hAnsi="Bookman Old Style" w:cs="Bookman Old Style"/>
          <w:sz w:val="24"/>
          <w:szCs w:val="24"/>
        </w:rPr>
        <w:t xml:space="preserve">En aplicación integra de los preceptos expresados en ambas convenciones, la ACLIFIM refleja el resultado </w:t>
      </w:r>
      <w:r w:rsidR="008F3F7B">
        <w:rPr>
          <w:rFonts w:ascii="Bookman Old Style" w:hAnsi="Bookman Old Style" w:cs="Bookman Old Style"/>
          <w:sz w:val="24"/>
          <w:szCs w:val="24"/>
        </w:rPr>
        <w:t>de su trabajo en esta dirección</w:t>
      </w:r>
      <w:r w:rsidR="008F3F7B" w:rsidRPr="00E13FF5">
        <w:rPr>
          <w:rFonts w:ascii="Bookman Old Style" w:hAnsi="Bookman Old Style" w:cs="Bookman Old Style"/>
          <w:sz w:val="24"/>
          <w:szCs w:val="24"/>
        </w:rPr>
        <w:t xml:space="preserve">, que permita el desarrollo de una </w:t>
      </w:r>
      <w:r w:rsidR="00E13FF5" w:rsidRPr="00E13FF5">
        <w:rPr>
          <w:rFonts w:ascii="Bookman Old Style" w:hAnsi="Bookman Old Style" w:cs="Bookman Old Style"/>
          <w:sz w:val="24"/>
          <w:szCs w:val="24"/>
        </w:rPr>
        <w:t>niñez</w:t>
      </w:r>
      <w:r w:rsidR="008F3F7B" w:rsidRPr="00E13FF5">
        <w:rPr>
          <w:rFonts w:ascii="Bookman Old Style" w:hAnsi="Bookman Old Style" w:cs="Bookman Old Style"/>
          <w:sz w:val="24"/>
          <w:szCs w:val="24"/>
        </w:rPr>
        <w:t xml:space="preserve"> sana y como sujetos de derecho se desarrollen y crezcan en un entorno armonioso, dando relevancia a los factores biosociales que permitan una </w:t>
      </w:r>
      <w:r w:rsidR="00E13FF5" w:rsidRPr="00E13FF5">
        <w:rPr>
          <w:rFonts w:ascii="Bookman Old Style" w:hAnsi="Bookman Old Style" w:cs="Bookman Old Style"/>
          <w:sz w:val="24"/>
          <w:szCs w:val="24"/>
        </w:rPr>
        <w:t>verdadera</w:t>
      </w:r>
      <w:r w:rsidR="008F3F7B" w:rsidRPr="00E13FF5">
        <w:rPr>
          <w:rFonts w:ascii="Bookman Old Style" w:hAnsi="Bookman Old Style" w:cs="Bookman Old Style"/>
          <w:sz w:val="24"/>
          <w:szCs w:val="24"/>
        </w:rPr>
        <w:t xml:space="preserve"> </w:t>
      </w:r>
      <w:r w:rsidR="00E13FF5" w:rsidRPr="00E13FF5">
        <w:rPr>
          <w:rFonts w:ascii="Bookman Old Style" w:hAnsi="Bookman Old Style" w:cs="Bookman Old Style"/>
          <w:sz w:val="24"/>
          <w:szCs w:val="24"/>
        </w:rPr>
        <w:t>inclusión</w:t>
      </w:r>
      <w:r w:rsidR="008F3F7B" w:rsidRPr="00E13FF5">
        <w:rPr>
          <w:rFonts w:ascii="Bookman Old Style" w:hAnsi="Bookman Old Style" w:cs="Bookman Old Style"/>
          <w:sz w:val="24"/>
          <w:szCs w:val="24"/>
        </w:rPr>
        <w:t xml:space="preserve"> y </w:t>
      </w:r>
      <w:r w:rsidR="00E13FF5" w:rsidRPr="00E13FF5">
        <w:rPr>
          <w:rFonts w:ascii="Bookman Old Style" w:hAnsi="Bookman Old Style" w:cs="Bookman Old Style"/>
          <w:sz w:val="24"/>
          <w:szCs w:val="24"/>
        </w:rPr>
        <w:t>participación</w:t>
      </w:r>
      <w:r w:rsidR="008F3F7B" w:rsidRPr="00E13FF5">
        <w:rPr>
          <w:rFonts w:ascii="Bookman Old Style" w:hAnsi="Bookman Old Style" w:cs="Bookman Old Style"/>
          <w:sz w:val="24"/>
          <w:szCs w:val="24"/>
        </w:rPr>
        <w:t xml:space="preserve"> efectiva. Su desarrollo integral permite que puedan llegar a la </w:t>
      </w:r>
      <w:r w:rsidR="00E13FF5" w:rsidRPr="00E13FF5">
        <w:rPr>
          <w:rFonts w:ascii="Bookman Old Style" w:hAnsi="Bookman Old Style" w:cs="Bookman Old Style"/>
          <w:sz w:val="24"/>
          <w:szCs w:val="24"/>
        </w:rPr>
        <w:t>adolescencia</w:t>
      </w:r>
      <w:r w:rsidR="008F3F7B" w:rsidRPr="00E13FF5">
        <w:rPr>
          <w:rFonts w:ascii="Bookman Old Style" w:hAnsi="Bookman Old Style" w:cs="Bookman Old Style"/>
          <w:sz w:val="24"/>
          <w:szCs w:val="24"/>
        </w:rPr>
        <w:t xml:space="preserve"> y a la adultez con un desarrollo cognitivo que facilite su </w:t>
      </w:r>
      <w:r w:rsidR="00E13FF5" w:rsidRPr="00E13FF5">
        <w:rPr>
          <w:rFonts w:ascii="Bookman Old Style" w:hAnsi="Bookman Old Style" w:cs="Bookman Old Style"/>
          <w:sz w:val="24"/>
          <w:szCs w:val="24"/>
        </w:rPr>
        <w:t>inserción</w:t>
      </w:r>
      <w:r w:rsidR="008F3F7B" w:rsidRPr="00E13FF5">
        <w:rPr>
          <w:rFonts w:ascii="Bookman Old Style" w:hAnsi="Bookman Old Style" w:cs="Bookman Old Style"/>
          <w:sz w:val="24"/>
          <w:szCs w:val="24"/>
        </w:rPr>
        <w:t xml:space="preserve"> en la vida de la comunidad. Siendo </w:t>
      </w:r>
      <w:r w:rsidR="00E13FF5" w:rsidRPr="00E13FF5">
        <w:rPr>
          <w:rFonts w:ascii="Bookman Old Style" w:hAnsi="Bookman Old Style" w:cs="Bookman Old Style"/>
          <w:sz w:val="24"/>
          <w:szCs w:val="24"/>
        </w:rPr>
        <w:t>así</w:t>
      </w:r>
      <w:r w:rsidR="008F3F7B" w:rsidRPr="00E13FF5">
        <w:rPr>
          <w:rFonts w:ascii="Bookman Old Style" w:hAnsi="Bookman Old Style" w:cs="Bookman Old Style"/>
          <w:sz w:val="24"/>
          <w:szCs w:val="24"/>
        </w:rPr>
        <w:t xml:space="preserve">, realizamos acciones que faciliten su </w:t>
      </w:r>
      <w:r w:rsidR="00E13FF5" w:rsidRPr="00E13FF5">
        <w:rPr>
          <w:rFonts w:ascii="Bookman Old Style" w:hAnsi="Bookman Old Style" w:cs="Bookman Old Style"/>
          <w:sz w:val="24"/>
          <w:szCs w:val="24"/>
        </w:rPr>
        <w:t>incorporación</w:t>
      </w:r>
      <w:r w:rsidR="008F3F7B" w:rsidRPr="00E13FF5">
        <w:rPr>
          <w:rFonts w:ascii="Bookman Old Style" w:hAnsi="Bookman Old Style" w:cs="Bookman Old Style"/>
          <w:sz w:val="24"/>
          <w:szCs w:val="24"/>
        </w:rPr>
        <w:t xml:space="preserve"> a los diferentes niveles de </w:t>
      </w:r>
      <w:r w:rsidR="00E13FF5" w:rsidRPr="00E13FF5">
        <w:rPr>
          <w:rFonts w:ascii="Bookman Old Style" w:hAnsi="Bookman Old Style" w:cs="Bookman Old Style"/>
          <w:sz w:val="24"/>
          <w:szCs w:val="24"/>
        </w:rPr>
        <w:t>enseñanza</w:t>
      </w:r>
      <w:r w:rsidR="008F3F7B" w:rsidRPr="00E13FF5">
        <w:rPr>
          <w:rFonts w:ascii="Bookman Old Style" w:hAnsi="Bookman Old Style" w:cs="Bookman Old Style"/>
          <w:sz w:val="24"/>
          <w:szCs w:val="24"/>
        </w:rPr>
        <w:t xml:space="preserve"> y </w:t>
      </w:r>
      <w:r w:rsidR="00E13FF5" w:rsidRPr="00E13FF5">
        <w:rPr>
          <w:rFonts w:ascii="Bookman Old Style" w:hAnsi="Bookman Old Style" w:cs="Bookman Old Style"/>
          <w:sz w:val="24"/>
          <w:szCs w:val="24"/>
        </w:rPr>
        <w:t>formación</w:t>
      </w:r>
      <w:r w:rsidR="008F3F7B" w:rsidRPr="00E13FF5">
        <w:rPr>
          <w:rFonts w:ascii="Bookman Old Style" w:hAnsi="Bookman Old Style" w:cs="Bookman Old Style"/>
          <w:sz w:val="24"/>
          <w:szCs w:val="24"/>
        </w:rPr>
        <w:t xml:space="preserve"> integral.</w:t>
      </w:r>
    </w:p>
    <w:p w14:paraId="09A97FC5" w14:textId="77777777" w:rsidR="00092569" w:rsidRDefault="008B22AB" w:rsidP="00CE2C21">
      <w:pPr>
        <w:spacing w:after="120"/>
        <w:jc w:val="both"/>
        <w:rPr>
          <w:rFonts w:ascii="Bookman Old Style" w:hAnsi="Bookman Old Style" w:cs="Bookman Old Style"/>
          <w:sz w:val="24"/>
          <w:szCs w:val="24"/>
        </w:rPr>
      </w:pPr>
      <w:r>
        <w:rPr>
          <w:rFonts w:ascii="Bookman Old Style" w:hAnsi="Bookman Old Style" w:cs="Bookman Old Style"/>
          <w:sz w:val="24"/>
          <w:szCs w:val="24"/>
        </w:rPr>
        <w:t>Cantidad de Niños y Niñas asociados a ACLIFIM.</w:t>
      </w:r>
    </w:p>
    <w:tbl>
      <w:tblPr>
        <w:tblStyle w:val="TableGrid"/>
        <w:tblW w:w="0" w:type="auto"/>
        <w:jc w:val="center"/>
        <w:tblLook w:val="04A0" w:firstRow="1" w:lastRow="0" w:firstColumn="1" w:lastColumn="0" w:noHBand="0" w:noVBand="1"/>
      </w:tblPr>
      <w:tblGrid>
        <w:gridCol w:w="1129"/>
        <w:gridCol w:w="1134"/>
        <w:gridCol w:w="1134"/>
      </w:tblGrid>
      <w:tr w:rsidR="008B22AB" w14:paraId="7835B390" w14:textId="77777777" w:rsidTr="00A5225A">
        <w:trPr>
          <w:jc w:val="center"/>
        </w:trPr>
        <w:tc>
          <w:tcPr>
            <w:tcW w:w="1129" w:type="dxa"/>
          </w:tcPr>
          <w:p w14:paraId="36823161" w14:textId="08F3939A" w:rsidR="008B22AB" w:rsidRPr="00A5225A" w:rsidRDefault="008B22AB" w:rsidP="00D56E1A">
            <w:pPr>
              <w:spacing w:after="120"/>
              <w:jc w:val="center"/>
              <w:rPr>
                <w:rFonts w:ascii="Bookman Old Style" w:eastAsia="Calibri" w:hAnsi="Bookman Old Style" w:cs="Arial"/>
                <w:b/>
                <w:sz w:val="24"/>
                <w:szCs w:val="24"/>
                <w:lang w:val="es-ES"/>
              </w:rPr>
            </w:pPr>
            <w:r w:rsidRPr="00A5225A">
              <w:rPr>
                <w:rFonts w:ascii="Bookman Old Style" w:eastAsia="Calibri" w:hAnsi="Bookman Old Style" w:cs="Arial"/>
                <w:b/>
                <w:sz w:val="24"/>
                <w:szCs w:val="24"/>
                <w:lang w:val="es-ES"/>
              </w:rPr>
              <w:t>Año</w:t>
            </w:r>
          </w:p>
        </w:tc>
        <w:tc>
          <w:tcPr>
            <w:tcW w:w="1134" w:type="dxa"/>
          </w:tcPr>
          <w:p w14:paraId="3BAD181A" w14:textId="77777777" w:rsidR="008B22AB" w:rsidRPr="00A5225A" w:rsidRDefault="008B22AB" w:rsidP="00D56E1A">
            <w:pPr>
              <w:spacing w:after="120"/>
              <w:jc w:val="center"/>
              <w:rPr>
                <w:rFonts w:ascii="Bookman Old Style" w:eastAsia="Calibri" w:hAnsi="Bookman Old Style" w:cs="Arial"/>
                <w:b/>
                <w:sz w:val="24"/>
                <w:szCs w:val="24"/>
                <w:lang w:val="es-ES"/>
              </w:rPr>
            </w:pPr>
            <w:r w:rsidRPr="00A5225A">
              <w:rPr>
                <w:rFonts w:ascii="Bookman Old Style" w:eastAsia="Calibri" w:hAnsi="Bookman Old Style" w:cs="Arial"/>
                <w:b/>
                <w:sz w:val="24"/>
                <w:szCs w:val="24"/>
                <w:lang w:val="es-ES"/>
              </w:rPr>
              <w:t>Niñ</w:t>
            </w:r>
            <w:r w:rsidR="00092569" w:rsidRPr="00A5225A">
              <w:rPr>
                <w:rFonts w:ascii="Bookman Old Style" w:eastAsia="Calibri" w:hAnsi="Bookman Old Style" w:cs="Arial"/>
                <w:b/>
                <w:sz w:val="24"/>
                <w:szCs w:val="24"/>
                <w:lang w:val="es-ES"/>
              </w:rPr>
              <w:t>a</w:t>
            </w:r>
            <w:r w:rsidRPr="00A5225A">
              <w:rPr>
                <w:rFonts w:ascii="Bookman Old Style" w:eastAsia="Calibri" w:hAnsi="Bookman Old Style" w:cs="Arial"/>
                <w:b/>
                <w:sz w:val="24"/>
                <w:szCs w:val="24"/>
                <w:lang w:val="es-ES"/>
              </w:rPr>
              <w:t>s</w:t>
            </w:r>
          </w:p>
        </w:tc>
        <w:tc>
          <w:tcPr>
            <w:tcW w:w="1134" w:type="dxa"/>
          </w:tcPr>
          <w:p w14:paraId="7A826A52" w14:textId="77777777" w:rsidR="008B22AB" w:rsidRPr="00A5225A" w:rsidRDefault="008B22AB" w:rsidP="00D56E1A">
            <w:pPr>
              <w:spacing w:after="120"/>
              <w:jc w:val="center"/>
              <w:rPr>
                <w:rFonts w:ascii="Bookman Old Style" w:eastAsia="Calibri" w:hAnsi="Bookman Old Style" w:cs="Arial"/>
                <w:b/>
                <w:sz w:val="24"/>
                <w:szCs w:val="24"/>
                <w:lang w:val="es-ES"/>
              </w:rPr>
            </w:pPr>
            <w:r w:rsidRPr="00A5225A">
              <w:rPr>
                <w:rFonts w:ascii="Bookman Old Style" w:eastAsia="Calibri" w:hAnsi="Bookman Old Style" w:cs="Arial"/>
                <w:b/>
                <w:sz w:val="24"/>
                <w:szCs w:val="24"/>
                <w:lang w:val="es-ES"/>
              </w:rPr>
              <w:t>Niñ</w:t>
            </w:r>
            <w:r w:rsidR="00092569" w:rsidRPr="00A5225A">
              <w:rPr>
                <w:rFonts w:ascii="Bookman Old Style" w:eastAsia="Calibri" w:hAnsi="Bookman Old Style" w:cs="Arial"/>
                <w:b/>
                <w:sz w:val="24"/>
                <w:szCs w:val="24"/>
                <w:lang w:val="es-ES"/>
              </w:rPr>
              <w:t>o</w:t>
            </w:r>
            <w:r w:rsidRPr="00A5225A">
              <w:rPr>
                <w:rFonts w:ascii="Bookman Old Style" w:eastAsia="Calibri" w:hAnsi="Bookman Old Style" w:cs="Arial"/>
                <w:b/>
                <w:sz w:val="24"/>
                <w:szCs w:val="24"/>
                <w:lang w:val="es-ES"/>
              </w:rPr>
              <w:t>s</w:t>
            </w:r>
          </w:p>
        </w:tc>
      </w:tr>
      <w:tr w:rsidR="008B22AB" w14:paraId="38D382DE" w14:textId="77777777" w:rsidTr="00A5225A">
        <w:trPr>
          <w:jc w:val="center"/>
        </w:trPr>
        <w:tc>
          <w:tcPr>
            <w:tcW w:w="1129" w:type="dxa"/>
          </w:tcPr>
          <w:p w14:paraId="3F368B2E" w14:textId="77777777" w:rsidR="008B22AB" w:rsidRPr="00D56E1A" w:rsidRDefault="00092569" w:rsidP="002C180C">
            <w:pPr>
              <w:spacing w:after="120"/>
              <w:jc w:val="center"/>
              <w:rPr>
                <w:rFonts w:ascii="Bookman Old Style" w:eastAsia="Calibri" w:hAnsi="Bookman Old Style" w:cs="Arial"/>
                <w:b/>
                <w:bCs/>
                <w:sz w:val="24"/>
                <w:szCs w:val="24"/>
                <w:lang w:val="es-ES"/>
              </w:rPr>
            </w:pPr>
            <w:r w:rsidRPr="00D56E1A">
              <w:rPr>
                <w:rFonts w:ascii="Bookman Old Style" w:eastAsia="Calibri" w:hAnsi="Bookman Old Style" w:cs="Arial"/>
                <w:b/>
                <w:bCs/>
                <w:sz w:val="24"/>
                <w:szCs w:val="24"/>
                <w:lang w:val="es-ES"/>
              </w:rPr>
              <w:t>2014</w:t>
            </w:r>
          </w:p>
        </w:tc>
        <w:tc>
          <w:tcPr>
            <w:tcW w:w="1134" w:type="dxa"/>
          </w:tcPr>
          <w:p w14:paraId="2A8644E5" w14:textId="77777777" w:rsidR="008B22AB" w:rsidRDefault="00092569"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1 587</w:t>
            </w:r>
          </w:p>
        </w:tc>
        <w:tc>
          <w:tcPr>
            <w:tcW w:w="1134" w:type="dxa"/>
          </w:tcPr>
          <w:p w14:paraId="7C0DCF38" w14:textId="77777777" w:rsidR="008B22AB" w:rsidRDefault="00092569"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2 302</w:t>
            </w:r>
          </w:p>
        </w:tc>
      </w:tr>
      <w:tr w:rsidR="008B22AB" w14:paraId="5C707A5A" w14:textId="77777777" w:rsidTr="00A5225A">
        <w:trPr>
          <w:jc w:val="center"/>
        </w:trPr>
        <w:tc>
          <w:tcPr>
            <w:tcW w:w="1129" w:type="dxa"/>
          </w:tcPr>
          <w:p w14:paraId="25504B4D" w14:textId="77777777" w:rsidR="008B22AB" w:rsidRPr="00D56E1A" w:rsidRDefault="00092569" w:rsidP="002C180C">
            <w:pPr>
              <w:spacing w:after="120"/>
              <w:jc w:val="center"/>
              <w:rPr>
                <w:rFonts w:ascii="Bookman Old Style" w:eastAsia="Calibri" w:hAnsi="Bookman Old Style" w:cs="Arial"/>
                <w:b/>
                <w:bCs/>
                <w:sz w:val="24"/>
                <w:szCs w:val="24"/>
                <w:lang w:val="es-ES"/>
              </w:rPr>
            </w:pPr>
            <w:r w:rsidRPr="00D56E1A">
              <w:rPr>
                <w:rFonts w:ascii="Bookman Old Style" w:eastAsia="Calibri" w:hAnsi="Bookman Old Style" w:cs="Arial"/>
                <w:b/>
                <w:bCs/>
                <w:sz w:val="24"/>
                <w:szCs w:val="24"/>
                <w:lang w:val="es-ES"/>
              </w:rPr>
              <w:t>2015</w:t>
            </w:r>
          </w:p>
        </w:tc>
        <w:tc>
          <w:tcPr>
            <w:tcW w:w="1134" w:type="dxa"/>
          </w:tcPr>
          <w:p w14:paraId="14659BD9" w14:textId="77777777" w:rsidR="008B22AB" w:rsidRDefault="00092569"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1 558</w:t>
            </w:r>
          </w:p>
        </w:tc>
        <w:tc>
          <w:tcPr>
            <w:tcW w:w="1134" w:type="dxa"/>
          </w:tcPr>
          <w:p w14:paraId="19188344" w14:textId="77777777" w:rsidR="008B22AB" w:rsidRDefault="00092569"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2 215</w:t>
            </w:r>
          </w:p>
        </w:tc>
      </w:tr>
      <w:tr w:rsidR="008B22AB" w14:paraId="5D8F2031" w14:textId="77777777" w:rsidTr="00A5225A">
        <w:trPr>
          <w:jc w:val="center"/>
        </w:trPr>
        <w:tc>
          <w:tcPr>
            <w:tcW w:w="1129" w:type="dxa"/>
          </w:tcPr>
          <w:p w14:paraId="6212C6CE" w14:textId="77777777" w:rsidR="008B22AB" w:rsidRPr="00D56E1A" w:rsidRDefault="00092569" w:rsidP="002C180C">
            <w:pPr>
              <w:spacing w:after="120"/>
              <w:jc w:val="center"/>
              <w:rPr>
                <w:rFonts w:ascii="Bookman Old Style" w:eastAsia="Calibri" w:hAnsi="Bookman Old Style" w:cs="Arial"/>
                <w:b/>
                <w:bCs/>
                <w:sz w:val="24"/>
                <w:szCs w:val="24"/>
                <w:lang w:val="es-ES"/>
              </w:rPr>
            </w:pPr>
            <w:r w:rsidRPr="00D56E1A">
              <w:rPr>
                <w:rFonts w:ascii="Bookman Old Style" w:eastAsia="Calibri" w:hAnsi="Bookman Old Style" w:cs="Arial"/>
                <w:b/>
                <w:bCs/>
                <w:sz w:val="24"/>
                <w:szCs w:val="24"/>
                <w:lang w:val="es-ES"/>
              </w:rPr>
              <w:t>2016</w:t>
            </w:r>
          </w:p>
        </w:tc>
        <w:tc>
          <w:tcPr>
            <w:tcW w:w="1134" w:type="dxa"/>
          </w:tcPr>
          <w:p w14:paraId="0561AD33" w14:textId="77777777" w:rsidR="008B22AB" w:rsidRDefault="00092569"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1 572</w:t>
            </w:r>
          </w:p>
        </w:tc>
        <w:tc>
          <w:tcPr>
            <w:tcW w:w="1134" w:type="dxa"/>
          </w:tcPr>
          <w:p w14:paraId="0F3E2145" w14:textId="77777777" w:rsidR="008B22AB" w:rsidRDefault="00092569"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2 309</w:t>
            </w:r>
          </w:p>
        </w:tc>
      </w:tr>
      <w:tr w:rsidR="008B22AB" w14:paraId="51B72CA7" w14:textId="77777777" w:rsidTr="00A5225A">
        <w:trPr>
          <w:jc w:val="center"/>
        </w:trPr>
        <w:tc>
          <w:tcPr>
            <w:tcW w:w="1129" w:type="dxa"/>
          </w:tcPr>
          <w:p w14:paraId="56D2E69E" w14:textId="77777777" w:rsidR="008B22AB" w:rsidRPr="00D56E1A" w:rsidRDefault="00092569" w:rsidP="002C180C">
            <w:pPr>
              <w:spacing w:after="120"/>
              <w:jc w:val="center"/>
              <w:rPr>
                <w:rFonts w:ascii="Bookman Old Style" w:eastAsia="Calibri" w:hAnsi="Bookman Old Style" w:cs="Arial"/>
                <w:b/>
                <w:bCs/>
                <w:sz w:val="24"/>
                <w:szCs w:val="24"/>
                <w:lang w:val="es-ES"/>
              </w:rPr>
            </w:pPr>
            <w:r w:rsidRPr="00D56E1A">
              <w:rPr>
                <w:rFonts w:ascii="Bookman Old Style" w:eastAsia="Calibri" w:hAnsi="Bookman Old Style" w:cs="Arial"/>
                <w:b/>
                <w:bCs/>
                <w:sz w:val="24"/>
                <w:szCs w:val="24"/>
                <w:lang w:val="es-ES"/>
              </w:rPr>
              <w:t>2017</w:t>
            </w:r>
          </w:p>
        </w:tc>
        <w:tc>
          <w:tcPr>
            <w:tcW w:w="1134" w:type="dxa"/>
          </w:tcPr>
          <w:p w14:paraId="73E62E09" w14:textId="77777777" w:rsidR="008B22AB" w:rsidRDefault="00092569"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1 600</w:t>
            </w:r>
          </w:p>
        </w:tc>
        <w:tc>
          <w:tcPr>
            <w:tcW w:w="1134" w:type="dxa"/>
          </w:tcPr>
          <w:p w14:paraId="60810C06" w14:textId="77777777" w:rsidR="008B22AB" w:rsidRDefault="00092569"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2 359</w:t>
            </w:r>
          </w:p>
        </w:tc>
      </w:tr>
      <w:tr w:rsidR="008B22AB" w14:paraId="3DB5D591" w14:textId="77777777" w:rsidTr="00A5225A">
        <w:trPr>
          <w:jc w:val="center"/>
        </w:trPr>
        <w:tc>
          <w:tcPr>
            <w:tcW w:w="1129" w:type="dxa"/>
          </w:tcPr>
          <w:p w14:paraId="7B38E0C6" w14:textId="77777777" w:rsidR="008B22AB" w:rsidRPr="00D56E1A" w:rsidRDefault="00092569" w:rsidP="002C180C">
            <w:pPr>
              <w:spacing w:after="120"/>
              <w:jc w:val="center"/>
              <w:rPr>
                <w:rFonts w:ascii="Bookman Old Style" w:eastAsia="Calibri" w:hAnsi="Bookman Old Style" w:cs="Arial"/>
                <w:b/>
                <w:bCs/>
                <w:sz w:val="24"/>
                <w:szCs w:val="24"/>
                <w:lang w:val="es-ES"/>
              </w:rPr>
            </w:pPr>
            <w:r w:rsidRPr="00D56E1A">
              <w:rPr>
                <w:rFonts w:ascii="Bookman Old Style" w:eastAsia="Calibri" w:hAnsi="Bookman Old Style" w:cs="Arial"/>
                <w:b/>
                <w:bCs/>
                <w:sz w:val="24"/>
                <w:szCs w:val="24"/>
                <w:lang w:val="es-ES"/>
              </w:rPr>
              <w:t>2018</w:t>
            </w:r>
          </w:p>
        </w:tc>
        <w:tc>
          <w:tcPr>
            <w:tcW w:w="1134" w:type="dxa"/>
          </w:tcPr>
          <w:p w14:paraId="50141187" w14:textId="77777777" w:rsidR="008B22AB" w:rsidRDefault="00092569"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1 581</w:t>
            </w:r>
          </w:p>
        </w:tc>
        <w:tc>
          <w:tcPr>
            <w:tcW w:w="1134" w:type="dxa"/>
          </w:tcPr>
          <w:p w14:paraId="2CF13CCA" w14:textId="77777777" w:rsidR="008B22AB" w:rsidRDefault="00092569"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2 329</w:t>
            </w:r>
          </w:p>
        </w:tc>
      </w:tr>
      <w:tr w:rsidR="008B22AB" w14:paraId="138A2599" w14:textId="77777777" w:rsidTr="00A5225A">
        <w:trPr>
          <w:jc w:val="center"/>
        </w:trPr>
        <w:tc>
          <w:tcPr>
            <w:tcW w:w="1129" w:type="dxa"/>
          </w:tcPr>
          <w:p w14:paraId="03CF00C2" w14:textId="77777777" w:rsidR="008B22AB" w:rsidRPr="00D56E1A" w:rsidRDefault="00092569" w:rsidP="002C180C">
            <w:pPr>
              <w:spacing w:after="120"/>
              <w:jc w:val="center"/>
              <w:rPr>
                <w:rFonts w:ascii="Bookman Old Style" w:eastAsia="Calibri" w:hAnsi="Bookman Old Style" w:cs="Arial"/>
                <w:b/>
                <w:bCs/>
                <w:sz w:val="24"/>
                <w:szCs w:val="24"/>
                <w:lang w:val="es-ES"/>
              </w:rPr>
            </w:pPr>
            <w:r w:rsidRPr="00D56E1A">
              <w:rPr>
                <w:rFonts w:ascii="Bookman Old Style" w:eastAsia="Calibri" w:hAnsi="Bookman Old Style" w:cs="Arial"/>
                <w:b/>
                <w:bCs/>
                <w:sz w:val="24"/>
                <w:szCs w:val="24"/>
                <w:lang w:val="es-ES"/>
              </w:rPr>
              <w:t>2019</w:t>
            </w:r>
          </w:p>
        </w:tc>
        <w:tc>
          <w:tcPr>
            <w:tcW w:w="1134" w:type="dxa"/>
          </w:tcPr>
          <w:p w14:paraId="375CC73A" w14:textId="77777777" w:rsidR="008B22AB" w:rsidRDefault="00092569"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 xml:space="preserve">1 </w:t>
            </w:r>
            <w:r w:rsidR="00A5225A">
              <w:rPr>
                <w:rFonts w:ascii="Bookman Old Style" w:eastAsia="Calibri" w:hAnsi="Bookman Old Style" w:cs="Arial"/>
                <w:sz w:val="24"/>
                <w:szCs w:val="24"/>
                <w:lang w:val="es-ES"/>
              </w:rPr>
              <w:t>725</w:t>
            </w:r>
          </w:p>
        </w:tc>
        <w:tc>
          <w:tcPr>
            <w:tcW w:w="1134" w:type="dxa"/>
          </w:tcPr>
          <w:p w14:paraId="7D53D11C" w14:textId="77777777" w:rsidR="008B22AB" w:rsidRDefault="00092569"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 xml:space="preserve">2 </w:t>
            </w:r>
            <w:r w:rsidR="00A5225A">
              <w:rPr>
                <w:rFonts w:ascii="Bookman Old Style" w:eastAsia="Calibri" w:hAnsi="Bookman Old Style" w:cs="Arial"/>
                <w:sz w:val="24"/>
                <w:szCs w:val="24"/>
                <w:lang w:val="es-ES"/>
              </w:rPr>
              <w:t>499</w:t>
            </w:r>
          </w:p>
        </w:tc>
      </w:tr>
      <w:tr w:rsidR="008B22AB" w14:paraId="6F76001A" w14:textId="77777777" w:rsidTr="00A5225A">
        <w:trPr>
          <w:jc w:val="center"/>
        </w:trPr>
        <w:tc>
          <w:tcPr>
            <w:tcW w:w="1129" w:type="dxa"/>
          </w:tcPr>
          <w:p w14:paraId="35D10CF7" w14:textId="77777777" w:rsidR="008B22AB" w:rsidRPr="00D56E1A" w:rsidRDefault="00092569" w:rsidP="002C180C">
            <w:pPr>
              <w:spacing w:after="120"/>
              <w:jc w:val="center"/>
              <w:rPr>
                <w:rFonts w:ascii="Bookman Old Style" w:eastAsia="Calibri" w:hAnsi="Bookman Old Style" w:cs="Arial"/>
                <w:b/>
                <w:bCs/>
                <w:sz w:val="24"/>
                <w:szCs w:val="24"/>
                <w:lang w:val="es-ES"/>
              </w:rPr>
            </w:pPr>
            <w:r w:rsidRPr="00D56E1A">
              <w:rPr>
                <w:rFonts w:ascii="Bookman Old Style" w:eastAsia="Calibri" w:hAnsi="Bookman Old Style" w:cs="Arial"/>
                <w:b/>
                <w:bCs/>
                <w:sz w:val="24"/>
                <w:szCs w:val="24"/>
                <w:lang w:val="es-ES"/>
              </w:rPr>
              <w:t>2020</w:t>
            </w:r>
          </w:p>
        </w:tc>
        <w:tc>
          <w:tcPr>
            <w:tcW w:w="1134" w:type="dxa"/>
          </w:tcPr>
          <w:p w14:paraId="2FEB23EB" w14:textId="77777777" w:rsidR="008B22AB" w:rsidRDefault="00184F67"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1 646</w:t>
            </w:r>
          </w:p>
        </w:tc>
        <w:tc>
          <w:tcPr>
            <w:tcW w:w="1134" w:type="dxa"/>
          </w:tcPr>
          <w:p w14:paraId="6ACDAD15" w14:textId="77777777" w:rsidR="008B22AB" w:rsidRDefault="00184F67" w:rsidP="00A5225A">
            <w:pPr>
              <w:spacing w:after="120"/>
              <w:jc w:val="right"/>
              <w:rPr>
                <w:rFonts w:ascii="Bookman Old Style" w:eastAsia="Calibri" w:hAnsi="Bookman Old Style" w:cs="Arial"/>
                <w:sz w:val="24"/>
                <w:szCs w:val="24"/>
                <w:lang w:val="es-ES"/>
              </w:rPr>
            </w:pPr>
            <w:r>
              <w:rPr>
                <w:rFonts w:ascii="Bookman Old Style" w:eastAsia="Calibri" w:hAnsi="Bookman Old Style" w:cs="Arial"/>
                <w:sz w:val="24"/>
                <w:szCs w:val="24"/>
                <w:lang w:val="es-ES"/>
              </w:rPr>
              <w:t>2 284</w:t>
            </w:r>
          </w:p>
        </w:tc>
      </w:tr>
    </w:tbl>
    <w:p w14:paraId="1CEEE0DB" w14:textId="50065C4A" w:rsidR="008B22AB" w:rsidRDefault="008B22AB" w:rsidP="00CE2C21">
      <w:pPr>
        <w:spacing w:after="120"/>
        <w:jc w:val="both"/>
        <w:rPr>
          <w:rFonts w:ascii="Bookman Old Style" w:eastAsia="Calibri" w:hAnsi="Bookman Old Style" w:cs="Arial"/>
          <w:sz w:val="24"/>
          <w:szCs w:val="24"/>
          <w:lang w:val="es-ES"/>
        </w:rPr>
      </w:pPr>
    </w:p>
    <w:p w14:paraId="1334EB55" w14:textId="77777777" w:rsidR="00873315" w:rsidRPr="00873315" w:rsidRDefault="00873315" w:rsidP="00CE2C21">
      <w:pPr>
        <w:jc w:val="both"/>
        <w:rPr>
          <w:rFonts w:ascii="Bookman Old Style" w:eastAsia="Times New Roman" w:hAnsi="Bookman Old Style"/>
          <w:b/>
          <w:sz w:val="24"/>
          <w:szCs w:val="24"/>
          <w:lang w:eastAsia="es-ES"/>
        </w:rPr>
      </w:pPr>
      <w:r w:rsidRPr="00873315">
        <w:rPr>
          <w:rFonts w:ascii="Bookman Old Style" w:eastAsia="Times New Roman" w:hAnsi="Bookman Old Style"/>
          <w:b/>
          <w:sz w:val="24"/>
          <w:szCs w:val="24"/>
          <w:lang w:eastAsia="es-ES"/>
        </w:rPr>
        <w:t>Desarrollo educacional.</w:t>
      </w:r>
    </w:p>
    <w:p w14:paraId="7034D113" w14:textId="77777777" w:rsidR="00092569" w:rsidRDefault="00092569" w:rsidP="00CE2C21">
      <w:pPr>
        <w:jc w:val="both"/>
        <w:rPr>
          <w:rFonts w:ascii="Bookman Old Style" w:hAnsi="Bookman Old Style"/>
          <w:sz w:val="24"/>
          <w:szCs w:val="24"/>
        </w:rPr>
      </w:pPr>
      <w:r w:rsidRPr="00CE2C21">
        <w:rPr>
          <w:rFonts w:ascii="Bookman Old Style" w:eastAsia="Times New Roman" w:hAnsi="Bookman Old Style"/>
          <w:sz w:val="24"/>
          <w:szCs w:val="24"/>
          <w:lang w:eastAsia="es-ES"/>
        </w:rPr>
        <w:t>Entre nuestros principales objetivos de trabajo está el m</w:t>
      </w:r>
      <w:r w:rsidRPr="00CE2C21">
        <w:rPr>
          <w:rFonts w:ascii="Bookman Old Style" w:hAnsi="Bookman Old Style"/>
          <w:sz w:val="24"/>
          <w:szCs w:val="24"/>
        </w:rPr>
        <w:t xml:space="preserve">antener la actualización de las demandas sobre las necesidades de continuidad de estudios de nuestros asociados, gestionando con los Ministerios e Instituciones la satisfacción en correspondencia con el resultado que ofrecen </w:t>
      </w:r>
      <w:r w:rsidRPr="00CE2C21">
        <w:rPr>
          <w:rFonts w:ascii="Bookman Old Style" w:hAnsi="Bookman Old Style"/>
          <w:sz w:val="24"/>
          <w:szCs w:val="24"/>
        </w:rPr>
        <w:lastRenderedPageBreak/>
        <w:t>los Centros de Diagnóstico</w:t>
      </w:r>
      <w:r w:rsidR="00CE2C21">
        <w:rPr>
          <w:rFonts w:ascii="Bookman Old Style" w:hAnsi="Bookman Old Style"/>
          <w:sz w:val="24"/>
          <w:szCs w:val="24"/>
        </w:rPr>
        <w:t xml:space="preserve"> y Orientación</w:t>
      </w:r>
      <w:r w:rsidRPr="00CE2C21">
        <w:rPr>
          <w:rFonts w:ascii="Bookman Old Style" w:hAnsi="Bookman Old Style"/>
          <w:sz w:val="24"/>
          <w:szCs w:val="24"/>
        </w:rPr>
        <w:t xml:space="preserve"> (Centros encargados de medir el coeficiente intelectual de niños que permite determinar </w:t>
      </w:r>
      <w:r w:rsidR="00CE2C21" w:rsidRPr="00CE2C21">
        <w:rPr>
          <w:rFonts w:ascii="Bookman Old Style" w:hAnsi="Bookman Old Style"/>
          <w:sz w:val="24"/>
          <w:szCs w:val="24"/>
        </w:rPr>
        <w:t>su capacidad para cursar estudio en las diferentes enseñanzas)</w:t>
      </w:r>
      <w:r w:rsidRPr="00CE2C21">
        <w:rPr>
          <w:rFonts w:ascii="Bookman Old Style" w:hAnsi="Bookman Old Style"/>
          <w:sz w:val="24"/>
          <w:szCs w:val="24"/>
        </w:rPr>
        <w:t>.</w:t>
      </w:r>
    </w:p>
    <w:p w14:paraId="3545C4C2" w14:textId="467B8FD4" w:rsidR="00A5225A" w:rsidRDefault="00CE2C21" w:rsidP="00CE2C21">
      <w:pPr>
        <w:jc w:val="both"/>
        <w:rPr>
          <w:rFonts w:ascii="Bookman Old Style" w:hAnsi="Bookman Old Style"/>
          <w:sz w:val="24"/>
          <w:szCs w:val="24"/>
        </w:rPr>
      </w:pPr>
      <w:r>
        <w:rPr>
          <w:rFonts w:ascii="Bookman Old Style" w:hAnsi="Bookman Old Style"/>
          <w:sz w:val="24"/>
          <w:szCs w:val="24"/>
        </w:rPr>
        <w:t xml:space="preserve">Para los niños y adolescentes con Discapacidad Severa que no pueden trasladarse hasta un centro de estudio el Ministerio de Educación </w:t>
      </w:r>
      <w:r w:rsidR="00A5225A">
        <w:rPr>
          <w:rFonts w:ascii="Bookman Old Style" w:hAnsi="Bookman Old Style"/>
          <w:sz w:val="24"/>
          <w:szCs w:val="24"/>
        </w:rPr>
        <w:t>designa a maestros y profesores que les atienden directamente en sus domicilios.</w:t>
      </w:r>
      <w:r w:rsidR="008F3F7B">
        <w:rPr>
          <w:rFonts w:ascii="Bookman Old Style" w:hAnsi="Bookman Old Style"/>
          <w:sz w:val="24"/>
          <w:szCs w:val="24"/>
        </w:rPr>
        <w:t xml:space="preserve"> </w:t>
      </w:r>
      <w:r w:rsidR="008F3F7B" w:rsidRPr="00A70061">
        <w:rPr>
          <w:rFonts w:ascii="Bookman Old Style" w:hAnsi="Bookman Old Style"/>
          <w:sz w:val="24"/>
          <w:szCs w:val="24"/>
        </w:rPr>
        <w:t xml:space="preserve">Nuestra asociación realiza sistemáticamente el monitoreo del cumplimiento </w:t>
      </w:r>
      <w:r w:rsidR="00A70061" w:rsidRPr="00A70061">
        <w:rPr>
          <w:rFonts w:ascii="Bookman Old Style" w:hAnsi="Bookman Old Style"/>
          <w:sz w:val="24"/>
          <w:szCs w:val="24"/>
        </w:rPr>
        <w:t>de los</w:t>
      </w:r>
      <w:r w:rsidR="008F3F7B" w:rsidRPr="00A70061">
        <w:rPr>
          <w:rFonts w:ascii="Bookman Old Style" w:hAnsi="Bookman Old Style"/>
          <w:sz w:val="24"/>
          <w:szCs w:val="24"/>
        </w:rPr>
        <w:t xml:space="preserve"> planes de estudios de estos y</w:t>
      </w:r>
      <w:r w:rsidR="00A70061">
        <w:rPr>
          <w:rFonts w:ascii="Bookman Old Style" w:hAnsi="Bookman Old Style"/>
          <w:sz w:val="24"/>
          <w:szCs w:val="24"/>
        </w:rPr>
        <w:t>;</w:t>
      </w:r>
      <w:r w:rsidR="008F3F7B" w:rsidRPr="00A70061">
        <w:rPr>
          <w:rFonts w:ascii="Bookman Old Style" w:hAnsi="Bookman Old Style"/>
          <w:sz w:val="24"/>
          <w:szCs w:val="24"/>
        </w:rPr>
        <w:t xml:space="preserve"> sugiere la inclusión de herramientas y recursos que permitan un trabajo docente educativo integrado</w:t>
      </w:r>
      <w:r w:rsidR="008F3F7B">
        <w:rPr>
          <w:rFonts w:ascii="Bookman Old Style" w:hAnsi="Bookman Old Style"/>
          <w:sz w:val="24"/>
          <w:szCs w:val="24"/>
        </w:rPr>
        <w:t>.</w:t>
      </w:r>
      <w:r w:rsidR="00A5225A">
        <w:rPr>
          <w:rFonts w:ascii="Bookman Old Style" w:hAnsi="Bookman Old Style"/>
          <w:sz w:val="24"/>
          <w:szCs w:val="24"/>
        </w:rPr>
        <w:t xml:space="preserve"> En la estadística se reflejan los datos hasta 201</w:t>
      </w:r>
      <w:r w:rsidR="00A70061">
        <w:rPr>
          <w:rFonts w:ascii="Bookman Old Style" w:hAnsi="Bookman Old Style"/>
          <w:sz w:val="24"/>
          <w:szCs w:val="24"/>
        </w:rPr>
        <w:t>9</w:t>
      </w:r>
      <w:r w:rsidR="00A5225A">
        <w:rPr>
          <w:rFonts w:ascii="Bookman Old Style" w:hAnsi="Bookman Old Style"/>
          <w:sz w:val="24"/>
          <w:szCs w:val="24"/>
        </w:rPr>
        <w:t xml:space="preserve">, cantidad que se mantiene durante la pandemia de Covid-19. </w:t>
      </w:r>
    </w:p>
    <w:p w14:paraId="509A0DE2" w14:textId="77777777" w:rsidR="00CE2C21" w:rsidRPr="00CE2C21" w:rsidRDefault="00CE2C21" w:rsidP="00CE2C21">
      <w:pPr>
        <w:jc w:val="both"/>
        <w:rPr>
          <w:rFonts w:ascii="Bookman Old Style" w:hAnsi="Bookman Old Style"/>
          <w:sz w:val="24"/>
          <w:szCs w:val="24"/>
        </w:rPr>
      </w:pPr>
      <w:r w:rsidRPr="00CE2C21">
        <w:rPr>
          <w:rFonts w:ascii="Bookman Old Style" w:hAnsi="Bookman Old Style"/>
          <w:sz w:val="24"/>
          <w:szCs w:val="24"/>
        </w:rPr>
        <w:t>Cantidad de asociados que estudian con la asistencia y apoyo de maestros ambulantes:</w:t>
      </w:r>
    </w:p>
    <w:bookmarkStart w:id="2" w:name="_MON_1695015338"/>
    <w:bookmarkEnd w:id="2"/>
    <w:p w14:paraId="411374E9" w14:textId="6B10B1A9" w:rsidR="00CE2C21" w:rsidRPr="00CE2C21" w:rsidRDefault="00D56E1A" w:rsidP="00CE2C21">
      <w:pPr>
        <w:jc w:val="both"/>
        <w:rPr>
          <w:rFonts w:ascii="Bookman Old Style" w:hAnsi="Bookman Old Style"/>
          <w:sz w:val="24"/>
          <w:szCs w:val="24"/>
        </w:rPr>
      </w:pPr>
      <w:r w:rsidRPr="00CE2C21">
        <w:rPr>
          <w:rFonts w:ascii="Bookman Old Style" w:hAnsi="Bookman Old Style"/>
          <w:sz w:val="24"/>
          <w:szCs w:val="24"/>
        </w:rPr>
        <w:object w:dxaOrig="11960" w:dyaOrig="2391" w14:anchorId="5EAE72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81pt" o:ole="">
            <v:imagedata r:id="rId9" o:title=""/>
          </v:shape>
          <o:OLEObject Type="Embed" ProgID="Excel.Sheet.12" ShapeID="_x0000_i1025" DrawAspect="Content" ObjectID="_1703334602" r:id="rId10"/>
        </w:object>
      </w:r>
    </w:p>
    <w:p w14:paraId="2278F85F" w14:textId="77777777" w:rsidR="00CE2C21" w:rsidRPr="00CE2C21" w:rsidRDefault="00CE2C21" w:rsidP="00CE2C21">
      <w:pPr>
        <w:jc w:val="both"/>
        <w:rPr>
          <w:rFonts w:ascii="Bookman Old Style" w:eastAsia="Times New Roman" w:hAnsi="Bookman Old Style"/>
          <w:b/>
          <w:color w:val="0000FF"/>
          <w:sz w:val="24"/>
          <w:szCs w:val="24"/>
          <w:lang w:eastAsia="es-ES"/>
        </w:rPr>
      </w:pPr>
      <w:r w:rsidRPr="00CE2C21">
        <w:rPr>
          <w:rFonts w:ascii="Bookman Old Style" w:hAnsi="Bookman Old Style"/>
          <w:b/>
          <w:sz w:val="24"/>
          <w:szCs w:val="24"/>
        </w:rPr>
        <w:t>2015</w:t>
      </w:r>
      <w:r w:rsidRPr="00CE2C21">
        <w:rPr>
          <w:rFonts w:ascii="Bookman Old Style" w:eastAsia="Times New Roman" w:hAnsi="Bookman Old Style"/>
          <w:b/>
          <w:color w:val="0000FF"/>
          <w:sz w:val="24"/>
          <w:szCs w:val="24"/>
          <w:lang w:eastAsia="es-ES"/>
        </w:rPr>
        <w:t xml:space="preserve">. </w:t>
      </w:r>
      <w:r w:rsidRPr="00CE2C21">
        <w:rPr>
          <w:rFonts w:ascii="Bookman Old Style" w:hAnsi="Bookman Old Style"/>
          <w:sz w:val="24"/>
          <w:szCs w:val="24"/>
        </w:rPr>
        <w:t>La Asociación realizó una demanda muy importante ante el Ministerio de Educación y el Ministerio de Educación Superior, logrando la ampliación de ofertas en las especialidades, tanto de carreras técnicas como de nivel superior, posibilitando que nuestros asociados accedieran a estas especialidades y tuvieran mayor oportunidad para el acceso a su empleo futuro.</w:t>
      </w:r>
    </w:p>
    <w:p w14:paraId="15DD134E" w14:textId="7A7C91C2" w:rsidR="00CE2C21" w:rsidRPr="00CE2C21" w:rsidRDefault="00CE2C21" w:rsidP="00CE2C21">
      <w:pPr>
        <w:jc w:val="both"/>
        <w:rPr>
          <w:rFonts w:ascii="Bookman Old Style" w:hAnsi="Bookman Old Style"/>
          <w:sz w:val="24"/>
          <w:szCs w:val="24"/>
        </w:rPr>
      </w:pPr>
      <w:r w:rsidRPr="00CE2C21">
        <w:rPr>
          <w:rFonts w:ascii="Bookman Old Style" w:hAnsi="Bookman Old Style"/>
          <w:b/>
          <w:sz w:val="24"/>
          <w:szCs w:val="24"/>
        </w:rPr>
        <w:t>2016.</w:t>
      </w:r>
      <w:r w:rsidR="00D56E1A">
        <w:rPr>
          <w:rFonts w:ascii="Bookman Old Style" w:hAnsi="Bookman Old Style"/>
          <w:b/>
          <w:sz w:val="24"/>
          <w:szCs w:val="24"/>
        </w:rPr>
        <w:t xml:space="preserve"> </w:t>
      </w:r>
      <w:r w:rsidR="00A5225A">
        <w:rPr>
          <w:rFonts w:ascii="Bookman Old Style" w:hAnsi="Bookman Old Style"/>
          <w:sz w:val="24"/>
          <w:szCs w:val="24"/>
        </w:rPr>
        <w:t>Se toman acciones conjuntas</w:t>
      </w:r>
      <w:r w:rsidRPr="00CE2C21">
        <w:rPr>
          <w:rFonts w:ascii="Bookman Old Style" w:hAnsi="Bookman Old Style"/>
          <w:sz w:val="24"/>
          <w:szCs w:val="24"/>
        </w:rPr>
        <w:t xml:space="preserve">, </w:t>
      </w:r>
      <w:r w:rsidR="00A5225A">
        <w:rPr>
          <w:rFonts w:ascii="Bookman Old Style" w:hAnsi="Bookman Old Style"/>
          <w:sz w:val="24"/>
          <w:szCs w:val="24"/>
        </w:rPr>
        <w:t xml:space="preserve">se </w:t>
      </w:r>
      <w:r w:rsidRPr="00CE2C21">
        <w:rPr>
          <w:rFonts w:ascii="Bookman Old Style" w:hAnsi="Bookman Old Style"/>
          <w:sz w:val="24"/>
          <w:szCs w:val="24"/>
        </w:rPr>
        <w:t>realiz</w:t>
      </w:r>
      <w:r w:rsidR="00A5225A">
        <w:rPr>
          <w:rFonts w:ascii="Bookman Old Style" w:hAnsi="Bookman Old Style"/>
          <w:sz w:val="24"/>
          <w:szCs w:val="24"/>
        </w:rPr>
        <w:t>aron</w:t>
      </w:r>
      <w:r w:rsidRPr="00CE2C21">
        <w:rPr>
          <w:rFonts w:ascii="Bookman Old Style" w:hAnsi="Bookman Old Style"/>
          <w:sz w:val="24"/>
          <w:szCs w:val="24"/>
        </w:rPr>
        <w:t xml:space="preserve"> acciones en la política del perfeccionamiento de educación incrementándose las carreras </w:t>
      </w:r>
      <w:r w:rsidR="00A5225A">
        <w:rPr>
          <w:rFonts w:ascii="Bookman Old Style" w:hAnsi="Bookman Old Style"/>
          <w:sz w:val="24"/>
          <w:szCs w:val="24"/>
        </w:rPr>
        <w:t xml:space="preserve">de </w:t>
      </w:r>
      <w:r w:rsidRPr="00CE2C21">
        <w:rPr>
          <w:rFonts w:ascii="Bookman Old Style" w:hAnsi="Bookman Old Style"/>
          <w:sz w:val="24"/>
          <w:szCs w:val="24"/>
        </w:rPr>
        <w:t>Técnicos</w:t>
      </w:r>
      <w:r w:rsidR="002A1E7E">
        <w:rPr>
          <w:rFonts w:ascii="Bookman Old Style" w:hAnsi="Bookman Old Style"/>
          <w:sz w:val="24"/>
          <w:szCs w:val="24"/>
        </w:rPr>
        <w:t xml:space="preserve"> </w:t>
      </w:r>
      <w:r w:rsidRPr="00CE2C21">
        <w:rPr>
          <w:rFonts w:ascii="Bookman Old Style" w:hAnsi="Bookman Old Style"/>
          <w:sz w:val="24"/>
          <w:szCs w:val="24"/>
        </w:rPr>
        <w:t>Medio</w:t>
      </w:r>
      <w:r w:rsidR="002A1E7E">
        <w:rPr>
          <w:rFonts w:ascii="Bookman Old Style" w:hAnsi="Bookman Old Style"/>
          <w:sz w:val="24"/>
          <w:szCs w:val="24"/>
        </w:rPr>
        <w:t xml:space="preserve"> </w:t>
      </w:r>
      <w:r w:rsidRPr="00CE2C21">
        <w:rPr>
          <w:rFonts w:ascii="Bookman Old Style" w:hAnsi="Bookman Old Style"/>
          <w:sz w:val="24"/>
          <w:szCs w:val="24"/>
        </w:rPr>
        <w:t>Superior y obreros calificados, lo que dio resultado satisfactorio</w:t>
      </w:r>
      <w:r w:rsidR="00A70061">
        <w:rPr>
          <w:rFonts w:ascii="Bookman Old Style" w:hAnsi="Bookman Old Style"/>
          <w:sz w:val="24"/>
          <w:szCs w:val="24"/>
        </w:rPr>
        <w:t xml:space="preserve"> </w:t>
      </w:r>
      <w:r w:rsidRPr="00CE2C21">
        <w:rPr>
          <w:rFonts w:ascii="Bookman Old Style" w:hAnsi="Bookman Old Style"/>
          <w:sz w:val="24"/>
          <w:szCs w:val="24"/>
        </w:rPr>
        <w:t xml:space="preserve">para </w:t>
      </w:r>
      <w:r w:rsidR="00A5225A">
        <w:rPr>
          <w:rFonts w:ascii="Bookman Old Style" w:hAnsi="Bookman Old Style"/>
          <w:sz w:val="24"/>
          <w:szCs w:val="24"/>
        </w:rPr>
        <w:t>nuestros asociados,</w:t>
      </w:r>
      <w:r w:rsidR="00A70061">
        <w:rPr>
          <w:rFonts w:ascii="Bookman Old Style" w:hAnsi="Bookman Old Style"/>
          <w:sz w:val="24"/>
          <w:szCs w:val="24"/>
        </w:rPr>
        <w:t xml:space="preserve"> </w:t>
      </w:r>
      <w:r w:rsidR="00A5225A">
        <w:rPr>
          <w:rFonts w:ascii="Bookman Old Style" w:hAnsi="Bookman Old Style"/>
          <w:sz w:val="24"/>
          <w:szCs w:val="24"/>
        </w:rPr>
        <w:t>se</w:t>
      </w:r>
      <w:r w:rsidRPr="00CE2C21">
        <w:rPr>
          <w:rFonts w:ascii="Bookman Old Style" w:hAnsi="Bookman Old Style"/>
          <w:sz w:val="24"/>
          <w:szCs w:val="24"/>
        </w:rPr>
        <w:t xml:space="preserve"> garantizó la continuidad de estudios y su tramitación de ingreso al nivel superior con</w:t>
      </w:r>
      <w:r w:rsidR="002A1E7E">
        <w:rPr>
          <w:rFonts w:ascii="Bookman Old Style" w:hAnsi="Bookman Old Style"/>
          <w:sz w:val="24"/>
          <w:szCs w:val="24"/>
        </w:rPr>
        <w:t xml:space="preserve"> </w:t>
      </w:r>
      <w:r w:rsidRPr="00CE2C21">
        <w:rPr>
          <w:rFonts w:ascii="Bookman Old Style" w:hAnsi="Bookman Old Style"/>
          <w:sz w:val="24"/>
          <w:szCs w:val="24"/>
        </w:rPr>
        <w:t>la valoración de la diversidad,</w:t>
      </w:r>
      <w:r w:rsidR="00A70061">
        <w:rPr>
          <w:rFonts w:ascii="Bookman Old Style" w:hAnsi="Bookman Old Style"/>
          <w:sz w:val="24"/>
          <w:szCs w:val="24"/>
        </w:rPr>
        <w:t xml:space="preserve"> </w:t>
      </w:r>
      <w:r w:rsidRPr="00CE2C21">
        <w:rPr>
          <w:rFonts w:ascii="Bookman Old Style" w:hAnsi="Bookman Old Style"/>
          <w:sz w:val="24"/>
          <w:szCs w:val="24"/>
        </w:rPr>
        <w:t xml:space="preserve">como derecho humano y las perspectivas de inclusión. </w:t>
      </w:r>
    </w:p>
    <w:p w14:paraId="5D3A530D" w14:textId="17F0B8F0" w:rsidR="00CE2C21" w:rsidRDefault="00A5225A" w:rsidP="00CE2C21">
      <w:pPr>
        <w:jc w:val="both"/>
        <w:rPr>
          <w:rFonts w:ascii="Bookman Old Style" w:hAnsi="Bookman Old Style"/>
          <w:sz w:val="24"/>
          <w:szCs w:val="24"/>
        </w:rPr>
      </w:pPr>
      <w:r w:rsidRPr="00A5225A">
        <w:rPr>
          <w:rFonts w:ascii="Bookman Old Style" w:hAnsi="Bookman Old Style"/>
          <w:b/>
          <w:sz w:val="24"/>
          <w:szCs w:val="24"/>
        </w:rPr>
        <w:t>2017 – 2019.</w:t>
      </w:r>
      <w:r w:rsidR="00D56E1A">
        <w:rPr>
          <w:rFonts w:ascii="Bookman Old Style" w:hAnsi="Bookman Old Style"/>
          <w:b/>
          <w:sz w:val="24"/>
          <w:szCs w:val="24"/>
        </w:rPr>
        <w:t xml:space="preserve"> </w:t>
      </w:r>
      <w:r w:rsidR="00CE2C21" w:rsidRPr="00CE2C21">
        <w:rPr>
          <w:rFonts w:ascii="Bookman Old Style" w:hAnsi="Bookman Old Style"/>
          <w:sz w:val="24"/>
          <w:szCs w:val="24"/>
        </w:rPr>
        <w:t>En la coordinación MES</w:t>
      </w:r>
      <w:r w:rsidR="00E13FF5">
        <w:rPr>
          <w:rFonts w:ascii="Bookman Old Style" w:hAnsi="Bookman Old Style"/>
          <w:sz w:val="24"/>
          <w:szCs w:val="24"/>
        </w:rPr>
        <w:t>–</w:t>
      </w:r>
      <w:r w:rsidR="00CE2C21" w:rsidRPr="00CE2C21">
        <w:rPr>
          <w:rFonts w:ascii="Bookman Old Style" w:hAnsi="Bookman Old Style"/>
          <w:sz w:val="24"/>
          <w:szCs w:val="24"/>
        </w:rPr>
        <w:t xml:space="preserve">MINED–ACLIFIM, </w:t>
      </w:r>
      <w:r>
        <w:rPr>
          <w:rFonts w:ascii="Bookman Old Style" w:hAnsi="Bookman Old Style"/>
          <w:sz w:val="24"/>
          <w:szCs w:val="24"/>
        </w:rPr>
        <w:t>se</w:t>
      </w:r>
      <w:r w:rsidR="00A70061">
        <w:rPr>
          <w:rFonts w:ascii="Bookman Old Style" w:hAnsi="Bookman Old Style"/>
          <w:sz w:val="24"/>
          <w:szCs w:val="24"/>
        </w:rPr>
        <w:t xml:space="preserve"> </w:t>
      </w:r>
      <w:r>
        <w:rPr>
          <w:rFonts w:ascii="Bookman Old Style" w:hAnsi="Bookman Old Style"/>
          <w:sz w:val="24"/>
          <w:szCs w:val="24"/>
        </w:rPr>
        <w:t xml:space="preserve">mantienen </w:t>
      </w:r>
      <w:r w:rsidR="00CE2C21" w:rsidRPr="00CE2C21">
        <w:rPr>
          <w:rFonts w:ascii="Bookman Old Style" w:hAnsi="Bookman Old Style"/>
          <w:sz w:val="24"/>
          <w:szCs w:val="24"/>
        </w:rPr>
        <w:t>despachos mensuales en el nivel Municipal y Provincial, teniendo presente</w:t>
      </w:r>
      <w:r w:rsidR="002A1E7E">
        <w:rPr>
          <w:rFonts w:ascii="Bookman Old Style" w:hAnsi="Bookman Old Style"/>
          <w:sz w:val="24"/>
          <w:szCs w:val="24"/>
        </w:rPr>
        <w:t xml:space="preserve"> </w:t>
      </w:r>
      <w:r w:rsidR="00CE2C21" w:rsidRPr="00CE2C21">
        <w:rPr>
          <w:rFonts w:ascii="Bookman Old Style" w:hAnsi="Bookman Old Style" w:cs="Times New Roman"/>
          <w:sz w:val="24"/>
          <w:szCs w:val="24"/>
        </w:rPr>
        <w:t>facilitar la enseñanza y el aprendizaje del estudiante con discapacidad</w:t>
      </w:r>
      <w:r w:rsidR="00CE2C21" w:rsidRPr="00CE2C21">
        <w:rPr>
          <w:rFonts w:ascii="Bookman Old Style" w:hAnsi="Bookman Old Style"/>
          <w:sz w:val="24"/>
          <w:szCs w:val="24"/>
        </w:rPr>
        <w:t xml:space="preserve"> y sus potencialidades reales para llevar los estudios y la preparación adecuada</w:t>
      </w:r>
      <w:r>
        <w:rPr>
          <w:rFonts w:ascii="Bookman Old Style" w:hAnsi="Bookman Old Style"/>
          <w:sz w:val="24"/>
          <w:szCs w:val="24"/>
        </w:rPr>
        <w:t>,</w:t>
      </w:r>
      <w:r w:rsidR="00CE2C21" w:rsidRPr="00CE2C21">
        <w:rPr>
          <w:rFonts w:ascii="Bookman Old Style" w:hAnsi="Bookman Old Style"/>
          <w:sz w:val="24"/>
          <w:szCs w:val="24"/>
        </w:rPr>
        <w:t xml:space="preserve"> de acuerdo con las exigencias de los exámenes de ingreso establecido</w:t>
      </w:r>
      <w:r>
        <w:rPr>
          <w:rFonts w:ascii="Bookman Old Style" w:hAnsi="Bookman Old Style"/>
          <w:sz w:val="24"/>
          <w:szCs w:val="24"/>
        </w:rPr>
        <w:t>s</w:t>
      </w:r>
      <w:r w:rsidR="00CE2C21" w:rsidRPr="00CE2C21">
        <w:rPr>
          <w:rFonts w:ascii="Bookman Old Style" w:hAnsi="Bookman Old Style"/>
          <w:sz w:val="24"/>
          <w:szCs w:val="24"/>
        </w:rPr>
        <w:t xml:space="preserve">, así como </w:t>
      </w:r>
      <w:r w:rsidR="00CE2C21" w:rsidRPr="00CE2C21">
        <w:rPr>
          <w:rFonts w:ascii="Bookman Old Style" w:hAnsi="Bookman Old Style"/>
          <w:sz w:val="24"/>
          <w:szCs w:val="24"/>
        </w:rPr>
        <w:lastRenderedPageBreak/>
        <w:t>velar porque los asociados que lo requieran sean evaluados por el Centro de Diagnóstico y Orientación (CDO).</w:t>
      </w:r>
    </w:p>
    <w:p w14:paraId="21911103" w14:textId="77777777" w:rsidR="00873315" w:rsidRPr="00873315" w:rsidRDefault="00873315" w:rsidP="00873315">
      <w:pPr>
        <w:spacing w:after="0" w:line="240" w:lineRule="auto"/>
        <w:contextualSpacing/>
        <w:jc w:val="both"/>
        <w:rPr>
          <w:rFonts w:ascii="Bookman Old Style" w:eastAsia="Times New Roman" w:hAnsi="Bookman Old Style"/>
          <w:b/>
          <w:sz w:val="24"/>
          <w:szCs w:val="24"/>
          <w:lang w:eastAsia="es-ES"/>
        </w:rPr>
      </w:pPr>
      <w:r w:rsidRPr="00873315">
        <w:rPr>
          <w:rFonts w:ascii="Bookman Old Style" w:eastAsia="Times New Roman" w:hAnsi="Bookman Old Style"/>
          <w:b/>
          <w:sz w:val="24"/>
          <w:szCs w:val="24"/>
          <w:lang w:eastAsia="es-ES"/>
        </w:rPr>
        <w:t>Desarrollo cultural.</w:t>
      </w:r>
    </w:p>
    <w:p w14:paraId="55465A29" w14:textId="77777777" w:rsidR="00873315" w:rsidRDefault="00873315" w:rsidP="00873315">
      <w:pPr>
        <w:spacing w:after="0" w:line="240" w:lineRule="auto"/>
        <w:contextualSpacing/>
        <w:jc w:val="both"/>
        <w:rPr>
          <w:rFonts w:ascii="Bookman Old Style" w:eastAsia="Times New Roman" w:hAnsi="Bookman Old Style"/>
          <w:sz w:val="24"/>
          <w:szCs w:val="24"/>
          <w:lang w:eastAsia="es-ES"/>
        </w:rPr>
      </w:pPr>
    </w:p>
    <w:p w14:paraId="06FDA7F9" w14:textId="77777777" w:rsidR="00873315" w:rsidRPr="00873315" w:rsidRDefault="00873315" w:rsidP="00873315">
      <w:pPr>
        <w:spacing w:after="0" w:line="240" w:lineRule="auto"/>
        <w:contextualSpacing/>
        <w:jc w:val="both"/>
        <w:rPr>
          <w:rFonts w:ascii="Bookman Old Style" w:eastAsia="Times New Roman" w:hAnsi="Bookman Old Style"/>
          <w:sz w:val="24"/>
          <w:szCs w:val="24"/>
          <w:lang w:eastAsia="es-ES"/>
        </w:rPr>
      </w:pPr>
      <w:r w:rsidRPr="00873315">
        <w:rPr>
          <w:rFonts w:ascii="Bookman Old Style" w:eastAsia="Times New Roman" w:hAnsi="Bookman Old Style"/>
          <w:sz w:val="24"/>
          <w:szCs w:val="24"/>
          <w:lang w:eastAsia="es-ES"/>
        </w:rPr>
        <w:t xml:space="preserve">En cuanto al desarrollo cultural la ACLIFIM demanda a el Ministerio de Cultura y su sistema de instituciones acometer un grupo de acciones encaminadas a propiciar el crecimiento cultural y la espiritualidad de las personas con discapacidad, a través de su participación activa en la vida cultural de los territorios. </w:t>
      </w:r>
    </w:p>
    <w:p w14:paraId="4C219D19" w14:textId="77777777" w:rsidR="00873315" w:rsidRPr="00873315" w:rsidRDefault="00873315" w:rsidP="00873315">
      <w:pPr>
        <w:spacing w:after="0" w:line="240" w:lineRule="auto"/>
        <w:contextualSpacing/>
        <w:jc w:val="both"/>
        <w:rPr>
          <w:rFonts w:ascii="Bookman Old Style" w:eastAsia="Times New Roman" w:hAnsi="Bookman Old Style"/>
          <w:sz w:val="24"/>
          <w:szCs w:val="24"/>
          <w:lang w:eastAsia="es-ES"/>
        </w:rPr>
      </w:pPr>
    </w:p>
    <w:p w14:paraId="4094B747" w14:textId="77777777" w:rsidR="00184F67" w:rsidRDefault="00873315" w:rsidP="00184F67">
      <w:pPr>
        <w:spacing w:after="120"/>
        <w:jc w:val="both"/>
        <w:rPr>
          <w:rFonts w:ascii="Bookman Old Style" w:eastAsia="Times New Roman" w:hAnsi="Bookman Old Style"/>
          <w:sz w:val="24"/>
          <w:szCs w:val="24"/>
          <w:lang w:eastAsia="es-ES"/>
        </w:rPr>
      </w:pPr>
      <w:r w:rsidRPr="00873315">
        <w:rPr>
          <w:rFonts w:ascii="Bookman Old Style" w:eastAsia="Times New Roman" w:hAnsi="Bookman Old Style"/>
          <w:sz w:val="24"/>
          <w:szCs w:val="24"/>
          <w:lang w:eastAsia="es-ES"/>
        </w:rPr>
        <w:t>Dentro de la programación sistemática de las instituciones culturales se realizan actividades en función de desarrollar las aptitudes artísticas de las personas con discapacidad desde edades tempranas como parte de las estrategias locales para la atención a este programa, brindando asesoramiento técnico de manera que se realizan las evaluaciones correspondientes a los artistas aficionados que reúnen los requisitos para abrir así las posibilidades que una vez adultos obtengan su categorización o hagan su vida como profesionales de las artes.</w:t>
      </w:r>
    </w:p>
    <w:p w14:paraId="2447E78D" w14:textId="2593A7A9" w:rsidR="00184F67" w:rsidRDefault="00184F67" w:rsidP="00184F67">
      <w:pPr>
        <w:snapToGrid w:val="0"/>
        <w:spacing w:after="120"/>
        <w:jc w:val="both"/>
        <w:rPr>
          <w:rFonts w:ascii="Bookman Old Style" w:eastAsia="Calibri" w:hAnsi="Bookman Old Style"/>
          <w:bCs/>
          <w:kern w:val="24"/>
          <w:sz w:val="24"/>
          <w:szCs w:val="24"/>
        </w:rPr>
      </w:pPr>
      <w:r w:rsidRPr="00184F67">
        <w:rPr>
          <w:rFonts w:ascii="Bookman Old Style" w:hAnsi="Bookman Old Style"/>
          <w:sz w:val="24"/>
          <w:szCs w:val="24"/>
        </w:rPr>
        <w:t xml:space="preserve">La ACLIFIM realiza el Festival de Arte Infantil (FARTI), en la que participan todas las provincias del país y el municipio especial Isla de la Juventud. Se realizan igualmente </w:t>
      </w:r>
      <w:r w:rsidRPr="00184F67">
        <w:rPr>
          <w:rFonts w:ascii="Bookman Old Style" w:eastAsia="Calibri" w:hAnsi="Bookman Old Style"/>
          <w:bCs/>
          <w:kern w:val="24"/>
          <w:sz w:val="24"/>
          <w:szCs w:val="24"/>
        </w:rPr>
        <w:t xml:space="preserve">Festivales Zonales y Nacional de Teatro y Danza que tributan a la realización del certamen a nivel nacional. Además de los festivales provinciales de Artes Plásticas, Artesanía y Literatura, y el Festival Nacional de Música, en todas ellas hay representación de niños y </w:t>
      </w:r>
      <w:r w:rsidR="00A015F2">
        <w:rPr>
          <w:rFonts w:ascii="Bookman Old Style" w:eastAsia="Calibri" w:hAnsi="Bookman Old Style"/>
          <w:bCs/>
          <w:kern w:val="24"/>
          <w:sz w:val="24"/>
          <w:szCs w:val="24"/>
        </w:rPr>
        <w:t>a</w:t>
      </w:r>
      <w:r w:rsidRPr="00184F67">
        <w:rPr>
          <w:rFonts w:ascii="Bookman Old Style" w:eastAsia="Calibri" w:hAnsi="Bookman Old Style"/>
          <w:bCs/>
          <w:kern w:val="24"/>
          <w:sz w:val="24"/>
          <w:szCs w:val="24"/>
        </w:rPr>
        <w:t>dolescentes.</w:t>
      </w:r>
    </w:p>
    <w:p w14:paraId="758ACE02" w14:textId="77777777" w:rsidR="00184F67" w:rsidRDefault="00184F67" w:rsidP="00184F67">
      <w:pPr>
        <w:spacing w:after="120"/>
        <w:jc w:val="both"/>
        <w:rPr>
          <w:rFonts w:ascii="Bookman Old Style" w:hAnsi="Bookman Old Style"/>
          <w:sz w:val="24"/>
          <w:szCs w:val="24"/>
        </w:rPr>
      </w:pPr>
      <w:r w:rsidRPr="00184F67">
        <w:rPr>
          <w:rFonts w:ascii="Bookman Old Style" w:hAnsi="Bookman Old Style"/>
          <w:sz w:val="24"/>
          <w:szCs w:val="24"/>
        </w:rPr>
        <w:t>Se ha mantenido la atención de servicios culturales a asociados con discapacidad severa en sus hogares con la participación del instructor de arte y el movimiento de aficionados de la ACLIFIM, las Casas de Cultura, Educación, Deporte y el decisivo apoyo de la familia.</w:t>
      </w:r>
    </w:p>
    <w:p w14:paraId="690E0EFF" w14:textId="77777777" w:rsidR="00184F67" w:rsidRDefault="00184F67" w:rsidP="00184F67">
      <w:pPr>
        <w:spacing w:after="120"/>
        <w:jc w:val="both"/>
        <w:rPr>
          <w:rFonts w:ascii="Bookman Old Style" w:eastAsia="Times New Roman" w:hAnsi="Bookman Old Style"/>
          <w:sz w:val="24"/>
          <w:szCs w:val="24"/>
          <w:lang w:eastAsia="es-ES"/>
        </w:rPr>
      </w:pPr>
      <w:r>
        <w:rPr>
          <w:rFonts w:ascii="Bookman Old Style" w:eastAsia="Times New Roman" w:hAnsi="Bookman Old Style"/>
          <w:sz w:val="24"/>
          <w:szCs w:val="24"/>
          <w:lang w:eastAsia="es-ES"/>
        </w:rPr>
        <w:t>Con la situación de la Pandemia de la Covid-19 se ha visto afectado dada las restricciones de movilidad y las medidas de aislamiento para su prevención.</w:t>
      </w:r>
    </w:p>
    <w:p w14:paraId="488D96C4" w14:textId="77777777" w:rsidR="00AE5F7C" w:rsidRDefault="00AE5F7C" w:rsidP="00184F67">
      <w:pPr>
        <w:spacing w:after="120"/>
        <w:jc w:val="both"/>
        <w:rPr>
          <w:rFonts w:ascii="Bookman Old Style" w:hAnsi="Bookman Old Style"/>
          <w:b/>
          <w:sz w:val="24"/>
          <w:szCs w:val="24"/>
        </w:rPr>
      </w:pPr>
    </w:p>
    <w:p w14:paraId="622288B2" w14:textId="384BA1DE" w:rsidR="00184F67" w:rsidRPr="00E73268" w:rsidRDefault="00E73268" w:rsidP="00184F67">
      <w:pPr>
        <w:spacing w:after="120"/>
        <w:jc w:val="both"/>
        <w:rPr>
          <w:rFonts w:ascii="Bookman Old Style" w:hAnsi="Bookman Old Style"/>
          <w:b/>
          <w:sz w:val="24"/>
          <w:szCs w:val="24"/>
        </w:rPr>
      </w:pPr>
      <w:r w:rsidRPr="00E73268">
        <w:rPr>
          <w:rFonts w:ascii="Bookman Old Style" w:hAnsi="Bookman Old Style"/>
          <w:b/>
          <w:sz w:val="24"/>
          <w:szCs w:val="24"/>
        </w:rPr>
        <w:t>Atención a las familias en estado de vulnerabilidad.</w:t>
      </w:r>
    </w:p>
    <w:p w14:paraId="61E2EE34" w14:textId="30AFB618" w:rsidR="00E73268" w:rsidRPr="00184F67" w:rsidRDefault="00E73268" w:rsidP="00184F67">
      <w:pPr>
        <w:spacing w:after="120"/>
        <w:jc w:val="both"/>
        <w:rPr>
          <w:rFonts w:ascii="Bookman Old Style" w:hAnsi="Bookman Old Style"/>
          <w:sz w:val="24"/>
          <w:szCs w:val="24"/>
        </w:rPr>
      </w:pPr>
      <w:r>
        <w:rPr>
          <w:rFonts w:ascii="Bookman Old Style" w:hAnsi="Bookman Old Style"/>
          <w:sz w:val="24"/>
          <w:szCs w:val="24"/>
        </w:rPr>
        <w:t xml:space="preserve">La ACLIFIM participa en el acompañamiento a Instituciones y Organismos del Estado en el diseño de políticas de atención a las personas en estado de </w:t>
      </w:r>
      <w:r w:rsidR="00A015F2">
        <w:rPr>
          <w:rFonts w:ascii="Bookman Old Style" w:hAnsi="Bookman Old Style"/>
          <w:sz w:val="24"/>
          <w:szCs w:val="24"/>
        </w:rPr>
        <w:t>v</w:t>
      </w:r>
      <w:r>
        <w:rPr>
          <w:rFonts w:ascii="Bookman Old Style" w:hAnsi="Bookman Old Style"/>
          <w:sz w:val="24"/>
          <w:szCs w:val="24"/>
        </w:rPr>
        <w:t>ulnerabilidad, dos especialistas de la Dirección Nacional de la Asociación integraron el equipo para el Diseño de la nueva política diseñada en Cuba para este sector.</w:t>
      </w:r>
      <w:r w:rsidR="00EF098A">
        <w:rPr>
          <w:rFonts w:ascii="Bookman Old Style" w:hAnsi="Bookman Old Style"/>
          <w:sz w:val="24"/>
          <w:szCs w:val="24"/>
        </w:rPr>
        <w:t xml:space="preserve"> En la política de referencia se hace énfasis en las familias </w:t>
      </w:r>
      <w:r w:rsidR="00EF098A">
        <w:rPr>
          <w:rFonts w:ascii="Bookman Old Style" w:hAnsi="Bookman Old Style"/>
          <w:sz w:val="24"/>
          <w:szCs w:val="24"/>
        </w:rPr>
        <w:lastRenderedPageBreak/>
        <w:t>con niños en estado de discapacidad, hijos de matrimonios disfuncionales, con enfermedades crónicas; o que forman parte de núcleos familiares con bajo ingreso económico.</w:t>
      </w:r>
    </w:p>
    <w:p w14:paraId="59D91D0D" w14:textId="58F82FFF" w:rsidR="00733153" w:rsidRDefault="00733153" w:rsidP="00733153">
      <w:pPr>
        <w:spacing w:after="120"/>
        <w:jc w:val="both"/>
        <w:rPr>
          <w:rFonts w:ascii="Bookman Old Style" w:hAnsi="Bookman Old Style"/>
          <w:sz w:val="24"/>
          <w:szCs w:val="24"/>
        </w:rPr>
      </w:pPr>
      <w:r>
        <w:rPr>
          <w:rFonts w:ascii="Bookman Old Style" w:hAnsi="Bookman Old Style"/>
          <w:sz w:val="24"/>
          <w:szCs w:val="24"/>
        </w:rPr>
        <w:t xml:space="preserve">Nuestro equipo jurídico asesor y miembros de la Junta Directiva Nacional participó junto al resto de las Asociaciones de personas con Discapacidad (ANCI, ANSOC) y el presidente de la Sociedad de Derecho Civil y de familia en la discusión del anteproyecto del nuevo </w:t>
      </w:r>
      <w:r w:rsidR="00ED678F">
        <w:rPr>
          <w:rFonts w:ascii="Bookman Old Style" w:hAnsi="Bookman Old Style"/>
          <w:sz w:val="24"/>
          <w:szCs w:val="24"/>
        </w:rPr>
        <w:t>C</w:t>
      </w:r>
      <w:r>
        <w:rPr>
          <w:rFonts w:ascii="Bookman Old Style" w:hAnsi="Bookman Old Style"/>
          <w:sz w:val="24"/>
          <w:szCs w:val="24"/>
        </w:rPr>
        <w:t xml:space="preserve">ódigo de </w:t>
      </w:r>
      <w:r w:rsidR="00ED678F">
        <w:rPr>
          <w:rFonts w:ascii="Bookman Old Style" w:hAnsi="Bookman Old Style"/>
          <w:sz w:val="24"/>
          <w:szCs w:val="24"/>
        </w:rPr>
        <w:t>F</w:t>
      </w:r>
      <w:r>
        <w:rPr>
          <w:rFonts w:ascii="Bookman Old Style" w:hAnsi="Bookman Old Style"/>
          <w:sz w:val="24"/>
          <w:szCs w:val="24"/>
        </w:rPr>
        <w:t>amilia.</w:t>
      </w:r>
    </w:p>
    <w:bookmarkEnd w:id="1"/>
    <w:p w14:paraId="793C6598" w14:textId="77777777" w:rsidR="00873315" w:rsidRPr="00873315" w:rsidRDefault="00873315" w:rsidP="00873315">
      <w:pPr>
        <w:jc w:val="both"/>
        <w:rPr>
          <w:rFonts w:ascii="Bookman Old Style" w:hAnsi="Bookman Old Style"/>
          <w:sz w:val="24"/>
          <w:szCs w:val="24"/>
        </w:rPr>
      </w:pPr>
    </w:p>
    <w:sectPr w:rsidR="00873315" w:rsidRPr="00873315" w:rsidSect="009D4F3D">
      <w:headerReference w:type="default" r:id="rId11"/>
      <w:pgSz w:w="12240" w:h="15840"/>
      <w:pgMar w:top="1418" w:right="160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DCF2F" w14:textId="77777777" w:rsidR="00E241D2" w:rsidRDefault="00E241D2" w:rsidP="00733153">
      <w:pPr>
        <w:spacing w:after="0" w:line="240" w:lineRule="auto"/>
      </w:pPr>
      <w:r>
        <w:separator/>
      </w:r>
    </w:p>
  </w:endnote>
  <w:endnote w:type="continuationSeparator" w:id="0">
    <w:p w14:paraId="7C857AC6" w14:textId="77777777" w:rsidR="00E241D2" w:rsidRDefault="00E241D2" w:rsidP="00733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
    <w:altName w:val="EmojiOne Mozilla"/>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89164" w14:textId="77777777" w:rsidR="00E241D2" w:rsidRDefault="00E241D2" w:rsidP="00733153">
      <w:pPr>
        <w:spacing w:after="0" w:line="240" w:lineRule="auto"/>
      </w:pPr>
      <w:r>
        <w:separator/>
      </w:r>
    </w:p>
  </w:footnote>
  <w:footnote w:type="continuationSeparator" w:id="0">
    <w:p w14:paraId="0A1E7D03" w14:textId="77777777" w:rsidR="00E241D2" w:rsidRDefault="00E241D2" w:rsidP="00733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9A69E" w14:textId="77777777" w:rsidR="00733153" w:rsidRDefault="00733153" w:rsidP="00733153">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4921"/>
    <w:multiLevelType w:val="hybridMultilevel"/>
    <w:tmpl w:val="9B14FCE8"/>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15:restartNumberingAfterBreak="0">
    <w:nsid w:val="283D64B1"/>
    <w:multiLevelType w:val="hybridMultilevel"/>
    <w:tmpl w:val="86805B7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615BC2DE"/>
    <w:multiLevelType w:val="singleLevel"/>
    <w:tmpl w:val="615BC2DE"/>
    <w:lvl w:ilvl="0">
      <w:start w:val="1"/>
      <w:numFmt w:val="decimal"/>
      <w:lvlText w:val="%1."/>
      <w:lvlJc w:val="left"/>
      <w:pPr>
        <w:ind w:left="425" w:hanging="425"/>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148"/>
    <w:rsid w:val="00045B80"/>
    <w:rsid w:val="00092569"/>
    <w:rsid w:val="000B3C66"/>
    <w:rsid w:val="000D5AF5"/>
    <w:rsid w:val="000D5B42"/>
    <w:rsid w:val="000F0B84"/>
    <w:rsid w:val="000F0E74"/>
    <w:rsid w:val="001307A6"/>
    <w:rsid w:val="00184F67"/>
    <w:rsid w:val="001878BB"/>
    <w:rsid w:val="00195B46"/>
    <w:rsid w:val="00212A11"/>
    <w:rsid w:val="002639F8"/>
    <w:rsid w:val="002A1E7E"/>
    <w:rsid w:val="002C180C"/>
    <w:rsid w:val="002E7A83"/>
    <w:rsid w:val="003322DB"/>
    <w:rsid w:val="00374148"/>
    <w:rsid w:val="00383D81"/>
    <w:rsid w:val="003A2883"/>
    <w:rsid w:val="003A393A"/>
    <w:rsid w:val="003D0CE0"/>
    <w:rsid w:val="003E4BFF"/>
    <w:rsid w:val="004C3BAC"/>
    <w:rsid w:val="004F5720"/>
    <w:rsid w:val="00532D45"/>
    <w:rsid w:val="00556CB8"/>
    <w:rsid w:val="00570E1D"/>
    <w:rsid w:val="00576BE8"/>
    <w:rsid w:val="00595DAD"/>
    <w:rsid w:val="006E1DCC"/>
    <w:rsid w:val="006E43B6"/>
    <w:rsid w:val="00733153"/>
    <w:rsid w:val="00746457"/>
    <w:rsid w:val="0076681C"/>
    <w:rsid w:val="00793A28"/>
    <w:rsid w:val="007B4C55"/>
    <w:rsid w:val="00873315"/>
    <w:rsid w:val="008B22AB"/>
    <w:rsid w:val="008F3F7B"/>
    <w:rsid w:val="00936867"/>
    <w:rsid w:val="00995D99"/>
    <w:rsid w:val="009B74A9"/>
    <w:rsid w:val="009B7BB8"/>
    <w:rsid w:val="009C6C32"/>
    <w:rsid w:val="009D4F3D"/>
    <w:rsid w:val="00A015F2"/>
    <w:rsid w:val="00A5225A"/>
    <w:rsid w:val="00A70061"/>
    <w:rsid w:val="00AA032D"/>
    <w:rsid w:val="00AE5F7C"/>
    <w:rsid w:val="00BE60AB"/>
    <w:rsid w:val="00C0053C"/>
    <w:rsid w:val="00CA2A66"/>
    <w:rsid w:val="00CD040C"/>
    <w:rsid w:val="00CE2C21"/>
    <w:rsid w:val="00D23EC9"/>
    <w:rsid w:val="00D53DC4"/>
    <w:rsid w:val="00D56E1A"/>
    <w:rsid w:val="00DB28E8"/>
    <w:rsid w:val="00DE4674"/>
    <w:rsid w:val="00E01924"/>
    <w:rsid w:val="00E13FF5"/>
    <w:rsid w:val="00E241D2"/>
    <w:rsid w:val="00E32D3B"/>
    <w:rsid w:val="00E60AE4"/>
    <w:rsid w:val="00E73268"/>
    <w:rsid w:val="00ED678F"/>
    <w:rsid w:val="00EF098A"/>
    <w:rsid w:val="00F43E4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CE73E0"/>
  <w15:docId w15:val="{4FC2CB7C-0C63-4179-ACB2-50190BD4A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457"/>
  </w:style>
  <w:style w:type="paragraph" w:styleId="Heading1">
    <w:name w:val="heading 1"/>
    <w:basedOn w:val="Normal"/>
    <w:next w:val="Normal"/>
    <w:link w:val="Heading1Char"/>
    <w:uiPriority w:val="9"/>
    <w:qFormat/>
    <w:rsid w:val="007464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4645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45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46457"/>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74645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46457"/>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4645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46457"/>
    <w:rPr>
      <w:rFonts w:asciiTheme="majorHAnsi" w:eastAsiaTheme="majorEastAsia" w:hAnsiTheme="majorHAnsi" w:cstheme="majorBidi"/>
      <w:i/>
      <w:iCs/>
      <w:color w:val="4F81BD" w:themeColor="accent1"/>
      <w:spacing w:val="15"/>
      <w:sz w:val="24"/>
      <w:szCs w:val="24"/>
    </w:rPr>
  </w:style>
  <w:style w:type="paragraph" w:styleId="NoSpacing">
    <w:name w:val="No Spacing"/>
    <w:uiPriority w:val="1"/>
    <w:qFormat/>
    <w:rsid w:val="00746457"/>
    <w:pPr>
      <w:spacing w:after="0" w:line="240" w:lineRule="auto"/>
    </w:pPr>
  </w:style>
  <w:style w:type="character" w:styleId="SubtleEmphasis">
    <w:name w:val="Subtle Emphasis"/>
    <w:basedOn w:val="DefaultParagraphFont"/>
    <w:uiPriority w:val="19"/>
    <w:qFormat/>
    <w:rsid w:val="00746457"/>
    <w:rPr>
      <w:i/>
      <w:iCs/>
      <w:color w:val="808080" w:themeColor="text1" w:themeTint="7F"/>
    </w:rPr>
  </w:style>
  <w:style w:type="paragraph" w:styleId="BalloonText">
    <w:name w:val="Balloon Text"/>
    <w:basedOn w:val="Normal"/>
    <w:link w:val="BalloonTextChar"/>
    <w:uiPriority w:val="99"/>
    <w:semiHidden/>
    <w:unhideWhenUsed/>
    <w:rsid w:val="00570E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E1D"/>
    <w:rPr>
      <w:rFonts w:ascii="Tahoma" w:hAnsi="Tahoma" w:cs="Tahoma"/>
      <w:sz w:val="16"/>
      <w:szCs w:val="16"/>
    </w:rPr>
  </w:style>
  <w:style w:type="paragraph" w:styleId="ListParagraph">
    <w:name w:val="List Paragraph"/>
    <w:basedOn w:val="Normal"/>
    <w:uiPriority w:val="34"/>
    <w:qFormat/>
    <w:rsid w:val="002E7A83"/>
    <w:pPr>
      <w:ind w:left="720"/>
      <w:contextualSpacing/>
    </w:pPr>
  </w:style>
  <w:style w:type="table" w:styleId="TableGrid">
    <w:name w:val="Table Grid"/>
    <w:basedOn w:val="TableNormal"/>
    <w:uiPriority w:val="59"/>
    <w:rsid w:val="008B2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3153"/>
    <w:pPr>
      <w:tabs>
        <w:tab w:val="center" w:pos="4252"/>
        <w:tab w:val="right" w:pos="8504"/>
      </w:tabs>
      <w:spacing w:after="0" w:line="240" w:lineRule="auto"/>
    </w:pPr>
  </w:style>
  <w:style w:type="character" w:customStyle="1" w:styleId="HeaderChar">
    <w:name w:val="Header Char"/>
    <w:basedOn w:val="DefaultParagraphFont"/>
    <w:link w:val="Header"/>
    <w:uiPriority w:val="99"/>
    <w:rsid w:val="00733153"/>
  </w:style>
  <w:style w:type="paragraph" w:styleId="Footer">
    <w:name w:val="footer"/>
    <w:basedOn w:val="Normal"/>
    <w:link w:val="FooterChar"/>
    <w:uiPriority w:val="99"/>
    <w:unhideWhenUsed/>
    <w:rsid w:val="00733153"/>
    <w:pPr>
      <w:tabs>
        <w:tab w:val="center" w:pos="4252"/>
        <w:tab w:val="right" w:pos="8504"/>
      </w:tabs>
      <w:spacing w:after="0" w:line="240" w:lineRule="auto"/>
    </w:pPr>
  </w:style>
  <w:style w:type="character" w:customStyle="1" w:styleId="FooterChar">
    <w:name w:val="Footer Char"/>
    <w:basedOn w:val="DefaultParagraphFont"/>
    <w:link w:val="Footer"/>
    <w:uiPriority w:val="99"/>
    <w:rsid w:val="007331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913370-8E01-4517-A92D-A1E26232B395}">
  <ds:schemaRefs>
    <ds:schemaRef ds:uri="http://schemas.openxmlformats.org/officeDocument/2006/bibliography"/>
  </ds:schemaRefs>
</ds:datastoreItem>
</file>

<file path=customXml/itemProps2.xml><?xml version="1.0" encoding="utf-8"?>
<ds:datastoreItem xmlns:ds="http://schemas.openxmlformats.org/officeDocument/2006/customXml" ds:itemID="{38B2AFFF-1F42-4675-AFC1-8DBBDEF365F7}"/>
</file>

<file path=customXml/itemProps3.xml><?xml version="1.0" encoding="utf-8"?>
<ds:datastoreItem xmlns:ds="http://schemas.openxmlformats.org/officeDocument/2006/customXml" ds:itemID="{7B96323D-72CD-41B5-835B-F46CFBE5A440}"/>
</file>

<file path=customXml/itemProps4.xml><?xml version="1.0" encoding="utf-8"?>
<ds:datastoreItem xmlns:ds="http://schemas.openxmlformats.org/officeDocument/2006/customXml" ds:itemID="{B827A24E-B3B3-4518-9A5F-80025653FFA8}"/>
</file>

<file path=docProps/app.xml><?xml version="1.0" encoding="utf-8"?>
<Properties xmlns="http://schemas.openxmlformats.org/officeDocument/2006/extended-properties" xmlns:vt="http://schemas.openxmlformats.org/officeDocument/2006/docPropsVTypes">
  <Template>Normal.dotm</Template>
  <TotalTime>1</TotalTime>
  <Pages>5</Pages>
  <Words>1269</Words>
  <Characters>7237</Characters>
  <Application>Microsoft Office Word</Application>
  <DocSecurity>0</DocSecurity>
  <Lines>60</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BOIT James</cp:lastModifiedBy>
  <cp:revision>2</cp:revision>
  <dcterms:created xsi:type="dcterms:W3CDTF">2022-01-10T14:44:00Z</dcterms:created>
  <dcterms:modified xsi:type="dcterms:W3CDTF">2022-01-10T14:44:00Z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