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297E4" w14:textId="77777777" w:rsidR="00D11DA2" w:rsidRDefault="00D11DA2" w:rsidP="00D11DA2">
      <w:pPr>
        <w:spacing w:line="276" w:lineRule="auto"/>
        <w:jc w:val="center"/>
        <w:rPr>
          <w:rFonts w:ascii="Tahoma" w:hAnsi="Tahoma" w:cs="Tahoma"/>
          <w:b/>
          <w:bCs/>
          <w:sz w:val="32"/>
          <w:szCs w:val="32"/>
        </w:rPr>
      </w:pPr>
      <w:r>
        <w:rPr>
          <w:rFonts w:ascii="Tahoma" w:hAnsi="Tahoma" w:cs="Tahoma"/>
          <w:b/>
          <w:noProof/>
          <w:sz w:val="24"/>
          <w:szCs w:val="24"/>
        </w:rPr>
        <w:drawing>
          <wp:anchor distT="0" distB="0" distL="114300" distR="114300" simplePos="0" relativeHeight="251659264" behindDoc="1" locked="0" layoutInCell="1" allowOverlap="1" wp14:anchorId="0CCF9982" wp14:editId="1340CAE6">
            <wp:simplePos x="0" y="0"/>
            <wp:positionH relativeFrom="column">
              <wp:posOffset>2117090</wp:posOffset>
            </wp:positionH>
            <wp:positionV relativeFrom="paragraph">
              <wp:posOffset>146685</wp:posOffset>
            </wp:positionV>
            <wp:extent cx="1400175" cy="1224280"/>
            <wp:effectExtent l="0" t="0" r="0" b="0"/>
            <wp:wrapTight wrapText="bothSides">
              <wp:wrapPolygon edited="0">
                <wp:start x="3822" y="336"/>
                <wp:lineTo x="882" y="6389"/>
                <wp:lineTo x="0" y="7734"/>
                <wp:lineTo x="588" y="18831"/>
                <wp:lineTo x="2352" y="20176"/>
                <wp:lineTo x="4704" y="20849"/>
                <wp:lineTo x="16759" y="20849"/>
                <wp:lineTo x="19111" y="20176"/>
                <wp:lineTo x="20875" y="18831"/>
                <wp:lineTo x="21169" y="7734"/>
                <wp:lineTo x="17347" y="336"/>
                <wp:lineTo x="3822" y="336"/>
              </wp:wrapPolygon>
            </wp:wrapTight>
            <wp:docPr id="1" name="Picture 1" descr="State House Ke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ate House Keny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399865" cy="1224000"/>
                    </a:xfrm>
                    <a:prstGeom prst="rect">
                      <a:avLst/>
                    </a:prstGeom>
                    <a:noFill/>
                    <a:ln>
                      <a:noFill/>
                    </a:ln>
                  </pic:spPr>
                </pic:pic>
              </a:graphicData>
            </a:graphic>
          </wp:anchor>
        </w:drawing>
      </w:r>
    </w:p>
    <w:p w14:paraId="4DC9C48B" w14:textId="77777777" w:rsidR="00D11DA2" w:rsidRDefault="00D11DA2" w:rsidP="00D11DA2">
      <w:pPr>
        <w:spacing w:line="276" w:lineRule="auto"/>
        <w:jc w:val="center"/>
        <w:rPr>
          <w:rFonts w:ascii="Tahoma" w:hAnsi="Tahoma" w:cs="Tahoma"/>
          <w:b/>
          <w:bCs/>
          <w:sz w:val="32"/>
          <w:szCs w:val="32"/>
        </w:rPr>
      </w:pPr>
    </w:p>
    <w:p w14:paraId="5085E39C" w14:textId="77777777" w:rsidR="00D11DA2" w:rsidRDefault="00D11DA2" w:rsidP="00D11DA2">
      <w:pPr>
        <w:spacing w:line="276" w:lineRule="auto"/>
        <w:jc w:val="center"/>
        <w:rPr>
          <w:rFonts w:ascii="Tahoma" w:hAnsi="Tahoma" w:cs="Tahoma"/>
          <w:b/>
          <w:bCs/>
          <w:sz w:val="32"/>
          <w:szCs w:val="32"/>
        </w:rPr>
      </w:pPr>
    </w:p>
    <w:p w14:paraId="3B79ACB7" w14:textId="77777777" w:rsidR="00D11DA2" w:rsidRDefault="00D11DA2" w:rsidP="00D11DA2">
      <w:pPr>
        <w:spacing w:line="276" w:lineRule="auto"/>
        <w:jc w:val="center"/>
        <w:rPr>
          <w:rFonts w:ascii="Tahoma" w:hAnsi="Tahoma" w:cs="Tahoma"/>
          <w:b/>
          <w:bCs/>
          <w:sz w:val="32"/>
          <w:szCs w:val="32"/>
        </w:rPr>
      </w:pPr>
    </w:p>
    <w:p w14:paraId="45E3C88A" w14:textId="77777777" w:rsidR="00D11DA2" w:rsidRDefault="00D11DA2" w:rsidP="00D11DA2">
      <w:pPr>
        <w:spacing w:line="276" w:lineRule="auto"/>
        <w:jc w:val="center"/>
        <w:rPr>
          <w:rFonts w:ascii="Tahoma" w:hAnsi="Tahoma" w:cs="Tahoma"/>
          <w:b/>
          <w:bCs/>
          <w:sz w:val="32"/>
          <w:szCs w:val="32"/>
          <w:lang w:val="en-US"/>
        </w:rPr>
      </w:pPr>
      <w:r>
        <w:rPr>
          <w:rFonts w:ascii="Tahoma" w:hAnsi="Tahoma" w:cs="Tahoma"/>
          <w:b/>
          <w:bCs/>
          <w:sz w:val="32"/>
          <w:szCs w:val="32"/>
          <w:lang w:val="en-US"/>
        </w:rPr>
        <w:t>REPUBLIC OF KENYA</w:t>
      </w:r>
    </w:p>
    <w:p w14:paraId="4E912ABA" w14:textId="77777777" w:rsidR="00D11DA2" w:rsidRDefault="00D11DA2" w:rsidP="00D11DA2">
      <w:pPr>
        <w:pBdr>
          <w:bottom w:val="single" w:sz="12" w:space="1" w:color="auto"/>
        </w:pBdr>
        <w:spacing w:line="276" w:lineRule="auto"/>
        <w:jc w:val="center"/>
        <w:rPr>
          <w:rFonts w:ascii="Tahoma" w:hAnsi="Tahoma" w:cs="Tahoma"/>
          <w:b/>
          <w:bCs/>
          <w:sz w:val="32"/>
          <w:szCs w:val="32"/>
          <w:lang w:val="en-US"/>
        </w:rPr>
      </w:pPr>
    </w:p>
    <w:p w14:paraId="3220FE2F" w14:textId="77777777" w:rsidR="00D11DA2" w:rsidRDefault="00D11DA2" w:rsidP="00D11DA2">
      <w:pPr>
        <w:spacing w:line="276" w:lineRule="auto"/>
        <w:jc w:val="center"/>
        <w:rPr>
          <w:rFonts w:ascii="Tahoma" w:hAnsi="Tahoma" w:cs="Tahoma"/>
          <w:b/>
          <w:bCs/>
          <w:sz w:val="32"/>
          <w:szCs w:val="32"/>
          <w:lang w:val="en-US"/>
        </w:rPr>
      </w:pPr>
    </w:p>
    <w:p w14:paraId="36C41808" w14:textId="77777777" w:rsidR="00D11DA2" w:rsidRDefault="00D11DA2" w:rsidP="00D11DA2">
      <w:pPr>
        <w:spacing w:line="276" w:lineRule="auto"/>
        <w:jc w:val="center"/>
        <w:rPr>
          <w:rFonts w:ascii="Tahoma" w:hAnsi="Tahoma" w:cs="Tahoma"/>
          <w:b/>
          <w:bCs/>
          <w:sz w:val="32"/>
          <w:szCs w:val="32"/>
          <w:lang w:val="en-US"/>
        </w:rPr>
      </w:pPr>
      <w:r>
        <w:rPr>
          <w:rFonts w:ascii="Tahoma" w:hAnsi="Tahoma" w:cs="Tahoma"/>
          <w:b/>
          <w:bCs/>
          <w:sz w:val="32"/>
          <w:szCs w:val="32"/>
          <w:lang w:val="en-US"/>
        </w:rPr>
        <w:t>Opening statement by the Principal Secretary, State Department for Justice, Human Rights and Constitutional Affairs – Office of the Attorney General</w:t>
      </w:r>
    </w:p>
    <w:p w14:paraId="1BDAC546" w14:textId="77777777" w:rsidR="00D11DA2" w:rsidRDefault="00D11DA2" w:rsidP="00D11DA2">
      <w:pPr>
        <w:spacing w:after="0" w:line="240" w:lineRule="auto"/>
        <w:jc w:val="both"/>
        <w:rPr>
          <w:rFonts w:ascii="Tahoma" w:hAnsi="Tahoma" w:cs="Tahoma"/>
          <w:b/>
          <w:bCs/>
          <w:sz w:val="32"/>
          <w:szCs w:val="32"/>
          <w:lang w:val="en-US"/>
        </w:rPr>
      </w:pPr>
    </w:p>
    <w:p w14:paraId="32CEC428" w14:textId="77777777" w:rsidR="00D11DA2" w:rsidRDefault="00D11DA2" w:rsidP="00D11DA2">
      <w:pPr>
        <w:spacing w:after="0" w:line="240" w:lineRule="auto"/>
        <w:jc w:val="both"/>
        <w:rPr>
          <w:rFonts w:ascii="Tahoma" w:hAnsi="Tahoma" w:cs="Tahoma"/>
          <w:b/>
          <w:bCs/>
          <w:sz w:val="32"/>
          <w:szCs w:val="32"/>
          <w:lang w:val="en-US"/>
        </w:rPr>
      </w:pPr>
    </w:p>
    <w:p w14:paraId="4147EF13" w14:textId="77777777" w:rsidR="00D11DA2" w:rsidRDefault="00D11DA2" w:rsidP="00D11DA2">
      <w:pPr>
        <w:spacing w:after="0" w:line="240" w:lineRule="auto"/>
        <w:jc w:val="center"/>
        <w:rPr>
          <w:rFonts w:ascii="Tahoma" w:hAnsi="Tahoma" w:cs="Tahoma"/>
          <w:b/>
          <w:bCs/>
          <w:sz w:val="32"/>
          <w:szCs w:val="32"/>
          <w:lang w:val="en-US"/>
        </w:rPr>
      </w:pPr>
      <w:r>
        <w:rPr>
          <w:rFonts w:ascii="Tahoma" w:hAnsi="Tahoma" w:cs="Tahoma"/>
          <w:b/>
          <w:bCs/>
          <w:sz w:val="32"/>
          <w:szCs w:val="32"/>
          <w:lang w:val="en-US"/>
        </w:rPr>
        <w:t>During The 79</w:t>
      </w:r>
      <w:r>
        <w:rPr>
          <w:rFonts w:ascii="Tahoma" w:hAnsi="Tahoma" w:cs="Tahoma"/>
          <w:b/>
          <w:bCs/>
          <w:sz w:val="32"/>
          <w:szCs w:val="32"/>
          <w:vertAlign w:val="superscript"/>
          <w:lang w:val="en-US"/>
        </w:rPr>
        <w:t>th</w:t>
      </w:r>
      <w:r>
        <w:rPr>
          <w:rFonts w:ascii="Tahoma" w:hAnsi="Tahoma" w:cs="Tahoma"/>
          <w:b/>
          <w:bCs/>
          <w:sz w:val="32"/>
          <w:szCs w:val="32"/>
          <w:lang w:val="en-US"/>
        </w:rPr>
        <w:t xml:space="preserve"> Session of the Committee on Economic, Social and Cultural Rights</w:t>
      </w:r>
    </w:p>
    <w:p w14:paraId="7FAB7CBF" w14:textId="77777777" w:rsidR="00D11DA2" w:rsidRDefault="00D11DA2" w:rsidP="00D11DA2">
      <w:pPr>
        <w:spacing w:line="276" w:lineRule="auto"/>
        <w:jc w:val="both"/>
        <w:rPr>
          <w:rFonts w:ascii="Tahoma" w:hAnsi="Tahoma" w:cs="Tahoma"/>
          <w:b/>
          <w:bCs/>
          <w:sz w:val="32"/>
          <w:szCs w:val="32"/>
          <w:lang w:val="en-US"/>
        </w:rPr>
      </w:pPr>
    </w:p>
    <w:p w14:paraId="70DDAB36" w14:textId="77777777" w:rsidR="00D11DA2" w:rsidRDefault="00D11DA2" w:rsidP="00D11DA2">
      <w:pPr>
        <w:spacing w:line="276" w:lineRule="auto"/>
        <w:jc w:val="center"/>
        <w:rPr>
          <w:rFonts w:ascii="Tahoma" w:hAnsi="Tahoma" w:cs="Tahoma"/>
          <w:b/>
          <w:bCs/>
          <w:sz w:val="32"/>
          <w:szCs w:val="32"/>
          <w:lang w:val="en-US"/>
        </w:rPr>
      </w:pPr>
    </w:p>
    <w:p w14:paraId="02FE3254" w14:textId="77777777" w:rsidR="00D11DA2" w:rsidRDefault="00D11DA2" w:rsidP="00D11DA2">
      <w:pPr>
        <w:spacing w:line="276" w:lineRule="auto"/>
        <w:jc w:val="center"/>
        <w:rPr>
          <w:rFonts w:ascii="Tahoma" w:hAnsi="Tahoma" w:cs="Tahoma"/>
          <w:b/>
          <w:bCs/>
          <w:sz w:val="32"/>
          <w:szCs w:val="32"/>
          <w:lang w:val="en-US"/>
        </w:rPr>
      </w:pPr>
    </w:p>
    <w:p w14:paraId="6CDD6FCB" w14:textId="77777777" w:rsidR="00D11DA2" w:rsidRDefault="00D11DA2" w:rsidP="00D11DA2">
      <w:pPr>
        <w:spacing w:line="276" w:lineRule="auto"/>
        <w:jc w:val="center"/>
        <w:rPr>
          <w:rFonts w:ascii="Tahoma" w:hAnsi="Tahoma" w:cs="Tahoma"/>
          <w:b/>
          <w:bCs/>
          <w:sz w:val="32"/>
          <w:szCs w:val="32"/>
          <w:lang w:val="en-US"/>
        </w:rPr>
      </w:pPr>
    </w:p>
    <w:p w14:paraId="0616B032" w14:textId="77777777" w:rsidR="00D11DA2" w:rsidRDefault="00D11DA2" w:rsidP="00D11DA2">
      <w:pPr>
        <w:spacing w:line="276" w:lineRule="auto"/>
        <w:jc w:val="center"/>
        <w:rPr>
          <w:rFonts w:ascii="Tahoma" w:hAnsi="Tahoma" w:cs="Tahoma"/>
          <w:b/>
          <w:bCs/>
          <w:sz w:val="32"/>
          <w:szCs w:val="32"/>
          <w:lang w:val="en-US"/>
        </w:rPr>
      </w:pPr>
      <w:r>
        <w:rPr>
          <w:rFonts w:ascii="Tahoma" w:hAnsi="Tahoma" w:cs="Tahoma"/>
          <w:b/>
          <w:bCs/>
          <w:sz w:val="32"/>
          <w:szCs w:val="32"/>
          <w:lang w:val="en-US"/>
        </w:rPr>
        <w:t>Geneva Switzerland, 9</w:t>
      </w:r>
      <w:r>
        <w:rPr>
          <w:rFonts w:ascii="Tahoma" w:hAnsi="Tahoma" w:cs="Tahoma"/>
          <w:b/>
          <w:bCs/>
          <w:sz w:val="32"/>
          <w:szCs w:val="32"/>
          <w:vertAlign w:val="superscript"/>
          <w:lang w:val="en-US"/>
        </w:rPr>
        <w:t>th</w:t>
      </w:r>
      <w:r>
        <w:rPr>
          <w:rFonts w:ascii="Tahoma" w:hAnsi="Tahoma" w:cs="Tahoma"/>
          <w:b/>
          <w:bCs/>
          <w:sz w:val="32"/>
          <w:szCs w:val="32"/>
          <w:lang w:val="en-US"/>
        </w:rPr>
        <w:t xml:space="preserve"> February 2026</w:t>
      </w:r>
    </w:p>
    <w:p w14:paraId="2F721281" w14:textId="77777777" w:rsidR="00D11DA2" w:rsidRDefault="00D11DA2" w:rsidP="00D11DA2">
      <w:pPr>
        <w:spacing w:line="276" w:lineRule="auto"/>
        <w:jc w:val="center"/>
        <w:rPr>
          <w:rFonts w:ascii="Tahoma" w:hAnsi="Tahoma" w:cs="Tahoma"/>
          <w:b/>
          <w:bCs/>
          <w:sz w:val="32"/>
          <w:szCs w:val="32"/>
        </w:rPr>
      </w:pPr>
    </w:p>
    <w:p w14:paraId="463CBC60" w14:textId="77777777" w:rsidR="00D11DA2" w:rsidRDefault="00D11DA2" w:rsidP="00D11DA2">
      <w:pPr>
        <w:spacing w:line="276" w:lineRule="auto"/>
        <w:jc w:val="center"/>
        <w:rPr>
          <w:rFonts w:ascii="Tahoma" w:hAnsi="Tahoma" w:cs="Tahoma"/>
          <w:b/>
          <w:bCs/>
          <w:sz w:val="32"/>
          <w:szCs w:val="32"/>
        </w:rPr>
      </w:pPr>
    </w:p>
    <w:p w14:paraId="23137CBA" w14:textId="77777777" w:rsidR="00D11DA2" w:rsidRDefault="00D11DA2" w:rsidP="00D11DA2">
      <w:pPr>
        <w:spacing w:line="276" w:lineRule="auto"/>
        <w:jc w:val="both"/>
        <w:rPr>
          <w:rFonts w:ascii="Tahoma" w:hAnsi="Tahoma" w:cs="Tahoma"/>
          <w:sz w:val="28"/>
          <w:szCs w:val="28"/>
        </w:rPr>
      </w:pPr>
    </w:p>
    <w:p w14:paraId="3DA4BAD8" w14:textId="77777777" w:rsidR="00D11DA2" w:rsidRDefault="00D11DA2" w:rsidP="00D11DA2">
      <w:pPr>
        <w:spacing w:line="276" w:lineRule="auto"/>
        <w:jc w:val="both"/>
        <w:rPr>
          <w:rFonts w:ascii="Tahoma" w:hAnsi="Tahoma" w:cs="Tahoma"/>
          <w:sz w:val="28"/>
          <w:szCs w:val="28"/>
        </w:rPr>
      </w:pPr>
    </w:p>
    <w:p w14:paraId="73A0D10C" w14:textId="77777777" w:rsidR="00D11DA2" w:rsidRDefault="00D11DA2" w:rsidP="00D11DA2">
      <w:pPr>
        <w:spacing w:line="276" w:lineRule="auto"/>
        <w:jc w:val="both"/>
        <w:rPr>
          <w:rFonts w:ascii="Tahoma" w:hAnsi="Tahoma" w:cs="Tahoma"/>
          <w:sz w:val="28"/>
          <w:szCs w:val="28"/>
        </w:rPr>
      </w:pPr>
    </w:p>
    <w:p w14:paraId="7B80BEBA" w14:textId="77777777" w:rsidR="00D11DA2" w:rsidRDefault="00D11DA2" w:rsidP="00D11DA2">
      <w:pPr>
        <w:spacing w:line="276" w:lineRule="auto"/>
        <w:jc w:val="both"/>
        <w:rPr>
          <w:rFonts w:ascii="Tahoma" w:hAnsi="Tahoma" w:cs="Tahoma"/>
          <w:sz w:val="28"/>
          <w:szCs w:val="28"/>
        </w:rPr>
      </w:pPr>
    </w:p>
    <w:p w14:paraId="1521F210"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lastRenderedPageBreak/>
        <w:t>Chairperson,</w:t>
      </w:r>
      <w:r>
        <w:rPr>
          <w:rFonts w:ascii="Tahoma" w:hAnsi="Tahoma" w:cs="Tahoma"/>
          <w:b/>
          <w:bCs/>
          <w:sz w:val="28"/>
          <w:szCs w:val="28"/>
          <w:lang w:val="en-KE"/>
        </w:rPr>
        <w:t xml:space="preserve"> </w:t>
      </w:r>
      <w:r w:rsidRPr="003E23D0">
        <w:rPr>
          <w:rFonts w:ascii="Tahoma" w:hAnsi="Tahoma" w:cs="Tahoma"/>
          <w:b/>
          <w:bCs/>
          <w:sz w:val="28"/>
          <w:szCs w:val="28"/>
          <w:lang w:val="en-KE"/>
        </w:rPr>
        <w:t>Distinguished Members of the Committee,</w:t>
      </w:r>
      <w:r>
        <w:rPr>
          <w:rFonts w:ascii="Tahoma" w:hAnsi="Tahoma" w:cs="Tahoma"/>
          <w:b/>
          <w:bCs/>
          <w:sz w:val="28"/>
          <w:szCs w:val="28"/>
          <w:lang w:val="en-KE"/>
        </w:rPr>
        <w:t xml:space="preserve"> </w:t>
      </w:r>
      <w:r w:rsidRPr="003E23D0">
        <w:rPr>
          <w:rFonts w:ascii="Tahoma" w:hAnsi="Tahoma" w:cs="Tahoma"/>
          <w:b/>
          <w:bCs/>
          <w:sz w:val="28"/>
          <w:szCs w:val="28"/>
          <w:lang w:val="en-KE"/>
        </w:rPr>
        <w:t>Ladies and Gentlemen,</w:t>
      </w:r>
    </w:p>
    <w:p w14:paraId="52501977"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The Government of the Republic of Kenya is honoured to appear before this Committee for a constructive dialogue on the implementation of the International Covenant on Economic, Social and Cultural Rights, following the submission of Kenya’s Sixth Periodic Report in September 2022.</w:t>
      </w:r>
    </w:p>
    <w:p w14:paraId="65EDD946"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US"/>
        </w:rPr>
        <w:t>Chairperson, a</w:t>
      </w:r>
      <w:proofErr w:type="spellStart"/>
      <w:r w:rsidRPr="003E23D0">
        <w:rPr>
          <w:rFonts w:ascii="Tahoma" w:hAnsi="Tahoma" w:cs="Tahoma"/>
          <w:sz w:val="28"/>
          <w:szCs w:val="28"/>
        </w:rPr>
        <w:t>llow</w:t>
      </w:r>
      <w:proofErr w:type="spellEnd"/>
      <w:r w:rsidRPr="003E23D0">
        <w:rPr>
          <w:rFonts w:ascii="Tahoma" w:hAnsi="Tahoma" w:cs="Tahoma"/>
          <w:sz w:val="28"/>
          <w:szCs w:val="28"/>
        </w:rPr>
        <w:t xml:space="preserve"> me, at the outset, to reaffirm Kenya’s unwavering commitment to the promotion, protection and progressive realization of the economic, social and cultural rights for all persons within </w:t>
      </w:r>
      <w:r w:rsidRPr="003E23D0">
        <w:rPr>
          <w:rFonts w:ascii="Tahoma" w:hAnsi="Tahoma" w:cs="Tahoma"/>
          <w:sz w:val="28"/>
          <w:szCs w:val="28"/>
          <w:lang w:val="en-US"/>
        </w:rPr>
        <w:t>her</w:t>
      </w:r>
      <w:r w:rsidRPr="003E23D0">
        <w:rPr>
          <w:rFonts w:ascii="Tahoma" w:hAnsi="Tahoma" w:cs="Tahoma"/>
          <w:sz w:val="28"/>
          <w:szCs w:val="28"/>
        </w:rPr>
        <w:t xml:space="preserve"> territory</w:t>
      </w:r>
      <w:r w:rsidRPr="003E23D0">
        <w:rPr>
          <w:rFonts w:ascii="Tahoma" w:hAnsi="Tahoma" w:cs="Tahoma"/>
          <w:sz w:val="28"/>
          <w:szCs w:val="28"/>
          <w:lang w:val="en-KE"/>
        </w:rPr>
        <w:t>. This commitment is rooted in the Constitution of Kenya, the Covenant, the Sustainable Development Goals, Africa’s Agenda 2063, and other international and regional human rights instruments to which Kenya is a Party.</w:t>
      </w:r>
    </w:p>
    <w:p w14:paraId="70B5339C" w14:textId="77777777" w:rsidR="00D11DA2" w:rsidRPr="003E23D0" w:rsidRDefault="00D11DA2" w:rsidP="00D11DA2">
      <w:pPr>
        <w:jc w:val="both"/>
        <w:rPr>
          <w:rFonts w:ascii="Tahoma" w:hAnsi="Tahoma" w:cs="Tahoma"/>
          <w:sz w:val="28"/>
          <w:szCs w:val="28"/>
          <w:lang w:val="en-KE"/>
        </w:rPr>
      </w:pPr>
      <w:r w:rsidRPr="00A7728B">
        <w:rPr>
          <w:rFonts w:ascii="Tahoma" w:hAnsi="Tahoma"/>
          <w:sz w:val="28"/>
          <w:szCs w:val="28"/>
          <w:lang w:val="en-US"/>
        </w:rPr>
        <w:t>It must be said</w:t>
      </w:r>
      <w:r w:rsidRPr="003E23D0">
        <w:rPr>
          <w:rFonts w:ascii="Tahoma" w:hAnsi="Tahoma" w:cs="Tahoma"/>
          <w:sz w:val="28"/>
          <w:szCs w:val="28"/>
          <w:lang w:val="en-KE"/>
        </w:rPr>
        <w:t xml:space="preserve"> Kenya attaches particular importance to this Covenant, as it directly informs the Government’s Bottom-Up Economic Transformation Agenda—an evidence-based framework prioritizing grassroots empowerment, community-driven development, and equitable resource allocation to achieve inclusive prosperity. We thank the Committee for accommodating our request to defer consideration of our report in 2025, due to administrative constraints. Since then, the Government has continued to advance implementation of its obligations and welcomes this opportunity to present progress achieved.</w:t>
      </w:r>
    </w:p>
    <w:p w14:paraId="7289D810"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I am joined by a multidisciplinary delegation that reflects Kenya’s whole-of-government approach, including representatives from the Office of the Attorney General, the State Department for Justice, Human Rights and Constitutional Affairs, and the Ministries responsible for Foreign and Diaspora Affairs, Education, Labour and Social Protection, Health, Environment, and the Kenya National Bureau of Statistics.</w:t>
      </w:r>
    </w:p>
    <w:p w14:paraId="2D32C956"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1062B4E6"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The reporting period was marked by unprecedented challenges, most notably the COVID-19 pandemic, which affected health systems, livelihoods, education, employment, and social protection. While necessary public health measures temporarily constrained some rights, the Government acted swiftly to mitigate adverse impacts. Measures included the establishment of a COVID-19 Emergency Fund, targeted tax </w:t>
      </w:r>
      <w:r w:rsidRPr="003E23D0">
        <w:rPr>
          <w:rFonts w:ascii="Tahoma" w:hAnsi="Tahoma" w:cs="Tahoma"/>
          <w:sz w:val="28"/>
          <w:szCs w:val="28"/>
          <w:lang w:val="en-KE"/>
        </w:rPr>
        <w:lastRenderedPageBreak/>
        <w:t>relief, reductions in VAT on fuel, expansion of social assistance, free testing and vaccination, and strengthened health sector investments.</w:t>
      </w:r>
    </w:p>
    <w:p w14:paraId="35C28810"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In the aftermath, Kenya has focused on building more resilient public systems through modernization of social protection mechanisms, digitization of health services, and increased domestic investment in public services.</w:t>
      </w:r>
    </w:p>
    <w:p w14:paraId="02EAA39C"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Article 43 of the Constitution guarantees economic, social, and cultural rights as justiciable rights. The Judiciary continues to play a vital role in interpreting and enforcing these rights, and individuals maintain direct access to courts. Kenya respects judicial independence and implements court decisions, notwithstanding occasional procedural or budgetary delays. During th</w:t>
      </w:r>
      <w:r>
        <w:rPr>
          <w:rFonts w:ascii="Tahoma" w:hAnsi="Tahoma" w:cs="Tahoma"/>
          <w:sz w:val="28"/>
          <w:szCs w:val="28"/>
          <w:lang w:val="en-KE"/>
        </w:rPr>
        <w:t>e reporting</w:t>
      </w:r>
      <w:r w:rsidRPr="003E23D0">
        <w:rPr>
          <w:rFonts w:ascii="Tahoma" w:hAnsi="Tahoma" w:cs="Tahoma"/>
          <w:sz w:val="28"/>
          <w:szCs w:val="28"/>
          <w:lang w:val="en-KE"/>
        </w:rPr>
        <w:t xml:space="preserve"> period, Kenya enacted key legislation giving effect to Covenant rights, including the Community Land Act, Water Act, Health Act, and amendments to the National Health Insurance Fund Act, which strengthen accountability, decentralize service delivery, and prioritize marginalized communities.</w:t>
      </w:r>
    </w:p>
    <w:p w14:paraId="7E934A52"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739723E6" w14:textId="77777777" w:rsidR="00D11DA2" w:rsidRPr="003E23D0" w:rsidRDefault="00D11DA2" w:rsidP="00D11DA2">
      <w:pPr>
        <w:spacing w:line="276" w:lineRule="auto"/>
        <w:jc w:val="both"/>
        <w:rPr>
          <w:rFonts w:ascii="Tahoma" w:hAnsi="Tahoma" w:cs="Tahoma"/>
          <w:sz w:val="28"/>
          <w:szCs w:val="28"/>
          <w:lang w:val="en-KE"/>
        </w:rPr>
      </w:pPr>
      <w:r w:rsidRPr="003E23D0">
        <w:rPr>
          <w:rFonts w:ascii="Tahoma" w:hAnsi="Tahoma" w:cs="Tahoma"/>
          <w:sz w:val="28"/>
          <w:szCs w:val="28"/>
          <w:lang w:val="en-KE"/>
        </w:rPr>
        <w:t>Kenya continues to advance equality and inclusion across all communities. The Persons with Disabilities Act</w:t>
      </w:r>
      <w:r>
        <w:rPr>
          <w:rFonts w:ascii="Tahoma" w:hAnsi="Tahoma" w:cs="Tahoma"/>
          <w:sz w:val="28"/>
          <w:szCs w:val="28"/>
          <w:lang w:val="en-KE"/>
        </w:rPr>
        <w:t xml:space="preserve"> of</w:t>
      </w:r>
      <w:r w:rsidRPr="003E23D0">
        <w:rPr>
          <w:rFonts w:ascii="Tahoma" w:hAnsi="Tahoma" w:cs="Tahoma"/>
          <w:sz w:val="28"/>
          <w:szCs w:val="28"/>
          <w:lang w:val="en-KE"/>
        </w:rPr>
        <w:t xml:space="preserve"> 2025, strengthens protections and promotes full participation for persons with disabilities</w:t>
      </w:r>
      <w:r>
        <w:rPr>
          <w:rFonts w:ascii="Tahoma" w:hAnsi="Tahoma" w:cs="Tahoma"/>
          <w:sz w:val="28"/>
          <w:szCs w:val="28"/>
          <w:lang w:val="en-KE"/>
        </w:rPr>
        <w:t xml:space="preserve"> while the 2025</w:t>
      </w:r>
      <w:r w:rsidRPr="003E23D0">
        <w:rPr>
          <w:rFonts w:ascii="Tahoma" w:hAnsi="Tahoma" w:cs="Tahoma"/>
          <w:sz w:val="28"/>
          <w:szCs w:val="28"/>
          <w:lang w:val="en-KE"/>
        </w:rPr>
        <w:t xml:space="preserve"> National Policy on Ethnic Minorities and Marginalized Communities improves representation, expands access to public services, and addresses historical inequities</w:t>
      </w:r>
      <w:r>
        <w:rPr>
          <w:rFonts w:ascii="Tahoma" w:hAnsi="Tahoma" w:cs="Tahoma"/>
          <w:sz w:val="28"/>
          <w:szCs w:val="28"/>
          <w:lang w:val="en-KE"/>
        </w:rPr>
        <w:t xml:space="preserve"> </w:t>
      </w:r>
      <w:r w:rsidRPr="00AA0DAB">
        <w:rPr>
          <w:rFonts w:ascii="Tahoma" w:hAnsi="Tahoma" w:cs="Tahoma"/>
          <w:sz w:val="28"/>
          <w:szCs w:val="28"/>
          <w:lang w:val="en-KE"/>
        </w:rPr>
        <w:t xml:space="preserve">faced by marginalized communities. </w:t>
      </w:r>
    </w:p>
    <w:p w14:paraId="084925EB"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Kenya has</w:t>
      </w:r>
      <w:r>
        <w:rPr>
          <w:rFonts w:ascii="Tahoma" w:hAnsi="Tahoma" w:cs="Tahoma"/>
          <w:sz w:val="28"/>
          <w:szCs w:val="28"/>
          <w:lang w:val="en-KE"/>
        </w:rPr>
        <w:t xml:space="preserve"> also</w:t>
      </w:r>
      <w:r w:rsidRPr="003E23D0">
        <w:rPr>
          <w:rFonts w:ascii="Tahoma" w:hAnsi="Tahoma" w:cs="Tahoma"/>
          <w:sz w:val="28"/>
          <w:szCs w:val="28"/>
          <w:lang w:val="en-KE"/>
        </w:rPr>
        <w:t xml:space="preserve"> intensified efforts to eliminate female genital mutilation. Over 20,000 frontline actors</w:t>
      </w:r>
      <w:r>
        <w:rPr>
          <w:rFonts w:ascii="Tahoma" w:hAnsi="Tahoma" w:cs="Tahoma"/>
          <w:sz w:val="28"/>
          <w:szCs w:val="28"/>
          <w:lang w:val="en-KE"/>
        </w:rPr>
        <w:t xml:space="preserve"> </w:t>
      </w:r>
      <w:r w:rsidRPr="003E23D0">
        <w:rPr>
          <w:rFonts w:ascii="Tahoma" w:hAnsi="Tahoma" w:cs="Tahoma"/>
          <w:sz w:val="28"/>
          <w:szCs w:val="28"/>
          <w:lang w:val="en-KE"/>
        </w:rPr>
        <w:t>have been trained to strengthen prevention, early detection, and response. Anti-FGM policies and fully costed action plans are operational across multiple counties and the Prohibition of FGM Act has been translated into Arabic to broaden legal awareness. Cross-border monitoring mechanisms have been strengthened through regional collaboration with Uganda and Tanzania.</w:t>
      </w:r>
    </w:p>
    <w:p w14:paraId="7940697B"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371B8DF8"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While combating harmful practices remains a priority, Kenya recognizes that full realization of economic, social, and cultural rights requires creating opportunities for people to live with dignity and economic </w:t>
      </w:r>
      <w:r w:rsidRPr="003E23D0">
        <w:rPr>
          <w:rFonts w:ascii="Tahoma" w:hAnsi="Tahoma" w:cs="Tahoma"/>
          <w:sz w:val="28"/>
          <w:szCs w:val="28"/>
          <w:lang w:val="en-KE"/>
        </w:rPr>
        <w:lastRenderedPageBreak/>
        <w:t>independence. Employment creation, decent work, social protection and housing remain central pillars of Kenya’s development strategy.</w:t>
      </w:r>
    </w:p>
    <w:p w14:paraId="3722275B"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National employment policies, internship pathways and digital job creation initiatives such as the Ajira Digital Programme complement youth empowerment initiatives including the National Youth Service, the Youth Enterprise Fund and the NYOTA Programme. </w:t>
      </w:r>
      <w:r>
        <w:rPr>
          <w:rFonts w:ascii="Tahoma" w:hAnsi="Tahoma" w:cs="Tahoma"/>
          <w:sz w:val="28"/>
          <w:szCs w:val="28"/>
          <w:lang w:val="en-KE"/>
        </w:rPr>
        <w:t xml:space="preserve">The </w:t>
      </w:r>
      <w:r w:rsidRPr="003E23D0">
        <w:rPr>
          <w:rFonts w:ascii="Tahoma" w:hAnsi="Tahoma" w:cs="Tahoma"/>
          <w:sz w:val="28"/>
          <w:szCs w:val="28"/>
          <w:lang w:val="en-KE"/>
        </w:rPr>
        <w:t xml:space="preserve">Technical and Vocational Education and Training has been expanded to better align skills with </w:t>
      </w:r>
      <w:proofErr w:type="spellStart"/>
      <w:r w:rsidRPr="003E23D0">
        <w:rPr>
          <w:rFonts w:ascii="Tahoma" w:hAnsi="Tahoma" w:cs="Tahoma"/>
          <w:sz w:val="28"/>
          <w:szCs w:val="28"/>
          <w:lang w:val="en-KE"/>
        </w:rPr>
        <w:t>labor</w:t>
      </w:r>
      <w:proofErr w:type="spellEnd"/>
      <w:r w:rsidRPr="003E23D0">
        <w:rPr>
          <w:rFonts w:ascii="Tahoma" w:hAnsi="Tahoma" w:cs="Tahoma"/>
          <w:sz w:val="28"/>
          <w:szCs w:val="28"/>
          <w:lang w:val="en-KE"/>
        </w:rPr>
        <w:t xml:space="preserve"> market needs, improving employability particularly among youth and women.</w:t>
      </w:r>
    </w:p>
    <w:p w14:paraId="344C93BE"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Social protection has been strengthened through Inua Jamii, providing cash transfers to older persons, persons with severe disabilities, orphans, vulnerable children, and drought-affected households. Since 2025, coverage has expanded through the Kenya Social and Economic Inclusion Project Phase II, expected to reach up to 12 million beneficiaries through integrated cash-plus and livelihood resilience programs. Social security coverage has also been broadened for informal sector workers through flexible contribution models under the National Social Security Fund and the Social Health Insurance Fund.</w:t>
      </w:r>
    </w:p>
    <w:p w14:paraId="78CCB703"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The Social Protection Act, 2025, extends support to individuals facing extreme poverty, disasters, job loss, pandemics, and other economic shocks, introducing both cash and non-cash benefits such as psychosocial support, medical services, and care assistance, reinforcing social protection as a foundation for human dignity and resilience.</w:t>
      </w:r>
    </w:p>
    <w:p w14:paraId="6095E9DF"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7239EC8C"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Kenya has made substantial progress in realizing the right to health, particularly through expansion of Universal Health Coverage. The devolution of health services to all 47 counties has enhanced access, equity, and responsiveness. Upgraded infrastructure, expanded human resources, and improved medical equipment have strengthened national service delivery. Community health systems now reach over 90 percent of households, supported by thousands of trained volunteers.</w:t>
      </w:r>
    </w:p>
    <w:p w14:paraId="33349D36"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In 2023, Kenya enacted four transformative health laws—the Social Health Insurance Act, Primary Health Care Act, Digital Health Act, and Facility Improvement Financing Act. Collectively, these laws consolidate fragmented benefit schemes, establish dedicated funds for primary and </w:t>
      </w:r>
      <w:r w:rsidRPr="003E23D0">
        <w:rPr>
          <w:rFonts w:ascii="Tahoma" w:hAnsi="Tahoma" w:cs="Tahoma"/>
          <w:sz w:val="28"/>
          <w:szCs w:val="28"/>
          <w:lang w:val="en-KE"/>
        </w:rPr>
        <w:lastRenderedPageBreak/>
        <w:t>critical care, and strengthen equity and financial risk protection for all Kenyans.</w:t>
      </w:r>
    </w:p>
    <w:p w14:paraId="047FFF41"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3D7023E6"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Kenya continues to uphold the right to education through free and compulsory basic education and near-universal transition from primary to secondary school. </w:t>
      </w:r>
      <w:r>
        <w:rPr>
          <w:rFonts w:ascii="Tahoma" w:hAnsi="Tahoma" w:cs="Tahoma"/>
          <w:sz w:val="28"/>
          <w:szCs w:val="28"/>
          <w:lang w:val="en-KE"/>
        </w:rPr>
        <w:t>Currently, Kenya is implementing t</w:t>
      </w:r>
      <w:r w:rsidRPr="003E23D0">
        <w:rPr>
          <w:rFonts w:ascii="Tahoma" w:hAnsi="Tahoma" w:cs="Tahoma"/>
          <w:sz w:val="28"/>
          <w:szCs w:val="28"/>
          <w:lang w:val="en-KE"/>
        </w:rPr>
        <w:t xml:space="preserve">he Competency Based Curriculum </w:t>
      </w:r>
      <w:r w:rsidRPr="00C0532D">
        <w:rPr>
          <w:rFonts w:ascii="Tahoma" w:hAnsi="Tahoma" w:cs="Tahoma"/>
          <w:sz w:val="28"/>
          <w:szCs w:val="28"/>
        </w:rPr>
        <w:t>which focuses on both practical tasks and knowledge acquisition, teacher training where teachers are expected to adopt new methods of instruction and assessment and parental involvement where parents are encouraged to be involved in their children’s education.</w:t>
      </w:r>
      <w:r>
        <w:rPr>
          <w:rFonts w:ascii="Tahoma" w:hAnsi="Tahoma" w:cs="Tahoma"/>
          <w:sz w:val="28"/>
          <w:szCs w:val="28"/>
          <w:lang w:val="en-KE"/>
        </w:rPr>
        <w:t xml:space="preserve"> </w:t>
      </w:r>
      <w:r w:rsidRPr="003E23D0">
        <w:rPr>
          <w:rFonts w:ascii="Tahoma" w:hAnsi="Tahoma" w:cs="Tahoma"/>
          <w:sz w:val="28"/>
          <w:szCs w:val="28"/>
          <w:lang w:val="en-KE"/>
        </w:rPr>
        <w:t>Higher education access has expanded through institutional growth</w:t>
      </w:r>
      <w:r>
        <w:rPr>
          <w:rFonts w:ascii="Tahoma" w:hAnsi="Tahoma" w:cs="Tahoma"/>
          <w:sz w:val="28"/>
          <w:szCs w:val="28"/>
          <w:lang w:val="en-KE"/>
        </w:rPr>
        <w:t xml:space="preserve"> and </w:t>
      </w:r>
      <w:r w:rsidRPr="003E23D0">
        <w:rPr>
          <w:rFonts w:ascii="Tahoma" w:hAnsi="Tahoma" w:cs="Tahoma"/>
          <w:sz w:val="28"/>
          <w:szCs w:val="28"/>
          <w:lang w:val="en-KE"/>
        </w:rPr>
        <w:t>student financing reforms</w:t>
      </w:r>
      <w:r>
        <w:rPr>
          <w:rFonts w:ascii="Tahoma" w:hAnsi="Tahoma" w:cs="Tahoma"/>
          <w:sz w:val="28"/>
          <w:szCs w:val="28"/>
          <w:lang w:val="en-KE"/>
        </w:rPr>
        <w:t>.</w:t>
      </w:r>
    </w:p>
    <w:p w14:paraId="121E0CBE"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25DB94DD"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Kenya has moved decisively to advance a results-oriented environmental agenda. The 15 </w:t>
      </w:r>
      <w:proofErr w:type="gramStart"/>
      <w:r w:rsidRPr="003E23D0">
        <w:rPr>
          <w:rFonts w:ascii="Tahoma" w:hAnsi="Tahoma" w:cs="Tahoma"/>
          <w:sz w:val="28"/>
          <w:szCs w:val="28"/>
          <w:lang w:val="en-KE"/>
        </w:rPr>
        <w:t>Billion</w:t>
      </w:r>
      <w:proofErr w:type="gramEnd"/>
      <w:r w:rsidRPr="003E23D0">
        <w:rPr>
          <w:rFonts w:ascii="Tahoma" w:hAnsi="Tahoma" w:cs="Tahoma"/>
          <w:sz w:val="28"/>
          <w:szCs w:val="28"/>
          <w:lang w:val="en-KE"/>
        </w:rPr>
        <w:t xml:space="preserve"> Trees campaign places conservation at the heart of national development. To date, over 1.5 billion trees have been planted, raising national tree cover from 12.13 percent to nearly 14 percent. This progress is supported by 17 mega nurseries, an annual </w:t>
      </w:r>
      <w:proofErr w:type="spellStart"/>
      <w:r w:rsidRPr="003E23D0">
        <w:rPr>
          <w:rFonts w:ascii="Tahoma" w:hAnsi="Tahoma" w:cs="Tahoma"/>
          <w:sz w:val="28"/>
          <w:szCs w:val="28"/>
          <w:lang w:val="en-KE"/>
        </w:rPr>
        <w:t>Mazingira</w:t>
      </w:r>
      <w:proofErr w:type="spellEnd"/>
      <w:r w:rsidRPr="003E23D0">
        <w:rPr>
          <w:rFonts w:ascii="Tahoma" w:hAnsi="Tahoma" w:cs="Tahoma"/>
          <w:sz w:val="28"/>
          <w:szCs w:val="28"/>
          <w:lang w:val="en-KE"/>
        </w:rPr>
        <w:t xml:space="preserve"> Day, and the Jaza Miti digital application for transparent GPS-based monitoring.</w:t>
      </w:r>
    </w:p>
    <w:p w14:paraId="73EAB2D5"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At the same time, the Government is advancing the Business and Human Rights agenda through development of a Human Rights Due Diligence Framework and Model Operational-Level Grievance Mechanisms. These tools help both state-owned and private enterprises integrate human rights risk management, particularly in high-risk sectors such as extractives, infrastructure, agriculture, and digital technologies. These initiatives foster a predictable, rights-respecting business environment that underpins sustainable and equitable economic growth.</w:t>
      </w:r>
    </w:p>
    <w:p w14:paraId="0DDB7956"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37CA97B5"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 xml:space="preserve">Kenya demonstrates global leadership in advancing the Covenant’s principles beyond its borders. </w:t>
      </w:r>
      <w:r>
        <w:rPr>
          <w:rFonts w:ascii="Tahoma" w:hAnsi="Tahoma" w:cs="Tahoma"/>
          <w:sz w:val="28"/>
          <w:szCs w:val="28"/>
          <w:lang w:val="en-KE"/>
        </w:rPr>
        <w:t xml:space="preserve">His Excellency, </w:t>
      </w:r>
      <w:r w:rsidRPr="003E23D0">
        <w:rPr>
          <w:rFonts w:ascii="Tahoma" w:hAnsi="Tahoma" w:cs="Tahoma"/>
          <w:sz w:val="28"/>
          <w:szCs w:val="28"/>
          <w:lang w:val="en-KE"/>
        </w:rPr>
        <w:t xml:space="preserve">President William Ruto, as Chair of the Committee of African Heads of State and Government on Climate Change, has </w:t>
      </w:r>
      <w:proofErr w:type="spellStart"/>
      <w:r w:rsidRPr="003E23D0">
        <w:rPr>
          <w:rFonts w:ascii="Tahoma" w:hAnsi="Tahoma" w:cs="Tahoma"/>
          <w:sz w:val="28"/>
          <w:szCs w:val="28"/>
          <w:lang w:val="en-KE"/>
        </w:rPr>
        <w:t>catalyzed</w:t>
      </w:r>
      <w:proofErr w:type="spellEnd"/>
      <w:r w:rsidRPr="003E23D0">
        <w:rPr>
          <w:rFonts w:ascii="Tahoma" w:hAnsi="Tahoma" w:cs="Tahoma"/>
          <w:sz w:val="28"/>
          <w:szCs w:val="28"/>
          <w:lang w:val="en-KE"/>
        </w:rPr>
        <w:t xml:space="preserve"> continent-wide action to safeguard the right to a clean and healthy environment through Kenya’s hosting of the landmark 2023 Africa Climate Summit, producing the Nairobi Declaration </w:t>
      </w:r>
      <w:r w:rsidRPr="003E23D0">
        <w:rPr>
          <w:rFonts w:ascii="Tahoma" w:hAnsi="Tahoma" w:cs="Tahoma"/>
          <w:sz w:val="28"/>
          <w:szCs w:val="28"/>
          <w:lang w:val="en-KE"/>
        </w:rPr>
        <w:lastRenderedPageBreak/>
        <w:t>on</w:t>
      </w:r>
      <w:r w:rsidRPr="003E23D0">
        <w:rPr>
          <w:rFonts w:ascii="Tahoma" w:hAnsi="Tahoma" w:cs="Tahoma"/>
          <w:b/>
          <w:bCs/>
          <w:sz w:val="28"/>
          <w:szCs w:val="28"/>
          <w:lang w:val="en-KE"/>
        </w:rPr>
        <w:t xml:space="preserve"> </w:t>
      </w:r>
      <w:r w:rsidRPr="003E23D0">
        <w:rPr>
          <w:rFonts w:ascii="Tahoma" w:hAnsi="Tahoma" w:cs="Tahoma"/>
          <w:sz w:val="28"/>
          <w:szCs w:val="28"/>
          <w:lang w:val="en-KE"/>
        </w:rPr>
        <w:t>climate finance. Kenya continues its stewardship of the UNEP headquarters as a global hub for environmental governance.</w:t>
      </w:r>
    </w:p>
    <w:p w14:paraId="722ACED2"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Kenya also advocates for equitable access to international financing that enables debt-distressed nations to progressively realize Covenant rights, ensuring human rights are not sacrificed amid intersecting crises like climate shocks and economic inequities. Championing the right to development, Kenya promotes people-</w:t>
      </w:r>
      <w:proofErr w:type="spellStart"/>
      <w:r w:rsidRPr="003E23D0">
        <w:rPr>
          <w:rFonts w:ascii="Tahoma" w:hAnsi="Tahoma" w:cs="Tahoma"/>
          <w:sz w:val="28"/>
          <w:szCs w:val="28"/>
          <w:lang w:val="en-KE"/>
        </w:rPr>
        <w:t>centered</w:t>
      </w:r>
      <w:proofErr w:type="spellEnd"/>
      <w:r w:rsidRPr="003E23D0">
        <w:rPr>
          <w:rFonts w:ascii="Tahoma" w:hAnsi="Tahoma" w:cs="Tahoma"/>
          <w:sz w:val="28"/>
          <w:szCs w:val="28"/>
          <w:lang w:val="en-KE"/>
        </w:rPr>
        <w:t xml:space="preserve"> progress across Africa. Domestically, the Digital Superhighway Project, including nationwide fibre optic expansion, digital IDs, and e-government platforms, brings social protection, health, and education services directly to marginalized communities, advancing substantive equality under Articles 9, 12, and 13.</w:t>
      </w:r>
    </w:p>
    <w:p w14:paraId="6F4D46D9" w14:textId="77777777" w:rsidR="00D11DA2" w:rsidRPr="003E23D0" w:rsidRDefault="00D11DA2" w:rsidP="00D11DA2">
      <w:pPr>
        <w:rPr>
          <w:rFonts w:ascii="Tahoma" w:hAnsi="Tahoma" w:cs="Tahoma"/>
          <w:b/>
          <w:bCs/>
          <w:sz w:val="28"/>
          <w:szCs w:val="28"/>
          <w:lang w:val="en-KE"/>
        </w:rPr>
      </w:pPr>
      <w:r w:rsidRPr="003E23D0">
        <w:rPr>
          <w:rFonts w:ascii="Tahoma" w:hAnsi="Tahoma" w:cs="Tahoma"/>
          <w:b/>
          <w:bCs/>
          <w:sz w:val="28"/>
          <w:szCs w:val="28"/>
          <w:lang w:val="en-KE"/>
        </w:rPr>
        <w:t>Chairperson,</w:t>
      </w:r>
    </w:p>
    <w:p w14:paraId="02A3D6B7"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In conclusion, the Government of Kenya acknowledges that challenges remain in fully realizing the rights guaranteed under the Covenant. However, our commitment to progressive realization, accountability, continuous reform, and partnership with civil society and the international community remains steadfast.</w:t>
      </w:r>
    </w:p>
    <w:p w14:paraId="6270E2E6" w14:textId="77777777" w:rsidR="00D11DA2" w:rsidRPr="003E23D0" w:rsidRDefault="00D11DA2" w:rsidP="00D11DA2">
      <w:pPr>
        <w:jc w:val="both"/>
        <w:rPr>
          <w:rFonts w:ascii="Tahoma" w:hAnsi="Tahoma" w:cs="Tahoma"/>
          <w:sz w:val="28"/>
          <w:szCs w:val="28"/>
          <w:lang w:val="en-KE"/>
        </w:rPr>
      </w:pPr>
      <w:r w:rsidRPr="003E23D0">
        <w:rPr>
          <w:rFonts w:ascii="Tahoma" w:hAnsi="Tahoma" w:cs="Tahoma"/>
          <w:sz w:val="28"/>
          <w:szCs w:val="28"/>
          <w:lang w:val="en-KE"/>
        </w:rPr>
        <w:t>Kenya views this dialogue as an opportunity to learn, improve, and continue strengthening the implementation of economic, social, and cultural rights. We look forward to the Committee’s observations and stand ready to provide any additional information required.</w:t>
      </w:r>
    </w:p>
    <w:p w14:paraId="1FBD8925" w14:textId="77777777" w:rsidR="00D11DA2" w:rsidRPr="003E23D0" w:rsidRDefault="00D11DA2" w:rsidP="00D11DA2">
      <w:pPr>
        <w:jc w:val="both"/>
        <w:rPr>
          <w:rFonts w:ascii="Tahoma" w:hAnsi="Tahoma" w:cs="Tahoma"/>
          <w:b/>
          <w:bCs/>
          <w:sz w:val="28"/>
          <w:szCs w:val="28"/>
          <w:lang w:val="en-KE"/>
        </w:rPr>
      </w:pPr>
      <w:r w:rsidRPr="003E23D0">
        <w:rPr>
          <w:rFonts w:ascii="Tahoma" w:hAnsi="Tahoma" w:cs="Tahoma"/>
          <w:b/>
          <w:bCs/>
          <w:sz w:val="28"/>
          <w:szCs w:val="28"/>
          <w:lang w:val="en-KE"/>
        </w:rPr>
        <w:t>I thank you, Chairperson, and distinguished Members of the Committee.</w:t>
      </w:r>
    </w:p>
    <w:p w14:paraId="45431706" w14:textId="77777777" w:rsidR="00D11DA2" w:rsidRPr="003E23D0" w:rsidRDefault="00D11DA2" w:rsidP="00D11DA2">
      <w:pPr>
        <w:rPr>
          <w:rFonts w:ascii="Tahoma" w:hAnsi="Tahoma" w:cs="Tahoma"/>
          <w:b/>
          <w:bCs/>
          <w:sz w:val="28"/>
          <w:szCs w:val="28"/>
          <w:lang w:val="en-KE"/>
        </w:rPr>
      </w:pPr>
      <w:proofErr w:type="spellStart"/>
      <w:r w:rsidRPr="003E23D0">
        <w:rPr>
          <w:rFonts w:ascii="Tahoma" w:hAnsi="Tahoma" w:cs="Tahoma"/>
          <w:b/>
          <w:bCs/>
          <w:sz w:val="28"/>
          <w:szCs w:val="28"/>
          <w:lang w:val="en-KE"/>
        </w:rPr>
        <w:t>Asanteni</w:t>
      </w:r>
      <w:proofErr w:type="spellEnd"/>
      <w:r w:rsidRPr="003E23D0">
        <w:rPr>
          <w:rFonts w:ascii="Tahoma" w:hAnsi="Tahoma" w:cs="Tahoma"/>
          <w:b/>
          <w:bCs/>
          <w:sz w:val="28"/>
          <w:szCs w:val="28"/>
          <w:lang w:val="en-KE"/>
        </w:rPr>
        <w:t>.</w:t>
      </w:r>
    </w:p>
    <w:p w14:paraId="39D71F11" w14:textId="77777777" w:rsidR="00D11DA2" w:rsidRDefault="00D11DA2" w:rsidP="00D11DA2">
      <w:pPr>
        <w:spacing w:line="276" w:lineRule="auto"/>
        <w:jc w:val="both"/>
        <w:rPr>
          <w:rFonts w:ascii="Tahoma" w:hAnsi="Tahoma" w:cs="Tahoma"/>
          <w:sz w:val="28"/>
          <w:szCs w:val="28"/>
        </w:rPr>
      </w:pPr>
    </w:p>
    <w:p w14:paraId="351970A6" w14:textId="77777777" w:rsidR="00886392" w:rsidRDefault="00886392"/>
    <w:sectPr w:rsidR="00886392" w:rsidSect="00D11DA2">
      <w:footerReference w:type="default" r:id="rI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66602"/>
      <w:docPartObj>
        <w:docPartGallery w:val="AutoText"/>
      </w:docPartObj>
    </w:sdtPr>
    <w:sdtContent>
      <w:p w14:paraId="37B495A6" w14:textId="77777777" w:rsidR="00D11DA2" w:rsidRDefault="00D11DA2">
        <w:pPr>
          <w:pStyle w:val="Footer"/>
          <w:jc w:val="center"/>
        </w:pPr>
        <w:r>
          <w:fldChar w:fldCharType="begin"/>
        </w:r>
        <w:r>
          <w:instrText xml:space="preserve"> PAGE   \* MERGEFORMAT </w:instrText>
        </w:r>
        <w:r>
          <w:fldChar w:fldCharType="separate"/>
        </w:r>
        <w:r>
          <w:t>2</w:t>
        </w:r>
        <w:r>
          <w:fldChar w:fldCharType="end"/>
        </w:r>
      </w:p>
    </w:sdtContent>
  </w:sdt>
  <w:p w14:paraId="25DDCEB5" w14:textId="77777777" w:rsidR="00D11DA2" w:rsidRDefault="00D11DA2">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A2"/>
    <w:rsid w:val="00057C27"/>
    <w:rsid w:val="001B695D"/>
    <w:rsid w:val="00886392"/>
    <w:rsid w:val="00B309EA"/>
    <w:rsid w:val="00D11DA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3E66"/>
  <w15:chartTrackingRefBased/>
  <w15:docId w15:val="{CCFD4108-5A17-435B-962C-1DEE2C3C2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DA2"/>
    <w:rPr>
      <w:lang w:val="en-GB"/>
    </w:rPr>
  </w:style>
  <w:style w:type="paragraph" w:styleId="Heading1">
    <w:name w:val="heading 1"/>
    <w:basedOn w:val="Normal"/>
    <w:next w:val="Normal"/>
    <w:link w:val="Heading1Char"/>
    <w:uiPriority w:val="9"/>
    <w:qFormat/>
    <w:rsid w:val="00D11DA2"/>
    <w:pPr>
      <w:keepNext/>
      <w:keepLines/>
      <w:spacing w:before="360" w:after="80"/>
      <w:outlineLvl w:val="0"/>
    </w:pPr>
    <w:rPr>
      <w:rFonts w:asciiTheme="majorHAnsi" w:eastAsiaTheme="majorEastAsia" w:hAnsiTheme="majorHAnsi" w:cstheme="majorBidi"/>
      <w:color w:val="2F5496" w:themeColor="accent1" w:themeShade="BF"/>
      <w:sz w:val="40"/>
      <w:szCs w:val="40"/>
      <w:lang w:val="en-KE"/>
    </w:rPr>
  </w:style>
  <w:style w:type="paragraph" w:styleId="Heading2">
    <w:name w:val="heading 2"/>
    <w:basedOn w:val="Normal"/>
    <w:next w:val="Normal"/>
    <w:link w:val="Heading2Char"/>
    <w:uiPriority w:val="9"/>
    <w:semiHidden/>
    <w:unhideWhenUsed/>
    <w:qFormat/>
    <w:rsid w:val="00D11DA2"/>
    <w:pPr>
      <w:keepNext/>
      <w:keepLines/>
      <w:spacing w:before="160" w:after="80"/>
      <w:outlineLvl w:val="1"/>
    </w:pPr>
    <w:rPr>
      <w:rFonts w:asciiTheme="majorHAnsi" w:eastAsiaTheme="majorEastAsia" w:hAnsiTheme="majorHAnsi" w:cstheme="majorBidi"/>
      <w:color w:val="2F5496" w:themeColor="accent1" w:themeShade="BF"/>
      <w:sz w:val="32"/>
      <w:szCs w:val="32"/>
      <w:lang w:val="en-KE"/>
    </w:rPr>
  </w:style>
  <w:style w:type="paragraph" w:styleId="Heading3">
    <w:name w:val="heading 3"/>
    <w:basedOn w:val="Normal"/>
    <w:next w:val="Normal"/>
    <w:link w:val="Heading3Char"/>
    <w:uiPriority w:val="9"/>
    <w:semiHidden/>
    <w:unhideWhenUsed/>
    <w:qFormat/>
    <w:rsid w:val="00D11DA2"/>
    <w:pPr>
      <w:keepNext/>
      <w:keepLines/>
      <w:spacing w:before="160" w:after="80"/>
      <w:outlineLvl w:val="2"/>
    </w:pPr>
    <w:rPr>
      <w:rFonts w:eastAsiaTheme="majorEastAsia" w:cstheme="majorBidi"/>
      <w:color w:val="2F5496" w:themeColor="accent1" w:themeShade="BF"/>
      <w:sz w:val="28"/>
      <w:szCs w:val="28"/>
      <w:lang w:val="en-KE"/>
    </w:rPr>
  </w:style>
  <w:style w:type="paragraph" w:styleId="Heading4">
    <w:name w:val="heading 4"/>
    <w:basedOn w:val="Normal"/>
    <w:next w:val="Normal"/>
    <w:link w:val="Heading4Char"/>
    <w:uiPriority w:val="9"/>
    <w:semiHidden/>
    <w:unhideWhenUsed/>
    <w:qFormat/>
    <w:rsid w:val="00D11DA2"/>
    <w:pPr>
      <w:keepNext/>
      <w:keepLines/>
      <w:spacing w:before="80" w:after="40"/>
      <w:outlineLvl w:val="3"/>
    </w:pPr>
    <w:rPr>
      <w:rFonts w:eastAsiaTheme="majorEastAsia" w:cstheme="majorBidi"/>
      <w:i/>
      <w:iCs/>
      <w:color w:val="2F5496" w:themeColor="accent1" w:themeShade="BF"/>
      <w:lang w:val="en-KE"/>
    </w:rPr>
  </w:style>
  <w:style w:type="paragraph" w:styleId="Heading5">
    <w:name w:val="heading 5"/>
    <w:basedOn w:val="Normal"/>
    <w:next w:val="Normal"/>
    <w:link w:val="Heading5Char"/>
    <w:uiPriority w:val="9"/>
    <w:semiHidden/>
    <w:unhideWhenUsed/>
    <w:qFormat/>
    <w:rsid w:val="00D11DA2"/>
    <w:pPr>
      <w:keepNext/>
      <w:keepLines/>
      <w:spacing w:before="80" w:after="40"/>
      <w:outlineLvl w:val="4"/>
    </w:pPr>
    <w:rPr>
      <w:rFonts w:eastAsiaTheme="majorEastAsia" w:cstheme="majorBidi"/>
      <w:color w:val="2F5496" w:themeColor="accent1" w:themeShade="BF"/>
      <w:lang w:val="en-KE"/>
    </w:rPr>
  </w:style>
  <w:style w:type="paragraph" w:styleId="Heading6">
    <w:name w:val="heading 6"/>
    <w:basedOn w:val="Normal"/>
    <w:next w:val="Normal"/>
    <w:link w:val="Heading6Char"/>
    <w:uiPriority w:val="9"/>
    <w:semiHidden/>
    <w:unhideWhenUsed/>
    <w:qFormat/>
    <w:rsid w:val="00D11DA2"/>
    <w:pPr>
      <w:keepNext/>
      <w:keepLines/>
      <w:spacing w:before="40" w:after="0"/>
      <w:outlineLvl w:val="5"/>
    </w:pPr>
    <w:rPr>
      <w:rFonts w:eastAsiaTheme="majorEastAsia" w:cstheme="majorBidi"/>
      <w:i/>
      <w:iCs/>
      <w:color w:val="595959" w:themeColor="text1" w:themeTint="A6"/>
      <w:lang w:val="en-KE"/>
    </w:rPr>
  </w:style>
  <w:style w:type="paragraph" w:styleId="Heading7">
    <w:name w:val="heading 7"/>
    <w:basedOn w:val="Normal"/>
    <w:next w:val="Normal"/>
    <w:link w:val="Heading7Char"/>
    <w:uiPriority w:val="9"/>
    <w:semiHidden/>
    <w:unhideWhenUsed/>
    <w:qFormat/>
    <w:rsid w:val="00D11DA2"/>
    <w:pPr>
      <w:keepNext/>
      <w:keepLines/>
      <w:spacing w:before="40" w:after="0"/>
      <w:outlineLvl w:val="6"/>
    </w:pPr>
    <w:rPr>
      <w:rFonts w:eastAsiaTheme="majorEastAsia" w:cstheme="majorBidi"/>
      <w:color w:val="595959" w:themeColor="text1" w:themeTint="A6"/>
      <w:lang w:val="en-KE"/>
    </w:rPr>
  </w:style>
  <w:style w:type="paragraph" w:styleId="Heading8">
    <w:name w:val="heading 8"/>
    <w:basedOn w:val="Normal"/>
    <w:next w:val="Normal"/>
    <w:link w:val="Heading8Char"/>
    <w:uiPriority w:val="9"/>
    <w:semiHidden/>
    <w:unhideWhenUsed/>
    <w:qFormat/>
    <w:rsid w:val="00D11DA2"/>
    <w:pPr>
      <w:keepNext/>
      <w:keepLines/>
      <w:spacing w:after="0"/>
      <w:outlineLvl w:val="7"/>
    </w:pPr>
    <w:rPr>
      <w:rFonts w:eastAsiaTheme="majorEastAsia" w:cstheme="majorBidi"/>
      <w:i/>
      <w:iCs/>
      <w:color w:val="272727" w:themeColor="text1" w:themeTint="D8"/>
      <w:lang w:val="en-KE"/>
    </w:rPr>
  </w:style>
  <w:style w:type="paragraph" w:styleId="Heading9">
    <w:name w:val="heading 9"/>
    <w:basedOn w:val="Normal"/>
    <w:next w:val="Normal"/>
    <w:link w:val="Heading9Char"/>
    <w:uiPriority w:val="9"/>
    <w:semiHidden/>
    <w:unhideWhenUsed/>
    <w:qFormat/>
    <w:rsid w:val="00D11DA2"/>
    <w:pPr>
      <w:keepNext/>
      <w:keepLines/>
      <w:spacing w:after="0"/>
      <w:outlineLvl w:val="8"/>
    </w:pPr>
    <w:rPr>
      <w:rFonts w:eastAsiaTheme="majorEastAsia" w:cstheme="majorBidi"/>
      <w:color w:val="272727" w:themeColor="text1" w:themeTint="D8"/>
      <w:lang w:val="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D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1D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1D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1D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1D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1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DA2"/>
    <w:rPr>
      <w:rFonts w:eastAsiaTheme="majorEastAsia" w:cstheme="majorBidi"/>
      <w:color w:val="272727" w:themeColor="text1" w:themeTint="D8"/>
    </w:rPr>
  </w:style>
  <w:style w:type="paragraph" w:styleId="Title">
    <w:name w:val="Title"/>
    <w:basedOn w:val="Normal"/>
    <w:next w:val="Normal"/>
    <w:link w:val="TitleChar"/>
    <w:uiPriority w:val="10"/>
    <w:qFormat/>
    <w:rsid w:val="00D11DA2"/>
    <w:pPr>
      <w:spacing w:after="80" w:line="240" w:lineRule="auto"/>
      <w:contextualSpacing/>
    </w:pPr>
    <w:rPr>
      <w:rFonts w:asciiTheme="majorHAnsi" w:eastAsiaTheme="majorEastAsia" w:hAnsiTheme="majorHAnsi" w:cstheme="majorBidi"/>
      <w:spacing w:val="-10"/>
      <w:kern w:val="28"/>
      <w:sz w:val="56"/>
      <w:szCs w:val="56"/>
      <w:lang w:val="en-KE"/>
    </w:rPr>
  </w:style>
  <w:style w:type="character" w:customStyle="1" w:styleId="TitleChar">
    <w:name w:val="Title Char"/>
    <w:basedOn w:val="DefaultParagraphFont"/>
    <w:link w:val="Title"/>
    <w:uiPriority w:val="10"/>
    <w:rsid w:val="00D11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DA2"/>
    <w:pPr>
      <w:numPr>
        <w:ilvl w:val="1"/>
      </w:numPr>
    </w:pPr>
    <w:rPr>
      <w:rFonts w:eastAsiaTheme="majorEastAsia" w:cstheme="majorBidi"/>
      <w:color w:val="595959" w:themeColor="text1" w:themeTint="A6"/>
      <w:spacing w:val="15"/>
      <w:sz w:val="28"/>
      <w:szCs w:val="28"/>
      <w:lang w:val="en-KE"/>
    </w:rPr>
  </w:style>
  <w:style w:type="character" w:customStyle="1" w:styleId="SubtitleChar">
    <w:name w:val="Subtitle Char"/>
    <w:basedOn w:val="DefaultParagraphFont"/>
    <w:link w:val="Subtitle"/>
    <w:uiPriority w:val="11"/>
    <w:rsid w:val="00D11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DA2"/>
    <w:pPr>
      <w:spacing w:before="160"/>
      <w:jc w:val="center"/>
    </w:pPr>
    <w:rPr>
      <w:i/>
      <w:iCs/>
      <w:color w:val="404040" w:themeColor="text1" w:themeTint="BF"/>
      <w:lang w:val="en-KE"/>
    </w:rPr>
  </w:style>
  <w:style w:type="character" w:customStyle="1" w:styleId="QuoteChar">
    <w:name w:val="Quote Char"/>
    <w:basedOn w:val="DefaultParagraphFont"/>
    <w:link w:val="Quote"/>
    <w:uiPriority w:val="29"/>
    <w:rsid w:val="00D11DA2"/>
    <w:rPr>
      <w:i/>
      <w:iCs/>
      <w:color w:val="404040" w:themeColor="text1" w:themeTint="BF"/>
    </w:rPr>
  </w:style>
  <w:style w:type="paragraph" w:styleId="ListParagraph">
    <w:name w:val="List Paragraph"/>
    <w:basedOn w:val="Normal"/>
    <w:uiPriority w:val="34"/>
    <w:qFormat/>
    <w:rsid w:val="00D11DA2"/>
    <w:pPr>
      <w:ind w:left="720"/>
      <w:contextualSpacing/>
    </w:pPr>
    <w:rPr>
      <w:lang w:val="en-KE"/>
    </w:rPr>
  </w:style>
  <w:style w:type="character" w:styleId="IntenseEmphasis">
    <w:name w:val="Intense Emphasis"/>
    <w:basedOn w:val="DefaultParagraphFont"/>
    <w:uiPriority w:val="21"/>
    <w:qFormat/>
    <w:rsid w:val="00D11DA2"/>
    <w:rPr>
      <w:i/>
      <w:iCs/>
      <w:color w:val="2F5496" w:themeColor="accent1" w:themeShade="BF"/>
    </w:rPr>
  </w:style>
  <w:style w:type="paragraph" w:styleId="IntenseQuote">
    <w:name w:val="Intense Quote"/>
    <w:basedOn w:val="Normal"/>
    <w:next w:val="Normal"/>
    <w:link w:val="IntenseQuoteChar"/>
    <w:uiPriority w:val="30"/>
    <w:qFormat/>
    <w:rsid w:val="00D11D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val="en-KE"/>
    </w:rPr>
  </w:style>
  <w:style w:type="character" w:customStyle="1" w:styleId="IntenseQuoteChar">
    <w:name w:val="Intense Quote Char"/>
    <w:basedOn w:val="DefaultParagraphFont"/>
    <w:link w:val="IntenseQuote"/>
    <w:uiPriority w:val="30"/>
    <w:rsid w:val="00D11DA2"/>
    <w:rPr>
      <w:i/>
      <w:iCs/>
      <w:color w:val="2F5496" w:themeColor="accent1" w:themeShade="BF"/>
    </w:rPr>
  </w:style>
  <w:style w:type="character" w:styleId="IntenseReference">
    <w:name w:val="Intense Reference"/>
    <w:basedOn w:val="DefaultParagraphFont"/>
    <w:uiPriority w:val="32"/>
    <w:qFormat/>
    <w:rsid w:val="00D11DA2"/>
    <w:rPr>
      <w:b/>
      <w:bCs/>
      <w:smallCaps/>
      <w:color w:val="2F5496" w:themeColor="accent1" w:themeShade="BF"/>
      <w:spacing w:val="5"/>
    </w:rPr>
  </w:style>
  <w:style w:type="paragraph" w:styleId="Footer">
    <w:name w:val="footer"/>
    <w:basedOn w:val="Normal"/>
    <w:link w:val="FooterChar"/>
    <w:uiPriority w:val="99"/>
    <w:unhideWhenUsed/>
    <w:qFormat/>
    <w:rsid w:val="00D11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DA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1399</Words>
  <Characters>9072</Characters>
  <Application>Microsoft Office Word</Application>
  <DocSecurity>0</DocSecurity>
  <Lines>188</Lines>
  <Paragraphs>37</Paragraphs>
  <ScaleCrop>false</ScaleCrop>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Mwathi</dc:creator>
  <cp:keywords/>
  <dc:description/>
  <cp:lastModifiedBy>Ann  Mwathi</cp:lastModifiedBy>
  <cp:revision>2</cp:revision>
  <dcterms:created xsi:type="dcterms:W3CDTF">2026-02-07T08:21:00Z</dcterms:created>
  <dcterms:modified xsi:type="dcterms:W3CDTF">2026-02-07T08:22:00Z</dcterms:modified>
</cp:coreProperties>
</file>