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5D67C" w14:textId="19E3B2AE" w:rsidR="00435BC3" w:rsidRDefault="00393E0B" w:rsidP="00050969">
      <w:pPr>
        <w:pBdr>
          <w:top w:val="nil"/>
          <w:left w:val="nil"/>
          <w:bottom w:val="nil"/>
          <w:right w:val="nil"/>
          <w:between w:val="nil"/>
        </w:pBdr>
        <w:spacing w:before="120" w:after="120" w:line="288" w:lineRule="auto"/>
        <w:jc w:val="center"/>
        <w:rPr>
          <w:rFonts w:ascii="Arial" w:eastAsia="Arial" w:hAnsi="Arial" w:cs="Arial"/>
          <w:b/>
          <w:color w:val="000000"/>
        </w:rPr>
      </w:pPr>
      <w:r w:rsidRPr="00050969">
        <w:rPr>
          <w:rFonts w:ascii="Arial" w:eastAsia="Arial" w:hAnsi="Arial" w:cs="Arial"/>
          <w:b/>
          <w:color w:val="000000"/>
        </w:rPr>
        <w:t>INFORMACIÓN COMPLEMENTARIA DEFENSA DEL TERCER INFORME DE ESTADO SOBRE LA CONVENCIÓN INTERNACIONAL PARA LA PROTECCIÓN DE TODOS LOS TRABAJADORES MIGRATORIOS Y SUS FAMILIARES</w:t>
      </w:r>
    </w:p>
    <w:p w14:paraId="4F4A80CC" w14:textId="77777777" w:rsidR="008B53F8" w:rsidRPr="00050969" w:rsidRDefault="008B53F8" w:rsidP="00050969">
      <w:pPr>
        <w:pBdr>
          <w:top w:val="nil"/>
          <w:left w:val="nil"/>
          <w:bottom w:val="nil"/>
          <w:right w:val="nil"/>
          <w:between w:val="nil"/>
        </w:pBdr>
        <w:spacing w:before="120" w:after="120" w:line="288" w:lineRule="auto"/>
        <w:jc w:val="center"/>
        <w:rPr>
          <w:rFonts w:ascii="Arial" w:eastAsia="Arial" w:hAnsi="Arial" w:cs="Arial"/>
          <w:b/>
          <w:color w:val="000000"/>
        </w:rPr>
      </w:pPr>
    </w:p>
    <w:p w14:paraId="5F121941" w14:textId="77777777" w:rsidR="00435BC3" w:rsidRPr="00050969" w:rsidRDefault="00435BC3" w:rsidP="00050969">
      <w:pPr>
        <w:pBdr>
          <w:top w:val="nil"/>
          <w:left w:val="nil"/>
          <w:bottom w:val="nil"/>
          <w:right w:val="nil"/>
          <w:between w:val="nil"/>
        </w:pBdr>
        <w:spacing w:before="120" w:after="120" w:line="288" w:lineRule="auto"/>
        <w:jc w:val="both"/>
        <w:rPr>
          <w:rFonts w:ascii="Arial" w:eastAsia="Arial" w:hAnsi="Arial" w:cs="Arial"/>
          <w:b/>
        </w:rPr>
      </w:pPr>
    </w:p>
    <w:p w14:paraId="545FB405" w14:textId="088C10EC" w:rsidR="00435BC3" w:rsidRPr="00050969" w:rsidRDefault="0048755C"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t>Informar respecto a los procedimientos en los Operativos en zonas fronterizas, salidas obligatorias, recursos disponibles. Precisar sobre el mensaje “Trabajar por una Bolivia segura” respecto a migrantes</w:t>
      </w:r>
      <w:r w:rsidR="00393E0B" w:rsidRPr="00050969">
        <w:rPr>
          <w:rFonts w:ascii="Arial" w:eastAsia="Arial" w:hAnsi="Arial" w:cs="Arial"/>
          <w:b/>
        </w:rPr>
        <w:t xml:space="preserve">. </w:t>
      </w:r>
    </w:p>
    <w:p w14:paraId="768A02BF" w14:textId="4428DE0E" w:rsidR="00435BC3" w:rsidRPr="00050969" w:rsidRDefault="00393E0B" w:rsidP="00050969">
      <w:pPr>
        <w:spacing w:before="120" w:after="120" w:line="288" w:lineRule="auto"/>
        <w:jc w:val="both"/>
        <w:rPr>
          <w:rFonts w:ascii="Arial" w:eastAsia="Arial" w:hAnsi="Arial" w:cs="Arial"/>
        </w:rPr>
      </w:pPr>
      <w:r w:rsidRPr="00050969">
        <w:rPr>
          <w:rFonts w:ascii="Arial" w:eastAsia="Arial" w:hAnsi="Arial" w:cs="Arial"/>
        </w:rPr>
        <w:t>En la mayoría de l</w:t>
      </w:r>
      <w:r w:rsidR="0048755C" w:rsidRPr="00050969">
        <w:rPr>
          <w:rFonts w:ascii="Arial" w:eastAsia="Arial" w:hAnsi="Arial" w:cs="Arial"/>
        </w:rPr>
        <w:t>os operativos de control migratorio en zonas fronterizas se procede con la sanción administrativa de prohibición de ingreso</w:t>
      </w:r>
      <w:r w:rsidRPr="00050969">
        <w:rPr>
          <w:rFonts w:ascii="Arial" w:eastAsia="Arial" w:hAnsi="Arial" w:cs="Arial"/>
        </w:rPr>
        <w:t xml:space="preserve">, indicando </w:t>
      </w:r>
      <w:r w:rsidR="0048755C" w:rsidRPr="00050969">
        <w:rPr>
          <w:rFonts w:ascii="Arial" w:eastAsia="Arial" w:hAnsi="Arial" w:cs="Arial"/>
        </w:rPr>
        <w:t xml:space="preserve">a la persona migrante que debe realizar una migración regular, tanto a la salida del país de procedencia como a momento de ingresar al </w:t>
      </w:r>
      <w:r w:rsidRPr="00050969">
        <w:rPr>
          <w:rFonts w:ascii="Arial" w:eastAsia="Arial" w:hAnsi="Arial" w:cs="Arial"/>
        </w:rPr>
        <w:t xml:space="preserve">país. </w:t>
      </w:r>
      <w:r w:rsidR="0048755C" w:rsidRPr="00050969">
        <w:rPr>
          <w:rFonts w:ascii="Arial" w:eastAsia="Arial" w:hAnsi="Arial" w:cs="Arial"/>
        </w:rPr>
        <w:t xml:space="preserve"> Esta determinación es resultado de la entrevista realizada, tomando en cuenta que en la mayoría de los casos las personas migrantes por desconocimiento de la ubicación de las oficinas de Migración, deciden ingresar de manera irregular</w:t>
      </w:r>
    </w:p>
    <w:p w14:paraId="27985EE9" w14:textId="1692BDE3"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En el caso del tratamiento de menores no acompañados identificados durante los controles operativos, el procedimiento determina realizar la entrevista para evitar un</w:t>
      </w:r>
      <w:r w:rsidR="00393E0B" w:rsidRPr="00050969">
        <w:rPr>
          <w:rFonts w:ascii="Arial" w:eastAsia="Arial" w:hAnsi="Arial" w:cs="Arial"/>
        </w:rPr>
        <w:t>a</w:t>
      </w:r>
      <w:r w:rsidRPr="00050969">
        <w:rPr>
          <w:rFonts w:ascii="Arial" w:eastAsia="Arial" w:hAnsi="Arial" w:cs="Arial"/>
        </w:rPr>
        <w:t xml:space="preserve"> posible</w:t>
      </w:r>
      <w:r w:rsidR="00393E0B" w:rsidRPr="00050969">
        <w:rPr>
          <w:rFonts w:ascii="Arial" w:eastAsia="Arial" w:hAnsi="Arial" w:cs="Arial"/>
        </w:rPr>
        <w:t xml:space="preserve"> situación de</w:t>
      </w:r>
      <w:r w:rsidRPr="00050969">
        <w:rPr>
          <w:rFonts w:ascii="Arial" w:eastAsia="Arial" w:hAnsi="Arial" w:cs="Arial"/>
        </w:rPr>
        <w:t xml:space="preserve"> trata y tráfico de migrantes y coordinar con la Defensoría de la Niñez en caso de identificar que no se encuentra acompañado de sus padres o tutores. Además, se coordinan las acciones con el Ministerio Público, la Policía Boliviana y el Consulado del país de origen del menor.</w:t>
      </w:r>
    </w:p>
    <w:p w14:paraId="1B7DDE7F" w14:textId="2DA7305B" w:rsidR="00435BC3" w:rsidRPr="00050969" w:rsidRDefault="00393E0B"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L</w:t>
      </w:r>
      <w:r w:rsidR="0048755C" w:rsidRPr="00050969">
        <w:rPr>
          <w:rFonts w:ascii="Arial" w:eastAsia="Arial" w:hAnsi="Arial" w:cs="Arial"/>
          <w:highlight w:val="white"/>
        </w:rPr>
        <w:t>os procedimientos para la ejecución de planes de controles operativos que se llevan adelante en determinadas fechas y en diferentes locaciones a nivel nacional y la determinación de las acciones administrativas que correspondan de acuerdo con la evaluación del caso al identificar personas migrantes en condición irregular, la D</w:t>
      </w:r>
      <w:r w:rsidRPr="00050969">
        <w:rPr>
          <w:rFonts w:ascii="Arial" w:eastAsia="Arial" w:hAnsi="Arial" w:cs="Arial"/>
          <w:highlight w:val="white"/>
        </w:rPr>
        <w:t>IGEMIG</w:t>
      </w:r>
      <w:r w:rsidR="0048755C" w:rsidRPr="00050969">
        <w:rPr>
          <w:rFonts w:ascii="Arial" w:eastAsia="Arial" w:hAnsi="Arial" w:cs="Arial"/>
          <w:highlight w:val="white"/>
        </w:rPr>
        <w:t xml:space="preserve"> aplica los procesos administrativos conforme </w:t>
      </w:r>
      <w:r w:rsidR="00D85BA5" w:rsidRPr="00050969">
        <w:rPr>
          <w:rFonts w:ascii="Arial" w:eastAsia="Arial" w:hAnsi="Arial" w:cs="Arial"/>
          <w:highlight w:val="white"/>
        </w:rPr>
        <w:t>a</w:t>
      </w:r>
      <w:r w:rsidR="0048755C" w:rsidRPr="00050969">
        <w:rPr>
          <w:rFonts w:ascii="Arial" w:eastAsia="Arial" w:hAnsi="Arial" w:cs="Arial"/>
          <w:highlight w:val="white"/>
        </w:rPr>
        <w:t xml:space="preserve"> normativa migratoria vigente, de acuerdo con los resultados de la evaluación realizada por el operador de control migratorio, quien podrá determinar la aplicación de una prohibición de ingreso, conminatoria de regularización o salida obligatoria según corresponda.</w:t>
      </w:r>
    </w:p>
    <w:p w14:paraId="46CD7D69" w14:textId="1B32EE34"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 xml:space="preserve">Se hace notar que, en el caso de la prohibición de ingreso el operador de control migratorio niega el ingreso a la persona migrante, ordenando su inmediato retorno al país de procedencia </w:t>
      </w:r>
      <w:r w:rsidR="00D85BA5" w:rsidRPr="00050969">
        <w:rPr>
          <w:rFonts w:ascii="Arial" w:eastAsia="Arial" w:hAnsi="Arial" w:cs="Arial"/>
          <w:highlight w:val="white"/>
        </w:rPr>
        <w:t xml:space="preserve">lo cual no impide </w:t>
      </w:r>
      <w:r w:rsidRPr="00050969">
        <w:rPr>
          <w:rFonts w:ascii="Arial" w:eastAsia="Arial" w:hAnsi="Arial" w:cs="Arial"/>
          <w:highlight w:val="white"/>
        </w:rPr>
        <w:t>que esta persona vuelva a ingresar a territorio nacional en un futuro por paso habilitado de manera regular. Estos casos se presentan con frecuencia por la confusión que existe principalmente en zonas fronterizas</w:t>
      </w:r>
      <w:r w:rsidR="00D85BA5" w:rsidRPr="00050969">
        <w:rPr>
          <w:rFonts w:ascii="Arial" w:eastAsia="Arial" w:hAnsi="Arial" w:cs="Arial"/>
          <w:highlight w:val="white"/>
        </w:rPr>
        <w:t xml:space="preserve"> </w:t>
      </w:r>
      <w:r w:rsidRPr="00050969">
        <w:rPr>
          <w:rFonts w:ascii="Arial" w:eastAsia="Arial" w:hAnsi="Arial" w:cs="Arial"/>
          <w:highlight w:val="white"/>
        </w:rPr>
        <w:t>con un alcance máximo de 50 km</w:t>
      </w:r>
      <w:r w:rsidR="00D85BA5" w:rsidRPr="00050969">
        <w:rPr>
          <w:rFonts w:ascii="Arial" w:eastAsia="Arial" w:hAnsi="Arial" w:cs="Arial"/>
          <w:highlight w:val="white"/>
        </w:rPr>
        <w:t>,</w:t>
      </w:r>
      <w:r w:rsidRPr="00050969">
        <w:rPr>
          <w:rFonts w:ascii="Arial" w:eastAsia="Arial" w:hAnsi="Arial" w:cs="Arial"/>
          <w:highlight w:val="white"/>
        </w:rPr>
        <w:t xml:space="preserve"> que no requiere de control migratorio.</w:t>
      </w:r>
    </w:p>
    <w:p w14:paraId="545105BA" w14:textId="46FA8FFF"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Para las otras dos decisiones administrativas</w:t>
      </w:r>
      <w:r w:rsidR="00D85BA5" w:rsidRPr="00050969">
        <w:rPr>
          <w:rFonts w:ascii="Arial" w:eastAsia="Arial" w:hAnsi="Arial" w:cs="Arial"/>
          <w:highlight w:val="white"/>
        </w:rPr>
        <w:t>, estas</w:t>
      </w:r>
      <w:r w:rsidRPr="00050969">
        <w:rPr>
          <w:rFonts w:ascii="Arial" w:eastAsia="Arial" w:hAnsi="Arial" w:cs="Arial"/>
          <w:highlight w:val="white"/>
        </w:rPr>
        <w:t xml:space="preserve"> no proceden con una expulsión inmediata</w:t>
      </w:r>
      <w:r w:rsidR="00D85BA5" w:rsidRPr="00050969">
        <w:rPr>
          <w:rFonts w:ascii="Arial" w:eastAsia="Arial" w:hAnsi="Arial" w:cs="Arial"/>
          <w:highlight w:val="white"/>
        </w:rPr>
        <w:t>, existiendo t</w:t>
      </w:r>
      <w:r w:rsidRPr="00050969">
        <w:rPr>
          <w:rFonts w:ascii="Arial" w:eastAsia="Arial" w:hAnsi="Arial" w:cs="Arial"/>
          <w:highlight w:val="white"/>
        </w:rPr>
        <w:t>iempos para que la persona migrante pueda regularizar su situación migratoria o impugnar la Resolución Administrativa de salida obligatoria y en último caso, de confirmarse la salida obligatoria, se ejecute la misma notificando a la persona</w:t>
      </w:r>
      <w:r w:rsidR="00D85BA5" w:rsidRPr="00050969">
        <w:rPr>
          <w:rFonts w:ascii="Arial" w:eastAsia="Arial" w:hAnsi="Arial" w:cs="Arial"/>
          <w:highlight w:val="white"/>
        </w:rPr>
        <w:t xml:space="preserve"> con un </w:t>
      </w:r>
      <w:r w:rsidRPr="00050969">
        <w:rPr>
          <w:rFonts w:ascii="Arial" w:eastAsia="Arial" w:hAnsi="Arial" w:cs="Arial"/>
          <w:highlight w:val="white"/>
        </w:rPr>
        <w:t>plazo prudente para que pueda aband</w:t>
      </w:r>
      <w:r w:rsidR="00D85BA5" w:rsidRPr="00050969">
        <w:rPr>
          <w:rFonts w:ascii="Arial" w:eastAsia="Arial" w:hAnsi="Arial" w:cs="Arial"/>
          <w:highlight w:val="white"/>
        </w:rPr>
        <w:t>one</w:t>
      </w:r>
      <w:r w:rsidRPr="00050969">
        <w:rPr>
          <w:rFonts w:ascii="Arial" w:eastAsia="Arial" w:hAnsi="Arial" w:cs="Arial"/>
          <w:highlight w:val="white"/>
        </w:rPr>
        <w:t xml:space="preserve"> el territorio nacional.</w:t>
      </w:r>
    </w:p>
    <w:p w14:paraId="53B30D8F" w14:textId="77777777" w:rsidR="00D85BA5"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lastRenderedPageBreak/>
        <w:t xml:space="preserve">Respecto al mensaje </w:t>
      </w:r>
      <w:r w:rsidRPr="00050969">
        <w:rPr>
          <w:rFonts w:ascii="Arial" w:eastAsia="Arial" w:hAnsi="Arial" w:cs="Arial"/>
          <w:b/>
          <w:highlight w:val="white"/>
        </w:rPr>
        <w:t>“Trabajar por una Bolivia segura”</w:t>
      </w:r>
      <w:r w:rsidRPr="00050969">
        <w:rPr>
          <w:rFonts w:ascii="Arial" w:eastAsia="Arial" w:hAnsi="Arial" w:cs="Arial"/>
          <w:highlight w:val="white"/>
        </w:rPr>
        <w:t xml:space="preserve"> que muestra la Dirección General de Migración a la población en su conjunto, éste tiene la finalidad de velar por la protección de los derechos de las personas migrantes extranjeras en igualdad de condiciones que las nacionales</w:t>
      </w:r>
      <w:r w:rsidR="00D85BA5" w:rsidRPr="00050969">
        <w:rPr>
          <w:rFonts w:ascii="Arial" w:eastAsia="Arial" w:hAnsi="Arial" w:cs="Arial"/>
          <w:highlight w:val="white"/>
        </w:rPr>
        <w:t>.</w:t>
      </w:r>
    </w:p>
    <w:p w14:paraId="43558F94" w14:textId="3DDC1C27" w:rsidR="00435BC3" w:rsidRDefault="00D85BA5"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En cumplimiento d</w:t>
      </w:r>
      <w:r w:rsidR="0048755C" w:rsidRPr="00050969">
        <w:rPr>
          <w:rFonts w:ascii="Arial" w:eastAsia="Arial" w:hAnsi="Arial" w:cs="Arial"/>
          <w:highlight w:val="white"/>
        </w:rPr>
        <w:t>el “Pacto Mundial para una Migración Segura, Ordenada y Regular”, de 2018, los Estados tienen la obligación de brindar asistencia y protección a personas migrantes ante amenazas o riesgos a su vida y en el entendido que, los operativos de control migratorio son un brazo operativo de la lucha contra la trata y tráfico de personas, el trabajo que ejecuta la DIGEMIG en zonas fronterizas, puntos intermedios, ciudades capitales y diferentes regiones del Estado Plurinacional de Bolivia forma parte del cumplimiento de esta labor.</w:t>
      </w:r>
    </w:p>
    <w:p w14:paraId="4030DD42" w14:textId="2DA505B1" w:rsidR="006270D9" w:rsidRDefault="006270D9" w:rsidP="00050969">
      <w:pPr>
        <w:spacing w:before="120" w:after="120" w:line="288" w:lineRule="auto"/>
        <w:jc w:val="both"/>
        <w:rPr>
          <w:rFonts w:ascii="Arial" w:eastAsia="Arial" w:hAnsi="Arial" w:cs="Arial"/>
          <w:highlight w:val="white"/>
        </w:rPr>
      </w:pPr>
    </w:p>
    <w:p w14:paraId="2ED8338A" w14:textId="373DFF9D" w:rsidR="006270D9" w:rsidRDefault="006270D9" w:rsidP="00050969">
      <w:pPr>
        <w:spacing w:before="120" w:after="120" w:line="288" w:lineRule="auto"/>
        <w:jc w:val="both"/>
        <w:rPr>
          <w:rFonts w:ascii="Arial" w:eastAsia="Arial" w:hAnsi="Arial" w:cs="Arial"/>
          <w:highlight w:val="white"/>
        </w:rPr>
      </w:pPr>
    </w:p>
    <w:p w14:paraId="6083F2A4" w14:textId="410057CB" w:rsidR="006270D9" w:rsidRDefault="006270D9" w:rsidP="00050969">
      <w:pPr>
        <w:spacing w:before="120" w:after="120" w:line="288" w:lineRule="auto"/>
        <w:jc w:val="both"/>
        <w:rPr>
          <w:rFonts w:ascii="Arial" w:eastAsia="Arial" w:hAnsi="Arial" w:cs="Arial"/>
          <w:highlight w:val="white"/>
        </w:rPr>
      </w:pPr>
    </w:p>
    <w:p w14:paraId="4534D4E5" w14:textId="16D84057" w:rsidR="006270D9" w:rsidRDefault="006270D9" w:rsidP="00050969">
      <w:pPr>
        <w:spacing w:before="120" w:after="120" w:line="288" w:lineRule="auto"/>
        <w:jc w:val="both"/>
        <w:rPr>
          <w:rFonts w:ascii="Arial" w:eastAsia="Arial" w:hAnsi="Arial" w:cs="Arial"/>
          <w:highlight w:val="white"/>
        </w:rPr>
      </w:pPr>
    </w:p>
    <w:p w14:paraId="012919B5" w14:textId="20CBEEE7" w:rsidR="006270D9" w:rsidRDefault="006270D9" w:rsidP="00050969">
      <w:pPr>
        <w:spacing w:before="120" w:after="120" w:line="288" w:lineRule="auto"/>
        <w:jc w:val="both"/>
        <w:rPr>
          <w:rFonts w:ascii="Arial" w:eastAsia="Arial" w:hAnsi="Arial" w:cs="Arial"/>
          <w:highlight w:val="white"/>
        </w:rPr>
      </w:pPr>
    </w:p>
    <w:p w14:paraId="4A98C599" w14:textId="61E14DF8" w:rsidR="006270D9" w:rsidRDefault="006270D9" w:rsidP="00050969">
      <w:pPr>
        <w:spacing w:before="120" w:after="120" w:line="288" w:lineRule="auto"/>
        <w:jc w:val="both"/>
        <w:rPr>
          <w:rFonts w:ascii="Arial" w:eastAsia="Arial" w:hAnsi="Arial" w:cs="Arial"/>
          <w:highlight w:val="white"/>
        </w:rPr>
      </w:pPr>
    </w:p>
    <w:p w14:paraId="1B78FAEA" w14:textId="0B3E91FE" w:rsidR="006270D9" w:rsidRDefault="006270D9" w:rsidP="00050969">
      <w:pPr>
        <w:spacing w:before="120" w:after="120" w:line="288" w:lineRule="auto"/>
        <w:jc w:val="both"/>
        <w:rPr>
          <w:rFonts w:ascii="Arial" w:eastAsia="Arial" w:hAnsi="Arial" w:cs="Arial"/>
          <w:highlight w:val="white"/>
        </w:rPr>
      </w:pPr>
    </w:p>
    <w:p w14:paraId="7A736C7A" w14:textId="39156ECB" w:rsidR="006270D9" w:rsidRDefault="006270D9" w:rsidP="00050969">
      <w:pPr>
        <w:spacing w:before="120" w:after="120" w:line="288" w:lineRule="auto"/>
        <w:jc w:val="both"/>
        <w:rPr>
          <w:rFonts w:ascii="Arial" w:eastAsia="Arial" w:hAnsi="Arial" w:cs="Arial"/>
          <w:highlight w:val="white"/>
        </w:rPr>
      </w:pPr>
    </w:p>
    <w:p w14:paraId="06483FEF" w14:textId="1CC973AA" w:rsidR="006270D9" w:rsidRDefault="006270D9" w:rsidP="00050969">
      <w:pPr>
        <w:spacing w:before="120" w:after="120" w:line="288" w:lineRule="auto"/>
        <w:jc w:val="both"/>
        <w:rPr>
          <w:rFonts w:ascii="Arial" w:eastAsia="Arial" w:hAnsi="Arial" w:cs="Arial"/>
          <w:highlight w:val="white"/>
        </w:rPr>
      </w:pPr>
    </w:p>
    <w:p w14:paraId="7767114D" w14:textId="480FC14A" w:rsidR="006270D9" w:rsidRDefault="006270D9" w:rsidP="00050969">
      <w:pPr>
        <w:spacing w:before="120" w:after="120" w:line="288" w:lineRule="auto"/>
        <w:jc w:val="both"/>
        <w:rPr>
          <w:rFonts w:ascii="Arial" w:eastAsia="Arial" w:hAnsi="Arial" w:cs="Arial"/>
          <w:highlight w:val="white"/>
        </w:rPr>
      </w:pPr>
    </w:p>
    <w:p w14:paraId="1F7719B6" w14:textId="37222F30" w:rsidR="006270D9" w:rsidRDefault="006270D9" w:rsidP="00050969">
      <w:pPr>
        <w:spacing w:before="120" w:after="120" w:line="288" w:lineRule="auto"/>
        <w:jc w:val="both"/>
        <w:rPr>
          <w:rFonts w:ascii="Arial" w:eastAsia="Arial" w:hAnsi="Arial" w:cs="Arial"/>
          <w:highlight w:val="white"/>
        </w:rPr>
      </w:pPr>
    </w:p>
    <w:p w14:paraId="357916A3" w14:textId="016628A9" w:rsidR="006270D9" w:rsidRDefault="006270D9" w:rsidP="00050969">
      <w:pPr>
        <w:spacing w:before="120" w:after="120" w:line="288" w:lineRule="auto"/>
        <w:jc w:val="both"/>
        <w:rPr>
          <w:rFonts w:ascii="Arial" w:eastAsia="Arial" w:hAnsi="Arial" w:cs="Arial"/>
          <w:highlight w:val="white"/>
        </w:rPr>
      </w:pPr>
    </w:p>
    <w:p w14:paraId="47328CC6" w14:textId="794F564D" w:rsidR="006270D9" w:rsidRDefault="006270D9" w:rsidP="00050969">
      <w:pPr>
        <w:spacing w:before="120" w:after="120" w:line="288" w:lineRule="auto"/>
        <w:jc w:val="both"/>
        <w:rPr>
          <w:rFonts w:ascii="Arial" w:eastAsia="Arial" w:hAnsi="Arial" w:cs="Arial"/>
          <w:highlight w:val="white"/>
        </w:rPr>
      </w:pPr>
    </w:p>
    <w:p w14:paraId="73AED37C" w14:textId="14F444A5" w:rsidR="006270D9" w:rsidRDefault="006270D9" w:rsidP="00050969">
      <w:pPr>
        <w:spacing w:before="120" w:after="120" w:line="288" w:lineRule="auto"/>
        <w:jc w:val="both"/>
        <w:rPr>
          <w:rFonts w:ascii="Arial" w:eastAsia="Arial" w:hAnsi="Arial" w:cs="Arial"/>
          <w:highlight w:val="white"/>
        </w:rPr>
      </w:pPr>
    </w:p>
    <w:p w14:paraId="79FA2682" w14:textId="0CA44EC1" w:rsidR="006270D9" w:rsidRDefault="006270D9" w:rsidP="00050969">
      <w:pPr>
        <w:spacing w:before="120" w:after="120" w:line="288" w:lineRule="auto"/>
        <w:jc w:val="both"/>
        <w:rPr>
          <w:rFonts w:ascii="Arial" w:eastAsia="Arial" w:hAnsi="Arial" w:cs="Arial"/>
          <w:highlight w:val="white"/>
        </w:rPr>
      </w:pPr>
    </w:p>
    <w:p w14:paraId="166DE99A" w14:textId="11A78839" w:rsidR="006270D9" w:rsidRDefault="006270D9" w:rsidP="00050969">
      <w:pPr>
        <w:spacing w:before="120" w:after="120" w:line="288" w:lineRule="auto"/>
        <w:jc w:val="both"/>
        <w:rPr>
          <w:rFonts w:ascii="Arial" w:eastAsia="Arial" w:hAnsi="Arial" w:cs="Arial"/>
          <w:highlight w:val="white"/>
        </w:rPr>
      </w:pPr>
    </w:p>
    <w:p w14:paraId="6321ACED" w14:textId="1DF3DF1C" w:rsidR="006270D9" w:rsidRDefault="006270D9" w:rsidP="00050969">
      <w:pPr>
        <w:spacing w:before="120" w:after="120" w:line="288" w:lineRule="auto"/>
        <w:jc w:val="both"/>
        <w:rPr>
          <w:rFonts w:ascii="Arial" w:eastAsia="Arial" w:hAnsi="Arial" w:cs="Arial"/>
          <w:highlight w:val="white"/>
        </w:rPr>
      </w:pPr>
    </w:p>
    <w:p w14:paraId="2FC2F4F0" w14:textId="653B64C4" w:rsidR="006270D9" w:rsidRDefault="006270D9" w:rsidP="00050969">
      <w:pPr>
        <w:spacing w:before="120" w:after="120" w:line="288" w:lineRule="auto"/>
        <w:jc w:val="both"/>
        <w:rPr>
          <w:rFonts w:ascii="Arial" w:eastAsia="Arial" w:hAnsi="Arial" w:cs="Arial"/>
          <w:highlight w:val="white"/>
        </w:rPr>
      </w:pPr>
    </w:p>
    <w:p w14:paraId="32959B48" w14:textId="3072D819" w:rsidR="006270D9" w:rsidRDefault="006270D9" w:rsidP="00050969">
      <w:pPr>
        <w:spacing w:before="120" w:after="120" w:line="288" w:lineRule="auto"/>
        <w:jc w:val="both"/>
        <w:rPr>
          <w:rFonts w:ascii="Arial" w:eastAsia="Arial" w:hAnsi="Arial" w:cs="Arial"/>
          <w:highlight w:val="white"/>
        </w:rPr>
      </w:pPr>
    </w:p>
    <w:p w14:paraId="40D900BD" w14:textId="5FFE1B57" w:rsidR="006270D9" w:rsidRDefault="006270D9" w:rsidP="00050969">
      <w:pPr>
        <w:spacing w:before="120" w:after="120" w:line="288" w:lineRule="auto"/>
        <w:jc w:val="both"/>
        <w:rPr>
          <w:rFonts w:ascii="Arial" w:eastAsia="Arial" w:hAnsi="Arial" w:cs="Arial"/>
          <w:highlight w:val="white"/>
        </w:rPr>
      </w:pPr>
    </w:p>
    <w:p w14:paraId="326BB9CA" w14:textId="69C34469" w:rsidR="006270D9" w:rsidRDefault="006270D9" w:rsidP="00050969">
      <w:pPr>
        <w:spacing w:before="120" w:after="120" w:line="288" w:lineRule="auto"/>
        <w:jc w:val="both"/>
        <w:rPr>
          <w:rFonts w:ascii="Arial" w:eastAsia="Arial" w:hAnsi="Arial" w:cs="Arial"/>
          <w:highlight w:val="white"/>
        </w:rPr>
      </w:pPr>
    </w:p>
    <w:p w14:paraId="03245BAC" w14:textId="24DD7BB3" w:rsidR="006270D9" w:rsidRDefault="006270D9" w:rsidP="00050969">
      <w:pPr>
        <w:spacing w:before="120" w:after="120" w:line="288" w:lineRule="auto"/>
        <w:jc w:val="both"/>
        <w:rPr>
          <w:rFonts w:ascii="Arial" w:eastAsia="Arial" w:hAnsi="Arial" w:cs="Arial"/>
          <w:highlight w:val="white"/>
        </w:rPr>
      </w:pPr>
    </w:p>
    <w:p w14:paraId="5FDF4DEE" w14:textId="77777777" w:rsidR="006270D9" w:rsidRDefault="006270D9" w:rsidP="00050969">
      <w:pPr>
        <w:spacing w:before="120" w:after="120" w:line="288" w:lineRule="auto"/>
        <w:jc w:val="both"/>
        <w:rPr>
          <w:rFonts w:ascii="Arial" w:eastAsia="Arial" w:hAnsi="Arial" w:cs="Arial"/>
          <w:highlight w:val="white"/>
        </w:rPr>
      </w:pPr>
    </w:p>
    <w:p w14:paraId="77145F9A" w14:textId="77777777" w:rsidR="00050969" w:rsidRPr="00050969" w:rsidRDefault="00050969" w:rsidP="00050969">
      <w:pPr>
        <w:spacing w:before="120" w:after="120" w:line="288" w:lineRule="auto"/>
        <w:jc w:val="both"/>
        <w:rPr>
          <w:rFonts w:ascii="Arial" w:eastAsia="Arial" w:hAnsi="Arial" w:cs="Arial"/>
          <w:highlight w:val="white"/>
        </w:rPr>
      </w:pPr>
    </w:p>
    <w:p w14:paraId="447206E5" w14:textId="32863296" w:rsidR="00435BC3" w:rsidRPr="00050969" w:rsidRDefault="0048755C"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t>Precisar Costos Migratorios respecto a trámites, mecanismos de exhibición de multas y otros.</w:t>
      </w:r>
    </w:p>
    <w:p w14:paraId="657F48C5" w14:textId="7E361036"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 xml:space="preserve">Al respecto, el numeral 24 del parágrafo II del Artículo 7 de la Ley N°370 indica que la </w:t>
      </w:r>
      <w:r w:rsidR="00D65E1F" w:rsidRPr="00050969">
        <w:rPr>
          <w:rFonts w:ascii="Arial" w:eastAsia="Arial" w:hAnsi="Arial" w:cs="Arial"/>
          <w:highlight w:val="white"/>
        </w:rPr>
        <w:t>DIGEMIG</w:t>
      </w:r>
      <w:r w:rsidRPr="00050969">
        <w:rPr>
          <w:rFonts w:ascii="Arial" w:eastAsia="Arial" w:hAnsi="Arial" w:cs="Arial"/>
          <w:highlight w:val="white"/>
        </w:rPr>
        <w:t xml:space="preserve"> establecerá tasas y aranceles por servicios migratorios conforme a su reglamentación</w:t>
      </w:r>
      <w:r w:rsidR="00D65E1F" w:rsidRPr="00050969">
        <w:rPr>
          <w:rFonts w:ascii="Arial" w:eastAsia="Arial" w:hAnsi="Arial" w:cs="Arial"/>
          <w:highlight w:val="white"/>
        </w:rPr>
        <w:t xml:space="preserve"> así</w:t>
      </w:r>
      <w:r w:rsidRPr="00050969">
        <w:rPr>
          <w:rFonts w:ascii="Arial" w:eastAsia="Arial" w:hAnsi="Arial" w:cs="Arial"/>
          <w:highlight w:val="white"/>
        </w:rPr>
        <w:t xml:space="preserve">. </w:t>
      </w:r>
      <w:r w:rsidR="00D65E1F" w:rsidRPr="00050969">
        <w:rPr>
          <w:rFonts w:ascii="Arial" w:eastAsia="Arial" w:hAnsi="Arial" w:cs="Arial"/>
          <w:highlight w:val="white"/>
        </w:rPr>
        <w:t>m</w:t>
      </w:r>
      <w:r w:rsidRPr="00050969">
        <w:rPr>
          <w:rFonts w:ascii="Arial" w:eastAsia="Arial" w:hAnsi="Arial" w:cs="Arial"/>
          <w:highlight w:val="white"/>
        </w:rPr>
        <w:t>ediante R</w:t>
      </w:r>
      <w:r w:rsidR="00D65E1F" w:rsidRPr="00050969">
        <w:rPr>
          <w:rFonts w:ascii="Arial" w:eastAsia="Arial" w:hAnsi="Arial" w:cs="Arial"/>
          <w:highlight w:val="white"/>
        </w:rPr>
        <w:t>M</w:t>
      </w:r>
      <w:r w:rsidRPr="00050969">
        <w:rPr>
          <w:rFonts w:ascii="Arial" w:eastAsia="Arial" w:hAnsi="Arial" w:cs="Arial"/>
          <w:highlight w:val="white"/>
        </w:rPr>
        <w:t xml:space="preserve"> N°342/2018 se establecieron las Tasas y Aranceles por Servicios Migratorios y Cuantías por Tipo de Infracción, </w:t>
      </w:r>
      <w:r w:rsidR="00D65E1F" w:rsidRPr="00050969">
        <w:rPr>
          <w:rFonts w:ascii="Arial" w:eastAsia="Arial" w:hAnsi="Arial" w:cs="Arial"/>
          <w:highlight w:val="white"/>
        </w:rPr>
        <w:t xml:space="preserve">además de </w:t>
      </w:r>
      <w:r w:rsidRPr="00050969">
        <w:rPr>
          <w:rFonts w:ascii="Arial" w:eastAsia="Arial" w:hAnsi="Arial" w:cs="Arial"/>
          <w:highlight w:val="white"/>
        </w:rPr>
        <w:t>trámites que son otorgados de forma gratuita, como la otorgación de la Autorización de Permanencia Transitoria por Objeto Determinado por Trabajo con Convenio Estatal, o por Objeto Determinado para Estudiantes de Intercambio Académico con Convenio Estatal, las permanencias temporales para religiosos con convenio, la permanencia humanitaria y su prórroga, así como la autorización de permanencia definitiva para personas refugiadas, y la otorgación de la Tarjeta Vecinal Fronteriza en el Marco del Acuerdo Bolivia Argentina.</w:t>
      </w:r>
    </w:p>
    <w:p w14:paraId="5F1795A4" w14:textId="55FBDB6A"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En cuanto a la permanencia temporal humanitaria de un (1) año, prorrogable por periodos similares, es emitida por la D</w:t>
      </w:r>
      <w:r w:rsidR="00D65E1F" w:rsidRPr="00050969">
        <w:rPr>
          <w:rFonts w:ascii="Arial" w:eastAsia="Arial" w:hAnsi="Arial" w:cs="Arial"/>
          <w:highlight w:val="white"/>
        </w:rPr>
        <w:t>IGEMIG</w:t>
      </w:r>
      <w:r w:rsidRPr="00050969">
        <w:rPr>
          <w:rFonts w:ascii="Arial" w:eastAsia="Arial" w:hAnsi="Arial" w:cs="Arial"/>
          <w:highlight w:val="white"/>
        </w:rPr>
        <w:t>, sin costo, a personas extranjeras por las razones humanitarias de necesidad de protección internacional, amparada por el principio de no devolución; por ser víctimas de trata de personas o tráfico de migrantes u otras formas de explotación; por ser acompañante de persona enferma que requiera tratamiento médico; y por haber obtenido su libertad en territorio boliviano, durante el proceso penal seguido en su contra o durante la ejecución de la pena hasta su cumplimiento.</w:t>
      </w:r>
    </w:p>
    <w:p w14:paraId="45203CC2" w14:textId="77777777"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Asimismo, la regularización migratoria en el marco del D.S. N°4576, con vigencia hasta el 25 de agosto de 2022, eximió el pago de multas a los migrantes extranjeros en situación irregular, y de igual manera, estableció que el trámite para menores de edad sea gratuito, y que el costo para mayores de edad sea accesible y unificado.</w:t>
      </w:r>
    </w:p>
    <w:p w14:paraId="00C7A729" w14:textId="5672FEC5"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En cuanto a los costos para población en situación de vulnerabilidad, el numeral 8 del Parágrafo II del Artículo 7 de la Ley N°370, y el Artículo 41 del D</w:t>
      </w:r>
      <w:r w:rsidR="00D65E1F" w:rsidRPr="00050969">
        <w:rPr>
          <w:rFonts w:ascii="Arial" w:eastAsia="Arial" w:hAnsi="Arial" w:cs="Arial"/>
          <w:highlight w:val="white"/>
        </w:rPr>
        <w:t>S</w:t>
      </w:r>
      <w:r w:rsidRPr="00050969">
        <w:rPr>
          <w:rFonts w:ascii="Arial" w:eastAsia="Arial" w:hAnsi="Arial" w:cs="Arial"/>
          <w:highlight w:val="white"/>
        </w:rPr>
        <w:t xml:space="preserve"> N°1923, prevén el establecimiento de condonación de multas, un beneficio que se le otorga a las personas migrantes extranjeras que no cuentan con los recursos económicos para el pago de multas generadas por estadía irregular dentro de nuestro territorio.</w:t>
      </w:r>
    </w:p>
    <w:p w14:paraId="06648AB8" w14:textId="77777777"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Para acceder a este beneficio, nuestra normativa migratoria prevé ciertos justificativos que dan paso a la condonación de las multas: por insolvencia económica, por enfermedad y/o discapacidad, y por casos fortuitos, en todos los casos la solicitud debe estar debidamente documentada.</w:t>
      </w:r>
    </w:p>
    <w:p w14:paraId="5A2A5882" w14:textId="63A49C04" w:rsidR="00435BC3" w:rsidRPr="008B53F8" w:rsidRDefault="00D65E1F" w:rsidP="00050969">
      <w:pPr>
        <w:spacing w:before="120" w:after="120" w:line="288" w:lineRule="auto"/>
        <w:jc w:val="both"/>
        <w:rPr>
          <w:rFonts w:ascii="Arial" w:eastAsia="Arial" w:hAnsi="Arial" w:cs="Arial"/>
        </w:rPr>
      </w:pPr>
      <w:r w:rsidRPr="00050969">
        <w:rPr>
          <w:rFonts w:ascii="Arial" w:eastAsia="Arial" w:hAnsi="Arial" w:cs="Arial"/>
          <w:highlight w:val="white"/>
        </w:rPr>
        <w:t>L</w:t>
      </w:r>
      <w:r w:rsidR="0048755C" w:rsidRPr="00050969">
        <w:rPr>
          <w:rFonts w:ascii="Arial" w:eastAsia="Arial" w:hAnsi="Arial" w:cs="Arial"/>
          <w:highlight w:val="white"/>
        </w:rPr>
        <w:t xml:space="preserve">a Ley N°997, modificatoria de la Ley N°370 de Migración, establece en su Artículo Adicional Único </w:t>
      </w:r>
      <w:r w:rsidRPr="00050969">
        <w:rPr>
          <w:rFonts w:ascii="Arial" w:eastAsia="Arial" w:hAnsi="Arial" w:cs="Arial"/>
          <w:highlight w:val="white"/>
        </w:rPr>
        <w:t>la</w:t>
      </w:r>
      <w:r w:rsidR="0048755C" w:rsidRPr="00050969">
        <w:rPr>
          <w:rFonts w:ascii="Arial" w:eastAsia="Arial" w:hAnsi="Arial" w:cs="Arial"/>
          <w:highlight w:val="white"/>
        </w:rPr>
        <w:t xml:space="preserve"> exención de pago de tasas por servicios migratorios a personas con discapacidad que realicen salidas al exterior por vía terrestre, fluvial y aérea, previ</w:t>
      </w:r>
      <w:r w:rsidRPr="00050969">
        <w:rPr>
          <w:rFonts w:ascii="Arial" w:eastAsia="Arial" w:hAnsi="Arial" w:cs="Arial"/>
          <w:highlight w:val="white"/>
        </w:rPr>
        <w:t>a</w:t>
      </w:r>
      <w:r w:rsidR="0048755C" w:rsidRPr="00050969">
        <w:rPr>
          <w:rFonts w:ascii="Arial" w:eastAsia="Arial" w:hAnsi="Arial" w:cs="Arial"/>
          <w:highlight w:val="white"/>
        </w:rPr>
        <w:t xml:space="preserve"> acreditación otorgada por autoridad competente; a personas y sus familiares que requieran salir al exterior para tratamiento médico de enfermedades graves, agudas o crónicas debidamente certificadas y acrediten insolvencia económica; y para personas extranjeras invitadas o acreditadas a eventos internacionales autorizados por el Ministerio de Relaciones Exteriores</w:t>
      </w:r>
      <w:r w:rsidR="0048755C" w:rsidRPr="008B53F8">
        <w:rPr>
          <w:rFonts w:ascii="Arial" w:eastAsia="Arial" w:hAnsi="Arial" w:cs="Arial"/>
        </w:rPr>
        <w:t>. (VER ANEXO 1)</w:t>
      </w:r>
    </w:p>
    <w:p w14:paraId="3D023612" w14:textId="77777777" w:rsidR="00050969" w:rsidRPr="00050969" w:rsidRDefault="00050969" w:rsidP="00050969">
      <w:pPr>
        <w:spacing w:before="120" w:after="120" w:line="288" w:lineRule="auto"/>
        <w:jc w:val="both"/>
        <w:rPr>
          <w:rFonts w:ascii="Arial" w:eastAsia="Arial" w:hAnsi="Arial" w:cs="Arial"/>
          <w:highlight w:val="yellow"/>
        </w:rPr>
      </w:pPr>
    </w:p>
    <w:p w14:paraId="25926A3F" w14:textId="6B1CA4AA" w:rsidR="00435BC3" w:rsidRPr="00050969" w:rsidRDefault="0048755C" w:rsidP="00050969">
      <w:pPr>
        <w:pStyle w:val="ListParagraph"/>
        <w:numPr>
          <w:ilvl w:val="0"/>
          <w:numId w:val="5"/>
        </w:numPr>
        <w:spacing w:before="120" w:after="120" w:line="288" w:lineRule="auto"/>
        <w:jc w:val="both"/>
        <w:rPr>
          <w:rFonts w:ascii="Arial" w:eastAsia="Arial" w:hAnsi="Arial" w:cs="Arial"/>
          <w:b/>
          <w:highlight w:val="white"/>
        </w:rPr>
      </w:pPr>
      <w:r w:rsidRPr="00050969">
        <w:rPr>
          <w:rFonts w:ascii="Arial" w:eastAsia="Arial" w:hAnsi="Arial" w:cs="Arial"/>
          <w:b/>
          <w:highlight w:val="white"/>
        </w:rPr>
        <w:t>Precisar información respecto a la tutela o protección de niñas y niños migrantes, ¿Qué instancias se encargan de la protección de esta población vulnerable? ¿Cuál es el rol de la Defensoría de la Niñez en este tema?</w:t>
      </w:r>
    </w:p>
    <w:p w14:paraId="7D02C681" w14:textId="5179DBCA"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 xml:space="preserve">La Defensoría de la Niñez y Adolescencia no asume Tutela o Guarda de forma directa con relación a niñas y niños migrantes; sin embargo, de conformidad al Artículo 188 de la Ley </w:t>
      </w:r>
      <w:proofErr w:type="spellStart"/>
      <w:r w:rsidRPr="00050969">
        <w:rPr>
          <w:rFonts w:ascii="Arial" w:eastAsia="Arial" w:hAnsi="Arial" w:cs="Arial"/>
        </w:rPr>
        <w:t>N°</w:t>
      </w:r>
      <w:proofErr w:type="spellEnd"/>
      <w:r w:rsidRPr="00050969">
        <w:rPr>
          <w:rFonts w:ascii="Arial" w:eastAsia="Arial" w:hAnsi="Arial" w:cs="Arial"/>
        </w:rPr>
        <w:t xml:space="preserve"> 548, las </w:t>
      </w:r>
      <w:proofErr w:type="spellStart"/>
      <w:r w:rsidRPr="00050969">
        <w:rPr>
          <w:rFonts w:ascii="Arial" w:eastAsia="Arial" w:hAnsi="Arial" w:cs="Arial"/>
        </w:rPr>
        <w:t>DNAs</w:t>
      </w:r>
      <w:proofErr w:type="spellEnd"/>
      <w:r w:rsidRPr="00050969">
        <w:rPr>
          <w:rFonts w:ascii="Arial" w:eastAsia="Arial" w:hAnsi="Arial" w:cs="Arial"/>
        </w:rPr>
        <w:t xml:space="preserve"> dependientes de los Gobiernos Autónomos Municipales deben efectivizar acciones inmediatas </w:t>
      </w:r>
      <w:r w:rsidR="00D65E1F" w:rsidRPr="00050969">
        <w:rPr>
          <w:rFonts w:ascii="Arial" w:eastAsia="Arial" w:hAnsi="Arial" w:cs="Arial"/>
        </w:rPr>
        <w:t>para</w:t>
      </w:r>
      <w:r w:rsidRPr="00050969">
        <w:rPr>
          <w:rFonts w:ascii="Arial" w:eastAsia="Arial" w:hAnsi="Arial" w:cs="Arial"/>
        </w:rPr>
        <w:t xml:space="preserve"> precautelar la integridad bio-psico-social en casos de violencia, infracciones o delitos de forma general y sin discriminación. Al efecto, promueve el acogimiento en espacios de protección en la familia de origen, o familia sustituta conforme previsiones de la Ley N° 548 y en último caso deberá gestionar el acogimiento circunstancial en un centro de acogida. </w:t>
      </w:r>
    </w:p>
    <w:p w14:paraId="6E8637F9" w14:textId="13A67FCF" w:rsidR="00435BC3" w:rsidRPr="00050969" w:rsidRDefault="00D65E1F" w:rsidP="00050969">
      <w:pPr>
        <w:spacing w:before="120" w:after="120" w:line="288" w:lineRule="auto"/>
        <w:jc w:val="both"/>
        <w:rPr>
          <w:rFonts w:ascii="Arial" w:eastAsia="Arial" w:hAnsi="Arial" w:cs="Arial"/>
        </w:rPr>
      </w:pPr>
      <w:r w:rsidRPr="00050969">
        <w:rPr>
          <w:rFonts w:ascii="Arial" w:eastAsia="Arial" w:hAnsi="Arial" w:cs="Arial"/>
        </w:rPr>
        <w:t xml:space="preserve">Así, </w:t>
      </w:r>
      <w:r w:rsidR="0048755C" w:rsidRPr="00050969">
        <w:rPr>
          <w:rFonts w:ascii="Arial" w:eastAsia="Arial" w:hAnsi="Arial" w:cs="Arial"/>
        </w:rPr>
        <w:t>la autoridad judicial determina la tutela o guarda de niñas, niños y adolescentes</w:t>
      </w:r>
      <w:r w:rsidR="00012659" w:rsidRPr="00050969">
        <w:rPr>
          <w:rFonts w:ascii="Arial" w:eastAsia="Arial" w:hAnsi="Arial" w:cs="Arial"/>
        </w:rPr>
        <w:t xml:space="preserve"> - NNA</w:t>
      </w:r>
      <w:r w:rsidR="0048755C" w:rsidRPr="00050969">
        <w:rPr>
          <w:rFonts w:ascii="Arial" w:eastAsia="Arial" w:hAnsi="Arial" w:cs="Arial"/>
        </w:rPr>
        <w:t xml:space="preserve"> en situación de vulnerabilidad, sin perjuicio de ello el Artículo 216 del Código NNA, señala que el juez público en materia de niñez y adolescencia como medida cautelar podrá establecer guarda provisional en una familia sustituta.</w:t>
      </w:r>
    </w:p>
    <w:p w14:paraId="2E1E4810" w14:textId="7E41239D" w:rsidR="00435BC3" w:rsidRPr="00050969" w:rsidRDefault="00012659" w:rsidP="00050969">
      <w:pPr>
        <w:spacing w:before="120" w:after="120" w:line="288" w:lineRule="auto"/>
        <w:jc w:val="both"/>
        <w:rPr>
          <w:rFonts w:ascii="Arial" w:eastAsia="Arial" w:hAnsi="Arial" w:cs="Arial"/>
        </w:rPr>
      </w:pPr>
      <w:r w:rsidRPr="00050969">
        <w:rPr>
          <w:rFonts w:ascii="Arial" w:eastAsia="Arial" w:hAnsi="Arial" w:cs="Arial"/>
        </w:rPr>
        <w:t>L</w:t>
      </w:r>
      <w:r w:rsidR="0048755C" w:rsidRPr="00050969">
        <w:rPr>
          <w:rFonts w:ascii="Arial" w:eastAsia="Arial" w:hAnsi="Arial" w:cs="Arial"/>
        </w:rPr>
        <w:t xml:space="preserve">a CPE prohíbe expresamente el trabajo forzado y la explotación infantil, destacando que las actividades que realicen las </w:t>
      </w:r>
      <w:r w:rsidRPr="00050969">
        <w:rPr>
          <w:rFonts w:ascii="Arial" w:eastAsia="Arial" w:hAnsi="Arial" w:cs="Arial"/>
        </w:rPr>
        <w:t>NNA</w:t>
      </w:r>
      <w:r w:rsidR="0048755C" w:rsidRPr="00050969">
        <w:rPr>
          <w:rFonts w:ascii="Arial" w:eastAsia="Arial" w:hAnsi="Arial" w:cs="Arial"/>
        </w:rPr>
        <w:t xml:space="preserve"> en el marco familiar y social estarán orientadas a su formación integral, disponiendo para tal efecto que sus derechos, garantías y mecanismos institucionales de protección sean objeto de una regulación especial.</w:t>
      </w:r>
    </w:p>
    <w:p w14:paraId="5ABF6A59" w14:textId="6090CF0F"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 xml:space="preserve">Es </w:t>
      </w:r>
      <w:r w:rsidR="00012659" w:rsidRPr="00050969">
        <w:rPr>
          <w:rFonts w:ascii="Arial" w:eastAsia="Arial" w:hAnsi="Arial" w:cs="Arial"/>
        </w:rPr>
        <w:t xml:space="preserve">así que </w:t>
      </w:r>
      <w:r w:rsidRPr="00050969">
        <w:rPr>
          <w:rFonts w:ascii="Arial" w:eastAsia="Arial" w:hAnsi="Arial" w:cs="Arial"/>
        </w:rPr>
        <w:t xml:space="preserve">en total cumplimiento con los compromisos asumidos a través del Artículo 1 del Convenio 138 de la </w:t>
      </w:r>
      <w:r w:rsidR="00012659" w:rsidRPr="00050969">
        <w:rPr>
          <w:rFonts w:ascii="Arial" w:eastAsia="Arial" w:hAnsi="Arial" w:cs="Arial"/>
        </w:rPr>
        <w:t>OIT</w:t>
      </w:r>
      <w:r w:rsidRPr="00050969">
        <w:rPr>
          <w:rFonts w:ascii="Arial" w:eastAsia="Arial" w:hAnsi="Arial" w:cs="Arial"/>
        </w:rPr>
        <w:t xml:space="preserve">, el Tribunal Constitucional Plurinacional, mediante la Sentencia Constitucional 0025/2017 de 21 de julio, resolvió y declaró la inconstitucionalidad de los Artículos del </w:t>
      </w:r>
      <w:r w:rsidR="00012659" w:rsidRPr="00050969">
        <w:rPr>
          <w:rFonts w:ascii="Arial" w:eastAsia="Arial" w:hAnsi="Arial" w:cs="Arial"/>
        </w:rPr>
        <w:t>CNNA</w:t>
      </w:r>
      <w:r w:rsidRPr="00050969">
        <w:rPr>
          <w:rFonts w:ascii="Arial" w:eastAsia="Arial" w:hAnsi="Arial" w:cs="Arial"/>
        </w:rPr>
        <w:t xml:space="preserve"> que preveían la excepcionalidad de diez (10) años como edad mínima para trabajo por cuenta propia y catorce (14) por cuenta ajena.</w:t>
      </w:r>
    </w:p>
    <w:p w14:paraId="7C5FBEAE" w14:textId="77777777"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Posteriormente, por Ley No. 1139 del 1 de diciembre de 2018, queda derogada la excepcionalidad de edad para la admisión al empleo, por lo que el Estado garantiza el desempeño laboral por cuenta propia o ajena de adolescentes de 14 a 18 años, con los mismos derechos que gozan los trabajadores adultos.</w:t>
      </w:r>
    </w:p>
    <w:p w14:paraId="5E45013C" w14:textId="18E12A9B" w:rsidR="00435BC3" w:rsidRDefault="0048755C" w:rsidP="00050969">
      <w:pPr>
        <w:spacing w:before="120" w:after="120" w:line="288" w:lineRule="auto"/>
        <w:jc w:val="both"/>
        <w:rPr>
          <w:rFonts w:ascii="Arial" w:eastAsia="Arial" w:hAnsi="Arial" w:cs="Arial"/>
        </w:rPr>
      </w:pPr>
      <w:r w:rsidRPr="00050969">
        <w:rPr>
          <w:rFonts w:ascii="Arial" w:eastAsia="Arial" w:hAnsi="Arial" w:cs="Arial"/>
        </w:rPr>
        <w:t xml:space="preserve">En ese sentido, el Área de Erradicación Progresiva del Trabajo Infantil dependiente del </w:t>
      </w:r>
      <w:r w:rsidR="00012659" w:rsidRPr="00050969">
        <w:rPr>
          <w:rFonts w:ascii="Arial" w:eastAsia="Arial" w:hAnsi="Arial" w:cs="Arial"/>
        </w:rPr>
        <w:t>Ministerio</w:t>
      </w:r>
      <w:r w:rsidRPr="00050969">
        <w:rPr>
          <w:rFonts w:ascii="Arial" w:eastAsia="Arial" w:hAnsi="Arial" w:cs="Arial"/>
        </w:rPr>
        <w:t xml:space="preserve"> de Trabajo, Empleo y Previsión Social, en coordinación con sus Jefaturas Departamentales y Regionales, es responsable de hacer cumplir los derechos laborales a través de las inspecciones a nivel nacional, en el área urbana y rural de todo el país, enfocándose en regiones donde pueda existir incidencia de trabajo infantil y adolescente. Al efecto, implementó las “Oficinas móviles temporales” en zonas alejadas y rurales, para detectar casos de trabajo infantil y remitirlos a la Defensoría de la Niñez; y en casos de delitos de trata con fines de explotación laboral, realizar la denuncia ante el Ministerio Público. Al respecto, del año 2018 al 2021 se </w:t>
      </w:r>
      <w:proofErr w:type="spellStart"/>
      <w:r w:rsidRPr="00050969">
        <w:rPr>
          <w:rFonts w:ascii="Arial" w:eastAsia="Arial" w:hAnsi="Arial" w:cs="Arial"/>
        </w:rPr>
        <w:t>aperturaron</w:t>
      </w:r>
      <w:proofErr w:type="spellEnd"/>
      <w:r w:rsidRPr="00050969">
        <w:rPr>
          <w:rFonts w:ascii="Arial" w:eastAsia="Arial" w:hAnsi="Arial" w:cs="Arial"/>
        </w:rPr>
        <w:t xml:space="preserve"> 28 oficinas móviles, se realizaron 10.264 talleres de prevención y protección de NNA en situación de trabajo y 2.760 inspecciones para la protección de esta población en general.</w:t>
      </w:r>
    </w:p>
    <w:p w14:paraId="112C3C86" w14:textId="77777777" w:rsidR="00050969" w:rsidRPr="00050969" w:rsidRDefault="00050969" w:rsidP="00050969">
      <w:pPr>
        <w:spacing w:before="120" w:after="120" w:line="288" w:lineRule="auto"/>
        <w:jc w:val="both"/>
        <w:rPr>
          <w:rFonts w:ascii="Arial" w:eastAsia="Arial" w:hAnsi="Arial" w:cs="Arial"/>
        </w:rPr>
      </w:pPr>
    </w:p>
    <w:p w14:paraId="67D76F84" w14:textId="5C1039DD" w:rsidR="00435BC3" w:rsidRPr="00050969" w:rsidRDefault="0048755C"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lastRenderedPageBreak/>
        <w:t>Se ha considerado ratificar el Convenio N° 181 de la OIT respecto a las Agencias de Empleo de 1997; así como del Convenio 190 respecto a violencia y acoso del año 2019.</w:t>
      </w:r>
    </w:p>
    <w:p w14:paraId="4EDE147C" w14:textId="782A8D4C" w:rsidR="00435BC3" w:rsidRPr="00050969" w:rsidRDefault="0048755C" w:rsidP="00050969">
      <w:pPr>
        <w:spacing w:before="120" w:after="120" w:line="288" w:lineRule="auto"/>
        <w:jc w:val="both"/>
        <w:rPr>
          <w:rFonts w:ascii="Arial" w:eastAsia="Times New Roman" w:hAnsi="Arial" w:cs="Arial"/>
        </w:rPr>
      </w:pPr>
      <w:r w:rsidRPr="00050969">
        <w:rPr>
          <w:rFonts w:ascii="Arial" w:eastAsia="Arial" w:hAnsi="Arial" w:cs="Arial"/>
        </w:rPr>
        <w:t>Respecto al Convenio</w:t>
      </w:r>
      <w:r w:rsidRPr="00050969">
        <w:rPr>
          <w:rFonts w:ascii="Arial" w:eastAsia="Times New Roman" w:hAnsi="Arial" w:cs="Arial"/>
        </w:rPr>
        <w:t xml:space="preserve"> 181, en el marco de la protección y prevención de la vulneración de derechos sociolaborales, el Estado Plurinacional de Bolivia, se encuentra realizando acciones de coordinación en el marco de la Ley No. 263 de Prevención de Trata y Tráfico, en articulación al Reglamento de Agencias Privadas, se ha iniciado un proceso de registro en base al reglamento aprobado el 2018, </w:t>
      </w:r>
      <w:r w:rsidR="00012659" w:rsidRPr="00050969">
        <w:rPr>
          <w:rFonts w:ascii="Arial" w:eastAsia="Times New Roman" w:hAnsi="Arial" w:cs="Arial"/>
        </w:rPr>
        <w:t>con el</w:t>
      </w:r>
      <w:r w:rsidRPr="00050969">
        <w:rPr>
          <w:rFonts w:ascii="Arial" w:eastAsia="Times New Roman" w:hAnsi="Arial" w:cs="Arial"/>
        </w:rPr>
        <w:t xml:space="preserve"> objetivo de mejorar la calidad del empleo y prevenir los delitos de trata y tráfico, así como la vulneración de derechos, </w:t>
      </w:r>
      <w:r w:rsidR="008C39D5" w:rsidRPr="00050969">
        <w:rPr>
          <w:rFonts w:ascii="Arial" w:eastAsia="Times New Roman" w:hAnsi="Arial" w:cs="Arial"/>
        </w:rPr>
        <w:t xml:space="preserve">y los </w:t>
      </w:r>
      <w:r w:rsidRPr="00050969">
        <w:rPr>
          <w:rFonts w:ascii="Arial" w:eastAsia="Times New Roman" w:hAnsi="Arial" w:cs="Arial"/>
        </w:rPr>
        <w:t xml:space="preserve">procesos lucrativos por intermediación laboral. En el marco de la protección, se realizan Inspecciones Integrales de Trabajo para identificar la trata y tráfico de personas con fines de explotación laboral, realizando seguimiento y fiscalización en esas agencias, las cuales deben cumplir con el reporte sobre la situación de trabajadoras y trabajadores que fueron empleadas o empleados gracias a su intervención. </w:t>
      </w:r>
    </w:p>
    <w:p w14:paraId="38C4CAB7" w14:textId="14BD9461" w:rsidR="00435BC3" w:rsidRDefault="0048755C" w:rsidP="00050969">
      <w:pPr>
        <w:spacing w:before="120" w:after="120" w:line="288" w:lineRule="auto"/>
        <w:jc w:val="both"/>
        <w:rPr>
          <w:rFonts w:ascii="Arial" w:eastAsia="Arial" w:hAnsi="Arial" w:cs="Arial"/>
        </w:rPr>
      </w:pPr>
      <w:r w:rsidRPr="00050969">
        <w:rPr>
          <w:rFonts w:ascii="Arial" w:eastAsia="Arial" w:hAnsi="Arial" w:cs="Arial"/>
        </w:rPr>
        <w:t xml:space="preserve">En relación al Convenio 190 de la OIT de 2019, sobre la Eliminación de la Violencia y el Acoso en el Mundo del Trabajo, en mérito a la normativa nacional de protección de los trabajadores, e internacional, adoptada y ratificada por Bolivia, nuestro país ha decidido ser parte de la misma, en tal sentido, conforme a la Ley N° 401 de Celebración de Tratados y en cumplimiento a su artículo 38, el proceso de ratificación de este Convenio se encuentra en etapa de análisis técnico por las entidades estatales involucradas en la temática. Superada esta etapa y prosiguiendo su trámite en el Ministerio de Relaciones Exteriores, la misma continuará su curso para su aprobación en la Asamblea Legislativa Plurinacional y posterior ratificación por ley. En este marco, se está siguiendo el procedimiento respectivo para que el Estado Plurinacional de Bolivia concrete la ratificación de ese instrumento internacional. </w:t>
      </w:r>
    </w:p>
    <w:p w14:paraId="47F21CD0" w14:textId="2E482DA8" w:rsidR="006270D9" w:rsidRDefault="006270D9" w:rsidP="00050969">
      <w:pPr>
        <w:spacing w:before="120" w:after="120" w:line="288" w:lineRule="auto"/>
        <w:jc w:val="both"/>
        <w:rPr>
          <w:rFonts w:ascii="Arial" w:eastAsia="Arial" w:hAnsi="Arial" w:cs="Arial"/>
        </w:rPr>
      </w:pPr>
    </w:p>
    <w:p w14:paraId="220C548F" w14:textId="4E14B336" w:rsidR="006270D9" w:rsidRDefault="006270D9" w:rsidP="00050969">
      <w:pPr>
        <w:spacing w:before="120" w:after="120" w:line="288" w:lineRule="auto"/>
        <w:jc w:val="both"/>
        <w:rPr>
          <w:rFonts w:ascii="Arial" w:eastAsia="Arial" w:hAnsi="Arial" w:cs="Arial"/>
        </w:rPr>
      </w:pPr>
    </w:p>
    <w:p w14:paraId="0B2C007A" w14:textId="321B0457" w:rsidR="006270D9" w:rsidRDefault="006270D9" w:rsidP="00050969">
      <w:pPr>
        <w:spacing w:before="120" w:after="120" w:line="288" w:lineRule="auto"/>
        <w:jc w:val="both"/>
        <w:rPr>
          <w:rFonts w:ascii="Arial" w:eastAsia="Arial" w:hAnsi="Arial" w:cs="Arial"/>
        </w:rPr>
      </w:pPr>
    </w:p>
    <w:p w14:paraId="5182440A" w14:textId="0D790396" w:rsidR="006270D9" w:rsidRDefault="006270D9" w:rsidP="00050969">
      <w:pPr>
        <w:spacing w:before="120" w:after="120" w:line="288" w:lineRule="auto"/>
        <w:jc w:val="both"/>
        <w:rPr>
          <w:rFonts w:ascii="Arial" w:eastAsia="Arial" w:hAnsi="Arial" w:cs="Arial"/>
        </w:rPr>
      </w:pPr>
    </w:p>
    <w:p w14:paraId="768B3DB2" w14:textId="56CADC4F" w:rsidR="006270D9" w:rsidRDefault="006270D9" w:rsidP="00050969">
      <w:pPr>
        <w:spacing w:before="120" w:after="120" w:line="288" w:lineRule="auto"/>
        <w:jc w:val="both"/>
        <w:rPr>
          <w:rFonts w:ascii="Arial" w:eastAsia="Arial" w:hAnsi="Arial" w:cs="Arial"/>
        </w:rPr>
      </w:pPr>
    </w:p>
    <w:p w14:paraId="3F72AC46" w14:textId="2D47D0A6" w:rsidR="006270D9" w:rsidRDefault="006270D9" w:rsidP="00050969">
      <w:pPr>
        <w:spacing w:before="120" w:after="120" w:line="288" w:lineRule="auto"/>
        <w:jc w:val="both"/>
        <w:rPr>
          <w:rFonts w:ascii="Arial" w:eastAsia="Arial" w:hAnsi="Arial" w:cs="Arial"/>
        </w:rPr>
      </w:pPr>
    </w:p>
    <w:p w14:paraId="371C3444" w14:textId="500DE4E0" w:rsidR="006270D9" w:rsidRDefault="006270D9" w:rsidP="00050969">
      <w:pPr>
        <w:spacing w:before="120" w:after="120" w:line="288" w:lineRule="auto"/>
        <w:jc w:val="both"/>
        <w:rPr>
          <w:rFonts w:ascii="Arial" w:eastAsia="Arial" w:hAnsi="Arial" w:cs="Arial"/>
        </w:rPr>
      </w:pPr>
    </w:p>
    <w:p w14:paraId="40124CDA" w14:textId="191B1B1E" w:rsidR="006270D9" w:rsidRDefault="006270D9" w:rsidP="00050969">
      <w:pPr>
        <w:spacing w:before="120" w:after="120" w:line="288" w:lineRule="auto"/>
        <w:jc w:val="both"/>
        <w:rPr>
          <w:rFonts w:ascii="Arial" w:eastAsia="Arial" w:hAnsi="Arial" w:cs="Arial"/>
        </w:rPr>
      </w:pPr>
    </w:p>
    <w:p w14:paraId="3FEC1229" w14:textId="5E817494" w:rsidR="006270D9" w:rsidRDefault="006270D9" w:rsidP="00050969">
      <w:pPr>
        <w:spacing w:before="120" w:after="120" w:line="288" w:lineRule="auto"/>
        <w:jc w:val="both"/>
        <w:rPr>
          <w:rFonts w:ascii="Arial" w:eastAsia="Arial" w:hAnsi="Arial" w:cs="Arial"/>
        </w:rPr>
      </w:pPr>
    </w:p>
    <w:p w14:paraId="276228C2" w14:textId="7BC26FE4" w:rsidR="006270D9" w:rsidRDefault="006270D9" w:rsidP="00050969">
      <w:pPr>
        <w:spacing w:before="120" w:after="120" w:line="288" w:lineRule="auto"/>
        <w:jc w:val="both"/>
        <w:rPr>
          <w:rFonts w:ascii="Arial" w:eastAsia="Arial" w:hAnsi="Arial" w:cs="Arial"/>
        </w:rPr>
      </w:pPr>
    </w:p>
    <w:p w14:paraId="6D4B80BA" w14:textId="04964600" w:rsidR="006270D9" w:rsidRDefault="006270D9" w:rsidP="00050969">
      <w:pPr>
        <w:spacing w:before="120" w:after="120" w:line="288" w:lineRule="auto"/>
        <w:jc w:val="both"/>
        <w:rPr>
          <w:rFonts w:ascii="Arial" w:eastAsia="Arial" w:hAnsi="Arial" w:cs="Arial"/>
        </w:rPr>
      </w:pPr>
    </w:p>
    <w:p w14:paraId="14082D2B" w14:textId="77777777" w:rsidR="006270D9" w:rsidRDefault="006270D9" w:rsidP="00050969">
      <w:pPr>
        <w:spacing w:before="120" w:after="120" w:line="288" w:lineRule="auto"/>
        <w:jc w:val="both"/>
        <w:rPr>
          <w:rFonts w:ascii="Arial" w:eastAsia="Arial" w:hAnsi="Arial" w:cs="Arial"/>
        </w:rPr>
      </w:pPr>
    </w:p>
    <w:p w14:paraId="3F86C81A" w14:textId="77777777" w:rsidR="00050969" w:rsidRPr="00050969" w:rsidRDefault="00050969" w:rsidP="00050969">
      <w:pPr>
        <w:spacing w:before="120" w:after="120" w:line="288" w:lineRule="auto"/>
        <w:jc w:val="both"/>
        <w:rPr>
          <w:rFonts w:ascii="Arial" w:eastAsia="Arial" w:hAnsi="Arial" w:cs="Arial"/>
        </w:rPr>
      </w:pPr>
    </w:p>
    <w:p w14:paraId="70A19702" w14:textId="0ADFD7D0" w:rsidR="00435BC3" w:rsidRPr="00050969" w:rsidRDefault="0048755C"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lastRenderedPageBreak/>
        <w:t>Informe la existencia de Jurisprudencia de algún caso en el que se haya citado a la Convención de Protección de los Derechos de Trabajadores Migratorios y sus familiares.</w:t>
      </w:r>
    </w:p>
    <w:p w14:paraId="022B2157"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De conformidad con el Artículo 410 de la CPE, el bloque de constitucionalidad está integrado por los Tratados y Convenios Internacionales en materia de Derechos Humanos.</w:t>
      </w:r>
    </w:p>
    <w:p w14:paraId="4BAAB297" w14:textId="10569410" w:rsidR="00694C6B" w:rsidRPr="00050969" w:rsidRDefault="00694C6B" w:rsidP="00050969">
      <w:pPr>
        <w:spacing w:before="120" w:after="120" w:line="288" w:lineRule="auto"/>
        <w:jc w:val="both"/>
        <w:rPr>
          <w:rFonts w:ascii="Arial" w:eastAsia="Times New Roman" w:hAnsi="Arial" w:cs="Arial"/>
        </w:rPr>
      </w:pPr>
      <w:r w:rsidRPr="00050969">
        <w:rPr>
          <w:rFonts w:ascii="Arial" w:eastAsia="Times New Roman" w:hAnsi="Arial" w:cs="Arial"/>
        </w:rPr>
        <w:t xml:space="preserve">En ese marco, en la página web https://jurisprudencia.tcpbolivia.bo/ del Tribunal Constitucional Plurinacional se cuenta con línea jurisprudencial, que refiere a la Convención de Protección de los Derechos de Trabajadores Migratorios y sus familiares como ser SCP 2270/2012 de 9/11/2012 y SCP 0540/2012 de 09-07-2012; SCP 0572/2014 de 10/03/2014; SC 0110/2010-R de 10/05/2010, entre otras. </w:t>
      </w:r>
    </w:p>
    <w:p w14:paraId="6E92163C"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xml:space="preserve">En ese ámbito, debe hacerse mención a los Arts. 13 y 256 de la CPE, que introducen dos principios que guían la interpretación de los derechos fundamentales: la </w:t>
      </w:r>
      <w:r w:rsidRPr="00050969">
        <w:rPr>
          <w:rFonts w:ascii="Arial" w:eastAsia="Times New Roman" w:hAnsi="Arial" w:cs="Arial"/>
          <w:u w:val="single"/>
        </w:rPr>
        <w:t>interpretación pro homine</w:t>
      </w:r>
      <w:r w:rsidRPr="00050969">
        <w:rPr>
          <w:rFonts w:ascii="Arial" w:eastAsia="Times New Roman" w:hAnsi="Arial" w:cs="Arial"/>
        </w:rPr>
        <w:t xml:space="preserve"> y la </w:t>
      </w:r>
      <w:r w:rsidRPr="00050969">
        <w:rPr>
          <w:rFonts w:ascii="Arial" w:eastAsia="Times New Roman" w:hAnsi="Arial" w:cs="Arial"/>
          <w:u w:val="single"/>
        </w:rPr>
        <w:t>interp</w:t>
      </w:r>
      <w:r w:rsidR="00694C6B" w:rsidRPr="00050969">
        <w:rPr>
          <w:rFonts w:ascii="Arial" w:eastAsia="Times New Roman" w:hAnsi="Arial" w:cs="Arial"/>
          <w:u w:val="single"/>
        </w:rPr>
        <w:t>retación conforme a los Pactos I</w:t>
      </w:r>
      <w:r w:rsidRPr="00050969">
        <w:rPr>
          <w:rFonts w:ascii="Arial" w:eastAsia="Times New Roman" w:hAnsi="Arial" w:cs="Arial"/>
          <w:u w:val="single"/>
        </w:rPr>
        <w:t>nternacionales sobre Derechos Humanos</w:t>
      </w:r>
      <w:r w:rsidRPr="00050969">
        <w:rPr>
          <w:rFonts w:ascii="Arial" w:eastAsia="Times New Roman" w:hAnsi="Arial" w:cs="Arial"/>
        </w:rPr>
        <w:t>.</w:t>
      </w:r>
    </w:p>
    <w:p w14:paraId="46D56A08" w14:textId="18B982D2" w:rsidR="00435BC3"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Bajo esa perspectiva, los jueces y tribunales, en virtud a las características de imparcialidad, independencia y competencia, son quienes deben efectuar un verdadero control de convencionalidad, garantizando el efectivo goce de los derechos y las garantías jurisdiccionales previstas en la Constitución Política del Estado y las normas del bloque de constitucionalidad, como ya lo anotara la Corte Interamericana en los casos antes referidos.</w:t>
      </w:r>
    </w:p>
    <w:p w14:paraId="1FDC6E9C" w14:textId="668C129D" w:rsidR="006270D9" w:rsidRDefault="006270D9" w:rsidP="00050969">
      <w:pPr>
        <w:spacing w:before="120" w:after="120" w:line="288" w:lineRule="auto"/>
        <w:jc w:val="both"/>
        <w:rPr>
          <w:rFonts w:ascii="Arial" w:eastAsia="Times New Roman" w:hAnsi="Arial" w:cs="Arial"/>
        </w:rPr>
      </w:pPr>
    </w:p>
    <w:p w14:paraId="26B2F6DD" w14:textId="3AB5505B" w:rsidR="006270D9" w:rsidRDefault="006270D9" w:rsidP="00050969">
      <w:pPr>
        <w:spacing w:before="120" w:after="120" w:line="288" w:lineRule="auto"/>
        <w:jc w:val="both"/>
        <w:rPr>
          <w:rFonts w:ascii="Arial" w:eastAsia="Times New Roman" w:hAnsi="Arial" w:cs="Arial"/>
        </w:rPr>
      </w:pPr>
    </w:p>
    <w:p w14:paraId="58D88541" w14:textId="057CF26C" w:rsidR="006270D9" w:rsidRDefault="006270D9" w:rsidP="00050969">
      <w:pPr>
        <w:spacing w:before="120" w:after="120" w:line="288" w:lineRule="auto"/>
        <w:jc w:val="both"/>
        <w:rPr>
          <w:rFonts w:ascii="Arial" w:eastAsia="Times New Roman" w:hAnsi="Arial" w:cs="Arial"/>
        </w:rPr>
      </w:pPr>
    </w:p>
    <w:p w14:paraId="256CCA9D" w14:textId="59A5B769" w:rsidR="006270D9" w:rsidRDefault="006270D9" w:rsidP="00050969">
      <w:pPr>
        <w:spacing w:before="120" w:after="120" w:line="288" w:lineRule="auto"/>
        <w:jc w:val="both"/>
        <w:rPr>
          <w:rFonts w:ascii="Arial" w:eastAsia="Times New Roman" w:hAnsi="Arial" w:cs="Arial"/>
        </w:rPr>
      </w:pPr>
    </w:p>
    <w:p w14:paraId="457A10D5" w14:textId="76E4A579" w:rsidR="006270D9" w:rsidRDefault="006270D9" w:rsidP="00050969">
      <w:pPr>
        <w:spacing w:before="120" w:after="120" w:line="288" w:lineRule="auto"/>
        <w:jc w:val="both"/>
        <w:rPr>
          <w:rFonts w:ascii="Arial" w:eastAsia="Times New Roman" w:hAnsi="Arial" w:cs="Arial"/>
        </w:rPr>
      </w:pPr>
    </w:p>
    <w:p w14:paraId="3CAD1AF4" w14:textId="57EFD031" w:rsidR="006270D9" w:rsidRDefault="006270D9" w:rsidP="00050969">
      <w:pPr>
        <w:spacing w:before="120" w:after="120" w:line="288" w:lineRule="auto"/>
        <w:jc w:val="both"/>
        <w:rPr>
          <w:rFonts w:ascii="Arial" w:eastAsia="Times New Roman" w:hAnsi="Arial" w:cs="Arial"/>
        </w:rPr>
      </w:pPr>
    </w:p>
    <w:p w14:paraId="2612C191" w14:textId="3898A261" w:rsidR="006270D9" w:rsidRDefault="006270D9" w:rsidP="00050969">
      <w:pPr>
        <w:spacing w:before="120" w:after="120" w:line="288" w:lineRule="auto"/>
        <w:jc w:val="both"/>
        <w:rPr>
          <w:rFonts w:ascii="Arial" w:eastAsia="Times New Roman" w:hAnsi="Arial" w:cs="Arial"/>
        </w:rPr>
      </w:pPr>
    </w:p>
    <w:p w14:paraId="529A40BF" w14:textId="02B2D39B" w:rsidR="006270D9" w:rsidRDefault="006270D9" w:rsidP="00050969">
      <w:pPr>
        <w:spacing w:before="120" w:after="120" w:line="288" w:lineRule="auto"/>
        <w:jc w:val="both"/>
        <w:rPr>
          <w:rFonts w:ascii="Arial" w:eastAsia="Times New Roman" w:hAnsi="Arial" w:cs="Arial"/>
        </w:rPr>
      </w:pPr>
    </w:p>
    <w:p w14:paraId="216C8A39" w14:textId="5BFF66ED" w:rsidR="006270D9" w:rsidRDefault="006270D9" w:rsidP="00050969">
      <w:pPr>
        <w:spacing w:before="120" w:after="120" w:line="288" w:lineRule="auto"/>
        <w:jc w:val="both"/>
        <w:rPr>
          <w:rFonts w:ascii="Arial" w:eastAsia="Times New Roman" w:hAnsi="Arial" w:cs="Arial"/>
        </w:rPr>
      </w:pPr>
    </w:p>
    <w:p w14:paraId="701C881B" w14:textId="119E773C" w:rsidR="006270D9" w:rsidRDefault="006270D9" w:rsidP="00050969">
      <w:pPr>
        <w:spacing w:before="120" w:after="120" w:line="288" w:lineRule="auto"/>
        <w:jc w:val="both"/>
        <w:rPr>
          <w:rFonts w:ascii="Arial" w:eastAsia="Times New Roman" w:hAnsi="Arial" w:cs="Arial"/>
        </w:rPr>
      </w:pPr>
    </w:p>
    <w:p w14:paraId="0751035B" w14:textId="49FA6345" w:rsidR="006270D9" w:rsidRDefault="006270D9" w:rsidP="00050969">
      <w:pPr>
        <w:spacing w:before="120" w:after="120" w:line="288" w:lineRule="auto"/>
        <w:jc w:val="both"/>
        <w:rPr>
          <w:rFonts w:ascii="Arial" w:eastAsia="Times New Roman" w:hAnsi="Arial" w:cs="Arial"/>
        </w:rPr>
      </w:pPr>
    </w:p>
    <w:p w14:paraId="25BF2429" w14:textId="30DB076C" w:rsidR="006270D9" w:rsidRDefault="006270D9" w:rsidP="00050969">
      <w:pPr>
        <w:spacing w:before="120" w:after="120" w:line="288" w:lineRule="auto"/>
        <w:jc w:val="both"/>
        <w:rPr>
          <w:rFonts w:ascii="Arial" w:eastAsia="Times New Roman" w:hAnsi="Arial" w:cs="Arial"/>
        </w:rPr>
      </w:pPr>
    </w:p>
    <w:p w14:paraId="5DB87B7F" w14:textId="096698FF" w:rsidR="006270D9" w:rsidRDefault="006270D9" w:rsidP="00050969">
      <w:pPr>
        <w:spacing w:before="120" w:after="120" w:line="288" w:lineRule="auto"/>
        <w:jc w:val="both"/>
        <w:rPr>
          <w:rFonts w:ascii="Arial" w:eastAsia="Times New Roman" w:hAnsi="Arial" w:cs="Arial"/>
        </w:rPr>
      </w:pPr>
    </w:p>
    <w:p w14:paraId="40082AA8" w14:textId="77777777" w:rsidR="006270D9" w:rsidRDefault="006270D9" w:rsidP="00050969">
      <w:pPr>
        <w:spacing w:before="120" w:after="120" w:line="288" w:lineRule="auto"/>
        <w:jc w:val="both"/>
        <w:rPr>
          <w:rFonts w:ascii="Arial" w:eastAsia="Times New Roman" w:hAnsi="Arial" w:cs="Arial"/>
        </w:rPr>
      </w:pPr>
    </w:p>
    <w:p w14:paraId="09103587" w14:textId="77777777" w:rsidR="00050969" w:rsidRPr="00050969" w:rsidRDefault="00050969" w:rsidP="00050969">
      <w:pPr>
        <w:spacing w:before="120" w:after="120" w:line="288" w:lineRule="auto"/>
        <w:jc w:val="both"/>
        <w:rPr>
          <w:rFonts w:ascii="Arial" w:eastAsia="Times New Roman" w:hAnsi="Arial" w:cs="Arial"/>
        </w:rPr>
      </w:pPr>
    </w:p>
    <w:p w14:paraId="04518875" w14:textId="0A39FCEF" w:rsidR="00435BC3" w:rsidRPr="00050969" w:rsidRDefault="0048755C"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lastRenderedPageBreak/>
        <w:t>Brindar datos sobre los casos atendidos por el Servicio Plurinacional de Asistencia a la Víctima - SEPDAVI a trabajadores migrantes o familiares.</w:t>
      </w:r>
    </w:p>
    <w:p w14:paraId="46EC91EC" w14:textId="14593578" w:rsidR="00435BC3"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xml:space="preserve">En el marco de la Ley N° 464 del </w:t>
      </w:r>
      <w:r w:rsidR="008C39D5" w:rsidRPr="00050969">
        <w:rPr>
          <w:rFonts w:ascii="Arial" w:eastAsia="Times New Roman" w:hAnsi="Arial" w:cs="Arial"/>
        </w:rPr>
        <w:t>SEPDAVI</w:t>
      </w:r>
      <w:r w:rsidRPr="00050969">
        <w:rPr>
          <w:rFonts w:ascii="Arial" w:eastAsia="Times New Roman" w:hAnsi="Arial" w:cs="Arial"/>
        </w:rPr>
        <w:t xml:space="preserve">, y el Decreto Supremo N° 2095 de 5 de septiembre de 2015, Reglamentario a la Ley N° 464, durante las gestiones 2018 a 2021 atendió un total de </w:t>
      </w:r>
      <w:r w:rsidRPr="00050969">
        <w:rPr>
          <w:rFonts w:ascii="Arial" w:eastAsia="Times New Roman" w:hAnsi="Arial" w:cs="Arial"/>
          <w:b/>
        </w:rPr>
        <w:t>19 casos a nivel nacional</w:t>
      </w:r>
      <w:r w:rsidRPr="00050969">
        <w:rPr>
          <w:rFonts w:ascii="Arial" w:eastAsia="Times New Roman" w:hAnsi="Arial" w:cs="Arial"/>
        </w:rPr>
        <w:t xml:space="preserve">, a través de servicios de orientación jurídica y asistencia integral en el proceso;  de los cuales 13 casos corresponden a delitos de Homicidio, Lesiones Graves y Gravísimas en Accidente de Tránsito; 2 casos a delitos por Violencia Familiar o Doméstica; y </w:t>
      </w:r>
      <w:r w:rsidRPr="00050969">
        <w:rPr>
          <w:rFonts w:ascii="Arial" w:eastAsia="Times New Roman" w:hAnsi="Arial" w:cs="Arial"/>
          <w:b/>
          <w:u w:val="single"/>
        </w:rPr>
        <w:t>4 casos de Trata y Tráfico de Personas, una de nacionalidad venezolana y tres bolivianos</w:t>
      </w:r>
      <w:r w:rsidRPr="00050969">
        <w:rPr>
          <w:rFonts w:ascii="Arial" w:eastAsia="Times New Roman" w:hAnsi="Arial" w:cs="Arial"/>
        </w:rPr>
        <w:t xml:space="preserve">. </w:t>
      </w:r>
      <w:r w:rsidR="00A60E8B" w:rsidRPr="008B53F8">
        <w:rPr>
          <w:rFonts w:ascii="Arial" w:eastAsia="Times New Roman" w:hAnsi="Arial" w:cs="Arial"/>
        </w:rPr>
        <w:t xml:space="preserve">(Ver </w:t>
      </w:r>
      <w:proofErr w:type="gramStart"/>
      <w:r w:rsidR="00A60E8B" w:rsidRPr="008B53F8">
        <w:rPr>
          <w:rFonts w:ascii="Arial" w:eastAsia="Times New Roman" w:hAnsi="Arial" w:cs="Arial"/>
        </w:rPr>
        <w:t xml:space="preserve">Anexo  </w:t>
      </w:r>
      <w:r w:rsidR="008B53F8" w:rsidRPr="008B53F8">
        <w:rPr>
          <w:rFonts w:ascii="Arial" w:eastAsia="Times New Roman" w:hAnsi="Arial" w:cs="Arial"/>
        </w:rPr>
        <w:t>2</w:t>
      </w:r>
      <w:proofErr w:type="gramEnd"/>
      <w:r w:rsidR="00A60E8B" w:rsidRPr="008B53F8">
        <w:rPr>
          <w:rFonts w:ascii="Arial" w:eastAsia="Times New Roman" w:hAnsi="Arial" w:cs="Arial"/>
        </w:rPr>
        <w:t>)</w:t>
      </w:r>
    </w:p>
    <w:p w14:paraId="3D64E62E" w14:textId="62DF4548" w:rsidR="006270D9" w:rsidRDefault="006270D9" w:rsidP="00050969">
      <w:pPr>
        <w:spacing w:before="120" w:after="120" w:line="288" w:lineRule="auto"/>
        <w:jc w:val="both"/>
        <w:rPr>
          <w:rFonts w:ascii="Arial" w:eastAsia="Times New Roman" w:hAnsi="Arial" w:cs="Arial"/>
        </w:rPr>
      </w:pPr>
    </w:p>
    <w:p w14:paraId="2A71BB71" w14:textId="6830A12F" w:rsidR="006270D9" w:rsidRDefault="006270D9" w:rsidP="00050969">
      <w:pPr>
        <w:spacing w:before="120" w:after="120" w:line="288" w:lineRule="auto"/>
        <w:jc w:val="both"/>
        <w:rPr>
          <w:rFonts w:ascii="Arial" w:eastAsia="Times New Roman" w:hAnsi="Arial" w:cs="Arial"/>
        </w:rPr>
      </w:pPr>
    </w:p>
    <w:p w14:paraId="2CA47EB0" w14:textId="3D9CEE05" w:rsidR="006270D9" w:rsidRDefault="006270D9" w:rsidP="00050969">
      <w:pPr>
        <w:spacing w:before="120" w:after="120" w:line="288" w:lineRule="auto"/>
        <w:jc w:val="both"/>
        <w:rPr>
          <w:rFonts w:ascii="Arial" w:eastAsia="Times New Roman" w:hAnsi="Arial" w:cs="Arial"/>
        </w:rPr>
      </w:pPr>
    </w:p>
    <w:p w14:paraId="4864059D" w14:textId="40384308" w:rsidR="006270D9" w:rsidRDefault="006270D9" w:rsidP="00050969">
      <w:pPr>
        <w:spacing w:before="120" w:after="120" w:line="288" w:lineRule="auto"/>
        <w:jc w:val="both"/>
        <w:rPr>
          <w:rFonts w:ascii="Arial" w:eastAsia="Times New Roman" w:hAnsi="Arial" w:cs="Arial"/>
        </w:rPr>
      </w:pPr>
    </w:p>
    <w:p w14:paraId="4970726E" w14:textId="79E2CEB5" w:rsidR="006270D9" w:rsidRDefault="006270D9" w:rsidP="00050969">
      <w:pPr>
        <w:spacing w:before="120" w:after="120" w:line="288" w:lineRule="auto"/>
        <w:jc w:val="both"/>
        <w:rPr>
          <w:rFonts w:ascii="Arial" w:eastAsia="Times New Roman" w:hAnsi="Arial" w:cs="Arial"/>
        </w:rPr>
      </w:pPr>
    </w:p>
    <w:p w14:paraId="0D20F369" w14:textId="4426CE26" w:rsidR="006270D9" w:rsidRDefault="006270D9" w:rsidP="00050969">
      <w:pPr>
        <w:spacing w:before="120" w:after="120" w:line="288" w:lineRule="auto"/>
        <w:jc w:val="both"/>
        <w:rPr>
          <w:rFonts w:ascii="Arial" w:eastAsia="Times New Roman" w:hAnsi="Arial" w:cs="Arial"/>
        </w:rPr>
      </w:pPr>
    </w:p>
    <w:p w14:paraId="1FBF5AD4" w14:textId="0B0C3463" w:rsidR="006270D9" w:rsidRDefault="006270D9" w:rsidP="00050969">
      <w:pPr>
        <w:spacing w:before="120" w:after="120" w:line="288" w:lineRule="auto"/>
        <w:jc w:val="both"/>
        <w:rPr>
          <w:rFonts w:ascii="Arial" w:eastAsia="Times New Roman" w:hAnsi="Arial" w:cs="Arial"/>
        </w:rPr>
      </w:pPr>
    </w:p>
    <w:p w14:paraId="6E42645F" w14:textId="04118960" w:rsidR="006270D9" w:rsidRDefault="006270D9" w:rsidP="00050969">
      <w:pPr>
        <w:spacing w:before="120" w:after="120" w:line="288" w:lineRule="auto"/>
        <w:jc w:val="both"/>
        <w:rPr>
          <w:rFonts w:ascii="Arial" w:eastAsia="Times New Roman" w:hAnsi="Arial" w:cs="Arial"/>
        </w:rPr>
      </w:pPr>
    </w:p>
    <w:p w14:paraId="2FCFDAE7" w14:textId="540D9E24" w:rsidR="006270D9" w:rsidRDefault="006270D9" w:rsidP="00050969">
      <w:pPr>
        <w:spacing w:before="120" w:after="120" w:line="288" w:lineRule="auto"/>
        <w:jc w:val="both"/>
        <w:rPr>
          <w:rFonts w:ascii="Arial" w:eastAsia="Times New Roman" w:hAnsi="Arial" w:cs="Arial"/>
        </w:rPr>
      </w:pPr>
    </w:p>
    <w:p w14:paraId="2978BD32" w14:textId="17FEF325" w:rsidR="006270D9" w:rsidRDefault="006270D9" w:rsidP="00050969">
      <w:pPr>
        <w:spacing w:before="120" w:after="120" w:line="288" w:lineRule="auto"/>
        <w:jc w:val="both"/>
        <w:rPr>
          <w:rFonts w:ascii="Arial" w:eastAsia="Times New Roman" w:hAnsi="Arial" w:cs="Arial"/>
        </w:rPr>
      </w:pPr>
    </w:p>
    <w:p w14:paraId="2AC28CF6" w14:textId="04A68DE4" w:rsidR="006270D9" w:rsidRDefault="006270D9" w:rsidP="00050969">
      <w:pPr>
        <w:spacing w:before="120" w:after="120" w:line="288" w:lineRule="auto"/>
        <w:jc w:val="both"/>
        <w:rPr>
          <w:rFonts w:ascii="Arial" w:eastAsia="Times New Roman" w:hAnsi="Arial" w:cs="Arial"/>
        </w:rPr>
      </w:pPr>
    </w:p>
    <w:p w14:paraId="049E131D" w14:textId="3F4FE440" w:rsidR="006270D9" w:rsidRDefault="006270D9" w:rsidP="00050969">
      <w:pPr>
        <w:spacing w:before="120" w:after="120" w:line="288" w:lineRule="auto"/>
        <w:jc w:val="both"/>
        <w:rPr>
          <w:rFonts w:ascii="Arial" w:eastAsia="Times New Roman" w:hAnsi="Arial" w:cs="Arial"/>
        </w:rPr>
      </w:pPr>
    </w:p>
    <w:p w14:paraId="76F4453C" w14:textId="141114C6" w:rsidR="006270D9" w:rsidRDefault="006270D9" w:rsidP="00050969">
      <w:pPr>
        <w:spacing w:before="120" w:after="120" w:line="288" w:lineRule="auto"/>
        <w:jc w:val="both"/>
        <w:rPr>
          <w:rFonts w:ascii="Arial" w:eastAsia="Times New Roman" w:hAnsi="Arial" w:cs="Arial"/>
        </w:rPr>
      </w:pPr>
    </w:p>
    <w:p w14:paraId="6E569AB6" w14:textId="0B7A2D75" w:rsidR="006270D9" w:rsidRDefault="006270D9" w:rsidP="00050969">
      <w:pPr>
        <w:spacing w:before="120" w:after="120" w:line="288" w:lineRule="auto"/>
        <w:jc w:val="both"/>
        <w:rPr>
          <w:rFonts w:ascii="Arial" w:eastAsia="Times New Roman" w:hAnsi="Arial" w:cs="Arial"/>
        </w:rPr>
      </w:pPr>
    </w:p>
    <w:p w14:paraId="692EA65C" w14:textId="3DB114DA" w:rsidR="006270D9" w:rsidRDefault="006270D9" w:rsidP="00050969">
      <w:pPr>
        <w:spacing w:before="120" w:after="120" w:line="288" w:lineRule="auto"/>
        <w:jc w:val="both"/>
        <w:rPr>
          <w:rFonts w:ascii="Arial" w:eastAsia="Times New Roman" w:hAnsi="Arial" w:cs="Arial"/>
        </w:rPr>
      </w:pPr>
    </w:p>
    <w:p w14:paraId="4D79CB95" w14:textId="5483EB8B" w:rsidR="006270D9" w:rsidRDefault="006270D9" w:rsidP="00050969">
      <w:pPr>
        <w:spacing w:before="120" w:after="120" w:line="288" w:lineRule="auto"/>
        <w:jc w:val="both"/>
        <w:rPr>
          <w:rFonts w:ascii="Arial" w:eastAsia="Times New Roman" w:hAnsi="Arial" w:cs="Arial"/>
        </w:rPr>
      </w:pPr>
    </w:p>
    <w:p w14:paraId="63F01A39" w14:textId="0D2AD7AC" w:rsidR="006270D9" w:rsidRDefault="006270D9" w:rsidP="00050969">
      <w:pPr>
        <w:spacing w:before="120" w:after="120" w:line="288" w:lineRule="auto"/>
        <w:jc w:val="both"/>
        <w:rPr>
          <w:rFonts w:ascii="Arial" w:eastAsia="Times New Roman" w:hAnsi="Arial" w:cs="Arial"/>
        </w:rPr>
      </w:pPr>
    </w:p>
    <w:p w14:paraId="3FA0A897" w14:textId="11709129" w:rsidR="006270D9" w:rsidRDefault="006270D9" w:rsidP="00050969">
      <w:pPr>
        <w:spacing w:before="120" w:after="120" w:line="288" w:lineRule="auto"/>
        <w:jc w:val="both"/>
        <w:rPr>
          <w:rFonts w:ascii="Arial" w:eastAsia="Times New Roman" w:hAnsi="Arial" w:cs="Arial"/>
        </w:rPr>
      </w:pPr>
    </w:p>
    <w:p w14:paraId="267D7F61" w14:textId="378C6988" w:rsidR="006270D9" w:rsidRDefault="006270D9" w:rsidP="00050969">
      <w:pPr>
        <w:spacing w:before="120" w:after="120" w:line="288" w:lineRule="auto"/>
        <w:jc w:val="both"/>
        <w:rPr>
          <w:rFonts w:ascii="Arial" w:eastAsia="Times New Roman" w:hAnsi="Arial" w:cs="Arial"/>
        </w:rPr>
      </w:pPr>
    </w:p>
    <w:p w14:paraId="20B95036" w14:textId="0046FE3D" w:rsidR="006270D9" w:rsidRDefault="006270D9" w:rsidP="00050969">
      <w:pPr>
        <w:spacing w:before="120" w:after="120" w:line="288" w:lineRule="auto"/>
        <w:jc w:val="both"/>
        <w:rPr>
          <w:rFonts w:ascii="Arial" w:eastAsia="Times New Roman" w:hAnsi="Arial" w:cs="Arial"/>
        </w:rPr>
      </w:pPr>
    </w:p>
    <w:p w14:paraId="3E941CBD" w14:textId="531F4970" w:rsidR="006270D9" w:rsidRDefault="006270D9" w:rsidP="00050969">
      <w:pPr>
        <w:spacing w:before="120" w:after="120" w:line="288" w:lineRule="auto"/>
        <w:jc w:val="both"/>
        <w:rPr>
          <w:rFonts w:ascii="Arial" w:eastAsia="Times New Roman" w:hAnsi="Arial" w:cs="Arial"/>
        </w:rPr>
      </w:pPr>
    </w:p>
    <w:p w14:paraId="7251408D" w14:textId="77777777" w:rsidR="006270D9" w:rsidRDefault="006270D9" w:rsidP="00050969">
      <w:pPr>
        <w:spacing w:before="120" w:after="120" w:line="288" w:lineRule="auto"/>
        <w:jc w:val="both"/>
        <w:rPr>
          <w:rFonts w:ascii="Arial" w:eastAsia="Times New Roman" w:hAnsi="Arial" w:cs="Arial"/>
        </w:rPr>
      </w:pPr>
    </w:p>
    <w:p w14:paraId="7B2B9D21" w14:textId="77777777" w:rsidR="00050969" w:rsidRPr="00050969" w:rsidRDefault="00050969" w:rsidP="00050969">
      <w:pPr>
        <w:spacing w:before="120" w:after="120" w:line="288" w:lineRule="auto"/>
        <w:jc w:val="both"/>
        <w:rPr>
          <w:rFonts w:ascii="Arial" w:eastAsia="Times New Roman" w:hAnsi="Arial" w:cs="Arial"/>
          <w:i/>
        </w:rPr>
      </w:pPr>
    </w:p>
    <w:p w14:paraId="7CA6E505" w14:textId="72CF4716" w:rsidR="00435BC3" w:rsidRPr="00050969" w:rsidRDefault="0048755C"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lastRenderedPageBreak/>
        <w:t>Brindar datos sobre los acuerdos bilaterales y multilaterales del Estado Plurinacional de Bolivia, como acuerdos para el desarrollo del Estado parte, contratación ética, retorno a reintegración, información a repatriados u otros.</w:t>
      </w:r>
    </w:p>
    <w:p w14:paraId="29ACEC4D" w14:textId="77777777" w:rsidR="00435BC3" w:rsidRPr="00050969" w:rsidRDefault="0048755C" w:rsidP="00050969">
      <w:pPr>
        <w:widowControl w:val="0"/>
        <w:spacing w:before="120" w:after="120" w:line="288" w:lineRule="auto"/>
        <w:rPr>
          <w:rFonts w:ascii="Arial" w:eastAsia="Arial" w:hAnsi="Arial" w:cs="Arial"/>
          <w:b/>
        </w:rPr>
      </w:pPr>
      <w:r w:rsidRPr="00050969">
        <w:rPr>
          <w:rFonts w:ascii="Arial" w:eastAsia="Arial" w:hAnsi="Arial" w:cs="Arial"/>
          <w:b/>
        </w:rPr>
        <w:t xml:space="preserve">Comunidad Andina </w:t>
      </w:r>
    </w:p>
    <w:p w14:paraId="04F56BB1" w14:textId="77777777" w:rsidR="00435BC3" w:rsidRPr="00050969" w:rsidRDefault="0048755C" w:rsidP="00050969">
      <w:pPr>
        <w:widowControl w:val="0"/>
        <w:spacing w:before="120" w:after="120" w:line="288" w:lineRule="auto"/>
        <w:jc w:val="both"/>
        <w:rPr>
          <w:rFonts w:ascii="Arial" w:eastAsia="Arial" w:hAnsi="Arial" w:cs="Arial"/>
          <w:highlight w:val="white"/>
        </w:rPr>
      </w:pPr>
      <w:r w:rsidRPr="00050969">
        <w:rPr>
          <w:rFonts w:ascii="Arial" w:eastAsia="Arial" w:hAnsi="Arial" w:cs="Arial"/>
          <w:highlight w:val="white"/>
        </w:rPr>
        <w:t>Teniendo como marco el Instrumento Andino de Migración Laboral (Decisión 545), la Comunidad Andina genera mecanismos de verificación del cumplimiento de los derechos laborales de los trabajadores andinos, para contar con personal capacitado que coopere y contribuya con nuestro mercado laboral.</w:t>
      </w:r>
    </w:p>
    <w:p w14:paraId="35091689" w14:textId="0F5C1AB2" w:rsidR="00435BC3" w:rsidRPr="00050969" w:rsidRDefault="00FD60B5" w:rsidP="00050969">
      <w:pPr>
        <w:widowControl w:val="0"/>
        <w:spacing w:before="120" w:after="120" w:line="288" w:lineRule="auto"/>
        <w:jc w:val="both"/>
        <w:rPr>
          <w:rFonts w:ascii="Arial" w:eastAsia="Arial" w:hAnsi="Arial" w:cs="Arial"/>
        </w:rPr>
      </w:pPr>
      <w:r w:rsidRPr="00050969">
        <w:rPr>
          <w:rFonts w:ascii="Arial" w:eastAsia="Arial" w:hAnsi="Arial" w:cs="Arial"/>
          <w:highlight w:val="white"/>
        </w:rPr>
        <w:t xml:space="preserve">Las principales decisiones sobre el tema migratorio, se encuentran en </w:t>
      </w:r>
      <w:r w:rsidRPr="008B53F8">
        <w:rPr>
          <w:rFonts w:ascii="Arial" w:eastAsia="Arial" w:hAnsi="Arial" w:cs="Arial"/>
        </w:rPr>
        <w:t>Anex</w:t>
      </w:r>
      <w:r w:rsidR="008B53F8" w:rsidRPr="008B53F8">
        <w:rPr>
          <w:rFonts w:ascii="Arial" w:eastAsia="Arial" w:hAnsi="Arial" w:cs="Arial"/>
        </w:rPr>
        <w:t>o 3</w:t>
      </w:r>
    </w:p>
    <w:p w14:paraId="2B085801" w14:textId="77777777" w:rsidR="00435BC3" w:rsidRPr="00050969" w:rsidRDefault="0048755C" w:rsidP="00050969">
      <w:pPr>
        <w:spacing w:before="120" w:after="120" w:line="288" w:lineRule="auto"/>
        <w:rPr>
          <w:rFonts w:ascii="Arial" w:eastAsia="Arial" w:hAnsi="Arial" w:cs="Arial"/>
          <w:b/>
        </w:rPr>
      </w:pPr>
      <w:r w:rsidRPr="00050969">
        <w:rPr>
          <w:rFonts w:ascii="Arial" w:eastAsia="Arial" w:hAnsi="Arial" w:cs="Arial"/>
          <w:b/>
        </w:rPr>
        <w:t>Mercado Común del Sur - MERCOSUR</w:t>
      </w:r>
    </w:p>
    <w:p w14:paraId="7A24EFA8" w14:textId="77777777"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 xml:space="preserve">Los nacionales del MERCOSUR que obtienen la residencia en otro Estado Parte están habilitados a </w:t>
      </w:r>
      <w:r w:rsidRPr="00050969">
        <w:rPr>
          <w:rFonts w:ascii="Arial" w:eastAsia="Arial" w:hAnsi="Arial" w:cs="Arial"/>
          <w:u w:val="single"/>
        </w:rPr>
        <w:t>trabajar en igualdad de condiciones que los nacionales del país donde haya obtenido la residencia</w:t>
      </w:r>
      <w:r w:rsidRPr="00050969">
        <w:rPr>
          <w:rFonts w:ascii="Arial" w:eastAsia="Arial" w:hAnsi="Arial" w:cs="Arial"/>
        </w:rPr>
        <w:t>, debiendo cumplir con las reglamentaciones específicas que la legislación laboral establece.</w:t>
      </w:r>
    </w:p>
    <w:p w14:paraId="760B034D" w14:textId="77777777"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Los Acuerdos del MERCOSUR, permiten unificar los aportes y cotizaciones realizados a la Seguridad Social de los trabajadores migrantes a efectos de la obtención de los beneficios previsionales.</w:t>
      </w:r>
    </w:p>
    <w:p w14:paraId="1F8AAA2B" w14:textId="37F3E190" w:rsidR="00435BC3" w:rsidRPr="00050969" w:rsidRDefault="00FD60B5" w:rsidP="00050969">
      <w:pPr>
        <w:widowControl w:val="0"/>
        <w:spacing w:before="120" w:after="120" w:line="288" w:lineRule="auto"/>
        <w:jc w:val="both"/>
        <w:rPr>
          <w:rFonts w:ascii="Arial" w:eastAsia="Arial" w:hAnsi="Arial" w:cs="Arial"/>
          <w:highlight w:val="white"/>
        </w:rPr>
      </w:pPr>
      <w:r w:rsidRPr="00050969">
        <w:rPr>
          <w:rFonts w:ascii="Arial" w:eastAsia="Arial" w:hAnsi="Arial" w:cs="Arial"/>
          <w:highlight w:val="white"/>
        </w:rPr>
        <w:t>Las principales decisiones se encuentran en el</w:t>
      </w:r>
      <w:r w:rsidR="008B53F8">
        <w:rPr>
          <w:rFonts w:ascii="Arial" w:eastAsia="Arial" w:hAnsi="Arial" w:cs="Arial"/>
          <w:highlight w:val="white"/>
        </w:rPr>
        <w:t xml:space="preserve"> Anexo 3.</w:t>
      </w:r>
    </w:p>
    <w:p w14:paraId="4542D4F5" w14:textId="77777777" w:rsidR="00435BC3" w:rsidRPr="00050969" w:rsidRDefault="0048755C" w:rsidP="00050969">
      <w:pPr>
        <w:spacing w:before="120" w:after="120" w:line="288" w:lineRule="auto"/>
        <w:jc w:val="both"/>
        <w:rPr>
          <w:rFonts w:ascii="Arial" w:eastAsia="Arial" w:hAnsi="Arial" w:cs="Arial"/>
          <w:b/>
        </w:rPr>
      </w:pPr>
      <w:r w:rsidRPr="00050969">
        <w:rPr>
          <w:rFonts w:ascii="Arial" w:eastAsia="Arial" w:hAnsi="Arial" w:cs="Arial"/>
          <w:b/>
        </w:rPr>
        <w:t xml:space="preserve">Otros espacios Multilaterales </w:t>
      </w:r>
    </w:p>
    <w:p w14:paraId="2FF08BB4" w14:textId="32264C85" w:rsidR="00435BC3" w:rsidRDefault="0048755C" w:rsidP="00050969">
      <w:pPr>
        <w:spacing w:before="120" w:after="120" w:line="288" w:lineRule="auto"/>
        <w:jc w:val="both"/>
        <w:rPr>
          <w:rFonts w:ascii="Arial" w:eastAsia="Arial" w:hAnsi="Arial" w:cs="Arial"/>
        </w:rPr>
      </w:pPr>
      <w:r w:rsidRPr="00050969">
        <w:rPr>
          <w:rFonts w:ascii="Arial" w:eastAsia="Arial" w:hAnsi="Arial" w:cs="Arial"/>
          <w:b/>
          <w:u w:val="single"/>
        </w:rPr>
        <w:t>Convenio Multilateral Iberoamericano de Seguridad Social</w:t>
      </w:r>
      <w:r w:rsidRPr="00050969">
        <w:rPr>
          <w:rFonts w:ascii="Arial" w:eastAsia="Arial" w:hAnsi="Arial" w:cs="Arial"/>
        </w:rPr>
        <w:t>, Convenio, acordad</w:t>
      </w:r>
      <w:r w:rsidR="008C39D5" w:rsidRPr="00050969">
        <w:rPr>
          <w:rFonts w:ascii="Arial" w:eastAsia="Arial" w:hAnsi="Arial" w:cs="Arial"/>
        </w:rPr>
        <w:t>o</w:t>
      </w:r>
      <w:r w:rsidRPr="00050969">
        <w:rPr>
          <w:rFonts w:ascii="Arial" w:eastAsia="Arial" w:hAnsi="Arial" w:cs="Arial"/>
        </w:rPr>
        <w:t xml:space="preserve"> por varios Estados para la coordinación de sus legislaciones nacionales en materia de pensiones, como garantía de la seguridad económica en la vejez, la incapacidad o muerte de las personas que, en razón del trabajo por cuenta ajena o de la actividad independiente, se hayan desplazado a dos o más Estados miembros, acreditando en los mismos períodos de cotización, de seguro o de empleo</w:t>
      </w:r>
      <w:r w:rsidR="00050969">
        <w:rPr>
          <w:rFonts w:ascii="Arial" w:eastAsia="Arial" w:hAnsi="Arial" w:cs="Arial"/>
        </w:rPr>
        <w:t>.</w:t>
      </w:r>
    </w:p>
    <w:p w14:paraId="0252685B" w14:textId="2E7A1CF6" w:rsidR="006270D9" w:rsidRDefault="006270D9" w:rsidP="00050969">
      <w:pPr>
        <w:spacing w:before="120" w:after="120" w:line="288" w:lineRule="auto"/>
        <w:jc w:val="both"/>
        <w:rPr>
          <w:rFonts w:ascii="Arial" w:eastAsia="Arial" w:hAnsi="Arial" w:cs="Arial"/>
        </w:rPr>
      </w:pPr>
    </w:p>
    <w:p w14:paraId="1DB5E229" w14:textId="65B212BD" w:rsidR="006270D9" w:rsidRDefault="006270D9" w:rsidP="00050969">
      <w:pPr>
        <w:spacing w:before="120" w:after="120" w:line="288" w:lineRule="auto"/>
        <w:jc w:val="both"/>
        <w:rPr>
          <w:rFonts w:ascii="Arial" w:eastAsia="Arial" w:hAnsi="Arial" w:cs="Arial"/>
        </w:rPr>
      </w:pPr>
    </w:p>
    <w:p w14:paraId="7B85C050" w14:textId="552FAD3B" w:rsidR="006270D9" w:rsidRDefault="006270D9" w:rsidP="00050969">
      <w:pPr>
        <w:spacing w:before="120" w:after="120" w:line="288" w:lineRule="auto"/>
        <w:jc w:val="both"/>
        <w:rPr>
          <w:rFonts w:ascii="Arial" w:eastAsia="Arial" w:hAnsi="Arial" w:cs="Arial"/>
        </w:rPr>
      </w:pPr>
    </w:p>
    <w:p w14:paraId="21158721" w14:textId="51EDB688" w:rsidR="006270D9" w:rsidRDefault="006270D9" w:rsidP="00050969">
      <w:pPr>
        <w:spacing w:before="120" w:after="120" w:line="288" w:lineRule="auto"/>
        <w:jc w:val="both"/>
        <w:rPr>
          <w:rFonts w:ascii="Arial" w:eastAsia="Arial" w:hAnsi="Arial" w:cs="Arial"/>
        </w:rPr>
      </w:pPr>
    </w:p>
    <w:p w14:paraId="27806C6E" w14:textId="04CC7674" w:rsidR="006270D9" w:rsidRDefault="006270D9" w:rsidP="00050969">
      <w:pPr>
        <w:spacing w:before="120" w:after="120" w:line="288" w:lineRule="auto"/>
        <w:jc w:val="both"/>
        <w:rPr>
          <w:rFonts w:ascii="Arial" w:eastAsia="Arial" w:hAnsi="Arial" w:cs="Arial"/>
        </w:rPr>
      </w:pPr>
    </w:p>
    <w:p w14:paraId="32E90659" w14:textId="30A565BD" w:rsidR="006270D9" w:rsidRDefault="006270D9" w:rsidP="00050969">
      <w:pPr>
        <w:spacing w:before="120" w:after="120" w:line="288" w:lineRule="auto"/>
        <w:jc w:val="both"/>
        <w:rPr>
          <w:rFonts w:ascii="Arial" w:eastAsia="Arial" w:hAnsi="Arial" w:cs="Arial"/>
        </w:rPr>
      </w:pPr>
    </w:p>
    <w:p w14:paraId="543CE298" w14:textId="3ECDC061" w:rsidR="006270D9" w:rsidRDefault="006270D9" w:rsidP="00050969">
      <w:pPr>
        <w:spacing w:before="120" w:after="120" w:line="288" w:lineRule="auto"/>
        <w:jc w:val="both"/>
        <w:rPr>
          <w:rFonts w:ascii="Arial" w:eastAsia="Arial" w:hAnsi="Arial" w:cs="Arial"/>
        </w:rPr>
      </w:pPr>
    </w:p>
    <w:p w14:paraId="765A16F0" w14:textId="792EDCE3" w:rsidR="006270D9" w:rsidRDefault="006270D9" w:rsidP="00050969">
      <w:pPr>
        <w:spacing w:before="120" w:after="120" w:line="288" w:lineRule="auto"/>
        <w:jc w:val="both"/>
        <w:rPr>
          <w:rFonts w:ascii="Arial" w:eastAsia="Arial" w:hAnsi="Arial" w:cs="Arial"/>
        </w:rPr>
      </w:pPr>
    </w:p>
    <w:p w14:paraId="15DCD94B" w14:textId="5488CA37" w:rsidR="006270D9" w:rsidRDefault="006270D9" w:rsidP="00050969">
      <w:pPr>
        <w:spacing w:before="120" w:after="120" w:line="288" w:lineRule="auto"/>
        <w:jc w:val="both"/>
        <w:rPr>
          <w:rFonts w:ascii="Arial" w:eastAsia="Arial" w:hAnsi="Arial" w:cs="Arial"/>
        </w:rPr>
      </w:pPr>
    </w:p>
    <w:p w14:paraId="1EC2941F" w14:textId="77777777" w:rsidR="006270D9" w:rsidRDefault="006270D9" w:rsidP="00050969">
      <w:pPr>
        <w:spacing w:before="120" w:after="120" w:line="288" w:lineRule="auto"/>
        <w:jc w:val="both"/>
        <w:rPr>
          <w:rFonts w:ascii="Arial" w:eastAsia="Arial" w:hAnsi="Arial" w:cs="Arial"/>
        </w:rPr>
      </w:pPr>
    </w:p>
    <w:p w14:paraId="00EA36BF" w14:textId="77777777" w:rsidR="00050969" w:rsidRPr="00050969" w:rsidRDefault="00050969" w:rsidP="00050969">
      <w:pPr>
        <w:spacing w:before="120" w:after="120" w:line="288" w:lineRule="auto"/>
        <w:jc w:val="both"/>
        <w:rPr>
          <w:rFonts w:ascii="Arial" w:eastAsia="Arial" w:hAnsi="Arial" w:cs="Arial"/>
        </w:rPr>
      </w:pPr>
    </w:p>
    <w:p w14:paraId="4F366BCE" w14:textId="1ED51034" w:rsidR="00435BC3" w:rsidRPr="008B53F8" w:rsidRDefault="008C39D5" w:rsidP="00050969">
      <w:pPr>
        <w:pStyle w:val="ListParagraph"/>
        <w:numPr>
          <w:ilvl w:val="0"/>
          <w:numId w:val="5"/>
        </w:numPr>
        <w:spacing w:before="120" w:after="120" w:line="288" w:lineRule="auto"/>
        <w:jc w:val="both"/>
        <w:rPr>
          <w:rFonts w:ascii="Arial" w:eastAsia="Arial" w:hAnsi="Arial" w:cs="Arial"/>
          <w:b/>
        </w:rPr>
      </w:pPr>
      <w:r w:rsidRPr="008B53F8">
        <w:rPr>
          <w:rFonts w:ascii="Arial" w:eastAsia="Arial" w:hAnsi="Arial" w:cs="Arial"/>
          <w:b/>
          <w:lang w:val="es-ES"/>
        </w:rPr>
        <w:t>¿Q</w:t>
      </w:r>
      <w:proofErr w:type="spellStart"/>
      <w:r w:rsidR="00E0625B" w:rsidRPr="008B53F8">
        <w:rPr>
          <w:rFonts w:ascii="Arial" w:eastAsia="Arial" w:hAnsi="Arial" w:cs="Arial"/>
          <w:b/>
        </w:rPr>
        <w:t>ué</w:t>
      </w:r>
      <w:proofErr w:type="spellEnd"/>
      <w:r w:rsidR="0048755C" w:rsidRPr="008B53F8">
        <w:rPr>
          <w:rFonts w:ascii="Arial" w:eastAsia="Arial" w:hAnsi="Arial" w:cs="Arial"/>
          <w:b/>
        </w:rPr>
        <w:t xml:space="preserve"> sucede concretamente respecto a los controles y trámites de regularización migratoria en las fronteras</w:t>
      </w:r>
      <w:r w:rsidRPr="008B53F8">
        <w:rPr>
          <w:rFonts w:ascii="Arial" w:eastAsia="Arial" w:hAnsi="Arial" w:cs="Arial"/>
          <w:b/>
        </w:rPr>
        <w:t>?</w:t>
      </w:r>
      <w:r w:rsidR="0048755C" w:rsidRPr="008B53F8">
        <w:rPr>
          <w:rFonts w:ascii="Arial" w:eastAsia="Arial" w:hAnsi="Arial" w:cs="Arial"/>
          <w:b/>
        </w:rPr>
        <w:t xml:space="preserve"> </w:t>
      </w:r>
    </w:p>
    <w:p w14:paraId="75D2AB14" w14:textId="77777777" w:rsidR="00435BC3" w:rsidRPr="00050969" w:rsidRDefault="00E0625B" w:rsidP="00050969">
      <w:pPr>
        <w:spacing w:before="120" w:after="120" w:line="288" w:lineRule="auto"/>
        <w:jc w:val="both"/>
        <w:rPr>
          <w:rFonts w:ascii="Arial" w:eastAsia="Arial" w:hAnsi="Arial" w:cs="Arial"/>
        </w:rPr>
      </w:pPr>
      <w:r w:rsidRPr="00050969">
        <w:rPr>
          <w:rFonts w:ascii="Arial" w:eastAsia="Arial" w:hAnsi="Arial" w:cs="Arial"/>
        </w:rPr>
        <w:t>Entre las facultades y responsabilidades de l</w:t>
      </w:r>
      <w:r w:rsidR="0048755C" w:rsidRPr="00050969">
        <w:rPr>
          <w:rFonts w:ascii="Arial" w:eastAsia="Arial" w:hAnsi="Arial" w:cs="Arial"/>
        </w:rPr>
        <w:t xml:space="preserve">a </w:t>
      </w:r>
      <w:r w:rsidRPr="00050969">
        <w:rPr>
          <w:rFonts w:ascii="Arial" w:eastAsia="Arial" w:hAnsi="Arial" w:cs="Arial"/>
        </w:rPr>
        <w:t>DIGEMIG</w:t>
      </w:r>
      <w:r w:rsidR="0048755C" w:rsidRPr="00050969">
        <w:rPr>
          <w:rFonts w:ascii="Arial" w:eastAsia="Arial" w:hAnsi="Arial" w:cs="Arial"/>
        </w:rPr>
        <w:t xml:space="preserve">, se encuentra </w:t>
      </w:r>
      <w:r w:rsidRPr="00050969">
        <w:rPr>
          <w:rFonts w:ascii="Arial" w:eastAsia="Arial" w:hAnsi="Arial" w:cs="Arial"/>
        </w:rPr>
        <w:t xml:space="preserve">la </w:t>
      </w:r>
      <w:r w:rsidR="0048755C" w:rsidRPr="00050969">
        <w:rPr>
          <w:rFonts w:ascii="Arial" w:eastAsia="Arial" w:hAnsi="Arial" w:cs="Arial"/>
        </w:rPr>
        <w:t>planifica</w:t>
      </w:r>
      <w:r w:rsidRPr="00050969">
        <w:rPr>
          <w:rFonts w:ascii="Arial" w:eastAsia="Arial" w:hAnsi="Arial" w:cs="Arial"/>
        </w:rPr>
        <w:t>ción,</w:t>
      </w:r>
      <w:r w:rsidR="0048755C" w:rsidRPr="00050969">
        <w:rPr>
          <w:rFonts w:ascii="Arial" w:eastAsia="Arial" w:hAnsi="Arial" w:cs="Arial"/>
        </w:rPr>
        <w:t xml:space="preserve"> </w:t>
      </w:r>
      <w:r w:rsidRPr="00050969">
        <w:rPr>
          <w:rFonts w:ascii="Arial" w:eastAsia="Arial" w:hAnsi="Arial" w:cs="Arial"/>
        </w:rPr>
        <w:t>ejecución</w:t>
      </w:r>
      <w:r w:rsidR="0048755C" w:rsidRPr="00050969">
        <w:rPr>
          <w:rFonts w:ascii="Arial" w:eastAsia="Arial" w:hAnsi="Arial" w:cs="Arial"/>
        </w:rPr>
        <w:t xml:space="preserve"> y supervis</w:t>
      </w:r>
      <w:r w:rsidRPr="00050969">
        <w:rPr>
          <w:rFonts w:ascii="Arial" w:eastAsia="Arial" w:hAnsi="Arial" w:cs="Arial"/>
        </w:rPr>
        <w:t xml:space="preserve">ión de </w:t>
      </w:r>
      <w:r w:rsidR="0048755C" w:rsidRPr="00050969">
        <w:rPr>
          <w:rFonts w:ascii="Arial" w:eastAsia="Arial" w:hAnsi="Arial" w:cs="Arial"/>
        </w:rPr>
        <w:t xml:space="preserve">los programas de control de personas extranjeras que se encuentren en tránsito por el territorio nacional y de los que gocen de permanencia temporal o definitiva a través de los operadores de control </w:t>
      </w:r>
      <w:r w:rsidR="0048755C" w:rsidRPr="00050969">
        <w:rPr>
          <w:rFonts w:ascii="Arial" w:eastAsia="Arial" w:hAnsi="Arial" w:cs="Arial"/>
          <w:highlight w:val="white"/>
        </w:rPr>
        <w:t>migratorio designados en puestos de Control fronterizos</w:t>
      </w:r>
      <w:r w:rsidRPr="00050969">
        <w:rPr>
          <w:rFonts w:ascii="Arial" w:eastAsia="Arial" w:hAnsi="Arial" w:cs="Arial"/>
          <w:highlight w:val="white"/>
        </w:rPr>
        <w:t xml:space="preserve">. </w:t>
      </w:r>
    </w:p>
    <w:p w14:paraId="2DFA1807"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xml:space="preserve">En casos de expulsión de territorio boliviano, es pertinente hacer conocer que la Unidad de Control Migratorio y Arraigos, mediante los operadores en frontera realizan el registro de salida correspondiente con el documento que porte dicho ciudadano, para posteriormente coordinar </w:t>
      </w:r>
      <w:r w:rsidR="00E0625B" w:rsidRPr="00050969">
        <w:rPr>
          <w:rFonts w:ascii="Arial" w:eastAsia="Times New Roman" w:hAnsi="Arial" w:cs="Arial"/>
        </w:rPr>
        <w:t xml:space="preserve">su </w:t>
      </w:r>
      <w:r w:rsidRPr="00050969">
        <w:rPr>
          <w:rFonts w:ascii="Arial" w:eastAsia="Times New Roman" w:hAnsi="Arial" w:cs="Arial"/>
        </w:rPr>
        <w:t xml:space="preserve">entrega a autoridades del país receptor. </w:t>
      </w:r>
    </w:p>
    <w:p w14:paraId="1F985E5E"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Durante estos últimos años, el Estado boliviano ha dado significativos pasos en la temática de migración, como la promulgación de una nueva Ley de Migración que garantiza y promueve los derechos humanos de las y los migrantes; la institucionalización de un Consejo Nacional de Migración (CNM); la promulgación de normativas sobre amnistía migratoria, y normas que buscan el pleno ejercicio de los d</w:t>
      </w:r>
      <w:r w:rsidR="00E0625B" w:rsidRPr="00050969">
        <w:rPr>
          <w:rFonts w:ascii="Arial" w:eastAsia="Times New Roman" w:hAnsi="Arial" w:cs="Arial"/>
        </w:rPr>
        <w:t>erechos de las y los migrantes, como</w:t>
      </w:r>
      <w:r w:rsidRPr="00050969">
        <w:rPr>
          <w:rFonts w:ascii="Arial" w:eastAsia="Times New Roman" w:hAnsi="Arial" w:cs="Arial"/>
        </w:rPr>
        <w:t>:</w:t>
      </w:r>
    </w:p>
    <w:p w14:paraId="33690C66"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xml:space="preserve">• </w:t>
      </w:r>
      <w:r w:rsidR="00E0625B" w:rsidRPr="00050969">
        <w:rPr>
          <w:rFonts w:ascii="Arial" w:eastAsia="Times New Roman" w:hAnsi="Arial" w:cs="Arial"/>
        </w:rPr>
        <w:t>R.A.</w:t>
      </w:r>
      <w:r w:rsidRPr="00050969">
        <w:rPr>
          <w:rFonts w:ascii="Arial" w:eastAsia="Times New Roman" w:hAnsi="Arial" w:cs="Arial"/>
        </w:rPr>
        <w:t xml:space="preserve"> Nº 05/2013 de 12/06/2013.- 5100 personas de nacionalidad mexicana, canadiense y paraguaya pertenecientes a colonias menonitas regularizaron su condición migratoria.</w:t>
      </w:r>
    </w:p>
    <w:p w14:paraId="600D6D22"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D</w:t>
      </w:r>
      <w:r w:rsidR="00E0625B" w:rsidRPr="00050969">
        <w:rPr>
          <w:rFonts w:ascii="Arial" w:eastAsia="Times New Roman" w:hAnsi="Arial" w:cs="Arial"/>
        </w:rPr>
        <w:t>.</w:t>
      </w:r>
      <w:r w:rsidRPr="00050969">
        <w:rPr>
          <w:rFonts w:ascii="Arial" w:eastAsia="Times New Roman" w:hAnsi="Arial" w:cs="Arial"/>
        </w:rPr>
        <w:t>S</w:t>
      </w:r>
      <w:r w:rsidR="00E0625B" w:rsidRPr="00050969">
        <w:rPr>
          <w:rFonts w:ascii="Arial" w:eastAsia="Times New Roman" w:hAnsi="Arial" w:cs="Arial"/>
        </w:rPr>
        <w:t>.</w:t>
      </w:r>
      <w:r w:rsidRPr="00050969">
        <w:rPr>
          <w:rFonts w:ascii="Arial" w:eastAsia="Times New Roman" w:hAnsi="Arial" w:cs="Arial"/>
        </w:rPr>
        <w:t xml:space="preserve"> Nº 1800 de 20/11/2013.- 1373 personas extranjeras obtuvieron permanencia temporal de 2 años, y 9178 personas extranjeras obtuvieron Carnet de Identidad de Extranjero.</w:t>
      </w:r>
    </w:p>
    <w:p w14:paraId="7E20A783" w14:textId="367DB91C"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R</w:t>
      </w:r>
      <w:r w:rsidR="00E0625B" w:rsidRPr="00050969">
        <w:rPr>
          <w:rFonts w:ascii="Arial" w:eastAsia="Times New Roman" w:hAnsi="Arial" w:cs="Arial"/>
        </w:rPr>
        <w:t>.</w:t>
      </w:r>
      <w:r w:rsidRPr="00050969">
        <w:rPr>
          <w:rFonts w:ascii="Arial" w:eastAsia="Times New Roman" w:hAnsi="Arial" w:cs="Arial"/>
        </w:rPr>
        <w:t>A</w:t>
      </w:r>
      <w:r w:rsidR="00E0625B" w:rsidRPr="00050969">
        <w:rPr>
          <w:rFonts w:ascii="Arial" w:eastAsia="Times New Roman" w:hAnsi="Arial" w:cs="Arial"/>
        </w:rPr>
        <w:t>.</w:t>
      </w:r>
      <w:r w:rsidRPr="00050969">
        <w:rPr>
          <w:rFonts w:ascii="Arial" w:eastAsia="Times New Roman" w:hAnsi="Arial" w:cs="Arial"/>
        </w:rPr>
        <w:t xml:space="preserve"> Nº 69/2015 de 06/06/2015.-regularizó a 1374 estudiantes extranjeros, de los cuales 685 corresponden al Departamento de Santa Cruz, 444 a Cochabamba, 177 a Oruro y 68 a La Paz.</w:t>
      </w:r>
    </w:p>
    <w:p w14:paraId="45C73796"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Plan de Regularización a Personas Extranjeras que trabajan en empresas estatales, con 33 beneficiarios.</w:t>
      </w:r>
    </w:p>
    <w:p w14:paraId="06AC5E05"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R</w:t>
      </w:r>
      <w:r w:rsidR="00E0625B" w:rsidRPr="00050969">
        <w:rPr>
          <w:rFonts w:ascii="Arial" w:eastAsia="Times New Roman" w:hAnsi="Arial" w:cs="Arial"/>
        </w:rPr>
        <w:t>.</w:t>
      </w:r>
      <w:r w:rsidRPr="00050969">
        <w:rPr>
          <w:rFonts w:ascii="Arial" w:eastAsia="Times New Roman" w:hAnsi="Arial" w:cs="Arial"/>
        </w:rPr>
        <w:t>M</w:t>
      </w:r>
      <w:r w:rsidR="00E0625B" w:rsidRPr="00050969">
        <w:rPr>
          <w:rFonts w:ascii="Arial" w:eastAsia="Times New Roman" w:hAnsi="Arial" w:cs="Arial"/>
        </w:rPr>
        <w:t xml:space="preserve">. </w:t>
      </w:r>
      <w:r w:rsidRPr="00050969">
        <w:rPr>
          <w:rFonts w:ascii="Arial" w:eastAsia="Times New Roman" w:hAnsi="Arial" w:cs="Arial"/>
        </w:rPr>
        <w:t>Nº 050/2016 de 09/03/2015.- Aprobación de nuevos costos para personas refugiadas que desean obtener la nacionalidad boliviana por naturalización, con 9 personas beneficiadas.</w:t>
      </w:r>
    </w:p>
    <w:p w14:paraId="1D9FA835"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R</w:t>
      </w:r>
      <w:r w:rsidR="00E0625B" w:rsidRPr="00050969">
        <w:rPr>
          <w:rFonts w:ascii="Arial" w:eastAsia="Times New Roman" w:hAnsi="Arial" w:cs="Arial"/>
        </w:rPr>
        <w:t xml:space="preserve">. </w:t>
      </w:r>
      <w:r w:rsidRPr="00050969">
        <w:rPr>
          <w:rFonts w:ascii="Arial" w:eastAsia="Times New Roman" w:hAnsi="Arial" w:cs="Arial"/>
        </w:rPr>
        <w:t>A</w:t>
      </w:r>
      <w:r w:rsidR="00E0625B" w:rsidRPr="00050969">
        <w:rPr>
          <w:rFonts w:ascii="Arial" w:eastAsia="Times New Roman" w:hAnsi="Arial" w:cs="Arial"/>
        </w:rPr>
        <w:t xml:space="preserve">. </w:t>
      </w:r>
      <w:r w:rsidRPr="00050969">
        <w:rPr>
          <w:rFonts w:ascii="Arial" w:eastAsia="Times New Roman" w:hAnsi="Arial" w:cs="Arial"/>
        </w:rPr>
        <w:t>Nº 162/2015 de 06/10/2015.- Plan de regularización migratoria, donde 92 personas obtuvieron la residencia temporal de 2 años MERCOSUR en San Matías y 79 personas en San Ignacio.</w:t>
      </w:r>
    </w:p>
    <w:p w14:paraId="1104AA2F" w14:textId="490DC78A"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D</w:t>
      </w:r>
      <w:r w:rsidR="00E0625B" w:rsidRPr="00050969">
        <w:rPr>
          <w:rFonts w:ascii="Arial" w:eastAsia="Times New Roman" w:hAnsi="Arial" w:cs="Arial"/>
        </w:rPr>
        <w:t>.</w:t>
      </w:r>
      <w:r w:rsidRPr="00050969">
        <w:rPr>
          <w:rFonts w:ascii="Arial" w:eastAsia="Times New Roman" w:hAnsi="Arial" w:cs="Arial"/>
        </w:rPr>
        <w:t>S</w:t>
      </w:r>
      <w:r w:rsidR="00E0625B" w:rsidRPr="00050969">
        <w:rPr>
          <w:rFonts w:ascii="Arial" w:eastAsia="Times New Roman" w:hAnsi="Arial" w:cs="Arial"/>
        </w:rPr>
        <w:t>.</w:t>
      </w:r>
      <w:r w:rsidRPr="00050969">
        <w:rPr>
          <w:rFonts w:ascii="Arial" w:eastAsia="Times New Roman" w:hAnsi="Arial" w:cs="Arial"/>
        </w:rPr>
        <w:t xml:space="preserve"> Nº 2965 de 1 de noviembre de 2016.- Estableció de manera excepcional la regularización migratoria de personas extranjeras que se encontraban en territorio boliviano en situación irregular, con un total de 540 trámites</w:t>
      </w:r>
      <w:r w:rsidR="002D07E5" w:rsidRPr="00050969">
        <w:rPr>
          <w:rFonts w:ascii="Arial" w:eastAsia="Times New Roman" w:hAnsi="Arial" w:cs="Arial"/>
        </w:rPr>
        <w:t xml:space="preserve">: </w:t>
      </w:r>
      <w:r w:rsidRPr="00050969">
        <w:rPr>
          <w:rFonts w:ascii="Arial" w:eastAsia="Times New Roman" w:hAnsi="Arial" w:cs="Arial"/>
        </w:rPr>
        <w:t>269 Permanencias Temporales de 2 años – regularización migratoria por familia; 30 Permanencias Temporales de 2 años – regularización migratoria por familia, menores; 140 Permanencias Temporales de 2 años – regularización migratoria por estudio; 100 permanencias Temporales de 2 años – regularización migratoria por trabajo con convenio privado.</w:t>
      </w:r>
    </w:p>
    <w:p w14:paraId="7B019800" w14:textId="29B93192" w:rsidR="00435BC3"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lastRenderedPageBreak/>
        <w:t>•  D</w:t>
      </w:r>
      <w:r w:rsidR="00E0625B" w:rsidRPr="00050969">
        <w:rPr>
          <w:rFonts w:ascii="Arial" w:eastAsia="Times New Roman" w:hAnsi="Arial" w:cs="Arial"/>
        </w:rPr>
        <w:t>.</w:t>
      </w:r>
      <w:r w:rsidRPr="00050969">
        <w:rPr>
          <w:rFonts w:ascii="Arial" w:eastAsia="Times New Roman" w:hAnsi="Arial" w:cs="Arial"/>
        </w:rPr>
        <w:t>S</w:t>
      </w:r>
      <w:r w:rsidR="00E0625B" w:rsidRPr="00050969">
        <w:rPr>
          <w:rFonts w:ascii="Arial" w:eastAsia="Times New Roman" w:hAnsi="Arial" w:cs="Arial"/>
        </w:rPr>
        <w:t>.</w:t>
      </w:r>
      <w:r w:rsidRPr="00050969">
        <w:rPr>
          <w:rFonts w:ascii="Arial" w:eastAsia="Times New Roman" w:hAnsi="Arial" w:cs="Arial"/>
        </w:rPr>
        <w:t xml:space="preserve"> N° 3676 de 03 de octubre de 2018 y N° 4576 de 26 de agosto de 2021, que establecen de manera excepcional la regularización migratoria de personas extranjeras en situación irregular, así como sus condiciones y requisitos.</w:t>
      </w:r>
    </w:p>
    <w:p w14:paraId="40AF6C61" w14:textId="24DDA3E0" w:rsidR="006270D9" w:rsidRDefault="006270D9" w:rsidP="00050969">
      <w:pPr>
        <w:spacing w:before="120" w:after="120" w:line="288" w:lineRule="auto"/>
        <w:jc w:val="both"/>
        <w:rPr>
          <w:rFonts w:ascii="Arial" w:eastAsia="Times New Roman" w:hAnsi="Arial" w:cs="Arial"/>
        </w:rPr>
      </w:pPr>
    </w:p>
    <w:p w14:paraId="65E48BA9" w14:textId="0BCEB095" w:rsidR="006270D9" w:rsidRDefault="006270D9" w:rsidP="00050969">
      <w:pPr>
        <w:spacing w:before="120" w:after="120" w:line="288" w:lineRule="auto"/>
        <w:jc w:val="both"/>
        <w:rPr>
          <w:rFonts w:ascii="Arial" w:eastAsia="Times New Roman" w:hAnsi="Arial" w:cs="Arial"/>
        </w:rPr>
      </w:pPr>
    </w:p>
    <w:p w14:paraId="135903F9" w14:textId="58FA11A4" w:rsidR="006270D9" w:rsidRDefault="006270D9" w:rsidP="00050969">
      <w:pPr>
        <w:spacing w:before="120" w:after="120" w:line="288" w:lineRule="auto"/>
        <w:jc w:val="both"/>
        <w:rPr>
          <w:rFonts w:ascii="Arial" w:eastAsia="Times New Roman" w:hAnsi="Arial" w:cs="Arial"/>
        </w:rPr>
      </w:pPr>
    </w:p>
    <w:p w14:paraId="0C83A489" w14:textId="314BDB16" w:rsidR="006270D9" w:rsidRDefault="006270D9" w:rsidP="00050969">
      <w:pPr>
        <w:spacing w:before="120" w:after="120" w:line="288" w:lineRule="auto"/>
        <w:jc w:val="both"/>
        <w:rPr>
          <w:rFonts w:ascii="Arial" w:eastAsia="Times New Roman" w:hAnsi="Arial" w:cs="Arial"/>
        </w:rPr>
      </w:pPr>
    </w:p>
    <w:p w14:paraId="4620A120" w14:textId="6CD22310" w:rsidR="006270D9" w:rsidRDefault="006270D9" w:rsidP="00050969">
      <w:pPr>
        <w:spacing w:before="120" w:after="120" w:line="288" w:lineRule="auto"/>
        <w:jc w:val="both"/>
        <w:rPr>
          <w:rFonts w:ascii="Arial" w:eastAsia="Times New Roman" w:hAnsi="Arial" w:cs="Arial"/>
        </w:rPr>
      </w:pPr>
    </w:p>
    <w:p w14:paraId="5497FFDE" w14:textId="663FC695" w:rsidR="006270D9" w:rsidRDefault="006270D9" w:rsidP="00050969">
      <w:pPr>
        <w:spacing w:before="120" w:after="120" w:line="288" w:lineRule="auto"/>
        <w:jc w:val="both"/>
        <w:rPr>
          <w:rFonts w:ascii="Arial" w:eastAsia="Times New Roman" w:hAnsi="Arial" w:cs="Arial"/>
        </w:rPr>
      </w:pPr>
    </w:p>
    <w:p w14:paraId="37B2214A" w14:textId="47B3E195" w:rsidR="006270D9" w:rsidRDefault="006270D9" w:rsidP="00050969">
      <w:pPr>
        <w:spacing w:before="120" w:after="120" w:line="288" w:lineRule="auto"/>
        <w:jc w:val="both"/>
        <w:rPr>
          <w:rFonts w:ascii="Arial" w:eastAsia="Times New Roman" w:hAnsi="Arial" w:cs="Arial"/>
        </w:rPr>
      </w:pPr>
    </w:p>
    <w:p w14:paraId="5AE1F8D4" w14:textId="2A13C5D8" w:rsidR="006270D9" w:rsidRDefault="006270D9" w:rsidP="00050969">
      <w:pPr>
        <w:spacing w:before="120" w:after="120" w:line="288" w:lineRule="auto"/>
        <w:jc w:val="both"/>
        <w:rPr>
          <w:rFonts w:ascii="Arial" w:eastAsia="Times New Roman" w:hAnsi="Arial" w:cs="Arial"/>
        </w:rPr>
      </w:pPr>
    </w:p>
    <w:p w14:paraId="5399A75D" w14:textId="48B687F5" w:rsidR="006270D9" w:rsidRDefault="006270D9" w:rsidP="00050969">
      <w:pPr>
        <w:spacing w:before="120" w:after="120" w:line="288" w:lineRule="auto"/>
        <w:jc w:val="both"/>
        <w:rPr>
          <w:rFonts w:ascii="Arial" w:eastAsia="Times New Roman" w:hAnsi="Arial" w:cs="Arial"/>
        </w:rPr>
      </w:pPr>
    </w:p>
    <w:p w14:paraId="1D8A8E6F" w14:textId="6786F64A" w:rsidR="006270D9" w:rsidRDefault="006270D9" w:rsidP="00050969">
      <w:pPr>
        <w:spacing w:before="120" w:after="120" w:line="288" w:lineRule="auto"/>
        <w:jc w:val="both"/>
        <w:rPr>
          <w:rFonts w:ascii="Arial" w:eastAsia="Times New Roman" w:hAnsi="Arial" w:cs="Arial"/>
        </w:rPr>
      </w:pPr>
    </w:p>
    <w:p w14:paraId="3FA3570A" w14:textId="784EF285" w:rsidR="006270D9" w:rsidRDefault="006270D9" w:rsidP="00050969">
      <w:pPr>
        <w:spacing w:before="120" w:after="120" w:line="288" w:lineRule="auto"/>
        <w:jc w:val="both"/>
        <w:rPr>
          <w:rFonts w:ascii="Arial" w:eastAsia="Times New Roman" w:hAnsi="Arial" w:cs="Arial"/>
        </w:rPr>
      </w:pPr>
    </w:p>
    <w:p w14:paraId="07BADAFF" w14:textId="267013B9" w:rsidR="006270D9" w:rsidRDefault="006270D9" w:rsidP="00050969">
      <w:pPr>
        <w:spacing w:before="120" w:after="120" w:line="288" w:lineRule="auto"/>
        <w:jc w:val="both"/>
        <w:rPr>
          <w:rFonts w:ascii="Arial" w:eastAsia="Times New Roman" w:hAnsi="Arial" w:cs="Arial"/>
        </w:rPr>
      </w:pPr>
    </w:p>
    <w:p w14:paraId="34B164B1" w14:textId="1470B4E4" w:rsidR="006270D9" w:rsidRDefault="006270D9" w:rsidP="00050969">
      <w:pPr>
        <w:spacing w:before="120" w:after="120" w:line="288" w:lineRule="auto"/>
        <w:jc w:val="both"/>
        <w:rPr>
          <w:rFonts w:ascii="Arial" w:eastAsia="Times New Roman" w:hAnsi="Arial" w:cs="Arial"/>
        </w:rPr>
      </w:pPr>
    </w:p>
    <w:p w14:paraId="42D85975" w14:textId="00ECB40D" w:rsidR="006270D9" w:rsidRDefault="006270D9" w:rsidP="00050969">
      <w:pPr>
        <w:spacing w:before="120" w:after="120" w:line="288" w:lineRule="auto"/>
        <w:jc w:val="both"/>
        <w:rPr>
          <w:rFonts w:ascii="Arial" w:eastAsia="Times New Roman" w:hAnsi="Arial" w:cs="Arial"/>
        </w:rPr>
      </w:pPr>
    </w:p>
    <w:p w14:paraId="13C40255" w14:textId="619A45C7" w:rsidR="006270D9" w:rsidRDefault="006270D9" w:rsidP="00050969">
      <w:pPr>
        <w:spacing w:before="120" w:after="120" w:line="288" w:lineRule="auto"/>
        <w:jc w:val="both"/>
        <w:rPr>
          <w:rFonts w:ascii="Arial" w:eastAsia="Times New Roman" w:hAnsi="Arial" w:cs="Arial"/>
        </w:rPr>
      </w:pPr>
    </w:p>
    <w:p w14:paraId="7673D2E5" w14:textId="546E9D6A" w:rsidR="006270D9" w:rsidRDefault="006270D9" w:rsidP="00050969">
      <w:pPr>
        <w:spacing w:before="120" w:after="120" w:line="288" w:lineRule="auto"/>
        <w:jc w:val="both"/>
        <w:rPr>
          <w:rFonts w:ascii="Arial" w:eastAsia="Times New Roman" w:hAnsi="Arial" w:cs="Arial"/>
        </w:rPr>
      </w:pPr>
    </w:p>
    <w:p w14:paraId="3299E006" w14:textId="54340AF7" w:rsidR="006270D9" w:rsidRDefault="006270D9" w:rsidP="00050969">
      <w:pPr>
        <w:spacing w:before="120" w:after="120" w:line="288" w:lineRule="auto"/>
        <w:jc w:val="both"/>
        <w:rPr>
          <w:rFonts w:ascii="Arial" w:eastAsia="Times New Roman" w:hAnsi="Arial" w:cs="Arial"/>
        </w:rPr>
      </w:pPr>
    </w:p>
    <w:p w14:paraId="6B9575D4" w14:textId="5FD62686" w:rsidR="006270D9" w:rsidRDefault="006270D9" w:rsidP="00050969">
      <w:pPr>
        <w:spacing w:before="120" w:after="120" w:line="288" w:lineRule="auto"/>
        <w:jc w:val="both"/>
        <w:rPr>
          <w:rFonts w:ascii="Arial" w:eastAsia="Times New Roman" w:hAnsi="Arial" w:cs="Arial"/>
        </w:rPr>
      </w:pPr>
    </w:p>
    <w:p w14:paraId="3590BAB9" w14:textId="0C580F18" w:rsidR="006270D9" w:rsidRDefault="006270D9" w:rsidP="00050969">
      <w:pPr>
        <w:spacing w:before="120" w:after="120" w:line="288" w:lineRule="auto"/>
        <w:jc w:val="both"/>
        <w:rPr>
          <w:rFonts w:ascii="Arial" w:eastAsia="Times New Roman" w:hAnsi="Arial" w:cs="Arial"/>
        </w:rPr>
      </w:pPr>
    </w:p>
    <w:p w14:paraId="2947D4ED" w14:textId="43C04D55" w:rsidR="006270D9" w:rsidRDefault="006270D9" w:rsidP="00050969">
      <w:pPr>
        <w:spacing w:before="120" w:after="120" w:line="288" w:lineRule="auto"/>
        <w:jc w:val="both"/>
        <w:rPr>
          <w:rFonts w:ascii="Arial" w:eastAsia="Times New Roman" w:hAnsi="Arial" w:cs="Arial"/>
        </w:rPr>
      </w:pPr>
    </w:p>
    <w:p w14:paraId="4363896D" w14:textId="5C9BE261" w:rsidR="006270D9" w:rsidRDefault="006270D9" w:rsidP="00050969">
      <w:pPr>
        <w:spacing w:before="120" w:after="120" w:line="288" w:lineRule="auto"/>
        <w:jc w:val="both"/>
        <w:rPr>
          <w:rFonts w:ascii="Arial" w:eastAsia="Times New Roman" w:hAnsi="Arial" w:cs="Arial"/>
        </w:rPr>
      </w:pPr>
    </w:p>
    <w:p w14:paraId="63487D86" w14:textId="6F047929" w:rsidR="006270D9" w:rsidRDefault="006270D9" w:rsidP="00050969">
      <w:pPr>
        <w:spacing w:before="120" w:after="120" w:line="288" w:lineRule="auto"/>
        <w:jc w:val="both"/>
        <w:rPr>
          <w:rFonts w:ascii="Arial" w:eastAsia="Times New Roman" w:hAnsi="Arial" w:cs="Arial"/>
        </w:rPr>
      </w:pPr>
    </w:p>
    <w:p w14:paraId="19A900EC" w14:textId="03952E49" w:rsidR="006270D9" w:rsidRDefault="006270D9" w:rsidP="00050969">
      <w:pPr>
        <w:spacing w:before="120" w:after="120" w:line="288" w:lineRule="auto"/>
        <w:jc w:val="both"/>
        <w:rPr>
          <w:rFonts w:ascii="Arial" w:eastAsia="Times New Roman" w:hAnsi="Arial" w:cs="Arial"/>
        </w:rPr>
      </w:pPr>
    </w:p>
    <w:p w14:paraId="0D1D641D" w14:textId="3B966BDA" w:rsidR="006270D9" w:rsidRDefault="006270D9" w:rsidP="00050969">
      <w:pPr>
        <w:spacing w:before="120" w:after="120" w:line="288" w:lineRule="auto"/>
        <w:jc w:val="both"/>
        <w:rPr>
          <w:rFonts w:ascii="Arial" w:eastAsia="Times New Roman" w:hAnsi="Arial" w:cs="Arial"/>
        </w:rPr>
      </w:pPr>
    </w:p>
    <w:p w14:paraId="14B45055" w14:textId="647A80F4" w:rsidR="006270D9" w:rsidRDefault="006270D9" w:rsidP="00050969">
      <w:pPr>
        <w:spacing w:before="120" w:after="120" w:line="288" w:lineRule="auto"/>
        <w:jc w:val="both"/>
        <w:rPr>
          <w:rFonts w:ascii="Arial" w:eastAsia="Times New Roman" w:hAnsi="Arial" w:cs="Arial"/>
        </w:rPr>
      </w:pPr>
    </w:p>
    <w:p w14:paraId="4AB1F3B2" w14:textId="27DED273" w:rsidR="006270D9" w:rsidRDefault="006270D9" w:rsidP="00050969">
      <w:pPr>
        <w:spacing w:before="120" w:after="120" w:line="288" w:lineRule="auto"/>
        <w:jc w:val="both"/>
        <w:rPr>
          <w:rFonts w:ascii="Arial" w:eastAsia="Times New Roman" w:hAnsi="Arial" w:cs="Arial"/>
        </w:rPr>
      </w:pPr>
    </w:p>
    <w:p w14:paraId="2A3C5700" w14:textId="77777777" w:rsidR="006270D9" w:rsidRDefault="006270D9" w:rsidP="00050969">
      <w:pPr>
        <w:spacing w:before="120" w:after="120" w:line="288" w:lineRule="auto"/>
        <w:jc w:val="both"/>
        <w:rPr>
          <w:rFonts w:ascii="Arial" w:eastAsia="Times New Roman" w:hAnsi="Arial" w:cs="Arial"/>
        </w:rPr>
      </w:pPr>
    </w:p>
    <w:p w14:paraId="07C018B8" w14:textId="77777777" w:rsidR="00050969" w:rsidRPr="00050969" w:rsidRDefault="00050969" w:rsidP="00050969">
      <w:pPr>
        <w:spacing w:before="120" w:after="120" w:line="288" w:lineRule="auto"/>
        <w:jc w:val="both"/>
        <w:rPr>
          <w:rFonts w:ascii="Arial" w:eastAsia="Times New Roman" w:hAnsi="Arial" w:cs="Arial"/>
        </w:rPr>
      </w:pPr>
    </w:p>
    <w:p w14:paraId="07312A6B" w14:textId="1336DFCB" w:rsidR="00435BC3" w:rsidRPr="00050969" w:rsidRDefault="0048755C"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lastRenderedPageBreak/>
        <w:t>Brindar datos estadísticos sobre personas migrantes: Repatriados, ingresos, salidas, salidas obligatorias, etc.</w:t>
      </w:r>
    </w:p>
    <w:p w14:paraId="04350C70" w14:textId="77777777" w:rsidR="00E0625B" w:rsidRPr="00050969" w:rsidRDefault="00E0625B" w:rsidP="00050969">
      <w:pPr>
        <w:spacing w:before="120" w:after="120" w:line="288" w:lineRule="auto"/>
        <w:jc w:val="both"/>
        <w:rPr>
          <w:rFonts w:ascii="Arial" w:eastAsia="Arial" w:hAnsi="Arial" w:cs="Arial"/>
        </w:rPr>
      </w:pPr>
      <w:r w:rsidRPr="00050969">
        <w:rPr>
          <w:rFonts w:ascii="Arial" w:eastAsia="Arial" w:hAnsi="Arial" w:cs="Arial"/>
        </w:rPr>
        <w:t>Según el C</w:t>
      </w:r>
      <w:r w:rsidR="0048755C" w:rsidRPr="00050969">
        <w:rPr>
          <w:rFonts w:ascii="Arial" w:eastAsia="Arial" w:hAnsi="Arial" w:cs="Arial"/>
        </w:rPr>
        <w:t>enso 2012</w:t>
      </w:r>
      <w:r w:rsidRPr="00050969">
        <w:rPr>
          <w:rFonts w:ascii="Arial" w:eastAsia="Arial" w:hAnsi="Arial" w:cs="Arial"/>
        </w:rPr>
        <w:t xml:space="preserve">: </w:t>
      </w:r>
    </w:p>
    <w:p w14:paraId="022AD5B2" w14:textId="77777777" w:rsidR="00E0625B" w:rsidRPr="00050969" w:rsidRDefault="0048755C" w:rsidP="00050969">
      <w:pPr>
        <w:pStyle w:val="ListParagraph"/>
        <w:numPr>
          <w:ilvl w:val="0"/>
          <w:numId w:val="2"/>
        </w:numPr>
        <w:spacing w:before="120" w:after="120" w:line="288" w:lineRule="auto"/>
        <w:jc w:val="both"/>
        <w:rPr>
          <w:rFonts w:ascii="Arial" w:eastAsia="Arial" w:hAnsi="Arial" w:cs="Arial"/>
        </w:rPr>
      </w:pPr>
      <w:r w:rsidRPr="00050969">
        <w:rPr>
          <w:rFonts w:ascii="Arial" w:eastAsia="Arial" w:hAnsi="Arial" w:cs="Arial"/>
        </w:rPr>
        <w:t xml:space="preserve">Bolivia </w:t>
      </w:r>
      <w:r w:rsidR="00E0625B" w:rsidRPr="00050969">
        <w:rPr>
          <w:rFonts w:ascii="Arial" w:eastAsia="Arial" w:hAnsi="Arial" w:cs="Arial"/>
        </w:rPr>
        <w:t>cuenta</w:t>
      </w:r>
      <w:r w:rsidRPr="00050969">
        <w:rPr>
          <w:rFonts w:ascii="Arial" w:eastAsia="Arial" w:hAnsi="Arial" w:cs="Arial"/>
        </w:rPr>
        <w:t xml:space="preserve"> 10.027.254 de habitantes.</w:t>
      </w:r>
    </w:p>
    <w:p w14:paraId="4054B933" w14:textId="77777777" w:rsidR="00435BC3" w:rsidRPr="00050969" w:rsidRDefault="0048755C" w:rsidP="00050969">
      <w:pPr>
        <w:pStyle w:val="ListParagraph"/>
        <w:numPr>
          <w:ilvl w:val="0"/>
          <w:numId w:val="2"/>
        </w:numPr>
        <w:spacing w:before="120" w:after="120" w:line="288" w:lineRule="auto"/>
        <w:jc w:val="both"/>
        <w:rPr>
          <w:rFonts w:ascii="Arial" w:eastAsia="Arial" w:hAnsi="Arial" w:cs="Arial"/>
        </w:rPr>
      </w:pPr>
      <w:r w:rsidRPr="00050969">
        <w:rPr>
          <w:rFonts w:ascii="Arial" w:eastAsia="Arial" w:hAnsi="Arial" w:cs="Arial"/>
        </w:rPr>
        <w:t>En relación a la Inmigración internacional, las personas nacidas en el exterior, residentes en Bolivia</w:t>
      </w:r>
      <w:r w:rsidR="00E0625B" w:rsidRPr="00050969">
        <w:rPr>
          <w:rFonts w:ascii="Arial" w:eastAsia="Arial" w:hAnsi="Arial" w:cs="Arial"/>
        </w:rPr>
        <w:t>,</w:t>
      </w:r>
      <w:r w:rsidRPr="00050969">
        <w:rPr>
          <w:rFonts w:ascii="Arial" w:eastAsia="Arial" w:hAnsi="Arial" w:cs="Arial"/>
        </w:rPr>
        <w:t xml:space="preserve"> llegan a 119.033 (1,2 %). De ese total, los </w:t>
      </w:r>
      <w:r w:rsidR="00E0625B" w:rsidRPr="00050969">
        <w:rPr>
          <w:rFonts w:ascii="Arial" w:eastAsia="Arial" w:hAnsi="Arial" w:cs="Arial"/>
        </w:rPr>
        <w:t xml:space="preserve">varones </w:t>
      </w:r>
      <w:r w:rsidRPr="00050969">
        <w:rPr>
          <w:rFonts w:ascii="Arial" w:eastAsia="Arial" w:hAnsi="Arial" w:cs="Arial"/>
        </w:rPr>
        <w:t>representan 52,3 % y las mujeres, 47,7 %, registrando un mayor número de inmigrantes menores de 14 años con 34,7 % y la población entre 15 y 64 años nacida en el exterior disminuye en 3,9 % puntos porcentuales en comparación con el Censo 2001</w:t>
      </w:r>
    </w:p>
    <w:p w14:paraId="0D51A177" w14:textId="77777777" w:rsidR="00435BC3" w:rsidRPr="008B53F8" w:rsidRDefault="0048755C" w:rsidP="00050969">
      <w:pPr>
        <w:pStyle w:val="ListParagraph"/>
        <w:numPr>
          <w:ilvl w:val="0"/>
          <w:numId w:val="2"/>
        </w:numPr>
        <w:spacing w:before="120" w:after="120" w:line="288" w:lineRule="auto"/>
        <w:jc w:val="both"/>
        <w:rPr>
          <w:rFonts w:ascii="Arial" w:eastAsia="Arial" w:hAnsi="Arial" w:cs="Arial"/>
        </w:rPr>
      </w:pPr>
      <w:r w:rsidRPr="00050969">
        <w:rPr>
          <w:rFonts w:ascii="Arial" w:eastAsia="Arial" w:hAnsi="Arial" w:cs="Arial"/>
        </w:rPr>
        <w:t>Los principales países de nacimiento de los inmigrantes son Argentina 30,4 %; Brasil 18,5 %; España 8,6 %; Perú 7,8 %; y, México 7,1 %.</w:t>
      </w:r>
      <w:r w:rsidR="00E0625B" w:rsidRPr="00050969">
        <w:rPr>
          <w:rFonts w:ascii="Arial" w:eastAsia="Arial" w:hAnsi="Arial" w:cs="Arial"/>
        </w:rPr>
        <w:t xml:space="preserve"> </w:t>
      </w:r>
      <w:r w:rsidRPr="00050969">
        <w:rPr>
          <w:rFonts w:ascii="Arial" w:eastAsia="Arial" w:hAnsi="Arial" w:cs="Arial"/>
        </w:rPr>
        <w:t xml:space="preserve">Los principales países de nacimiento de los inmigrantes empadronados son Argentina 30,4 %; Brasil 18,5 %; España 8,6 %; Perú </w:t>
      </w:r>
      <w:r w:rsidRPr="008B53F8">
        <w:rPr>
          <w:rFonts w:ascii="Arial" w:eastAsia="Arial" w:hAnsi="Arial" w:cs="Arial"/>
        </w:rPr>
        <w:t>7,8 %; y, México 7,1 %.</w:t>
      </w:r>
    </w:p>
    <w:p w14:paraId="0FAC04BC" w14:textId="6B6AA0E4" w:rsidR="00435BC3" w:rsidRPr="008B53F8" w:rsidRDefault="0048755C" w:rsidP="00050969">
      <w:pPr>
        <w:pStyle w:val="ListParagraph"/>
        <w:numPr>
          <w:ilvl w:val="0"/>
          <w:numId w:val="2"/>
        </w:numPr>
        <w:spacing w:before="120" w:after="120" w:line="288" w:lineRule="auto"/>
        <w:jc w:val="both"/>
        <w:rPr>
          <w:rFonts w:ascii="Arial" w:eastAsia="Arial" w:hAnsi="Arial" w:cs="Arial"/>
        </w:rPr>
      </w:pPr>
      <w:r w:rsidRPr="008B53F8">
        <w:rPr>
          <w:rFonts w:ascii="Arial" w:eastAsia="Arial" w:hAnsi="Arial" w:cs="Arial"/>
        </w:rPr>
        <w:t>Respecto a la Población inmigrante internacional según sexo y área se tiene un total 47,7% de mujeres, de las cuales 11,6% perten</w:t>
      </w:r>
      <w:r w:rsidR="00E0625B" w:rsidRPr="008B53F8">
        <w:rPr>
          <w:rFonts w:ascii="Arial" w:eastAsia="Arial" w:hAnsi="Arial" w:cs="Arial"/>
        </w:rPr>
        <w:t>e</w:t>
      </w:r>
      <w:r w:rsidRPr="008B53F8">
        <w:rPr>
          <w:rFonts w:ascii="Arial" w:eastAsia="Arial" w:hAnsi="Arial" w:cs="Arial"/>
        </w:rPr>
        <w:t>cen al Área rural y 37,0% al Área Urbana; así t</w:t>
      </w:r>
      <w:r w:rsidR="00E0625B" w:rsidRPr="008B53F8">
        <w:rPr>
          <w:rFonts w:ascii="Arial" w:eastAsia="Arial" w:hAnsi="Arial" w:cs="Arial"/>
        </w:rPr>
        <w:t>a</w:t>
      </w:r>
      <w:r w:rsidRPr="008B53F8">
        <w:rPr>
          <w:rFonts w:ascii="Arial" w:eastAsia="Arial" w:hAnsi="Arial" w:cs="Arial"/>
        </w:rPr>
        <w:t>mbién se tiene un total de 52,3% de hombres de los cuales 40,6% pertenecen al Área Urbana y 11,6% al Área rural. Siendo que el mayor número de inmigrantes internacionales residentes en el país se encuentran en Santa Cruz con 44,0 %; Cochabamba con 17,6 % y La Paz con 14,4 %. (ANEXO</w:t>
      </w:r>
      <w:r w:rsidR="008B53F8">
        <w:rPr>
          <w:rFonts w:ascii="Arial" w:eastAsia="Arial" w:hAnsi="Arial" w:cs="Arial"/>
        </w:rPr>
        <w:t xml:space="preserve"> 4</w:t>
      </w:r>
      <w:r w:rsidRPr="008B53F8">
        <w:rPr>
          <w:rFonts w:ascii="Arial" w:eastAsia="Arial" w:hAnsi="Arial" w:cs="Arial"/>
        </w:rPr>
        <w:t>)</w:t>
      </w:r>
    </w:p>
    <w:p w14:paraId="553E641B" w14:textId="67E270F1" w:rsidR="00435BC3" w:rsidRDefault="00E0625B" w:rsidP="00050969">
      <w:pPr>
        <w:pStyle w:val="ListParagraph"/>
        <w:numPr>
          <w:ilvl w:val="0"/>
          <w:numId w:val="2"/>
        </w:numPr>
        <w:spacing w:before="120" w:after="120" w:line="288" w:lineRule="auto"/>
        <w:jc w:val="both"/>
        <w:rPr>
          <w:rFonts w:ascii="Arial" w:eastAsia="Arial" w:hAnsi="Arial" w:cs="Arial"/>
          <w:highlight w:val="white"/>
        </w:rPr>
      </w:pPr>
      <w:r w:rsidRPr="00050969">
        <w:rPr>
          <w:rFonts w:ascii="Arial" w:eastAsia="Arial" w:hAnsi="Arial" w:cs="Arial"/>
          <w:highlight w:val="white"/>
        </w:rPr>
        <w:t xml:space="preserve">En el </w:t>
      </w:r>
      <w:r w:rsidR="0048755C" w:rsidRPr="00050969">
        <w:rPr>
          <w:rFonts w:ascii="Arial" w:eastAsia="Arial" w:hAnsi="Arial" w:cs="Arial"/>
          <w:highlight w:val="white"/>
        </w:rPr>
        <w:t>flujo de ingreso y s</w:t>
      </w:r>
      <w:r w:rsidRPr="00050969">
        <w:rPr>
          <w:rFonts w:ascii="Arial" w:eastAsia="Arial" w:hAnsi="Arial" w:cs="Arial"/>
          <w:highlight w:val="white"/>
        </w:rPr>
        <w:t>alida por gestiones (2021-2022), en l</w:t>
      </w:r>
      <w:r w:rsidR="0048755C" w:rsidRPr="00050969">
        <w:rPr>
          <w:rFonts w:ascii="Arial" w:eastAsia="Arial" w:hAnsi="Arial" w:cs="Arial"/>
          <w:highlight w:val="white"/>
        </w:rPr>
        <w:t xml:space="preserve">a gestión 2021 un total de 713.108 personas ingresaron al país y 713.569 salieron. En la gestión 2022 se tiene un total de 1.096.823 ingresaron y 1.159.549 salieron </w:t>
      </w:r>
      <w:r w:rsidRPr="00050969">
        <w:rPr>
          <w:rFonts w:ascii="Arial" w:eastAsia="Arial" w:hAnsi="Arial" w:cs="Arial"/>
          <w:highlight w:val="white"/>
        </w:rPr>
        <w:t>del país.</w:t>
      </w:r>
    </w:p>
    <w:p w14:paraId="7513B480" w14:textId="6383D369" w:rsidR="006270D9" w:rsidRDefault="006270D9" w:rsidP="006270D9">
      <w:pPr>
        <w:spacing w:before="120" w:after="120" w:line="288" w:lineRule="auto"/>
        <w:jc w:val="both"/>
        <w:rPr>
          <w:rFonts w:ascii="Arial" w:eastAsia="Arial" w:hAnsi="Arial" w:cs="Arial"/>
          <w:highlight w:val="white"/>
        </w:rPr>
      </w:pPr>
    </w:p>
    <w:p w14:paraId="53523D0F" w14:textId="14FD4118" w:rsidR="006270D9" w:rsidRDefault="006270D9" w:rsidP="006270D9">
      <w:pPr>
        <w:spacing w:before="120" w:after="120" w:line="288" w:lineRule="auto"/>
        <w:jc w:val="both"/>
        <w:rPr>
          <w:rFonts w:ascii="Arial" w:eastAsia="Arial" w:hAnsi="Arial" w:cs="Arial"/>
          <w:highlight w:val="white"/>
        </w:rPr>
      </w:pPr>
    </w:p>
    <w:p w14:paraId="52B6E4A0" w14:textId="4D6D9CB9" w:rsidR="006270D9" w:rsidRDefault="006270D9" w:rsidP="006270D9">
      <w:pPr>
        <w:spacing w:before="120" w:after="120" w:line="288" w:lineRule="auto"/>
        <w:jc w:val="both"/>
        <w:rPr>
          <w:rFonts w:ascii="Arial" w:eastAsia="Arial" w:hAnsi="Arial" w:cs="Arial"/>
          <w:highlight w:val="white"/>
        </w:rPr>
      </w:pPr>
    </w:p>
    <w:p w14:paraId="012253CE" w14:textId="1CF5BD36" w:rsidR="006270D9" w:rsidRDefault="006270D9" w:rsidP="006270D9">
      <w:pPr>
        <w:spacing w:before="120" w:after="120" w:line="288" w:lineRule="auto"/>
        <w:jc w:val="both"/>
        <w:rPr>
          <w:rFonts w:ascii="Arial" w:eastAsia="Arial" w:hAnsi="Arial" w:cs="Arial"/>
          <w:highlight w:val="white"/>
        </w:rPr>
      </w:pPr>
    </w:p>
    <w:p w14:paraId="1A687D03" w14:textId="3590AA81" w:rsidR="006270D9" w:rsidRDefault="006270D9" w:rsidP="006270D9">
      <w:pPr>
        <w:spacing w:before="120" w:after="120" w:line="288" w:lineRule="auto"/>
        <w:jc w:val="both"/>
        <w:rPr>
          <w:rFonts w:ascii="Arial" w:eastAsia="Arial" w:hAnsi="Arial" w:cs="Arial"/>
          <w:highlight w:val="white"/>
        </w:rPr>
      </w:pPr>
    </w:p>
    <w:p w14:paraId="09E9E0DC" w14:textId="6C640660" w:rsidR="006270D9" w:rsidRDefault="006270D9" w:rsidP="006270D9">
      <w:pPr>
        <w:spacing w:before="120" w:after="120" w:line="288" w:lineRule="auto"/>
        <w:jc w:val="both"/>
        <w:rPr>
          <w:rFonts w:ascii="Arial" w:eastAsia="Arial" w:hAnsi="Arial" w:cs="Arial"/>
          <w:highlight w:val="white"/>
        </w:rPr>
      </w:pPr>
    </w:p>
    <w:p w14:paraId="54558264" w14:textId="6F78175C" w:rsidR="006270D9" w:rsidRDefault="006270D9" w:rsidP="006270D9">
      <w:pPr>
        <w:spacing w:before="120" w:after="120" w:line="288" w:lineRule="auto"/>
        <w:jc w:val="both"/>
        <w:rPr>
          <w:rFonts w:ascii="Arial" w:eastAsia="Arial" w:hAnsi="Arial" w:cs="Arial"/>
          <w:highlight w:val="white"/>
        </w:rPr>
      </w:pPr>
    </w:p>
    <w:p w14:paraId="6D2506E0" w14:textId="4085B34A" w:rsidR="006270D9" w:rsidRDefault="006270D9" w:rsidP="006270D9">
      <w:pPr>
        <w:spacing w:before="120" w:after="120" w:line="288" w:lineRule="auto"/>
        <w:jc w:val="both"/>
        <w:rPr>
          <w:rFonts w:ascii="Arial" w:eastAsia="Arial" w:hAnsi="Arial" w:cs="Arial"/>
          <w:highlight w:val="white"/>
        </w:rPr>
      </w:pPr>
    </w:p>
    <w:p w14:paraId="643BF7B8" w14:textId="6B9B45E0" w:rsidR="006270D9" w:rsidRDefault="006270D9" w:rsidP="006270D9">
      <w:pPr>
        <w:spacing w:before="120" w:after="120" w:line="288" w:lineRule="auto"/>
        <w:jc w:val="both"/>
        <w:rPr>
          <w:rFonts w:ascii="Arial" w:eastAsia="Arial" w:hAnsi="Arial" w:cs="Arial"/>
          <w:highlight w:val="white"/>
        </w:rPr>
      </w:pPr>
    </w:p>
    <w:p w14:paraId="3ED4A221" w14:textId="7E5C9A49" w:rsidR="006270D9" w:rsidRDefault="006270D9" w:rsidP="006270D9">
      <w:pPr>
        <w:spacing w:before="120" w:after="120" w:line="288" w:lineRule="auto"/>
        <w:jc w:val="both"/>
        <w:rPr>
          <w:rFonts w:ascii="Arial" w:eastAsia="Arial" w:hAnsi="Arial" w:cs="Arial"/>
          <w:highlight w:val="white"/>
        </w:rPr>
      </w:pPr>
    </w:p>
    <w:p w14:paraId="4197DB9B" w14:textId="79D09129" w:rsidR="006270D9" w:rsidRDefault="006270D9" w:rsidP="006270D9">
      <w:pPr>
        <w:spacing w:before="120" w:after="120" w:line="288" w:lineRule="auto"/>
        <w:jc w:val="both"/>
        <w:rPr>
          <w:rFonts w:ascii="Arial" w:eastAsia="Arial" w:hAnsi="Arial" w:cs="Arial"/>
          <w:highlight w:val="white"/>
        </w:rPr>
      </w:pPr>
    </w:p>
    <w:p w14:paraId="515DD984" w14:textId="186E6E1A" w:rsidR="006270D9" w:rsidRDefault="006270D9" w:rsidP="006270D9">
      <w:pPr>
        <w:spacing w:before="120" w:after="120" w:line="288" w:lineRule="auto"/>
        <w:jc w:val="both"/>
        <w:rPr>
          <w:rFonts w:ascii="Arial" w:eastAsia="Arial" w:hAnsi="Arial" w:cs="Arial"/>
          <w:highlight w:val="white"/>
        </w:rPr>
      </w:pPr>
    </w:p>
    <w:p w14:paraId="5F82AA6B" w14:textId="32D0B5F2" w:rsidR="006270D9" w:rsidRDefault="006270D9" w:rsidP="006270D9">
      <w:pPr>
        <w:spacing w:before="120" w:after="120" w:line="288" w:lineRule="auto"/>
        <w:jc w:val="both"/>
        <w:rPr>
          <w:rFonts w:ascii="Arial" w:eastAsia="Arial" w:hAnsi="Arial" w:cs="Arial"/>
          <w:highlight w:val="white"/>
        </w:rPr>
      </w:pPr>
    </w:p>
    <w:p w14:paraId="0BE0CE0C" w14:textId="77777777" w:rsidR="006270D9" w:rsidRPr="006270D9" w:rsidRDefault="006270D9" w:rsidP="006270D9">
      <w:pPr>
        <w:spacing w:before="120" w:after="120" w:line="288" w:lineRule="auto"/>
        <w:jc w:val="both"/>
        <w:rPr>
          <w:rFonts w:ascii="Arial" w:eastAsia="Arial" w:hAnsi="Arial" w:cs="Arial"/>
          <w:highlight w:val="white"/>
        </w:rPr>
      </w:pPr>
    </w:p>
    <w:p w14:paraId="55934868" w14:textId="74AB49D4" w:rsidR="00435BC3" w:rsidRDefault="00435BC3" w:rsidP="00050969">
      <w:pPr>
        <w:spacing w:before="120" w:after="120" w:line="288" w:lineRule="auto"/>
        <w:jc w:val="both"/>
        <w:rPr>
          <w:rFonts w:ascii="Arial" w:eastAsia="Arial" w:hAnsi="Arial" w:cs="Arial"/>
          <w:b/>
        </w:rPr>
      </w:pPr>
    </w:p>
    <w:p w14:paraId="6A3C45B8" w14:textId="77777777" w:rsidR="008B53F8" w:rsidRPr="00050969" w:rsidRDefault="008B53F8" w:rsidP="00050969">
      <w:pPr>
        <w:spacing w:before="120" w:after="120" w:line="288" w:lineRule="auto"/>
        <w:jc w:val="both"/>
        <w:rPr>
          <w:rFonts w:ascii="Arial" w:eastAsia="Arial" w:hAnsi="Arial" w:cs="Arial"/>
          <w:b/>
        </w:rPr>
      </w:pPr>
    </w:p>
    <w:p w14:paraId="0E4DAD81" w14:textId="49344381" w:rsidR="00435BC3" w:rsidRPr="00050969" w:rsidRDefault="0048755C"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t xml:space="preserve">Informe si la Sociedad Civil tuvo participación en el Informe que elaboró el Estado para este Diálogo Consultivo, y si la tuvo cómo se organizó. Asimismo, si la Sociedad Civil tiene mecanismos para participar en la toma de decisiones del Órgano Legislativo o Gobierno. </w:t>
      </w:r>
    </w:p>
    <w:p w14:paraId="5505DAAB" w14:textId="77777777" w:rsidR="00435BC3" w:rsidRPr="00050969" w:rsidRDefault="00C20D2C" w:rsidP="00050969">
      <w:pPr>
        <w:spacing w:before="120" w:after="120" w:line="288" w:lineRule="auto"/>
        <w:jc w:val="both"/>
        <w:rPr>
          <w:rFonts w:ascii="Arial" w:eastAsia="Arial" w:hAnsi="Arial" w:cs="Arial"/>
        </w:rPr>
      </w:pPr>
      <w:r w:rsidRPr="00050969">
        <w:rPr>
          <w:rFonts w:ascii="Arial" w:eastAsia="Arial" w:hAnsi="Arial" w:cs="Arial"/>
        </w:rPr>
        <w:t>La</w:t>
      </w:r>
      <w:r w:rsidR="0048755C" w:rsidRPr="00050969">
        <w:rPr>
          <w:rFonts w:ascii="Arial" w:eastAsia="Arial" w:hAnsi="Arial" w:cs="Arial"/>
        </w:rPr>
        <w:t xml:space="preserve"> </w:t>
      </w:r>
      <w:r w:rsidRPr="00050969">
        <w:rPr>
          <w:rFonts w:ascii="Arial" w:eastAsia="Arial" w:hAnsi="Arial" w:cs="Arial"/>
        </w:rPr>
        <w:t>Sociedad C</w:t>
      </w:r>
      <w:r w:rsidR="0048755C" w:rsidRPr="00050969">
        <w:rPr>
          <w:rFonts w:ascii="Arial" w:eastAsia="Arial" w:hAnsi="Arial" w:cs="Arial"/>
        </w:rPr>
        <w:t>ivil normalmente presenta su informe paralelo directamente al Comité, tal como lo hizo la Defensoría del Pueblo.</w:t>
      </w:r>
    </w:p>
    <w:p w14:paraId="5CA2C3C9" w14:textId="77777777" w:rsidR="00435BC3" w:rsidRPr="00050969" w:rsidRDefault="00E0625B" w:rsidP="00050969">
      <w:pPr>
        <w:spacing w:before="120" w:after="120" w:line="288" w:lineRule="auto"/>
        <w:jc w:val="both"/>
        <w:rPr>
          <w:rFonts w:ascii="Arial" w:eastAsia="Arial" w:hAnsi="Arial" w:cs="Arial"/>
        </w:rPr>
      </w:pPr>
      <w:r w:rsidRPr="00050969">
        <w:rPr>
          <w:rFonts w:ascii="Arial" w:eastAsia="Arial" w:hAnsi="Arial" w:cs="Arial"/>
        </w:rPr>
        <w:t>L</w:t>
      </w:r>
      <w:r w:rsidR="0048755C" w:rsidRPr="00050969">
        <w:rPr>
          <w:rFonts w:ascii="Arial" w:eastAsia="Arial" w:hAnsi="Arial" w:cs="Arial"/>
        </w:rPr>
        <w:t xml:space="preserve">a participación y el control de la </w:t>
      </w:r>
      <w:r w:rsidRPr="00050969">
        <w:rPr>
          <w:rFonts w:ascii="Arial" w:eastAsia="Arial" w:hAnsi="Arial" w:cs="Arial"/>
        </w:rPr>
        <w:t>Sociedad Civil están garantizado</w:t>
      </w:r>
      <w:r w:rsidR="0048755C" w:rsidRPr="00050969">
        <w:rPr>
          <w:rFonts w:ascii="Arial" w:eastAsia="Arial" w:hAnsi="Arial" w:cs="Arial"/>
        </w:rPr>
        <w:t xml:space="preserve">s desde la </w:t>
      </w:r>
      <w:r w:rsidR="00C20D2C" w:rsidRPr="00050969">
        <w:rPr>
          <w:rFonts w:ascii="Arial" w:eastAsia="Arial" w:hAnsi="Arial" w:cs="Arial"/>
        </w:rPr>
        <w:t>CPE</w:t>
      </w:r>
      <w:r w:rsidR="0048755C" w:rsidRPr="00050969">
        <w:rPr>
          <w:rFonts w:ascii="Arial" w:eastAsia="Arial" w:hAnsi="Arial" w:cs="Arial"/>
        </w:rPr>
        <w:t xml:space="preserve"> que establece que el pueblo soberano por medio de la sociedad organizada, participará en el diseño de políticas públicas; además, de ejercer el control a la gestión pública en todos los niveles del Estado, empresas e instituciones públicas mixtas y privadas que administren recursos fiscales, entre otros.  En el marco de este mandato Constitucional se promulgó la Ley N° 341 de 5 de febrero de 2013 de Participación y Control Social, cuyo objeto es establecer el marco general de la Participación y Control Social definiendo los fines, principios, atribuciones, derechos, obligaciones y formas de su ejercicio, en aplicación de los Artículos 241 y 242 del Texto Constitucional.</w:t>
      </w:r>
    </w:p>
    <w:p w14:paraId="4083B841" w14:textId="4A4D60A0" w:rsidR="00435BC3" w:rsidRDefault="0048755C" w:rsidP="00050969">
      <w:pPr>
        <w:spacing w:before="120" w:after="120" w:line="288" w:lineRule="auto"/>
        <w:jc w:val="both"/>
        <w:rPr>
          <w:rFonts w:ascii="Arial" w:eastAsia="Arial" w:hAnsi="Arial" w:cs="Arial"/>
        </w:rPr>
      </w:pPr>
      <w:r w:rsidRPr="00050969">
        <w:rPr>
          <w:rFonts w:ascii="Arial" w:eastAsia="Arial" w:hAnsi="Arial" w:cs="Arial"/>
        </w:rPr>
        <w:t>De esta manera la participación y control social implica la participación en políticas públicas, apoyar al órgano legislativo en la construcción colectiva de leyes, conocer y pronunciarse sobre los informes de gestión de los órganos y funciones del Estado, así como coordinar la planificación y control de los diversos órganos y funciones del Estado.</w:t>
      </w:r>
    </w:p>
    <w:p w14:paraId="1580B1CB" w14:textId="05318028" w:rsidR="006270D9" w:rsidRDefault="006270D9" w:rsidP="00050969">
      <w:pPr>
        <w:spacing w:before="120" w:after="120" w:line="288" w:lineRule="auto"/>
        <w:jc w:val="both"/>
        <w:rPr>
          <w:rFonts w:ascii="Arial" w:eastAsia="Arial" w:hAnsi="Arial" w:cs="Arial"/>
        </w:rPr>
      </w:pPr>
    </w:p>
    <w:p w14:paraId="570E35FA" w14:textId="5739A18B" w:rsidR="006270D9" w:rsidRDefault="006270D9" w:rsidP="00050969">
      <w:pPr>
        <w:spacing w:before="120" w:after="120" w:line="288" w:lineRule="auto"/>
        <w:jc w:val="both"/>
        <w:rPr>
          <w:rFonts w:ascii="Arial" w:eastAsia="Arial" w:hAnsi="Arial" w:cs="Arial"/>
        </w:rPr>
      </w:pPr>
    </w:p>
    <w:p w14:paraId="58F736A6" w14:textId="1EF86063" w:rsidR="006270D9" w:rsidRDefault="006270D9" w:rsidP="00050969">
      <w:pPr>
        <w:spacing w:before="120" w:after="120" w:line="288" w:lineRule="auto"/>
        <w:jc w:val="both"/>
        <w:rPr>
          <w:rFonts w:ascii="Arial" w:eastAsia="Arial" w:hAnsi="Arial" w:cs="Arial"/>
        </w:rPr>
      </w:pPr>
    </w:p>
    <w:p w14:paraId="399686E3" w14:textId="5EC192E5" w:rsidR="006270D9" w:rsidRDefault="006270D9" w:rsidP="00050969">
      <w:pPr>
        <w:spacing w:before="120" w:after="120" w:line="288" w:lineRule="auto"/>
        <w:jc w:val="both"/>
        <w:rPr>
          <w:rFonts w:ascii="Arial" w:eastAsia="Arial" w:hAnsi="Arial" w:cs="Arial"/>
        </w:rPr>
      </w:pPr>
    </w:p>
    <w:p w14:paraId="432D52A1" w14:textId="3CC7B27F" w:rsidR="006270D9" w:rsidRDefault="006270D9" w:rsidP="00050969">
      <w:pPr>
        <w:spacing w:before="120" w:after="120" w:line="288" w:lineRule="auto"/>
        <w:jc w:val="both"/>
        <w:rPr>
          <w:rFonts w:ascii="Arial" w:eastAsia="Arial" w:hAnsi="Arial" w:cs="Arial"/>
        </w:rPr>
      </w:pPr>
    </w:p>
    <w:p w14:paraId="54177AF7" w14:textId="23D544DA" w:rsidR="006270D9" w:rsidRDefault="006270D9" w:rsidP="00050969">
      <w:pPr>
        <w:spacing w:before="120" w:after="120" w:line="288" w:lineRule="auto"/>
        <w:jc w:val="both"/>
        <w:rPr>
          <w:rFonts w:ascii="Arial" w:eastAsia="Arial" w:hAnsi="Arial" w:cs="Arial"/>
        </w:rPr>
      </w:pPr>
    </w:p>
    <w:p w14:paraId="47BF20FB" w14:textId="0A612975" w:rsidR="006270D9" w:rsidRDefault="006270D9" w:rsidP="00050969">
      <w:pPr>
        <w:spacing w:before="120" w:after="120" w:line="288" w:lineRule="auto"/>
        <w:jc w:val="both"/>
        <w:rPr>
          <w:rFonts w:ascii="Arial" w:eastAsia="Arial" w:hAnsi="Arial" w:cs="Arial"/>
        </w:rPr>
      </w:pPr>
    </w:p>
    <w:p w14:paraId="4C803309" w14:textId="6D32CFAF" w:rsidR="006270D9" w:rsidRDefault="006270D9" w:rsidP="00050969">
      <w:pPr>
        <w:spacing w:before="120" w:after="120" w:line="288" w:lineRule="auto"/>
        <w:jc w:val="both"/>
        <w:rPr>
          <w:rFonts w:ascii="Arial" w:eastAsia="Arial" w:hAnsi="Arial" w:cs="Arial"/>
        </w:rPr>
      </w:pPr>
    </w:p>
    <w:p w14:paraId="51567099" w14:textId="7C2A7984" w:rsidR="006270D9" w:rsidRDefault="006270D9" w:rsidP="00050969">
      <w:pPr>
        <w:spacing w:before="120" w:after="120" w:line="288" w:lineRule="auto"/>
        <w:jc w:val="both"/>
        <w:rPr>
          <w:rFonts w:ascii="Arial" w:eastAsia="Arial" w:hAnsi="Arial" w:cs="Arial"/>
        </w:rPr>
      </w:pPr>
    </w:p>
    <w:p w14:paraId="0484B84A" w14:textId="729EA1C2" w:rsidR="006270D9" w:rsidRDefault="006270D9" w:rsidP="00050969">
      <w:pPr>
        <w:spacing w:before="120" w:after="120" w:line="288" w:lineRule="auto"/>
        <w:jc w:val="both"/>
        <w:rPr>
          <w:rFonts w:ascii="Arial" w:eastAsia="Arial" w:hAnsi="Arial" w:cs="Arial"/>
        </w:rPr>
      </w:pPr>
    </w:p>
    <w:p w14:paraId="4AB07621" w14:textId="6EB0A421" w:rsidR="006270D9" w:rsidRDefault="006270D9" w:rsidP="00050969">
      <w:pPr>
        <w:spacing w:before="120" w:after="120" w:line="288" w:lineRule="auto"/>
        <w:jc w:val="both"/>
        <w:rPr>
          <w:rFonts w:ascii="Arial" w:eastAsia="Arial" w:hAnsi="Arial" w:cs="Arial"/>
        </w:rPr>
      </w:pPr>
    </w:p>
    <w:p w14:paraId="09958585" w14:textId="482FF8C9" w:rsidR="006270D9" w:rsidRDefault="006270D9" w:rsidP="00050969">
      <w:pPr>
        <w:spacing w:before="120" w:after="120" w:line="288" w:lineRule="auto"/>
        <w:jc w:val="both"/>
        <w:rPr>
          <w:rFonts w:ascii="Arial" w:eastAsia="Arial" w:hAnsi="Arial" w:cs="Arial"/>
        </w:rPr>
      </w:pPr>
    </w:p>
    <w:p w14:paraId="73681D12" w14:textId="7C302483" w:rsidR="006270D9" w:rsidRDefault="006270D9" w:rsidP="00050969">
      <w:pPr>
        <w:spacing w:before="120" w:after="120" w:line="288" w:lineRule="auto"/>
        <w:jc w:val="both"/>
        <w:rPr>
          <w:rFonts w:ascii="Arial" w:eastAsia="Arial" w:hAnsi="Arial" w:cs="Arial"/>
        </w:rPr>
      </w:pPr>
    </w:p>
    <w:p w14:paraId="5DF5A1DC" w14:textId="334F60E5" w:rsidR="006270D9" w:rsidRDefault="006270D9" w:rsidP="00050969">
      <w:pPr>
        <w:spacing w:before="120" w:after="120" w:line="288" w:lineRule="auto"/>
        <w:jc w:val="both"/>
        <w:rPr>
          <w:rFonts w:ascii="Arial" w:eastAsia="Arial" w:hAnsi="Arial" w:cs="Arial"/>
        </w:rPr>
      </w:pPr>
    </w:p>
    <w:p w14:paraId="184067F6" w14:textId="2A8D88DF" w:rsidR="00435BC3" w:rsidRPr="00050969" w:rsidRDefault="0048755C"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lastRenderedPageBreak/>
        <w:t>Informar sobre el funcionamiento del SIPLUS y el cumplimiento a las recomendaciones de Organismos Internacionales y Comités. La organización que se tiene para extraer las respuestas o la información.</w:t>
      </w:r>
    </w:p>
    <w:p w14:paraId="79E113BE" w14:textId="13CB254B"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xml:space="preserve">En diciembre de 2015, el Ministerio de Justicia y Transparencia Institucional, el Ministerio de Relaciones Exteriores y la Procuraduría General del Estado, suscribieron un Convenio de Cooperación Interinstitucional </w:t>
      </w:r>
      <w:r w:rsidR="002D07E5" w:rsidRPr="00050969">
        <w:rPr>
          <w:rFonts w:ascii="Arial" w:eastAsia="Times New Roman" w:hAnsi="Arial" w:cs="Arial"/>
        </w:rPr>
        <w:t>para</w:t>
      </w:r>
      <w:r w:rsidRPr="00050969">
        <w:rPr>
          <w:rFonts w:ascii="Arial" w:eastAsia="Times New Roman" w:hAnsi="Arial" w:cs="Arial"/>
        </w:rPr>
        <w:t xml:space="preserve"> establecer un Espacio de Coordinación para la elaboración, presentación y defensa de Informes de Estado ante los diferentes mecanismos de protección de los derechos humanos de la ONU</w:t>
      </w:r>
      <w:r w:rsidR="002D07E5" w:rsidRPr="00050969">
        <w:rPr>
          <w:rFonts w:ascii="Arial" w:eastAsia="Times New Roman" w:hAnsi="Arial" w:cs="Arial"/>
        </w:rPr>
        <w:t xml:space="preserve"> e implementar</w:t>
      </w:r>
      <w:r w:rsidRPr="00050969">
        <w:rPr>
          <w:rFonts w:ascii="Arial" w:eastAsia="Times New Roman" w:hAnsi="Arial" w:cs="Arial"/>
        </w:rPr>
        <w:t xml:space="preserve"> un </w:t>
      </w:r>
      <w:r w:rsidRPr="00050969">
        <w:rPr>
          <w:rFonts w:ascii="Arial" w:eastAsia="Times New Roman" w:hAnsi="Arial" w:cs="Arial"/>
          <w:u w:val="single"/>
        </w:rPr>
        <w:t>Sistema de Seguimiento, Monitoreo y Estadística de las recomendaciones emitidas al Estado Plurinacional de Bolivia, denominado Sistema Plurinacional de Seguimiento, Monitoreo y Estadística de Recomendaciones sobre Derechos Humanos en Bolivia – SIPLUS,</w:t>
      </w:r>
      <w:r w:rsidRPr="00050969">
        <w:rPr>
          <w:rFonts w:ascii="Arial" w:eastAsia="Times New Roman" w:hAnsi="Arial" w:cs="Arial"/>
        </w:rPr>
        <w:t xml:space="preserve"> construido con el apoyo de la Oficina en Bolivia del Alto Comisionado de las Naciones Unidas para los Derechos Humanos (OACNUDH Bolivia).</w:t>
      </w:r>
    </w:p>
    <w:p w14:paraId="294EB4AA" w14:textId="7B9D16B8"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xml:space="preserve">Esta herramienta operativa permitirá fusionar su utilidad con la de los </w:t>
      </w:r>
      <w:r w:rsidRPr="00050969">
        <w:rPr>
          <w:rFonts w:ascii="Arial" w:eastAsia="Times New Roman" w:hAnsi="Arial" w:cs="Arial"/>
          <w:u w:val="single"/>
        </w:rPr>
        <w:t>Indicadores de Derechos Humanos</w:t>
      </w:r>
      <w:r w:rsidR="00C20D2C" w:rsidRPr="00050969">
        <w:rPr>
          <w:rFonts w:ascii="Arial" w:eastAsia="Times New Roman" w:hAnsi="Arial" w:cs="Arial"/>
        </w:rPr>
        <w:t>, para conocer el impacto de</w:t>
      </w:r>
      <w:r w:rsidRPr="00050969">
        <w:rPr>
          <w:rFonts w:ascii="Arial" w:eastAsia="Times New Roman" w:hAnsi="Arial" w:cs="Arial"/>
        </w:rPr>
        <w:t xml:space="preserve"> acciones a través de datos estadísticos generados en los </w:t>
      </w:r>
      <w:r w:rsidRPr="00050969">
        <w:rPr>
          <w:rFonts w:ascii="Arial" w:eastAsia="Times New Roman" w:hAnsi="Arial" w:cs="Arial"/>
          <w:u w:val="single"/>
        </w:rPr>
        <w:t>nueve derechos priorizados</w:t>
      </w:r>
      <w:r w:rsidRPr="00050969">
        <w:rPr>
          <w:rFonts w:ascii="Arial" w:eastAsia="Times New Roman" w:hAnsi="Arial" w:cs="Arial"/>
        </w:rPr>
        <w:t xml:space="preserve"> (Alimentación, Educación, Salud, Vivienda, Trabajo, el derecho de las mujeres a vivir una vida libre de violencia, agua y saneamiento, acceso a la justicia y juicio justo, y el derecho a una vida libre de trata y tráfico).</w:t>
      </w:r>
      <w:r w:rsidR="00221681" w:rsidRPr="00050969">
        <w:rPr>
          <w:rFonts w:ascii="Arial" w:eastAsia="Times New Roman" w:hAnsi="Arial" w:cs="Arial"/>
        </w:rPr>
        <w:t xml:space="preserve"> </w:t>
      </w:r>
      <w:r w:rsidRPr="00050969">
        <w:rPr>
          <w:rFonts w:ascii="Arial" w:eastAsia="Times New Roman" w:hAnsi="Arial" w:cs="Arial"/>
        </w:rPr>
        <w:t>Sin embargo, este proceso tropezó con algunas dificultades tecnológicas que ha retardado su avance.</w:t>
      </w:r>
    </w:p>
    <w:p w14:paraId="4B75B75F" w14:textId="2D8E9F77" w:rsidR="00435BC3"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 xml:space="preserve">A raíz de estas observaciones el MJTI sostuvo diversas reuniones con los integrantes de este Espacio Interinstitucional, procurando la reactivación y fortalecimiento de este Mecanismo. Por su parte la </w:t>
      </w:r>
      <w:r w:rsidRPr="00050969">
        <w:rPr>
          <w:rFonts w:ascii="Arial" w:eastAsia="Times New Roman" w:hAnsi="Arial" w:cs="Arial"/>
          <w:b/>
        </w:rPr>
        <w:t>OACNUDH</w:t>
      </w:r>
      <w:r w:rsidRPr="00050969">
        <w:rPr>
          <w:rFonts w:ascii="Arial" w:eastAsia="Times New Roman" w:hAnsi="Arial" w:cs="Arial"/>
        </w:rPr>
        <w:t xml:space="preserve"> presentó un proyecto denominado: </w:t>
      </w:r>
      <w:r w:rsidRPr="00050969">
        <w:rPr>
          <w:rFonts w:ascii="Arial" w:eastAsia="Times New Roman" w:hAnsi="Arial" w:cs="Arial"/>
          <w:i/>
        </w:rPr>
        <w:t>“Propuesta para la promoción e implementación de las recomendaciones internacionales, incluidas las del EPU en el Estado Plurinacional de Bolivia – 2022, así como para el fortalecimiento del SIPLUS Bolivia”</w:t>
      </w:r>
      <w:r w:rsidRPr="00050969">
        <w:rPr>
          <w:rFonts w:ascii="Arial" w:eastAsia="Times New Roman" w:hAnsi="Arial" w:cs="Arial"/>
        </w:rPr>
        <w:t xml:space="preserve"> </w:t>
      </w:r>
      <w:r w:rsidRPr="00050969">
        <w:rPr>
          <w:rFonts w:ascii="Arial" w:eastAsia="Times New Roman" w:hAnsi="Arial" w:cs="Arial"/>
          <w:u w:val="single"/>
        </w:rPr>
        <w:t>que compromete apoyo económico</w:t>
      </w:r>
      <w:r w:rsidRPr="00050969">
        <w:rPr>
          <w:rFonts w:ascii="Arial" w:eastAsia="Times New Roman" w:hAnsi="Arial" w:cs="Arial"/>
        </w:rPr>
        <w:t xml:space="preserve"> para la contratación de Consultorías y el diseño de una estrategia de comunicación para el relanzamiento y mejoramiento del SIPLUS Bolivia. No obstante, en tanto se pone en marcha este proceso, el MJTI continúa con el trabajo relativo a la actualización de los Indicadores de Derechos Humanos, en base a los nueve derechos priorizados en coordinación con el Instituto Nacional de Estadísticas (INE). </w:t>
      </w:r>
    </w:p>
    <w:p w14:paraId="5388652E" w14:textId="329E8475" w:rsidR="006270D9" w:rsidRDefault="006270D9" w:rsidP="00050969">
      <w:pPr>
        <w:spacing w:before="120" w:after="120" w:line="288" w:lineRule="auto"/>
        <w:jc w:val="both"/>
        <w:rPr>
          <w:rFonts w:ascii="Arial" w:eastAsia="Times New Roman" w:hAnsi="Arial" w:cs="Arial"/>
        </w:rPr>
      </w:pPr>
    </w:p>
    <w:p w14:paraId="064C41D1" w14:textId="3685A314" w:rsidR="006270D9" w:rsidRDefault="006270D9" w:rsidP="00050969">
      <w:pPr>
        <w:spacing w:before="120" w:after="120" w:line="288" w:lineRule="auto"/>
        <w:jc w:val="both"/>
        <w:rPr>
          <w:rFonts w:ascii="Arial" w:eastAsia="Times New Roman" w:hAnsi="Arial" w:cs="Arial"/>
        </w:rPr>
      </w:pPr>
    </w:p>
    <w:p w14:paraId="3FCDF9ED" w14:textId="5BF9D3C2" w:rsidR="006270D9" w:rsidRDefault="006270D9" w:rsidP="00050969">
      <w:pPr>
        <w:spacing w:before="120" w:after="120" w:line="288" w:lineRule="auto"/>
        <w:jc w:val="both"/>
        <w:rPr>
          <w:rFonts w:ascii="Arial" w:eastAsia="Times New Roman" w:hAnsi="Arial" w:cs="Arial"/>
        </w:rPr>
      </w:pPr>
    </w:p>
    <w:p w14:paraId="1A3DB170" w14:textId="4BCCE81C" w:rsidR="006270D9" w:rsidRDefault="006270D9" w:rsidP="00050969">
      <w:pPr>
        <w:spacing w:before="120" w:after="120" w:line="288" w:lineRule="auto"/>
        <w:jc w:val="both"/>
        <w:rPr>
          <w:rFonts w:ascii="Arial" w:eastAsia="Times New Roman" w:hAnsi="Arial" w:cs="Arial"/>
        </w:rPr>
      </w:pPr>
    </w:p>
    <w:p w14:paraId="0EF14C85" w14:textId="5A1155B1" w:rsidR="006270D9" w:rsidRDefault="006270D9" w:rsidP="00050969">
      <w:pPr>
        <w:spacing w:before="120" w:after="120" w:line="288" w:lineRule="auto"/>
        <w:jc w:val="both"/>
        <w:rPr>
          <w:rFonts w:ascii="Arial" w:eastAsia="Times New Roman" w:hAnsi="Arial" w:cs="Arial"/>
        </w:rPr>
      </w:pPr>
    </w:p>
    <w:p w14:paraId="66115D29" w14:textId="432FE362" w:rsidR="006270D9" w:rsidRDefault="006270D9" w:rsidP="00050969">
      <w:pPr>
        <w:spacing w:before="120" w:after="120" w:line="288" w:lineRule="auto"/>
        <w:jc w:val="both"/>
        <w:rPr>
          <w:rFonts w:ascii="Arial" w:eastAsia="Times New Roman" w:hAnsi="Arial" w:cs="Arial"/>
        </w:rPr>
      </w:pPr>
    </w:p>
    <w:p w14:paraId="1F32F940" w14:textId="77777777" w:rsidR="006270D9" w:rsidRDefault="006270D9" w:rsidP="00050969">
      <w:pPr>
        <w:spacing w:before="120" w:after="120" w:line="288" w:lineRule="auto"/>
        <w:jc w:val="both"/>
        <w:rPr>
          <w:rFonts w:ascii="Arial" w:eastAsia="Times New Roman" w:hAnsi="Arial" w:cs="Arial"/>
        </w:rPr>
      </w:pPr>
    </w:p>
    <w:p w14:paraId="4C0F676C" w14:textId="77777777" w:rsidR="00050969" w:rsidRPr="00050969" w:rsidRDefault="00050969" w:rsidP="00050969">
      <w:pPr>
        <w:spacing w:before="120" w:after="120" w:line="288" w:lineRule="auto"/>
        <w:jc w:val="both"/>
        <w:rPr>
          <w:rFonts w:ascii="Arial" w:eastAsia="Times New Roman" w:hAnsi="Arial" w:cs="Arial"/>
        </w:rPr>
      </w:pPr>
    </w:p>
    <w:p w14:paraId="2B216B55" w14:textId="09120D11" w:rsidR="00435BC3" w:rsidRPr="00050969" w:rsidRDefault="0048755C" w:rsidP="00050969">
      <w:pPr>
        <w:pStyle w:val="ListParagraph"/>
        <w:numPr>
          <w:ilvl w:val="0"/>
          <w:numId w:val="5"/>
        </w:numPr>
        <w:spacing w:before="120" w:after="120" w:line="288" w:lineRule="auto"/>
        <w:jc w:val="both"/>
        <w:rPr>
          <w:rFonts w:ascii="Arial" w:eastAsia="Times New Roman" w:hAnsi="Arial" w:cs="Arial"/>
          <w:b/>
          <w:highlight w:val="white"/>
        </w:rPr>
      </w:pPr>
      <w:r w:rsidRPr="00050969">
        <w:rPr>
          <w:rFonts w:ascii="Arial" w:eastAsia="Times New Roman" w:hAnsi="Arial" w:cs="Arial"/>
          <w:b/>
          <w:highlight w:val="white"/>
        </w:rPr>
        <w:lastRenderedPageBreak/>
        <w:t>¿Qué medidas concretas tienen sobre la trata de personas en Bolivia? ¿Tienen datos estadísticos sobre denuncias que hayan sufrido trabajadores migratorios dentro y fuera de Bolivia?</w:t>
      </w:r>
    </w:p>
    <w:p w14:paraId="1C10FB3F" w14:textId="3577F475" w:rsidR="00435BC3" w:rsidRPr="00050969" w:rsidRDefault="0048755C" w:rsidP="00050969">
      <w:pPr>
        <w:spacing w:before="120" w:after="120" w:line="288" w:lineRule="auto"/>
        <w:jc w:val="both"/>
        <w:rPr>
          <w:rFonts w:ascii="Arial" w:eastAsia="Times New Roman" w:hAnsi="Arial" w:cs="Arial"/>
          <w:highlight w:val="white"/>
        </w:rPr>
      </w:pPr>
      <w:r w:rsidRPr="00050969">
        <w:rPr>
          <w:rFonts w:ascii="Arial" w:eastAsia="Times New Roman" w:hAnsi="Arial" w:cs="Arial"/>
          <w:highlight w:val="white"/>
        </w:rPr>
        <w:t xml:space="preserve">En cumplimiento al Artículo 10, numeral 1 de la Ley N° 263, el </w:t>
      </w:r>
      <w:r w:rsidR="00AC506E" w:rsidRPr="00050969">
        <w:rPr>
          <w:rFonts w:ascii="Arial" w:eastAsia="Times New Roman" w:hAnsi="Arial" w:cs="Arial"/>
          <w:highlight w:val="white"/>
        </w:rPr>
        <w:t>MJTI</w:t>
      </w:r>
      <w:r w:rsidRPr="00050969">
        <w:rPr>
          <w:rFonts w:ascii="Arial" w:eastAsia="Times New Roman" w:hAnsi="Arial" w:cs="Arial"/>
          <w:highlight w:val="white"/>
        </w:rPr>
        <w:t xml:space="preserve">, a través del Viceministerio de Justicia y Derechos Fundamentales </w:t>
      </w:r>
      <w:r w:rsidR="00AC506E" w:rsidRPr="00050969">
        <w:rPr>
          <w:rFonts w:ascii="Arial" w:eastAsia="Times New Roman" w:hAnsi="Arial" w:cs="Arial"/>
          <w:highlight w:val="white"/>
        </w:rPr>
        <w:t>como</w:t>
      </w:r>
      <w:r w:rsidRPr="00050969">
        <w:rPr>
          <w:rFonts w:ascii="Arial" w:eastAsia="Times New Roman" w:hAnsi="Arial" w:cs="Arial"/>
          <w:highlight w:val="white"/>
        </w:rPr>
        <w:t xml:space="preserve"> Secretaría Técnica del Consejo Plurinacional, ha consolidado la Propuesta de Política Plurinacional contra la Trata de Personas, Tráfico Ilícito de Migrantes y Delitos Conexos 2021 – 2025, aprobada</w:t>
      </w:r>
      <w:r w:rsidR="00221681" w:rsidRPr="00050969">
        <w:rPr>
          <w:rFonts w:ascii="Arial" w:eastAsia="Times New Roman" w:hAnsi="Arial" w:cs="Arial"/>
          <w:highlight w:val="white"/>
        </w:rPr>
        <w:t xml:space="preserve"> por unanimidad</w:t>
      </w:r>
      <w:r w:rsidRPr="00050969">
        <w:rPr>
          <w:rFonts w:ascii="Arial" w:eastAsia="Times New Roman" w:hAnsi="Arial" w:cs="Arial"/>
          <w:highlight w:val="white"/>
        </w:rPr>
        <w:t xml:space="preserve"> el 29 de abril, en la Primera Sesión Ordinaria de</w:t>
      </w:r>
      <w:r w:rsidR="00AC506E" w:rsidRPr="00050969">
        <w:rPr>
          <w:rFonts w:ascii="Arial" w:eastAsia="Times New Roman" w:hAnsi="Arial" w:cs="Arial"/>
          <w:highlight w:val="white"/>
        </w:rPr>
        <w:t xml:space="preserve">l citado </w:t>
      </w:r>
      <w:r w:rsidRPr="00050969">
        <w:rPr>
          <w:rFonts w:ascii="Arial" w:eastAsia="Times New Roman" w:hAnsi="Arial" w:cs="Arial"/>
          <w:highlight w:val="white"/>
        </w:rPr>
        <w:t>Consejo</w:t>
      </w:r>
      <w:r w:rsidR="00AC506E" w:rsidRPr="00050969">
        <w:rPr>
          <w:rFonts w:ascii="Arial" w:eastAsia="Times New Roman" w:hAnsi="Arial" w:cs="Arial"/>
          <w:highlight w:val="white"/>
        </w:rPr>
        <w:t xml:space="preserve">, </w:t>
      </w:r>
      <w:r w:rsidR="00221681" w:rsidRPr="00050969">
        <w:rPr>
          <w:rFonts w:ascii="Arial" w:eastAsia="Times New Roman" w:hAnsi="Arial" w:cs="Arial"/>
          <w:highlight w:val="white"/>
        </w:rPr>
        <w:t xml:space="preserve">con los </w:t>
      </w:r>
      <w:r w:rsidR="00AC506E" w:rsidRPr="00050969">
        <w:rPr>
          <w:rFonts w:ascii="Arial" w:eastAsia="Times New Roman" w:hAnsi="Arial" w:cs="Arial"/>
          <w:highlight w:val="white"/>
        </w:rPr>
        <w:t xml:space="preserve">siguientes </w:t>
      </w:r>
      <w:r w:rsidRPr="00050969">
        <w:rPr>
          <w:rFonts w:ascii="Arial" w:eastAsia="Times New Roman" w:hAnsi="Arial" w:cs="Arial"/>
          <w:highlight w:val="white"/>
        </w:rPr>
        <w:t>lineamientos</w:t>
      </w:r>
      <w:r w:rsidR="00221681" w:rsidRPr="00050969">
        <w:rPr>
          <w:rFonts w:ascii="Arial" w:eastAsia="Times New Roman" w:hAnsi="Arial" w:cs="Arial"/>
          <w:highlight w:val="white"/>
        </w:rPr>
        <w:t xml:space="preserve"> que  darán lugar a acciones puntuales  a ser inscritas tanto en el Plan Anual de Actividades del Consejo Plurinacional, como en los Planes Departamentales, a cargo de los niveles subnacionales:</w:t>
      </w:r>
    </w:p>
    <w:p w14:paraId="528354B6" w14:textId="77777777" w:rsidR="00435BC3" w:rsidRPr="00050969" w:rsidRDefault="0048755C" w:rsidP="00050969">
      <w:pPr>
        <w:spacing w:before="120" w:after="120" w:line="288" w:lineRule="auto"/>
        <w:jc w:val="both"/>
        <w:rPr>
          <w:rFonts w:ascii="Arial" w:eastAsia="Times New Roman" w:hAnsi="Arial" w:cs="Arial"/>
          <w:highlight w:val="white"/>
        </w:rPr>
      </w:pPr>
      <w:r w:rsidRPr="00050969">
        <w:rPr>
          <w:rFonts w:ascii="Arial" w:eastAsia="Times New Roman" w:hAnsi="Arial" w:cs="Arial"/>
          <w:highlight w:val="white"/>
        </w:rPr>
        <w:t>i) Cooperación Internacional para la lucha contra este delito.  ii) Prevención de la captación de víctimas de trata de personas y de delitos conexos. iii) Implementación de mecanismos para la atención de las víctimas de trata de personas y delitos conexos y iv) Fortalecimiento institucional para la persecución y sanción penal de este delito.</w:t>
      </w:r>
    </w:p>
    <w:p w14:paraId="57D31BED" w14:textId="77777777" w:rsidR="00435BC3" w:rsidRPr="00050969" w:rsidRDefault="0048755C" w:rsidP="00050969">
      <w:pPr>
        <w:spacing w:before="120" w:after="120" w:line="288" w:lineRule="auto"/>
        <w:jc w:val="both"/>
        <w:rPr>
          <w:rFonts w:ascii="Arial" w:eastAsia="Times New Roman" w:hAnsi="Arial" w:cs="Arial"/>
          <w:highlight w:val="white"/>
        </w:rPr>
      </w:pPr>
      <w:r w:rsidRPr="00050969">
        <w:rPr>
          <w:rFonts w:ascii="Arial" w:eastAsia="Times New Roman" w:hAnsi="Arial" w:cs="Arial"/>
          <w:highlight w:val="white"/>
        </w:rPr>
        <w:t xml:space="preserve">En virtud al Artículo 10 de la </w:t>
      </w:r>
      <w:r w:rsidR="00506D32" w:rsidRPr="00050969">
        <w:rPr>
          <w:rFonts w:ascii="Arial" w:eastAsia="Times New Roman" w:hAnsi="Arial" w:cs="Arial"/>
          <w:highlight w:val="white"/>
        </w:rPr>
        <w:t xml:space="preserve">citada </w:t>
      </w:r>
      <w:r w:rsidRPr="00050969">
        <w:rPr>
          <w:rFonts w:ascii="Arial" w:eastAsia="Times New Roman" w:hAnsi="Arial" w:cs="Arial"/>
          <w:highlight w:val="white"/>
        </w:rPr>
        <w:t xml:space="preserve">Ley N° 263, </w:t>
      </w:r>
      <w:r w:rsidR="00506D32" w:rsidRPr="00050969">
        <w:rPr>
          <w:rFonts w:ascii="Arial" w:eastAsia="Times New Roman" w:hAnsi="Arial" w:cs="Arial"/>
          <w:highlight w:val="white"/>
        </w:rPr>
        <w:t>este Consejo</w:t>
      </w:r>
      <w:r w:rsidRPr="00050969">
        <w:rPr>
          <w:rFonts w:ascii="Arial" w:eastAsia="Times New Roman" w:hAnsi="Arial" w:cs="Arial"/>
          <w:highlight w:val="white"/>
        </w:rPr>
        <w:t>, no tiene la atribución para atender y/o resolver casos de trata y tráfico de personas. No obstante, en el marco del Parágrafo III del Artículo 26 de la referida ley, concordante con el Artículo 19 de</w:t>
      </w:r>
      <w:r w:rsidR="00506D32" w:rsidRPr="00050969">
        <w:rPr>
          <w:rFonts w:ascii="Arial" w:eastAsia="Times New Roman" w:hAnsi="Arial" w:cs="Arial"/>
          <w:highlight w:val="white"/>
        </w:rPr>
        <w:t xml:space="preserve"> D.</w:t>
      </w:r>
      <w:r w:rsidRPr="00050969">
        <w:rPr>
          <w:rFonts w:ascii="Arial" w:eastAsia="Times New Roman" w:hAnsi="Arial" w:cs="Arial"/>
          <w:highlight w:val="white"/>
        </w:rPr>
        <w:t>S</w:t>
      </w:r>
      <w:r w:rsidR="00506D32" w:rsidRPr="00050969">
        <w:rPr>
          <w:rFonts w:ascii="Arial" w:eastAsia="Times New Roman" w:hAnsi="Arial" w:cs="Arial"/>
          <w:highlight w:val="white"/>
        </w:rPr>
        <w:t>.</w:t>
      </w:r>
      <w:r w:rsidRPr="00050969">
        <w:rPr>
          <w:rFonts w:ascii="Arial" w:eastAsia="Times New Roman" w:hAnsi="Arial" w:cs="Arial"/>
          <w:highlight w:val="white"/>
        </w:rPr>
        <w:t xml:space="preserve"> N° 1486 de 6 de febrero de 2013, el Observatorio Boliviano de Seguridad Ciudadana y Lucha contra las Drogas (OBSCD) genera datos y recopila información estadística de la Policía Boliviana, así como de otras entidades.</w:t>
      </w:r>
    </w:p>
    <w:p w14:paraId="58E32811" w14:textId="77777777" w:rsidR="00435BC3" w:rsidRPr="00050969" w:rsidRDefault="0048755C" w:rsidP="00050969">
      <w:pPr>
        <w:spacing w:before="120" w:after="120" w:line="288" w:lineRule="auto"/>
        <w:jc w:val="both"/>
        <w:rPr>
          <w:rFonts w:ascii="Arial" w:eastAsia="Times New Roman" w:hAnsi="Arial" w:cs="Arial"/>
          <w:highlight w:val="white"/>
        </w:rPr>
      </w:pPr>
      <w:r w:rsidRPr="00050969">
        <w:rPr>
          <w:rFonts w:ascii="Arial" w:eastAsia="Times New Roman" w:hAnsi="Arial" w:cs="Arial"/>
          <w:highlight w:val="white"/>
        </w:rPr>
        <w:t>Así, del 2015 al 2021 se tienen 591 denuncias de trata de personas, tráfico ilícito de migrantes y delitos conexos (pornografía, proxenetismo, violencia sexual comercial) a nivel nacional, de los cuales 178 víctimas corresponden a un rango etario de 11 a 18 años; 176, de 19 a 35 años, y 89 de 36 a 50; y el resto son menores de 11 y mayores de 50 años.</w:t>
      </w:r>
    </w:p>
    <w:p w14:paraId="1D84ED45" w14:textId="0190CD24" w:rsidR="00435BC3"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highlight w:val="white"/>
        </w:rPr>
        <w:t>Asimismo, al 2021 se tienen 140 personas privadas de libertad en recintos penitenciarios a nivel nacional, por delitos de trata y tráfico de personas y delitos conexos, de los cuales 39 son mujeres y 101 varones</w:t>
      </w:r>
      <w:r w:rsidRPr="008B53F8">
        <w:rPr>
          <w:rFonts w:ascii="Arial" w:eastAsia="Times New Roman" w:hAnsi="Arial" w:cs="Arial"/>
        </w:rPr>
        <w:t>. (ANEXO</w:t>
      </w:r>
      <w:r w:rsidR="008B53F8" w:rsidRPr="008B53F8">
        <w:rPr>
          <w:rFonts w:ascii="Arial" w:eastAsia="Times New Roman" w:hAnsi="Arial" w:cs="Arial"/>
        </w:rPr>
        <w:t xml:space="preserve"> 5</w:t>
      </w:r>
      <w:r w:rsidRPr="008B53F8">
        <w:rPr>
          <w:rFonts w:ascii="Arial" w:eastAsia="Times New Roman" w:hAnsi="Arial" w:cs="Arial"/>
        </w:rPr>
        <w:t>)</w:t>
      </w:r>
    </w:p>
    <w:p w14:paraId="2B1A9D18" w14:textId="37097258" w:rsidR="006270D9" w:rsidRDefault="006270D9" w:rsidP="00050969">
      <w:pPr>
        <w:spacing w:before="120" w:after="120" w:line="288" w:lineRule="auto"/>
        <w:jc w:val="both"/>
        <w:rPr>
          <w:rFonts w:ascii="Arial" w:eastAsia="Times New Roman" w:hAnsi="Arial" w:cs="Arial"/>
        </w:rPr>
      </w:pPr>
    </w:p>
    <w:p w14:paraId="00746A09" w14:textId="0D147ECA" w:rsidR="006270D9" w:rsidRDefault="006270D9" w:rsidP="00050969">
      <w:pPr>
        <w:spacing w:before="120" w:after="120" w:line="288" w:lineRule="auto"/>
        <w:jc w:val="both"/>
        <w:rPr>
          <w:rFonts w:ascii="Arial" w:eastAsia="Times New Roman" w:hAnsi="Arial" w:cs="Arial"/>
        </w:rPr>
      </w:pPr>
    </w:p>
    <w:p w14:paraId="6650C29B" w14:textId="434694A1" w:rsidR="006270D9" w:rsidRDefault="006270D9" w:rsidP="00050969">
      <w:pPr>
        <w:spacing w:before="120" w:after="120" w:line="288" w:lineRule="auto"/>
        <w:jc w:val="both"/>
        <w:rPr>
          <w:rFonts w:ascii="Arial" w:eastAsia="Times New Roman" w:hAnsi="Arial" w:cs="Arial"/>
        </w:rPr>
      </w:pPr>
    </w:p>
    <w:p w14:paraId="05C0BE42" w14:textId="4E4F8E51" w:rsidR="006270D9" w:rsidRDefault="006270D9" w:rsidP="00050969">
      <w:pPr>
        <w:spacing w:before="120" w:after="120" w:line="288" w:lineRule="auto"/>
        <w:jc w:val="both"/>
        <w:rPr>
          <w:rFonts w:ascii="Arial" w:eastAsia="Times New Roman" w:hAnsi="Arial" w:cs="Arial"/>
        </w:rPr>
      </w:pPr>
    </w:p>
    <w:p w14:paraId="5D1396EF" w14:textId="5392430A" w:rsidR="006270D9" w:rsidRDefault="006270D9" w:rsidP="00050969">
      <w:pPr>
        <w:spacing w:before="120" w:after="120" w:line="288" w:lineRule="auto"/>
        <w:jc w:val="both"/>
        <w:rPr>
          <w:rFonts w:ascii="Arial" w:eastAsia="Times New Roman" w:hAnsi="Arial" w:cs="Arial"/>
        </w:rPr>
      </w:pPr>
    </w:p>
    <w:p w14:paraId="2D22A5E9" w14:textId="254395DE" w:rsidR="006270D9" w:rsidRDefault="006270D9" w:rsidP="00050969">
      <w:pPr>
        <w:spacing w:before="120" w:after="120" w:line="288" w:lineRule="auto"/>
        <w:jc w:val="both"/>
        <w:rPr>
          <w:rFonts w:ascii="Arial" w:eastAsia="Times New Roman" w:hAnsi="Arial" w:cs="Arial"/>
        </w:rPr>
      </w:pPr>
    </w:p>
    <w:p w14:paraId="2CD91E4C" w14:textId="206C0960" w:rsidR="006270D9" w:rsidRDefault="006270D9" w:rsidP="00050969">
      <w:pPr>
        <w:spacing w:before="120" w:after="120" w:line="288" w:lineRule="auto"/>
        <w:jc w:val="both"/>
        <w:rPr>
          <w:rFonts w:ascii="Arial" w:eastAsia="Times New Roman" w:hAnsi="Arial" w:cs="Arial"/>
        </w:rPr>
      </w:pPr>
    </w:p>
    <w:p w14:paraId="6BB07174" w14:textId="6AFD5737" w:rsidR="006270D9" w:rsidRDefault="006270D9" w:rsidP="00050969">
      <w:pPr>
        <w:spacing w:before="120" w:after="120" w:line="288" w:lineRule="auto"/>
        <w:jc w:val="both"/>
        <w:rPr>
          <w:rFonts w:ascii="Arial" w:eastAsia="Times New Roman" w:hAnsi="Arial" w:cs="Arial"/>
        </w:rPr>
      </w:pPr>
    </w:p>
    <w:p w14:paraId="1407BE5D" w14:textId="081EA020" w:rsidR="006270D9" w:rsidRDefault="006270D9" w:rsidP="00050969">
      <w:pPr>
        <w:spacing w:before="120" w:after="120" w:line="288" w:lineRule="auto"/>
        <w:jc w:val="both"/>
        <w:rPr>
          <w:rFonts w:ascii="Arial" w:eastAsia="Times New Roman" w:hAnsi="Arial" w:cs="Arial"/>
        </w:rPr>
      </w:pPr>
    </w:p>
    <w:p w14:paraId="01283F1D" w14:textId="0AA6E15E" w:rsidR="00435BC3" w:rsidRPr="00050969" w:rsidRDefault="0048755C" w:rsidP="00050969">
      <w:pPr>
        <w:pStyle w:val="ListParagraph"/>
        <w:numPr>
          <w:ilvl w:val="0"/>
          <w:numId w:val="5"/>
        </w:numPr>
        <w:pBdr>
          <w:top w:val="nil"/>
          <w:left w:val="nil"/>
          <w:bottom w:val="nil"/>
          <w:right w:val="nil"/>
          <w:between w:val="nil"/>
        </w:pBdr>
        <w:spacing w:before="120" w:after="120" w:line="288" w:lineRule="auto"/>
        <w:jc w:val="both"/>
        <w:rPr>
          <w:rFonts w:ascii="Arial" w:eastAsia="Arial" w:hAnsi="Arial" w:cs="Arial"/>
          <w:b/>
          <w:color w:val="000000"/>
          <w:highlight w:val="white"/>
        </w:rPr>
      </w:pPr>
      <w:r w:rsidRPr="00050969">
        <w:rPr>
          <w:rFonts w:ascii="Arial" w:eastAsia="Arial" w:hAnsi="Arial" w:cs="Arial"/>
          <w:b/>
          <w:color w:val="000000"/>
          <w:highlight w:val="white"/>
        </w:rPr>
        <w:lastRenderedPageBreak/>
        <w:t>Dentro de las normas laborales</w:t>
      </w:r>
      <w:r w:rsidRPr="00050969">
        <w:rPr>
          <w:rFonts w:ascii="Arial" w:eastAsia="Arial" w:hAnsi="Arial" w:cs="Arial"/>
          <w:b/>
          <w:highlight w:val="white"/>
        </w:rPr>
        <w:t xml:space="preserve">, existe alguna relacionada con la presente Convención? </w:t>
      </w:r>
      <w:r w:rsidR="00E3092D" w:rsidRPr="00050969">
        <w:rPr>
          <w:rFonts w:ascii="Arial" w:eastAsia="Arial" w:hAnsi="Arial" w:cs="Arial"/>
          <w:b/>
          <w:highlight w:val="white"/>
        </w:rPr>
        <w:t>¿Q</w:t>
      </w:r>
      <w:r w:rsidRPr="00050969">
        <w:rPr>
          <w:rFonts w:ascii="Arial" w:eastAsia="Arial" w:hAnsi="Arial" w:cs="Arial"/>
          <w:b/>
          <w:highlight w:val="white"/>
        </w:rPr>
        <w:t xml:space="preserve">ué medidas se han tomado para socializar la </w:t>
      </w:r>
      <w:r w:rsidR="00E3092D" w:rsidRPr="00050969">
        <w:rPr>
          <w:rFonts w:ascii="Arial" w:eastAsia="Arial" w:hAnsi="Arial" w:cs="Arial"/>
          <w:b/>
          <w:highlight w:val="white"/>
        </w:rPr>
        <w:t>convención?</w:t>
      </w:r>
    </w:p>
    <w:p w14:paraId="0009DFA8" w14:textId="77777777" w:rsidR="00435BC3" w:rsidRPr="00050969" w:rsidRDefault="00435BC3" w:rsidP="00050969">
      <w:pPr>
        <w:pBdr>
          <w:top w:val="nil"/>
          <w:left w:val="nil"/>
          <w:bottom w:val="nil"/>
          <w:right w:val="nil"/>
          <w:between w:val="nil"/>
        </w:pBdr>
        <w:spacing w:before="120" w:after="120" w:line="288" w:lineRule="auto"/>
        <w:jc w:val="both"/>
        <w:rPr>
          <w:rFonts w:ascii="Arial" w:eastAsia="Arial" w:hAnsi="Arial" w:cs="Arial"/>
          <w:b/>
          <w:highlight w:val="white"/>
        </w:rPr>
      </w:pPr>
    </w:p>
    <w:p w14:paraId="1A2F2C65" w14:textId="77777777" w:rsidR="00435BC3" w:rsidRPr="00050969" w:rsidRDefault="0048755C" w:rsidP="00050969">
      <w:pPr>
        <w:pBdr>
          <w:top w:val="nil"/>
          <w:left w:val="nil"/>
          <w:bottom w:val="nil"/>
          <w:right w:val="nil"/>
          <w:between w:val="nil"/>
        </w:pBdr>
        <w:spacing w:before="120" w:after="120" w:line="288" w:lineRule="auto"/>
        <w:jc w:val="both"/>
        <w:rPr>
          <w:rFonts w:ascii="Arial" w:eastAsia="Times New Roman" w:hAnsi="Arial" w:cs="Arial"/>
          <w:highlight w:val="white"/>
        </w:rPr>
      </w:pPr>
      <w:r w:rsidRPr="00050969">
        <w:rPr>
          <w:rFonts w:ascii="Arial" w:eastAsia="Times New Roman" w:hAnsi="Arial" w:cs="Arial"/>
          <w:highlight w:val="white"/>
        </w:rPr>
        <w:t>La Ley N° 370 de Migración, Artículo 49, establece claramente como derechos de los trabajadores migrantes además de los derechos establecidos en la</w:t>
      </w:r>
      <w:r w:rsidR="00E3092D" w:rsidRPr="00050969">
        <w:rPr>
          <w:rFonts w:ascii="Arial" w:eastAsia="Times New Roman" w:hAnsi="Arial" w:cs="Arial"/>
          <w:highlight w:val="white"/>
        </w:rPr>
        <w:t xml:space="preserve"> CPE</w:t>
      </w:r>
      <w:r w:rsidRPr="00050969">
        <w:rPr>
          <w:rFonts w:ascii="Arial" w:eastAsia="Times New Roman" w:hAnsi="Arial" w:cs="Arial"/>
          <w:highlight w:val="white"/>
        </w:rPr>
        <w:t>, Instrumentos Internacionales de Derechos Humanos ratificados por el Estado y leyes nacionales: “</w:t>
      </w:r>
      <w:r w:rsidRPr="00050969">
        <w:rPr>
          <w:rFonts w:ascii="Arial" w:eastAsia="Times New Roman" w:hAnsi="Arial" w:cs="Arial"/>
          <w:i/>
          <w:highlight w:val="white"/>
        </w:rPr>
        <w:t>A ser informados por las autoridades competentes del Estado de todas las condiciones aplicables a su admisión y particularmente de las relativas a su residencia</w:t>
      </w:r>
      <w:r w:rsidRPr="00050969">
        <w:rPr>
          <w:rFonts w:ascii="Arial" w:eastAsia="Times New Roman" w:hAnsi="Arial" w:cs="Arial"/>
          <w:highlight w:val="white"/>
        </w:rPr>
        <w:t xml:space="preserve">; </w:t>
      </w:r>
      <w:r w:rsidRPr="00050969">
        <w:rPr>
          <w:rFonts w:ascii="Arial" w:eastAsia="Times New Roman" w:hAnsi="Arial" w:cs="Arial"/>
          <w:i/>
          <w:highlight w:val="white"/>
        </w:rPr>
        <w:t>A elegir libremente su actividad remunerada o buscar otro empleo en el caso que haya cesado su actividad; A participar en igualdad de oportunidades en asociaciones laborales y sindicatos, excepto en situaciones que pudieran afectar la seguridad del Estado o el orden público  (…)</w:t>
      </w:r>
      <w:r w:rsidRPr="00050969">
        <w:rPr>
          <w:rFonts w:ascii="Arial" w:eastAsia="Times New Roman" w:hAnsi="Arial" w:cs="Arial"/>
          <w:highlight w:val="white"/>
        </w:rPr>
        <w:t xml:space="preserve">”.   </w:t>
      </w:r>
    </w:p>
    <w:p w14:paraId="2AACCF2C" w14:textId="77777777" w:rsidR="006270D9" w:rsidRDefault="0048755C" w:rsidP="00050969">
      <w:pPr>
        <w:spacing w:before="120" w:after="120" w:line="288" w:lineRule="auto"/>
        <w:jc w:val="both"/>
        <w:rPr>
          <w:rFonts w:ascii="Arial" w:eastAsia="Times New Roman" w:hAnsi="Arial" w:cs="Arial"/>
          <w:highlight w:val="white"/>
        </w:rPr>
      </w:pPr>
      <w:r w:rsidRPr="00050969">
        <w:rPr>
          <w:rFonts w:ascii="Arial" w:eastAsia="Times New Roman" w:hAnsi="Arial" w:cs="Arial"/>
          <w:highlight w:val="white"/>
        </w:rPr>
        <w:t>Por su parte, el Ministerio de Trabajo, Empleo y Previsión Social con la finalidad de brindar acceso a la información sobre los derecho</w:t>
      </w:r>
      <w:r w:rsidR="00E3092D" w:rsidRPr="00050969">
        <w:rPr>
          <w:rFonts w:ascii="Arial" w:eastAsia="Times New Roman" w:hAnsi="Arial" w:cs="Arial"/>
          <w:highlight w:val="white"/>
        </w:rPr>
        <w:t>s</w:t>
      </w:r>
      <w:r w:rsidRPr="00050969">
        <w:rPr>
          <w:rFonts w:ascii="Arial" w:eastAsia="Times New Roman" w:hAnsi="Arial" w:cs="Arial"/>
          <w:highlight w:val="white"/>
        </w:rPr>
        <w:t xml:space="preserve"> y obligaciones, condiciones de trabajo, normativa vigente, presentación de denuncias y otros, a personas nacionales y extranjeras; </w:t>
      </w:r>
      <w:r w:rsidR="00E3092D" w:rsidRPr="00050969">
        <w:rPr>
          <w:rFonts w:ascii="Arial" w:eastAsia="Times New Roman" w:hAnsi="Arial" w:cs="Arial"/>
          <w:highlight w:val="white"/>
        </w:rPr>
        <w:t xml:space="preserve">brinda </w:t>
      </w:r>
      <w:r w:rsidRPr="00050969">
        <w:rPr>
          <w:rFonts w:ascii="Arial" w:eastAsia="Times New Roman" w:hAnsi="Arial" w:cs="Arial"/>
          <w:highlight w:val="white"/>
        </w:rPr>
        <w:t xml:space="preserve">información </w:t>
      </w:r>
      <w:r w:rsidR="00E3092D" w:rsidRPr="00050969">
        <w:rPr>
          <w:rFonts w:ascii="Arial" w:eastAsia="Times New Roman" w:hAnsi="Arial" w:cs="Arial"/>
          <w:highlight w:val="white"/>
        </w:rPr>
        <w:t xml:space="preserve">sobre Derechos Laborales en </w:t>
      </w:r>
      <w:r w:rsidRPr="00050969">
        <w:rPr>
          <w:rFonts w:ascii="Arial" w:eastAsia="Times New Roman" w:hAnsi="Arial" w:cs="Arial"/>
          <w:highlight w:val="white"/>
        </w:rPr>
        <w:t>la página web institucional:</w:t>
      </w:r>
      <w:hyperlink r:id="rId6">
        <w:r w:rsidRPr="00050969">
          <w:rPr>
            <w:rFonts w:ascii="Arial" w:eastAsia="Times New Roman" w:hAnsi="Arial" w:cs="Arial"/>
            <w:highlight w:val="white"/>
          </w:rPr>
          <w:t xml:space="preserve"> </w:t>
        </w:r>
      </w:hyperlink>
    </w:p>
    <w:p w14:paraId="5B2DC834" w14:textId="77777777" w:rsidR="006270D9" w:rsidRDefault="006270D9" w:rsidP="00050969">
      <w:pPr>
        <w:spacing w:before="120" w:after="120" w:line="288" w:lineRule="auto"/>
        <w:jc w:val="both"/>
        <w:rPr>
          <w:rFonts w:ascii="Arial" w:eastAsia="Times New Roman" w:hAnsi="Arial" w:cs="Arial"/>
          <w:highlight w:val="white"/>
        </w:rPr>
      </w:pPr>
    </w:p>
    <w:p w14:paraId="1ED0E5A4" w14:textId="77777777" w:rsidR="006270D9" w:rsidRDefault="006270D9" w:rsidP="00050969">
      <w:pPr>
        <w:spacing w:before="120" w:after="120" w:line="288" w:lineRule="auto"/>
        <w:jc w:val="both"/>
        <w:rPr>
          <w:rFonts w:ascii="Arial" w:eastAsia="Times New Roman" w:hAnsi="Arial" w:cs="Arial"/>
          <w:highlight w:val="white"/>
        </w:rPr>
      </w:pPr>
    </w:p>
    <w:p w14:paraId="4871A927" w14:textId="77777777" w:rsidR="006270D9" w:rsidRDefault="006270D9" w:rsidP="00050969">
      <w:pPr>
        <w:spacing w:before="120" w:after="120" w:line="288" w:lineRule="auto"/>
        <w:jc w:val="both"/>
        <w:rPr>
          <w:rFonts w:ascii="Arial" w:eastAsia="Times New Roman" w:hAnsi="Arial" w:cs="Arial"/>
          <w:highlight w:val="white"/>
        </w:rPr>
      </w:pPr>
    </w:p>
    <w:p w14:paraId="17A88C06" w14:textId="77777777" w:rsidR="006270D9" w:rsidRDefault="006270D9" w:rsidP="00050969">
      <w:pPr>
        <w:spacing w:before="120" w:after="120" w:line="288" w:lineRule="auto"/>
        <w:jc w:val="both"/>
        <w:rPr>
          <w:rFonts w:ascii="Arial" w:eastAsia="Times New Roman" w:hAnsi="Arial" w:cs="Arial"/>
          <w:highlight w:val="white"/>
        </w:rPr>
      </w:pPr>
    </w:p>
    <w:p w14:paraId="6D1F2170" w14:textId="77777777" w:rsidR="006270D9" w:rsidRDefault="006270D9" w:rsidP="00050969">
      <w:pPr>
        <w:spacing w:before="120" w:after="120" w:line="288" w:lineRule="auto"/>
        <w:jc w:val="both"/>
        <w:rPr>
          <w:rFonts w:ascii="Arial" w:eastAsia="Times New Roman" w:hAnsi="Arial" w:cs="Arial"/>
          <w:highlight w:val="white"/>
        </w:rPr>
      </w:pPr>
    </w:p>
    <w:p w14:paraId="27A41768" w14:textId="77777777" w:rsidR="006270D9" w:rsidRDefault="006270D9" w:rsidP="00050969">
      <w:pPr>
        <w:spacing w:before="120" w:after="120" w:line="288" w:lineRule="auto"/>
        <w:jc w:val="both"/>
        <w:rPr>
          <w:rFonts w:ascii="Arial" w:eastAsia="Times New Roman" w:hAnsi="Arial" w:cs="Arial"/>
          <w:highlight w:val="white"/>
        </w:rPr>
      </w:pPr>
    </w:p>
    <w:p w14:paraId="16EFD389" w14:textId="77777777" w:rsidR="006270D9" w:rsidRDefault="006270D9" w:rsidP="00050969">
      <w:pPr>
        <w:spacing w:before="120" w:after="120" w:line="288" w:lineRule="auto"/>
        <w:jc w:val="both"/>
        <w:rPr>
          <w:rFonts w:ascii="Arial" w:eastAsia="Times New Roman" w:hAnsi="Arial" w:cs="Arial"/>
          <w:highlight w:val="white"/>
        </w:rPr>
      </w:pPr>
    </w:p>
    <w:p w14:paraId="668D938F" w14:textId="77777777" w:rsidR="006270D9" w:rsidRDefault="006270D9" w:rsidP="00050969">
      <w:pPr>
        <w:spacing w:before="120" w:after="120" w:line="288" w:lineRule="auto"/>
        <w:jc w:val="both"/>
        <w:rPr>
          <w:rFonts w:ascii="Arial" w:eastAsia="Times New Roman" w:hAnsi="Arial" w:cs="Arial"/>
          <w:highlight w:val="white"/>
        </w:rPr>
      </w:pPr>
    </w:p>
    <w:p w14:paraId="4A392F1B" w14:textId="77777777" w:rsidR="006270D9" w:rsidRDefault="006270D9" w:rsidP="00050969">
      <w:pPr>
        <w:spacing w:before="120" w:after="120" w:line="288" w:lineRule="auto"/>
        <w:jc w:val="both"/>
        <w:rPr>
          <w:rFonts w:ascii="Arial" w:eastAsia="Times New Roman" w:hAnsi="Arial" w:cs="Arial"/>
          <w:highlight w:val="white"/>
        </w:rPr>
      </w:pPr>
    </w:p>
    <w:p w14:paraId="04F086AD" w14:textId="77777777" w:rsidR="006270D9" w:rsidRDefault="006270D9" w:rsidP="00050969">
      <w:pPr>
        <w:spacing w:before="120" w:after="120" w:line="288" w:lineRule="auto"/>
        <w:jc w:val="both"/>
        <w:rPr>
          <w:rFonts w:ascii="Arial" w:eastAsia="Times New Roman" w:hAnsi="Arial" w:cs="Arial"/>
          <w:highlight w:val="white"/>
        </w:rPr>
      </w:pPr>
    </w:p>
    <w:p w14:paraId="1FB74E33" w14:textId="77777777" w:rsidR="006270D9" w:rsidRDefault="006270D9" w:rsidP="00050969">
      <w:pPr>
        <w:spacing w:before="120" w:after="120" w:line="288" w:lineRule="auto"/>
        <w:jc w:val="both"/>
        <w:rPr>
          <w:rFonts w:ascii="Arial" w:eastAsia="Times New Roman" w:hAnsi="Arial" w:cs="Arial"/>
          <w:highlight w:val="white"/>
        </w:rPr>
      </w:pPr>
    </w:p>
    <w:p w14:paraId="674D6824" w14:textId="77777777" w:rsidR="006270D9" w:rsidRDefault="006270D9" w:rsidP="00050969">
      <w:pPr>
        <w:spacing w:before="120" w:after="120" w:line="288" w:lineRule="auto"/>
        <w:jc w:val="both"/>
        <w:rPr>
          <w:rFonts w:ascii="Arial" w:eastAsia="Times New Roman" w:hAnsi="Arial" w:cs="Arial"/>
          <w:highlight w:val="white"/>
        </w:rPr>
      </w:pPr>
    </w:p>
    <w:p w14:paraId="02873509" w14:textId="77777777" w:rsidR="006270D9" w:rsidRDefault="006270D9" w:rsidP="00050969">
      <w:pPr>
        <w:spacing w:before="120" w:after="120" w:line="288" w:lineRule="auto"/>
        <w:jc w:val="both"/>
        <w:rPr>
          <w:rFonts w:ascii="Arial" w:eastAsia="Times New Roman" w:hAnsi="Arial" w:cs="Arial"/>
          <w:highlight w:val="white"/>
        </w:rPr>
      </w:pPr>
    </w:p>
    <w:p w14:paraId="5CD15B85" w14:textId="77777777" w:rsidR="006270D9" w:rsidRDefault="006270D9" w:rsidP="00050969">
      <w:pPr>
        <w:spacing w:before="120" w:after="120" w:line="288" w:lineRule="auto"/>
        <w:jc w:val="both"/>
        <w:rPr>
          <w:rFonts w:ascii="Arial" w:eastAsia="Times New Roman" w:hAnsi="Arial" w:cs="Arial"/>
          <w:highlight w:val="white"/>
        </w:rPr>
      </w:pPr>
    </w:p>
    <w:p w14:paraId="29BF2541" w14:textId="77777777" w:rsidR="006270D9" w:rsidRDefault="006270D9" w:rsidP="00050969">
      <w:pPr>
        <w:spacing w:before="120" w:after="120" w:line="288" w:lineRule="auto"/>
        <w:jc w:val="both"/>
        <w:rPr>
          <w:rFonts w:ascii="Arial" w:eastAsia="Times New Roman" w:hAnsi="Arial" w:cs="Arial"/>
          <w:highlight w:val="white"/>
        </w:rPr>
      </w:pPr>
    </w:p>
    <w:p w14:paraId="1EC6D8B0" w14:textId="66B0DA9A" w:rsidR="00435BC3" w:rsidRDefault="00C932D7" w:rsidP="00050969">
      <w:pPr>
        <w:spacing w:before="120" w:after="120" w:line="288" w:lineRule="auto"/>
        <w:jc w:val="both"/>
        <w:rPr>
          <w:rFonts w:ascii="Arial" w:eastAsia="Times New Roman" w:hAnsi="Arial" w:cs="Arial"/>
          <w:highlight w:val="white"/>
        </w:rPr>
      </w:pPr>
      <w:hyperlink r:id="rId7" w:history="1">
        <w:r w:rsidR="006270D9" w:rsidRPr="004311B7">
          <w:rPr>
            <w:rStyle w:val="Hyperlink"/>
            <w:rFonts w:ascii="Arial" w:eastAsia="Times New Roman" w:hAnsi="Arial" w:cs="Arial"/>
            <w:highlight w:val="white"/>
          </w:rPr>
          <w:t>https://www.mintrabajo.gob.bo/?pageid=202</w:t>
        </w:r>
      </w:hyperlink>
      <w:r w:rsidR="0048755C" w:rsidRPr="00050969">
        <w:rPr>
          <w:rFonts w:ascii="Arial" w:eastAsia="Times New Roman" w:hAnsi="Arial" w:cs="Arial"/>
          <w:highlight w:val="white"/>
        </w:rPr>
        <w:t>.</w:t>
      </w:r>
    </w:p>
    <w:p w14:paraId="06DDA92D" w14:textId="77777777" w:rsidR="006270D9" w:rsidRPr="00050969" w:rsidRDefault="006270D9" w:rsidP="00050969">
      <w:pPr>
        <w:spacing w:before="120" w:after="120" w:line="288" w:lineRule="auto"/>
        <w:jc w:val="both"/>
        <w:rPr>
          <w:rFonts w:ascii="Arial" w:eastAsia="Times New Roman" w:hAnsi="Arial" w:cs="Arial"/>
          <w:highlight w:val="white"/>
        </w:rPr>
      </w:pPr>
    </w:p>
    <w:p w14:paraId="4D73A20B" w14:textId="77777777" w:rsidR="00435BC3" w:rsidRPr="00050969" w:rsidRDefault="00435BC3" w:rsidP="00050969">
      <w:pPr>
        <w:pBdr>
          <w:top w:val="nil"/>
          <w:left w:val="nil"/>
          <w:bottom w:val="nil"/>
          <w:right w:val="nil"/>
          <w:between w:val="nil"/>
        </w:pBdr>
        <w:spacing w:before="120" w:after="120" w:line="288" w:lineRule="auto"/>
        <w:jc w:val="both"/>
        <w:rPr>
          <w:rFonts w:ascii="Arial" w:eastAsia="Arial" w:hAnsi="Arial" w:cs="Arial"/>
        </w:rPr>
      </w:pPr>
    </w:p>
    <w:p w14:paraId="681C4C1F" w14:textId="2C9B4FEB" w:rsidR="00435BC3" w:rsidRPr="00050969" w:rsidRDefault="0048755C" w:rsidP="00050969">
      <w:pPr>
        <w:pStyle w:val="ListParagraph"/>
        <w:numPr>
          <w:ilvl w:val="0"/>
          <w:numId w:val="5"/>
        </w:numPr>
        <w:pBdr>
          <w:top w:val="nil"/>
          <w:left w:val="nil"/>
          <w:bottom w:val="nil"/>
          <w:right w:val="nil"/>
          <w:between w:val="nil"/>
        </w:pBdr>
        <w:spacing w:before="120" w:after="120" w:line="288" w:lineRule="auto"/>
        <w:jc w:val="both"/>
        <w:rPr>
          <w:rFonts w:ascii="Arial" w:eastAsia="Arial" w:hAnsi="Arial" w:cs="Arial"/>
          <w:b/>
        </w:rPr>
      </w:pPr>
      <w:bookmarkStart w:id="0" w:name="_heading=h.gjdgxs" w:colFirst="0" w:colLast="0"/>
      <w:bookmarkEnd w:id="0"/>
      <w:r w:rsidRPr="00050969">
        <w:rPr>
          <w:rFonts w:ascii="Arial" w:eastAsia="Arial" w:hAnsi="Arial" w:cs="Arial"/>
          <w:b/>
        </w:rPr>
        <w:lastRenderedPageBreak/>
        <w:t xml:space="preserve">Informe sobre la aplicación del </w:t>
      </w:r>
      <w:r w:rsidRPr="00050969">
        <w:rPr>
          <w:rFonts w:ascii="Arial" w:eastAsia="Arial" w:hAnsi="Arial" w:cs="Arial"/>
          <w:b/>
          <w:color w:val="000000"/>
        </w:rPr>
        <w:t>Plan Multisectorial de Lucha contra la Trata y el Tráfico 2016 – 2020</w:t>
      </w:r>
      <w:r w:rsidRPr="00050969">
        <w:rPr>
          <w:rFonts w:ascii="Arial" w:eastAsia="Arial" w:hAnsi="Arial" w:cs="Arial"/>
          <w:b/>
        </w:rPr>
        <w:t xml:space="preserve">. </w:t>
      </w:r>
    </w:p>
    <w:p w14:paraId="35A73C78" w14:textId="77E20C6A" w:rsidR="00050969"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 xml:space="preserve">En mérito a las gestiones </w:t>
      </w:r>
      <w:r w:rsidR="00E3092D" w:rsidRPr="00050969">
        <w:rPr>
          <w:rFonts w:ascii="Arial" w:eastAsia="Arial" w:hAnsi="Arial" w:cs="Arial"/>
        </w:rPr>
        <w:t>de la Presidencia del Consejo Pl</w:t>
      </w:r>
      <w:r w:rsidRPr="00050969">
        <w:rPr>
          <w:rFonts w:ascii="Arial" w:eastAsia="Arial" w:hAnsi="Arial" w:cs="Arial"/>
        </w:rPr>
        <w:t>urinacional contra</w:t>
      </w:r>
      <w:r w:rsidR="00E3092D" w:rsidRPr="00050969">
        <w:rPr>
          <w:rFonts w:ascii="Arial" w:eastAsia="Arial" w:hAnsi="Arial" w:cs="Arial"/>
        </w:rPr>
        <w:t xml:space="preserve"> la Trata y Tráfico de Personas</w:t>
      </w:r>
      <w:r w:rsidRPr="00050969">
        <w:rPr>
          <w:rFonts w:ascii="Arial" w:eastAsia="Arial" w:hAnsi="Arial" w:cs="Arial"/>
        </w:rPr>
        <w:t>; se</w:t>
      </w:r>
      <w:r w:rsidR="00171858" w:rsidRPr="00050969">
        <w:rPr>
          <w:rFonts w:ascii="Arial" w:eastAsia="Arial" w:hAnsi="Arial" w:cs="Arial"/>
        </w:rPr>
        <w:t xml:space="preserve"> logró</w:t>
      </w:r>
      <w:r w:rsidRPr="00050969">
        <w:rPr>
          <w:rFonts w:ascii="Arial" w:eastAsia="Arial" w:hAnsi="Arial" w:cs="Arial"/>
        </w:rPr>
        <w:t xml:space="preserve"> apoyo de la OIM para la realización de la Evaluación al </w:t>
      </w:r>
      <w:r w:rsidR="00E3092D" w:rsidRPr="00050969">
        <w:rPr>
          <w:rFonts w:ascii="Arial" w:eastAsia="Arial" w:hAnsi="Arial" w:cs="Arial"/>
        </w:rPr>
        <w:t>Plan Multisectorial 2016 - 2020</w:t>
      </w:r>
      <w:r w:rsidRPr="00050969">
        <w:rPr>
          <w:rFonts w:ascii="Arial" w:eastAsia="Arial" w:hAnsi="Arial" w:cs="Arial"/>
        </w:rPr>
        <w:t>.</w:t>
      </w:r>
    </w:p>
    <w:p w14:paraId="3CBED7AD"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En el marco de la Ley N° 777 del Sistema de Planificación Integral del Estado y el Plan Multisectorial de Desarrollo Integral de Lucha contra la Trata y Tráfico de Personas que comprende las gestiones 2016-2020, se trabajó el Pilar: “Erradicación de la Extrema Pobreza”, teniendo como resultado un avance significativo hacia la reducción de la Trata y Tráfico y delitos conexos”.</w:t>
      </w:r>
    </w:p>
    <w:p w14:paraId="0064CBE3"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Times New Roman" w:hAnsi="Arial" w:cs="Arial"/>
        </w:rPr>
        <w:t>Al respecto, se realizó diferentes tipos de actividades como cursos, eventos, talleres, capacitaciones, encuentros, festivales, socializaciones, ferias, seminarios, creaciones de unidades de protección, actualización de protocolos, acuerdos bilaterales, compromisos binacionales y otros, en las siguientes dimensiones:</w:t>
      </w:r>
    </w:p>
    <w:p w14:paraId="35EE743E" w14:textId="77777777" w:rsidR="00435BC3" w:rsidRPr="00050969" w:rsidRDefault="0048755C" w:rsidP="00050969">
      <w:pPr>
        <w:pStyle w:val="ListParagraph"/>
        <w:numPr>
          <w:ilvl w:val="0"/>
          <w:numId w:val="3"/>
        </w:numPr>
        <w:spacing w:before="120" w:after="120" w:line="288" w:lineRule="auto"/>
        <w:jc w:val="both"/>
        <w:rPr>
          <w:rFonts w:ascii="Arial" w:eastAsia="Times New Roman" w:hAnsi="Arial" w:cs="Arial"/>
        </w:rPr>
      </w:pPr>
      <w:r w:rsidRPr="00050969">
        <w:rPr>
          <w:rFonts w:ascii="Arial" w:eastAsia="Times New Roman" w:hAnsi="Arial" w:cs="Arial"/>
        </w:rPr>
        <w:t>Prevención: Mediante actitudes y comportamientos preventivos.</w:t>
      </w:r>
    </w:p>
    <w:p w14:paraId="17EE51E2" w14:textId="77777777" w:rsidR="00435BC3" w:rsidRPr="00050969" w:rsidRDefault="0048755C" w:rsidP="00050969">
      <w:pPr>
        <w:pStyle w:val="ListParagraph"/>
        <w:numPr>
          <w:ilvl w:val="0"/>
          <w:numId w:val="3"/>
        </w:numPr>
        <w:spacing w:before="120" w:after="120" w:line="288" w:lineRule="auto"/>
        <w:jc w:val="both"/>
        <w:rPr>
          <w:rFonts w:ascii="Arial" w:eastAsia="Times New Roman" w:hAnsi="Arial" w:cs="Arial"/>
        </w:rPr>
      </w:pPr>
      <w:r w:rsidRPr="00050969">
        <w:rPr>
          <w:rFonts w:ascii="Arial" w:eastAsia="Times New Roman" w:hAnsi="Arial" w:cs="Arial"/>
        </w:rPr>
        <w:t>Atención y Protección: Salvaguardar el ejercicio de los derechos de las víctimas de Trata y Tráfico de Personas, y delitos conexos y de la población vulnerable.</w:t>
      </w:r>
    </w:p>
    <w:p w14:paraId="2CC8076C" w14:textId="77777777" w:rsidR="00435BC3" w:rsidRPr="00050969" w:rsidRDefault="0048755C" w:rsidP="00050969">
      <w:pPr>
        <w:pStyle w:val="ListParagraph"/>
        <w:numPr>
          <w:ilvl w:val="0"/>
          <w:numId w:val="3"/>
        </w:numPr>
        <w:spacing w:before="120" w:after="120" w:line="288" w:lineRule="auto"/>
        <w:jc w:val="both"/>
        <w:rPr>
          <w:rFonts w:ascii="Arial" w:eastAsia="Times New Roman" w:hAnsi="Arial" w:cs="Arial"/>
        </w:rPr>
      </w:pPr>
      <w:r w:rsidRPr="00050969">
        <w:rPr>
          <w:rFonts w:ascii="Arial" w:eastAsia="Times New Roman" w:hAnsi="Arial" w:cs="Arial"/>
        </w:rPr>
        <w:t>Persecución y sanción penal: Garantizar el acceso de las víctimas de Trata y Tráfico de Personas a una justicia ágil, pronta y oportuna y sin discriminación.</w:t>
      </w:r>
    </w:p>
    <w:p w14:paraId="10D1762E" w14:textId="77777777" w:rsidR="00435BC3" w:rsidRPr="00050969" w:rsidRDefault="0048755C" w:rsidP="00050969">
      <w:pPr>
        <w:pStyle w:val="ListParagraph"/>
        <w:numPr>
          <w:ilvl w:val="0"/>
          <w:numId w:val="3"/>
        </w:numPr>
        <w:spacing w:before="120" w:after="120" w:line="288" w:lineRule="auto"/>
        <w:jc w:val="both"/>
        <w:rPr>
          <w:rFonts w:ascii="Arial" w:eastAsia="Times New Roman" w:hAnsi="Arial" w:cs="Arial"/>
        </w:rPr>
      </w:pPr>
      <w:r w:rsidRPr="00050969">
        <w:rPr>
          <w:rFonts w:ascii="Arial" w:eastAsia="Times New Roman" w:hAnsi="Arial" w:cs="Arial"/>
        </w:rPr>
        <w:t>Coordinación internacional: Fortalecer los mecanismos de relacionamiento internacional del Estado para la lucha contra estos delitos.</w:t>
      </w:r>
    </w:p>
    <w:p w14:paraId="4EAF822D" w14:textId="77777777" w:rsidR="00435BC3" w:rsidRPr="00050969" w:rsidRDefault="0048755C" w:rsidP="00050969">
      <w:pPr>
        <w:pStyle w:val="ListParagraph"/>
        <w:numPr>
          <w:ilvl w:val="0"/>
          <w:numId w:val="3"/>
        </w:numPr>
        <w:spacing w:before="120" w:after="120" w:line="288" w:lineRule="auto"/>
        <w:jc w:val="both"/>
        <w:rPr>
          <w:rFonts w:ascii="Arial" w:eastAsia="Times New Roman" w:hAnsi="Arial" w:cs="Arial"/>
        </w:rPr>
      </w:pPr>
      <w:r w:rsidRPr="00050969">
        <w:rPr>
          <w:rFonts w:ascii="Arial" w:eastAsia="Times New Roman" w:hAnsi="Arial" w:cs="Arial"/>
        </w:rPr>
        <w:t>Coordinación nacional: Garantizar una respuesta institucional oportuna, idónea e integral de lucha contra la Trata y Tráfico de Personas y delitos conexos.</w:t>
      </w:r>
    </w:p>
    <w:p w14:paraId="3E21CC6B" w14:textId="5F5D2B53" w:rsidR="00435BC3" w:rsidRPr="00050969" w:rsidRDefault="00171858" w:rsidP="00050969">
      <w:pPr>
        <w:spacing w:before="120" w:after="120" w:line="288" w:lineRule="auto"/>
        <w:jc w:val="both"/>
        <w:rPr>
          <w:rFonts w:ascii="Arial" w:eastAsia="Times New Roman" w:hAnsi="Arial" w:cs="Arial"/>
        </w:rPr>
      </w:pPr>
      <w:r w:rsidRPr="00050969">
        <w:rPr>
          <w:rFonts w:ascii="Arial" w:eastAsia="Times New Roman" w:hAnsi="Arial" w:cs="Arial"/>
        </w:rPr>
        <w:t>D</w:t>
      </w:r>
      <w:r w:rsidR="0048755C" w:rsidRPr="00050969">
        <w:rPr>
          <w:rFonts w:ascii="Arial" w:eastAsia="Times New Roman" w:hAnsi="Arial" w:cs="Arial"/>
        </w:rPr>
        <w:t>urante las gestiones 2019 (último trimestre) y 2020; fruto de la interrupción del mandato constitucional, el gobierno que asumió de forma ilegítima e ilegal durante dicho periodo, no realizó actividades ni acciones en el marco de los preceptos normativos vigentes, provocando una reducción en el porcentaje de avance.</w:t>
      </w:r>
    </w:p>
    <w:p w14:paraId="31ABF712" w14:textId="25050A41" w:rsidR="00435BC3" w:rsidRDefault="00171858" w:rsidP="00050969">
      <w:pPr>
        <w:spacing w:before="120" w:after="120" w:line="288" w:lineRule="auto"/>
        <w:jc w:val="both"/>
        <w:rPr>
          <w:rFonts w:ascii="Arial" w:eastAsia="Arial" w:hAnsi="Arial" w:cs="Arial"/>
        </w:rPr>
      </w:pPr>
      <w:r w:rsidRPr="00050969">
        <w:rPr>
          <w:rFonts w:ascii="Arial" w:eastAsia="Times New Roman" w:hAnsi="Arial" w:cs="Arial"/>
        </w:rPr>
        <w:t xml:space="preserve">El nuevo Plan Multisectorial concordante con el </w:t>
      </w:r>
      <w:r w:rsidR="0048755C" w:rsidRPr="00050969">
        <w:rPr>
          <w:rFonts w:ascii="Arial" w:eastAsia="Arial" w:hAnsi="Arial" w:cs="Arial"/>
        </w:rPr>
        <w:t>nuevo Plan de Desarrollo Económico Social - PDES 2021-2025 del Estado Plurinacional de Bolivia, se encuentra pendiente de aprobación por el Ministerio de Planificación del Desarrollo, cabeza de Sector en la temática, éste ha sido construido de acuerdo a los lineamientos establecidos en la Política Plurinacional Contra la Trata de personas, delitos conexos y Tráfico Ilícito de Migrantes 2021 - 2025.</w:t>
      </w:r>
      <w:r w:rsidR="001839EA">
        <w:rPr>
          <w:rFonts w:ascii="Arial" w:eastAsia="Arial" w:hAnsi="Arial" w:cs="Arial"/>
        </w:rPr>
        <w:t xml:space="preserve"> (Anexo 6)</w:t>
      </w:r>
    </w:p>
    <w:p w14:paraId="4D6718B5" w14:textId="072BC155" w:rsidR="006270D9" w:rsidRDefault="006270D9" w:rsidP="00050969">
      <w:pPr>
        <w:spacing w:before="120" w:after="120" w:line="288" w:lineRule="auto"/>
        <w:jc w:val="both"/>
        <w:rPr>
          <w:rFonts w:ascii="Arial" w:eastAsia="Arial" w:hAnsi="Arial" w:cs="Arial"/>
        </w:rPr>
      </w:pPr>
    </w:p>
    <w:p w14:paraId="34A48ABC" w14:textId="276B1242" w:rsidR="006270D9" w:rsidRDefault="006270D9" w:rsidP="00050969">
      <w:pPr>
        <w:spacing w:before="120" w:after="120" w:line="288" w:lineRule="auto"/>
        <w:jc w:val="both"/>
        <w:rPr>
          <w:rFonts w:ascii="Arial" w:eastAsia="Arial" w:hAnsi="Arial" w:cs="Arial"/>
        </w:rPr>
      </w:pPr>
    </w:p>
    <w:p w14:paraId="51A83E26" w14:textId="3E651F48" w:rsidR="006270D9" w:rsidRDefault="006270D9" w:rsidP="00050969">
      <w:pPr>
        <w:spacing w:before="120" w:after="120" w:line="288" w:lineRule="auto"/>
        <w:jc w:val="both"/>
        <w:rPr>
          <w:rFonts w:ascii="Arial" w:eastAsia="Arial" w:hAnsi="Arial" w:cs="Arial"/>
        </w:rPr>
      </w:pPr>
    </w:p>
    <w:p w14:paraId="486DE113" w14:textId="3A608087" w:rsidR="006270D9" w:rsidRDefault="006270D9" w:rsidP="00050969">
      <w:pPr>
        <w:spacing w:before="120" w:after="120" w:line="288" w:lineRule="auto"/>
        <w:jc w:val="both"/>
        <w:rPr>
          <w:rFonts w:ascii="Arial" w:eastAsia="Arial" w:hAnsi="Arial" w:cs="Arial"/>
        </w:rPr>
      </w:pPr>
    </w:p>
    <w:p w14:paraId="232F80BA" w14:textId="77777777" w:rsidR="006270D9" w:rsidRPr="00050969" w:rsidRDefault="006270D9" w:rsidP="00050969">
      <w:pPr>
        <w:spacing w:before="120" w:after="120" w:line="288" w:lineRule="auto"/>
        <w:jc w:val="both"/>
        <w:rPr>
          <w:rFonts w:ascii="Arial" w:eastAsia="Arial" w:hAnsi="Arial" w:cs="Arial"/>
        </w:rPr>
      </w:pPr>
    </w:p>
    <w:p w14:paraId="2D322AFB" w14:textId="77777777" w:rsidR="00435BC3" w:rsidRPr="00050969" w:rsidRDefault="00435BC3" w:rsidP="00050969">
      <w:pPr>
        <w:pBdr>
          <w:top w:val="nil"/>
          <w:left w:val="nil"/>
          <w:bottom w:val="nil"/>
          <w:right w:val="nil"/>
          <w:between w:val="nil"/>
        </w:pBdr>
        <w:spacing w:before="120" w:after="120" w:line="288" w:lineRule="auto"/>
        <w:jc w:val="both"/>
        <w:rPr>
          <w:rFonts w:ascii="Arial" w:eastAsia="Arial" w:hAnsi="Arial" w:cs="Arial"/>
        </w:rPr>
      </w:pPr>
      <w:bookmarkStart w:id="1" w:name="_heading=h.d0422wk41een" w:colFirst="0" w:colLast="0"/>
      <w:bookmarkEnd w:id="1"/>
    </w:p>
    <w:p w14:paraId="78A7B6EC" w14:textId="691940F0" w:rsidR="00435BC3" w:rsidRPr="00050969" w:rsidRDefault="0048755C" w:rsidP="00050969">
      <w:pPr>
        <w:pStyle w:val="ListParagraph"/>
        <w:numPr>
          <w:ilvl w:val="0"/>
          <w:numId w:val="5"/>
        </w:numPr>
        <w:pBdr>
          <w:top w:val="nil"/>
          <w:left w:val="nil"/>
          <w:bottom w:val="nil"/>
          <w:right w:val="nil"/>
          <w:between w:val="nil"/>
        </w:pBdr>
        <w:spacing w:before="120" w:after="120" w:line="288" w:lineRule="auto"/>
        <w:jc w:val="both"/>
        <w:rPr>
          <w:rFonts w:ascii="Arial" w:eastAsia="Arial" w:hAnsi="Arial" w:cs="Arial"/>
          <w:b/>
          <w:color w:val="000000"/>
          <w:highlight w:val="white"/>
        </w:rPr>
      </w:pPr>
      <w:r w:rsidRPr="00050969">
        <w:rPr>
          <w:rFonts w:ascii="Arial" w:eastAsia="Arial" w:hAnsi="Arial" w:cs="Arial"/>
          <w:b/>
          <w:highlight w:val="white"/>
        </w:rPr>
        <w:lastRenderedPageBreak/>
        <w:t xml:space="preserve">Informe sobre el </w:t>
      </w:r>
      <w:r w:rsidRPr="00050969">
        <w:rPr>
          <w:rFonts w:ascii="Arial" w:eastAsia="Arial" w:hAnsi="Arial" w:cs="Arial"/>
          <w:b/>
          <w:color w:val="000000"/>
          <w:highlight w:val="white"/>
        </w:rPr>
        <w:t xml:space="preserve">Mecanismo </w:t>
      </w:r>
      <w:r w:rsidRPr="00050969">
        <w:rPr>
          <w:rFonts w:ascii="Arial" w:eastAsia="Arial" w:hAnsi="Arial" w:cs="Arial"/>
          <w:b/>
          <w:highlight w:val="white"/>
        </w:rPr>
        <w:t>N</w:t>
      </w:r>
      <w:r w:rsidRPr="00050969">
        <w:rPr>
          <w:rFonts w:ascii="Arial" w:eastAsia="Arial" w:hAnsi="Arial" w:cs="Arial"/>
          <w:b/>
          <w:color w:val="000000"/>
          <w:highlight w:val="white"/>
        </w:rPr>
        <w:t xml:space="preserve">acional </w:t>
      </w:r>
      <w:r w:rsidR="00987C4E" w:rsidRPr="00050969">
        <w:rPr>
          <w:rFonts w:ascii="Arial" w:eastAsia="Arial" w:hAnsi="Arial" w:cs="Arial"/>
          <w:b/>
          <w:color w:val="000000"/>
          <w:highlight w:val="white"/>
        </w:rPr>
        <w:t>C</w:t>
      </w:r>
      <w:r w:rsidRPr="00050969">
        <w:rPr>
          <w:rFonts w:ascii="Arial" w:eastAsia="Arial" w:hAnsi="Arial" w:cs="Arial"/>
          <w:b/>
          <w:color w:val="000000"/>
          <w:highlight w:val="white"/>
        </w:rPr>
        <w:t xml:space="preserve">ontra la </w:t>
      </w:r>
      <w:r w:rsidRPr="00050969">
        <w:rPr>
          <w:rFonts w:ascii="Arial" w:eastAsia="Arial" w:hAnsi="Arial" w:cs="Arial"/>
          <w:b/>
          <w:highlight w:val="white"/>
        </w:rPr>
        <w:t>T</w:t>
      </w:r>
      <w:r w:rsidRPr="00050969">
        <w:rPr>
          <w:rFonts w:ascii="Arial" w:eastAsia="Arial" w:hAnsi="Arial" w:cs="Arial"/>
          <w:b/>
          <w:color w:val="000000"/>
          <w:highlight w:val="white"/>
        </w:rPr>
        <w:t>ortura</w:t>
      </w:r>
      <w:r w:rsidRPr="00050969">
        <w:rPr>
          <w:rFonts w:ascii="Arial" w:eastAsia="Arial" w:hAnsi="Arial" w:cs="Arial"/>
          <w:b/>
          <w:highlight w:val="white"/>
        </w:rPr>
        <w:t>, dependiente de</w:t>
      </w:r>
      <w:r w:rsidRPr="00050969">
        <w:rPr>
          <w:rFonts w:ascii="Arial" w:eastAsia="Arial" w:hAnsi="Arial" w:cs="Arial"/>
          <w:b/>
          <w:color w:val="000000"/>
          <w:highlight w:val="white"/>
        </w:rPr>
        <w:t xml:space="preserve"> la Defensoría del Pueblo, </w:t>
      </w:r>
      <w:r w:rsidR="00987C4E" w:rsidRPr="00050969">
        <w:rPr>
          <w:rFonts w:ascii="Arial" w:eastAsia="Arial" w:hAnsi="Arial" w:cs="Arial"/>
          <w:b/>
          <w:color w:val="000000"/>
          <w:highlight w:val="white"/>
        </w:rPr>
        <w:t>¿Q</w:t>
      </w:r>
      <w:r w:rsidRPr="00050969">
        <w:rPr>
          <w:rFonts w:ascii="Arial" w:eastAsia="Arial" w:hAnsi="Arial" w:cs="Arial"/>
          <w:b/>
          <w:color w:val="000000"/>
          <w:highlight w:val="white"/>
        </w:rPr>
        <w:t>u</w:t>
      </w:r>
      <w:r w:rsidR="00987C4E" w:rsidRPr="00050969">
        <w:rPr>
          <w:rFonts w:ascii="Arial" w:eastAsia="Arial" w:hAnsi="Arial" w:cs="Arial"/>
          <w:b/>
          <w:color w:val="000000"/>
          <w:highlight w:val="white"/>
        </w:rPr>
        <w:t>é</w:t>
      </w:r>
      <w:r w:rsidRPr="00050969">
        <w:rPr>
          <w:rFonts w:ascii="Arial" w:eastAsia="Arial" w:hAnsi="Arial" w:cs="Arial"/>
          <w:b/>
          <w:color w:val="000000"/>
          <w:highlight w:val="white"/>
        </w:rPr>
        <w:t xml:space="preserve"> acciones </w:t>
      </w:r>
      <w:r w:rsidRPr="00050969">
        <w:rPr>
          <w:rFonts w:ascii="Arial" w:eastAsia="Arial" w:hAnsi="Arial" w:cs="Arial"/>
          <w:b/>
          <w:highlight w:val="white"/>
        </w:rPr>
        <w:t>realiza</w:t>
      </w:r>
      <w:r w:rsidRPr="00050969">
        <w:rPr>
          <w:rFonts w:ascii="Arial" w:eastAsia="Arial" w:hAnsi="Arial" w:cs="Arial"/>
          <w:b/>
          <w:color w:val="000000"/>
          <w:highlight w:val="white"/>
        </w:rPr>
        <w:t xml:space="preserve"> tomando en cuenta que a</w:t>
      </w:r>
      <w:r w:rsidRPr="00050969">
        <w:rPr>
          <w:rFonts w:ascii="Arial" w:eastAsia="Arial" w:hAnsi="Arial" w:cs="Arial"/>
          <w:b/>
          <w:highlight w:val="white"/>
        </w:rPr>
        <w:t xml:space="preserve">ún </w:t>
      </w:r>
      <w:r w:rsidRPr="00050969">
        <w:rPr>
          <w:rFonts w:ascii="Arial" w:eastAsia="Arial" w:hAnsi="Arial" w:cs="Arial"/>
          <w:b/>
          <w:color w:val="000000"/>
          <w:highlight w:val="white"/>
        </w:rPr>
        <w:t xml:space="preserve">no se cuenta con </w:t>
      </w:r>
      <w:r w:rsidRPr="00050969">
        <w:rPr>
          <w:rFonts w:ascii="Arial" w:eastAsia="Arial" w:hAnsi="Arial" w:cs="Arial"/>
          <w:b/>
          <w:highlight w:val="white"/>
        </w:rPr>
        <w:t xml:space="preserve">una </w:t>
      </w:r>
      <w:r w:rsidR="00987C4E" w:rsidRPr="00050969">
        <w:rPr>
          <w:rFonts w:ascii="Arial" w:eastAsia="Arial" w:hAnsi="Arial" w:cs="Arial"/>
          <w:b/>
          <w:highlight w:val="white"/>
        </w:rPr>
        <w:t>A</w:t>
      </w:r>
      <w:r w:rsidRPr="00050969">
        <w:rPr>
          <w:rFonts w:ascii="Arial" w:eastAsia="Arial" w:hAnsi="Arial" w:cs="Arial"/>
          <w:b/>
          <w:highlight w:val="white"/>
        </w:rPr>
        <w:t xml:space="preserve">utoridad titular, sino </w:t>
      </w:r>
      <w:r w:rsidRPr="00050969">
        <w:rPr>
          <w:rFonts w:ascii="Arial" w:eastAsia="Arial" w:hAnsi="Arial" w:cs="Arial"/>
          <w:b/>
          <w:color w:val="000000"/>
          <w:highlight w:val="white"/>
        </w:rPr>
        <w:t>con una Autoridad nombrada de manera interina?</w:t>
      </w:r>
    </w:p>
    <w:p w14:paraId="55217079" w14:textId="77777777" w:rsidR="00987C4E" w:rsidRPr="00050969" w:rsidRDefault="00987C4E"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 xml:space="preserve">El día de hoy 23 de septiembre de 2022, en Sesión de la Asamblea Legislativa Plurinacional, se eligió nombró como Defensor del Pueblo al ciudadano Pedro Francisco Callisaya Aro, poniendo fin al interinato de la Sra. Nadia Cruz.  </w:t>
      </w:r>
    </w:p>
    <w:p w14:paraId="7EE4ABCB" w14:textId="77777777"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En cumplimiento de lo establecido en el Protocolo Facultativo de la Convención Contra la Tortura y otros Tratos o Penas Crueles, Inhumanos o Degradantes, ratificado por Ley N° 3298 de 12 de diciembre de 2005, se designa a la Defensoría del Pueblo como el Mecanismo Nacional de Prevención de la Tortura del Estado Plurinacional de Bolivia (tras la transición del Servicio para la Prevención de la Tortura – SEPRET a esta Instancia Defensorial</w:t>
      </w:r>
      <w:r w:rsidR="00987C4E" w:rsidRPr="00050969">
        <w:rPr>
          <w:rFonts w:ascii="Arial" w:eastAsia="Arial" w:hAnsi="Arial" w:cs="Arial"/>
          <w:highlight w:val="white"/>
        </w:rPr>
        <w:t>,</w:t>
      </w:r>
      <w:r w:rsidRPr="00050969">
        <w:rPr>
          <w:rFonts w:ascii="Arial" w:eastAsia="Arial" w:hAnsi="Arial" w:cs="Arial"/>
          <w:highlight w:val="white"/>
        </w:rPr>
        <w:t xml:space="preserve"> según la Ley N° 1397 de 29 de septiembre de 2021). </w:t>
      </w:r>
    </w:p>
    <w:p w14:paraId="259F82C8" w14:textId="77777777"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 xml:space="preserve">El </w:t>
      </w:r>
      <w:r w:rsidR="00987C4E" w:rsidRPr="00050969">
        <w:rPr>
          <w:rFonts w:ascii="Arial" w:eastAsia="Arial" w:hAnsi="Arial" w:cs="Arial"/>
          <w:highlight w:val="white"/>
        </w:rPr>
        <w:t>M</w:t>
      </w:r>
      <w:r w:rsidRPr="00050969">
        <w:rPr>
          <w:rFonts w:ascii="Arial" w:eastAsia="Arial" w:hAnsi="Arial" w:cs="Arial"/>
          <w:highlight w:val="white"/>
        </w:rPr>
        <w:t>ecanismo, es una instancia técnica especializada, encargada de planificar, organizar, ejecutar y evaluar las acciones de prevención de la tortura y otros tratos o penas crueles, inhumanos o degradantes, y la atención de casos por esos hechos, considerando la normativa nacional e internacional sobre la materia.</w:t>
      </w:r>
    </w:p>
    <w:p w14:paraId="2005B654" w14:textId="77777777" w:rsidR="00435BC3" w:rsidRPr="00050969" w:rsidRDefault="00987C4E"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Los</w:t>
      </w:r>
      <w:r w:rsidR="0048755C" w:rsidRPr="00050969">
        <w:rPr>
          <w:rFonts w:ascii="Arial" w:eastAsia="Arial" w:hAnsi="Arial" w:cs="Arial"/>
          <w:highlight w:val="white"/>
        </w:rPr>
        <w:t xml:space="preserve"> principales avances y logros de Instancia Defensorial, basando su accionar en las recomendaciones del Comité Contra la Tortura (</w:t>
      </w:r>
      <w:r w:rsidR="0048755C" w:rsidRPr="00050969">
        <w:rPr>
          <w:rFonts w:ascii="Arial" w:eastAsia="Arial" w:hAnsi="Arial" w:cs="Arial"/>
          <w:b/>
          <w:highlight w:val="white"/>
        </w:rPr>
        <w:t>CAT</w:t>
      </w:r>
      <w:r w:rsidR="0048755C" w:rsidRPr="00050969">
        <w:rPr>
          <w:rFonts w:ascii="Arial" w:eastAsia="Arial" w:hAnsi="Arial" w:cs="Arial"/>
          <w:highlight w:val="white"/>
        </w:rPr>
        <w:t>, por sus siglas en inglés) y el Subcomité sobre la Prevención de la Tortura y otros Tratos o Penas Crueles, Inhumanos o Degradantes (</w:t>
      </w:r>
      <w:r w:rsidR="0048755C" w:rsidRPr="00050969">
        <w:rPr>
          <w:rFonts w:ascii="Arial" w:eastAsia="Arial" w:hAnsi="Arial" w:cs="Arial"/>
          <w:b/>
          <w:i/>
          <w:highlight w:val="white"/>
        </w:rPr>
        <w:t>SPT</w:t>
      </w:r>
      <w:r w:rsidR="0048755C" w:rsidRPr="00050969">
        <w:rPr>
          <w:rFonts w:ascii="Arial" w:eastAsia="Arial" w:hAnsi="Arial" w:cs="Arial"/>
          <w:highlight w:val="white"/>
        </w:rPr>
        <w:t xml:space="preserve">, por sus </w:t>
      </w:r>
      <w:r w:rsidR="0048755C" w:rsidRPr="00050969">
        <w:rPr>
          <w:rFonts w:ascii="Arial" w:eastAsia="Arial" w:hAnsi="Arial" w:cs="Arial"/>
          <w:i/>
          <w:highlight w:val="white"/>
        </w:rPr>
        <w:t>siglas</w:t>
      </w:r>
      <w:r w:rsidR="0048755C" w:rsidRPr="00050969">
        <w:rPr>
          <w:rFonts w:ascii="Arial" w:eastAsia="Arial" w:hAnsi="Arial" w:cs="Arial"/>
          <w:highlight w:val="white"/>
        </w:rPr>
        <w:t xml:space="preserve"> en inglés):</w:t>
      </w:r>
    </w:p>
    <w:p w14:paraId="1630782E" w14:textId="77777777"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 xml:space="preserve">1. Apoyo al </w:t>
      </w:r>
      <w:r w:rsidR="00987C4E" w:rsidRPr="00050969">
        <w:rPr>
          <w:rFonts w:ascii="Arial" w:eastAsia="Arial" w:hAnsi="Arial" w:cs="Arial"/>
          <w:highlight w:val="white"/>
        </w:rPr>
        <w:t>MJTI</w:t>
      </w:r>
      <w:r w:rsidRPr="00050969">
        <w:rPr>
          <w:rFonts w:ascii="Arial" w:eastAsia="Arial" w:hAnsi="Arial" w:cs="Arial"/>
          <w:highlight w:val="white"/>
        </w:rPr>
        <w:t xml:space="preserve"> en la elaboración del Anteproyecto de modificación del tipo penal de tortura acorde a los estándares internacionales.</w:t>
      </w:r>
    </w:p>
    <w:p w14:paraId="5C7F3102" w14:textId="77777777"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2. Apoyo a la Dirección General de Régimen Penitenciario -DGRP en el trabajo de desarrollo de un Sistema Uniforme de Registro de Personas Privadas de Libertad. Este proyecto es de conocimiento del SPT</w:t>
      </w:r>
      <w:r w:rsidR="00987C4E" w:rsidRPr="00050969">
        <w:rPr>
          <w:rFonts w:ascii="Arial" w:eastAsia="Arial" w:hAnsi="Arial" w:cs="Arial"/>
          <w:highlight w:val="white"/>
        </w:rPr>
        <w:t xml:space="preserve">, se encuentra </w:t>
      </w:r>
      <w:r w:rsidRPr="00050969">
        <w:rPr>
          <w:rFonts w:ascii="Arial" w:eastAsia="Arial" w:hAnsi="Arial" w:cs="Arial"/>
          <w:highlight w:val="white"/>
        </w:rPr>
        <w:t xml:space="preserve">en fase final de aprobación para </w:t>
      </w:r>
      <w:r w:rsidR="00987C4E" w:rsidRPr="00050969">
        <w:rPr>
          <w:rFonts w:ascii="Arial" w:eastAsia="Arial" w:hAnsi="Arial" w:cs="Arial"/>
          <w:highlight w:val="white"/>
        </w:rPr>
        <w:t xml:space="preserve">su ejecución el 2023. </w:t>
      </w:r>
      <w:r w:rsidRPr="00050969">
        <w:rPr>
          <w:rFonts w:ascii="Arial" w:eastAsia="Arial" w:hAnsi="Arial" w:cs="Arial"/>
          <w:highlight w:val="white"/>
        </w:rPr>
        <w:t>Se aclara que el Estado boliviano ya ha invertido recursos en el sistema denominado SIREP (Sistema de Registro Penitenciario) el mismo que será fort</w:t>
      </w:r>
      <w:r w:rsidR="00987C4E" w:rsidRPr="00050969">
        <w:rPr>
          <w:rFonts w:ascii="Arial" w:eastAsia="Arial" w:hAnsi="Arial" w:cs="Arial"/>
          <w:highlight w:val="white"/>
        </w:rPr>
        <w:t>alecido con apoyo del Mecanismo</w:t>
      </w:r>
      <w:r w:rsidRPr="00050969">
        <w:rPr>
          <w:rFonts w:ascii="Arial" w:eastAsia="Arial" w:hAnsi="Arial" w:cs="Arial"/>
          <w:highlight w:val="white"/>
        </w:rPr>
        <w:t>. En ese marco, el Plan Operativo Anual 2022 de la DGRP tiene programada la adquisición de equipamiento para fortalecer el desarrollo del SIREP y el presupuesto para este año asciende a USD. 55,010.35 (USD 11,906.90 para consultores y USD. 43.103,45 para equipamiento).</w:t>
      </w:r>
    </w:p>
    <w:p w14:paraId="168811B1" w14:textId="77777777"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3. Se impulsó, conjuntamente con la Escuela de Abogados del Estado y la ONG I</w:t>
      </w:r>
      <w:r w:rsidR="00987C4E" w:rsidRPr="00050969">
        <w:rPr>
          <w:rFonts w:ascii="Arial" w:eastAsia="Arial" w:hAnsi="Arial" w:cs="Arial"/>
          <w:highlight w:val="white"/>
        </w:rPr>
        <w:t xml:space="preserve">nstituto </w:t>
      </w:r>
      <w:r w:rsidR="00032E1D" w:rsidRPr="00050969">
        <w:rPr>
          <w:rFonts w:ascii="Arial" w:eastAsia="Arial" w:hAnsi="Arial" w:cs="Arial"/>
          <w:highlight w:val="white"/>
        </w:rPr>
        <w:t xml:space="preserve">de </w:t>
      </w:r>
      <w:r w:rsidRPr="00050969">
        <w:rPr>
          <w:rFonts w:ascii="Arial" w:eastAsia="Arial" w:hAnsi="Arial" w:cs="Arial"/>
          <w:highlight w:val="white"/>
        </w:rPr>
        <w:t>T</w:t>
      </w:r>
      <w:r w:rsidR="00032E1D" w:rsidRPr="00050969">
        <w:rPr>
          <w:rFonts w:ascii="Arial" w:eastAsia="Arial" w:hAnsi="Arial" w:cs="Arial"/>
          <w:highlight w:val="white"/>
        </w:rPr>
        <w:t>erapia e Investigación sobre las Secuelas de la Tortura y la Violencia del Estado</w:t>
      </w:r>
      <w:r w:rsidRPr="00050969">
        <w:rPr>
          <w:rFonts w:ascii="Arial" w:eastAsia="Arial" w:hAnsi="Arial" w:cs="Arial"/>
          <w:highlight w:val="white"/>
        </w:rPr>
        <w:t xml:space="preserve">, un primer curso sobre </w:t>
      </w:r>
      <w:r w:rsidR="00987C4E" w:rsidRPr="00050969">
        <w:rPr>
          <w:rFonts w:ascii="Arial" w:eastAsia="Arial" w:hAnsi="Arial" w:cs="Arial"/>
          <w:highlight w:val="white"/>
        </w:rPr>
        <w:t xml:space="preserve">el </w:t>
      </w:r>
      <w:r w:rsidRPr="00050969">
        <w:rPr>
          <w:rFonts w:ascii="Arial" w:eastAsia="Arial" w:hAnsi="Arial" w:cs="Arial"/>
          <w:highlight w:val="white"/>
        </w:rPr>
        <w:t>Protocolo de Estambul para fortalecer las capacidades de investigación de la Fiscalía en casos de Tortura. A su vez, se tiene previsto la estructuración de un Programa de Formación sobre Prevención e Investigación de Tortura y Malos tratos, articulando a la Escuela de Gestión Pública Plurinacional, Escuela de Fiscales, Escuela de Jueces, Escuela de Abogados del Estado, Defensoría del Pueblo, Universidades Públicas con apoyo de OGN especializadas.</w:t>
      </w:r>
    </w:p>
    <w:p w14:paraId="7D1B5F5B" w14:textId="706A368F" w:rsidR="00435BC3" w:rsidRDefault="0048755C" w:rsidP="00050969">
      <w:pPr>
        <w:spacing w:before="120" w:after="120" w:line="288" w:lineRule="auto"/>
        <w:jc w:val="both"/>
        <w:rPr>
          <w:rFonts w:ascii="Arial" w:eastAsia="Arial" w:hAnsi="Arial" w:cs="Arial"/>
        </w:rPr>
      </w:pPr>
      <w:r w:rsidRPr="00050969">
        <w:rPr>
          <w:rFonts w:ascii="Arial" w:eastAsia="Arial" w:hAnsi="Arial" w:cs="Arial"/>
          <w:highlight w:val="white"/>
        </w:rPr>
        <w:lastRenderedPageBreak/>
        <w:t xml:space="preserve">4. Se ha realizado un primer trabajo en elaboración de protocolos de actuación para </w:t>
      </w:r>
      <w:r w:rsidRPr="00050969">
        <w:rPr>
          <w:rFonts w:ascii="Arial" w:eastAsia="Arial" w:hAnsi="Arial" w:cs="Arial"/>
        </w:rPr>
        <w:t>prevenir tortura y malos tratos para personal de Régimen Penitenciario y Policía Boliviana.</w:t>
      </w:r>
    </w:p>
    <w:p w14:paraId="35BC07BB" w14:textId="09816D79" w:rsidR="006270D9" w:rsidRDefault="006270D9" w:rsidP="00050969">
      <w:pPr>
        <w:spacing w:before="120" w:after="120" w:line="288" w:lineRule="auto"/>
        <w:jc w:val="both"/>
        <w:rPr>
          <w:rFonts w:ascii="Arial" w:eastAsia="Arial" w:hAnsi="Arial" w:cs="Arial"/>
        </w:rPr>
      </w:pPr>
    </w:p>
    <w:p w14:paraId="45517AF2" w14:textId="61E67466" w:rsidR="006270D9" w:rsidRDefault="006270D9" w:rsidP="00050969">
      <w:pPr>
        <w:spacing w:before="120" w:after="120" w:line="288" w:lineRule="auto"/>
        <w:jc w:val="both"/>
        <w:rPr>
          <w:rFonts w:ascii="Arial" w:eastAsia="Arial" w:hAnsi="Arial" w:cs="Arial"/>
        </w:rPr>
      </w:pPr>
    </w:p>
    <w:p w14:paraId="610C48C4" w14:textId="2F506DA2" w:rsidR="006270D9" w:rsidRDefault="006270D9" w:rsidP="00050969">
      <w:pPr>
        <w:spacing w:before="120" w:after="120" w:line="288" w:lineRule="auto"/>
        <w:jc w:val="both"/>
        <w:rPr>
          <w:rFonts w:ascii="Arial" w:eastAsia="Arial" w:hAnsi="Arial" w:cs="Arial"/>
        </w:rPr>
      </w:pPr>
    </w:p>
    <w:p w14:paraId="3B8A9EF1" w14:textId="50005B24" w:rsidR="006270D9" w:rsidRDefault="006270D9" w:rsidP="00050969">
      <w:pPr>
        <w:spacing w:before="120" w:after="120" w:line="288" w:lineRule="auto"/>
        <w:jc w:val="both"/>
        <w:rPr>
          <w:rFonts w:ascii="Arial" w:eastAsia="Arial" w:hAnsi="Arial" w:cs="Arial"/>
        </w:rPr>
      </w:pPr>
    </w:p>
    <w:p w14:paraId="38B55AE1" w14:textId="206C4BAC" w:rsidR="006270D9" w:rsidRDefault="006270D9" w:rsidP="00050969">
      <w:pPr>
        <w:spacing w:before="120" w:after="120" w:line="288" w:lineRule="auto"/>
        <w:jc w:val="both"/>
        <w:rPr>
          <w:rFonts w:ascii="Arial" w:eastAsia="Arial" w:hAnsi="Arial" w:cs="Arial"/>
        </w:rPr>
      </w:pPr>
    </w:p>
    <w:p w14:paraId="759FC878" w14:textId="0DDA8C46" w:rsidR="006270D9" w:rsidRDefault="006270D9" w:rsidP="00050969">
      <w:pPr>
        <w:spacing w:before="120" w:after="120" w:line="288" w:lineRule="auto"/>
        <w:jc w:val="both"/>
        <w:rPr>
          <w:rFonts w:ascii="Arial" w:eastAsia="Arial" w:hAnsi="Arial" w:cs="Arial"/>
        </w:rPr>
      </w:pPr>
    </w:p>
    <w:p w14:paraId="14440378" w14:textId="1045C240" w:rsidR="006270D9" w:rsidRDefault="006270D9" w:rsidP="00050969">
      <w:pPr>
        <w:spacing w:before="120" w:after="120" w:line="288" w:lineRule="auto"/>
        <w:jc w:val="both"/>
        <w:rPr>
          <w:rFonts w:ascii="Arial" w:eastAsia="Arial" w:hAnsi="Arial" w:cs="Arial"/>
        </w:rPr>
      </w:pPr>
    </w:p>
    <w:p w14:paraId="5F39D8CE" w14:textId="493F4295" w:rsidR="006270D9" w:rsidRDefault="006270D9" w:rsidP="00050969">
      <w:pPr>
        <w:spacing w:before="120" w:after="120" w:line="288" w:lineRule="auto"/>
        <w:jc w:val="both"/>
        <w:rPr>
          <w:rFonts w:ascii="Arial" w:eastAsia="Arial" w:hAnsi="Arial" w:cs="Arial"/>
        </w:rPr>
      </w:pPr>
    </w:p>
    <w:p w14:paraId="1AEA2F9D" w14:textId="25315994" w:rsidR="006270D9" w:rsidRDefault="006270D9" w:rsidP="00050969">
      <w:pPr>
        <w:spacing w:before="120" w:after="120" w:line="288" w:lineRule="auto"/>
        <w:jc w:val="both"/>
        <w:rPr>
          <w:rFonts w:ascii="Arial" w:eastAsia="Arial" w:hAnsi="Arial" w:cs="Arial"/>
        </w:rPr>
      </w:pPr>
    </w:p>
    <w:p w14:paraId="71463770" w14:textId="2DC9B821" w:rsidR="006270D9" w:rsidRDefault="006270D9" w:rsidP="00050969">
      <w:pPr>
        <w:spacing w:before="120" w:after="120" w:line="288" w:lineRule="auto"/>
        <w:jc w:val="both"/>
        <w:rPr>
          <w:rFonts w:ascii="Arial" w:eastAsia="Arial" w:hAnsi="Arial" w:cs="Arial"/>
        </w:rPr>
      </w:pPr>
    </w:p>
    <w:p w14:paraId="2EA987F5" w14:textId="38D17DCC" w:rsidR="006270D9" w:rsidRDefault="006270D9" w:rsidP="00050969">
      <w:pPr>
        <w:spacing w:before="120" w:after="120" w:line="288" w:lineRule="auto"/>
        <w:jc w:val="both"/>
        <w:rPr>
          <w:rFonts w:ascii="Arial" w:eastAsia="Arial" w:hAnsi="Arial" w:cs="Arial"/>
        </w:rPr>
      </w:pPr>
    </w:p>
    <w:p w14:paraId="57D3D300" w14:textId="7452834F" w:rsidR="006270D9" w:rsidRDefault="006270D9" w:rsidP="00050969">
      <w:pPr>
        <w:spacing w:before="120" w:after="120" w:line="288" w:lineRule="auto"/>
        <w:jc w:val="both"/>
        <w:rPr>
          <w:rFonts w:ascii="Arial" w:eastAsia="Arial" w:hAnsi="Arial" w:cs="Arial"/>
        </w:rPr>
      </w:pPr>
    </w:p>
    <w:p w14:paraId="1C846583" w14:textId="1E371727" w:rsidR="006270D9" w:rsidRDefault="006270D9" w:rsidP="00050969">
      <w:pPr>
        <w:spacing w:before="120" w:after="120" w:line="288" w:lineRule="auto"/>
        <w:jc w:val="both"/>
        <w:rPr>
          <w:rFonts w:ascii="Arial" w:eastAsia="Arial" w:hAnsi="Arial" w:cs="Arial"/>
        </w:rPr>
      </w:pPr>
    </w:p>
    <w:p w14:paraId="427FEE5D" w14:textId="40E82C4B" w:rsidR="006270D9" w:rsidRDefault="006270D9" w:rsidP="00050969">
      <w:pPr>
        <w:spacing w:before="120" w:after="120" w:line="288" w:lineRule="auto"/>
        <w:jc w:val="both"/>
        <w:rPr>
          <w:rFonts w:ascii="Arial" w:eastAsia="Arial" w:hAnsi="Arial" w:cs="Arial"/>
        </w:rPr>
      </w:pPr>
    </w:p>
    <w:p w14:paraId="25F8102A" w14:textId="3890E9B5" w:rsidR="006270D9" w:rsidRDefault="006270D9" w:rsidP="00050969">
      <w:pPr>
        <w:spacing w:before="120" w:after="120" w:line="288" w:lineRule="auto"/>
        <w:jc w:val="both"/>
        <w:rPr>
          <w:rFonts w:ascii="Arial" w:eastAsia="Arial" w:hAnsi="Arial" w:cs="Arial"/>
        </w:rPr>
      </w:pPr>
    </w:p>
    <w:p w14:paraId="2A62A56A" w14:textId="25709320" w:rsidR="006270D9" w:rsidRDefault="006270D9" w:rsidP="00050969">
      <w:pPr>
        <w:spacing w:before="120" w:after="120" w:line="288" w:lineRule="auto"/>
        <w:jc w:val="both"/>
        <w:rPr>
          <w:rFonts w:ascii="Arial" w:eastAsia="Arial" w:hAnsi="Arial" w:cs="Arial"/>
        </w:rPr>
      </w:pPr>
    </w:p>
    <w:p w14:paraId="6AC8EE44" w14:textId="39699705" w:rsidR="006270D9" w:rsidRDefault="006270D9" w:rsidP="00050969">
      <w:pPr>
        <w:spacing w:before="120" w:after="120" w:line="288" w:lineRule="auto"/>
        <w:jc w:val="both"/>
        <w:rPr>
          <w:rFonts w:ascii="Arial" w:eastAsia="Arial" w:hAnsi="Arial" w:cs="Arial"/>
        </w:rPr>
      </w:pPr>
    </w:p>
    <w:p w14:paraId="22D37F72" w14:textId="26CD1015" w:rsidR="006270D9" w:rsidRDefault="006270D9" w:rsidP="00050969">
      <w:pPr>
        <w:spacing w:before="120" w:after="120" w:line="288" w:lineRule="auto"/>
        <w:jc w:val="both"/>
        <w:rPr>
          <w:rFonts w:ascii="Arial" w:eastAsia="Arial" w:hAnsi="Arial" w:cs="Arial"/>
        </w:rPr>
      </w:pPr>
    </w:p>
    <w:p w14:paraId="23EEBD0A" w14:textId="18D6E015" w:rsidR="006270D9" w:rsidRDefault="006270D9" w:rsidP="00050969">
      <w:pPr>
        <w:spacing w:before="120" w:after="120" w:line="288" w:lineRule="auto"/>
        <w:jc w:val="both"/>
        <w:rPr>
          <w:rFonts w:ascii="Arial" w:eastAsia="Arial" w:hAnsi="Arial" w:cs="Arial"/>
        </w:rPr>
      </w:pPr>
    </w:p>
    <w:p w14:paraId="065F48FE" w14:textId="107FF711" w:rsidR="006270D9" w:rsidRDefault="006270D9" w:rsidP="00050969">
      <w:pPr>
        <w:spacing w:before="120" w:after="120" w:line="288" w:lineRule="auto"/>
        <w:jc w:val="both"/>
        <w:rPr>
          <w:rFonts w:ascii="Arial" w:eastAsia="Arial" w:hAnsi="Arial" w:cs="Arial"/>
        </w:rPr>
      </w:pPr>
    </w:p>
    <w:p w14:paraId="183602E5" w14:textId="6B19DC1D" w:rsidR="006270D9" w:rsidRDefault="006270D9" w:rsidP="00050969">
      <w:pPr>
        <w:spacing w:before="120" w:after="120" w:line="288" w:lineRule="auto"/>
        <w:jc w:val="both"/>
        <w:rPr>
          <w:rFonts w:ascii="Arial" w:eastAsia="Arial" w:hAnsi="Arial" w:cs="Arial"/>
        </w:rPr>
      </w:pPr>
    </w:p>
    <w:p w14:paraId="5A1E24F7" w14:textId="517D0F3E" w:rsidR="006270D9" w:rsidRDefault="006270D9" w:rsidP="00050969">
      <w:pPr>
        <w:spacing w:before="120" w:after="120" w:line="288" w:lineRule="auto"/>
        <w:jc w:val="both"/>
        <w:rPr>
          <w:rFonts w:ascii="Arial" w:eastAsia="Arial" w:hAnsi="Arial" w:cs="Arial"/>
        </w:rPr>
      </w:pPr>
    </w:p>
    <w:p w14:paraId="45BE8C7F" w14:textId="3A20CF36" w:rsidR="006270D9" w:rsidRDefault="006270D9" w:rsidP="00050969">
      <w:pPr>
        <w:spacing w:before="120" w:after="120" w:line="288" w:lineRule="auto"/>
        <w:jc w:val="both"/>
        <w:rPr>
          <w:rFonts w:ascii="Arial" w:eastAsia="Arial" w:hAnsi="Arial" w:cs="Arial"/>
        </w:rPr>
      </w:pPr>
    </w:p>
    <w:p w14:paraId="17BA13C0" w14:textId="58946B04" w:rsidR="006270D9" w:rsidRDefault="006270D9" w:rsidP="00050969">
      <w:pPr>
        <w:spacing w:before="120" w:after="120" w:line="288" w:lineRule="auto"/>
        <w:jc w:val="both"/>
        <w:rPr>
          <w:rFonts w:ascii="Arial" w:eastAsia="Arial" w:hAnsi="Arial" w:cs="Arial"/>
        </w:rPr>
      </w:pPr>
    </w:p>
    <w:p w14:paraId="50DA501E" w14:textId="62407CAB" w:rsidR="006270D9" w:rsidRDefault="006270D9" w:rsidP="00050969">
      <w:pPr>
        <w:spacing w:before="120" w:after="120" w:line="288" w:lineRule="auto"/>
        <w:jc w:val="both"/>
        <w:rPr>
          <w:rFonts w:ascii="Arial" w:eastAsia="Arial" w:hAnsi="Arial" w:cs="Arial"/>
        </w:rPr>
      </w:pPr>
    </w:p>
    <w:p w14:paraId="5EFB89EE" w14:textId="72E7592F" w:rsidR="006270D9" w:rsidRDefault="006270D9" w:rsidP="00050969">
      <w:pPr>
        <w:spacing w:before="120" w:after="120" w:line="288" w:lineRule="auto"/>
        <w:jc w:val="both"/>
        <w:rPr>
          <w:rFonts w:ascii="Arial" w:eastAsia="Arial" w:hAnsi="Arial" w:cs="Arial"/>
        </w:rPr>
      </w:pPr>
    </w:p>
    <w:p w14:paraId="3055453B" w14:textId="77777777" w:rsidR="006270D9" w:rsidRDefault="006270D9" w:rsidP="00050969">
      <w:pPr>
        <w:spacing w:before="120" w:after="120" w:line="288" w:lineRule="auto"/>
        <w:jc w:val="both"/>
        <w:rPr>
          <w:rFonts w:ascii="Arial" w:eastAsia="Arial" w:hAnsi="Arial" w:cs="Arial"/>
        </w:rPr>
      </w:pPr>
    </w:p>
    <w:p w14:paraId="416B7EDF" w14:textId="77777777" w:rsidR="00050969" w:rsidRPr="00050969" w:rsidRDefault="00050969" w:rsidP="00050969">
      <w:pPr>
        <w:spacing w:before="120" w:after="120" w:line="288" w:lineRule="auto"/>
        <w:jc w:val="both"/>
        <w:rPr>
          <w:rFonts w:ascii="Arial" w:eastAsia="Arial" w:hAnsi="Arial" w:cs="Arial"/>
        </w:rPr>
      </w:pPr>
    </w:p>
    <w:p w14:paraId="73869148" w14:textId="3DF49C7D" w:rsidR="00435BC3" w:rsidRPr="00050969" w:rsidRDefault="0048755C" w:rsidP="00050969">
      <w:pPr>
        <w:pStyle w:val="ListParagraph"/>
        <w:numPr>
          <w:ilvl w:val="0"/>
          <w:numId w:val="5"/>
        </w:numPr>
        <w:pBdr>
          <w:top w:val="nil"/>
          <w:left w:val="nil"/>
          <w:bottom w:val="nil"/>
          <w:right w:val="nil"/>
          <w:between w:val="nil"/>
        </w:pBdr>
        <w:spacing w:before="120" w:after="120" w:line="288" w:lineRule="auto"/>
        <w:jc w:val="both"/>
        <w:rPr>
          <w:rFonts w:ascii="Arial" w:eastAsia="Arial" w:hAnsi="Arial" w:cs="Arial"/>
          <w:b/>
          <w:color w:val="000000"/>
        </w:rPr>
      </w:pPr>
      <w:r w:rsidRPr="00050969">
        <w:rPr>
          <w:rFonts w:ascii="Arial" w:eastAsia="Arial" w:hAnsi="Arial" w:cs="Arial"/>
          <w:b/>
        </w:rPr>
        <w:lastRenderedPageBreak/>
        <w:t xml:space="preserve">Sírvase brindar información respecto a </w:t>
      </w:r>
      <w:r w:rsidRPr="00050969">
        <w:rPr>
          <w:rFonts w:ascii="Arial" w:eastAsia="Arial" w:hAnsi="Arial" w:cs="Arial"/>
          <w:b/>
          <w:color w:val="000000"/>
        </w:rPr>
        <w:t>trámites en proceso</w:t>
      </w:r>
      <w:r w:rsidRPr="00050969">
        <w:rPr>
          <w:rFonts w:ascii="Arial" w:eastAsia="Arial" w:hAnsi="Arial" w:cs="Arial"/>
          <w:b/>
        </w:rPr>
        <w:t xml:space="preserve"> y</w:t>
      </w:r>
      <w:r w:rsidRPr="00050969">
        <w:rPr>
          <w:rFonts w:ascii="Arial" w:eastAsia="Arial" w:hAnsi="Arial" w:cs="Arial"/>
          <w:b/>
          <w:color w:val="000000"/>
        </w:rPr>
        <w:t xml:space="preserve"> culminados</w:t>
      </w:r>
      <w:r w:rsidRPr="00050969">
        <w:rPr>
          <w:rFonts w:ascii="Arial" w:eastAsia="Arial" w:hAnsi="Arial" w:cs="Arial"/>
          <w:b/>
        </w:rPr>
        <w:t>, de refugiados</w:t>
      </w:r>
      <w:r w:rsidRPr="00050969">
        <w:rPr>
          <w:rFonts w:ascii="Arial" w:eastAsia="Arial" w:hAnsi="Arial" w:cs="Arial"/>
          <w:b/>
          <w:color w:val="000000"/>
        </w:rPr>
        <w:t xml:space="preserve"> en el Estado Plurinacional de Bolivia. </w:t>
      </w:r>
    </w:p>
    <w:p w14:paraId="0C806887" w14:textId="11CC42F5" w:rsidR="00435BC3" w:rsidRPr="00050969" w:rsidRDefault="003A7FC3" w:rsidP="00050969">
      <w:pPr>
        <w:spacing w:before="120" w:after="120" w:line="288" w:lineRule="auto"/>
        <w:jc w:val="both"/>
        <w:rPr>
          <w:rFonts w:ascii="Arial" w:eastAsia="Arial" w:hAnsi="Arial" w:cs="Arial"/>
        </w:rPr>
      </w:pPr>
      <w:r w:rsidRPr="00050969">
        <w:rPr>
          <w:rFonts w:ascii="Arial" w:eastAsia="Arial" w:hAnsi="Arial" w:cs="Arial"/>
        </w:rPr>
        <w:t xml:space="preserve">En el marco de los preceptos constitucionales, la Ley N° 251, reglamentada por el Decreto Supremo N° 1440 de 19 de diciembre de 2012, </w:t>
      </w:r>
      <w:r w:rsidR="0048755C" w:rsidRPr="00050969">
        <w:rPr>
          <w:rFonts w:ascii="Arial" w:eastAsia="Arial" w:hAnsi="Arial" w:cs="Arial"/>
        </w:rPr>
        <w:t>las solicitudes de refugio deben ser presentadas en la sede de la oficina de la Secretaría Técnica del Consejo Nacional del Refugiado (“CONARE”), que se encuentra en el Ministerio de Relaciones Exteriores</w:t>
      </w:r>
      <w:r w:rsidR="00050969" w:rsidRPr="00050969">
        <w:rPr>
          <w:rFonts w:ascii="Arial" w:eastAsia="Arial" w:hAnsi="Arial" w:cs="Arial"/>
        </w:rPr>
        <w:t xml:space="preserve">, dando lugar a: </w:t>
      </w:r>
    </w:p>
    <w:p w14:paraId="3536AFC7" w14:textId="77777777" w:rsidR="00435BC3" w:rsidRPr="00050969" w:rsidRDefault="0048755C" w:rsidP="00050969">
      <w:pPr>
        <w:pStyle w:val="ListParagraph"/>
        <w:numPr>
          <w:ilvl w:val="0"/>
          <w:numId w:val="4"/>
        </w:numPr>
        <w:spacing w:before="120" w:after="120" w:line="288" w:lineRule="auto"/>
        <w:jc w:val="both"/>
        <w:rPr>
          <w:rFonts w:ascii="Arial" w:eastAsia="Times New Roman" w:hAnsi="Arial" w:cs="Arial"/>
        </w:rPr>
      </w:pPr>
      <w:r w:rsidRPr="00050969">
        <w:rPr>
          <w:rFonts w:ascii="Arial" w:eastAsia="Arial" w:hAnsi="Arial" w:cs="Arial"/>
        </w:rPr>
        <w:t>El registro del o de la solicitante de refugio y su grupo familiar.</w:t>
      </w:r>
    </w:p>
    <w:p w14:paraId="0E0229A2" w14:textId="77777777" w:rsidR="00435BC3" w:rsidRPr="00050969" w:rsidRDefault="0048755C" w:rsidP="00050969">
      <w:pPr>
        <w:pStyle w:val="ListParagraph"/>
        <w:numPr>
          <w:ilvl w:val="0"/>
          <w:numId w:val="4"/>
        </w:numPr>
        <w:spacing w:before="120" w:after="120" w:line="288" w:lineRule="auto"/>
        <w:jc w:val="both"/>
        <w:rPr>
          <w:rFonts w:ascii="Arial" w:eastAsia="Times New Roman" w:hAnsi="Arial" w:cs="Arial"/>
        </w:rPr>
      </w:pPr>
      <w:r w:rsidRPr="00050969">
        <w:rPr>
          <w:rFonts w:ascii="Arial" w:eastAsia="Arial" w:hAnsi="Arial" w:cs="Arial"/>
        </w:rPr>
        <w:t>La entrega de un documento temporal al solicitante y su grupo familiar.</w:t>
      </w:r>
    </w:p>
    <w:p w14:paraId="0403D225" w14:textId="77777777" w:rsidR="00435BC3" w:rsidRPr="00050969" w:rsidRDefault="0048755C" w:rsidP="00050969">
      <w:pPr>
        <w:pStyle w:val="ListParagraph"/>
        <w:numPr>
          <w:ilvl w:val="0"/>
          <w:numId w:val="4"/>
        </w:numPr>
        <w:spacing w:before="120" w:after="120" w:line="288" w:lineRule="auto"/>
        <w:jc w:val="both"/>
        <w:rPr>
          <w:rFonts w:ascii="Arial" w:eastAsia="Times New Roman" w:hAnsi="Arial" w:cs="Arial"/>
        </w:rPr>
      </w:pPr>
      <w:r w:rsidRPr="00050969">
        <w:rPr>
          <w:rFonts w:ascii="Arial" w:eastAsia="Arial" w:hAnsi="Arial" w:cs="Arial"/>
        </w:rPr>
        <w:t>La entrevista del o de la solicitante que busca identificar puntos principales de la solicitud.</w:t>
      </w:r>
    </w:p>
    <w:p w14:paraId="21A181F3" w14:textId="77777777" w:rsidR="00435BC3" w:rsidRPr="00050969" w:rsidRDefault="0048755C" w:rsidP="00050969">
      <w:pPr>
        <w:pStyle w:val="ListParagraph"/>
        <w:numPr>
          <w:ilvl w:val="0"/>
          <w:numId w:val="4"/>
        </w:numPr>
        <w:spacing w:before="120" w:after="120" w:line="288" w:lineRule="auto"/>
        <w:jc w:val="both"/>
        <w:rPr>
          <w:rFonts w:ascii="Arial" w:eastAsia="Times New Roman" w:hAnsi="Arial" w:cs="Arial"/>
        </w:rPr>
      </w:pPr>
      <w:r w:rsidRPr="00050969">
        <w:rPr>
          <w:rFonts w:ascii="Arial" w:eastAsia="Arial" w:hAnsi="Arial" w:cs="Arial"/>
        </w:rPr>
        <w:t>La elaboración de una opinión técnica jurídica de la Secretaría Técnica no vinculante y que contendrá la evaluación del cumplimiento del Artículo 29 de la Ley N° 251 y la adecuación del caso a la Convención sobre el Estatuto de los Refugiados y la referida Ley.</w:t>
      </w:r>
    </w:p>
    <w:p w14:paraId="4C031D12"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Arial" w:hAnsi="Arial" w:cs="Arial"/>
        </w:rPr>
        <w:t>La emisión de una Resolución por parte de la CONARE en forma expresa, debidamente fundamentada y firmada por sus miembros. La notificación de la Resolución emitida por la CONARE y se reconoce el derecho a la impugnación de la referida resolución.</w:t>
      </w:r>
    </w:p>
    <w:p w14:paraId="2E7F148E"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Arial" w:hAnsi="Arial" w:cs="Arial"/>
        </w:rPr>
        <w:t>Así, se garantiza el derecho a la entrevista, a la asistencia por un intérprete calificado, a recibir un documento temporal, a la información sobre los derechos y deberes, a ser notificado con las decisiones de la CONARE y a impugnar esas decisiones.</w:t>
      </w:r>
    </w:p>
    <w:p w14:paraId="45BD663D"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Arial" w:hAnsi="Arial" w:cs="Arial"/>
        </w:rPr>
        <w:t xml:space="preserve">En ese sentido, bajo el amparo del Artículo 15.I de la Ley N° 251, hasta la gestión 2021, a través de la CONARE, </w:t>
      </w:r>
      <w:r w:rsidRPr="00050969">
        <w:rPr>
          <w:rFonts w:ascii="Arial" w:eastAsia="Arial" w:hAnsi="Arial" w:cs="Arial"/>
          <w:b/>
          <w:u w:val="single"/>
        </w:rPr>
        <w:t>se otorgó refugio a 244 extranjeros de nacionalidad venezolana</w:t>
      </w:r>
      <w:r w:rsidRPr="00050969">
        <w:rPr>
          <w:rFonts w:ascii="Arial" w:eastAsia="Arial" w:hAnsi="Arial" w:cs="Arial"/>
        </w:rPr>
        <w:t>, y a partir de entonces atendió solicitudes de refugio de ciudadanos extranjeros independientemente de su país de origen; sin embargo, desde la gestión 2021 el flujo de casos de solicitudes de ciudadanos venezolanos disminuyó visiblemente.</w:t>
      </w:r>
    </w:p>
    <w:p w14:paraId="0E07FC45" w14:textId="77777777" w:rsidR="00435BC3" w:rsidRPr="00050969" w:rsidRDefault="0048755C" w:rsidP="00050969">
      <w:pPr>
        <w:spacing w:before="120" w:after="120" w:line="288" w:lineRule="auto"/>
        <w:jc w:val="both"/>
        <w:rPr>
          <w:rFonts w:ascii="Arial" w:eastAsia="Times New Roman" w:hAnsi="Arial" w:cs="Arial"/>
        </w:rPr>
      </w:pPr>
      <w:r w:rsidRPr="00050969">
        <w:rPr>
          <w:rFonts w:ascii="Arial" w:eastAsia="Arial" w:hAnsi="Arial" w:cs="Arial"/>
        </w:rPr>
        <w:t>En ese orden se tiene los siguientes datos:</w:t>
      </w:r>
    </w:p>
    <w:p w14:paraId="636588D4" w14:textId="77777777" w:rsidR="00435BC3" w:rsidRPr="00050969" w:rsidRDefault="0048755C" w:rsidP="00050969">
      <w:pPr>
        <w:spacing w:before="120" w:after="120" w:line="288" w:lineRule="auto"/>
        <w:jc w:val="both"/>
        <w:rPr>
          <w:rFonts w:ascii="Arial" w:eastAsia="Times New Roman" w:hAnsi="Arial" w:cs="Arial"/>
          <w:b/>
        </w:rPr>
      </w:pPr>
      <w:r w:rsidRPr="00050969">
        <w:rPr>
          <w:rFonts w:ascii="Arial" w:eastAsia="Arial" w:hAnsi="Arial" w:cs="Arial"/>
        </w:rPr>
        <w:t xml:space="preserve">En la </w:t>
      </w:r>
      <w:r w:rsidRPr="00050969">
        <w:rPr>
          <w:rFonts w:ascii="Arial" w:eastAsia="Arial" w:hAnsi="Arial" w:cs="Arial"/>
          <w:b/>
        </w:rPr>
        <w:t>gestión 2019</w:t>
      </w:r>
      <w:r w:rsidRPr="00050969">
        <w:rPr>
          <w:rFonts w:ascii="Arial" w:eastAsia="Arial" w:hAnsi="Arial" w:cs="Arial"/>
        </w:rPr>
        <w:t xml:space="preserve"> se recibieron 908 solicitudes de refugio de personas de distintas nacionalidades como son venezolanas (863), ecuatorianas (7), salvadoreñas (1), colombianas (16), peruanas (7), argentinas (3), camerunesas (1), chilenas (2), cubanas (3), dominicanas (2), inglesas (1), mexicanas (1), nigerianas (1) </w:t>
      </w:r>
      <w:r w:rsidRPr="00050969">
        <w:rPr>
          <w:rFonts w:ascii="Arial" w:eastAsia="Arial" w:hAnsi="Arial" w:cs="Arial"/>
          <w:b/>
          <w:u w:val="single"/>
        </w:rPr>
        <w:t>otorgándose refugio a 4 personas: 2 de nacionalidad colombiana y 2 ecuatorianas</w:t>
      </w:r>
      <w:r w:rsidRPr="00050969">
        <w:rPr>
          <w:rFonts w:ascii="Arial" w:eastAsia="Arial" w:hAnsi="Arial" w:cs="Arial"/>
          <w:b/>
        </w:rPr>
        <w:t>.</w:t>
      </w:r>
    </w:p>
    <w:p w14:paraId="493F1BD6" w14:textId="77777777" w:rsidR="00435BC3" w:rsidRPr="00050969" w:rsidRDefault="0048755C" w:rsidP="00050969">
      <w:pPr>
        <w:spacing w:before="120" w:after="120" w:line="288" w:lineRule="auto"/>
        <w:jc w:val="both"/>
        <w:rPr>
          <w:rFonts w:ascii="Arial" w:eastAsia="Times New Roman" w:hAnsi="Arial" w:cs="Arial"/>
          <w:b/>
          <w:u w:val="single"/>
        </w:rPr>
      </w:pPr>
      <w:r w:rsidRPr="00050969">
        <w:rPr>
          <w:rFonts w:ascii="Arial" w:eastAsia="Arial" w:hAnsi="Arial" w:cs="Arial"/>
        </w:rPr>
        <w:t xml:space="preserve">En la </w:t>
      </w:r>
      <w:r w:rsidRPr="00050969">
        <w:rPr>
          <w:rFonts w:ascii="Arial" w:eastAsia="Arial" w:hAnsi="Arial" w:cs="Arial"/>
          <w:b/>
        </w:rPr>
        <w:t>gestión 2020</w:t>
      </w:r>
      <w:r w:rsidRPr="00050969">
        <w:rPr>
          <w:rFonts w:ascii="Arial" w:eastAsia="Arial" w:hAnsi="Arial" w:cs="Arial"/>
        </w:rPr>
        <w:t xml:space="preserve"> se recibieron 926 solicitudes de refugio de personas de distintas nacionalidades como son venezolana (864), ecuatoriana (7), colombiana (23), peruana (21), siria (1), alemana (1), cubana (5), palestina (3) y chilena (1), </w:t>
      </w:r>
      <w:r w:rsidRPr="00050969">
        <w:rPr>
          <w:rFonts w:ascii="Arial" w:eastAsia="Arial" w:hAnsi="Arial" w:cs="Arial"/>
          <w:b/>
          <w:u w:val="single"/>
        </w:rPr>
        <w:t>adquiriendo la condición de refugiada, 254 personas de las siguientes nacionalidades: venezolana (243), colombiana (1), peruana (9) y siria (1).</w:t>
      </w:r>
    </w:p>
    <w:p w14:paraId="151BAD06" w14:textId="77777777" w:rsidR="00435BC3" w:rsidRPr="00050969" w:rsidRDefault="0048755C" w:rsidP="00050969">
      <w:pPr>
        <w:spacing w:before="120" w:after="120" w:line="288" w:lineRule="auto"/>
        <w:jc w:val="both"/>
        <w:rPr>
          <w:rFonts w:ascii="Arial" w:eastAsia="Times New Roman" w:hAnsi="Arial" w:cs="Arial"/>
          <w:b/>
          <w:u w:val="single"/>
        </w:rPr>
      </w:pPr>
      <w:r w:rsidRPr="00050969">
        <w:rPr>
          <w:rFonts w:ascii="Arial" w:eastAsia="Arial" w:hAnsi="Arial" w:cs="Arial"/>
        </w:rPr>
        <w:t xml:space="preserve">En la </w:t>
      </w:r>
      <w:r w:rsidRPr="00050969">
        <w:rPr>
          <w:rFonts w:ascii="Arial" w:eastAsia="Arial" w:hAnsi="Arial" w:cs="Arial"/>
          <w:b/>
        </w:rPr>
        <w:t>gestión 2021</w:t>
      </w:r>
      <w:r w:rsidRPr="00050969">
        <w:rPr>
          <w:rFonts w:ascii="Arial" w:eastAsia="Arial" w:hAnsi="Arial" w:cs="Arial"/>
        </w:rPr>
        <w:t xml:space="preserve"> se recibieron 49 solicitudes de refugio de personas de distintas nacionalidades como son venezolana (21), ecuatoriana (4), colombiana (20), peruana (1), brasileña (1), chilena (1), marroquí (1) y peruana (1) </w:t>
      </w:r>
      <w:r w:rsidRPr="00050969">
        <w:rPr>
          <w:rFonts w:ascii="Arial" w:eastAsia="Arial" w:hAnsi="Arial" w:cs="Arial"/>
          <w:b/>
          <w:u w:val="single"/>
        </w:rPr>
        <w:t>adquiriendo la condición de refugiada: 3 personas de las siguientes nacionalidades: venezolana (1) y peruana (2).</w:t>
      </w:r>
    </w:p>
    <w:p w14:paraId="61C96F35" w14:textId="524DA44D" w:rsidR="00435BC3" w:rsidRDefault="0048755C" w:rsidP="00050969">
      <w:pPr>
        <w:spacing w:before="120" w:after="120" w:line="288" w:lineRule="auto"/>
        <w:jc w:val="both"/>
        <w:rPr>
          <w:rFonts w:ascii="Arial" w:eastAsia="Arial" w:hAnsi="Arial" w:cs="Arial"/>
          <w:b/>
          <w:u w:val="single"/>
        </w:rPr>
      </w:pPr>
      <w:r w:rsidRPr="00050969">
        <w:rPr>
          <w:rFonts w:ascii="Arial" w:eastAsia="Arial" w:hAnsi="Arial" w:cs="Arial"/>
        </w:rPr>
        <w:lastRenderedPageBreak/>
        <w:t xml:space="preserve">En la </w:t>
      </w:r>
      <w:r w:rsidRPr="00050969">
        <w:rPr>
          <w:rFonts w:ascii="Arial" w:eastAsia="Arial" w:hAnsi="Arial" w:cs="Arial"/>
          <w:b/>
          <w:u w:val="single"/>
        </w:rPr>
        <w:t>gestión 2022</w:t>
      </w:r>
      <w:r w:rsidRPr="00050969">
        <w:rPr>
          <w:rFonts w:ascii="Arial" w:eastAsia="Arial" w:hAnsi="Arial" w:cs="Arial"/>
        </w:rPr>
        <w:t xml:space="preserve"> se recibieron 48 solicitudes de refugio de personas de distintas nacionalidades como son colombiana (28), peruana (7), ecuatoriana (3), ucraniana (4), brasileña (2), turca (1), palestina (1), egipcia (1) y salvadoreña (1) </w:t>
      </w:r>
      <w:r w:rsidRPr="00050969">
        <w:rPr>
          <w:rFonts w:ascii="Arial" w:eastAsia="Arial" w:hAnsi="Arial" w:cs="Arial"/>
          <w:b/>
          <w:u w:val="single"/>
        </w:rPr>
        <w:t>adquiriendo la condición de refugiada 4 personas de las siguientes nacionalidades: venezolana (1), marroquí (1) y ucraniana (2).</w:t>
      </w:r>
    </w:p>
    <w:p w14:paraId="07A4FCD6" w14:textId="5F844F91" w:rsidR="006270D9" w:rsidRDefault="006270D9" w:rsidP="00050969">
      <w:pPr>
        <w:spacing w:before="120" w:after="120" w:line="288" w:lineRule="auto"/>
        <w:jc w:val="both"/>
        <w:rPr>
          <w:rFonts w:ascii="Arial" w:eastAsia="Arial" w:hAnsi="Arial" w:cs="Arial"/>
          <w:b/>
          <w:u w:val="single"/>
        </w:rPr>
      </w:pPr>
    </w:p>
    <w:p w14:paraId="71ED65DC" w14:textId="3B699040" w:rsidR="006270D9" w:rsidRDefault="006270D9" w:rsidP="00050969">
      <w:pPr>
        <w:spacing w:before="120" w:after="120" w:line="288" w:lineRule="auto"/>
        <w:jc w:val="both"/>
        <w:rPr>
          <w:rFonts w:ascii="Arial" w:eastAsia="Arial" w:hAnsi="Arial" w:cs="Arial"/>
          <w:b/>
          <w:u w:val="single"/>
        </w:rPr>
      </w:pPr>
    </w:p>
    <w:p w14:paraId="5BCFAD4E" w14:textId="4938832B" w:rsidR="006270D9" w:rsidRDefault="006270D9" w:rsidP="00050969">
      <w:pPr>
        <w:spacing w:before="120" w:after="120" w:line="288" w:lineRule="auto"/>
        <w:jc w:val="both"/>
        <w:rPr>
          <w:rFonts w:ascii="Arial" w:eastAsia="Arial" w:hAnsi="Arial" w:cs="Arial"/>
          <w:b/>
          <w:u w:val="single"/>
        </w:rPr>
      </w:pPr>
    </w:p>
    <w:p w14:paraId="180CEFCD" w14:textId="43584385" w:rsidR="006270D9" w:rsidRDefault="006270D9" w:rsidP="00050969">
      <w:pPr>
        <w:spacing w:before="120" w:after="120" w:line="288" w:lineRule="auto"/>
        <w:jc w:val="both"/>
        <w:rPr>
          <w:rFonts w:ascii="Arial" w:eastAsia="Arial" w:hAnsi="Arial" w:cs="Arial"/>
          <w:b/>
          <w:u w:val="single"/>
        </w:rPr>
      </w:pPr>
    </w:p>
    <w:p w14:paraId="2C231A10" w14:textId="59AB9BFF" w:rsidR="006270D9" w:rsidRDefault="006270D9" w:rsidP="00050969">
      <w:pPr>
        <w:spacing w:before="120" w:after="120" w:line="288" w:lineRule="auto"/>
        <w:jc w:val="both"/>
        <w:rPr>
          <w:rFonts w:ascii="Arial" w:eastAsia="Arial" w:hAnsi="Arial" w:cs="Arial"/>
          <w:b/>
          <w:u w:val="single"/>
        </w:rPr>
      </w:pPr>
    </w:p>
    <w:p w14:paraId="278C6AB8" w14:textId="50E6C998" w:rsidR="006270D9" w:rsidRDefault="006270D9" w:rsidP="00050969">
      <w:pPr>
        <w:spacing w:before="120" w:after="120" w:line="288" w:lineRule="auto"/>
        <w:jc w:val="both"/>
        <w:rPr>
          <w:rFonts w:ascii="Arial" w:eastAsia="Arial" w:hAnsi="Arial" w:cs="Arial"/>
          <w:b/>
          <w:u w:val="single"/>
        </w:rPr>
      </w:pPr>
    </w:p>
    <w:p w14:paraId="40D0A143" w14:textId="1EC76766" w:rsidR="006270D9" w:rsidRDefault="006270D9" w:rsidP="00050969">
      <w:pPr>
        <w:spacing w:before="120" w:after="120" w:line="288" w:lineRule="auto"/>
        <w:jc w:val="both"/>
        <w:rPr>
          <w:rFonts w:ascii="Arial" w:eastAsia="Arial" w:hAnsi="Arial" w:cs="Arial"/>
          <w:b/>
          <w:u w:val="single"/>
        </w:rPr>
      </w:pPr>
    </w:p>
    <w:p w14:paraId="62D688A6" w14:textId="5B4524EA" w:rsidR="006270D9" w:rsidRDefault="006270D9" w:rsidP="00050969">
      <w:pPr>
        <w:spacing w:before="120" w:after="120" w:line="288" w:lineRule="auto"/>
        <w:jc w:val="both"/>
        <w:rPr>
          <w:rFonts w:ascii="Arial" w:eastAsia="Arial" w:hAnsi="Arial" w:cs="Arial"/>
          <w:b/>
          <w:u w:val="single"/>
        </w:rPr>
      </w:pPr>
    </w:p>
    <w:p w14:paraId="06A61255" w14:textId="2C19FAE1" w:rsidR="006270D9" w:rsidRDefault="006270D9" w:rsidP="00050969">
      <w:pPr>
        <w:spacing w:before="120" w:after="120" w:line="288" w:lineRule="auto"/>
        <w:jc w:val="both"/>
        <w:rPr>
          <w:rFonts w:ascii="Arial" w:eastAsia="Arial" w:hAnsi="Arial" w:cs="Arial"/>
          <w:b/>
          <w:u w:val="single"/>
        </w:rPr>
      </w:pPr>
    </w:p>
    <w:p w14:paraId="7BBA65D2" w14:textId="38E1328F" w:rsidR="006270D9" w:rsidRDefault="006270D9" w:rsidP="00050969">
      <w:pPr>
        <w:spacing w:before="120" w:after="120" w:line="288" w:lineRule="auto"/>
        <w:jc w:val="both"/>
        <w:rPr>
          <w:rFonts w:ascii="Arial" w:eastAsia="Arial" w:hAnsi="Arial" w:cs="Arial"/>
          <w:b/>
          <w:u w:val="single"/>
        </w:rPr>
      </w:pPr>
    </w:p>
    <w:p w14:paraId="325D68CC" w14:textId="448A3393" w:rsidR="006270D9" w:rsidRDefault="006270D9" w:rsidP="00050969">
      <w:pPr>
        <w:spacing w:before="120" w:after="120" w:line="288" w:lineRule="auto"/>
        <w:jc w:val="both"/>
        <w:rPr>
          <w:rFonts w:ascii="Arial" w:eastAsia="Arial" w:hAnsi="Arial" w:cs="Arial"/>
          <w:b/>
          <w:u w:val="single"/>
        </w:rPr>
      </w:pPr>
    </w:p>
    <w:p w14:paraId="04E9639A" w14:textId="089EAC38" w:rsidR="006270D9" w:rsidRDefault="006270D9" w:rsidP="00050969">
      <w:pPr>
        <w:spacing w:before="120" w:after="120" w:line="288" w:lineRule="auto"/>
        <w:jc w:val="both"/>
        <w:rPr>
          <w:rFonts w:ascii="Arial" w:eastAsia="Arial" w:hAnsi="Arial" w:cs="Arial"/>
          <w:b/>
          <w:u w:val="single"/>
        </w:rPr>
      </w:pPr>
    </w:p>
    <w:p w14:paraId="4A418655" w14:textId="4ECB483D" w:rsidR="006270D9" w:rsidRDefault="006270D9" w:rsidP="00050969">
      <w:pPr>
        <w:spacing w:before="120" w:after="120" w:line="288" w:lineRule="auto"/>
        <w:jc w:val="both"/>
        <w:rPr>
          <w:rFonts w:ascii="Arial" w:eastAsia="Arial" w:hAnsi="Arial" w:cs="Arial"/>
          <w:b/>
          <w:u w:val="single"/>
        </w:rPr>
      </w:pPr>
    </w:p>
    <w:p w14:paraId="679F326F" w14:textId="615ECA34" w:rsidR="006270D9" w:rsidRDefault="006270D9" w:rsidP="00050969">
      <w:pPr>
        <w:spacing w:before="120" w:after="120" w:line="288" w:lineRule="auto"/>
        <w:jc w:val="both"/>
        <w:rPr>
          <w:rFonts w:ascii="Arial" w:eastAsia="Arial" w:hAnsi="Arial" w:cs="Arial"/>
          <w:b/>
          <w:u w:val="single"/>
        </w:rPr>
      </w:pPr>
    </w:p>
    <w:p w14:paraId="0C800CBA" w14:textId="2774FB43" w:rsidR="006270D9" w:rsidRDefault="006270D9" w:rsidP="00050969">
      <w:pPr>
        <w:spacing w:before="120" w:after="120" w:line="288" w:lineRule="auto"/>
        <w:jc w:val="both"/>
        <w:rPr>
          <w:rFonts w:ascii="Arial" w:eastAsia="Arial" w:hAnsi="Arial" w:cs="Arial"/>
          <w:b/>
          <w:u w:val="single"/>
        </w:rPr>
      </w:pPr>
    </w:p>
    <w:p w14:paraId="4DD7FBF3" w14:textId="71E98579" w:rsidR="006270D9" w:rsidRDefault="006270D9" w:rsidP="00050969">
      <w:pPr>
        <w:spacing w:before="120" w:after="120" w:line="288" w:lineRule="auto"/>
        <w:jc w:val="both"/>
        <w:rPr>
          <w:rFonts w:ascii="Arial" w:eastAsia="Arial" w:hAnsi="Arial" w:cs="Arial"/>
          <w:b/>
          <w:u w:val="single"/>
        </w:rPr>
      </w:pPr>
    </w:p>
    <w:p w14:paraId="26B257E3" w14:textId="22E26CB8" w:rsidR="006270D9" w:rsidRDefault="006270D9" w:rsidP="00050969">
      <w:pPr>
        <w:spacing w:before="120" w:after="120" w:line="288" w:lineRule="auto"/>
        <w:jc w:val="both"/>
        <w:rPr>
          <w:rFonts w:ascii="Arial" w:eastAsia="Arial" w:hAnsi="Arial" w:cs="Arial"/>
          <w:b/>
          <w:u w:val="single"/>
        </w:rPr>
      </w:pPr>
    </w:p>
    <w:p w14:paraId="63718CBC" w14:textId="1630E37D" w:rsidR="006270D9" w:rsidRDefault="006270D9" w:rsidP="00050969">
      <w:pPr>
        <w:spacing w:before="120" w:after="120" w:line="288" w:lineRule="auto"/>
        <w:jc w:val="both"/>
        <w:rPr>
          <w:rFonts w:ascii="Arial" w:eastAsia="Arial" w:hAnsi="Arial" w:cs="Arial"/>
          <w:b/>
          <w:u w:val="single"/>
        </w:rPr>
      </w:pPr>
    </w:p>
    <w:p w14:paraId="6C93E80E" w14:textId="013A6364" w:rsidR="006270D9" w:rsidRDefault="006270D9" w:rsidP="00050969">
      <w:pPr>
        <w:spacing w:before="120" w:after="120" w:line="288" w:lineRule="auto"/>
        <w:jc w:val="both"/>
        <w:rPr>
          <w:rFonts w:ascii="Arial" w:eastAsia="Arial" w:hAnsi="Arial" w:cs="Arial"/>
          <w:b/>
          <w:u w:val="single"/>
        </w:rPr>
      </w:pPr>
    </w:p>
    <w:p w14:paraId="3803A202" w14:textId="7E6B06C8" w:rsidR="006270D9" w:rsidRDefault="006270D9" w:rsidP="00050969">
      <w:pPr>
        <w:spacing w:before="120" w:after="120" w:line="288" w:lineRule="auto"/>
        <w:jc w:val="both"/>
        <w:rPr>
          <w:rFonts w:ascii="Arial" w:eastAsia="Arial" w:hAnsi="Arial" w:cs="Arial"/>
          <w:b/>
          <w:u w:val="single"/>
        </w:rPr>
      </w:pPr>
    </w:p>
    <w:p w14:paraId="6AF02D13" w14:textId="1AFE2D03" w:rsidR="006270D9" w:rsidRDefault="006270D9" w:rsidP="00050969">
      <w:pPr>
        <w:spacing w:before="120" w:after="120" w:line="288" w:lineRule="auto"/>
        <w:jc w:val="both"/>
        <w:rPr>
          <w:rFonts w:ascii="Arial" w:eastAsia="Arial" w:hAnsi="Arial" w:cs="Arial"/>
          <w:b/>
          <w:u w:val="single"/>
        </w:rPr>
      </w:pPr>
    </w:p>
    <w:p w14:paraId="2411905A" w14:textId="50DB9261" w:rsidR="006270D9" w:rsidRDefault="006270D9" w:rsidP="00050969">
      <w:pPr>
        <w:spacing w:before="120" w:after="120" w:line="288" w:lineRule="auto"/>
        <w:jc w:val="both"/>
        <w:rPr>
          <w:rFonts w:ascii="Arial" w:eastAsia="Arial" w:hAnsi="Arial" w:cs="Arial"/>
          <w:b/>
          <w:u w:val="single"/>
        </w:rPr>
      </w:pPr>
    </w:p>
    <w:p w14:paraId="128B6A3C" w14:textId="09772EDB" w:rsidR="006270D9" w:rsidRDefault="006270D9" w:rsidP="00050969">
      <w:pPr>
        <w:spacing w:before="120" w:after="120" w:line="288" w:lineRule="auto"/>
        <w:jc w:val="both"/>
        <w:rPr>
          <w:rFonts w:ascii="Arial" w:eastAsia="Arial" w:hAnsi="Arial" w:cs="Arial"/>
          <w:b/>
          <w:u w:val="single"/>
        </w:rPr>
      </w:pPr>
    </w:p>
    <w:p w14:paraId="3C4D3DBB" w14:textId="7A461548" w:rsidR="006270D9" w:rsidRDefault="006270D9" w:rsidP="00050969">
      <w:pPr>
        <w:spacing w:before="120" w:after="120" w:line="288" w:lineRule="auto"/>
        <w:jc w:val="both"/>
        <w:rPr>
          <w:rFonts w:ascii="Arial" w:eastAsia="Arial" w:hAnsi="Arial" w:cs="Arial"/>
          <w:b/>
          <w:u w:val="single"/>
        </w:rPr>
      </w:pPr>
    </w:p>
    <w:p w14:paraId="6DAB7000" w14:textId="64F4B226" w:rsidR="006270D9" w:rsidRDefault="006270D9" w:rsidP="00050969">
      <w:pPr>
        <w:spacing w:before="120" w:after="120" w:line="288" w:lineRule="auto"/>
        <w:jc w:val="both"/>
        <w:rPr>
          <w:rFonts w:ascii="Arial" w:eastAsia="Arial" w:hAnsi="Arial" w:cs="Arial"/>
          <w:b/>
          <w:u w:val="single"/>
        </w:rPr>
      </w:pPr>
    </w:p>
    <w:p w14:paraId="1A634947" w14:textId="77777777" w:rsidR="006270D9" w:rsidRPr="00050969" w:rsidRDefault="006270D9" w:rsidP="00050969">
      <w:pPr>
        <w:spacing w:before="120" w:after="120" w:line="288" w:lineRule="auto"/>
        <w:jc w:val="both"/>
        <w:rPr>
          <w:rFonts w:ascii="Arial" w:eastAsia="Times New Roman" w:hAnsi="Arial" w:cs="Arial"/>
          <w:b/>
          <w:u w:val="single"/>
        </w:rPr>
      </w:pPr>
    </w:p>
    <w:p w14:paraId="07BC2EA8" w14:textId="77777777" w:rsidR="00435BC3" w:rsidRPr="00050969" w:rsidRDefault="00435BC3" w:rsidP="00050969">
      <w:pPr>
        <w:pBdr>
          <w:top w:val="nil"/>
          <w:left w:val="nil"/>
          <w:bottom w:val="nil"/>
          <w:right w:val="nil"/>
          <w:between w:val="nil"/>
        </w:pBdr>
        <w:spacing w:before="120" w:after="120" w:line="288" w:lineRule="auto"/>
        <w:jc w:val="both"/>
        <w:rPr>
          <w:rFonts w:ascii="Arial" w:eastAsia="Arial" w:hAnsi="Arial" w:cs="Arial"/>
          <w:highlight w:val="green"/>
        </w:rPr>
      </w:pPr>
    </w:p>
    <w:p w14:paraId="595693CF" w14:textId="3B7C6DB1" w:rsidR="00435BC3" w:rsidRPr="00050969" w:rsidRDefault="0048755C"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lastRenderedPageBreak/>
        <w:t>Informe si la Oficina de Asilo de la ciudad de Santa Cruz sigue brindando sus servicios para solicitantes de refugio. Informe también si además del Departamento de La Paz, existen otros puntos para la presentación de solicitudes donde los ciudadanos extranjeros puedan iniciar este trámite</w:t>
      </w:r>
      <w:r w:rsidR="007959A1" w:rsidRPr="00050969">
        <w:rPr>
          <w:rFonts w:ascii="Arial" w:eastAsia="Arial" w:hAnsi="Arial" w:cs="Arial"/>
          <w:b/>
        </w:rPr>
        <w:t>.</w:t>
      </w:r>
      <w:r w:rsidRPr="00050969">
        <w:rPr>
          <w:rFonts w:ascii="Arial" w:eastAsia="Arial" w:hAnsi="Arial" w:cs="Arial"/>
          <w:b/>
        </w:rPr>
        <w:t xml:space="preserve"> </w:t>
      </w:r>
    </w:p>
    <w:p w14:paraId="3B05CEE2" w14:textId="77777777"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La Ley N° 251 de Protección a Personas Refugiadas, establece que la Secretaría Técnica de la CONARE tiene la función de recibir las solicitudes de la condición de persona refugiada en el país (Artículo 27), que la solicitud de refugio será presentada de forma escrita en un plazo no mayor a noventa (90) días calendario, computable a partir de su ingreso a territorio boliviano (Artículo 32) y consecuentemente la Secretaría Técnica procederá al registro del solicitante, de su familia y sus dependientes, en la base de datos constituida para tal efecto (Articulo 34).</w:t>
      </w:r>
    </w:p>
    <w:p w14:paraId="3935338C" w14:textId="77777777"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 xml:space="preserve">El Decreto Supremo N° 1440 que Reglamenta la Ley N° 251 establece que la CONARE tiene </w:t>
      </w:r>
      <w:r w:rsidRPr="00050969">
        <w:rPr>
          <w:rFonts w:ascii="Arial" w:eastAsia="Arial" w:hAnsi="Arial" w:cs="Arial"/>
          <w:b/>
          <w:u w:val="single"/>
        </w:rPr>
        <w:t>su sede en la ciudad de La Paz, en el Ministerio de Relaciones Exteriores</w:t>
      </w:r>
      <w:r w:rsidRPr="00050969">
        <w:rPr>
          <w:rFonts w:ascii="Arial" w:eastAsia="Arial" w:hAnsi="Arial" w:cs="Arial"/>
        </w:rPr>
        <w:t>, entidad que le otorgará el apoyo material y funcional requerido en cada reunión (Artículo 20), en ese orden las solicitudes de refugio se reciben en la Secretaría Técnica de CONARE que tiene su sede en la ciudad de La Paz. Asimismo, cabe señalar que la Secretaria o Secretario Técnico de la CONARE es un o una servidora pública, cuya designación compete al Ministro de Relaciones Exteriores (Artículo 21).</w:t>
      </w:r>
    </w:p>
    <w:p w14:paraId="49075AB9" w14:textId="613161B3" w:rsidR="00435BC3" w:rsidRDefault="00435BC3" w:rsidP="00050969">
      <w:pPr>
        <w:spacing w:before="120" w:after="120" w:line="288" w:lineRule="auto"/>
        <w:rPr>
          <w:rFonts w:ascii="Arial" w:eastAsia="Arial" w:hAnsi="Arial" w:cs="Arial"/>
        </w:rPr>
      </w:pPr>
    </w:p>
    <w:p w14:paraId="3E7DFED9" w14:textId="6DFEEABA" w:rsidR="00AA5555" w:rsidRDefault="00AA5555" w:rsidP="00050969">
      <w:pPr>
        <w:spacing w:before="120" w:after="120" w:line="288" w:lineRule="auto"/>
        <w:rPr>
          <w:rFonts w:ascii="Arial" w:eastAsia="Arial" w:hAnsi="Arial" w:cs="Arial"/>
        </w:rPr>
      </w:pPr>
    </w:p>
    <w:p w14:paraId="677FDBC7" w14:textId="2F1F4506" w:rsidR="006270D9" w:rsidRDefault="006270D9" w:rsidP="00050969">
      <w:pPr>
        <w:spacing w:before="120" w:after="120" w:line="288" w:lineRule="auto"/>
        <w:rPr>
          <w:rFonts w:ascii="Arial" w:eastAsia="Arial" w:hAnsi="Arial" w:cs="Arial"/>
        </w:rPr>
      </w:pPr>
    </w:p>
    <w:p w14:paraId="5DA7C7F3" w14:textId="08AEAE24" w:rsidR="006270D9" w:rsidRDefault="006270D9" w:rsidP="00050969">
      <w:pPr>
        <w:spacing w:before="120" w:after="120" w:line="288" w:lineRule="auto"/>
        <w:rPr>
          <w:rFonts w:ascii="Arial" w:eastAsia="Arial" w:hAnsi="Arial" w:cs="Arial"/>
        </w:rPr>
      </w:pPr>
    </w:p>
    <w:p w14:paraId="305B4E08" w14:textId="39CD502A" w:rsidR="006270D9" w:rsidRDefault="006270D9" w:rsidP="00050969">
      <w:pPr>
        <w:spacing w:before="120" w:after="120" w:line="288" w:lineRule="auto"/>
        <w:rPr>
          <w:rFonts w:ascii="Arial" w:eastAsia="Arial" w:hAnsi="Arial" w:cs="Arial"/>
        </w:rPr>
      </w:pPr>
    </w:p>
    <w:p w14:paraId="14892B22" w14:textId="6D4882F4" w:rsidR="006270D9" w:rsidRDefault="006270D9" w:rsidP="00050969">
      <w:pPr>
        <w:spacing w:before="120" w:after="120" w:line="288" w:lineRule="auto"/>
        <w:rPr>
          <w:rFonts w:ascii="Arial" w:eastAsia="Arial" w:hAnsi="Arial" w:cs="Arial"/>
        </w:rPr>
      </w:pPr>
    </w:p>
    <w:p w14:paraId="11D4AF0C" w14:textId="274C221F" w:rsidR="006270D9" w:rsidRDefault="006270D9" w:rsidP="00050969">
      <w:pPr>
        <w:spacing w:before="120" w:after="120" w:line="288" w:lineRule="auto"/>
        <w:rPr>
          <w:rFonts w:ascii="Arial" w:eastAsia="Arial" w:hAnsi="Arial" w:cs="Arial"/>
        </w:rPr>
      </w:pPr>
    </w:p>
    <w:p w14:paraId="2EC5D308" w14:textId="763DB697" w:rsidR="006270D9" w:rsidRDefault="006270D9" w:rsidP="00050969">
      <w:pPr>
        <w:spacing w:before="120" w:after="120" w:line="288" w:lineRule="auto"/>
        <w:rPr>
          <w:rFonts w:ascii="Arial" w:eastAsia="Arial" w:hAnsi="Arial" w:cs="Arial"/>
        </w:rPr>
      </w:pPr>
    </w:p>
    <w:p w14:paraId="3892B325" w14:textId="6EEF68AE" w:rsidR="006270D9" w:rsidRDefault="006270D9" w:rsidP="00050969">
      <w:pPr>
        <w:spacing w:before="120" w:after="120" w:line="288" w:lineRule="auto"/>
        <w:rPr>
          <w:rFonts w:ascii="Arial" w:eastAsia="Arial" w:hAnsi="Arial" w:cs="Arial"/>
        </w:rPr>
      </w:pPr>
    </w:p>
    <w:p w14:paraId="718FDE08" w14:textId="3745DECE" w:rsidR="006270D9" w:rsidRDefault="006270D9" w:rsidP="00050969">
      <w:pPr>
        <w:spacing w:before="120" w:after="120" w:line="288" w:lineRule="auto"/>
        <w:rPr>
          <w:rFonts w:ascii="Arial" w:eastAsia="Arial" w:hAnsi="Arial" w:cs="Arial"/>
        </w:rPr>
      </w:pPr>
    </w:p>
    <w:p w14:paraId="0E814F18" w14:textId="11C3FF6C" w:rsidR="006270D9" w:rsidRDefault="006270D9" w:rsidP="00050969">
      <w:pPr>
        <w:spacing w:before="120" w:after="120" w:line="288" w:lineRule="auto"/>
        <w:rPr>
          <w:rFonts w:ascii="Arial" w:eastAsia="Arial" w:hAnsi="Arial" w:cs="Arial"/>
        </w:rPr>
      </w:pPr>
    </w:p>
    <w:p w14:paraId="272A9273" w14:textId="274112CE" w:rsidR="006270D9" w:rsidRDefault="006270D9" w:rsidP="00050969">
      <w:pPr>
        <w:spacing w:before="120" w:after="120" w:line="288" w:lineRule="auto"/>
        <w:rPr>
          <w:rFonts w:ascii="Arial" w:eastAsia="Arial" w:hAnsi="Arial" w:cs="Arial"/>
        </w:rPr>
      </w:pPr>
    </w:p>
    <w:p w14:paraId="067B3830" w14:textId="40274AA0" w:rsidR="006270D9" w:rsidRDefault="006270D9" w:rsidP="00050969">
      <w:pPr>
        <w:spacing w:before="120" w:after="120" w:line="288" w:lineRule="auto"/>
        <w:rPr>
          <w:rFonts w:ascii="Arial" w:eastAsia="Arial" w:hAnsi="Arial" w:cs="Arial"/>
        </w:rPr>
      </w:pPr>
    </w:p>
    <w:p w14:paraId="3E66B703" w14:textId="0587D498" w:rsidR="006270D9" w:rsidRDefault="006270D9" w:rsidP="00050969">
      <w:pPr>
        <w:spacing w:before="120" w:after="120" w:line="288" w:lineRule="auto"/>
        <w:rPr>
          <w:rFonts w:ascii="Arial" w:eastAsia="Arial" w:hAnsi="Arial" w:cs="Arial"/>
        </w:rPr>
      </w:pPr>
    </w:p>
    <w:p w14:paraId="46F39147" w14:textId="09192444" w:rsidR="006270D9" w:rsidRDefault="006270D9" w:rsidP="00050969">
      <w:pPr>
        <w:spacing w:before="120" w:after="120" w:line="288" w:lineRule="auto"/>
        <w:rPr>
          <w:rFonts w:ascii="Arial" w:eastAsia="Arial" w:hAnsi="Arial" w:cs="Arial"/>
        </w:rPr>
      </w:pPr>
    </w:p>
    <w:p w14:paraId="24910585" w14:textId="6A8D775C" w:rsidR="006270D9" w:rsidRDefault="006270D9" w:rsidP="00050969">
      <w:pPr>
        <w:spacing w:before="120" w:after="120" w:line="288" w:lineRule="auto"/>
        <w:rPr>
          <w:rFonts w:ascii="Arial" w:eastAsia="Arial" w:hAnsi="Arial" w:cs="Arial"/>
        </w:rPr>
      </w:pPr>
    </w:p>
    <w:p w14:paraId="5028FF87" w14:textId="77777777" w:rsidR="006270D9" w:rsidRPr="00050969" w:rsidRDefault="006270D9" w:rsidP="00050969">
      <w:pPr>
        <w:spacing w:before="120" w:after="120" w:line="288" w:lineRule="auto"/>
        <w:rPr>
          <w:rFonts w:ascii="Arial" w:eastAsia="Arial" w:hAnsi="Arial" w:cs="Arial"/>
        </w:rPr>
      </w:pPr>
    </w:p>
    <w:p w14:paraId="3A305562" w14:textId="711A8DD9" w:rsidR="00435BC3" w:rsidRPr="00050969" w:rsidRDefault="007959A1" w:rsidP="00050969">
      <w:pPr>
        <w:pStyle w:val="ListParagraph"/>
        <w:numPr>
          <w:ilvl w:val="0"/>
          <w:numId w:val="5"/>
        </w:numPr>
        <w:spacing w:before="120" w:after="120" w:line="288" w:lineRule="auto"/>
        <w:jc w:val="both"/>
        <w:rPr>
          <w:rFonts w:ascii="Arial" w:eastAsia="Arial" w:hAnsi="Arial" w:cs="Arial"/>
          <w:b/>
        </w:rPr>
      </w:pPr>
      <w:r w:rsidRPr="00050969">
        <w:rPr>
          <w:rFonts w:ascii="Arial" w:eastAsia="Arial" w:hAnsi="Arial" w:cs="Arial"/>
          <w:b/>
        </w:rPr>
        <w:lastRenderedPageBreak/>
        <w:t>¿Qué hace el Comité c</w:t>
      </w:r>
      <w:r w:rsidR="0048755C" w:rsidRPr="00050969">
        <w:rPr>
          <w:rFonts w:ascii="Arial" w:eastAsia="Arial" w:hAnsi="Arial" w:cs="Arial"/>
          <w:b/>
        </w:rPr>
        <w:t>ontra el racismo y toda forma de discriminación respecto a migrantes?</w:t>
      </w:r>
    </w:p>
    <w:p w14:paraId="6B4852D6" w14:textId="77777777"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 xml:space="preserve">El Comité Nacional Contra el Racismo y Toda Forma de Discriminación, (“CNCRD”), fue creado mediante Ley N° 045 y se encuentra bajo tuición del Ministerio de Culturas, Descolonización y Despatriarcalización a través del Viceministerio de Descolonización, y se constituye en la instancia encargada de promover, diseñar e implementar políticas y normativa integrales contra el racismo y toda forma de discriminación. </w:t>
      </w:r>
    </w:p>
    <w:p w14:paraId="509ECB76" w14:textId="77777777"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 xml:space="preserve">El CNCRD, está compuesto por la Comisión de Lucha contra el Racismo y la Comisión de Lucha contra toda forma de Discriminación y está integrado por Instituciones Públicas, Organizaciones Sociales, Organizaciones Indígenas Originarias Campesinas, Comunidades Interculturales y Comunidades </w:t>
      </w:r>
      <w:proofErr w:type="spellStart"/>
      <w:r w:rsidRPr="00050969">
        <w:rPr>
          <w:rFonts w:ascii="Arial" w:eastAsia="Arial" w:hAnsi="Arial" w:cs="Arial"/>
        </w:rPr>
        <w:t>Afrobolivianas</w:t>
      </w:r>
      <w:proofErr w:type="spellEnd"/>
      <w:r w:rsidRPr="00050969">
        <w:rPr>
          <w:rFonts w:ascii="Arial" w:eastAsia="Arial" w:hAnsi="Arial" w:cs="Arial"/>
        </w:rPr>
        <w:t>, además de Organizaciones Defensoras de derechos de mujeres, juventud, niñez, adolescencia, personas con discapacidad y otros sectores vulnerables de la sociedad.  Tanto la Oficina del Alto Comisionado de Naciones Unidas para los Derechos Humanos y la Defensoría del Pueblo tienen función de observadores y de acompañamiento técnico.</w:t>
      </w:r>
    </w:p>
    <w:p w14:paraId="76F0411C" w14:textId="734288E3" w:rsidR="00435BC3" w:rsidRPr="00050969" w:rsidRDefault="0048755C" w:rsidP="00050969">
      <w:pPr>
        <w:spacing w:before="120" w:after="120" w:line="288" w:lineRule="auto"/>
        <w:rPr>
          <w:rFonts w:ascii="Arial" w:eastAsia="Arial" w:hAnsi="Arial" w:cs="Arial"/>
        </w:rPr>
      </w:pPr>
      <w:r w:rsidRPr="00050969">
        <w:rPr>
          <w:rFonts w:ascii="Arial" w:eastAsia="Arial" w:hAnsi="Arial" w:cs="Arial"/>
        </w:rPr>
        <w:t>En el marco de sus atribuciones ha emitido las siguientes Resoluciones</w:t>
      </w:r>
      <w:r w:rsidR="001839EA">
        <w:rPr>
          <w:rFonts w:ascii="Arial" w:eastAsia="Arial" w:hAnsi="Arial" w:cs="Arial"/>
        </w:rPr>
        <w:t xml:space="preserve"> (Anexo 7)</w:t>
      </w:r>
      <w:r w:rsidRPr="00050969">
        <w:rPr>
          <w:rFonts w:ascii="Arial" w:eastAsia="Arial" w:hAnsi="Arial" w:cs="Arial"/>
        </w:rPr>
        <w:t>:</w:t>
      </w:r>
      <w:r w:rsidR="007959A1" w:rsidRPr="00050969">
        <w:rPr>
          <w:rFonts w:ascii="Arial" w:eastAsia="Arial" w:hAnsi="Arial" w:cs="Arial"/>
        </w:rPr>
        <w:t xml:space="preserve"> </w:t>
      </w:r>
      <w:r w:rsidRPr="00050969">
        <w:rPr>
          <w:rFonts w:ascii="Arial" w:eastAsia="Arial" w:hAnsi="Arial" w:cs="Arial"/>
        </w:rPr>
        <w:t xml:space="preserve"> </w:t>
      </w:r>
    </w:p>
    <w:p w14:paraId="79FEC7CE" w14:textId="77777777" w:rsidR="00435BC3" w:rsidRPr="00050969" w:rsidRDefault="0048755C" w:rsidP="00050969">
      <w:pPr>
        <w:numPr>
          <w:ilvl w:val="0"/>
          <w:numId w:val="1"/>
        </w:numPr>
        <w:spacing w:before="120" w:after="120" w:line="288" w:lineRule="auto"/>
        <w:jc w:val="both"/>
        <w:rPr>
          <w:rFonts w:ascii="Arial" w:eastAsia="Arial" w:hAnsi="Arial" w:cs="Arial"/>
        </w:rPr>
      </w:pPr>
      <w:r w:rsidRPr="00050969">
        <w:rPr>
          <w:rFonts w:ascii="Arial" w:eastAsia="Arial" w:hAnsi="Arial" w:cs="Arial"/>
          <w:b/>
        </w:rPr>
        <w:t>Resolución CN – N° 001/2022 de 8 de marzo</w:t>
      </w:r>
      <w:r w:rsidRPr="00050969">
        <w:rPr>
          <w:rFonts w:ascii="Arial" w:eastAsia="Arial" w:hAnsi="Arial" w:cs="Arial"/>
        </w:rPr>
        <w:t>, aprobando el Plan Multisectorial de Desarrollo Integral para Vivir Bien – Contra el Racismo y Toda Forma de Discriminación 2021-2025.</w:t>
      </w:r>
    </w:p>
    <w:p w14:paraId="3E4414C2" w14:textId="77777777" w:rsidR="00435BC3" w:rsidRPr="00050969" w:rsidRDefault="0048755C" w:rsidP="00050969">
      <w:pPr>
        <w:numPr>
          <w:ilvl w:val="0"/>
          <w:numId w:val="1"/>
        </w:numPr>
        <w:spacing w:before="120" w:after="120" w:line="288" w:lineRule="auto"/>
        <w:jc w:val="both"/>
        <w:rPr>
          <w:rFonts w:ascii="Arial" w:eastAsia="Arial" w:hAnsi="Arial" w:cs="Arial"/>
        </w:rPr>
      </w:pPr>
      <w:r w:rsidRPr="00050969">
        <w:rPr>
          <w:rFonts w:ascii="Arial" w:eastAsia="Arial" w:hAnsi="Arial" w:cs="Arial"/>
          <w:b/>
        </w:rPr>
        <w:t>Resolución CN – N° 02 /2022 de 26 de julio</w:t>
      </w:r>
      <w:r w:rsidRPr="00050969">
        <w:rPr>
          <w:rFonts w:ascii="Arial" w:eastAsia="Arial" w:hAnsi="Arial" w:cs="Arial"/>
        </w:rPr>
        <w:t>, encomendando a la Presidencia del Comité emitir la convocatoria a la Cumbre Nacional contra el Racismo y toda forma de Discriminación a realizarse en el mes de octubre de la presente gestión.</w:t>
      </w:r>
    </w:p>
    <w:p w14:paraId="32354E1A" w14:textId="6AC3339A" w:rsidR="00435BC3" w:rsidRPr="00050969" w:rsidRDefault="0048755C" w:rsidP="00050969">
      <w:pPr>
        <w:spacing w:before="120" w:after="120" w:line="288" w:lineRule="auto"/>
        <w:jc w:val="both"/>
        <w:rPr>
          <w:rFonts w:ascii="Arial" w:eastAsia="Arial" w:hAnsi="Arial" w:cs="Arial"/>
        </w:rPr>
      </w:pPr>
      <w:r w:rsidRPr="00050969">
        <w:rPr>
          <w:rFonts w:ascii="Arial" w:eastAsia="Arial" w:hAnsi="Arial" w:cs="Arial"/>
        </w:rPr>
        <w:t xml:space="preserve">Por otra parte, desde la gestión 2019, esta Comisión, en coordinación con el Ministerio de Economía y Finanzas Públicas, realizó la compatibilización e inclusión de manera obligatoria de los principios y régimen disciplinario de la Ley N° 045 contra el Racismo y toda Forma de discriminación, a los reglamentos internos de personal. Asimismo, el 2021 solicitó a todas las instituciones públicas, la actualización de sus Reglamentos, en el </w:t>
      </w:r>
    </w:p>
    <w:p w14:paraId="42020A45" w14:textId="4FDFC897" w:rsidR="00435BC3" w:rsidRDefault="00435BC3" w:rsidP="00050969">
      <w:pPr>
        <w:spacing w:before="120" w:after="120" w:line="288" w:lineRule="auto"/>
        <w:rPr>
          <w:rFonts w:ascii="Arial" w:eastAsia="Arial" w:hAnsi="Arial" w:cs="Arial"/>
        </w:rPr>
      </w:pPr>
    </w:p>
    <w:p w14:paraId="571F2DEF" w14:textId="623204EF" w:rsidR="006270D9" w:rsidRDefault="006270D9" w:rsidP="00050969">
      <w:pPr>
        <w:spacing w:before="120" w:after="120" w:line="288" w:lineRule="auto"/>
        <w:rPr>
          <w:rFonts w:ascii="Arial" w:eastAsia="Arial" w:hAnsi="Arial" w:cs="Arial"/>
        </w:rPr>
      </w:pPr>
    </w:p>
    <w:p w14:paraId="33F4403B" w14:textId="3C50F77E" w:rsidR="006270D9" w:rsidRDefault="006270D9" w:rsidP="00050969">
      <w:pPr>
        <w:spacing w:before="120" w:after="120" w:line="288" w:lineRule="auto"/>
        <w:rPr>
          <w:rFonts w:ascii="Arial" w:eastAsia="Arial" w:hAnsi="Arial" w:cs="Arial"/>
        </w:rPr>
      </w:pPr>
    </w:p>
    <w:p w14:paraId="0933715F" w14:textId="1590FFC3" w:rsidR="006270D9" w:rsidRDefault="006270D9" w:rsidP="00050969">
      <w:pPr>
        <w:spacing w:before="120" w:after="120" w:line="288" w:lineRule="auto"/>
        <w:rPr>
          <w:rFonts w:ascii="Arial" w:eastAsia="Arial" w:hAnsi="Arial" w:cs="Arial"/>
        </w:rPr>
      </w:pPr>
    </w:p>
    <w:p w14:paraId="76B0A2CB" w14:textId="71624678" w:rsidR="006270D9" w:rsidRDefault="006270D9" w:rsidP="00050969">
      <w:pPr>
        <w:spacing w:before="120" w:after="120" w:line="288" w:lineRule="auto"/>
        <w:rPr>
          <w:rFonts w:ascii="Arial" w:eastAsia="Arial" w:hAnsi="Arial" w:cs="Arial"/>
        </w:rPr>
      </w:pPr>
    </w:p>
    <w:p w14:paraId="62366C31" w14:textId="5CE184B7" w:rsidR="006270D9" w:rsidRDefault="006270D9" w:rsidP="00050969">
      <w:pPr>
        <w:spacing w:before="120" w:after="120" w:line="288" w:lineRule="auto"/>
        <w:rPr>
          <w:rFonts w:ascii="Arial" w:eastAsia="Arial" w:hAnsi="Arial" w:cs="Arial"/>
        </w:rPr>
      </w:pPr>
    </w:p>
    <w:p w14:paraId="52AD566B" w14:textId="5ED91CF6" w:rsidR="006270D9" w:rsidRDefault="006270D9" w:rsidP="00050969">
      <w:pPr>
        <w:spacing w:before="120" w:after="120" w:line="288" w:lineRule="auto"/>
        <w:rPr>
          <w:rFonts w:ascii="Arial" w:eastAsia="Arial" w:hAnsi="Arial" w:cs="Arial"/>
        </w:rPr>
      </w:pPr>
    </w:p>
    <w:p w14:paraId="4A38FE41" w14:textId="077EEB3E" w:rsidR="006270D9" w:rsidRDefault="006270D9" w:rsidP="00050969">
      <w:pPr>
        <w:spacing w:before="120" w:after="120" w:line="288" w:lineRule="auto"/>
        <w:rPr>
          <w:rFonts w:ascii="Arial" w:eastAsia="Arial" w:hAnsi="Arial" w:cs="Arial"/>
        </w:rPr>
      </w:pPr>
    </w:p>
    <w:p w14:paraId="2B136505" w14:textId="77777777" w:rsidR="006270D9" w:rsidRPr="00050969" w:rsidRDefault="006270D9" w:rsidP="00050969">
      <w:pPr>
        <w:spacing w:before="120" w:after="120" w:line="288" w:lineRule="auto"/>
        <w:rPr>
          <w:rFonts w:ascii="Arial" w:eastAsia="Arial" w:hAnsi="Arial" w:cs="Arial"/>
        </w:rPr>
      </w:pPr>
    </w:p>
    <w:p w14:paraId="6350D633" w14:textId="4A813014" w:rsidR="00435BC3" w:rsidRPr="006A07CD" w:rsidRDefault="0048755C" w:rsidP="00050969">
      <w:pPr>
        <w:pStyle w:val="ListParagraph"/>
        <w:numPr>
          <w:ilvl w:val="0"/>
          <w:numId w:val="5"/>
        </w:numPr>
        <w:spacing w:before="120" w:after="120" w:line="288" w:lineRule="auto"/>
        <w:jc w:val="both"/>
        <w:rPr>
          <w:rFonts w:ascii="Arial" w:eastAsia="Arial" w:hAnsi="Arial" w:cs="Arial"/>
          <w:b/>
        </w:rPr>
      </w:pPr>
      <w:r w:rsidRPr="006A07CD">
        <w:rPr>
          <w:rFonts w:ascii="Arial" w:eastAsia="Arial" w:hAnsi="Arial" w:cs="Arial"/>
          <w:b/>
        </w:rPr>
        <w:lastRenderedPageBreak/>
        <w:t>Informar respecto al ciudadano de nacionalidad Argentina que falleció en Cochabamba por falta de atención méd</w:t>
      </w:r>
      <w:r w:rsidR="007959A1" w:rsidRPr="006A07CD">
        <w:rPr>
          <w:rFonts w:ascii="Arial" w:eastAsia="Arial" w:hAnsi="Arial" w:cs="Arial"/>
          <w:b/>
        </w:rPr>
        <w:t>ica.</w:t>
      </w:r>
    </w:p>
    <w:p w14:paraId="2F365A44" w14:textId="1E0E8309"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rPr>
        <w:t xml:space="preserve">El Ministerio de Salud y Deportes – </w:t>
      </w:r>
      <w:proofErr w:type="spellStart"/>
      <w:r w:rsidRPr="00050969">
        <w:rPr>
          <w:rFonts w:ascii="Arial" w:eastAsia="Arial" w:hAnsi="Arial" w:cs="Arial"/>
        </w:rPr>
        <w:t>MSyD</w:t>
      </w:r>
      <w:proofErr w:type="spellEnd"/>
      <w:r w:rsidRPr="00050969">
        <w:rPr>
          <w:rFonts w:ascii="Arial" w:eastAsia="Arial" w:hAnsi="Arial" w:cs="Arial"/>
        </w:rPr>
        <w:t xml:space="preserve"> a través de la Unidad de Servicios de Salud y </w:t>
      </w:r>
      <w:r w:rsidRPr="00050969">
        <w:rPr>
          <w:rFonts w:ascii="Arial" w:eastAsia="Arial" w:hAnsi="Arial" w:cs="Arial"/>
          <w:highlight w:val="white"/>
        </w:rPr>
        <w:t xml:space="preserve">Calidad, realizó la Auditoria Medica Externa (AME) al Servicio de Emergencia del Hospital Central Ivirgarzama – Segundo Nivel, del municipio de Puerto Villarroel del departamento de Cochabamba, en relación al paciente: </w:t>
      </w:r>
      <w:r w:rsidRPr="00050969">
        <w:rPr>
          <w:rFonts w:ascii="Arial" w:eastAsia="Arial" w:hAnsi="Arial" w:cs="Arial"/>
          <w:b/>
          <w:highlight w:val="white"/>
        </w:rPr>
        <w:t>ALEJANDRO BENITEZ MARTINEZ</w:t>
      </w:r>
      <w:r w:rsidRPr="00050969">
        <w:rPr>
          <w:rFonts w:ascii="Arial" w:eastAsia="Arial" w:hAnsi="Arial" w:cs="Arial"/>
          <w:highlight w:val="white"/>
        </w:rPr>
        <w:t>, de 61 años de edad</w:t>
      </w:r>
      <w:r w:rsidR="007959A1" w:rsidRPr="00050969">
        <w:rPr>
          <w:rFonts w:ascii="Arial" w:eastAsia="Arial" w:hAnsi="Arial" w:cs="Arial"/>
          <w:highlight w:val="white"/>
        </w:rPr>
        <w:t>,</w:t>
      </w:r>
      <w:r w:rsidRPr="00050969">
        <w:rPr>
          <w:rFonts w:ascii="Arial" w:eastAsia="Arial" w:hAnsi="Arial" w:cs="Arial"/>
          <w:highlight w:val="white"/>
        </w:rPr>
        <w:t xml:space="preserve"> de nacionalidad </w:t>
      </w:r>
      <w:r w:rsidR="002F4686" w:rsidRPr="00050969">
        <w:rPr>
          <w:rFonts w:ascii="Arial" w:eastAsia="Arial" w:hAnsi="Arial" w:cs="Arial"/>
          <w:highlight w:val="white"/>
        </w:rPr>
        <w:t>argentina</w:t>
      </w:r>
      <w:r w:rsidRPr="00050969">
        <w:rPr>
          <w:rFonts w:ascii="Arial" w:eastAsia="Arial" w:hAnsi="Arial" w:cs="Arial"/>
          <w:highlight w:val="white"/>
        </w:rPr>
        <w:t xml:space="preserve"> </w:t>
      </w:r>
      <w:r w:rsidR="007959A1" w:rsidRPr="00050969">
        <w:rPr>
          <w:rFonts w:ascii="Arial" w:eastAsia="Arial" w:hAnsi="Arial" w:cs="Arial"/>
          <w:highlight w:val="white"/>
        </w:rPr>
        <w:t>elevando</w:t>
      </w:r>
      <w:r w:rsidRPr="00050969">
        <w:rPr>
          <w:rFonts w:ascii="Arial" w:eastAsia="Arial" w:hAnsi="Arial" w:cs="Arial"/>
          <w:highlight w:val="white"/>
        </w:rPr>
        <w:t xml:space="preserve"> el </w:t>
      </w:r>
      <w:r w:rsidRPr="00050969">
        <w:rPr>
          <w:rFonts w:ascii="Arial" w:eastAsia="Arial" w:hAnsi="Arial" w:cs="Arial"/>
          <w:b/>
          <w:highlight w:val="white"/>
        </w:rPr>
        <w:t>INFORME TÉCNICO</w:t>
      </w:r>
      <w:r w:rsidRPr="00050969">
        <w:rPr>
          <w:rFonts w:ascii="Arial" w:eastAsia="Arial" w:hAnsi="Arial" w:cs="Arial"/>
          <w:highlight w:val="white"/>
        </w:rPr>
        <w:t xml:space="preserve"> </w:t>
      </w:r>
      <w:r w:rsidR="007959A1" w:rsidRPr="00050969">
        <w:rPr>
          <w:rFonts w:ascii="Arial" w:eastAsia="Arial" w:hAnsi="Arial" w:cs="Arial"/>
          <w:highlight w:val="white"/>
        </w:rPr>
        <w:t>que señala</w:t>
      </w:r>
      <w:r w:rsidR="001839EA">
        <w:rPr>
          <w:rFonts w:ascii="Arial" w:eastAsia="Arial" w:hAnsi="Arial" w:cs="Arial"/>
          <w:highlight w:val="white"/>
        </w:rPr>
        <w:t>: (Anexo 8)</w:t>
      </w:r>
    </w:p>
    <w:p w14:paraId="31DC630E" w14:textId="6D697038" w:rsidR="00435BC3" w:rsidRPr="001839EA" w:rsidRDefault="0048755C" w:rsidP="001839EA">
      <w:pPr>
        <w:pStyle w:val="ListParagraph"/>
        <w:numPr>
          <w:ilvl w:val="0"/>
          <w:numId w:val="4"/>
        </w:numPr>
        <w:spacing w:before="120" w:after="120" w:line="288" w:lineRule="auto"/>
        <w:jc w:val="both"/>
        <w:rPr>
          <w:rFonts w:ascii="Arial" w:eastAsia="Arial" w:hAnsi="Arial" w:cs="Arial"/>
          <w:highlight w:val="white"/>
        </w:rPr>
      </w:pPr>
      <w:r w:rsidRPr="001839EA">
        <w:rPr>
          <w:rFonts w:ascii="Arial" w:eastAsia="Arial" w:hAnsi="Arial" w:cs="Arial"/>
          <w:highlight w:val="white"/>
        </w:rPr>
        <w:t>El paciente es admitido en el servicio de Emergencia del Hospital Central  Ivirgarzama, siendo valorado de manera inmediata por el médico de turno, misma que solicito estudios de laboratorio y valoraciones por los servicios de cirugía y traumatología, con los diagnósticos de traumatismo encéfalo craneal severo, fractura de base de cráneo, fractura expuesta de hombro izquierdo, fractura expuesta de tibia izquierda, politraumatizado, herida contuso cortante en hombro izquierdo, shock hipovolémico producto del accidente de tránsito.</w:t>
      </w:r>
    </w:p>
    <w:p w14:paraId="67606C6F" w14:textId="77777777" w:rsidR="001839EA" w:rsidRDefault="0048755C" w:rsidP="00050969">
      <w:pPr>
        <w:pStyle w:val="ListParagraph"/>
        <w:numPr>
          <w:ilvl w:val="0"/>
          <w:numId w:val="4"/>
        </w:numPr>
        <w:spacing w:before="120" w:after="120" w:line="288" w:lineRule="auto"/>
        <w:jc w:val="both"/>
        <w:rPr>
          <w:rFonts w:ascii="Arial" w:eastAsia="Arial" w:hAnsi="Arial" w:cs="Arial"/>
          <w:highlight w:val="white"/>
        </w:rPr>
      </w:pPr>
      <w:r w:rsidRPr="001839EA">
        <w:rPr>
          <w:rFonts w:ascii="Arial" w:eastAsia="Arial" w:hAnsi="Arial" w:cs="Arial"/>
          <w:highlight w:val="white"/>
        </w:rPr>
        <w:t xml:space="preserve">Con relación al diagnóstico, manejo y tratamiento del cuadro clínico </w:t>
      </w:r>
      <w:r w:rsidR="002F4686" w:rsidRPr="001839EA">
        <w:rPr>
          <w:rFonts w:ascii="Arial" w:eastAsia="Arial" w:hAnsi="Arial" w:cs="Arial"/>
          <w:highlight w:val="white"/>
        </w:rPr>
        <w:t>d</w:t>
      </w:r>
      <w:r w:rsidRPr="001839EA">
        <w:rPr>
          <w:rFonts w:ascii="Arial" w:eastAsia="Arial" w:hAnsi="Arial" w:cs="Arial"/>
          <w:highlight w:val="white"/>
        </w:rPr>
        <w:t>el paciente; al ingreso al servicio de emergencia del Hospital Central Ivirgarzama, se evidencia que hubo un manejo oportuno y coherente de acuerdo a la capacidad resolutiva del establecimiento de salud.</w:t>
      </w:r>
    </w:p>
    <w:p w14:paraId="5D5515AB" w14:textId="065E3693" w:rsidR="00435BC3" w:rsidRPr="001839EA" w:rsidRDefault="0048755C" w:rsidP="00050969">
      <w:pPr>
        <w:pStyle w:val="ListParagraph"/>
        <w:numPr>
          <w:ilvl w:val="0"/>
          <w:numId w:val="4"/>
        </w:numPr>
        <w:spacing w:before="120" w:after="120" w:line="288" w:lineRule="auto"/>
        <w:jc w:val="both"/>
        <w:rPr>
          <w:rFonts w:ascii="Arial" w:eastAsia="Arial" w:hAnsi="Arial" w:cs="Arial"/>
          <w:highlight w:val="white"/>
        </w:rPr>
      </w:pPr>
      <w:r w:rsidRPr="001839EA">
        <w:rPr>
          <w:rFonts w:ascii="Arial" w:eastAsia="Arial" w:hAnsi="Arial" w:cs="Arial"/>
          <w:highlight w:val="white"/>
        </w:rPr>
        <w:t xml:space="preserve">En relación a la solicitud de valoración por los servicios de cirugía y traumatología se evidencia una respuesta rápida y oportuna de </w:t>
      </w:r>
      <w:r w:rsidR="002F4686" w:rsidRPr="001839EA">
        <w:rPr>
          <w:rFonts w:ascii="Arial" w:eastAsia="Arial" w:hAnsi="Arial" w:cs="Arial"/>
          <w:highlight w:val="white"/>
        </w:rPr>
        <w:t>acuerdo a la severidad del caso.</w:t>
      </w:r>
    </w:p>
    <w:p w14:paraId="735E8ACB" w14:textId="77777777" w:rsidR="00435BC3" w:rsidRPr="00050969" w:rsidRDefault="0048755C" w:rsidP="00050969">
      <w:pPr>
        <w:spacing w:before="120" w:after="120" w:line="288" w:lineRule="auto"/>
        <w:jc w:val="both"/>
        <w:rPr>
          <w:rFonts w:ascii="Arial" w:eastAsia="Arial" w:hAnsi="Arial" w:cs="Arial"/>
          <w:highlight w:val="white"/>
        </w:rPr>
      </w:pPr>
      <w:r w:rsidRPr="00050969">
        <w:rPr>
          <w:rFonts w:ascii="Arial" w:eastAsia="Arial" w:hAnsi="Arial" w:cs="Arial"/>
          <w:highlight w:val="white"/>
        </w:rPr>
        <w:t>En base al análisis documental del Expediente Clínico proporcionado, los hallazgos de auditoría, las conformidades y no conformidades; se concluye:</w:t>
      </w:r>
    </w:p>
    <w:p w14:paraId="533B5CC7" w14:textId="77777777" w:rsidR="001839EA" w:rsidRDefault="0048755C" w:rsidP="00050969">
      <w:pPr>
        <w:pStyle w:val="ListParagraph"/>
        <w:numPr>
          <w:ilvl w:val="0"/>
          <w:numId w:val="6"/>
        </w:numPr>
        <w:spacing w:before="120" w:after="120" w:line="288" w:lineRule="auto"/>
        <w:jc w:val="both"/>
        <w:rPr>
          <w:rFonts w:ascii="Arial" w:eastAsia="Arial" w:hAnsi="Arial" w:cs="Arial"/>
          <w:highlight w:val="white"/>
        </w:rPr>
      </w:pPr>
      <w:r w:rsidRPr="001839EA">
        <w:rPr>
          <w:rFonts w:ascii="Arial" w:eastAsia="Arial" w:hAnsi="Arial" w:cs="Arial"/>
          <w:highlight w:val="white"/>
        </w:rPr>
        <w:t>Manejo inadecuado del Expediente Clínico, debido a las inobservancias en dicho documento, evidenciándose evoluciones e indicaciones médicas y notas de enfermería sin registro de firma o sello del personal que los elaboró; correcciones y la falta de registro específico y detallado en las indicaciones médicas.</w:t>
      </w:r>
    </w:p>
    <w:p w14:paraId="4026D55B" w14:textId="28E423BA" w:rsidR="00435BC3" w:rsidRPr="001839EA" w:rsidRDefault="0048755C" w:rsidP="00050969">
      <w:pPr>
        <w:pStyle w:val="ListParagraph"/>
        <w:numPr>
          <w:ilvl w:val="0"/>
          <w:numId w:val="6"/>
        </w:numPr>
        <w:spacing w:before="120" w:after="120" w:line="288" w:lineRule="auto"/>
        <w:jc w:val="both"/>
        <w:rPr>
          <w:rFonts w:ascii="Arial" w:eastAsia="Arial" w:hAnsi="Arial" w:cs="Arial"/>
          <w:highlight w:val="white"/>
        </w:rPr>
      </w:pPr>
      <w:r w:rsidRPr="001839EA">
        <w:rPr>
          <w:rFonts w:ascii="Arial" w:eastAsia="Arial" w:hAnsi="Arial" w:cs="Arial"/>
          <w:highlight w:val="white"/>
        </w:rPr>
        <w:t>No se considera que existiera indicios de mal praxis o indicios de retraso o falta de oportunidad en la asistencia (atención) del paciente en el servicio de Emergencia del Hospital Central Ivirgarzama.</w:t>
      </w:r>
      <w:permStart w:id="198068008" w:edGrp="everyone"/>
      <w:permEnd w:id="198068008"/>
    </w:p>
    <w:p w14:paraId="2CD3DEE0" w14:textId="77777777" w:rsidR="002F4686" w:rsidRPr="00050969" w:rsidRDefault="002F4686" w:rsidP="00050969">
      <w:pPr>
        <w:spacing w:before="120" w:after="120" w:line="288" w:lineRule="auto"/>
        <w:jc w:val="both"/>
        <w:rPr>
          <w:rFonts w:ascii="Arial" w:eastAsia="Arial" w:hAnsi="Arial" w:cs="Arial"/>
          <w:b/>
          <w:highlight w:val="white"/>
        </w:rPr>
      </w:pPr>
    </w:p>
    <w:p w14:paraId="5719F08B" w14:textId="77777777" w:rsidR="00435BC3" w:rsidRPr="00050969" w:rsidRDefault="00435BC3" w:rsidP="00050969">
      <w:pPr>
        <w:spacing w:before="120" w:after="120" w:line="288" w:lineRule="auto"/>
        <w:ind w:left="1080"/>
        <w:jc w:val="both"/>
        <w:rPr>
          <w:rFonts w:ascii="Arial" w:eastAsia="Arial" w:hAnsi="Arial" w:cs="Arial"/>
          <w:highlight w:val="green"/>
        </w:rPr>
      </w:pPr>
    </w:p>
    <w:p w14:paraId="192DF50B" w14:textId="77777777" w:rsidR="00435BC3" w:rsidRPr="00050969" w:rsidRDefault="00435BC3" w:rsidP="00050969">
      <w:pPr>
        <w:pBdr>
          <w:top w:val="nil"/>
          <w:left w:val="nil"/>
          <w:bottom w:val="nil"/>
          <w:right w:val="nil"/>
          <w:between w:val="nil"/>
        </w:pBdr>
        <w:spacing w:before="120" w:after="120" w:line="288" w:lineRule="auto"/>
        <w:jc w:val="both"/>
        <w:rPr>
          <w:rFonts w:ascii="Arial" w:eastAsia="Arial" w:hAnsi="Arial" w:cs="Arial"/>
          <w:b/>
        </w:rPr>
      </w:pPr>
    </w:p>
    <w:p w14:paraId="131E53BB" w14:textId="77777777" w:rsidR="00435BC3" w:rsidRPr="00050969" w:rsidRDefault="00435BC3" w:rsidP="00050969">
      <w:pPr>
        <w:pBdr>
          <w:top w:val="nil"/>
          <w:left w:val="nil"/>
          <w:bottom w:val="nil"/>
          <w:right w:val="nil"/>
          <w:between w:val="nil"/>
        </w:pBdr>
        <w:spacing w:before="120" w:after="120" w:line="288" w:lineRule="auto"/>
        <w:jc w:val="both"/>
        <w:rPr>
          <w:rFonts w:ascii="Arial" w:eastAsia="Arial" w:hAnsi="Arial" w:cs="Arial"/>
          <w:b/>
          <w:color w:val="000000"/>
        </w:rPr>
      </w:pPr>
    </w:p>
    <w:p w14:paraId="0D7EF146" w14:textId="77777777" w:rsidR="00435BC3" w:rsidRPr="00050969" w:rsidRDefault="00435BC3" w:rsidP="00050969">
      <w:pPr>
        <w:pBdr>
          <w:top w:val="nil"/>
          <w:left w:val="nil"/>
          <w:bottom w:val="nil"/>
          <w:right w:val="nil"/>
          <w:between w:val="nil"/>
        </w:pBdr>
        <w:spacing w:before="120" w:after="120" w:line="288" w:lineRule="auto"/>
        <w:jc w:val="both"/>
        <w:rPr>
          <w:rFonts w:ascii="Arial" w:eastAsia="Arial" w:hAnsi="Arial" w:cs="Arial"/>
          <w:b/>
          <w:color w:val="000000"/>
        </w:rPr>
      </w:pPr>
    </w:p>
    <w:p w14:paraId="59FAB0B7" w14:textId="77777777" w:rsidR="00435BC3" w:rsidRPr="00050969" w:rsidRDefault="00435BC3" w:rsidP="00050969">
      <w:pPr>
        <w:pBdr>
          <w:top w:val="nil"/>
          <w:left w:val="nil"/>
          <w:bottom w:val="nil"/>
          <w:right w:val="nil"/>
          <w:between w:val="nil"/>
        </w:pBdr>
        <w:spacing w:before="120" w:after="120" w:line="288" w:lineRule="auto"/>
        <w:jc w:val="both"/>
        <w:rPr>
          <w:rFonts w:ascii="Arial" w:eastAsia="Arial" w:hAnsi="Arial" w:cs="Arial"/>
          <w:b/>
          <w:color w:val="000000"/>
        </w:rPr>
      </w:pPr>
    </w:p>
    <w:p w14:paraId="015A55B8" w14:textId="77777777" w:rsidR="00435BC3" w:rsidRPr="00050969" w:rsidRDefault="00435BC3" w:rsidP="00050969">
      <w:pPr>
        <w:spacing w:before="120" w:after="120" w:line="288" w:lineRule="auto"/>
        <w:jc w:val="both"/>
        <w:rPr>
          <w:rFonts w:ascii="Arial" w:eastAsia="Times New Roman" w:hAnsi="Arial" w:cs="Arial"/>
        </w:rPr>
      </w:pPr>
    </w:p>
    <w:sectPr w:rsidR="00435BC3" w:rsidRPr="00050969" w:rsidSect="008B53F8">
      <w:pgSz w:w="12240" w:h="15840" w:code="1"/>
      <w:pgMar w:top="1440" w:right="1440" w:bottom="1440" w:left="144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44F0D"/>
    <w:multiLevelType w:val="hybridMultilevel"/>
    <w:tmpl w:val="4D123336"/>
    <w:lvl w:ilvl="0" w:tplc="39D62658">
      <w:start w:val="8"/>
      <w:numFmt w:val="bullet"/>
      <w:lvlText w:val="-"/>
      <w:lvlJc w:val="left"/>
      <w:pPr>
        <w:ind w:left="720" w:hanging="360"/>
      </w:pPr>
      <w:rPr>
        <w:rFonts w:ascii="Arial" w:eastAsia="Arial" w:hAnsi="Aria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 w15:restartNumberingAfterBreak="0">
    <w:nsid w:val="2633207E"/>
    <w:multiLevelType w:val="hybridMultilevel"/>
    <w:tmpl w:val="8E12ED70"/>
    <w:lvl w:ilvl="0" w:tplc="4D3A426E">
      <w:numFmt w:val="bullet"/>
      <w:lvlText w:val="-"/>
      <w:lvlJc w:val="left"/>
      <w:pPr>
        <w:ind w:left="720" w:hanging="360"/>
      </w:pPr>
      <w:rPr>
        <w:rFonts w:ascii="Calibri" w:eastAsiaTheme="minorHAnsi" w:hAnsi="Calibri" w:cstheme="minorBidi"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 w15:restartNumberingAfterBreak="0">
    <w:nsid w:val="289B6B0B"/>
    <w:multiLevelType w:val="hybridMultilevel"/>
    <w:tmpl w:val="81064546"/>
    <w:lvl w:ilvl="0" w:tplc="39D62658">
      <w:start w:val="8"/>
      <w:numFmt w:val="bullet"/>
      <w:lvlText w:val="-"/>
      <w:lvlJc w:val="left"/>
      <w:pPr>
        <w:ind w:left="720" w:hanging="360"/>
      </w:pPr>
      <w:rPr>
        <w:rFonts w:ascii="Arial" w:eastAsia="Arial" w:hAnsi="Aria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 w15:restartNumberingAfterBreak="0">
    <w:nsid w:val="31FB16A6"/>
    <w:multiLevelType w:val="hybridMultilevel"/>
    <w:tmpl w:val="1F78ADC2"/>
    <w:lvl w:ilvl="0" w:tplc="39D62658">
      <w:start w:val="8"/>
      <w:numFmt w:val="bullet"/>
      <w:lvlText w:val="-"/>
      <w:lvlJc w:val="left"/>
      <w:pPr>
        <w:ind w:left="720" w:hanging="360"/>
      </w:pPr>
      <w:rPr>
        <w:rFonts w:ascii="Arial" w:eastAsia="Arial" w:hAnsi="Aria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 w15:restartNumberingAfterBreak="0">
    <w:nsid w:val="5BFD3C87"/>
    <w:multiLevelType w:val="multilevel"/>
    <w:tmpl w:val="A8AC7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75E1A8F"/>
    <w:multiLevelType w:val="hybridMultilevel"/>
    <w:tmpl w:val="5FF845B0"/>
    <w:lvl w:ilvl="0" w:tplc="400A000F">
      <w:start w:val="1"/>
      <w:numFmt w:val="decimal"/>
      <w:lvlText w:val="%1."/>
      <w:lvlJc w:val="left"/>
      <w:pPr>
        <w:ind w:left="758" w:hanging="360"/>
      </w:pPr>
    </w:lvl>
    <w:lvl w:ilvl="1" w:tplc="400A0019" w:tentative="1">
      <w:start w:val="1"/>
      <w:numFmt w:val="lowerLetter"/>
      <w:lvlText w:val="%2."/>
      <w:lvlJc w:val="left"/>
      <w:pPr>
        <w:ind w:left="1478" w:hanging="360"/>
      </w:pPr>
    </w:lvl>
    <w:lvl w:ilvl="2" w:tplc="400A001B" w:tentative="1">
      <w:start w:val="1"/>
      <w:numFmt w:val="lowerRoman"/>
      <w:lvlText w:val="%3."/>
      <w:lvlJc w:val="right"/>
      <w:pPr>
        <w:ind w:left="2198" w:hanging="180"/>
      </w:pPr>
    </w:lvl>
    <w:lvl w:ilvl="3" w:tplc="400A000F" w:tentative="1">
      <w:start w:val="1"/>
      <w:numFmt w:val="decimal"/>
      <w:lvlText w:val="%4."/>
      <w:lvlJc w:val="left"/>
      <w:pPr>
        <w:ind w:left="2918" w:hanging="360"/>
      </w:pPr>
    </w:lvl>
    <w:lvl w:ilvl="4" w:tplc="400A0019" w:tentative="1">
      <w:start w:val="1"/>
      <w:numFmt w:val="lowerLetter"/>
      <w:lvlText w:val="%5."/>
      <w:lvlJc w:val="left"/>
      <w:pPr>
        <w:ind w:left="3638" w:hanging="360"/>
      </w:pPr>
    </w:lvl>
    <w:lvl w:ilvl="5" w:tplc="400A001B" w:tentative="1">
      <w:start w:val="1"/>
      <w:numFmt w:val="lowerRoman"/>
      <w:lvlText w:val="%6."/>
      <w:lvlJc w:val="right"/>
      <w:pPr>
        <w:ind w:left="4358" w:hanging="180"/>
      </w:pPr>
    </w:lvl>
    <w:lvl w:ilvl="6" w:tplc="400A000F" w:tentative="1">
      <w:start w:val="1"/>
      <w:numFmt w:val="decimal"/>
      <w:lvlText w:val="%7."/>
      <w:lvlJc w:val="left"/>
      <w:pPr>
        <w:ind w:left="5078" w:hanging="360"/>
      </w:pPr>
    </w:lvl>
    <w:lvl w:ilvl="7" w:tplc="400A0019" w:tentative="1">
      <w:start w:val="1"/>
      <w:numFmt w:val="lowerLetter"/>
      <w:lvlText w:val="%8."/>
      <w:lvlJc w:val="left"/>
      <w:pPr>
        <w:ind w:left="5798" w:hanging="360"/>
      </w:pPr>
    </w:lvl>
    <w:lvl w:ilvl="8" w:tplc="400A001B" w:tentative="1">
      <w:start w:val="1"/>
      <w:numFmt w:val="lowerRoman"/>
      <w:lvlText w:val="%9."/>
      <w:lvlJc w:val="right"/>
      <w:pPr>
        <w:ind w:left="6518" w:hanging="180"/>
      </w:p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wNaCfCoSyadP9lIHZrGaysRW5UPQSaRhiRTz9Cv6dEj4aO9n2jXPOXcG51MhCc7srlpdaGW69KjV27Ulrzdqcw==" w:salt="9/q6h7MptEV6TYKFtsKZmg=="/>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BC3"/>
    <w:rsid w:val="00012659"/>
    <w:rsid w:val="00032E1D"/>
    <w:rsid w:val="00050969"/>
    <w:rsid w:val="00171858"/>
    <w:rsid w:val="001839EA"/>
    <w:rsid w:val="00221681"/>
    <w:rsid w:val="002D07E5"/>
    <w:rsid w:val="002F4686"/>
    <w:rsid w:val="00381037"/>
    <w:rsid w:val="00393E0B"/>
    <w:rsid w:val="003A7FC3"/>
    <w:rsid w:val="00435BC3"/>
    <w:rsid w:val="0048755C"/>
    <w:rsid w:val="00506D32"/>
    <w:rsid w:val="006270D9"/>
    <w:rsid w:val="00694C6B"/>
    <w:rsid w:val="006A07CD"/>
    <w:rsid w:val="007959A1"/>
    <w:rsid w:val="007C6002"/>
    <w:rsid w:val="008B53F8"/>
    <w:rsid w:val="008C39D5"/>
    <w:rsid w:val="00987C4E"/>
    <w:rsid w:val="009C12E8"/>
    <w:rsid w:val="00A60E8B"/>
    <w:rsid w:val="00AA5555"/>
    <w:rsid w:val="00AC506E"/>
    <w:rsid w:val="00B92473"/>
    <w:rsid w:val="00C20D2C"/>
    <w:rsid w:val="00C807F1"/>
    <w:rsid w:val="00C932D7"/>
    <w:rsid w:val="00CA0935"/>
    <w:rsid w:val="00D65E1F"/>
    <w:rsid w:val="00D85BA5"/>
    <w:rsid w:val="00E0625B"/>
    <w:rsid w:val="00E3092D"/>
    <w:rsid w:val="00FD60B5"/>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10D73"/>
  <w15:docId w15:val="{BE18C622-3678-45DA-B1FB-F3DE9110D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ES" w:eastAsia="es-B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styleId="FootnoteReference">
    <w:name w:val="footnote reference"/>
    <w:aliases w:val="4_G"/>
    <w:qFormat/>
    <w:rsid w:val="00DC41FA"/>
    <w:rPr>
      <w:rFonts w:ascii="Times New Roman" w:hAnsi="Times New Roman"/>
      <w:sz w:val="18"/>
      <w:vertAlign w:val="superscript"/>
    </w:rPr>
  </w:style>
  <w:style w:type="paragraph" w:customStyle="1" w:styleId="SingleTxtG">
    <w:name w:val="_ Single Txt_G"/>
    <w:basedOn w:val="Normal"/>
    <w:link w:val="SingleTxtGChar"/>
    <w:qFormat/>
    <w:rsid w:val="00DC41FA"/>
    <w:pPr>
      <w:tabs>
        <w:tab w:val="left" w:pos="1701"/>
        <w:tab w:val="left" w:pos="2268"/>
        <w:tab w:val="left" w:pos="2835"/>
      </w:tabs>
      <w:spacing w:after="120" w:line="240" w:lineRule="atLeast"/>
      <w:ind w:left="1134" w:right="1134"/>
      <w:jc w:val="both"/>
    </w:pPr>
    <w:rPr>
      <w:rFonts w:ascii="Times New Roman" w:eastAsia="SimSun" w:hAnsi="Times New Roman" w:cs="Times New Roman"/>
      <w:sz w:val="20"/>
      <w:szCs w:val="20"/>
      <w:lang w:eastAsia="es-ES"/>
    </w:rPr>
  </w:style>
  <w:style w:type="paragraph" w:styleId="FootnoteText">
    <w:name w:val="footnote text"/>
    <w:aliases w:val="5_G"/>
    <w:basedOn w:val="Normal"/>
    <w:link w:val="FootnoteTextChar"/>
    <w:qFormat/>
    <w:rsid w:val="00DC41FA"/>
    <w:pPr>
      <w:tabs>
        <w:tab w:val="right" w:pos="1021"/>
      </w:tabs>
      <w:spacing w:after="0" w:line="220" w:lineRule="exact"/>
      <w:ind w:left="1134" w:right="1134" w:hanging="1134"/>
    </w:pPr>
    <w:rPr>
      <w:rFonts w:ascii="Times New Roman" w:eastAsia="SimSun" w:hAnsi="Times New Roman" w:cs="Times New Roman"/>
      <w:sz w:val="18"/>
      <w:szCs w:val="20"/>
      <w:lang w:eastAsia="es-ES"/>
    </w:rPr>
  </w:style>
  <w:style w:type="character" w:customStyle="1" w:styleId="FootnoteTextChar">
    <w:name w:val="Footnote Text Char"/>
    <w:aliases w:val="5_G Char"/>
    <w:basedOn w:val="DefaultParagraphFont"/>
    <w:link w:val="FootnoteText"/>
    <w:rsid w:val="00DC41FA"/>
    <w:rPr>
      <w:rFonts w:ascii="Times New Roman" w:eastAsia="SimSun" w:hAnsi="Times New Roman" w:cs="Times New Roman"/>
      <w:sz w:val="18"/>
      <w:szCs w:val="20"/>
      <w:lang w:val="es-ES" w:eastAsia="es-ES"/>
    </w:rPr>
  </w:style>
  <w:style w:type="character" w:customStyle="1" w:styleId="SingleTxtGChar">
    <w:name w:val="_ Single Txt_G Char"/>
    <w:link w:val="SingleTxtG"/>
    <w:rsid w:val="00DC41FA"/>
    <w:rPr>
      <w:rFonts w:ascii="Times New Roman" w:eastAsia="SimSun" w:hAnsi="Times New Roman" w:cs="Times New Roman"/>
      <w:sz w:val="20"/>
      <w:szCs w:val="20"/>
      <w:lang w:val="es-ES" w:eastAsia="es-ES"/>
    </w:rPr>
  </w:style>
  <w:style w:type="paragraph" w:styleId="NormalWeb">
    <w:name w:val="Normal (Web)"/>
    <w:basedOn w:val="Normal"/>
    <w:uiPriority w:val="99"/>
    <w:semiHidden/>
    <w:unhideWhenUsed/>
    <w:rsid w:val="00FF48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FF48DC"/>
  </w:style>
  <w:style w:type="paragraph" w:styleId="ListParagraph">
    <w:name w:val="List Paragraph"/>
    <w:basedOn w:val="Normal"/>
    <w:uiPriority w:val="34"/>
    <w:qFormat/>
    <w:rsid w:val="00FF48DC"/>
    <w:pPr>
      <w:ind w:left="720"/>
      <w:contextualSpacing/>
    </w:pPr>
    <w:rPr>
      <w:lang w:val="es-BO"/>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270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mintrabajo.gob.bo/?pageid=202"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intrabajo.gob.bo/?page"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X1JIcMn55rfdnVs+deXnnuYupQ==">AMUW2mUb8QCJcrlFAHcrHKUX5Ky2BpbkPFjEvLfYppo5puyTwqkXYtDaT2qVcBYjF2hV1U+yJYgXfhGMoxKY/uPDCP/2mhFWcRUTkvoVrWyxOyHcIYPaVLJK5cqVOlPe/b3Oqh5KteMi4N/9toy6yBvDxHmunUaAuUo7GSwJXdhDAZbXL5WdKAyJju1qU/9XDA/hToo1Wt1Xxx+WcFecmCMIbnU+f/UhCQ==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9567992-CA3D-4A0E-B00E-676D9D8A9A67}"/>
</file>

<file path=customXml/itemProps3.xml><?xml version="1.0" encoding="utf-8"?>
<ds:datastoreItem xmlns:ds="http://schemas.openxmlformats.org/officeDocument/2006/customXml" ds:itemID="{B9BE512F-E820-468B-B367-84FC96FC5231}"/>
</file>

<file path=customXml/itemProps4.xml><?xml version="1.0" encoding="utf-8"?>
<ds:datastoreItem xmlns:ds="http://schemas.openxmlformats.org/officeDocument/2006/customXml" ds:itemID="{D70309D5-BB5E-4F14-BA2C-669776CE624C}"/>
</file>

<file path=docProps/app.xml><?xml version="1.0" encoding="utf-8"?>
<Properties xmlns="http://schemas.openxmlformats.org/officeDocument/2006/extended-properties" xmlns:vt="http://schemas.openxmlformats.org/officeDocument/2006/docPropsVTypes">
  <Template>Normal.dotm</Template>
  <TotalTime>1</TotalTime>
  <Pages>23</Pages>
  <Words>6458</Words>
  <Characters>36814</Characters>
  <Application>Microsoft Office Word</Application>
  <DocSecurity>8</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43186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Play Games</dc:creator>
  <cp:lastModifiedBy>FLECHE Isabelle</cp:lastModifiedBy>
  <cp:revision>3</cp:revision>
  <dcterms:created xsi:type="dcterms:W3CDTF">2022-09-26T14:52:00Z</dcterms:created>
  <dcterms:modified xsi:type="dcterms:W3CDTF">2022-09-27T16:24:00Z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