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3E4" w:rsidRDefault="00DB6F6C" w:rsidP="00B973E4">
      <w:pPr>
        <w:spacing w:after="0" w:line="240" w:lineRule="auto"/>
        <w:jc w:val="both"/>
        <w:rPr>
          <w:rFonts w:ascii="Verdana" w:eastAsia="Times New Roman" w:hAnsi="Verdana" w:cs="Times New Roman"/>
          <w:b/>
          <w:bCs/>
          <w:color w:val="000000"/>
          <w:sz w:val="20"/>
          <w:szCs w:val="20"/>
          <w:lang w:eastAsia="fr-FR"/>
        </w:rPr>
      </w:pPr>
      <w:r>
        <w:rPr>
          <w:rFonts w:ascii="Verdana" w:eastAsia="Times New Roman" w:hAnsi="Verdana" w:cs="Times New Roman"/>
          <w:b/>
          <w:bCs/>
          <w:noProof/>
          <w:color w:val="000000"/>
          <w:sz w:val="20"/>
          <w:szCs w:val="20"/>
          <w:lang w:val="fr-FR" w:eastAsia="fr-FR"/>
        </w:rPr>
        <w:pict>
          <v:group id="_x0000_s1026" style="position:absolute;left:0;text-align:left;margin-left:-58.6pt;margin-top:-58.45pt;width:567.05pt;height:102.75pt;z-index:251660288" coordorigin="-22,338" coordsize="11880,2340">
            <v:group id="_x0000_s1027" style="position:absolute;left:-22;top:338;width:3240;height:2340" coordorigin="2138,4280" coordsize="3780,21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138;top:4480;width:3780;height:1920">
                <v:imagedata r:id="rId9" o:title=""/>
              </v:shape>
              <v:shapetype id="_x0000_t137" coordsize="21600,21600" o:spt="137" adj="4800" path="m0@0l7200,r7200,l21600@0m0@1l7200,21600r7200,l21600@1e">
                <v:formulas>
                  <v:f eqn="val #0"/>
                  <v:f eqn="sum 21600 0 @0"/>
                </v:formulas>
                <v:path textpathok="t" o:connecttype="rect"/>
                <v:textpath on="t" fitshape="t"/>
                <v:handles>
                  <v:h position="topLeft,#0" yrange="3086,10800"/>
                </v:handles>
                <o:lock v:ext="edit" text="t" shapetype="t"/>
              </v:shapetype>
              <v:shape id="_x0000_s1029" type="#_x0000_t137" style="position:absolute;left:3060;top:4280;width:1243;height:1020" adj="6078" fillcolor="#339" stroked="f">
                <v:shadow color="#868686"/>
                <v:textpath style="font-family:&quot;Arial Black&quot;;v-text-kern:t" trim="t" fitpath="t" string="SADD"/>
              </v:shape>
            </v:group>
            <v:shapetype id="_x0000_t202" coordsize="21600,21600" o:spt="202" path="m,l,21600r21600,l21600,xe">
              <v:stroke joinstyle="miter"/>
              <v:path gradientshapeok="t" o:connecttype="rect"/>
            </v:shapetype>
            <v:shape id="_x0000_s1030" type="#_x0000_t202" style="position:absolute;left:2498;top:698;width:9360;height:1260" stroked="f">
              <v:textbox style="mso-next-textbox:#_x0000_s1030">
                <w:txbxContent>
                  <w:p w:rsidR="00B973E4" w:rsidRDefault="00B973E4" w:rsidP="00B973E4">
                    <w:pPr>
                      <w:rPr>
                        <w:rFonts w:ascii="AvantGarde Bk BT" w:hAnsi="AvantGarde Bk BT"/>
                        <w:color w:val="1F1A17"/>
                        <w:sz w:val="28"/>
                        <w:szCs w:val="28"/>
                      </w:rPr>
                    </w:pPr>
                    <w:bookmarkStart w:id="0" w:name="_GoBack"/>
                    <w:r>
                      <w:rPr>
                        <w:rFonts w:ascii="Revel Light" w:hAnsi="Revel Light" w:cs="Arial"/>
                        <w:b/>
                        <w:color w:val="333399"/>
                        <w:sz w:val="36"/>
                      </w:rPr>
                      <w:t>S</w:t>
                    </w:r>
                    <w:r>
                      <w:rPr>
                        <w:rFonts w:ascii="AvantGarde Bk BT" w:hAnsi="AvantGarde Bk BT"/>
                        <w:color w:val="1F1A17"/>
                        <w:sz w:val="28"/>
                        <w:szCs w:val="28"/>
                      </w:rPr>
                      <w:t xml:space="preserve">OLIDARITE ET </w:t>
                    </w:r>
                    <w:r>
                      <w:rPr>
                        <w:rFonts w:ascii="Revel Light" w:hAnsi="Revel Light" w:cs="Arial"/>
                        <w:b/>
                        <w:color w:val="333399"/>
                        <w:sz w:val="36"/>
                      </w:rPr>
                      <w:t>A</w:t>
                    </w:r>
                    <w:r>
                      <w:rPr>
                        <w:rFonts w:ascii="AvantGarde Bk BT" w:hAnsi="AvantGarde Bk BT"/>
                        <w:color w:val="1F1A17"/>
                        <w:sz w:val="28"/>
                        <w:szCs w:val="28"/>
                      </w:rPr>
                      <w:t xml:space="preserve">CTION POUR LE </w:t>
                    </w:r>
                    <w:r>
                      <w:rPr>
                        <w:rFonts w:ascii="Revel Light" w:hAnsi="Revel Light" w:cs="Arial"/>
                        <w:b/>
                        <w:color w:val="333399"/>
                        <w:sz w:val="36"/>
                      </w:rPr>
                      <w:t>D</w:t>
                    </w:r>
                    <w:r>
                      <w:rPr>
                        <w:rFonts w:ascii="AvantGarde Bk BT" w:hAnsi="AvantGarde Bk BT"/>
                        <w:color w:val="1F1A17"/>
                        <w:sz w:val="28"/>
                        <w:szCs w:val="28"/>
                      </w:rPr>
                      <w:t xml:space="preserve">EVELOPPEMENT </w:t>
                    </w:r>
                    <w:r>
                      <w:rPr>
                        <w:rFonts w:ascii="Revel Light" w:hAnsi="Revel Light" w:cs="Arial"/>
                        <w:b/>
                        <w:color w:val="333399"/>
                        <w:sz w:val="36"/>
                      </w:rPr>
                      <w:t>D</w:t>
                    </w:r>
                    <w:r>
                      <w:rPr>
                        <w:rFonts w:ascii="AvantGarde Bk BT" w:hAnsi="AvantGarde Bk BT"/>
                        <w:color w:val="1F1A17"/>
                        <w:sz w:val="28"/>
                        <w:szCs w:val="28"/>
                      </w:rPr>
                      <w:t>URABLE</w:t>
                    </w:r>
                    <w:bookmarkEnd w:id="0"/>
                  </w:p>
                </w:txbxContent>
              </v:textbox>
            </v:shape>
            <v:line id="_x0000_s1031" style="position:absolute" from="2498,1598" to="10958,1598" strokecolor="#667bb4" strokeweight=".25pt"/>
          </v:group>
          <o:OLEObject Type="Embed" ProgID="PBrush" ShapeID="_x0000_s1028" DrawAspect="Content" ObjectID="_1433937918" r:id="rId10"/>
        </w:pict>
      </w:r>
    </w:p>
    <w:p w:rsidR="00B973E4" w:rsidRDefault="00B973E4" w:rsidP="00764BBE">
      <w:pPr>
        <w:spacing w:after="0" w:line="240" w:lineRule="auto"/>
        <w:rPr>
          <w:rFonts w:ascii="Verdana" w:eastAsia="Times New Roman" w:hAnsi="Verdana" w:cs="Times New Roman"/>
          <w:b/>
          <w:bCs/>
          <w:color w:val="000000"/>
          <w:sz w:val="20"/>
          <w:szCs w:val="20"/>
          <w:lang w:eastAsia="fr-FR"/>
        </w:rPr>
      </w:pPr>
    </w:p>
    <w:p w:rsidR="00764BBE" w:rsidRDefault="00764BBE" w:rsidP="00764BBE">
      <w:pPr>
        <w:spacing w:after="0" w:line="240" w:lineRule="auto"/>
        <w:rPr>
          <w:rFonts w:ascii="Verdana" w:eastAsia="Times New Roman" w:hAnsi="Verdana" w:cs="Times New Roman"/>
          <w:b/>
          <w:bCs/>
          <w:color w:val="000000"/>
          <w:sz w:val="28"/>
          <w:szCs w:val="28"/>
          <w:lang w:eastAsia="fr-FR"/>
        </w:rPr>
      </w:pPr>
    </w:p>
    <w:p w:rsidR="00B06261" w:rsidRDefault="009F5AF9" w:rsidP="00E70520">
      <w:pPr>
        <w:spacing w:after="0" w:line="240" w:lineRule="auto"/>
        <w:jc w:val="center"/>
        <w:rPr>
          <w:rFonts w:ascii="Times New Roman" w:eastAsia="Times New Roman" w:hAnsi="Times New Roman" w:cs="Times New Roman"/>
          <w:b/>
          <w:bCs/>
          <w:color w:val="000000"/>
          <w:sz w:val="24"/>
          <w:lang w:eastAsia="fr-FR"/>
        </w:rPr>
      </w:pPr>
      <w:r w:rsidRPr="00E70520">
        <w:rPr>
          <w:rFonts w:ascii="Times New Roman" w:eastAsia="Times New Roman" w:hAnsi="Times New Roman" w:cs="Times New Roman"/>
          <w:b/>
          <w:bCs/>
          <w:color w:val="000000"/>
          <w:sz w:val="24"/>
          <w:lang w:eastAsia="fr-FR"/>
        </w:rPr>
        <w:t xml:space="preserve">CONTRIBUTION DE SADD AU QUESTIONNAIRE DU COMITE DES </w:t>
      </w:r>
      <w:r w:rsidR="00337D64" w:rsidRPr="00E70520">
        <w:rPr>
          <w:rFonts w:ascii="Times New Roman" w:eastAsia="Times New Roman" w:hAnsi="Times New Roman" w:cs="Times New Roman"/>
          <w:b/>
          <w:bCs/>
          <w:color w:val="000000"/>
          <w:sz w:val="24"/>
          <w:lang w:eastAsia="fr-FR"/>
        </w:rPr>
        <w:t>DROITS ECONOMIQUES, SOCIAUX ET CULTURELS DES NATIONS AU TITRE DE L’EXAMEN DU RAPPORT DU TOGO</w:t>
      </w:r>
    </w:p>
    <w:p w:rsidR="00BA67B9" w:rsidRDefault="00BA67B9" w:rsidP="00E70520">
      <w:pPr>
        <w:spacing w:after="0" w:line="240" w:lineRule="auto"/>
        <w:jc w:val="center"/>
        <w:rPr>
          <w:rFonts w:ascii="Times New Roman" w:eastAsia="Times New Roman" w:hAnsi="Times New Roman" w:cs="Times New Roman"/>
          <w:b/>
          <w:bCs/>
          <w:color w:val="000000"/>
          <w:sz w:val="24"/>
          <w:lang w:eastAsia="fr-FR"/>
        </w:rPr>
      </w:pPr>
    </w:p>
    <w:p w:rsidR="00043862" w:rsidRPr="00A51510" w:rsidRDefault="00043862" w:rsidP="00A51510">
      <w:pPr>
        <w:spacing w:after="0" w:line="240" w:lineRule="auto"/>
        <w:jc w:val="both"/>
        <w:rPr>
          <w:rFonts w:ascii="Times New Roman" w:eastAsia="Times New Roman" w:hAnsi="Times New Roman" w:cs="Times New Roman"/>
          <w:b/>
          <w:bCs/>
          <w:color w:val="000000"/>
          <w:sz w:val="20"/>
          <w:szCs w:val="20"/>
          <w:lang w:eastAsia="fr-FR"/>
        </w:rPr>
      </w:pPr>
    </w:p>
    <w:p w:rsidR="00043862" w:rsidRDefault="00043862" w:rsidP="00A51510">
      <w:pPr>
        <w:spacing w:after="0" w:line="240" w:lineRule="auto"/>
        <w:jc w:val="both"/>
        <w:rPr>
          <w:rFonts w:ascii="Times New Roman" w:eastAsia="Times New Roman" w:hAnsi="Times New Roman" w:cs="Times New Roman"/>
          <w:b/>
          <w:bCs/>
          <w:color w:val="000000"/>
          <w:sz w:val="20"/>
          <w:szCs w:val="20"/>
          <w:lang w:eastAsia="fr-FR"/>
        </w:rPr>
      </w:pPr>
      <w:r w:rsidRPr="00A51510">
        <w:rPr>
          <w:rFonts w:ascii="Times New Roman" w:eastAsia="Times New Roman" w:hAnsi="Times New Roman" w:cs="Times New Roman"/>
          <w:b/>
          <w:bCs/>
          <w:color w:val="000000"/>
          <w:sz w:val="20"/>
          <w:szCs w:val="20"/>
          <w:lang w:eastAsia="fr-FR"/>
        </w:rPr>
        <w:t>Introduction</w:t>
      </w:r>
    </w:p>
    <w:p w:rsidR="00A51510" w:rsidRPr="00A51510" w:rsidRDefault="00A51510" w:rsidP="00A51510">
      <w:pPr>
        <w:spacing w:after="0" w:line="240" w:lineRule="auto"/>
        <w:jc w:val="both"/>
        <w:rPr>
          <w:rFonts w:ascii="Times New Roman" w:eastAsia="Times New Roman" w:hAnsi="Times New Roman" w:cs="Times New Roman"/>
          <w:b/>
          <w:bCs/>
          <w:color w:val="000000"/>
          <w:sz w:val="20"/>
          <w:szCs w:val="20"/>
          <w:lang w:eastAsia="fr-FR"/>
        </w:rPr>
      </w:pPr>
    </w:p>
    <w:p w:rsidR="00043862" w:rsidRPr="00A51510" w:rsidRDefault="00050537" w:rsidP="00A51510">
      <w:pPr>
        <w:spacing w:after="0" w:line="240" w:lineRule="auto"/>
        <w:jc w:val="both"/>
        <w:rPr>
          <w:rFonts w:ascii="Times New Roman" w:eastAsia="Times New Roman" w:hAnsi="Times New Roman" w:cs="Times New Roman"/>
          <w:bCs/>
          <w:color w:val="000000"/>
          <w:sz w:val="20"/>
          <w:szCs w:val="20"/>
          <w:lang w:eastAsia="fr-FR"/>
        </w:rPr>
      </w:pPr>
      <w:r w:rsidRPr="00A51510">
        <w:rPr>
          <w:rFonts w:ascii="Times New Roman" w:eastAsia="Times New Roman" w:hAnsi="Times New Roman" w:cs="Times New Roman"/>
          <w:bCs/>
          <w:color w:val="000000"/>
          <w:sz w:val="20"/>
          <w:szCs w:val="20"/>
          <w:lang w:eastAsia="fr-FR"/>
        </w:rPr>
        <w:t>Solidarité et Action pour le Développement Durable (SADD) est une association d’éducation à la citoyenneté et de promotion des Droits Economiques, Sociaux et Culturels créée en 2001.</w:t>
      </w:r>
    </w:p>
    <w:p w:rsidR="00050537" w:rsidRPr="00A51510" w:rsidRDefault="00050537" w:rsidP="00A51510">
      <w:pPr>
        <w:spacing w:after="0" w:line="240" w:lineRule="auto"/>
        <w:jc w:val="both"/>
        <w:rPr>
          <w:rFonts w:ascii="Times New Roman" w:hAnsi="Times New Roman" w:cs="Times New Roman"/>
          <w:sz w:val="20"/>
          <w:szCs w:val="20"/>
        </w:rPr>
      </w:pPr>
      <w:r w:rsidRPr="00A51510">
        <w:rPr>
          <w:rFonts w:ascii="Times New Roman" w:eastAsia="Times New Roman" w:hAnsi="Times New Roman" w:cs="Times New Roman"/>
          <w:bCs/>
          <w:color w:val="000000"/>
          <w:sz w:val="20"/>
          <w:szCs w:val="20"/>
          <w:lang w:eastAsia="fr-FR"/>
        </w:rPr>
        <w:t xml:space="preserve">Cette association active depuis 2003 mène plusieurs actions pour la promotion et la défense des DESC particulièrement la protection sociale et les droits du travail. Ceci justifie cette présente contribution suite </w:t>
      </w:r>
      <w:r w:rsidR="00A51510" w:rsidRPr="00A51510">
        <w:rPr>
          <w:rFonts w:ascii="Times New Roman" w:eastAsia="Times New Roman" w:hAnsi="Times New Roman" w:cs="Times New Roman"/>
          <w:bCs/>
          <w:color w:val="000000"/>
          <w:sz w:val="20"/>
          <w:szCs w:val="20"/>
          <w:lang w:eastAsia="fr-FR"/>
        </w:rPr>
        <w:t xml:space="preserve">à </w:t>
      </w:r>
      <w:r w:rsidR="00A51510" w:rsidRPr="00A51510">
        <w:rPr>
          <w:rFonts w:ascii="Times New Roman" w:eastAsia="Calibri" w:hAnsi="Times New Roman" w:cs="Times New Roman"/>
          <w:sz w:val="20"/>
          <w:szCs w:val="20"/>
        </w:rPr>
        <w:t>Liste des points établie en vue de l’examen du rapport initial du Togo (E/C.12/TGO/1), adoptée par le Groupe de travail de la cinquantième présession (3-7 décembre 2012)</w:t>
      </w:r>
      <w:r w:rsidR="00A51510" w:rsidRPr="00A51510">
        <w:rPr>
          <w:rFonts w:ascii="Times New Roman" w:hAnsi="Times New Roman" w:cs="Times New Roman"/>
          <w:sz w:val="20"/>
          <w:szCs w:val="20"/>
        </w:rPr>
        <w:t xml:space="preserve"> le 24 décembre 2012. </w:t>
      </w:r>
    </w:p>
    <w:p w:rsidR="00A51510" w:rsidRPr="00A51510" w:rsidRDefault="00A51510" w:rsidP="00A51510">
      <w:pPr>
        <w:spacing w:after="0" w:line="240" w:lineRule="auto"/>
        <w:jc w:val="both"/>
        <w:rPr>
          <w:rFonts w:ascii="Times New Roman" w:hAnsi="Times New Roman" w:cs="Times New Roman"/>
          <w:sz w:val="20"/>
          <w:szCs w:val="20"/>
        </w:rPr>
      </w:pPr>
      <w:r w:rsidRPr="00A51510">
        <w:rPr>
          <w:rFonts w:ascii="Times New Roman" w:hAnsi="Times New Roman" w:cs="Times New Roman"/>
          <w:sz w:val="20"/>
          <w:szCs w:val="20"/>
        </w:rPr>
        <w:t>Les points abordés sont ceux sur lesquels SADD est activement engagée et dispose à cet effet d’éléments vérifiables.</w:t>
      </w:r>
    </w:p>
    <w:p w:rsidR="00A51510" w:rsidRDefault="00A51510" w:rsidP="00E70520">
      <w:pPr>
        <w:spacing w:after="0" w:line="240" w:lineRule="auto"/>
        <w:jc w:val="center"/>
        <w:rPr>
          <w:rFonts w:ascii="Times New Roman" w:eastAsia="Times New Roman" w:hAnsi="Times New Roman" w:cs="Times New Roman"/>
          <w:b/>
          <w:bCs/>
          <w:color w:val="000000"/>
          <w:sz w:val="24"/>
          <w:lang w:eastAsia="fr-FR"/>
        </w:rPr>
      </w:pPr>
    </w:p>
    <w:p w:rsidR="00BA67B9" w:rsidRDefault="00BA67B9" w:rsidP="00E70520">
      <w:pPr>
        <w:spacing w:after="0" w:line="240" w:lineRule="auto"/>
        <w:jc w:val="center"/>
        <w:rPr>
          <w:rFonts w:ascii="Times New Roman" w:eastAsia="Times New Roman" w:hAnsi="Times New Roman" w:cs="Times New Roman"/>
          <w:b/>
          <w:bCs/>
          <w:color w:val="000000"/>
          <w:sz w:val="24"/>
          <w:lang w:eastAsia="fr-FR"/>
        </w:rPr>
      </w:pPr>
    </w:p>
    <w:p w:rsidR="00A9702A" w:rsidRPr="00BA67B9" w:rsidRDefault="00A9702A" w:rsidP="00A9702A">
      <w:pPr>
        <w:pStyle w:val="ListParagraph"/>
        <w:numPr>
          <w:ilvl w:val="0"/>
          <w:numId w:val="32"/>
        </w:numPr>
        <w:spacing w:after="0" w:line="240" w:lineRule="auto"/>
        <w:rPr>
          <w:rFonts w:ascii="Times New Roman" w:eastAsia="Times New Roman" w:hAnsi="Times New Roman" w:cs="Times New Roman"/>
          <w:bCs/>
          <w:color w:val="000000"/>
          <w:sz w:val="20"/>
          <w:szCs w:val="20"/>
          <w:lang w:eastAsia="fr-FR"/>
        </w:rPr>
      </w:pPr>
      <w:r w:rsidRPr="00BA67B9">
        <w:rPr>
          <w:rFonts w:ascii="Times New Roman" w:eastAsia="Times New Roman" w:hAnsi="Times New Roman" w:cs="Times New Roman"/>
          <w:bCs/>
          <w:color w:val="000000"/>
          <w:sz w:val="20"/>
          <w:szCs w:val="20"/>
          <w:lang w:eastAsia="fr-FR"/>
        </w:rPr>
        <w:t>Bien que le Togo a</w:t>
      </w:r>
      <w:r w:rsidR="005679C5">
        <w:rPr>
          <w:rFonts w:ascii="Times New Roman" w:eastAsia="Times New Roman" w:hAnsi="Times New Roman" w:cs="Times New Roman"/>
          <w:bCs/>
          <w:color w:val="000000"/>
          <w:sz w:val="20"/>
          <w:szCs w:val="20"/>
          <w:lang w:eastAsia="fr-FR"/>
        </w:rPr>
        <w:t xml:space="preserve">it </w:t>
      </w:r>
      <w:r w:rsidRPr="00BA67B9">
        <w:rPr>
          <w:rFonts w:ascii="Times New Roman" w:eastAsia="Times New Roman" w:hAnsi="Times New Roman" w:cs="Times New Roman"/>
          <w:bCs/>
          <w:color w:val="000000"/>
          <w:sz w:val="20"/>
          <w:szCs w:val="20"/>
          <w:lang w:eastAsia="fr-FR"/>
        </w:rPr>
        <w:t>ratifié et intégré le PIDESC</w:t>
      </w:r>
      <w:r w:rsidR="0002305F">
        <w:rPr>
          <w:rFonts w:ascii="Times New Roman" w:eastAsia="Times New Roman" w:hAnsi="Times New Roman" w:cs="Times New Roman"/>
          <w:bCs/>
          <w:color w:val="000000"/>
          <w:sz w:val="20"/>
          <w:szCs w:val="20"/>
          <w:lang w:eastAsia="fr-FR"/>
        </w:rPr>
        <w:t xml:space="preserve"> dans son ordonnancement juridique</w:t>
      </w:r>
      <w:r w:rsidRPr="00BA67B9">
        <w:rPr>
          <w:rFonts w:ascii="Times New Roman" w:eastAsia="Times New Roman" w:hAnsi="Times New Roman" w:cs="Times New Roman"/>
          <w:bCs/>
          <w:color w:val="000000"/>
          <w:sz w:val="20"/>
          <w:szCs w:val="20"/>
          <w:lang w:eastAsia="fr-FR"/>
        </w:rPr>
        <w:t>, la jurisprudence n’en fait pas référence.</w:t>
      </w:r>
    </w:p>
    <w:p w:rsidR="00A9702A" w:rsidRPr="00BA67B9" w:rsidRDefault="00A9702A" w:rsidP="00A9702A">
      <w:pPr>
        <w:pStyle w:val="ListParagraph"/>
        <w:spacing w:after="0" w:line="240" w:lineRule="auto"/>
        <w:rPr>
          <w:rFonts w:ascii="Times New Roman" w:eastAsia="Times New Roman" w:hAnsi="Times New Roman" w:cs="Times New Roman"/>
          <w:bCs/>
          <w:color w:val="000000"/>
          <w:sz w:val="20"/>
          <w:szCs w:val="20"/>
          <w:lang w:eastAsia="fr-FR"/>
        </w:rPr>
      </w:pPr>
      <w:r w:rsidRPr="00BA67B9">
        <w:rPr>
          <w:rFonts w:ascii="Times New Roman" w:eastAsia="Times New Roman" w:hAnsi="Times New Roman" w:cs="Times New Roman"/>
          <w:bCs/>
          <w:color w:val="000000"/>
          <w:sz w:val="20"/>
          <w:szCs w:val="20"/>
          <w:lang w:eastAsia="fr-FR"/>
        </w:rPr>
        <w:t>Pour ce qui est de la sensibilisation de la population sur les DESC, peu d’efforts sont faits</w:t>
      </w:r>
      <w:r w:rsidR="002338E7">
        <w:rPr>
          <w:rFonts w:ascii="Times New Roman" w:eastAsia="Times New Roman" w:hAnsi="Times New Roman" w:cs="Times New Roman"/>
          <w:bCs/>
          <w:color w:val="000000"/>
          <w:sz w:val="20"/>
          <w:szCs w:val="20"/>
          <w:lang w:eastAsia="fr-FR"/>
        </w:rPr>
        <w:t>,</w:t>
      </w:r>
      <w:r w:rsidRPr="00BA67B9">
        <w:rPr>
          <w:rFonts w:ascii="Times New Roman" w:eastAsia="Times New Roman" w:hAnsi="Times New Roman" w:cs="Times New Roman"/>
          <w:bCs/>
          <w:color w:val="000000"/>
          <w:sz w:val="20"/>
          <w:szCs w:val="20"/>
          <w:lang w:eastAsia="fr-FR"/>
        </w:rPr>
        <w:t xml:space="preserve"> ce qui est au total préjudiciable </w:t>
      </w:r>
      <w:r w:rsidR="0016788B">
        <w:rPr>
          <w:rFonts w:ascii="Times New Roman" w:eastAsia="Times New Roman" w:hAnsi="Times New Roman" w:cs="Times New Roman"/>
          <w:bCs/>
          <w:color w:val="000000"/>
          <w:sz w:val="20"/>
          <w:szCs w:val="20"/>
          <w:lang w:eastAsia="fr-FR"/>
        </w:rPr>
        <w:t xml:space="preserve">pour la connaissance et la justiciabilité de ses droits. Ceci est d’autant renforcé par l’absence d’actions de sensibilisation du personnel judiciaire sur ses droits. </w:t>
      </w:r>
    </w:p>
    <w:p w:rsidR="00337D64" w:rsidRPr="00B06261" w:rsidRDefault="00337D64" w:rsidP="00B06261">
      <w:pPr>
        <w:spacing w:after="0" w:line="240" w:lineRule="auto"/>
        <w:jc w:val="both"/>
        <w:rPr>
          <w:rFonts w:ascii="Verdana" w:eastAsia="Times New Roman" w:hAnsi="Verdana" w:cs="Times New Roman"/>
          <w:bCs/>
          <w:color w:val="000000"/>
          <w:lang w:eastAsia="fr-FR"/>
        </w:rPr>
      </w:pPr>
    </w:p>
    <w:p w:rsidR="008C3F8F" w:rsidRDefault="0099017A" w:rsidP="0099017A">
      <w:pPr>
        <w:pStyle w:val="ListParagraph"/>
        <w:numPr>
          <w:ilvl w:val="0"/>
          <w:numId w:val="29"/>
        </w:numPr>
        <w:spacing w:after="0" w:line="240" w:lineRule="auto"/>
        <w:jc w:val="both"/>
        <w:rPr>
          <w:rFonts w:ascii="Times New Roman" w:eastAsia="Times New Roman" w:hAnsi="Times New Roman" w:cs="Times New Roman"/>
          <w:bCs/>
          <w:color w:val="000000"/>
          <w:sz w:val="20"/>
          <w:lang w:eastAsia="fr-FR"/>
        </w:rPr>
      </w:pPr>
      <w:r>
        <w:rPr>
          <w:rFonts w:ascii="Times New Roman" w:eastAsia="Times New Roman" w:hAnsi="Times New Roman" w:cs="Times New Roman"/>
          <w:bCs/>
          <w:color w:val="000000"/>
          <w:sz w:val="20"/>
          <w:lang w:eastAsia="fr-FR"/>
        </w:rPr>
        <w:t>Bien que des inspections du travail existent dans tout le pays, les contrôles dans les entreprises et sur les lieux de</w:t>
      </w:r>
      <w:r w:rsidR="008C3F8F">
        <w:rPr>
          <w:rFonts w:ascii="Times New Roman" w:eastAsia="Times New Roman" w:hAnsi="Times New Roman" w:cs="Times New Roman"/>
          <w:bCs/>
          <w:color w:val="000000"/>
          <w:sz w:val="20"/>
          <w:lang w:eastAsia="fr-FR"/>
        </w:rPr>
        <w:t xml:space="preserve"> travail sont rares. Par exemple, sur le site minier de POMAR</w:t>
      </w:r>
      <w:r w:rsidR="009E6E2C">
        <w:rPr>
          <w:rStyle w:val="FootnoteReference"/>
          <w:rFonts w:ascii="Times New Roman" w:eastAsia="Times New Roman" w:hAnsi="Times New Roman" w:cs="Times New Roman"/>
          <w:bCs/>
          <w:color w:val="000000"/>
          <w:sz w:val="20"/>
          <w:lang w:eastAsia="fr-FR"/>
        </w:rPr>
        <w:footnoteReference w:id="1"/>
      </w:r>
      <w:r w:rsidR="008C3F8F">
        <w:rPr>
          <w:rFonts w:ascii="Times New Roman" w:eastAsia="Times New Roman" w:hAnsi="Times New Roman" w:cs="Times New Roman"/>
          <w:bCs/>
          <w:color w:val="000000"/>
          <w:sz w:val="20"/>
          <w:lang w:eastAsia="fr-FR"/>
        </w:rPr>
        <w:t xml:space="preserve"> à Pagala (260 km au Nord-Ouest de Lomé) aucune visite n’a été enregistrée entre 2011 et février 2013.</w:t>
      </w:r>
    </w:p>
    <w:p w:rsidR="00B973E4" w:rsidRPr="0099017A" w:rsidRDefault="00F3653E" w:rsidP="008C3F8F">
      <w:pPr>
        <w:pStyle w:val="ListParagraph"/>
        <w:spacing w:after="0" w:line="240" w:lineRule="auto"/>
        <w:jc w:val="both"/>
        <w:rPr>
          <w:rFonts w:ascii="Times New Roman" w:eastAsia="Times New Roman" w:hAnsi="Times New Roman" w:cs="Times New Roman"/>
          <w:bCs/>
          <w:color w:val="000000"/>
          <w:sz w:val="20"/>
          <w:lang w:eastAsia="fr-FR"/>
        </w:rPr>
      </w:pPr>
      <w:r>
        <w:rPr>
          <w:rFonts w:ascii="Times New Roman" w:eastAsia="Times New Roman" w:hAnsi="Times New Roman" w:cs="Times New Roman"/>
          <w:bCs/>
          <w:color w:val="000000"/>
          <w:sz w:val="20"/>
          <w:lang w:eastAsia="fr-FR"/>
        </w:rPr>
        <w:t xml:space="preserve">De plus, le </w:t>
      </w:r>
      <w:r w:rsidR="004D0687" w:rsidRPr="0099017A">
        <w:rPr>
          <w:rFonts w:ascii="Times New Roman" w:eastAsia="Times New Roman" w:hAnsi="Times New Roman" w:cs="Times New Roman"/>
          <w:bCs/>
          <w:color w:val="000000"/>
          <w:sz w:val="20"/>
          <w:lang w:eastAsia="fr-FR"/>
        </w:rPr>
        <w:t xml:space="preserve">Togo ne dispose que d’un seul tribunal du travail basé à Lomé. Les différends nés dans les régions peuvent être réglés par les tribunaux de première instance conformément à l’article 37 de l’ordonnance n°78-35 du 7 septembre 1978 portant organisation judiciaire. </w:t>
      </w:r>
      <w:r w:rsidR="00372902">
        <w:rPr>
          <w:rFonts w:ascii="Times New Roman" w:eastAsia="Times New Roman" w:hAnsi="Times New Roman" w:cs="Times New Roman"/>
          <w:bCs/>
          <w:color w:val="000000"/>
          <w:sz w:val="20"/>
          <w:lang w:eastAsia="fr-FR"/>
        </w:rPr>
        <w:t>Or</w:t>
      </w:r>
      <w:r w:rsidR="004D0687" w:rsidRPr="0099017A">
        <w:rPr>
          <w:rFonts w:ascii="Times New Roman" w:eastAsia="Times New Roman" w:hAnsi="Times New Roman" w:cs="Times New Roman"/>
          <w:bCs/>
          <w:color w:val="000000"/>
          <w:sz w:val="20"/>
          <w:lang w:eastAsia="fr-FR"/>
        </w:rPr>
        <w:t xml:space="preserve">, ces tribunaux ne sont pas aussi outillés à apprécier efficacement les questions </w:t>
      </w:r>
      <w:r w:rsidR="005218CD" w:rsidRPr="0099017A">
        <w:rPr>
          <w:rFonts w:ascii="Times New Roman" w:eastAsia="Times New Roman" w:hAnsi="Times New Roman" w:cs="Times New Roman"/>
          <w:bCs/>
          <w:color w:val="000000"/>
          <w:sz w:val="20"/>
          <w:lang w:eastAsia="fr-FR"/>
        </w:rPr>
        <w:t>du droit du travail. Les parties sont alors obligées de se rendre à Lomé de même que celle</w:t>
      </w:r>
      <w:r w:rsidR="007249F9" w:rsidRPr="0099017A">
        <w:rPr>
          <w:rFonts w:ascii="Times New Roman" w:eastAsia="Times New Roman" w:hAnsi="Times New Roman" w:cs="Times New Roman"/>
          <w:bCs/>
          <w:color w:val="000000"/>
          <w:sz w:val="20"/>
          <w:lang w:eastAsia="fr-FR"/>
        </w:rPr>
        <w:t>s qui se situeraient à Cinkassé (localité</w:t>
      </w:r>
      <w:r w:rsidR="001B25E2" w:rsidRPr="0099017A">
        <w:rPr>
          <w:rFonts w:ascii="Times New Roman" w:eastAsia="Times New Roman" w:hAnsi="Times New Roman" w:cs="Times New Roman"/>
          <w:bCs/>
          <w:color w:val="000000"/>
          <w:sz w:val="20"/>
          <w:lang w:eastAsia="fr-FR"/>
        </w:rPr>
        <w:t xml:space="preserve"> la plus éloignée </w:t>
      </w:r>
      <w:r w:rsidR="007249F9" w:rsidRPr="0099017A">
        <w:rPr>
          <w:rFonts w:ascii="Times New Roman" w:eastAsia="Times New Roman" w:hAnsi="Times New Roman" w:cs="Times New Roman"/>
          <w:bCs/>
          <w:color w:val="000000"/>
          <w:sz w:val="20"/>
          <w:lang w:eastAsia="fr-FR"/>
        </w:rPr>
        <w:t xml:space="preserve">de Lomé soit située à </w:t>
      </w:r>
      <w:r w:rsidR="00814C89">
        <w:rPr>
          <w:rFonts w:ascii="Times New Roman" w:eastAsia="Times New Roman" w:hAnsi="Times New Roman" w:cs="Times New Roman"/>
          <w:bCs/>
          <w:color w:val="000000"/>
          <w:sz w:val="20"/>
          <w:lang w:eastAsia="fr-FR"/>
        </w:rPr>
        <w:t xml:space="preserve">environ </w:t>
      </w:r>
      <w:r w:rsidR="001B25E2" w:rsidRPr="0099017A">
        <w:rPr>
          <w:rFonts w:ascii="Times New Roman" w:eastAsia="Times New Roman" w:hAnsi="Times New Roman" w:cs="Times New Roman"/>
          <w:bCs/>
          <w:color w:val="000000"/>
          <w:sz w:val="20"/>
          <w:lang w:eastAsia="fr-FR"/>
        </w:rPr>
        <w:t>600</w:t>
      </w:r>
      <w:r w:rsidR="007249F9" w:rsidRPr="0099017A">
        <w:rPr>
          <w:rFonts w:ascii="Times New Roman" w:eastAsia="Times New Roman" w:hAnsi="Times New Roman" w:cs="Times New Roman"/>
          <w:bCs/>
          <w:color w:val="000000"/>
          <w:sz w:val="20"/>
          <w:lang w:eastAsia="fr-FR"/>
        </w:rPr>
        <w:t xml:space="preserve"> kilomètres</w:t>
      </w:r>
      <w:r w:rsidR="00586C03">
        <w:rPr>
          <w:rFonts w:ascii="Times New Roman" w:eastAsia="Times New Roman" w:hAnsi="Times New Roman" w:cs="Times New Roman"/>
          <w:bCs/>
          <w:color w:val="000000"/>
          <w:sz w:val="20"/>
          <w:lang w:eastAsia="fr-FR"/>
        </w:rPr>
        <w:t xml:space="preserve"> au Nord de Lomé</w:t>
      </w:r>
      <w:r w:rsidR="007249F9" w:rsidRPr="0099017A">
        <w:rPr>
          <w:rFonts w:ascii="Times New Roman" w:eastAsia="Times New Roman" w:hAnsi="Times New Roman" w:cs="Times New Roman"/>
          <w:bCs/>
          <w:color w:val="000000"/>
          <w:sz w:val="20"/>
          <w:lang w:eastAsia="fr-FR"/>
        </w:rPr>
        <w:t>).</w:t>
      </w:r>
    </w:p>
    <w:p w:rsidR="007249F9" w:rsidRDefault="0050292E" w:rsidP="004D0687">
      <w:pPr>
        <w:pStyle w:val="ListParagraph"/>
        <w:numPr>
          <w:ilvl w:val="0"/>
          <w:numId w:val="29"/>
        </w:numPr>
        <w:spacing w:after="0" w:line="240" w:lineRule="auto"/>
        <w:jc w:val="both"/>
        <w:rPr>
          <w:rFonts w:ascii="Times New Roman" w:eastAsia="Times New Roman" w:hAnsi="Times New Roman" w:cs="Times New Roman"/>
          <w:bCs/>
          <w:color w:val="000000"/>
          <w:sz w:val="20"/>
          <w:lang w:eastAsia="fr-FR"/>
        </w:rPr>
      </w:pPr>
      <w:r>
        <w:rPr>
          <w:rFonts w:ascii="Times New Roman" w:eastAsia="Times New Roman" w:hAnsi="Times New Roman" w:cs="Times New Roman"/>
          <w:bCs/>
          <w:color w:val="000000"/>
          <w:sz w:val="20"/>
          <w:lang w:eastAsia="fr-FR"/>
        </w:rPr>
        <w:t>La fixation du SMIG en fonction de la valeur du panier de la ménagère a été prévue par le PADS</w:t>
      </w:r>
      <w:r>
        <w:rPr>
          <w:rStyle w:val="FootnoteReference"/>
          <w:rFonts w:ascii="Times New Roman" w:eastAsia="Times New Roman" w:hAnsi="Times New Roman" w:cs="Times New Roman"/>
          <w:bCs/>
          <w:color w:val="000000"/>
          <w:sz w:val="20"/>
          <w:lang w:eastAsia="fr-FR"/>
        </w:rPr>
        <w:footnoteReference w:id="2"/>
      </w:r>
      <w:r w:rsidR="000758DE">
        <w:rPr>
          <w:rFonts w:ascii="Times New Roman" w:eastAsia="Times New Roman" w:hAnsi="Times New Roman" w:cs="Times New Roman"/>
          <w:bCs/>
          <w:color w:val="000000"/>
          <w:sz w:val="20"/>
          <w:lang w:eastAsia="fr-FR"/>
        </w:rPr>
        <w:t>. Cependant, il n’en a pas été tenu compte en 2008 et en 2011 lors de la révision du SMIG.</w:t>
      </w:r>
    </w:p>
    <w:p w:rsidR="003E0E6C" w:rsidRDefault="003E0E6C" w:rsidP="003E0E6C">
      <w:pPr>
        <w:pStyle w:val="ListParagraph"/>
        <w:spacing w:after="0" w:line="240" w:lineRule="auto"/>
        <w:jc w:val="both"/>
        <w:rPr>
          <w:rFonts w:ascii="Times New Roman" w:eastAsia="Times New Roman" w:hAnsi="Times New Roman" w:cs="Times New Roman"/>
          <w:bCs/>
          <w:color w:val="000000"/>
          <w:sz w:val="20"/>
          <w:lang w:eastAsia="fr-FR"/>
        </w:rPr>
      </w:pPr>
      <w:r>
        <w:rPr>
          <w:rFonts w:ascii="Times New Roman" w:eastAsia="Times New Roman" w:hAnsi="Times New Roman" w:cs="Times New Roman"/>
          <w:bCs/>
          <w:color w:val="000000"/>
          <w:sz w:val="20"/>
          <w:lang w:eastAsia="fr-FR"/>
        </w:rPr>
        <w:t xml:space="preserve">De plus, le nouveau statut général de la fonction publique voté le 20 janvier 2013 </w:t>
      </w:r>
      <w:r w:rsidR="00730BF5">
        <w:rPr>
          <w:rFonts w:ascii="Times New Roman" w:eastAsia="Times New Roman" w:hAnsi="Times New Roman" w:cs="Times New Roman"/>
          <w:bCs/>
          <w:color w:val="000000"/>
          <w:sz w:val="20"/>
          <w:lang w:eastAsia="fr-FR"/>
        </w:rPr>
        <w:t xml:space="preserve">n’a pas </w:t>
      </w:r>
      <w:r w:rsidR="004A03BD">
        <w:rPr>
          <w:rFonts w:ascii="Times New Roman" w:eastAsia="Times New Roman" w:hAnsi="Times New Roman" w:cs="Times New Roman"/>
          <w:bCs/>
          <w:color w:val="000000"/>
          <w:sz w:val="20"/>
          <w:lang w:eastAsia="fr-FR"/>
        </w:rPr>
        <w:t xml:space="preserve">révisé </w:t>
      </w:r>
      <w:r w:rsidR="00730BF5">
        <w:rPr>
          <w:rFonts w:ascii="Times New Roman" w:eastAsia="Times New Roman" w:hAnsi="Times New Roman" w:cs="Times New Roman"/>
          <w:bCs/>
          <w:color w:val="000000"/>
          <w:sz w:val="20"/>
          <w:lang w:eastAsia="fr-FR"/>
        </w:rPr>
        <w:t xml:space="preserve">la grille salariale </w:t>
      </w:r>
      <w:r w:rsidR="004A03BD">
        <w:rPr>
          <w:rFonts w:ascii="Times New Roman" w:eastAsia="Times New Roman" w:hAnsi="Times New Roman" w:cs="Times New Roman"/>
          <w:bCs/>
          <w:color w:val="000000"/>
          <w:sz w:val="20"/>
          <w:lang w:eastAsia="fr-FR"/>
        </w:rPr>
        <w:t xml:space="preserve">datant de </w:t>
      </w:r>
      <w:r w:rsidR="004177E8">
        <w:rPr>
          <w:rFonts w:ascii="Times New Roman" w:eastAsia="Times New Roman" w:hAnsi="Times New Roman" w:cs="Times New Roman"/>
          <w:bCs/>
          <w:color w:val="000000"/>
          <w:sz w:val="20"/>
          <w:lang w:eastAsia="fr-FR"/>
        </w:rPr>
        <w:t>plusieurs années</w:t>
      </w:r>
      <w:r w:rsidR="00442636">
        <w:rPr>
          <w:rFonts w:ascii="Times New Roman" w:eastAsia="Times New Roman" w:hAnsi="Times New Roman" w:cs="Times New Roman"/>
          <w:bCs/>
          <w:color w:val="000000"/>
          <w:sz w:val="20"/>
          <w:lang w:eastAsia="fr-FR"/>
        </w:rPr>
        <w:t> ;</w:t>
      </w:r>
      <w:r w:rsidR="00730BF5">
        <w:rPr>
          <w:rFonts w:ascii="Times New Roman" w:eastAsia="Times New Roman" w:hAnsi="Times New Roman" w:cs="Times New Roman"/>
          <w:bCs/>
          <w:color w:val="000000"/>
          <w:sz w:val="20"/>
          <w:lang w:eastAsia="fr-FR"/>
        </w:rPr>
        <w:t xml:space="preserve"> </w:t>
      </w:r>
    </w:p>
    <w:p w:rsidR="00137DDB" w:rsidRDefault="00281169" w:rsidP="004D0687">
      <w:pPr>
        <w:pStyle w:val="ListParagraph"/>
        <w:numPr>
          <w:ilvl w:val="0"/>
          <w:numId w:val="29"/>
        </w:numPr>
        <w:spacing w:after="0" w:line="240" w:lineRule="auto"/>
        <w:jc w:val="both"/>
        <w:rPr>
          <w:rFonts w:ascii="Times New Roman" w:eastAsia="Times New Roman" w:hAnsi="Times New Roman" w:cs="Times New Roman"/>
          <w:bCs/>
          <w:color w:val="000000"/>
          <w:sz w:val="20"/>
          <w:lang w:eastAsia="fr-FR"/>
        </w:rPr>
      </w:pPr>
      <w:r>
        <w:rPr>
          <w:rFonts w:ascii="Times New Roman" w:eastAsia="Times New Roman" w:hAnsi="Times New Roman" w:cs="Times New Roman"/>
          <w:bCs/>
          <w:color w:val="000000"/>
          <w:sz w:val="20"/>
          <w:lang w:eastAsia="fr-FR"/>
        </w:rPr>
        <w:t>Un code de l’artisanat a été voté en juin 2012 et prend en compte plus de 600 000 artisans</w:t>
      </w:r>
      <w:r>
        <w:rPr>
          <w:rStyle w:val="FootnoteReference"/>
          <w:rFonts w:ascii="Times New Roman" w:eastAsia="Times New Roman" w:hAnsi="Times New Roman" w:cs="Times New Roman"/>
          <w:bCs/>
          <w:color w:val="000000"/>
          <w:sz w:val="20"/>
          <w:lang w:eastAsia="fr-FR"/>
        </w:rPr>
        <w:footnoteReference w:id="3"/>
      </w:r>
      <w:r>
        <w:rPr>
          <w:rFonts w:ascii="Times New Roman" w:eastAsia="Times New Roman" w:hAnsi="Times New Roman" w:cs="Times New Roman"/>
          <w:bCs/>
          <w:color w:val="000000"/>
          <w:sz w:val="20"/>
          <w:lang w:eastAsia="fr-FR"/>
        </w:rPr>
        <w:t>.</w:t>
      </w:r>
      <w:r w:rsidR="001046EF">
        <w:rPr>
          <w:rFonts w:ascii="Times New Roman" w:eastAsia="Times New Roman" w:hAnsi="Times New Roman" w:cs="Times New Roman"/>
          <w:bCs/>
          <w:color w:val="000000"/>
          <w:sz w:val="20"/>
          <w:lang w:eastAsia="fr-FR"/>
        </w:rPr>
        <w:t xml:space="preserve"> Le code de sécurité de 2011 leur est aussi étendu. Cependant, ils ne sont </w:t>
      </w:r>
      <w:r w:rsidR="00B1374C">
        <w:rPr>
          <w:rFonts w:ascii="Times New Roman" w:eastAsia="Times New Roman" w:hAnsi="Times New Roman" w:cs="Times New Roman"/>
          <w:bCs/>
          <w:color w:val="000000"/>
          <w:sz w:val="20"/>
          <w:lang w:eastAsia="fr-FR"/>
        </w:rPr>
        <w:t xml:space="preserve">pas </w:t>
      </w:r>
      <w:r w:rsidR="001046EF">
        <w:rPr>
          <w:rFonts w:ascii="Times New Roman" w:eastAsia="Times New Roman" w:hAnsi="Times New Roman" w:cs="Times New Roman"/>
          <w:bCs/>
          <w:color w:val="000000"/>
          <w:sz w:val="20"/>
          <w:lang w:eastAsia="fr-FR"/>
        </w:rPr>
        <w:t xml:space="preserve">pris en compte par le programme actuel de l’assurance maladie. Il s’avère alors important pour l’Etat d’appuyer leur initiative notamment les mutuelles de santé. </w:t>
      </w:r>
    </w:p>
    <w:p w:rsidR="001E6E14" w:rsidRPr="000D0449" w:rsidRDefault="001E6E14" w:rsidP="004D0687">
      <w:pPr>
        <w:pStyle w:val="ListParagraph"/>
        <w:numPr>
          <w:ilvl w:val="0"/>
          <w:numId w:val="29"/>
        </w:numPr>
        <w:spacing w:after="0" w:line="240" w:lineRule="auto"/>
        <w:jc w:val="both"/>
        <w:rPr>
          <w:rFonts w:ascii="Times New Roman" w:eastAsia="Times New Roman" w:hAnsi="Times New Roman" w:cs="Times New Roman"/>
          <w:bCs/>
          <w:color w:val="000000"/>
          <w:sz w:val="20"/>
          <w:szCs w:val="20"/>
          <w:lang w:eastAsia="fr-FR"/>
        </w:rPr>
      </w:pPr>
      <w:r>
        <w:rPr>
          <w:rFonts w:ascii="Times New Roman" w:eastAsia="Times New Roman" w:hAnsi="Times New Roman" w:cs="Times New Roman"/>
          <w:bCs/>
          <w:color w:val="000000"/>
          <w:sz w:val="20"/>
          <w:lang w:eastAsia="fr-FR"/>
        </w:rPr>
        <w:t xml:space="preserve">Depuis juin 2011, une nouvelle loi régit les entreprises de la zone franche et </w:t>
      </w:r>
      <w:r w:rsidR="00913421">
        <w:rPr>
          <w:rFonts w:ascii="Times New Roman" w:eastAsia="Times New Roman" w:hAnsi="Times New Roman" w:cs="Times New Roman"/>
          <w:bCs/>
          <w:color w:val="000000"/>
          <w:sz w:val="20"/>
          <w:lang w:eastAsia="fr-FR"/>
        </w:rPr>
        <w:t xml:space="preserve">les </w:t>
      </w:r>
      <w:r>
        <w:rPr>
          <w:rFonts w:ascii="Times New Roman" w:eastAsia="Times New Roman" w:hAnsi="Times New Roman" w:cs="Times New Roman"/>
          <w:bCs/>
          <w:color w:val="000000"/>
          <w:sz w:val="20"/>
          <w:lang w:eastAsia="fr-FR"/>
        </w:rPr>
        <w:t xml:space="preserve">soumet à l’intégralité des dispositions du code du travail. Ce cadre a été complété par une convention collective sectorielle </w:t>
      </w:r>
      <w:r w:rsidR="001B1556">
        <w:rPr>
          <w:rFonts w:ascii="Times New Roman" w:eastAsia="Times New Roman" w:hAnsi="Times New Roman" w:cs="Times New Roman"/>
          <w:bCs/>
          <w:color w:val="000000"/>
          <w:sz w:val="20"/>
          <w:lang w:eastAsia="fr-FR"/>
        </w:rPr>
        <w:t xml:space="preserve">signée </w:t>
      </w:r>
      <w:r>
        <w:rPr>
          <w:rFonts w:ascii="Times New Roman" w:eastAsia="Times New Roman" w:hAnsi="Times New Roman" w:cs="Times New Roman"/>
          <w:bCs/>
          <w:color w:val="000000"/>
          <w:sz w:val="20"/>
          <w:lang w:eastAsia="fr-FR"/>
        </w:rPr>
        <w:t xml:space="preserve">en octobre 2012. Cependant, à ce jour continue par exister </w:t>
      </w:r>
      <w:r w:rsidR="00486825">
        <w:rPr>
          <w:rFonts w:ascii="Times New Roman" w:eastAsia="Times New Roman" w:hAnsi="Times New Roman" w:cs="Times New Roman"/>
          <w:bCs/>
          <w:color w:val="000000"/>
          <w:sz w:val="20"/>
          <w:lang w:eastAsia="fr-FR"/>
        </w:rPr>
        <w:t>à la SAZOF</w:t>
      </w:r>
      <w:r w:rsidR="00486825">
        <w:rPr>
          <w:rStyle w:val="FootnoteReference"/>
          <w:rFonts w:ascii="Times New Roman" w:eastAsia="Times New Roman" w:hAnsi="Times New Roman" w:cs="Times New Roman"/>
          <w:bCs/>
          <w:color w:val="000000"/>
          <w:sz w:val="20"/>
          <w:lang w:eastAsia="fr-FR"/>
        </w:rPr>
        <w:footnoteReference w:id="4"/>
      </w:r>
      <w:r w:rsidR="00486825">
        <w:rPr>
          <w:rFonts w:ascii="Times New Roman" w:eastAsia="Times New Roman" w:hAnsi="Times New Roman" w:cs="Times New Roman"/>
          <w:bCs/>
          <w:color w:val="000000"/>
          <w:sz w:val="20"/>
          <w:lang w:eastAsia="fr-FR"/>
        </w:rPr>
        <w:t xml:space="preserve"> </w:t>
      </w:r>
      <w:r>
        <w:rPr>
          <w:rFonts w:ascii="Times New Roman" w:eastAsia="Times New Roman" w:hAnsi="Times New Roman" w:cs="Times New Roman"/>
          <w:bCs/>
          <w:color w:val="000000"/>
          <w:sz w:val="20"/>
          <w:lang w:eastAsia="fr-FR"/>
        </w:rPr>
        <w:t xml:space="preserve">une direction de l’emploi et des lois sociales dont les attributions ne sont pas les mêmes avec une inspection du travail classique. De plus, il est refusé à d’autres inspecteurs du travail de faire des contrôles dans les entreprises de cette zone ce qui ne </w:t>
      </w:r>
      <w:r w:rsidRPr="000D0449">
        <w:rPr>
          <w:rFonts w:ascii="Times New Roman" w:eastAsia="Times New Roman" w:hAnsi="Times New Roman" w:cs="Times New Roman"/>
          <w:bCs/>
          <w:color w:val="000000"/>
          <w:sz w:val="20"/>
          <w:szCs w:val="20"/>
          <w:lang w:eastAsia="fr-FR"/>
        </w:rPr>
        <w:t xml:space="preserve">renforce pas le contrôle du respect du cadre juridique </w:t>
      </w:r>
      <w:r w:rsidR="00E6740A">
        <w:rPr>
          <w:rFonts w:ascii="Times New Roman" w:eastAsia="Times New Roman" w:hAnsi="Times New Roman" w:cs="Times New Roman"/>
          <w:bCs/>
          <w:color w:val="000000"/>
          <w:sz w:val="20"/>
          <w:szCs w:val="20"/>
          <w:lang w:eastAsia="fr-FR"/>
        </w:rPr>
        <w:t xml:space="preserve">actuel. </w:t>
      </w:r>
    </w:p>
    <w:p w:rsidR="006D6AD9" w:rsidRPr="000D0449" w:rsidRDefault="006D6AD9" w:rsidP="006D6AD9">
      <w:pPr>
        <w:pStyle w:val="ListParagraph"/>
        <w:spacing w:after="0" w:line="240" w:lineRule="auto"/>
        <w:jc w:val="both"/>
        <w:rPr>
          <w:rFonts w:ascii="Times New Roman" w:eastAsia="Times New Roman" w:hAnsi="Times New Roman" w:cs="Times New Roman"/>
          <w:bCs/>
          <w:color w:val="000000"/>
          <w:sz w:val="20"/>
          <w:szCs w:val="20"/>
          <w:lang w:eastAsia="fr-FR"/>
        </w:rPr>
      </w:pPr>
      <w:r w:rsidRPr="000D0449">
        <w:rPr>
          <w:rFonts w:ascii="Times New Roman" w:eastAsia="Times New Roman" w:hAnsi="Times New Roman" w:cs="Times New Roman"/>
          <w:bCs/>
          <w:color w:val="000000"/>
          <w:sz w:val="20"/>
          <w:szCs w:val="20"/>
          <w:lang w:eastAsia="fr-FR"/>
        </w:rPr>
        <w:t xml:space="preserve">Conformément à ce cadre juridique, c’est l’inspection du travail et le tribunal du travail qui sont compétents pour connaître des différends individuels et collectifs de travail et non plus la SAZOF (cf. article 223 et suivants du code du travail). </w:t>
      </w:r>
    </w:p>
    <w:p w:rsidR="00A15BE0" w:rsidRPr="000D0449" w:rsidRDefault="00EB112E" w:rsidP="00A15BE0">
      <w:pPr>
        <w:pStyle w:val="ListParagraph"/>
        <w:numPr>
          <w:ilvl w:val="0"/>
          <w:numId w:val="29"/>
        </w:numPr>
        <w:spacing w:after="0" w:line="240" w:lineRule="auto"/>
        <w:jc w:val="both"/>
        <w:rPr>
          <w:rFonts w:ascii="Times New Roman" w:eastAsia="Times New Roman" w:hAnsi="Times New Roman" w:cs="Times New Roman"/>
          <w:bCs/>
          <w:color w:val="000000"/>
          <w:sz w:val="20"/>
          <w:szCs w:val="20"/>
          <w:lang w:eastAsia="fr-FR"/>
        </w:rPr>
      </w:pPr>
      <w:r w:rsidRPr="000D0449">
        <w:rPr>
          <w:rFonts w:ascii="Times New Roman" w:eastAsia="Times New Roman" w:hAnsi="Times New Roman" w:cs="Times New Roman"/>
          <w:bCs/>
          <w:color w:val="000000"/>
          <w:sz w:val="20"/>
          <w:szCs w:val="20"/>
          <w:lang w:eastAsia="fr-FR"/>
        </w:rPr>
        <w:t xml:space="preserve">Bien avant la loi de juin 2011, trois (03) syndicats ont été créés en zone franche en accord avec les dispositions pertinentes de la constitution. Cette création à l’époque très mal appréciée a fait l’objet de </w:t>
      </w:r>
      <w:r w:rsidRPr="000D0449">
        <w:rPr>
          <w:rFonts w:ascii="Times New Roman" w:eastAsia="Times New Roman" w:hAnsi="Times New Roman" w:cs="Times New Roman"/>
          <w:bCs/>
          <w:color w:val="000000"/>
          <w:sz w:val="20"/>
          <w:szCs w:val="20"/>
          <w:lang w:eastAsia="fr-FR"/>
        </w:rPr>
        <w:lastRenderedPageBreak/>
        <w:t xml:space="preserve">plusieurs entraves notamment le refus </w:t>
      </w:r>
      <w:r w:rsidR="008C7DA4">
        <w:rPr>
          <w:rFonts w:ascii="Times New Roman" w:eastAsia="Times New Roman" w:hAnsi="Times New Roman" w:cs="Times New Roman"/>
          <w:bCs/>
          <w:color w:val="000000"/>
          <w:sz w:val="20"/>
          <w:szCs w:val="20"/>
          <w:lang w:eastAsia="fr-FR"/>
        </w:rPr>
        <w:t xml:space="preserve">parfois </w:t>
      </w:r>
      <w:r w:rsidRPr="000D0449">
        <w:rPr>
          <w:rFonts w:ascii="Times New Roman" w:eastAsia="Times New Roman" w:hAnsi="Times New Roman" w:cs="Times New Roman"/>
          <w:bCs/>
          <w:color w:val="000000"/>
          <w:sz w:val="20"/>
          <w:szCs w:val="20"/>
          <w:lang w:eastAsia="fr-FR"/>
        </w:rPr>
        <w:t xml:space="preserve">d’autoriser certains délégués à participer à des rencontres </w:t>
      </w:r>
      <w:r w:rsidR="008C7DA4">
        <w:rPr>
          <w:rFonts w:ascii="Times New Roman" w:eastAsia="Times New Roman" w:hAnsi="Times New Roman" w:cs="Times New Roman"/>
          <w:bCs/>
          <w:color w:val="000000"/>
          <w:sz w:val="20"/>
          <w:szCs w:val="20"/>
          <w:lang w:eastAsia="fr-FR"/>
        </w:rPr>
        <w:t>malgré l’</w:t>
      </w:r>
      <w:r w:rsidRPr="000D0449">
        <w:rPr>
          <w:rFonts w:ascii="Times New Roman" w:eastAsia="Times New Roman" w:hAnsi="Times New Roman" w:cs="Times New Roman"/>
          <w:bCs/>
          <w:color w:val="000000"/>
          <w:sz w:val="20"/>
          <w:szCs w:val="20"/>
          <w:lang w:eastAsia="fr-FR"/>
        </w:rPr>
        <w:t>avis favorable de la SAZOF.</w:t>
      </w:r>
      <w:r w:rsidR="00A15BE0" w:rsidRPr="000D0449">
        <w:rPr>
          <w:rFonts w:ascii="Times New Roman" w:eastAsia="Times New Roman" w:hAnsi="Times New Roman" w:cs="Times New Roman"/>
          <w:bCs/>
          <w:color w:val="000000"/>
          <w:sz w:val="20"/>
          <w:szCs w:val="20"/>
          <w:lang w:eastAsia="fr-FR"/>
        </w:rPr>
        <w:t xml:space="preserve"> </w:t>
      </w:r>
    </w:p>
    <w:p w:rsidR="00A15BE0" w:rsidRDefault="00A15BE0" w:rsidP="000D0449">
      <w:pPr>
        <w:pStyle w:val="ListParagraph"/>
        <w:spacing w:after="0" w:line="240" w:lineRule="auto"/>
        <w:jc w:val="both"/>
        <w:rPr>
          <w:rFonts w:ascii="Times New Roman" w:hAnsi="Times New Roman" w:cs="Times New Roman"/>
          <w:sz w:val="20"/>
          <w:szCs w:val="20"/>
        </w:rPr>
      </w:pPr>
      <w:r w:rsidRPr="000D0449">
        <w:rPr>
          <w:rFonts w:ascii="Times New Roman" w:eastAsia="Times New Roman" w:hAnsi="Times New Roman" w:cs="Times New Roman"/>
          <w:bCs/>
          <w:color w:val="000000"/>
          <w:sz w:val="20"/>
          <w:szCs w:val="20"/>
          <w:lang w:eastAsia="fr-FR"/>
        </w:rPr>
        <w:t xml:space="preserve">Au sujet des grèves, elles sont encore sanctionnées par certains employeurs. Il en est ainsi des 120 travailleurs/euses de l’entreprise SPRUKFIELD licenciés, trois (03) délégués syndicaux compris pour avoir observé une grève en vue de revendiquer l’amélioration de leurs conditions de travail notamment </w:t>
      </w:r>
      <w:r w:rsidR="000D0449" w:rsidRPr="000D0449">
        <w:rPr>
          <w:rFonts w:ascii="Times New Roman" w:hAnsi="Times New Roman" w:cs="Times New Roman"/>
          <w:sz w:val="20"/>
          <w:szCs w:val="20"/>
        </w:rPr>
        <w:t>l’élection des délégués du personnel, la jouissance des congés annuels, et des congés de maternité pour les femmes ; le paiement des heures supplémentaires conformément aux textes en vigueur, la signature de contrat de travail en bonne et due forme pour tous les travailleurs, la déclaration des travailleurs à la Caisse nationale de sécurité sociale (CNSS).</w:t>
      </w:r>
    </w:p>
    <w:p w:rsidR="00E204BA" w:rsidRPr="00DB1594" w:rsidRDefault="00E204BA" w:rsidP="00E204BA">
      <w:pPr>
        <w:pStyle w:val="ListParagraph"/>
        <w:numPr>
          <w:ilvl w:val="0"/>
          <w:numId w:val="29"/>
        </w:numPr>
        <w:spacing w:after="0" w:line="240" w:lineRule="auto"/>
        <w:jc w:val="both"/>
        <w:rPr>
          <w:rFonts w:ascii="Times New Roman" w:eastAsia="Times New Roman" w:hAnsi="Times New Roman" w:cs="Times New Roman"/>
          <w:bCs/>
          <w:color w:val="000000"/>
          <w:sz w:val="20"/>
          <w:szCs w:val="20"/>
          <w:lang w:eastAsia="fr-FR"/>
        </w:rPr>
      </w:pPr>
      <w:r>
        <w:rPr>
          <w:rFonts w:ascii="Times New Roman" w:hAnsi="Times New Roman" w:cs="Times New Roman"/>
          <w:sz w:val="20"/>
          <w:szCs w:val="20"/>
        </w:rPr>
        <w:t xml:space="preserve">Des études actuarielles sur la CNSS et la CRT ont été réalisées et des recommandations ont été faites notamment la réalisation de réformes pour résoudre le problème grandissant de déficit de ces deux structures </w:t>
      </w:r>
      <w:r w:rsidR="00C87FC8">
        <w:rPr>
          <w:rFonts w:ascii="Times New Roman" w:hAnsi="Times New Roman" w:cs="Times New Roman"/>
          <w:sz w:val="20"/>
          <w:szCs w:val="20"/>
        </w:rPr>
        <w:t>(</w:t>
      </w:r>
      <w:r>
        <w:rPr>
          <w:rFonts w:ascii="Times New Roman" w:hAnsi="Times New Roman" w:cs="Times New Roman"/>
          <w:sz w:val="20"/>
          <w:szCs w:val="20"/>
        </w:rPr>
        <w:t>les études révèlent que si aucune réforme n’est entreprise, le régime des pensions de la CNSS connaîtra un déficit annuel de près de 50 milliards en 2050 et le régime de la CRT enregistr</w:t>
      </w:r>
      <w:r w:rsidR="001A374B">
        <w:rPr>
          <w:rFonts w:ascii="Times New Roman" w:hAnsi="Times New Roman" w:cs="Times New Roman"/>
          <w:sz w:val="20"/>
          <w:szCs w:val="20"/>
        </w:rPr>
        <w:t>er</w:t>
      </w:r>
      <w:r>
        <w:rPr>
          <w:rFonts w:ascii="Times New Roman" w:hAnsi="Times New Roman" w:cs="Times New Roman"/>
          <w:sz w:val="20"/>
          <w:szCs w:val="20"/>
        </w:rPr>
        <w:t xml:space="preserve">a un déficit </w:t>
      </w:r>
      <w:r w:rsidR="00C87FC8">
        <w:rPr>
          <w:rFonts w:ascii="Times New Roman" w:hAnsi="Times New Roman" w:cs="Times New Roman"/>
          <w:sz w:val="20"/>
          <w:szCs w:val="20"/>
        </w:rPr>
        <w:t xml:space="preserve">annuel </w:t>
      </w:r>
      <w:r>
        <w:rPr>
          <w:rFonts w:ascii="Times New Roman" w:hAnsi="Times New Roman" w:cs="Times New Roman"/>
          <w:sz w:val="20"/>
          <w:szCs w:val="20"/>
        </w:rPr>
        <w:t xml:space="preserve">de plus de 70 milliards en 2050).  </w:t>
      </w:r>
    </w:p>
    <w:p w:rsidR="00DB1594" w:rsidRDefault="00DB1594" w:rsidP="00DB1594">
      <w:pPr>
        <w:pStyle w:val="ListParagraph"/>
        <w:spacing w:after="0" w:line="240" w:lineRule="auto"/>
        <w:jc w:val="both"/>
        <w:rPr>
          <w:rFonts w:ascii="Times New Roman" w:hAnsi="Times New Roman" w:cs="Times New Roman"/>
          <w:sz w:val="20"/>
          <w:szCs w:val="20"/>
        </w:rPr>
      </w:pPr>
    </w:p>
    <w:p w:rsidR="00DB1594" w:rsidRPr="000D0449" w:rsidRDefault="00DB1594" w:rsidP="00DB1594">
      <w:pPr>
        <w:pStyle w:val="ListParagraph"/>
        <w:spacing w:after="0" w:line="240" w:lineRule="auto"/>
        <w:jc w:val="both"/>
        <w:rPr>
          <w:rFonts w:ascii="Times New Roman" w:eastAsia="Times New Roman" w:hAnsi="Times New Roman" w:cs="Times New Roman"/>
          <w:bCs/>
          <w:color w:val="000000"/>
          <w:sz w:val="20"/>
          <w:szCs w:val="20"/>
          <w:lang w:eastAsia="fr-FR"/>
        </w:rPr>
      </w:pPr>
      <w:r>
        <w:rPr>
          <w:rFonts w:ascii="Times New Roman" w:hAnsi="Times New Roman" w:cs="Times New Roman"/>
          <w:sz w:val="20"/>
          <w:szCs w:val="20"/>
        </w:rPr>
        <w:t xml:space="preserve">Par ailleurs, une politique nationale de protection sociale a été élaborée et validée en juin 2012. Cependant, elle n’est toujours pas adoptée par le gouvernement. </w:t>
      </w:r>
    </w:p>
    <w:p w:rsidR="007C142F" w:rsidRPr="000D0449" w:rsidRDefault="007C142F" w:rsidP="002F1298">
      <w:pPr>
        <w:spacing w:after="0" w:line="240" w:lineRule="auto"/>
        <w:jc w:val="both"/>
        <w:rPr>
          <w:rFonts w:ascii="Times New Roman" w:eastAsia="Times New Roman" w:hAnsi="Times New Roman" w:cs="Times New Roman"/>
          <w:bCs/>
          <w:color w:val="000000"/>
          <w:sz w:val="20"/>
          <w:szCs w:val="20"/>
          <w:lang w:eastAsia="fr-FR"/>
        </w:rPr>
      </w:pPr>
    </w:p>
    <w:p w:rsidR="002F1298" w:rsidRDefault="002F1298" w:rsidP="002F1298">
      <w:pPr>
        <w:spacing w:after="0" w:line="240" w:lineRule="auto"/>
        <w:jc w:val="both"/>
        <w:rPr>
          <w:rFonts w:ascii="Times New Roman" w:eastAsia="Times New Roman" w:hAnsi="Times New Roman" w:cs="Times New Roman"/>
          <w:bCs/>
          <w:color w:val="000000"/>
          <w:sz w:val="20"/>
          <w:lang w:eastAsia="fr-FR"/>
        </w:rPr>
      </w:pPr>
    </w:p>
    <w:p w:rsidR="002F1298" w:rsidRDefault="00FE38B9" w:rsidP="002F1298">
      <w:pPr>
        <w:spacing w:after="0" w:line="240" w:lineRule="auto"/>
        <w:jc w:val="both"/>
        <w:rPr>
          <w:rFonts w:ascii="Times New Roman" w:eastAsia="Times New Roman" w:hAnsi="Times New Roman" w:cs="Times New Roman"/>
          <w:b/>
          <w:bCs/>
          <w:color w:val="000000"/>
          <w:sz w:val="20"/>
          <w:lang w:eastAsia="fr-FR"/>
        </w:rPr>
      </w:pPr>
      <w:r w:rsidRPr="00FE38B9">
        <w:rPr>
          <w:rFonts w:ascii="Times New Roman" w:eastAsia="Times New Roman" w:hAnsi="Times New Roman" w:cs="Times New Roman"/>
          <w:b/>
          <w:bCs/>
          <w:color w:val="000000"/>
          <w:sz w:val="20"/>
          <w:lang w:eastAsia="fr-FR"/>
        </w:rPr>
        <w:t>Conclusion</w:t>
      </w:r>
    </w:p>
    <w:p w:rsidR="00836F51" w:rsidRPr="00FE38B9" w:rsidRDefault="00836F51" w:rsidP="002F1298">
      <w:pPr>
        <w:spacing w:after="0" w:line="240" w:lineRule="auto"/>
        <w:jc w:val="both"/>
        <w:rPr>
          <w:rFonts w:ascii="Times New Roman" w:eastAsia="Times New Roman" w:hAnsi="Times New Roman" w:cs="Times New Roman"/>
          <w:b/>
          <w:bCs/>
          <w:color w:val="000000"/>
          <w:sz w:val="20"/>
          <w:lang w:eastAsia="fr-FR"/>
        </w:rPr>
      </w:pPr>
    </w:p>
    <w:p w:rsidR="00FE38B9" w:rsidRDefault="00FE38B9" w:rsidP="002F1298">
      <w:pPr>
        <w:spacing w:after="0" w:line="240" w:lineRule="auto"/>
        <w:jc w:val="both"/>
        <w:rPr>
          <w:rFonts w:ascii="Times New Roman" w:eastAsia="Times New Roman" w:hAnsi="Times New Roman" w:cs="Times New Roman"/>
          <w:bCs/>
          <w:color w:val="000000"/>
          <w:sz w:val="20"/>
          <w:lang w:eastAsia="fr-FR"/>
        </w:rPr>
      </w:pPr>
      <w:r>
        <w:rPr>
          <w:rFonts w:ascii="Times New Roman" w:eastAsia="Times New Roman" w:hAnsi="Times New Roman" w:cs="Times New Roman"/>
          <w:bCs/>
          <w:color w:val="000000"/>
          <w:sz w:val="20"/>
          <w:lang w:eastAsia="fr-FR"/>
        </w:rPr>
        <w:t xml:space="preserve">Cette contribution de SADD a pour objectif de fournir des éléments qui éclaireront le Comité dans son travail d’analyse </w:t>
      </w:r>
      <w:r w:rsidR="009327C8">
        <w:rPr>
          <w:rFonts w:ascii="Times New Roman" w:eastAsia="Times New Roman" w:hAnsi="Times New Roman" w:cs="Times New Roman"/>
          <w:bCs/>
          <w:color w:val="000000"/>
          <w:sz w:val="20"/>
          <w:lang w:eastAsia="fr-FR"/>
        </w:rPr>
        <w:t>du rapport du Togo. Ce travail d’analyse fera une situation et sera sanctionnée de recommandations qui dont la mise en œuvre permettront d’améliorer l’effectivité des DESC au Togo.</w:t>
      </w:r>
    </w:p>
    <w:p w:rsidR="009327C8" w:rsidRDefault="009327C8" w:rsidP="002F1298">
      <w:pPr>
        <w:spacing w:after="0" w:line="240" w:lineRule="auto"/>
        <w:jc w:val="both"/>
        <w:rPr>
          <w:rFonts w:ascii="Times New Roman" w:eastAsia="Times New Roman" w:hAnsi="Times New Roman" w:cs="Times New Roman"/>
          <w:bCs/>
          <w:color w:val="000000"/>
          <w:sz w:val="20"/>
          <w:lang w:eastAsia="fr-FR"/>
        </w:rPr>
      </w:pPr>
      <w:r>
        <w:rPr>
          <w:rFonts w:ascii="Times New Roman" w:eastAsia="Times New Roman" w:hAnsi="Times New Roman" w:cs="Times New Roman"/>
          <w:bCs/>
          <w:color w:val="000000"/>
          <w:sz w:val="20"/>
          <w:lang w:eastAsia="fr-FR"/>
        </w:rPr>
        <w:t>SADD reste disponible pour d’éventuelles préoccupations.</w:t>
      </w:r>
    </w:p>
    <w:p w:rsidR="009327C8" w:rsidRPr="00610D00" w:rsidRDefault="009327C8" w:rsidP="002F1298">
      <w:pPr>
        <w:spacing w:after="0" w:line="240" w:lineRule="auto"/>
        <w:jc w:val="both"/>
        <w:rPr>
          <w:rFonts w:ascii="Times New Roman" w:eastAsia="Times New Roman" w:hAnsi="Times New Roman" w:cs="Times New Roman"/>
          <w:b/>
          <w:bCs/>
          <w:color w:val="000000"/>
          <w:sz w:val="20"/>
          <w:lang w:eastAsia="fr-FR"/>
        </w:rPr>
      </w:pPr>
    </w:p>
    <w:sectPr w:rsidR="009327C8" w:rsidRPr="00610D00" w:rsidSect="00B06261">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213" w:rsidRDefault="00047213" w:rsidP="006F7F6D">
      <w:pPr>
        <w:spacing w:after="0" w:line="240" w:lineRule="auto"/>
      </w:pPr>
      <w:r>
        <w:separator/>
      </w:r>
    </w:p>
  </w:endnote>
  <w:endnote w:type="continuationSeparator" w:id="0">
    <w:p w:rsidR="00047213" w:rsidRDefault="00047213" w:rsidP="006F7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vantGarde Bk BT">
    <w:altName w:val="Century Gothic"/>
    <w:charset w:val="00"/>
    <w:family w:val="swiss"/>
    <w:pitch w:val="variable"/>
    <w:sig w:usb0="00000001" w:usb1="00000000" w:usb2="00000000" w:usb3="00000000" w:csb0="0000001B" w:csb1="00000000"/>
  </w:font>
  <w:font w:name="Revel Light">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213" w:rsidRDefault="005E32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7000541"/>
      <w:docPartObj>
        <w:docPartGallery w:val="Page Numbers (Bottom of Page)"/>
        <w:docPartUnique/>
      </w:docPartObj>
    </w:sdtPr>
    <w:sdtEndPr/>
    <w:sdtContent>
      <w:p w:rsidR="00341D88" w:rsidRDefault="00DB6F6C">
        <w:pPr>
          <w:pStyle w:val="Footer"/>
        </w:pPr>
        <w:r>
          <w:rPr>
            <w:noProof/>
          </w:rPr>
          <mc:AlternateContent>
            <mc:Choice Requires="wps">
              <w:drawing>
                <wp:anchor distT="0" distB="0" distL="114300" distR="114300" simplePos="0" relativeHeight="251658240"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12065" t="6350" r="10160" b="508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rsidR="00341D88" w:rsidRDefault="00A2568B">
                              <w:pPr>
                                <w:jc w:val="center"/>
                              </w:pPr>
                              <w:r>
                                <w:fldChar w:fldCharType="begin"/>
                              </w:r>
                              <w:r w:rsidR="008A1DF1">
                                <w:instrText xml:space="preserve"> PAGE    \* MERGEFORMAT </w:instrText>
                              </w:r>
                              <w:r>
                                <w:fldChar w:fldCharType="separate"/>
                              </w:r>
                              <w:r w:rsidR="00DB6F6C" w:rsidRPr="00DB6F6C">
                                <w:rPr>
                                  <w:noProof/>
                                  <w:sz w:val="16"/>
                                  <w:szCs w:val="16"/>
                                </w:rPr>
                                <w:t>1</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26" type="#_x0000_t65" style="position:absolute;margin-left:0;margin-top:0;width:29pt;height:21.6pt;z-index:251658240;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" o:allowincell="f" adj="14135" strokecolor="gray [1629]" strokeweight=".25pt">
                  <v:textbox>
                    <w:txbxContent>
                      <w:p w:rsidR="00341D88" w:rsidRDefault="00A2568B">
                        <w:pPr>
                          <w:jc w:val="center"/>
                        </w:pPr>
                        <w:r>
                          <w:fldChar w:fldCharType="begin"/>
                        </w:r>
                        <w:r w:rsidR="008A1DF1">
                          <w:instrText xml:space="preserve"> PAGE    \* MERGEFORMAT </w:instrText>
                        </w:r>
                        <w:r>
                          <w:fldChar w:fldCharType="separate"/>
                        </w:r>
                        <w:r w:rsidR="00DB6F6C" w:rsidRPr="00DB6F6C">
                          <w:rPr>
                            <w:noProof/>
                            <w:sz w:val="16"/>
                            <w:szCs w:val="16"/>
                          </w:rPr>
                          <w:t>1</w:t>
                        </w:r>
                        <w: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213" w:rsidRDefault="005E32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213" w:rsidRDefault="00047213" w:rsidP="006F7F6D">
      <w:pPr>
        <w:spacing w:after="0" w:line="240" w:lineRule="auto"/>
      </w:pPr>
      <w:r>
        <w:separator/>
      </w:r>
    </w:p>
  </w:footnote>
  <w:footnote w:type="continuationSeparator" w:id="0">
    <w:p w:rsidR="00047213" w:rsidRDefault="00047213" w:rsidP="006F7F6D">
      <w:pPr>
        <w:spacing w:after="0" w:line="240" w:lineRule="auto"/>
      </w:pPr>
      <w:r>
        <w:continuationSeparator/>
      </w:r>
    </w:p>
  </w:footnote>
  <w:footnote w:id="1">
    <w:p w:rsidR="009E6E2C" w:rsidRPr="00486825" w:rsidRDefault="009E6E2C">
      <w:pPr>
        <w:pStyle w:val="FootnoteText"/>
        <w:rPr>
          <w:sz w:val="16"/>
          <w:szCs w:val="16"/>
        </w:rPr>
      </w:pPr>
      <w:r w:rsidRPr="00486825">
        <w:rPr>
          <w:rStyle w:val="FootnoteReference"/>
          <w:sz w:val="16"/>
          <w:szCs w:val="16"/>
        </w:rPr>
        <w:footnoteRef/>
      </w:r>
      <w:r w:rsidRPr="00486825">
        <w:rPr>
          <w:sz w:val="16"/>
          <w:szCs w:val="16"/>
        </w:rPr>
        <w:t xml:space="preserve"> Pierres ornementales et marbre du Togo. </w:t>
      </w:r>
    </w:p>
  </w:footnote>
  <w:footnote w:id="2">
    <w:p w:rsidR="0050292E" w:rsidRPr="00486825" w:rsidRDefault="0050292E">
      <w:pPr>
        <w:pStyle w:val="FootnoteText"/>
        <w:rPr>
          <w:sz w:val="16"/>
          <w:szCs w:val="16"/>
        </w:rPr>
      </w:pPr>
      <w:r w:rsidRPr="00486825">
        <w:rPr>
          <w:rStyle w:val="FootnoteReference"/>
          <w:sz w:val="16"/>
          <w:szCs w:val="16"/>
        </w:rPr>
        <w:footnoteRef/>
      </w:r>
      <w:r w:rsidRPr="00486825">
        <w:rPr>
          <w:sz w:val="16"/>
          <w:szCs w:val="16"/>
        </w:rPr>
        <w:t xml:space="preserve"> Protocole d’accord du dialogue social signé en mai 2006. </w:t>
      </w:r>
    </w:p>
  </w:footnote>
  <w:footnote w:id="3">
    <w:p w:rsidR="00281169" w:rsidRPr="00486825" w:rsidRDefault="00281169">
      <w:pPr>
        <w:pStyle w:val="FootnoteText"/>
        <w:rPr>
          <w:rFonts w:cs="Times New Roman"/>
          <w:sz w:val="16"/>
          <w:szCs w:val="16"/>
        </w:rPr>
      </w:pPr>
      <w:r w:rsidRPr="00486825">
        <w:rPr>
          <w:rStyle w:val="FootnoteReference"/>
          <w:rFonts w:cs="Times New Roman"/>
          <w:sz w:val="16"/>
          <w:szCs w:val="16"/>
        </w:rPr>
        <w:footnoteRef/>
      </w:r>
      <w:r w:rsidRPr="00486825">
        <w:rPr>
          <w:rFonts w:cs="Times New Roman"/>
          <w:sz w:val="16"/>
          <w:szCs w:val="16"/>
        </w:rPr>
        <w:t xml:space="preserve"> Source : </w:t>
      </w:r>
      <w:r w:rsidR="00871F53" w:rsidRPr="00486825">
        <w:rPr>
          <w:rFonts w:cs="Times New Roman"/>
          <w:sz w:val="16"/>
          <w:szCs w:val="16"/>
        </w:rPr>
        <w:t xml:space="preserve">Etude de 2011 de SADD sur les conditions de travail et de vie des artisans au Togo. </w:t>
      </w:r>
    </w:p>
  </w:footnote>
  <w:footnote w:id="4">
    <w:p w:rsidR="00486825" w:rsidRDefault="00486825">
      <w:pPr>
        <w:pStyle w:val="FootnoteText"/>
      </w:pPr>
      <w:r w:rsidRPr="00486825">
        <w:rPr>
          <w:rStyle w:val="FootnoteReference"/>
          <w:sz w:val="16"/>
          <w:szCs w:val="16"/>
        </w:rPr>
        <w:footnoteRef/>
      </w:r>
      <w:r w:rsidRPr="00486825">
        <w:rPr>
          <w:sz w:val="16"/>
          <w:szCs w:val="16"/>
        </w:rPr>
        <w:t xml:space="preserve"> Société d’administration de la zone franche.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213" w:rsidRDefault="005E32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213" w:rsidRDefault="005E32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213" w:rsidRDefault="005E32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5084"/>
    <w:multiLevelType w:val="hybridMultilevel"/>
    <w:tmpl w:val="192CEE9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4B41B1A"/>
    <w:multiLevelType w:val="hybridMultilevel"/>
    <w:tmpl w:val="36E410A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7BE38D7"/>
    <w:multiLevelType w:val="hybridMultilevel"/>
    <w:tmpl w:val="8A30C6B8"/>
    <w:lvl w:ilvl="0" w:tplc="BD5E50BA">
      <w:numFmt w:val="bullet"/>
      <w:lvlText w:val="-"/>
      <w:lvlJc w:val="left"/>
      <w:pPr>
        <w:ind w:left="720" w:hanging="360"/>
      </w:pPr>
      <w:rPr>
        <w:rFonts w:ascii="Verdana" w:eastAsia="Times New Roman"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E272F61"/>
    <w:multiLevelType w:val="hybridMultilevel"/>
    <w:tmpl w:val="CEA2D5A6"/>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4">
    <w:nsid w:val="10FF37F5"/>
    <w:multiLevelType w:val="hybridMultilevel"/>
    <w:tmpl w:val="D9CAB2C0"/>
    <w:lvl w:ilvl="0" w:tplc="6ED08AD4">
      <w:start w:val="2"/>
      <w:numFmt w:val="bullet"/>
      <w:lvlText w:val="-"/>
      <w:lvlJc w:val="left"/>
      <w:pPr>
        <w:ind w:left="720" w:hanging="360"/>
      </w:pPr>
      <w:rPr>
        <w:rFonts w:ascii="Verdana" w:eastAsia="Calibri" w:hAnsi="Verdana"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4DC705D"/>
    <w:multiLevelType w:val="hybridMultilevel"/>
    <w:tmpl w:val="AEEE6590"/>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C494026"/>
    <w:multiLevelType w:val="hybridMultilevel"/>
    <w:tmpl w:val="E6B8B1BA"/>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DC550BD"/>
    <w:multiLevelType w:val="hybridMultilevel"/>
    <w:tmpl w:val="716E0B04"/>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8">
    <w:nsid w:val="20BA24B7"/>
    <w:multiLevelType w:val="hybridMultilevel"/>
    <w:tmpl w:val="DD76B18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nsid w:val="268C1389"/>
    <w:multiLevelType w:val="hybridMultilevel"/>
    <w:tmpl w:val="13982B88"/>
    <w:lvl w:ilvl="0" w:tplc="040C0001">
      <w:start w:val="1"/>
      <w:numFmt w:val="bullet"/>
      <w:lvlText w:val=""/>
      <w:lvlJc w:val="left"/>
      <w:pPr>
        <w:ind w:left="1211"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0">
    <w:nsid w:val="2DE328EB"/>
    <w:multiLevelType w:val="hybridMultilevel"/>
    <w:tmpl w:val="CE3098E6"/>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876" w:hanging="360"/>
      </w:pPr>
      <w:rPr>
        <w:rFonts w:ascii="Courier New" w:hAnsi="Courier New" w:cs="Courier New" w:hint="default"/>
      </w:rPr>
    </w:lvl>
    <w:lvl w:ilvl="2" w:tplc="040C0005" w:tentative="1">
      <w:start w:val="1"/>
      <w:numFmt w:val="bullet"/>
      <w:lvlText w:val=""/>
      <w:lvlJc w:val="left"/>
      <w:pPr>
        <w:ind w:left="2596" w:hanging="360"/>
      </w:pPr>
      <w:rPr>
        <w:rFonts w:ascii="Wingdings" w:hAnsi="Wingdings" w:hint="default"/>
      </w:rPr>
    </w:lvl>
    <w:lvl w:ilvl="3" w:tplc="040C0001" w:tentative="1">
      <w:start w:val="1"/>
      <w:numFmt w:val="bullet"/>
      <w:lvlText w:val=""/>
      <w:lvlJc w:val="left"/>
      <w:pPr>
        <w:ind w:left="3316" w:hanging="360"/>
      </w:pPr>
      <w:rPr>
        <w:rFonts w:ascii="Symbol" w:hAnsi="Symbol" w:hint="default"/>
      </w:rPr>
    </w:lvl>
    <w:lvl w:ilvl="4" w:tplc="040C0003" w:tentative="1">
      <w:start w:val="1"/>
      <w:numFmt w:val="bullet"/>
      <w:lvlText w:val="o"/>
      <w:lvlJc w:val="left"/>
      <w:pPr>
        <w:ind w:left="4036" w:hanging="360"/>
      </w:pPr>
      <w:rPr>
        <w:rFonts w:ascii="Courier New" w:hAnsi="Courier New" w:cs="Courier New" w:hint="default"/>
      </w:rPr>
    </w:lvl>
    <w:lvl w:ilvl="5" w:tplc="040C0005" w:tentative="1">
      <w:start w:val="1"/>
      <w:numFmt w:val="bullet"/>
      <w:lvlText w:val=""/>
      <w:lvlJc w:val="left"/>
      <w:pPr>
        <w:ind w:left="4756" w:hanging="360"/>
      </w:pPr>
      <w:rPr>
        <w:rFonts w:ascii="Wingdings" w:hAnsi="Wingdings" w:hint="default"/>
      </w:rPr>
    </w:lvl>
    <w:lvl w:ilvl="6" w:tplc="040C0001" w:tentative="1">
      <w:start w:val="1"/>
      <w:numFmt w:val="bullet"/>
      <w:lvlText w:val=""/>
      <w:lvlJc w:val="left"/>
      <w:pPr>
        <w:ind w:left="5476" w:hanging="360"/>
      </w:pPr>
      <w:rPr>
        <w:rFonts w:ascii="Symbol" w:hAnsi="Symbol" w:hint="default"/>
      </w:rPr>
    </w:lvl>
    <w:lvl w:ilvl="7" w:tplc="040C0003" w:tentative="1">
      <w:start w:val="1"/>
      <w:numFmt w:val="bullet"/>
      <w:lvlText w:val="o"/>
      <w:lvlJc w:val="left"/>
      <w:pPr>
        <w:ind w:left="6196" w:hanging="360"/>
      </w:pPr>
      <w:rPr>
        <w:rFonts w:ascii="Courier New" w:hAnsi="Courier New" w:cs="Courier New" w:hint="default"/>
      </w:rPr>
    </w:lvl>
    <w:lvl w:ilvl="8" w:tplc="040C0005" w:tentative="1">
      <w:start w:val="1"/>
      <w:numFmt w:val="bullet"/>
      <w:lvlText w:val=""/>
      <w:lvlJc w:val="left"/>
      <w:pPr>
        <w:ind w:left="6916" w:hanging="360"/>
      </w:pPr>
      <w:rPr>
        <w:rFonts w:ascii="Wingdings" w:hAnsi="Wingdings" w:hint="default"/>
      </w:rPr>
    </w:lvl>
  </w:abstractNum>
  <w:abstractNum w:abstractNumId="11">
    <w:nsid w:val="32CD2462"/>
    <w:multiLevelType w:val="hybridMultilevel"/>
    <w:tmpl w:val="1A0E007A"/>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2">
    <w:nsid w:val="338E7A64"/>
    <w:multiLevelType w:val="hybridMultilevel"/>
    <w:tmpl w:val="B4C8D5DA"/>
    <w:lvl w:ilvl="0" w:tplc="E0662C7A">
      <w:start w:val="2013"/>
      <w:numFmt w:val="bullet"/>
      <w:lvlText w:val="-"/>
      <w:lvlJc w:val="left"/>
      <w:pPr>
        <w:ind w:left="1065" w:hanging="360"/>
      </w:pPr>
      <w:rPr>
        <w:rFonts w:ascii="Verdana" w:eastAsia="Times New Roman" w:hAnsi="Verdana"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3">
    <w:nsid w:val="3CFE1520"/>
    <w:multiLevelType w:val="hybridMultilevel"/>
    <w:tmpl w:val="8D92A0BC"/>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41767BFE"/>
    <w:multiLevelType w:val="hybridMultilevel"/>
    <w:tmpl w:val="FF8C5516"/>
    <w:lvl w:ilvl="0" w:tplc="040C0001">
      <w:start w:val="1"/>
      <w:numFmt w:val="bullet"/>
      <w:lvlText w:val=""/>
      <w:lvlJc w:val="left"/>
      <w:pPr>
        <w:ind w:left="2291" w:hanging="360"/>
      </w:pPr>
      <w:rPr>
        <w:rFonts w:ascii="Symbol" w:hAnsi="Symbol" w:hint="default"/>
      </w:rPr>
    </w:lvl>
    <w:lvl w:ilvl="1" w:tplc="040C0003" w:tentative="1">
      <w:start w:val="1"/>
      <w:numFmt w:val="bullet"/>
      <w:lvlText w:val="o"/>
      <w:lvlJc w:val="left"/>
      <w:pPr>
        <w:ind w:left="3011" w:hanging="360"/>
      </w:pPr>
      <w:rPr>
        <w:rFonts w:ascii="Courier New" w:hAnsi="Courier New" w:cs="Courier New" w:hint="default"/>
      </w:rPr>
    </w:lvl>
    <w:lvl w:ilvl="2" w:tplc="040C0005" w:tentative="1">
      <w:start w:val="1"/>
      <w:numFmt w:val="bullet"/>
      <w:lvlText w:val=""/>
      <w:lvlJc w:val="left"/>
      <w:pPr>
        <w:ind w:left="3731" w:hanging="360"/>
      </w:pPr>
      <w:rPr>
        <w:rFonts w:ascii="Wingdings" w:hAnsi="Wingdings" w:hint="default"/>
      </w:rPr>
    </w:lvl>
    <w:lvl w:ilvl="3" w:tplc="040C0001" w:tentative="1">
      <w:start w:val="1"/>
      <w:numFmt w:val="bullet"/>
      <w:lvlText w:val=""/>
      <w:lvlJc w:val="left"/>
      <w:pPr>
        <w:ind w:left="4451" w:hanging="360"/>
      </w:pPr>
      <w:rPr>
        <w:rFonts w:ascii="Symbol" w:hAnsi="Symbol" w:hint="default"/>
      </w:rPr>
    </w:lvl>
    <w:lvl w:ilvl="4" w:tplc="040C0003" w:tentative="1">
      <w:start w:val="1"/>
      <w:numFmt w:val="bullet"/>
      <w:lvlText w:val="o"/>
      <w:lvlJc w:val="left"/>
      <w:pPr>
        <w:ind w:left="5171" w:hanging="360"/>
      </w:pPr>
      <w:rPr>
        <w:rFonts w:ascii="Courier New" w:hAnsi="Courier New" w:cs="Courier New" w:hint="default"/>
      </w:rPr>
    </w:lvl>
    <w:lvl w:ilvl="5" w:tplc="040C0005" w:tentative="1">
      <w:start w:val="1"/>
      <w:numFmt w:val="bullet"/>
      <w:lvlText w:val=""/>
      <w:lvlJc w:val="left"/>
      <w:pPr>
        <w:ind w:left="5891" w:hanging="360"/>
      </w:pPr>
      <w:rPr>
        <w:rFonts w:ascii="Wingdings" w:hAnsi="Wingdings" w:hint="default"/>
      </w:rPr>
    </w:lvl>
    <w:lvl w:ilvl="6" w:tplc="040C0001" w:tentative="1">
      <w:start w:val="1"/>
      <w:numFmt w:val="bullet"/>
      <w:lvlText w:val=""/>
      <w:lvlJc w:val="left"/>
      <w:pPr>
        <w:ind w:left="6611" w:hanging="360"/>
      </w:pPr>
      <w:rPr>
        <w:rFonts w:ascii="Symbol" w:hAnsi="Symbol" w:hint="default"/>
      </w:rPr>
    </w:lvl>
    <w:lvl w:ilvl="7" w:tplc="040C0003" w:tentative="1">
      <w:start w:val="1"/>
      <w:numFmt w:val="bullet"/>
      <w:lvlText w:val="o"/>
      <w:lvlJc w:val="left"/>
      <w:pPr>
        <w:ind w:left="7331" w:hanging="360"/>
      </w:pPr>
      <w:rPr>
        <w:rFonts w:ascii="Courier New" w:hAnsi="Courier New" w:cs="Courier New" w:hint="default"/>
      </w:rPr>
    </w:lvl>
    <w:lvl w:ilvl="8" w:tplc="040C0005" w:tentative="1">
      <w:start w:val="1"/>
      <w:numFmt w:val="bullet"/>
      <w:lvlText w:val=""/>
      <w:lvlJc w:val="left"/>
      <w:pPr>
        <w:ind w:left="8051" w:hanging="360"/>
      </w:pPr>
      <w:rPr>
        <w:rFonts w:ascii="Wingdings" w:hAnsi="Wingdings" w:hint="default"/>
      </w:rPr>
    </w:lvl>
  </w:abstractNum>
  <w:abstractNum w:abstractNumId="15">
    <w:nsid w:val="42AE5AAD"/>
    <w:multiLevelType w:val="hybridMultilevel"/>
    <w:tmpl w:val="E4FC23A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42D479EB"/>
    <w:multiLevelType w:val="hybridMultilevel"/>
    <w:tmpl w:val="B40CCED4"/>
    <w:lvl w:ilvl="0" w:tplc="6396D966">
      <w:start w:val="19"/>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42D80D44"/>
    <w:multiLevelType w:val="hybridMultilevel"/>
    <w:tmpl w:val="665A0F2A"/>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8">
    <w:nsid w:val="49D771A6"/>
    <w:multiLevelType w:val="hybridMultilevel"/>
    <w:tmpl w:val="975410B8"/>
    <w:lvl w:ilvl="0" w:tplc="C6704DF8">
      <w:start w:val="66"/>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DAB59DD"/>
    <w:multiLevelType w:val="hybridMultilevel"/>
    <w:tmpl w:val="99FE31B0"/>
    <w:lvl w:ilvl="0" w:tplc="19EE3CBE">
      <w:start w:val="3"/>
      <w:numFmt w:val="bullet"/>
      <w:lvlText w:val="-"/>
      <w:lvlJc w:val="left"/>
      <w:pPr>
        <w:ind w:left="720" w:hanging="360"/>
      </w:pPr>
      <w:rPr>
        <w:rFonts w:ascii="Verdana" w:eastAsiaTheme="minorEastAsia" w:hAnsi="Verdan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1D53134"/>
    <w:multiLevelType w:val="hybridMultilevel"/>
    <w:tmpl w:val="DD62B7FA"/>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790" w:hanging="360"/>
      </w:pPr>
      <w:rPr>
        <w:rFonts w:ascii="Courier New" w:hAnsi="Courier New" w:cs="Courier New" w:hint="default"/>
      </w:rPr>
    </w:lvl>
    <w:lvl w:ilvl="2" w:tplc="040C0005" w:tentative="1">
      <w:start w:val="1"/>
      <w:numFmt w:val="bullet"/>
      <w:lvlText w:val=""/>
      <w:lvlJc w:val="left"/>
      <w:pPr>
        <w:ind w:left="2510" w:hanging="360"/>
      </w:pPr>
      <w:rPr>
        <w:rFonts w:ascii="Wingdings" w:hAnsi="Wingdings" w:hint="default"/>
      </w:rPr>
    </w:lvl>
    <w:lvl w:ilvl="3" w:tplc="040C0001" w:tentative="1">
      <w:start w:val="1"/>
      <w:numFmt w:val="bullet"/>
      <w:lvlText w:val=""/>
      <w:lvlJc w:val="left"/>
      <w:pPr>
        <w:ind w:left="3230" w:hanging="360"/>
      </w:pPr>
      <w:rPr>
        <w:rFonts w:ascii="Symbol" w:hAnsi="Symbol" w:hint="default"/>
      </w:rPr>
    </w:lvl>
    <w:lvl w:ilvl="4" w:tplc="040C0003" w:tentative="1">
      <w:start w:val="1"/>
      <w:numFmt w:val="bullet"/>
      <w:lvlText w:val="o"/>
      <w:lvlJc w:val="left"/>
      <w:pPr>
        <w:ind w:left="3950" w:hanging="360"/>
      </w:pPr>
      <w:rPr>
        <w:rFonts w:ascii="Courier New" w:hAnsi="Courier New" w:cs="Courier New" w:hint="default"/>
      </w:rPr>
    </w:lvl>
    <w:lvl w:ilvl="5" w:tplc="040C0005" w:tentative="1">
      <w:start w:val="1"/>
      <w:numFmt w:val="bullet"/>
      <w:lvlText w:val=""/>
      <w:lvlJc w:val="left"/>
      <w:pPr>
        <w:ind w:left="4670" w:hanging="360"/>
      </w:pPr>
      <w:rPr>
        <w:rFonts w:ascii="Wingdings" w:hAnsi="Wingdings" w:hint="default"/>
      </w:rPr>
    </w:lvl>
    <w:lvl w:ilvl="6" w:tplc="040C0001" w:tentative="1">
      <w:start w:val="1"/>
      <w:numFmt w:val="bullet"/>
      <w:lvlText w:val=""/>
      <w:lvlJc w:val="left"/>
      <w:pPr>
        <w:ind w:left="5390" w:hanging="360"/>
      </w:pPr>
      <w:rPr>
        <w:rFonts w:ascii="Symbol" w:hAnsi="Symbol" w:hint="default"/>
      </w:rPr>
    </w:lvl>
    <w:lvl w:ilvl="7" w:tplc="040C0003" w:tentative="1">
      <w:start w:val="1"/>
      <w:numFmt w:val="bullet"/>
      <w:lvlText w:val="o"/>
      <w:lvlJc w:val="left"/>
      <w:pPr>
        <w:ind w:left="6110" w:hanging="360"/>
      </w:pPr>
      <w:rPr>
        <w:rFonts w:ascii="Courier New" w:hAnsi="Courier New" w:cs="Courier New" w:hint="default"/>
      </w:rPr>
    </w:lvl>
    <w:lvl w:ilvl="8" w:tplc="040C0005" w:tentative="1">
      <w:start w:val="1"/>
      <w:numFmt w:val="bullet"/>
      <w:lvlText w:val=""/>
      <w:lvlJc w:val="left"/>
      <w:pPr>
        <w:ind w:left="6830" w:hanging="360"/>
      </w:pPr>
      <w:rPr>
        <w:rFonts w:ascii="Wingdings" w:hAnsi="Wingdings" w:hint="default"/>
      </w:rPr>
    </w:lvl>
  </w:abstractNum>
  <w:abstractNum w:abstractNumId="21">
    <w:nsid w:val="54644FB3"/>
    <w:multiLevelType w:val="hybridMultilevel"/>
    <w:tmpl w:val="A5264E40"/>
    <w:lvl w:ilvl="0" w:tplc="040C0001">
      <w:start w:val="1"/>
      <w:numFmt w:val="bullet"/>
      <w:lvlText w:val=""/>
      <w:lvlJc w:val="left"/>
      <w:pPr>
        <w:ind w:left="2291" w:hanging="360"/>
      </w:pPr>
      <w:rPr>
        <w:rFonts w:ascii="Symbol" w:hAnsi="Symbol" w:hint="default"/>
      </w:rPr>
    </w:lvl>
    <w:lvl w:ilvl="1" w:tplc="040C0003" w:tentative="1">
      <w:start w:val="1"/>
      <w:numFmt w:val="bullet"/>
      <w:lvlText w:val="o"/>
      <w:lvlJc w:val="left"/>
      <w:pPr>
        <w:ind w:left="3011" w:hanging="360"/>
      </w:pPr>
      <w:rPr>
        <w:rFonts w:ascii="Courier New" w:hAnsi="Courier New" w:cs="Courier New" w:hint="default"/>
      </w:rPr>
    </w:lvl>
    <w:lvl w:ilvl="2" w:tplc="040C0005" w:tentative="1">
      <w:start w:val="1"/>
      <w:numFmt w:val="bullet"/>
      <w:lvlText w:val=""/>
      <w:lvlJc w:val="left"/>
      <w:pPr>
        <w:ind w:left="3731" w:hanging="360"/>
      </w:pPr>
      <w:rPr>
        <w:rFonts w:ascii="Wingdings" w:hAnsi="Wingdings" w:hint="default"/>
      </w:rPr>
    </w:lvl>
    <w:lvl w:ilvl="3" w:tplc="040C0001" w:tentative="1">
      <w:start w:val="1"/>
      <w:numFmt w:val="bullet"/>
      <w:lvlText w:val=""/>
      <w:lvlJc w:val="left"/>
      <w:pPr>
        <w:ind w:left="4451" w:hanging="360"/>
      </w:pPr>
      <w:rPr>
        <w:rFonts w:ascii="Symbol" w:hAnsi="Symbol" w:hint="default"/>
      </w:rPr>
    </w:lvl>
    <w:lvl w:ilvl="4" w:tplc="040C0003" w:tentative="1">
      <w:start w:val="1"/>
      <w:numFmt w:val="bullet"/>
      <w:lvlText w:val="o"/>
      <w:lvlJc w:val="left"/>
      <w:pPr>
        <w:ind w:left="5171" w:hanging="360"/>
      </w:pPr>
      <w:rPr>
        <w:rFonts w:ascii="Courier New" w:hAnsi="Courier New" w:cs="Courier New" w:hint="default"/>
      </w:rPr>
    </w:lvl>
    <w:lvl w:ilvl="5" w:tplc="040C0005" w:tentative="1">
      <w:start w:val="1"/>
      <w:numFmt w:val="bullet"/>
      <w:lvlText w:val=""/>
      <w:lvlJc w:val="left"/>
      <w:pPr>
        <w:ind w:left="5891" w:hanging="360"/>
      </w:pPr>
      <w:rPr>
        <w:rFonts w:ascii="Wingdings" w:hAnsi="Wingdings" w:hint="default"/>
      </w:rPr>
    </w:lvl>
    <w:lvl w:ilvl="6" w:tplc="040C0001" w:tentative="1">
      <w:start w:val="1"/>
      <w:numFmt w:val="bullet"/>
      <w:lvlText w:val=""/>
      <w:lvlJc w:val="left"/>
      <w:pPr>
        <w:ind w:left="6611" w:hanging="360"/>
      </w:pPr>
      <w:rPr>
        <w:rFonts w:ascii="Symbol" w:hAnsi="Symbol" w:hint="default"/>
      </w:rPr>
    </w:lvl>
    <w:lvl w:ilvl="7" w:tplc="040C0003" w:tentative="1">
      <w:start w:val="1"/>
      <w:numFmt w:val="bullet"/>
      <w:lvlText w:val="o"/>
      <w:lvlJc w:val="left"/>
      <w:pPr>
        <w:ind w:left="7331" w:hanging="360"/>
      </w:pPr>
      <w:rPr>
        <w:rFonts w:ascii="Courier New" w:hAnsi="Courier New" w:cs="Courier New" w:hint="default"/>
      </w:rPr>
    </w:lvl>
    <w:lvl w:ilvl="8" w:tplc="040C0005" w:tentative="1">
      <w:start w:val="1"/>
      <w:numFmt w:val="bullet"/>
      <w:lvlText w:val=""/>
      <w:lvlJc w:val="left"/>
      <w:pPr>
        <w:ind w:left="8051" w:hanging="360"/>
      </w:pPr>
      <w:rPr>
        <w:rFonts w:ascii="Wingdings" w:hAnsi="Wingdings" w:hint="default"/>
      </w:rPr>
    </w:lvl>
  </w:abstractNum>
  <w:abstractNum w:abstractNumId="22">
    <w:nsid w:val="580573B3"/>
    <w:multiLevelType w:val="hybridMultilevel"/>
    <w:tmpl w:val="A9746854"/>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23">
    <w:nsid w:val="62745AD3"/>
    <w:multiLevelType w:val="hybridMultilevel"/>
    <w:tmpl w:val="C2BC5E2C"/>
    <w:lvl w:ilvl="0" w:tplc="040C000B">
      <w:start w:val="1"/>
      <w:numFmt w:val="bullet"/>
      <w:lvlText w:val=""/>
      <w:lvlJc w:val="left"/>
      <w:pPr>
        <w:ind w:left="1571" w:hanging="360"/>
      </w:pPr>
      <w:rPr>
        <w:rFonts w:ascii="Wingdings" w:hAnsi="Wingdings"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24">
    <w:nsid w:val="63DE7B69"/>
    <w:multiLevelType w:val="hybridMultilevel"/>
    <w:tmpl w:val="699E410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nsid w:val="63E7536E"/>
    <w:multiLevelType w:val="hybridMultilevel"/>
    <w:tmpl w:val="F37A35D2"/>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26">
    <w:nsid w:val="6543798B"/>
    <w:multiLevelType w:val="hybridMultilevel"/>
    <w:tmpl w:val="49DCEB5A"/>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nsid w:val="6FD52038"/>
    <w:multiLevelType w:val="hybridMultilevel"/>
    <w:tmpl w:val="52644428"/>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28">
    <w:nsid w:val="71CF6B20"/>
    <w:multiLevelType w:val="hybridMultilevel"/>
    <w:tmpl w:val="EDB00676"/>
    <w:lvl w:ilvl="0" w:tplc="040C000F">
      <w:start w:val="1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75202D9C"/>
    <w:multiLevelType w:val="hybridMultilevel"/>
    <w:tmpl w:val="9D5A1C5C"/>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771E0192"/>
    <w:multiLevelType w:val="hybridMultilevel"/>
    <w:tmpl w:val="E780C556"/>
    <w:lvl w:ilvl="0" w:tplc="040C0001">
      <w:start w:val="1"/>
      <w:numFmt w:val="bullet"/>
      <w:lvlText w:val=""/>
      <w:lvlJc w:val="left"/>
      <w:pPr>
        <w:tabs>
          <w:tab w:val="num" w:pos="2836"/>
        </w:tabs>
        <w:ind w:left="2836" w:hanging="284"/>
      </w:pPr>
      <w:rPr>
        <w:rFonts w:ascii="Symbol" w:hAnsi="Symbol" w:hint="default"/>
      </w:rPr>
    </w:lvl>
    <w:lvl w:ilvl="1" w:tplc="D526C36C">
      <w:start w:val="1"/>
      <w:numFmt w:val="bullet"/>
      <w:lvlText w:val="ͦ"/>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7D7F36D5"/>
    <w:multiLevelType w:val="hybridMultilevel"/>
    <w:tmpl w:val="96DA8DB8"/>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num w:numId="1">
    <w:abstractNumId w:val="2"/>
  </w:num>
  <w:num w:numId="2">
    <w:abstractNumId w:val="9"/>
  </w:num>
  <w:num w:numId="3">
    <w:abstractNumId w:val="13"/>
  </w:num>
  <w:num w:numId="4">
    <w:abstractNumId w:val="25"/>
  </w:num>
  <w:num w:numId="5">
    <w:abstractNumId w:val="26"/>
  </w:num>
  <w:num w:numId="6">
    <w:abstractNumId w:val="30"/>
  </w:num>
  <w:num w:numId="7">
    <w:abstractNumId w:val="27"/>
  </w:num>
  <w:num w:numId="8">
    <w:abstractNumId w:val="22"/>
  </w:num>
  <w:num w:numId="9">
    <w:abstractNumId w:val="10"/>
  </w:num>
  <w:num w:numId="10">
    <w:abstractNumId w:val="8"/>
  </w:num>
  <w:num w:numId="11">
    <w:abstractNumId w:val="29"/>
  </w:num>
  <w:num w:numId="12">
    <w:abstractNumId w:val="5"/>
  </w:num>
  <w:num w:numId="13">
    <w:abstractNumId w:val="6"/>
  </w:num>
  <w:num w:numId="14">
    <w:abstractNumId w:val="23"/>
  </w:num>
  <w:num w:numId="15">
    <w:abstractNumId w:val="14"/>
  </w:num>
  <w:num w:numId="16">
    <w:abstractNumId w:val="21"/>
  </w:num>
  <w:num w:numId="17">
    <w:abstractNumId w:val="11"/>
  </w:num>
  <w:num w:numId="18">
    <w:abstractNumId w:val="18"/>
  </w:num>
  <w:num w:numId="19">
    <w:abstractNumId w:val="7"/>
  </w:num>
  <w:num w:numId="20">
    <w:abstractNumId w:val="31"/>
  </w:num>
  <w:num w:numId="21">
    <w:abstractNumId w:val="15"/>
  </w:num>
  <w:num w:numId="22">
    <w:abstractNumId w:val="24"/>
  </w:num>
  <w:num w:numId="23">
    <w:abstractNumId w:val="3"/>
  </w:num>
  <w:num w:numId="24">
    <w:abstractNumId w:val="20"/>
  </w:num>
  <w:num w:numId="25">
    <w:abstractNumId w:val="4"/>
  </w:num>
  <w:num w:numId="26">
    <w:abstractNumId w:val="12"/>
  </w:num>
  <w:num w:numId="27">
    <w:abstractNumId w:val="16"/>
  </w:num>
  <w:num w:numId="28">
    <w:abstractNumId w:val="0"/>
  </w:num>
  <w:num w:numId="29">
    <w:abstractNumId w:val="28"/>
  </w:num>
  <w:num w:numId="30">
    <w:abstractNumId w:val="19"/>
  </w:num>
  <w:num w:numId="31">
    <w:abstractNumId w:val="17"/>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3E4"/>
    <w:rsid w:val="00022997"/>
    <w:rsid w:val="0002305F"/>
    <w:rsid w:val="00043862"/>
    <w:rsid w:val="00047213"/>
    <w:rsid w:val="00050537"/>
    <w:rsid w:val="000758DE"/>
    <w:rsid w:val="000D0449"/>
    <w:rsid w:val="001046EF"/>
    <w:rsid w:val="0011625D"/>
    <w:rsid w:val="00137DDB"/>
    <w:rsid w:val="0016788B"/>
    <w:rsid w:val="001A374B"/>
    <w:rsid w:val="001A4975"/>
    <w:rsid w:val="001B1556"/>
    <w:rsid w:val="001B25E2"/>
    <w:rsid w:val="001B7A8D"/>
    <w:rsid w:val="001D0AC5"/>
    <w:rsid w:val="001E1509"/>
    <w:rsid w:val="001E6E14"/>
    <w:rsid w:val="002158AE"/>
    <w:rsid w:val="00225EFC"/>
    <w:rsid w:val="002338E7"/>
    <w:rsid w:val="002671E2"/>
    <w:rsid w:val="00277869"/>
    <w:rsid w:val="00281169"/>
    <w:rsid w:val="002E5D59"/>
    <w:rsid w:val="002F1298"/>
    <w:rsid w:val="00337D64"/>
    <w:rsid w:val="00354722"/>
    <w:rsid w:val="00372902"/>
    <w:rsid w:val="003E0E6C"/>
    <w:rsid w:val="00410F74"/>
    <w:rsid w:val="004177E8"/>
    <w:rsid w:val="00442636"/>
    <w:rsid w:val="004761CF"/>
    <w:rsid w:val="00486825"/>
    <w:rsid w:val="004A03BD"/>
    <w:rsid w:val="004B1225"/>
    <w:rsid w:val="004D0687"/>
    <w:rsid w:val="0050292E"/>
    <w:rsid w:val="00505BC4"/>
    <w:rsid w:val="005218CD"/>
    <w:rsid w:val="005524DD"/>
    <w:rsid w:val="005640BF"/>
    <w:rsid w:val="005679C5"/>
    <w:rsid w:val="00570B6F"/>
    <w:rsid w:val="00586C03"/>
    <w:rsid w:val="005B3DA8"/>
    <w:rsid w:val="005E3213"/>
    <w:rsid w:val="00610D00"/>
    <w:rsid w:val="006460CF"/>
    <w:rsid w:val="006D6AD9"/>
    <w:rsid w:val="006F7F6D"/>
    <w:rsid w:val="007249F9"/>
    <w:rsid w:val="00730BF5"/>
    <w:rsid w:val="00735211"/>
    <w:rsid w:val="00764BBE"/>
    <w:rsid w:val="00782D7C"/>
    <w:rsid w:val="00791A47"/>
    <w:rsid w:val="007C142F"/>
    <w:rsid w:val="007C4FF7"/>
    <w:rsid w:val="00814C89"/>
    <w:rsid w:val="00836F51"/>
    <w:rsid w:val="00871F53"/>
    <w:rsid w:val="008A1DF1"/>
    <w:rsid w:val="008A35DE"/>
    <w:rsid w:val="008C3F8F"/>
    <w:rsid w:val="008C7DA4"/>
    <w:rsid w:val="008E1D67"/>
    <w:rsid w:val="00913421"/>
    <w:rsid w:val="00926029"/>
    <w:rsid w:val="009327C8"/>
    <w:rsid w:val="00972294"/>
    <w:rsid w:val="0099017A"/>
    <w:rsid w:val="009C52C6"/>
    <w:rsid w:val="009E5A69"/>
    <w:rsid w:val="009E6E2C"/>
    <w:rsid w:val="009F5AF9"/>
    <w:rsid w:val="00A15BE0"/>
    <w:rsid w:val="00A16936"/>
    <w:rsid w:val="00A2568B"/>
    <w:rsid w:val="00A51510"/>
    <w:rsid w:val="00A64B4E"/>
    <w:rsid w:val="00A9702A"/>
    <w:rsid w:val="00AE1F8A"/>
    <w:rsid w:val="00B06261"/>
    <w:rsid w:val="00B1374C"/>
    <w:rsid w:val="00B973E4"/>
    <w:rsid w:val="00BA67B9"/>
    <w:rsid w:val="00C34200"/>
    <w:rsid w:val="00C72363"/>
    <w:rsid w:val="00C73FBE"/>
    <w:rsid w:val="00C87FC8"/>
    <w:rsid w:val="00CB3CFF"/>
    <w:rsid w:val="00CF589B"/>
    <w:rsid w:val="00D24215"/>
    <w:rsid w:val="00D353F3"/>
    <w:rsid w:val="00DB1594"/>
    <w:rsid w:val="00DB6F6C"/>
    <w:rsid w:val="00DF7037"/>
    <w:rsid w:val="00E204BA"/>
    <w:rsid w:val="00E6740A"/>
    <w:rsid w:val="00E70520"/>
    <w:rsid w:val="00EB112E"/>
    <w:rsid w:val="00F21C20"/>
    <w:rsid w:val="00F3653E"/>
    <w:rsid w:val="00FB0076"/>
    <w:rsid w:val="00FE38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3E4"/>
    <w:pPr>
      <w:ind w:left="720"/>
      <w:contextualSpacing/>
    </w:pPr>
  </w:style>
  <w:style w:type="table" w:styleId="TableGrid">
    <w:name w:val="Table Grid"/>
    <w:basedOn w:val="TableNormal"/>
    <w:uiPriority w:val="59"/>
    <w:rsid w:val="00B973E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semiHidden/>
    <w:unhideWhenUsed/>
    <w:rsid w:val="00B973E4"/>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B973E4"/>
  </w:style>
  <w:style w:type="paragraph" w:styleId="Header">
    <w:name w:val="header"/>
    <w:basedOn w:val="Normal"/>
    <w:link w:val="HeaderChar"/>
    <w:uiPriority w:val="99"/>
    <w:semiHidden/>
    <w:unhideWhenUsed/>
    <w:rsid w:val="005E3213"/>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5E3213"/>
  </w:style>
  <w:style w:type="paragraph" w:styleId="FootnoteText">
    <w:name w:val="footnote text"/>
    <w:basedOn w:val="Normal"/>
    <w:link w:val="FootnoteTextChar"/>
    <w:uiPriority w:val="99"/>
    <w:semiHidden/>
    <w:unhideWhenUsed/>
    <w:rsid w:val="002811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1169"/>
    <w:rPr>
      <w:sz w:val="20"/>
      <w:szCs w:val="20"/>
    </w:rPr>
  </w:style>
  <w:style w:type="character" w:styleId="FootnoteReference">
    <w:name w:val="footnote reference"/>
    <w:basedOn w:val="DefaultParagraphFont"/>
    <w:uiPriority w:val="99"/>
    <w:semiHidden/>
    <w:unhideWhenUsed/>
    <w:rsid w:val="0028116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3E4"/>
    <w:pPr>
      <w:ind w:left="720"/>
      <w:contextualSpacing/>
    </w:pPr>
  </w:style>
  <w:style w:type="table" w:styleId="TableGrid">
    <w:name w:val="Table Grid"/>
    <w:basedOn w:val="TableNormal"/>
    <w:uiPriority w:val="59"/>
    <w:rsid w:val="00B973E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semiHidden/>
    <w:unhideWhenUsed/>
    <w:rsid w:val="00B973E4"/>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B973E4"/>
  </w:style>
  <w:style w:type="paragraph" w:styleId="Header">
    <w:name w:val="header"/>
    <w:basedOn w:val="Normal"/>
    <w:link w:val="HeaderChar"/>
    <w:uiPriority w:val="99"/>
    <w:semiHidden/>
    <w:unhideWhenUsed/>
    <w:rsid w:val="005E3213"/>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5E3213"/>
  </w:style>
  <w:style w:type="paragraph" w:styleId="FootnoteText">
    <w:name w:val="footnote text"/>
    <w:basedOn w:val="Normal"/>
    <w:link w:val="FootnoteTextChar"/>
    <w:uiPriority w:val="99"/>
    <w:semiHidden/>
    <w:unhideWhenUsed/>
    <w:rsid w:val="002811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1169"/>
    <w:rPr>
      <w:sz w:val="20"/>
      <w:szCs w:val="20"/>
    </w:rPr>
  </w:style>
  <w:style w:type="character" w:styleId="FootnoteReference">
    <w:name w:val="footnote reference"/>
    <w:basedOn w:val="DefaultParagraphFont"/>
    <w:uiPriority w:val="99"/>
    <w:semiHidden/>
    <w:unhideWhenUsed/>
    <w:rsid w:val="002811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88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oleObject" Target="embeddings/oleObject1.bin"/><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7A1A5C-8FA7-4B3D-A7E8-CD4D6B3AD2BC}"/>
</file>

<file path=customXml/itemProps2.xml><?xml version="1.0" encoding="utf-8"?>
<ds:datastoreItem xmlns:ds="http://schemas.openxmlformats.org/officeDocument/2006/customXml" ds:itemID="{AD3FB78A-E82E-48BB-B37E-9F75704A63ED}"/>
</file>

<file path=customXml/itemProps3.xml><?xml version="1.0" encoding="utf-8"?>
<ds:datastoreItem xmlns:ds="http://schemas.openxmlformats.org/officeDocument/2006/customXml" ds:itemID="{50839E2F-A00B-4135-B6B6-46EE0C062F6A}"/>
</file>

<file path=customXml/itemProps4.xml><?xml version="1.0" encoding="utf-8"?>
<ds:datastoreItem xmlns:ds="http://schemas.openxmlformats.org/officeDocument/2006/customXml" ds:itemID="{E866D70F-814C-4571-A419-82917D555445}"/>
</file>

<file path=docProps/app.xml><?xml version="1.0" encoding="utf-8"?>
<Properties xmlns="http://schemas.openxmlformats.org/officeDocument/2006/extended-properties" xmlns:vt="http://schemas.openxmlformats.org/officeDocument/2006/docPropsVTypes">
  <Template>Normal</Template>
  <TotalTime>0</TotalTime>
  <Pages>2</Pages>
  <Words>849</Words>
  <Characters>4843</Characters>
  <Application>Microsoft Office Word</Application>
  <DocSecurity>4</DocSecurity>
  <Lines>40</Lines>
  <Paragraphs>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5681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dc:creator>
  <cp:lastModifiedBy>Denis D'aniello</cp:lastModifiedBy>
  <cp:revision>2</cp:revision>
  <dcterms:created xsi:type="dcterms:W3CDTF">2013-06-28T13:19:00Z</dcterms:created>
  <dcterms:modified xsi:type="dcterms:W3CDTF">2013-06-28T13:19:00Z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