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EE88F" w14:textId="72283EE4" w:rsidR="005C535B" w:rsidRPr="00C8337F" w:rsidRDefault="00001D29" w:rsidP="0061758A">
      <w:pPr>
        <w:pStyle w:val="Heading1"/>
        <w:jc w:val="center"/>
        <w:rPr>
          <w:b/>
          <w:bCs/>
          <w:lang w:val="en-GB"/>
        </w:rPr>
      </w:pPr>
      <w:bookmarkStart w:id="0" w:name="_Toc127798107"/>
      <w:bookmarkStart w:id="1" w:name="_GoBack"/>
      <w:bookmarkEnd w:id="1"/>
      <w:r>
        <w:rPr>
          <w:noProof/>
          <w:lang w:val="en-GB" w:eastAsia="en-GB"/>
        </w:rPr>
        <w:drawing>
          <wp:anchor distT="0" distB="0" distL="114300" distR="114300" simplePos="0" relativeHeight="251658240" behindDoc="0" locked="0" layoutInCell="1" allowOverlap="1" wp14:anchorId="61B3C021" wp14:editId="710F98B5">
            <wp:simplePos x="0" y="0"/>
            <wp:positionH relativeFrom="column">
              <wp:posOffset>1688658</wp:posOffset>
            </wp:positionH>
            <wp:positionV relativeFrom="page">
              <wp:posOffset>1054211</wp:posOffset>
            </wp:positionV>
            <wp:extent cx="2257582" cy="850384"/>
            <wp:effectExtent l="0" t="0" r="3175" b="635"/>
            <wp:wrapNone/>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257582" cy="850384"/>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86E69A" w14:textId="32D163E5" w:rsidR="00223E3D" w:rsidRDefault="00223E3D" w:rsidP="00EA1D37">
      <w:pPr>
        <w:pStyle w:val="Heading1"/>
        <w:jc w:val="center"/>
        <w:rPr>
          <w:b/>
          <w:bCs/>
          <w:sz w:val="36"/>
          <w:szCs w:val="36"/>
          <w:lang w:val="en-GB"/>
        </w:rPr>
      </w:pPr>
      <w:bookmarkStart w:id="2" w:name="_Toc83801147"/>
    </w:p>
    <w:p w14:paraId="4E6A6163" w14:textId="3D767427" w:rsidR="00223E3D" w:rsidRDefault="00223E3D" w:rsidP="00223E3D">
      <w:pPr>
        <w:rPr>
          <w:lang w:val="en-GB"/>
        </w:rPr>
      </w:pPr>
    </w:p>
    <w:p w14:paraId="2B848E1F" w14:textId="77777777" w:rsidR="00001D29" w:rsidRDefault="00001D29" w:rsidP="00EA1D37">
      <w:pPr>
        <w:pStyle w:val="Heading1"/>
        <w:jc w:val="center"/>
        <w:rPr>
          <w:b/>
          <w:bCs/>
          <w:sz w:val="36"/>
          <w:szCs w:val="36"/>
          <w:lang w:val="en-GB"/>
        </w:rPr>
      </w:pPr>
      <w:bookmarkStart w:id="3" w:name="_Toc94704006"/>
      <w:bookmarkStart w:id="4" w:name="_Toc94730790"/>
      <w:bookmarkStart w:id="5" w:name="_Toc94775057"/>
      <w:bookmarkStart w:id="6" w:name="_Toc94775116"/>
      <w:bookmarkStart w:id="7" w:name="_Toc94820535"/>
      <w:bookmarkStart w:id="8" w:name="_Toc94903306"/>
      <w:bookmarkStart w:id="9" w:name="_Toc95133203"/>
      <w:bookmarkStart w:id="10" w:name="_Toc95135583"/>
    </w:p>
    <w:bookmarkEnd w:id="2"/>
    <w:bookmarkEnd w:id="3"/>
    <w:bookmarkEnd w:id="4"/>
    <w:bookmarkEnd w:id="5"/>
    <w:bookmarkEnd w:id="6"/>
    <w:bookmarkEnd w:id="7"/>
    <w:bookmarkEnd w:id="8"/>
    <w:bookmarkEnd w:id="9"/>
    <w:bookmarkEnd w:id="10"/>
    <w:p w14:paraId="7753CC97" w14:textId="55B56211" w:rsidR="00EA1D37" w:rsidRPr="00C8337F" w:rsidRDefault="00A60F7E" w:rsidP="00FC1F4A">
      <w:pPr>
        <w:pStyle w:val="Title"/>
        <w:rPr>
          <w:lang w:val="en-GB"/>
        </w:rPr>
      </w:pPr>
      <w:r>
        <w:rPr>
          <w:lang w:val="en-GB"/>
        </w:rPr>
        <w:t>The Norwegian National Preventive Mechanism (NPM)</w:t>
      </w:r>
    </w:p>
    <w:p w14:paraId="47675E62" w14:textId="4BC4F0A3" w:rsidR="00EA1D37" w:rsidRDefault="00EA1D37" w:rsidP="00FC1F4A">
      <w:pPr>
        <w:pStyle w:val="Subtitle"/>
        <w:rPr>
          <w:lang w:val="en-GB"/>
        </w:rPr>
      </w:pPr>
    </w:p>
    <w:p w14:paraId="609DBF1E" w14:textId="77777777" w:rsidR="00DB6E95" w:rsidRDefault="00EA1D37" w:rsidP="00FC1F4A">
      <w:pPr>
        <w:pStyle w:val="Subtitle"/>
        <w:rPr>
          <w:b/>
          <w:bCs/>
          <w:sz w:val="32"/>
          <w:szCs w:val="32"/>
          <w:lang w:val="en-US"/>
        </w:rPr>
      </w:pPr>
      <w:bookmarkStart w:id="11" w:name="_Toc94704008"/>
      <w:bookmarkStart w:id="12" w:name="_Toc94730792"/>
      <w:bookmarkStart w:id="13" w:name="_Toc94775059"/>
      <w:bookmarkStart w:id="14" w:name="_Toc94775118"/>
      <w:bookmarkStart w:id="15" w:name="_Toc94820537"/>
      <w:bookmarkStart w:id="16" w:name="_Toc94903308"/>
      <w:bookmarkStart w:id="17" w:name="_Toc95133205"/>
      <w:bookmarkStart w:id="18" w:name="_Toc95135585"/>
      <w:bookmarkStart w:id="19" w:name="_Hlk83801912"/>
      <w:r w:rsidRPr="00EA1D37">
        <w:rPr>
          <w:b/>
          <w:bCs/>
          <w:sz w:val="32"/>
          <w:szCs w:val="32"/>
          <w:lang w:val="en-US"/>
        </w:rPr>
        <w:t>Submission to the</w:t>
      </w:r>
      <w:bookmarkStart w:id="20" w:name="_Toc94704009"/>
      <w:bookmarkStart w:id="21" w:name="_Toc94730793"/>
      <w:bookmarkStart w:id="22" w:name="_Toc94775060"/>
      <w:bookmarkStart w:id="23" w:name="_Toc94775119"/>
      <w:bookmarkStart w:id="24" w:name="_Toc94820538"/>
      <w:bookmarkStart w:id="25" w:name="_Toc94903309"/>
      <w:bookmarkStart w:id="26" w:name="_Toc95133206"/>
      <w:bookmarkStart w:id="27" w:name="_Toc95135586"/>
      <w:bookmarkEnd w:id="11"/>
      <w:bookmarkEnd w:id="12"/>
      <w:bookmarkEnd w:id="13"/>
      <w:bookmarkEnd w:id="14"/>
      <w:bookmarkEnd w:id="15"/>
      <w:bookmarkEnd w:id="16"/>
      <w:bookmarkEnd w:id="17"/>
      <w:bookmarkEnd w:id="18"/>
      <w:r w:rsidR="00FC1F4A">
        <w:rPr>
          <w:b/>
          <w:bCs/>
          <w:sz w:val="32"/>
          <w:szCs w:val="32"/>
          <w:lang w:val="en-US"/>
        </w:rPr>
        <w:t xml:space="preserve"> </w:t>
      </w:r>
      <w:r w:rsidRPr="00EA1D37">
        <w:rPr>
          <w:b/>
          <w:bCs/>
          <w:sz w:val="32"/>
          <w:szCs w:val="32"/>
          <w:lang w:val="en-US"/>
        </w:rPr>
        <w:t>Committee on the Rights of the Child</w:t>
      </w:r>
      <w:bookmarkEnd w:id="20"/>
      <w:bookmarkEnd w:id="21"/>
      <w:bookmarkEnd w:id="22"/>
      <w:bookmarkEnd w:id="23"/>
      <w:bookmarkEnd w:id="24"/>
      <w:bookmarkEnd w:id="25"/>
      <w:bookmarkEnd w:id="26"/>
      <w:bookmarkEnd w:id="27"/>
      <w:r w:rsidR="00FC1F4A">
        <w:rPr>
          <w:b/>
          <w:bCs/>
          <w:sz w:val="32"/>
          <w:szCs w:val="32"/>
          <w:lang w:val="en-US"/>
        </w:rPr>
        <w:t xml:space="preserve"> </w:t>
      </w:r>
      <w:bookmarkStart w:id="28" w:name="_Toc94704010"/>
      <w:bookmarkStart w:id="29" w:name="_Toc94730794"/>
      <w:bookmarkStart w:id="30" w:name="_Toc94775061"/>
      <w:bookmarkStart w:id="31" w:name="_Toc94775120"/>
      <w:bookmarkStart w:id="32" w:name="_Toc94820539"/>
      <w:bookmarkStart w:id="33" w:name="_Toc94903310"/>
      <w:bookmarkStart w:id="34" w:name="_Toc95133207"/>
      <w:bookmarkStart w:id="35" w:name="_Toc95135587"/>
      <w:r w:rsidRPr="00EA1D37">
        <w:rPr>
          <w:b/>
          <w:bCs/>
          <w:sz w:val="32"/>
          <w:szCs w:val="32"/>
          <w:lang w:val="en-US"/>
        </w:rPr>
        <w:t xml:space="preserve">in </w:t>
      </w:r>
      <w:r w:rsidR="0023047B">
        <w:rPr>
          <w:b/>
          <w:bCs/>
          <w:sz w:val="32"/>
          <w:szCs w:val="32"/>
          <w:lang w:val="en-US"/>
        </w:rPr>
        <w:t>A</w:t>
      </w:r>
      <w:r w:rsidRPr="00EA1D37">
        <w:rPr>
          <w:b/>
          <w:bCs/>
          <w:sz w:val="32"/>
          <w:szCs w:val="32"/>
          <w:lang w:val="en-US"/>
        </w:rPr>
        <w:t xml:space="preserve">dvance of the Committee’s </w:t>
      </w:r>
      <w:r w:rsidR="0023047B">
        <w:rPr>
          <w:b/>
          <w:bCs/>
          <w:sz w:val="32"/>
          <w:szCs w:val="32"/>
          <w:lang w:val="en-US"/>
        </w:rPr>
        <w:t>D</w:t>
      </w:r>
      <w:r w:rsidRPr="00EA1D37">
        <w:rPr>
          <w:b/>
          <w:bCs/>
          <w:sz w:val="32"/>
          <w:szCs w:val="32"/>
          <w:lang w:val="en-US"/>
        </w:rPr>
        <w:t>evelopment of the</w:t>
      </w:r>
      <w:bookmarkEnd w:id="28"/>
      <w:bookmarkEnd w:id="29"/>
      <w:bookmarkEnd w:id="30"/>
      <w:bookmarkEnd w:id="31"/>
      <w:bookmarkEnd w:id="32"/>
      <w:bookmarkEnd w:id="33"/>
      <w:bookmarkEnd w:id="34"/>
      <w:bookmarkEnd w:id="35"/>
      <w:r w:rsidRPr="00EA1D37">
        <w:rPr>
          <w:b/>
          <w:bCs/>
          <w:sz w:val="32"/>
          <w:szCs w:val="32"/>
          <w:lang w:val="en-US"/>
        </w:rPr>
        <w:t xml:space="preserve"> </w:t>
      </w:r>
      <w:bookmarkStart w:id="36" w:name="_Toc94704011"/>
      <w:bookmarkStart w:id="37" w:name="_Toc94730795"/>
      <w:bookmarkStart w:id="38" w:name="_Toc94775062"/>
      <w:bookmarkStart w:id="39" w:name="_Toc94775121"/>
      <w:bookmarkStart w:id="40" w:name="_Toc94820540"/>
      <w:bookmarkStart w:id="41" w:name="_Toc94903311"/>
      <w:bookmarkStart w:id="42" w:name="_Toc95133208"/>
      <w:bookmarkStart w:id="43" w:name="_Toc95135588"/>
      <w:r w:rsidRPr="00EA1D37">
        <w:rPr>
          <w:b/>
          <w:bCs/>
          <w:sz w:val="32"/>
          <w:szCs w:val="32"/>
          <w:lang w:val="en-US"/>
        </w:rPr>
        <w:t>List of Issues Prior to Reporting for Norway’s</w:t>
      </w:r>
      <w:bookmarkEnd w:id="36"/>
      <w:bookmarkEnd w:id="37"/>
      <w:bookmarkEnd w:id="38"/>
      <w:bookmarkEnd w:id="39"/>
      <w:bookmarkEnd w:id="40"/>
      <w:bookmarkEnd w:id="41"/>
      <w:bookmarkEnd w:id="42"/>
      <w:bookmarkEnd w:id="43"/>
      <w:r w:rsidR="00FC1F4A">
        <w:rPr>
          <w:b/>
          <w:bCs/>
          <w:sz w:val="32"/>
          <w:szCs w:val="32"/>
          <w:lang w:val="en-US"/>
        </w:rPr>
        <w:t xml:space="preserve"> </w:t>
      </w:r>
      <w:bookmarkStart w:id="44" w:name="_Toc94704012"/>
      <w:bookmarkStart w:id="45" w:name="_Toc94730796"/>
      <w:bookmarkStart w:id="46" w:name="_Toc94775063"/>
      <w:bookmarkStart w:id="47" w:name="_Toc94775122"/>
      <w:bookmarkStart w:id="48" w:name="_Toc94820541"/>
      <w:bookmarkStart w:id="49" w:name="_Toc94903312"/>
      <w:bookmarkStart w:id="50" w:name="_Toc95133209"/>
      <w:bookmarkStart w:id="51" w:name="_Toc95135589"/>
      <w:r w:rsidRPr="00EA1D37">
        <w:rPr>
          <w:b/>
          <w:bCs/>
          <w:sz w:val="32"/>
          <w:szCs w:val="32"/>
          <w:lang w:val="en-US"/>
        </w:rPr>
        <w:t>7</w:t>
      </w:r>
      <w:r w:rsidRPr="00EA1D37">
        <w:rPr>
          <w:b/>
          <w:bCs/>
          <w:sz w:val="32"/>
          <w:szCs w:val="32"/>
          <w:vertAlign w:val="superscript"/>
          <w:lang w:val="en-US"/>
        </w:rPr>
        <w:t>th</w:t>
      </w:r>
      <w:r w:rsidRPr="00EA1D37">
        <w:rPr>
          <w:b/>
          <w:bCs/>
          <w:sz w:val="32"/>
          <w:szCs w:val="32"/>
          <w:lang w:val="en-US"/>
        </w:rPr>
        <w:t xml:space="preserve"> Periodic Review</w:t>
      </w:r>
      <w:bookmarkStart w:id="52" w:name="_Toc94704013"/>
      <w:bookmarkStart w:id="53" w:name="_Toc94730797"/>
      <w:bookmarkStart w:id="54" w:name="_Toc94775064"/>
      <w:bookmarkStart w:id="55" w:name="_Toc94775123"/>
      <w:bookmarkStart w:id="56" w:name="_Toc94820542"/>
      <w:bookmarkStart w:id="57" w:name="_Toc94903313"/>
      <w:bookmarkStart w:id="58" w:name="_Toc95133210"/>
      <w:bookmarkStart w:id="59" w:name="_Toc95135590"/>
      <w:bookmarkEnd w:id="44"/>
      <w:bookmarkEnd w:id="45"/>
      <w:bookmarkEnd w:id="46"/>
      <w:bookmarkEnd w:id="47"/>
      <w:bookmarkEnd w:id="48"/>
      <w:bookmarkEnd w:id="49"/>
      <w:bookmarkEnd w:id="50"/>
      <w:bookmarkEnd w:id="51"/>
      <w:r w:rsidR="00DB6E95">
        <w:rPr>
          <w:b/>
          <w:bCs/>
          <w:sz w:val="32"/>
          <w:szCs w:val="32"/>
          <w:lang w:val="en-US"/>
        </w:rPr>
        <w:t>.</w:t>
      </w:r>
    </w:p>
    <w:p w14:paraId="322D862C" w14:textId="2D19982B" w:rsidR="00FC1F4A" w:rsidRDefault="00DB6E95" w:rsidP="00FC1F4A">
      <w:pPr>
        <w:pStyle w:val="Subtitle"/>
        <w:rPr>
          <w:b/>
          <w:bCs/>
          <w:sz w:val="32"/>
          <w:szCs w:val="32"/>
          <w:lang w:val="en-US"/>
        </w:rPr>
      </w:pPr>
      <w:r>
        <w:rPr>
          <w:b/>
          <w:bCs/>
          <w:sz w:val="32"/>
          <w:szCs w:val="32"/>
          <w:lang w:val="en-US"/>
        </w:rPr>
        <w:t>Thematic report regarding CRC articles 37 and 40</w:t>
      </w:r>
      <w:r w:rsidR="00FC1F4A">
        <w:rPr>
          <w:b/>
          <w:bCs/>
          <w:sz w:val="32"/>
          <w:szCs w:val="32"/>
          <w:lang w:val="en-US"/>
        </w:rPr>
        <w:t xml:space="preserve"> </w:t>
      </w:r>
    </w:p>
    <w:p w14:paraId="53F6DEDF" w14:textId="0994F2A6" w:rsidR="00EA1D37" w:rsidRPr="00EA1D37" w:rsidRDefault="00EA1D37" w:rsidP="00FC1F4A">
      <w:pPr>
        <w:pStyle w:val="Subtitle"/>
        <w:rPr>
          <w:b/>
          <w:bCs/>
          <w:sz w:val="32"/>
          <w:szCs w:val="32"/>
          <w:lang w:val="en-US"/>
        </w:rPr>
      </w:pPr>
      <w:r w:rsidRPr="00EA1D37">
        <w:rPr>
          <w:b/>
          <w:bCs/>
          <w:sz w:val="32"/>
          <w:szCs w:val="32"/>
          <w:lang w:val="en-US"/>
        </w:rPr>
        <w:t>1</w:t>
      </w:r>
      <w:r w:rsidRPr="00EA1D37">
        <w:rPr>
          <w:b/>
          <w:bCs/>
          <w:sz w:val="32"/>
          <w:szCs w:val="32"/>
          <w:vertAlign w:val="superscript"/>
          <w:lang w:val="en-US"/>
        </w:rPr>
        <w:t>st</w:t>
      </w:r>
      <w:r w:rsidRPr="00EA1D37">
        <w:rPr>
          <w:b/>
          <w:bCs/>
          <w:sz w:val="32"/>
          <w:szCs w:val="32"/>
          <w:lang w:val="en-US"/>
        </w:rPr>
        <w:t xml:space="preserve"> </w:t>
      </w:r>
      <w:r w:rsidR="009C0F4A">
        <w:rPr>
          <w:b/>
          <w:bCs/>
          <w:sz w:val="32"/>
          <w:szCs w:val="32"/>
          <w:lang w:val="en-US"/>
        </w:rPr>
        <w:t>March</w:t>
      </w:r>
      <w:r w:rsidRPr="00EA1D37">
        <w:rPr>
          <w:b/>
          <w:bCs/>
          <w:sz w:val="32"/>
          <w:szCs w:val="32"/>
          <w:lang w:val="en-US"/>
        </w:rPr>
        <w:t xml:space="preserve"> 202</w:t>
      </w:r>
      <w:bookmarkEnd w:id="19"/>
      <w:r w:rsidR="006C08B3">
        <w:rPr>
          <w:b/>
          <w:bCs/>
          <w:sz w:val="32"/>
          <w:szCs w:val="32"/>
          <w:lang w:val="en-US"/>
        </w:rPr>
        <w:t>3</w:t>
      </w:r>
      <w:bookmarkEnd w:id="52"/>
      <w:bookmarkEnd w:id="53"/>
      <w:bookmarkEnd w:id="54"/>
      <w:bookmarkEnd w:id="55"/>
      <w:bookmarkEnd w:id="56"/>
      <w:bookmarkEnd w:id="57"/>
      <w:bookmarkEnd w:id="58"/>
      <w:bookmarkEnd w:id="59"/>
    </w:p>
    <w:p w14:paraId="519F8D73" w14:textId="415303A0" w:rsidR="00EA1D37" w:rsidRDefault="00EA1D37" w:rsidP="00FC1F4A">
      <w:pPr>
        <w:pStyle w:val="Subtitle"/>
        <w:rPr>
          <w:lang w:val="en-GB"/>
        </w:rPr>
      </w:pPr>
    </w:p>
    <w:p w14:paraId="39236AC7" w14:textId="31357527" w:rsidR="00EA1D37" w:rsidRDefault="00EA1D37" w:rsidP="005C535B">
      <w:pPr>
        <w:rPr>
          <w:lang w:val="en-GB"/>
        </w:rPr>
      </w:pPr>
    </w:p>
    <w:p w14:paraId="6F7A4AD7" w14:textId="5A2C6B06" w:rsidR="00EA1D37" w:rsidRDefault="00EA1D37" w:rsidP="00FC1F4A">
      <w:pPr>
        <w:rPr>
          <w:lang w:val="en-GB"/>
        </w:rPr>
      </w:pPr>
    </w:p>
    <w:p w14:paraId="7512B3C5" w14:textId="27F297E2" w:rsidR="00001D29" w:rsidRDefault="00001D29" w:rsidP="00FC1F4A">
      <w:pPr>
        <w:rPr>
          <w:lang w:val="en-GB"/>
        </w:rPr>
      </w:pPr>
    </w:p>
    <w:p w14:paraId="3F5D2497" w14:textId="1DE2F693" w:rsidR="005C535B" w:rsidRPr="00D24217" w:rsidRDefault="005C535B" w:rsidP="00FC1F4A">
      <w:pPr>
        <w:rPr>
          <w:lang w:val="en-US"/>
        </w:rPr>
      </w:pPr>
      <w:bookmarkStart w:id="60" w:name="_Toc95135591"/>
      <w:r w:rsidRPr="00C61C9B">
        <w:rPr>
          <w:lang w:val="en-US"/>
        </w:rPr>
        <w:t xml:space="preserve">Contact </w:t>
      </w:r>
      <w:r w:rsidR="00D24217" w:rsidRPr="00C61C9B">
        <w:rPr>
          <w:lang w:val="en-US"/>
        </w:rPr>
        <w:t>I</w:t>
      </w:r>
      <w:r w:rsidRPr="00C61C9B">
        <w:rPr>
          <w:lang w:val="en-US"/>
        </w:rPr>
        <w:t>nformation:</w:t>
      </w:r>
      <w:bookmarkEnd w:id="60"/>
      <w:r w:rsidRPr="00C61C9B">
        <w:rPr>
          <w:lang w:val="en-US"/>
        </w:rPr>
        <w:t xml:space="preserve"> </w:t>
      </w:r>
      <w:r w:rsidR="00D24217" w:rsidRPr="00C61C9B">
        <w:rPr>
          <w:lang w:val="en-US"/>
        </w:rPr>
        <w:tab/>
        <w:t>The Norwegian</w:t>
      </w:r>
      <w:r w:rsidR="00D24217" w:rsidRPr="00D24217">
        <w:rPr>
          <w:lang w:val="en-US"/>
        </w:rPr>
        <w:t xml:space="preserve"> Parliamentary Ombud, The National Preventive Mechanism</w:t>
      </w:r>
    </w:p>
    <w:p w14:paraId="298B1C32" w14:textId="764AF435" w:rsidR="00D24217" w:rsidRPr="00FC1F4A" w:rsidRDefault="00D24217" w:rsidP="00FC1F4A">
      <w:pPr>
        <w:rPr>
          <w:lang w:val="nn-NO"/>
        </w:rPr>
      </w:pPr>
      <w:r w:rsidRPr="00FC1F4A">
        <w:rPr>
          <w:lang w:val="nn-NO"/>
        </w:rPr>
        <w:t xml:space="preserve">PO Box 3 Sentrum, NO-0101 Oslo, Norway </w:t>
      </w:r>
      <w:hyperlink r:id="rId12" w:history="1">
        <w:r w:rsidR="00001D29" w:rsidRPr="00FC1F4A">
          <w:rPr>
            <w:rStyle w:val="Hyperlink"/>
            <w:lang w:val="nn-NO"/>
          </w:rPr>
          <w:t>www.sivilombudet.no/en/contact/</w:t>
        </w:r>
      </w:hyperlink>
      <w:r w:rsidRPr="00FC1F4A">
        <w:rPr>
          <w:lang w:val="nn-NO"/>
        </w:rPr>
        <w:t xml:space="preserve">  </w:t>
      </w:r>
      <w:r w:rsidR="006C08B3" w:rsidRPr="00FC1F4A">
        <w:rPr>
          <w:lang w:val="nn-NO"/>
        </w:rPr>
        <w:t>-  postmottak@sivilombudet.no</w:t>
      </w:r>
    </w:p>
    <w:p w14:paraId="4C644A87" w14:textId="77777777" w:rsidR="00001D29" w:rsidRPr="00FC1F4A" w:rsidRDefault="00001D29" w:rsidP="00FC1F4A">
      <w:pPr>
        <w:rPr>
          <w:b/>
          <w:bCs/>
          <w:lang w:val="nn-NO"/>
        </w:rPr>
      </w:pPr>
      <w:bookmarkStart w:id="61" w:name="_Toc95135592"/>
    </w:p>
    <w:p w14:paraId="31C2A40B" w14:textId="34877A1C" w:rsidR="005C535B" w:rsidRPr="00D24217" w:rsidRDefault="005C535B" w:rsidP="00FC1F4A">
      <w:pPr>
        <w:rPr>
          <w:lang w:val="en-GB"/>
        </w:rPr>
      </w:pPr>
      <w:r w:rsidRPr="00001D29">
        <w:rPr>
          <w:b/>
          <w:bCs/>
          <w:lang w:val="en-GB"/>
        </w:rPr>
        <w:t>Submission available in</w:t>
      </w:r>
      <w:r w:rsidR="00EA1D37" w:rsidRPr="00001D29">
        <w:rPr>
          <w:b/>
          <w:bCs/>
          <w:lang w:val="en-GB"/>
        </w:rPr>
        <w:t>:</w:t>
      </w:r>
      <w:r w:rsidRPr="00D24217">
        <w:rPr>
          <w:lang w:val="en-GB"/>
        </w:rPr>
        <w:t xml:space="preserve"> </w:t>
      </w:r>
      <w:r w:rsidRPr="007E7FF1">
        <w:rPr>
          <w:lang w:val="en-US"/>
        </w:rPr>
        <w:t>English</w:t>
      </w:r>
      <w:bookmarkEnd w:id="61"/>
      <w:r w:rsidRPr="007E7FF1">
        <w:rPr>
          <w:lang w:val="en-US"/>
        </w:rPr>
        <w:t xml:space="preserve"> </w:t>
      </w:r>
    </w:p>
    <w:p w14:paraId="1DED3C77" w14:textId="4A904F3A" w:rsidR="00FC1F4A" w:rsidRPr="00FC1F4A" w:rsidRDefault="00EA1D37">
      <w:pPr>
        <w:rPr>
          <w:b/>
          <w:bCs/>
          <w:i/>
          <w:iCs/>
          <w:lang w:val="en-GB"/>
        </w:rPr>
      </w:pPr>
      <w:bookmarkStart w:id="62" w:name="_Toc95135593"/>
      <w:r w:rsidRPr="00001D29">
        <w:rPr>
          <w:b/>
          <w:bCs/>
          <w:i/>
          <w:iCs/>
          <w:lang w:val="en-GB"/>
        </w:rPr>
        <w:t xml:space="preserve">Public </w:t>
      </w:r>
      <w:r w:rsidR="00D24217" w:rsidRPr="00001D29">
        <w:rPr>
          <w:b/>
          <w:bCs/>
          <w:i/>
          <w:iCs/>
          <w:lang w:val="en-GB"/>
        </w:rPr>
        <w:t>S</w:t>
      </w:r>
      <w:r w:rsidRPr="00001D29">
        <w:rPr>
          <w:b/>
          <w:bCs/>
          <w:i/>
          <w:iCs/>
          <w:lang w:val="en-GB"/>
        </w:rPr>
        <w:t>ubmission</w:t>
      </w:r>
      <w:bookmarkEnd w:id="62"/>
      <w:r w:rsidR="00FC1F4A">
        <w:rPr>
          <w:lang w:val="en-GB"/>
        </w:rPr>
        <w:br w:type="page"/>
      </w:r>
    </w:p>
    <w:p w14:paraId="0172FA81" w14:textId="77777777" w:rsidR="00EA1D37" w:rsidRPr="00EA1D37" w:rsidRDefault="00EA1D37" w:rsidP="00EA1D37">
      <w:pPr>
        <w:rPr>
          <w:lang w:val="en-GB"/>
        </w:rPr>
      </w:pPr>
    </w:p>
    <w:sdt>
      <w:sdtPr>
        <w:rPr>
          <w:rFonts w:asciiTheme="minorHAnsi" w:eastAsiaTheme="minorHAnsi" w:hAnsiTheme="minorHAnsi" w:cstheme="minorBidi"/>
          <w:color w:val="auto"/>
          <w:sz w:val="22"/>
          <w:szCs w:val="22"/>
          <w:lang w:val="en-GB" w:eastAsia="en-US"/>
        </w:rPr>
        <w:id w:val="1920517113"/>
        <w:docPartObj>
          <w:docPartGallery w:val="Table of Contents"/>
          <w:docPartUnique/>
        </w:docPartObj>
      </w:sdtPr>
      <w:sdtEndPr>
        <w:rPr>
          <w:b/>
          <w:bCs/>
        </w:rPr>
      </w:sdtEndPr>
      <w:sdtContent>
        <w:p w14:paraId="1D7DB91F" w14:textId="77777777" w:rsidR="001F4032" w:rsidRDefault="00C8337F" w:rsidP="00C8337F">
          <w:pPr>
            <w:pStyle w:val="TOCHeading"/>
            <w:rPr>
              <w:noProof/>
            </w:rPr>
          </w:pPr>
          <w:r w:rsidRPr="00C8337F">
            <w:rPr>
              <w:lang w:val="en-GB"/>
            </w:rPr>
            <w:t>Table of Contents</w:t>
          </w:r>
          <w:r w:rsidRPr="00C8337F">
            <w:rPr>
              <w:lang w:val="en-GB"/>
            </w:rPr>
            <w:fldChar w:fldCharType="begin"/>
          </w:r>
          <w:r w:rsidRPr="00C8337F">
            <w:rPr>
              <w:lang w:val="en-GB"/>
            </w:rPr>
            <w:instrText xml:space="preserve"> TOC \o "1-3" \h \z \u </w:instrText>
          </w:r>
          <w:r w:rsidRPr="00C8337F">
            <w:rPr>
              <w:lang w:val="en-GB"/>
            </w:rPr>
            <w:fldChar w:fldCharType="separate"/>
          </w:r>
        </w:p>
        <w:p w14:paraId="061EA2D3" w14:textId="46B5CDD8" w:rsidR="001F4032" w:rsidRDefault="000F296D">
          <w:pPr>
            <w:pStyle w:val="TOC1"/>
            <w:rPr>
              <w:rFonts w:eastAsiaTheme="minorEastAsia"/>
              <w:noProof/>
              <w:lang w:eastAsia="nb-NO"/>
            </w:rPr>
          </w:pPr>
          <w:hyperlink w:anchor="_Toc127798107" w:history="1">
            <w:r w:rsidR="001F4032">
              <w:rPr>
                <w:noProof/>
                <w:webHidden/>
              </w:rPr>
              <w:tab/>
            </w:r>
            <w:r w:rsidR="001F4032">
              <w:rPr>
                <w:noProof/>
                <w:webHidden/>
              </w:rPr>
              <w:fldChar w:fldCharType="begin"/>
            </w:r>
            <w:r w:rsidR="001F4032">
              <w:rPr>
                <w:noProof/>
                <w:webHidden/>
              </w:rPr>
              <w:instrText xml:space="preserve"> PAGEREF _Toc127798107 \h </w:instrText>
            </w:r>
            <w:r w:rsidR="001F4032">
              <w:rPr>
                <w:noProof/>
                <w:webHidden/>
              </w:rPr>
            </w:r>
            <w:r w:rsidR="001F4032">
              <w:rPr>
                <w:noProof/>
                <w:webHidden/>
              </w:rPr>
              <w:fldChar w:fldCharType="separate"/>
            </w:r>
            <w:r w:rsidR="001F4032">
              <w:rPr>
                <w:noProof/>
                <w:webHidden/>
              </w:rPr>
              <w:t>3</w:t>
            </w:r>
            <w:r w:rsidR="001F4032">
              <w:rPr>
                <w:noProof/>
                <w:webHidden/>
              </w:rPr>
              <w:fldChar w:fldCharType="end"/>
            </w:r>
          </w:hyperlink>
        </w:p>
        <w:p w14:paraId="60592AED" w14:textId="6BE506CC" w:rsidR="001F4032" w:rsidRDefault="000F296D">
          <w:pPr>
            <w:pStyle w:val="TOC1"/>
            <w:tabs>
              <w:tab w:val="left" w:pos="440"/>
            </w:tabs>
            <w:rPr>
              <w:rFonts w:eastAsiaTheme="minorEastAsia"/>
              <w:noProof/>
              <w:lang w:eastAsia="nb-NO"/>
            </w:rPr>
          </w:pPr>
          <w:hyperlink w:anchor="_Toc127798108" w:history="1">
            <w:r w:rsidR="001F4032" w:rsidRPr="00E7512A">
              <w:rPr>
                <w:rStyle w:val="Hyperlink"/>
                <w:b/>
                <w:bCs/>
                <w:noProof/>
                <w:lang w:val="en-GB"/>
              </w:rPr>
              <w:t>I.</w:t>
            </w:r>
            <w:r w:rsidR="001F4032">
              <w:rPr>
                <w:rFonts w:eastAsiaTheme="minorEastAsia"/>
                <w:noProof/>
                <w:lang w:eastAsia="nb-NO"/>
              </w:rPr>
              <w:tab/>
            </w:r>
            <w:r w:rsidR="001F4032" w:rsidRPr="00E7512A">
              <w:rPr>
                <w:rStyle w:val="Hyperlink"/>
                <w:b/>
                <w:bCs/>
                <w:noProof/>
                <w:lang w:val="en-GB"/>
              </w:rPr>
              <w:t>The Mandate and Work of the National Preventive Mechanism</w:t>
            </w:r>
            <w:r w:rsidR="001F4032">
              <w:rPr>
                <w:noProof/>
                <w:webHidden/>
              </w:rPr>
              <w:tab/>
            </w:r>
            <w:r w:rsidR="001F4032">
              <w:rPr>
                <w:noProof/>
                <w:webHidden/>
              </w:rPr>
              <w:fldChar w:fldCharType="begin"/>
            </w:r>
            <w:r w:rsidR="001F4032">
              <w:rPr>
                <w:noProof/>
                <w:webHidden/>
              </w:rPr>
              <w:instrText xml:space="preserve"> PAGEREF _Toc127798108 \h </w:instrText>
            </w:r>
            <w:r w:rsidR="001F4032">
              <w:rPr>
                <w:noProof/>
                <w:webHidden/>
              </w:rPr>
            </w:r>
            <w:r w:rsidR="001F4032">
              <w:rPr>
                <w:noProof/>
                <w:webHidden/>
              </w:rPr>
              <w:fldChar w:fldCharType="separate"/>
            </w:r>
            <w:r w:rsidR="001F4032">
              <w:rPr>
                <w:noProof/>
                <w:webHidden/>
              </w:rPr>
              <w:t>4</w:t>
            </w:r>
            <w:r w:rsidR="001F4032">
              <w:rPr>
                <w:noProof/>
                <w:webHidden/>
              </w:rPr>
              <w:fldChar w:fldCharType="end"/>
            </w:r>
          </w:hyperlink>
        </w:p>
        <w:p w14:paraId="57D0C1BA" w14:textId="5A38BEF3" w:rsidR="001F4032" w:rsidRDefault="000F296D">
          <w:pPr>
            <w:pStyle w:val="TOC1"/>
            <w:tabs>
              <w:tab w:val="left" w:pos="440"/>
            </w:tabs>
            <w:rPr>
              <w:rFonts w:eastAsiaTheme="minorEastAsia"/>
              <w:noProof/>
              <w:lang w:eastAsia="nb-NO"/>
            </w:rPr>
          </w:pPr>
          <w:hyperlink w:anchor="_Toc127798109" w:history="1">
            <w:r w:rsidR="001F4032" w:rsidRPr="00E7512A">
              <w:rPr>
                <w:rStyle w:val="Hyperlink"/>
                <w:b/>
                <w:bCs/>
                <w:noProof/>
                <w:lang w:val="en-GB"/>
              </w:rPr>
              <w:t>II.</w:t>
            </w:r>
            <w:r w:rsidR="001F4032">
              <w:rPr>
                <w:rFonts w:eastAsiaTheme="minorEastAsia"/>
                <w:noProof/>
                <w:lang w:eastAsia="nb-NO"/>
              </w:rPr>
              <w:tab/>
            </w:r>
            <w:r w:rsidR="001F4032" w:rsidRPr="00E7512A">
              <w:rPr>
                <w:rStyle w:val="Hyperlink"/>
                <w:b/>
                <w:bCs/>
                <w:noProof/>
                <w:lang w:val="en-GB"/>
              </w:rPr>
              <w:t>Issue proposed - thematic report</w:t>
            </w:r>
            <w:r w:rsidR="001F4032">
              <w:rPr>
                <w:noProof/>
                <w:webHidden/>
              </w:rPr>
              <w:tab/>
            </w:r>
            <w:r w:rsidR="001F4032">
              <w:rPr>
                <w:noProof/>
                <w:webHidden/>
              </w:rPr>
              <w:fldChar w:fldCharType="begin"/>
            </w:r>
            <w:r w:rsidR="001F4032">
              <w:rPr>
                <w:noProof/>
                <w:webHidden/>
              </w:rPr>
              <w:instrText xml:space="preserve"> PAGEREF _Toc127798109 \h </w:instrText>
            </w:r>
            <w:r w:rsidR="001F4032">
              <w:rPr>
                <w:noProof/>
                <w:webHidden/>
              </w:rPr>
            </w:r>
            <w:r w:rsidR="001F4032">
              <w:rPr>
                <w:noProof/>
                <w:webHidden/>
              </w:rPr>
              <w:fldChar w:fldCharType="separate"/>
            </w:r>
            <w:r w:rsidR="001F4032">
              <w:rPr>
                <w:noProof/>
                <w:webHidden/>
              </w:rPr>
              <w:t>4</w:t>
            </w:r>
            <w:r w:rsidR="001F4032">
              <w:rPr>
                <w:noProof/>
                <w:webHidden/>
              </w:rPr>
              <w:fldChar w:fldCharType="end"/>
            </w:r>
          </w:hyperlink>
        </w:p>
        <w:p w14:paraId="7EA4F188" w14:textId="5D499FC5" w:rsidR="001F4032" w:rsidRDefault="000F296D">
          <w:pPr>
            <w:pStyle w:val="TOC1"/>
            <w:rPr>
              <w:rFonts w:eastAsiaTheme="minorEastAsia"/>
              <w:noProof/>
              <w:lang w:eastAsia="nb-NO"/>
            </w:rPr>
          </w:pPr>
          <w:hyperlink w:anchor="_Toc127798110" w:history="1">
            <w:r w:rsidR="001F4032" w:rsidRPr="00E7512A">
              <w:rPr>
                <w:rStyle w:val="Hyperlink"/>
                <w:b/>
                <w:bCs/>
                <w:noProof/>
                <w:lang w:val="en-GB"/>
              </w:rPr>
              <w:t>Special Protection Measures</w:t>
            </w:r>
            <w:r w:rsidR="001F4032">
              <w:rPr>
                <w:noProof/>
                <w:webHidden/>
              </w:rPr>
              <w:tab/>
            </w:r>
            <w:r w:rsidR="001F4032">
              <w:rPr>
                <w:noProof/>
                <w:webHidden/>
              </w:rPr>
              <w:fldChar w:fldCharType="begin"/>
            </w:r>
            <w:r w:rsidR="001F4032">
              <w:rPr>
                <w:noProof/>
                <w:webHidden/>
              </w:rPr>
              <w:instrText xml:space="preserve"> PAGEREF _Toc127798110 \h </w:instrText>
            </w:r>
            <w:r w:rsidR="001F4032">
              <w:rPr>
                <w:noProof/>
                <w:webHidden/>
              </w:rPr>
            </w:r>
            <w:r w:rsidR="001F4032">
              <w:rPr>
                <w:noProof/>
                <w:webHidden/>
              </w:rPr>
              <w:fldChar w:fldCharType="separate"/>
            </w:r>
            <w:r w:rsidR="001F4032">
              <w:rPr>
                <w:noProof/>
                <w:webHidden/>
              </w:rPr>
              <w:t>5</w:t>
            </w:r>
            <w:r w:rsidR="001F4032">
              <w:rPr>
                <w:noProof/>
                <w:webHidden/>
              </w:rPr>
              <w:fldChar w:fldCharType="end"/>
            </w:r>
          </w:hyperlink>
        </w:p>
        <w:p w14:paraId="18D2DD01" w14:textId="2585AB88" w:rsidR="001F4032" w:rsidRDefault="000F296D">
          <w:pPr>
            <w:pStyle w:val="TOC2"/>
            <w:rPr>
              <w:rFonts w:eastAsiaTheme="minorEastAsia"/>
              <w:noProof/>
              <w:lang w:eastAsia="nb-NO"/>
            </w:rPr>
          </w:pPr>
          <w:hyperlink w:anchor="_Toc127798111" w:history="1">
            <w:r w:rsidR="001F4032" w:rsidRPr="00E7512A">
              <w:rPr>
                <w:rStyle w:val="Hyperlink"/>
                <w:noProof/>
                <w:lang w:val="en-GB"/>
              </w:rPr>
              <w:t>Use of force, isolation and restraints against children deprived of liberty</w:t>
            </w:r>
            <w:r w:rsidR="001F4032">
              <w:rPr>
                <w:noProof/>
                <w:webHidden/>
              </w:rPr>
              <w:tab/>
            </w:r>
            <w:r w:rsidR="001F4032">
              <w:rPr>
                <w:noProof/>
                <w:webHidden/>
              </w:rPr>
              <w:fldChar w:fldCharType="begin"/>
            </w:r>
            <w:r w:rsidR="001F4032">
              <w:rPr>
                <w:noProof/>
                <w:webHidden/>
              </w:rPr>
              <w:instrText xml:space="preserve"> PAGEREF _Toc127798111 \h </w:instrText>
            </w:r>
            <w:r w:rsidR="001F4032">
              <w:rPr>
                <w:noProof/>
                <w:webHidden/>
              </w:rPr>
            </w:r>
            <w:r w:rsidR="001F4032">
              <w:rPr>
                <w:noProof/>
                <w:webHidden/>
              </w:rPr>
              <w:fldChar w:fldCharType="separate"/>
            </w:r>
            <w:r w:rsidR="001F4032">
              <w:rPr>
                <w:noProof/>
                <w:webHidden/>
              </w:rPr>
              <w:t>5</w:t>
            </w:r>
            <w:r w:rsidR="001F4032">
              <w:rPr>
                <w:noProof/>
                <w:webHidden/>
              </w:rPr>
              <w:fldChar w:fldCharType="end"/>
            </w:r>
          </w:hyperlink>
        </w:p>
        <w:p w14:paraId="6C7526BC" w14:textId="67734638" w:rsidR="001F4032" w:rsidRDefault="000F296D">
          <w:pPr>
            <w:pStyle w:val="TOC3"/>
            <w:tabs>
              <w:tab w:val="left" w:pos="880"/>
              <w:tab w:val="right" w:leader="dot" w:pos="9060"/>
            </w:tabs>
            <w:rPr>
              <w:rFonts w:eastAsiaTheme="minorEastAsia"/>
              <w:noProof/>
              <w:lang w:eastAsia="nb-NO"/>
            </w:rPr>
          </w:pPr>
          <w:hyperlink w:anchor="_Toc127798112" w:history="1">
            <w:r w:rsidR="001F4032" w:rsidRPr="00E7512A">
              <w:rPr>
                <w:rStyle w:val="Hyperlink"/>
                <w:noProof/>
              </w:rPr>
              <w:t>1.</w:t>
            </w:r>
            <w:r w:rsidR="001F4032">
              <w:rPr>
                <w:rFonts w:eastAsiaTheme="minorEastAsia"/>
                <w:noProof/>
                <w:lang w:eastAsia="nb-NO"/>
              </w:rPr>
              <w:tab/>
            </w:r>
            <w:r w:rsidR="001F4032" w:rsidRPr="00E7512A">
              <w:rPr>
                <w:rStyle w:val="Hyperlink"/>
                <w:noProof/>
              </w:rPr>
              <w:t>Child Welfare Institutions</w:t>
            </w:r>
            <w:r w:rsidR="001F4032">
              <w:rPr>
                <w:noProof/>
                <w:webHidden/>
              </w:rPr>
              <w:tab/>
            </w:r>
            <w:r w:rsidR="001F4032">
              <w:rPr>
                <w:noProof/>
                <w:webHidden/>
              </w:rPr>
              <w:fldChar w:fldCharType="begin"/>
            </w:r>
            <w:r w:rsidR="001F4032">
              <w:rPr>
                <w:noProof/>
                <w:webHidden/>
              </w:rPr>
              <w:instrText xml:space="preserve"> PAGEREF _Toc127798112 \h </w:instrText>
            </w:r>
            <w:r w:rsidR="001F4032">
              <w:rPr>
                <w:noProof/>
                <w:webHidden/>
              </w:rPr>
            </w:r>
            <w:r w:rsidR="001F4032">
              <w:rPr>
                <w:noProof/>
                <w:webHidden/>
              </w:rPr>
              <w:fldChar w:fldCharType="separate"/>
            </w:r>
            <w:r w:rsidR="001F4032">
              <w:rPr>
                <w:noProof/>
                <w:webHidden/>
              </w:rPr>
              <w:t>5</w:t>
            </w:r>
            <w:r w:rsidR="001F4032">
              <w:rPr>
                <w:noProof/>
                <w:webHidden/>
              </w:rPr>
              <w:fldChar w:fldCharType="end"/>
            </w:r>
          </w:hyperlink>
        </w:p>
        <w:p w14:paraId="655BDD0D" w14:textId="600D44DA" w:rsidR="001F4032" w:rsidRDefault="000F296D">
          <w:pPr>
            <w:pStyle w:val="TOC3"/>
            <w:tabs>
              <w:tab w:val="left" w:pos="880"/>
              <w:tab w:val="right" w:leader="dot" w:pos="9060"/>
            </w:tabs>
            <w:rPr>
              <w:rFonts w:eastAsiaTheme="minorEastAsia"/>
              <w:noProof/>
              <w:lang w:eastAsia="nb-NO"/>
            </w:rPr>
          </w:pPr>
          <w:hyperlink w:anchor="_Toc127798113" w:history="1">
            <w:r w:rsidR="001F4032" w:rsidRPr="00E7512A">
              <w:rPr>
                <w:rStyle w:val="Hyperlink"/>
                <w:noProof/>
              </w:rPr>
              <w:t>2.</w:t>
            </w:r>
            <w:r w:rsidR="001F4032">
              <w:rPr>
                <w:rFonts w:eastAsiaTheme="minorEastAsia"/>
                <w:noProof/>
                <w:lang w:eastAsia="nb-NO"/>
              </w:rPr>
              <w:tab/>
            </w:r>
            <w:r w:rsidR="001F4032" w:rsidRPr="00E7512A">
              <w:rPr>
                <w:rStyle w:val="Hyperlink"/>
                <w:noProof/>
              </w:rPr>
              <w:t>Mental Health Care Institutions</w:t>
            </w:r>
            <w:r w:rsidR="001F4032">
              <w:rPr>
                <w:noProof/>
                <w:webHidden/>
              </w:rPr>
              <w:tab/>
            </w:r>
            <w:r w:rsidR="001F4032">
              <w:rPr>
                <w:noProof/>
                <w:webHidden/>
              </w:rPr>
              <w:fldChar w:fldCharType="begin"/>
            </w:r>
            <w:r w:rsidR="001F4032">
              <w:rPr>
                <w:noProof/>
                <w:webHidden/>
              </w:rPr>
              <w:instrText xml:space="preserve"> PAGEREF _Toc127798113 \h </w:instrText>
            </w:r>
            <w:r w:rsidR="001F4032">
              <w:rPr>
                <w:noProof/>
                <w:webHidden/>
              </w:rPr>
            </w:r>
            <w:r w:rsidR="001F4032">
              <w:rPr>
                <w:noProof/>
                <w:webHidden/>
              </w:rPr>
              <w:fldChar w:fldCharType="separate"/>
            </w:r>
            <w:r w:rsidR="001F4032">
              <w:rPr>
                <w:noProof/>
                <w:webHidden/>
              </w:rPr>
              <w:t>5</w:t>
            </w:r>
            <w:r w:rsidR="001F4032">
              <w:rPr>
                <w:noProof/>
                <w:webHidden/>
              </w:rPr>
              <w:fldChar w:fldCharType="end"/>
            </w:r>
          </w:hyperlink>
        </w:p>
        <w:p w14:paraId="103C2526" w14:textId="412DCFC1" w:rsidR="001F4032" w:rsidRDefault="000F296D">
          <w:pPr>
            <w:pStyle w:val="TOC3"/>
            <w:tabs>
              <w:tab w:val="left" w:pos="880"/>
              <w:tab w:val="right" w:leader="dot" w:pos="9060"/>
            </w:tabs>
            <w:rPr>
              <w:rFonts w:eastAsiaTheme="minorEastAsia"/>
              <w:noProof/>
              <w:lang w:eastAsia="nb-NO"/>
            </w:rPr>
          </w:pPr>
          <w:hyperlink w:anchor="_Toc127798114" w:history="1">
            <w:r w:rsidR="001F4032" w:rsidRPr="00E7512A">
              <w:rPr>
                <w:rStyle w:val="Hyperlink"/>
                <w:noProof/>
                <w:lang w:val="en-US"/>
              </w:rPr>
              <w:t>3.</w:t>
            </w:r>
            <w:r w:rsidR="001F4032">
              <w:rPr>
                <w:rFonts w:eastAsiaTheme="minorEastAsia"/>
                <w:noProof/>
                <w:lang w:eastAsia="nb-NO"/>
              </w:rPr>
              <w:tab/>
            </w:r>
            <w:r w:rsidR="001F4032" w:rsidRPr="00E7512A">
              <w:rPr>
                <w:rStyle w:val="Hyperlink"/>
                <w:noProof/>
                <w:lang w:val="en-US"/>
              </w:rPr>
              <w:t>Police use of force against children</w:t>
            </w:r>
            <w:r w:rsidR="001F4032">
              <w:rPr>
                <w:noProof/>
                <w:webHidden/>
              </w:rPr>
              <w:tab/>
            </w:r>
            <w:r w:rsidR="001F4032">
              <w:rPr>
                <w:noProof/>
                <w:webHidden/>
              </w:rPr>
              <w:fldChar w:fldCharType="begin"/>
            </w:r>
            <w:r w:rsidR="001F4032">
              <w:rPr>
                <w:noProof/>
                <w:webHidden/>
              </w:rPr>
              <w:instrText xml:space="preserve"> PAGEREF _Toc127798114 \h </w:instrText>
            </w:r>
            <w:r w:rsidR="001F4032">
              <w:rPr>
                <w:noProof/>
                <w:webHidden/>
              </w:rPr>
            </w:r>
            <w:r w:rsidR="001F4032">
              <w:rPr>
                <w:noProof/>
                <w:webHidden/>
              </w:rPr>
              <w:fldChar w:fldCharType="separate"/>
            </w:r>
            <w:r w:rsidR="001F4032">
              <w:rPr>
                <w:noProof/>
                <w:webHidden/>
              </w:rPr>
              <w:t>6</w:t>
            </w:r>
            <w:r w:rsidR="001F4032">
              <w:rPr>
                <w:noProof/>
                <w:webHidden/>
              </w:rPr>
              <w:fldChar w:fldCharType="end"/>
            </w:r>
          </w:hyperlink>
        </w:p>
        <w:p w14:paraId="6E69EC15" w14:textId="464EEF3D" w:rsidR="001F4032" w:rsidRDefault="000F296D">
          <w:pPr>
            <w:pStyle w:val="TOC2"/>
            <w:rPr>
              <w:rFonts w:eastAsiaTheme="minorEastAsia"/>
              <w:noProof/>
              <w:lang w:eastAsia="nb-NO"/>
            </w:rPr>
          </w:pPr>
          <w:hyperlink w:anchor="_Toc127798115" w:history="1">
            <w:r w:rsidR="001F4032" w:rsidRPr="00E7512A">
              <w:rPr>
                <w:rStyle w:val="Hyperlink"/>
                <w:noProof/>
                <w:lang w:val="en-GB"/>
              </w:rPr>
              <w:t>Children in police custody</w:t>
            </w:r>
            <w:r w:rsidR="001F4032">
              <w:rPr>
                <w:noProof/>
                <w:webHidden/>
              </w:rPr>
              <w:tab/>
            </w:r>
            <w:r w:rsidR="001F4032">
              <w:rPr>
                <w:noProof/>
                <w:webHidden/>
              </w:rPr>
              <w:fldChar w:fldCharType="begin"/>
            </w:r>
            <w:r w:rsidR="001F4032">
              <w:rPr>
                <w:noProof/>
                <w:webHidden/>
              </w:rPr>
              <w:instrText xml:space="preserve"> PAGEREF _Toc127798115 \h </w:instrText>
            </w:r>
            <w:r w:rsidR="001F4032">
              <w:rPr>
                <w:noProof/>
                <w:webHidden/>
              </w:rPr>
            </w:r>
            <w:r w:rsidR="001F4032">
              <w:rPr>
                <w:noProof/>
                <w:webHidden/>
              </w:rPr>
              <w:fldChar w:fldCharType="separate"/>
            </w:r>
            <w:r w:rsidR="001F4032">
              <w:rPr>
                <w:noProof/>
                <w:webHidden/>
              </w:rPr>
              <w:t>7</w:t>
            </w:r>
            <w:r w:rsidR="001F4032">
              <w:rPr>
                <w:noProof/>
                <w:webHidden/>
              </w:rPr>
              <w:fldChar w:fldCharType="end"/>
            </w:r>
          </w:hyperlink>
        </w:p>
        <w:p w14:paraId="7092D431" w14:textId="04497D18" w:rsidR="001F4032" w:rsidRDefault="000F296D">
          <w:pPr>
            <w:pStyle w:val="TOC2"/>
            <w:rPr>
              <w:rFonts w:eastAsiaTheme="minorEastAsia"/>
              <w:noProof/>
              <w:lang w:eastAsia="nb-NO"/>
            </w:rPr>
          </w:pPr>
          <w:hyperlink w:anchor="_Toc127798116" w:history="1">
            <w:r w:rsidR="001F4032" w:rsidRPr="00E7512A">
              <w:rPr>
                <w:rStyle w:val="Hyperlink"/>
                <w:noProof/>
                <w:lang w:val="en-US"/>
              </w:rPr>
              <w:t>Legal safeguards and child friendly information when children are deprived of liberty</w:t>
            </w:r>
            <w:r w:rsidR="001F4032">
              <w:rPr>
                <w:noProof/>
                <w:webHidden/>
              </w:rPr>
              <w:tab/>
            </w:r>
            <w:r w:rsidR="001F4032">
              <w:rPr>
                <w:noProof/>
                <w:webHidden/>
              </w:rPr>
              <w:fldChar w:fldCharType="begin"/>
            </w:r>
            <w:r w:rsidR="001F4032">
              <w:rPr>
                <w:noProof/>
                <w:webHidden/>
              </w:rPr>
              <w:instrText xml:space="preserve"> PAGEREF _Toc127798116 \h </w:instrText>
            </w:r>
            <w:r w:rsidR="001F4032">
              <w:rPr>
                <w:noProof/>
                <w:webHidden/>
              </w:rPr>
            </w:r>
            <w:r w:rsidR="001F4032">
              <w:rPr>
                <w:noProof/>
                <w:webHidden/>
              </w:rPr>
              <w:fldChar w:fldCharType="separate"/>
            </w:r>
            <w:r w:rsidR="001F4032">
              <w:rPr>
                <w:noProof/>
                <w:webHidden/>
              </w:rPr>
              <w:t>8</w:t>
            </w:r>
            <w:r w:rsidR="001F4032">
              <w:rPr>
                <w:noProof/>
                <w:webHidden/>
              </w:rPr>
              <w:fldChar w:fldCharType="end"/>
            </w:r>
          </w:hyperlink>
        </w:p>
        <w:p w14:paraId="4BE351AA" w14:textId="76ECF055" w:rsidR="001F4032" w:rsidRDefault="000F296D">
          <w:pPr>
            <w:pStyle w:val="TOC2"/>
            <w:rPr>
              <w:rFonts w:eastAsiaTheme="minorEastAsia"/>
              <w:noProof/>
              <w:lang w:eastAsia="nb-NO"/>
            </w:rPr>
          </w:pPr>
          <w:hyperlink w:anchor="_Toc127798117" w:history="1">
            <w:r w:rsidR="001F4032" w:rsidRPr="00E7512A">
              <w:rPr>
                <w:rStyle w:val="Hyperlink"/>
                <w:noProof/>
              </w:rPr>
              <w:t>Recommended Questions: Special Protection Measures</w:t>
            </w:r>
            <w:r w:rsidR="001F4032">
              <w:rPr>
                <w:noProof/>
                <w:webHidden/>
              </w:rPr>
              <w:tab/>
            </w:r>
            <w:r w:rsidR="001F4032">
              <w:rPr>
                <w:noProof/>
                <w:webHidden/>
              </w:rPr>
              <w:fldChar w:fldCharType="begin"/>
            </w:r>
            <w:r w:rsidR="001F4032">
              <w:rPr>
                <w:noProof/>
                <w:webHidden/>
              </w:rPr>
              <w:instrText xml:space="preserve"> PAGEREF _Toc127798117 \h </w:instrText>
            </w:r>
            <w:r w:rsidR="001F4032">
              <w:rPr>
                <w:noProof/>
                <w:webHidden/>
              </w:rPr>
            </w:r>
            <w:r w:rsidR="001F4032">
              <w:rPr>
                <w:noProof/>
                <w:webHidden/>
              </w:rPr>
              <w:fldChar w:fldCharType="separate"/>
            </w:r>
            <w:r w:rsidR="001F4032">
              <w:rPr>
                <w:noProof/>
                <w:webHidden/>
              </w:rPr>
              <w:t>9</w:t>
            </w:r>
            <w:r w:rsidR="001F4032">
              <w:rPr>
                <w:noProof/>
                <w:webHidden/>
              </w:rPr>
              <w:fldChar w:fldCharType="end"/>
            </w:r>
          </w:hyperlink>
        </w:p>
        <w:p w14:paraId="0C7F4972" w14:textId="62C2870F" w:rsidR="00C8337F" w:rsidRPr="00C8337F" w:rsidRDefault="00C8337F">
          <w:pPr>
            <w:rPr>
              <w:lang w:val="en-GB"/>
            </w:rPr>
          </w:pPr>
          <w:r w:rsidRPr="00C8337F">
            <w:rPr>
              <w:b/>
              <w:bCs/>
              <w:lang w:val="en-GB"/>
            </w:rPr>
            <w:fldChar w:fldCharType="end"/>
          </w:r>
        </w:p>
      </w:sdtContent>
    </w:sdt>
    <w:p w14:paraId="0CA58C43" w14:textId="5188E9CE" w:rsidR="00677BE1" w:rsidRPr="00325E2E" w:rsidRDefault="0011660C" w:rsidP="00325E2E">
      <w:pPr>
        <w:pStyle w:val="Heading1"/>
        <w:numPr>
          <w:ilvl w:val="0"/>
          <w:numId w:val="41"/>
        </w:numPr>
        <w:rPr>
          <w:b/>
          <w:bCs/>
          <w:lang w:val="en-GB"/>
        </w:rPr>
      </w:pPr>
      <w:bookmarkStart w:id="63" w:name="_Toc127798108"/>
      <w:r w:rsidRPr="00325E2E">
        <w:rPr>
          <w:b/>
          <w:bCs/>
          <w:lang w:val="en-GB"/>
        </w:rPr>
        <w:t>T</w:t>
      </w:r>
      <w:r w:rsidR="00677BE1" w:rsidRPr="00325E2E">
        <w:rPr>
          <w:b/>
          <w:bCs/>
          <w:lang w:val="en-GB"/>
        </w:rPr>
        <w:t>he Mandate</w:t>
      </w:r>
      <w:r w:rsidR="00242BC1" w:rsidRPr="00325E2E">
        <w:rPr>
          <w:b/>
          <w:bCs/>
          <w:lang w:val="en-GB"/>
        </w:rPr>
        <w:t xml:space="preserve"> and Work</w:t>
      </w:r>
      <w:r w:rsidR="00677BE1" w:rsidRPr="00325E2E">
        <w:rPr>
          <w:b/>
          <w:bCs/>
          <w:lang w:val="en-GB"/>
        </w:rPr>
        <w:t xml:space="preserve"> of the National Preventive Mechanism</w:t>
      </w:r>
      <w:bookmarkEnd w:id="63"/>
    </w:p>
    <w:p w14:paraId="43B851DB" w14:textId="657A5166" w:rsidR="004D3C35" w:rsidRDefault="006C08B3" w:rsidP="006C4EB0">
      <w:pPr>
        <w:rPr>
          <w:rFonts w:cstheme="minorHAnsi"/>
          <w:lang w:val="en-GB"/>
        </w:rPr>
      </w:pPr>
      <w:r>
        <w:rPr>
          <w:lang w:val="en-GB"/>
        </w:rPr>
        <w:t>T</w:t>
      </w:r>
      <w:r w:rsidR="002C3C37">
        <w:rPr>
          <w:lang w:val="en-GB"/>
        </w:rPr>
        <w:t>he National Preventive Mechanism</w:t>
      </w:r>
      <w:r w:rsidR="007D11D6">
        <w:rPr>
          <w:lang w:val="en-GB"/>
        </w:rPr>
        <w:t xml:space="preserve"> (NPM)</w:t>
      </w:r>
      <w:r w:rsidR="002C3C37">
        <w:rPr>
          <w:lang w:val="en-GB"/>
        </w:rPr>
        <w:t xml:space="preserve"> is to </w:t>
      </w:r>
      <w:r w:rsidR="0059489A">
        <w:rPr>
          <w:lang w:val="en-GB"/>
        </w:rPr>
        <w:t xml:space="preserve">examine the treatment of persons deprived of their liberty, with </w:t>
      </w:r>
      <w:r w:rsidR="00824627">
        <w:rPr>
          <w:lang w:val="en-GB"/>
        </w:rPr>
        <w:t xml:space="preserve">the goal of preventing </w:t>
      </w:r>
      <w:r w:rsidR="0059489A">
        <w:rPr>
          <w:lang w:val="en-GB"/>
        </w:rPr>
        <w:t xml:space="preserve">ill-treatment </w:t>
      </w:r>
      <w:r w:rsidR="00824627">
        <w:rPr>
          <w:lang w:val="en-GB"/>
        </w:rPr>
        <w:t xml:space="preserve">in accordance with the </w:t>
      </w:r>
      <w:r w:rsidR="00EE01D4">
        <w:rPr>
          <w:lang w:val="en-GB"/>
        </w:rPr>
        <w:t xml:space="preserve">UN Optional Protocol to the Convention against Torture and Other Cruel, Inhuman or Degrading Treatment or Punishment (OPCAT). </w:t>
      </w:r>
    </w:p>
    <w:p w14:paraId="2348A39E" w14:textId="2250E2C4" w:rsidR="00677BE1" w:rsidRPr="0011660C" w:rsidRDefault="00824627" w:rsidP="006C4EB0">
      <w:pPr>
        <w:rPr>
          <w:rFonts w:cstheme="minorHAnsi"/>
          <w:lang w:val="en-GB"/>
        </w:rPr>
      </w:pPr>
      <w:r>
        <w:rPr>
          <w:rFonts w:cstheme="minorHAnsi"/>
          <w:lang w:val="en-GB"/>
        </w:rPr>
        <w:t>In</w:t>
      </w:r>
      <w:r w:rsidR="00677BE1" w:rsidRPr="00C8337F">
        <w:rPr>
          <w:rFonts w:cstheme="minorHAnsi"/>
          <w:lang w:val="en-GB"/>
        </w:rPr>
        <w:t xml:space="preserve"> 2013, </w:t>
      </w:r>
      <w:r w:rsidR="00FC1F4A">
        <w:rPr>
          <w:rFonts w:cstheme="minorHAnsi"/>
          <w:lang w:val="en-GB"/>
        </w:rPr>
        <w:t xml:space="preserve">following Norway’s ratification of </w:t>
      </w:r>
      <w:r w:rsidR="00CD5A4C">
        <w:rPr>
          <w:rFonts w:cstheme="minorHAnsi"/>
          <w:lang w:val="en-GB"/>
        </w:rPr>
        <w:t xml:space="preserve">the </w:t>
      </w:r>
      <w:r w:rsidR="00FC1F4A">
        <w:rPr>
          <w:rFonts w:cstheme="minorHAnsi"/>
          <w:lang w:val="en-GB"/>
        </w:rPr>
        <w:t>OPCAT</w:t>
      </w:r>
      <w:r w:rsidR="00C61C9B">
        <w:rPr>
          <w:rFonts w:cstheme="minorHAnsi"/>
          <w:lang w:val="en-GB"/>
        </w:rPr>
        <w:t>,</w:t>
      </w:r>
      <w:r w:rsidR="00FC1F4A">
        <w:rPr>
          <w:rFonts w:cstheme="minorHAnsi"/>
          <w:lang w:val="en-GB"/>
        </w:rPr>
        <w:t xml:space="preserve"> </w:t>
      </w:r>
      <w:r w:rsidR="00677BE1" w:rsidRPr="00C8337F">
        <w:rPr>
          <w:rFonts w:cstheme="minorHAnsi"/>
          <w:lang w:val="en-GB"/>
        </w:rPr>
        <w:t>the Norwegian Parliament</w:t>
      </w:r>
      <w:r w:rsidR="00CD5A4C">
        <w:rPr>
          <w:rFonts w:cstheme="minorHAnsi"/>
          <w:lang w:val="en-GB"/>
        </w:rPr>
        <w:t>ary Ombud was aw</w:t>
      </w:r>
      <w:r w:rsidR="00387A24">
        <w:rPr>
          <w:rFonts w:cstheme="minorHAnsi"/>
          <w:lang w:val="en-GB"/>
        </w:rPr>
        <w:t xml:space="preserve">arded </w:t>
      </w:r>
      <w:r w:rsidR="00677BE1" w:rsidRPr="00C8337F">
        <w:rPr>
          <w:rFonts w:cstheme="minorHAnsi"/>
          <w:lang w:val="en-GB"/>
        </w:rPr>
        <w:t xml:space="preserve">the task of exercising </w:t>
      </w:r>
      <w:r w:rsidR="006C4EB0">
        <w:rPr>
          <w:rFonts w:cstheme="minorHAnsi"/>
          <w:lang w:val="en-GB"/>
        </w:rPr>
        <w:t>the NPM</w:t>
      </w:r>
      <w:r w:rsidR="00387A24">
        <w:rPr>
          <w:rFonts w:cstheme="minorHAnsi"/>
          <w:lang w:val="en-GB"/>
        </w:rPr>
        <w:t xml:space="preserve"> </w:t>
      </w:r>
      <w:r w:rsidR="00677BE1" w:rsidRPr="00C8337F">
        <w:rPr>
          <w:rFonts w:cstheme="minorHAnsi"/>
          <w:lang w:val="en-GB"/>
        </w:rPr>
        <w:t>mandat</w:t>
      </w:r>
      <w:r w:rsidR="00387A24">
        <w:rPr>
          <w:rFonts w:cstheme="minorHAnsi"/>
          <w:lang w:val="en-GB"/>
        </w:rPr>
        <w:t>e</w:t>
      </w:r>
      <w:r w:rsidR="00677BE1" w:rsidRPr="00C8337F">
        <w:rPr>
          <w:rFonts w:cstheme="minorHAnsi"/>
          <w:lang w:val="en-GB"/>
        </w:rPr>
        <w:t xml:space="preserve">. </w:t>
      </w:r>
      <w:r>
        <w:rPr>
          <w:rFonts w:cstheme="minorHAnsi"/>
          <w:lang w:val="en-GB"/>
        </w:rPr>
        <w:t xml:space="preserve"> </w:t>
      </w:r>
      <w:r w:rsidR="00677BE1" w:rsidRPr="00C8337F">
        <w:rPr>
          <w:rFonts w:cstheme="minorHAnsi"/>
          <w:lang w:val="en-GB"/>
        </w:rPr>
        <w:t xml:space="preserve">In 2014, the NPM was established as a department within the </w:t>
      </w:r>
      <w:r>
        <w:rPr>
          <w:rFonts w:cstheme="minorHAnsi"/>
          <w:lang w:val="en-GB"/>
        </w:rPr>
        <w:t xml:space="preserve">Ombud’s </w:t>
      </w:r>
      <w:r w:rsidR="000D4F21">
        <w:rPr>
          <w:rFonts w:cstheme="minorHAnsi"/>
          <w:lang w:val="en-GB"/>
        </w:rPr>
        <w:t>office.</w:t>
      </w:r>
    </w:p>
    <w:p w14:paraId="6C7E85F6" w14:textId="63D7F69E" w:rsidR="00AF72D7" w:rsidRDefault="00677BE1" w:rsidP="006C4EB0">
      <w:pPr>
        <w:rPr>
          <w:rFonts w:cstheme="minorHAnsi"/>
          <w:lang w:val="en-GB"/>
        </w:rPr>
      </w:pPr>
      <w:r w:rsidRPr="00C8337F">
        <w:rPr>
          <w:rFonts w:cstheme="minorHAnsi"/>
          <w:lang w:val="en-GB"/>
        </w:rPr>
        <w:t xml:space="preserve">The NPM </w:t>
      </w:r>
      <w:r w:rsidRPr="000D4F21">
        <w:rPr>
          <w:rFonts w:cstheme="minorHAnsi"/>
          <w:lang w:val="en-GB"/>
        </w:rPr>
        <w:t xml:space="preserve">conducts regular visits to places where people are deprived of their liberty, such as prisons, police custody facilities, mental healthcare institutions and child welfare institutions. </w:t>
      </w:r>
    </w:p>
    <w:p w14:paraId="5D2C140F" w14:textId="00B8A6E4" w:rsidR="00325E2E" w:rsidRPr="00855414" w:rsidRDefault="00677BE1" w:rsidP="006C4EB0">
      <w:pPr>
        <w:pStyle w:val="ListParagraph"/>
        <w:ind w:left="0"/>
        <w:rPr>
          <w:rFonts w:cstheme="minorHAnsi"/>
          <w:lang w:val="en-GB"/>
        </w:rPr>
      </w:pPr>
      <w:r w:rsidRPr="00C8337F">
        <w:rPr>
          <w:rFonts w:cstheme="minorHAnsi"/>
          <w:lang w:val="en-GB"/>
        </w:rPr>
        <w:t xml:space="preserve">The visits can be both announced and unannounced. The NPM publishes a report following each visit, with a description of findings and recommendations </w:t>
      </w:r>
      <w:r w:rsidR="00EE01D4">
        <w:rPr>
          <w:rFonts w:cstheme="minorHAnsi"/>
          <w:lang w:val="en-GB"/>
        </w:rPr>
        <w:t xml:space="preserve">with the aim of improving the treatment and conditions of persons deprived of their liberty and </w:t>
      </w:r>
      <w:r w:rsidRPr="00C8337F">
        <w:rPr>
          <w:rFonts w:cstheme="minorHAnsi"/>
          <w:lang w:val="en-GB"/>
        </w:rPr>
        <w:t xml:space="preserve"> </w:t>
      </w:r>
      <w:r w:rsidR="00EE01D4">
        <w:rPr>
          <w:rFonts w:cstheme="minorHAnsi"/>
          <w:lang w:val="en-GB"/>
        </w:rPr>
        <w:t>reduce the risk of ill-treatment</w:t>
      </w:r>
      <w:r w:rsidRPr="00C8337F">
        <w:rPr>
          <w:rFonts w:cstheme="minorHAnsi"/>
          <w:lang w:val="en-GB"/>
        </w:rPr>
        <w:t>.</w:t>
      </w:r>
      <w:r w:rsidR="00EE01D4">
        <w:rPr>
          <w:rStyle w:val="FootnoteReference"/>
          <w:rFonts w:cstheme="minorHAnsi"/>
          <w:lang w:val="en-GB"/>
        </w:rPr>
        <w:footnoteReference w:id="2"/>
      </w:r>
      <w:r w:rsidRPr="00C8337F">
        <w:rPr>
          <w:rFonts w:cstheme="minorHAnsi"/>
          <w:lang w:val="en-GB"/>
        </w:rPr>
        <w:t xml:space="preserve"> Most of the reports are available in English, either in full or as a summary, on our website at </w:t>
      </w:r>
      <w:hyperlink r:id="rId13" w:history="1">
        <w:r w:rsidRPr="00C8337F">
          <w:rPr>
            <w:rStyle w:val="Hyperlink"/>
            <w:rFonts w:cstheme="minorHAnsi"/>
            <w:lang w:val="en-GB"/>
          </w:rPr>
          <w:t>www.sivilombudet.no/en/visit-reports/</w:t>
        </w:r>
      </w:hyperlink>
      <w:r w:rsidRPr="00C8337F">
        <w:rPr>
          <w:rFonts w:cstheme="minorHAnsi"/>
          <w:lang w:val="en-GB"/>
        </w:rPr>
        <w:t xml:space="preserve"> </w:t>
      </w:r>
    </w:p>
    <w:p w14:paraId="1B63B932" w14:textId="0EA695AB" w:rsidR="000B33DC" w:rsidRPr="007D6D2F" w:rsidRDefault="000B33DC" w:rsidP="00325E2E">
      <w:pPr>
        <w:pStyle w:val="Heading1"/>
        <w:numPr>
          <w:ilvl w:val="0"/>
          <w:numId w:val="41"/>
        </w:numPr>
        <w:rPr>
          <w:b/>
          <w:bCs/>
          <w:lang w:val="en-GB"/>
        </w:rPr>
      </w:pPr>
      <w:bookmarkStart w:id="64" w:name="_Toc127798109"/>
      <w:r w:rsidRPr="007D6D2F">
        <w:rPr>
          <w:b/>
          <w:bCs/>
          <w:lang w:val="en-GB"/>
        </w:rPr>
        <w:t>Issue proposed</w:t>
      </w:r>
      <w:r w:rsidR="00DB6E95">
        <w:rPr>
          <w:b/>
          <w:bCs/>
          <w:lang w:val="en-GB"/>
        </w:rPr>
        <w:t xml:space="preserve"> - thematic report</w:t>
      </w:r>
      <w:bookmarkEnd w:id="64"/>
    </w:p>
    <w:p w14:paraId="2CCEA55B" w14:textId="3100BB82" w:rsidR="00640F31" w:rsidRDefault="004E1B19" w:rsidP="00A5764E">
      <w:pPr>
        <w:jc w:val="both"/>
        <w:rPr>
          <w:lang w:val="en-US"/>
        </w:rPr>
      </w:pPr>
      <w:r>
        <w:rPr>
          <w:lang w:val="en-GB"/>
        </w:rPr>
        <w:t xml:space="preserve">We propose </w:t>
      </w:r>
      <w:r w:rsidRPr="003A7223">
        <w:rPr>
          <w:lang w:val="en-GB"/>
        </w:rPr>
        <w:t xml:space="preserve">that the </w:t>
      </w:r>
      <w:r>
        <w:rPr>
          <w:lang w:val="en-GB"/>
        </w:rPr>
        <w:t xml:space="preserve">following </w:t>
      </w:r>
      <w:r w:rsidR="00611C86">
        <w:rPr>
          <w:lang w:val="en-GB"/>
        </w:rPr>
        <w:t>is i</w:t>
      </w:r>
      <w:r w:rsidRPr="003A7223">
        <w:rPr>
          <w:lang w:val="en-GB"/>
        </w:rPr>
        <w:t>ncluded in the list of issues by the Committee</w:t>
      </w:r>
      <w:r>
        <w:rPr>
          <w:lang w:val="en-GB"/>
        </w:rPr>
        <w:t xml:space="preserve"> under the cluster Special protection measures. </w:t>
      </w:r>
      <w:r w:rsidR="00EB41A1">
        <w:rPr>
          <w:lang w:val="en-GB"/>
        </w:rPr>
        <w:t xml:space="preserve">Please note that for comprehensiveness and correspondence </w:t>
      </w:r>
      <w:r w:rsidR="00DB6E95">
        <w:rPr>
          <w:lang w:val="en-GB"/>
        </w:rPr>
        <w:t>with the OPCAT mandate we cover article 37 in full</w:t>
      </w:r>
      <w:r w:rsidR="00C61C9B">
        <w:rPr>
          <w:lang w:val="en-GB"/>
        </w:rPr>
        <w:t>,</w:t>
      </w:r>
      <w:r w:rsidR="00DB6E95">
        <w:rPr>
          <w:lang w:val="en-GB"/>
        </w:rPr>
        <w:t xml:space="preserve"> as well as article 40</w:t>
      </w:r>
      <w:r w:rsidR="00C8570E">
        <w:rPr>
          <w:lang w:val="en-GB"/>
        </w:rPr>
        <w:t>,</w:t>
      </w:r>
      <w:r w:rsidR="00DB6E95">
        <w:rPr>
          <w:lang w:val="en-GB"/>
        </w:rPr>
        <w:t xml:space="preserve"> under this cluster. </w:t>
      </w:r>
    </w:p>
    <w:p w14:paraId="5F4FBA83" w14:textId="5EACD01A" w:rsidR="00013004" w:rsidRPr="00325E2E" w:rsidRDefault="00C94F33" w:rsidP="008168B8">
      <w:pPr>
        <w:pStyle w:val="Heading1"/>
        <w:rPr>
          <w:b/>
          <w:bCs/>
          <w:lang w:val="en-GB"/>
        </w:rPr>
      </w:pPr>
      <w:bookmarkStart w:id="65" w:name="_Toc127798110"/>
      <w:r w:rsidRPr="00325E2E">
        <w:rPr>
          <w:b/>
          <w:bCs/>
          <w:lang w:val="en-GB"/>
        </w:rPr>
        <w:lastRenderedPageBreak/>
        <w:t xml:space="preserve">Special </w:t>
      </w:r>
      <w:r w:rsidR="00092745" w:rsidRPr="00325E2E">
        <w:rPr>
          <w:b/>
          <w:bCs/>
          <w:lang w:val="en-GB"/>
        </w:rPr>
        <w:t>P</w:t>
      </w:r>
      <w:r w:rsidRPr="00325E2E">
        <w:rPr>
          <w:b/>
          <w:bCs/>
          <w:lang w:val="en-GB"/>
        </w:rPr>
        <w:t xml:space="preserve">rotection </w:t>
      </w:r>
      <w:r w:rsidR="00092745" w:rsidRPr="00325E2E">
        <w:rPr>
          <w:b/>
          <w:bCs/>
          <w:lang w:val="en-GB"/>
        </w:rPr>
        <w:t>M</w:t>
      </w:r>
      <w:r w:rsidRPr="00325E2E">
        <w:rPr>
          <w:b/>
          <w:bCs/>
          <w:lang w:val="en-GB"/>
        </w:rPr>
        <w:t>easures</w:t>
      </w:r>
      <w:bookmarkEnd w:id="65"/>
    </w:p>
    <w:p w14:paraId="378BCE89" w14:textId="28E3FE7D" w:rsidR="00CF6493" w:rsidRDefault="00CF6493" w:rsidP="00AD0089">
      <w:pPr>
        <w:pStyle w:val="Heading2"/>
        <w:rPr>
          <w:lang w:val="en-GB"/>
        </w:rPr>
      </w:pPr>
      <w:bookmarkStart w:id="66" w:name="_Toc127798111"/>
      <w:bookmarkStart w:id="67" w:name="_Hlk95134708"/>
      <w:r>
        <w:rPr>
          <w:lang w:val="en-GB"/>
        </w:rPr>
        <w:t>Use of force</w:t>
      </w:r>
      <w:r w:rsidR="001F708E">
        <w:rPr>
          <w:lang w:val="en-GB"/>
        </w:rPr>
        <w:t>, isolation and restraints against children deprived of liberty</w:t>
      </w:r>
      <w:bookmarkEnd w:id="66"/>
      <w:r>
        <w:rPr>
          <w:lang w:val="en-GB"/>
        </w:rPr>
        <w:t xml:space="preserve"> </w:t>
      </w:r>
    </w:p>
    <w:p w14:paraId="47A74469" w14:textId="77777777" w:rsidR="00A72D6F" w:rsidRPr="00A5764E" w:rsidRDefault="00A72D6F" w:rsidP="002C0FC4">
      <w:pPr>
        <w:pStyle w:val="Heading3"/>
        <w:rPr>
          <w:lang w:val="en-US"/>
        </w:rPr>
      </w:pPr>
      <w:bookmarkStart w:id="68" w:name="_Toc127798114"/>
      <w:bookmarkStart w:id="69" w:name="_Toc127798112"/>
      <w:bookmarkStart w:id="70" w:name="_Hlk127347640"/>
      <w:r w:rsidRPr="00A5764E">
        <w:rPr>
          <w:lang w:val="en-US"/>
        </w:rPr>
        <w:t>Police use of force against children</w:t>
      </w:r>
      <w:bookmarkEnd w:id="68"/>
    </w:p>
    <w:p w14:paraId="41F28CBF" w14:textId="6455DAAD" w:rsidR="00A72D6F" w:rsidRPr="00A72D6F" w:rsidRDefault="00A72D6F" w:rsidP="00A72D6F">
      <w:pPr>
        <w:rPr>
          <w:lang w:val="en-US"/>
        </w:rPr>
      </w:pPr>
      <w:r w:rsidRPr="00A72D6F">
        <w:rPr>
          <w:lang w:val="en-US"/>
        </w:rPr>
        <w:t xml:space="preserve">During our visits </w:t>
      </w:r>
      <w:r>
        <w:rPr>
          <w:lang w:val="en-US"/>
        </w:rPr>
        <w:t xml:space="preserve">to </w:t>
      </w:r>
      <w:r w:rsidR="006D729A">
        <w:rPr>
          <w:lang w:val="en-US"/>
        </w:rPr>
        <w:t>c</w:t>
      </w:r>
      <w:r w:rsidRPr="00A72D6F">
        <w:rPr>
          <w:lang w:val="en-US"/>
        </w:rPr>
        <w:t xml:space="preserve">hild </w:t>
      </w:r>
      <w:r w:rsidR="006D729A">
        <w:rPr>
          <w:lang w:val="en-US"/>
        </w:rPr>
        <w:t>w</w:t>
      </w:r>
      <w:r w:rsidRPr="00A72D6F">
        <w:rPr>
          <w:lang w:val="en-US"/>
        </w:rPr>
        <w:t>elfare</w:t>
      </w:r>
      <w:r>
        <w:rPr>
          <w:lang w:val="en-US"/>
        </w:rPr>
        <w:t xml:space="preserve"> </w:t>
      </w:r>
      <w:r w:rsidR="006D729A">
        <w:rPr>
          <w:lang w:val="en-US"/>
        </w:rPr>
        <w:t>i</w:t>
      </w:r>
      <w:r>
        <w:rPr>
          <w:lang w:val="en-US"/>
        </w:rPr>
        <w:t xml:space="preserve">nstitutions and </w:t>
      </w:r>
      <w:r w:rsidR="006D729A">
        <w:rPr>
          <w:lang w:val="en-US"/>
        </w:rPr>
        <w:t>m</w:t>
      </w:r>
      <w:r>
        <w:rPr>
          <w:lang w:val="en-US"/>
        </w:rPr>
        <w:t xml:space="preserve">ental </w:t>
      </w:r>
      <w:r w:rsidR="006D729A">
        <w:rPr>
          <w:lang w:val="en-US"/>
        </w:rPr>
        <w:t>hea</w:t>
      </w:r>
      <w:r>
        <w:rPr>
          <w:lang w:val="en-US"/>
        </w:rPr>
        <w:t xml:space="preserve">lth </w:t>
      </w:r>
      <w:r w:rsidR="006D729A">
        <w:rPr>
          <w:lang w:val="en-US"/>
        </w:rPr>
        <w:t>i</w:t>
      </w:r>
      <w:r>
        <w:rPr>
          <w:lang w:val="en-US"/>
        </w:rPr>
        <w:t>nstitutions we</w:t>
      </w:r>
      <w:r w:rsidRPr="00A72D6F">
        <w:rPr>
          <w:lang w:val="en-US"/>
        </w:rPr>
        <w:t xml:space="preserve"> have found several examples where police in their interaction with a child during transport to</w:t>
      </w:r>
      <w:r>
        <w:rPr>
          <w:lang w:val="en-US"/>
        </w:rPr>
        <w:t xml:space="preserve"> these places</w:t>
      </w:r>
      <w:r w:rsidRPr="00A72D6F">
        <w:rPr>
          <w:lang w:val="en-US"/>
        </w:rPr>
        <w:t>, have used invasive mechanical restrain</w:t>
      </w:r>
      <w:r>
        <w:rPr>
          <w:lang w:val="en-US"/>
        </w:rPr>
        <w:t>t</w:t>
      </w:r>
      <w:r w:rsidRPr="00A72D6F">
        <w:rPr>
          <w:lang w:val="en-US"/>
        </w:rPr>
        <w:t>s such as hand cuffs, plastic strips, body-cuffs and spit-hoods.</w:t>
      </w:r>
      <w:r>
        <w:rPr>
          <w:rStyle w:val="FootnoteReference"/>
          <w:lang w:val="en-US"/>
        </w:rPr>
        <w:footnoteReference w:id="3"/>
      </w:r>
      <w:r w:rsidRPr="00A72D6F">
        <w:rPr>
          <w:lang w:val="en-US"/>
        </w:rPr>
        <w:t xml:space="preserve"> </w:t>
      </w:r>
    </w:p>
    <w:p w14:paraId="110E5C1F" w14:textId="745ACE9F" w:rsidR="00A72D6F" w:rsidRPr="00A72D6F" w:rsidRDefault="00A72D6F" w:rsidP="00A72D6F">
      <w:pPr>
        <w:rPr>
          <w:lang w:val="en-US"/>
        </w:rPr>
      </w:pPr>
      <w:r w:rsidRPr="00A72D6F">
        <w:rPr>
          <w:lang w:val="en-US"/>
        </w:rPr>
        <w:t xml:space="preserve">Our review of available documentation has revealed that the police do not always provide sufficient records or reasons for their use of such invasive methods.  We have recommended that </w:t>
      </w:r>
      <w:r w:rsidR="006D729A">
        <w:rPr>
          <w:lang w:val="en-US"/>
        </w:rPr>
        <w:t>c</w:t>
      </w:r>
      <w:r w:rsidR="006D729A" w:rsidRPr="00A72D6F">
        <w:rPr>
          <w:lang w:val="en-US"/>
        </w:rPr>
        <w:t xml:space="preserve">hild </w:t>
      </w:r>
      <w:r w:rsidR="006D729A">
        <w:rPr>
          <w:lang w:val="en-US"/>
        </w:rPr>
        <w:t>w</w:t>
      </w:r>
      <w:r w:rsidR="006D729A" w:rsidRPr="00A72D6F">
        <w:rPr>
          <w:lang w:val="en-US"/>
        </w:rPr>
        <w:t>elfare</w:t>
      </w:r>
      <w:r w:rsidR="006D729A">
        <w:rPr>
          <w:lang w:val="en-US"/>
        </w:rPr>
        <w:t xml:space="preserve"> institutions and mental health institutions</w:t>
      </w:r>
      <w:r w:rsidRPr="00A72D6F">
        <w:rPr>
          <w:lang w:val="en-US"/>
        </w:rPr>
        <w:t xml:space="preserve"> document the force and coercion used by police when the child is admitted to the facility, when the child returns from an attempted escape or</w:t>
      </w:r>
      <w:r w:rsidRPr="00A72D6F" w:rsidDel="00880E98">
        <w:rPr>
          <w:lang w:val="en-US"/>
        </w:rPr>
        <w:t xml:space="preserve"> </w:t>
      </w:r>
      <w:r w:rsidRPr="00A72D6F">
        <w:rPr>
          <w:lang w:val="en-US"/>
        </w:rPr>
        <w:t>when police are asked to assist in situations within the institution. Injuries that appear on the child after police interaction must be documented by health personnel and should be reported to relevant authorities if suspected that these are a result of excessive force by police.</w:t>
      </w:r>
    </w:p>
    <w:p w14:paraId="76F83992" w14:textId="3573891B" w:rsidR="00A72D6F" w:rsidRDefault="00A72D6F" w:rsidP="00A72D6F">
      <w:pPr>
        <w:rPr>
          <w:lang w:val="en-US"/>
        </w:rPr>
      </w:pPr>
      <w:r>
        <w:rPr>
          <w:lang w:val="en-US"/>
        </w:rPr>
        <w:t>During a visit to Oslo Police District in 2021 we</w:t>
      </w:r>
      <w:r w:rsidR="00C8570E">
        <w:rPr>
          <w:lang w:val="en-US"/>
        </w:rPr>
        <w:t xml:space="preserve"> made</w:t>
      </w:r>
      <w:r>
        <w:rPr>
          <w:lang w:val="en-US"/>
        </w:rPr>
        <w:t xml:space="preserve"> similar findings, indicating that the use of force and mechanical restraints such as hand cuffs during apprehension and transport to custody by the police </w:t>
      </w:r>
      <w:r w:rsidR="00C8570E">
        <w:rPr>
          <w:lang w:val="en-US"/>
        </w:rPr>
        <w:t>were</w:t>
      </w:r>
      <w:r>
        <w:rPr>
          <w:lang w:val="en-US"/>
        </w:rPr>
        <w:t xml:space="preserve"> rarely documented in police records.  It was therefore not possible for the NPM to investigate the scale of use of force against children during </w:t>
      </w:r>
      <w:r w:rsidR="00C8570E">
        <w:rPr>
          <w:lang w:val="en-US"/>
        </w:rPr>
        <w:t>apprehension and transport (t</w:t>
      </w:r>
      <w:r>
        <w:rPr>
          <w:lang w:val="en-US"/>
        </w:rPr>
        <w:t>he available documentation indicated that the use of restrictive measures appeared to be limited when the child was in custody and rarely used while the child was placed in the cell</w:t>
      </w:r>
      <w:r w:rsidR="00C8570E">
        <w:rPr>
          <w:lang w:val="en-US"/>
        </w:rPr>
        <w:t>)</w:t>
      </w:r>
      <w:r>
        <w:rPr>
          <w:lang w:val="en-US"/>
        </w:rPr>
        <w:t xml:space="preserve">.  It is noteworthy that there is a lack of knowledge about the various restrictive measures used against children by police and the NPM </w:t>
      </w:r>
      <w:r w:rsidR="00C8570E">
        <w:rPr>
          <w:lang w:val="en-US"/>
        </w:rPr>
        <w:t xml:space="preserve">has </w:t>
      </w:r>
      <w:r>
        <w:rPr>
          <w:lang w:val="en-US"/>
        </w:rPr>
        <w:t xml:space="preserve">emphasized the need for internal guidelines </w:t>
      </w:r>
      <w:r w:rsidR="00307640">
        <w:rPr>
          <w:lang w:val="en-US"/>
        </w:rPr>
        <w:t xml:space="preserve">to </w:t>
      </w:r>
      <w:r>
        <w:rPr>
          <w:lang w:val="en-US"/>
        </w:rPr>
        <w:t>ensure relevant expertise and practice.</w:t>
      </w:r>
      <w:r>
        <w:rPr>
          <w:rStyle w:val="FootnoteReference"/>
          <w:rFonts w:ascii="Calibri" w:hAnsi="Calibri" w:cs="Calibri"/>
          <w:lang w:val="en-US"/>
        </w:rPr>
        <w:footnoteReference w:id="4"/>
      </w:r>
    </w:p>
    <w:p w14:paraId="1B41D0FD" w14:textId="37D8538C" w:rsidR="00A72D6F" w:rsidRDefault="00A72D6F" w:rsidP="00A72D6F">
      <w:pPr>
        <w:rPr>
          <w:lang w:val="en-US"/>
        </w:rPr>
      </w:pPr>
      <w:r w:rsidRPr="00A17DE9">
        <w:rPr>
          <w:rFonts w:eastAsia="EuropeanPi-Three" w:cstheme="minorHAnsi"/>
          <w:color w:val="000000"/>
          <w:lang w:val="en-US"/>
        </w:rPr>
        <w:t xml:space="preserve">The </w:t>
      </w:r>
      <w:r>
        <w:rPr>
          <w:rFonts w:eastAsia="EuropeanPi-Three" w:cstheme="minorHAnsi"/>
          <w:color w:val="000000"/>
          <w:lang w:val="en-US"/>
        </w:rPr>
        <w:t xml:space="preserve">Norwegian </w:t>
      </w:r>
      <w:r w:rsidRPr="00A17DE9">
        <w:rPr>
          <w:rFonts w:eastAsia="EuropeanPi-Three" w:cstheme="minorHAnsi"/>
          <w:color w:val="000000"/>
          <w:lang w:val="en-US"/>
        </w:rPr>
        <w:t xml:space="preserve">Health Directorate and </w:t>
      </w:r>
      <w:r w:rsidR="006D729A">
        <w:rPr>
          <w:rFonts w:eastAsia="EuropeanPi-Three" w:cstheme="minorHAnsi"/>
          <w:color w:val="000000"/>
          <w:lang w:val="en-US"/>
        </w:rPr>
        <w:t xml:space="preserve">the </w:t>
      </w:r>
      <w:r w:rsidRPr="00A17DE9">
        <w:rPr>
          <w:rFonts w:eastAsia="EuropeanPi-Three" w:cstheme="minorHAnsi"/>
          <w:color w:val="000000"/>
          <w:lang w:val="en-US"/>
        </w:rPr>
        <w:t xml:space="preserve">Police Directorate have </w:t>
      </w:r>
      <w:r>
        <w:rPr>
          <w:rFonts w:eastAsia="EuropeanPi-Three" w:cstheme="minorHAnsi"/>
          <w:color w:val="000000"/>
          <w:lang w:val="en-US"/>
        </w:rPr>
        <w:t xml:space="preserve">jointly </w:t>
      </w:r>
      <w:r w:rsidRPr="00A17DE9">
        <w:rPr>
          <w:rFonts w:eastAsia="EuropeanPi-Three" w:cstheme="minorHAnsi"/>
          <w:color w:val="000000"/>
          <w:lang w:val="en-US"/>
        </w:rPr>
        <w:t xml:space="preserve">developed guidelines on the responsibility and division of tasks between the healthcare service and police regarding </w:t>
      </w:r>
      <w:r>
        <w:rPr>
          <w:rFonts w:eastAsia="EuropeanPi-Three" w:cstheme="minorHAnsi"/>
          <w:color w:val="000000"/>
          <w:lang w:val="en-US"/>
        </w:rPr>
        <w:t xml:space="preserve">transport and handling </w:t>
      </w:r>
      <w:r w:rsidRPr="00A17DE9">
        <w:rPr>
          <w:rFonts w:eastAsia="EuropeanPi-Three" w:cstheme="minorHAnsi"/>
          <w:color w:val="000000"/>
          <w:lang w:val="en-US"/>
        </w:rPr>
        <w:t>patients with mental health issues.  However, these guidelines lack</w:t>
      </w:r>
      <w:r>
        <w:rPr>
          <w:rFonts w:eastAsia="EuropeanPi-Three" w:cstheme="minorHAnsi"/>
          <w:color w:val="000000"/>
          <w:lang w:val="en-US"/>
        </w:rPr>
        <w:t xml:space="preserve"> specific guidance</w:t>
      </w:r>
      <w:r w:rsidRPr="00A17DE9">
        <w:rPr>
          <w:rFonts w:eastAsia="EuropeanPi-Three" w:cstheme="minorHAnsi"/>
          <w:color w:val="000000"/>
          <w:lang w:val="en-US"/>
        </w:rPr>
        <w:t xml:space="preserve"> on how the police </w:t>
      </w:r>
      <w:r>
        <w:rPr>
          <w:rFonts w:eastAsia="EuropeanPi-Three" w:cstheme="minorHAnsi"/>
          <w:color w:val="000000"/>
          <w:lang w:val="en-US"/>
        </w:rPr>
        <w:t xml:space="preserve">may </w:t>
      </w:r>
      <w:r w:rsidRPr="006D729A">
        <w:rPr>
          <w:rFonts w:eastAsia="EuropeanPi-Three" w:cstheme="minorHAnsi"/>
          <w:color w:val="000000"/>
          <w:lang w:val="en-US"/>
        </w:rPr>
        <w:t>interact with children</w:t>
      </w:r>
      <w:r w:rsidRPr="00A17DE9">
        <w:rPr>
          <w:rFonts w:eastAsia="EuropeanPi-Three" w:cstheme="minorHAnsi"/>
          <w:color w:val="000000"/>
          <w:lang w:val="en-US"/>
        </w:rPr>
        <w:t>.</w:t>
      </w:r>
      <w:r w:rsidRPr="00A17DE9">
        <w:rPr>
          <w:rStyle w:val="FootnoteReference"/>
          <w:rFonts w:eastAsia="EuropeanPi-Three" w:cstheme="minorHAnsi"/>
          <w:color w:val="000000"/>
          <w:lang w:val="en-US"/>
        </w:rPr>
        <w:footnoteReference w:id="5"/>
      </w:r>
    </w:p>
    <w:p w14:paraId="5DE43918" w14:textId="05C0D027" w:rsidR="001F708E" w:rsidRPr="006D729A" w:rsidRDefault="001F708E" w:rsidP="0050670B">
      <w:pPr>
        <w:pStyle w:val="Heading3"/>
        <w:rPr>
          <w:lang w:val="en-US"/>
        </w:rPr>
      </w:pPr>
      <w:r w:rsidRPr="006D729A">
        <w:rPr>
          <w:lang w:val="en-US"/>
        </w:rPr>
        <w:t xml:space="preserve">Child </w:t>
      </w:r>
      <w:r w:rsidR="006D729A" w:rsidRPr="006D729A">
        <w:rPr>
          <w:lang w:val="en-US"/>
        </w:rPr>
        <w:t>w</w:t>
      </w:r>
      <w:r w:rsidRPr="006D729A">
        <w:rPr>
          <w:lang w:val="en-US"/>
        </w:rPr>
        <w:t xml:space="preserve">elfare </w:t>
      </w:r>
      <w:r w:rsidR="006D729A" w:rsidRPr="006D729A">
        <w:rPr>
          <w:lang w:val="en-US"/>
        </w:rPr>
        <w:t>i</w:t>
      </w:r>
      <w:r w:rsidRPr="006D729A">
        <w:rPr>
          <w:lang w:val="en-US"/>
        </w:rPr>
        <w:t>nstitutions</w:t>
      </w:r>
      <w:bookmarkEnd w:id="69"/>
    </w:p>
    <w:p w14:paraId="097F35F7" w14:textId="3D75EEBC" w:rsidR="00CF6493" w:rsidRDefault="00CF6493" w:rsidP="0050670B">
      <w:pPr>
        <w:rPr>
          <w:lang w:val="en-GB"/>
        </w:rPr>
      </w:pPr>
      <w:r>
        <w:rPr>
          <w:lang w:val="en-GB"/>
        </w:rPr>
        <w:t xml:space="preserve">Following visits to </w:t>
      </w:r>
      <w:r w:rsidR="006D729A">
        <w:rPr>
          <w:lang w:val="en-GB"/>
        </w:rPr>
        <w:t>c</w:t>
      </w:r>
      <w:r>
        <w:rPr>
          <w:lang w:val="en-GB"/>
        </w:rPr>
        <w:t xml:space="preserve">hild </w:t>
      </w:r>
      <w:r w:rsidR="006D729A">
        <w:rPr>
          <w:lang w:val="en-GB"/>
        </w:rPr>
        <w:t>w</w:t>
      </w:r>
      <w:r>
        <w:rPr>
          <w:lang w:val="en-GB"/>
        </w:rPr>
        <w:t xml:space="preserve">elfare </w:t>
      </w:r>
      <w:r w:rsidR="006D729A">
        <w:rPr>
          <w:lang w:val="en-GB"/>
        </w:rPr>
        <w:t>i</w:t>
      </w:r>
      <w:r>
        <w:rPr>
          <w:lang w:val="en-GB"/>
        </w:rPr>
        <w:t xml:space="preserve">nstitutions we have found that coercion on some occasions </w:t>
      </w:r>
      <w:r w:rsidR="00A72D6F">
        <w:rPr>
          <w:lang w:val="en-GB"/>
        </w:rPr>
        <w:t xml:space="preserve">has </w:t>
      </w:r>
      <w:r>
        <w:rPr>
          <w:lang w:val="en-GB"/>
        </w:rPr>
        <w:t xml:space="preserve">been used as </w:t>
      </w:r>
      <w:r w:rsidRPr="00276B5E">
        <w:rPr>
          <w:lang w:val="en-GB"/>
        </w:rPr>
        <w:t>punishment or a</w:t>
      </w:r>
      <w:r>
        <w:rPr>
          <w:lang w:val="en-GB"/>
        </w:rPr>
        <w:t>s</w:t>
      </w:r>
      <w:r w:rsidRPr="00276B5E">
        <w:rPr>
          <w:lang w:val="en-GB"/>
        </w:rPr>
        <w:t xml:space="preserve"> </w:t>
      </w:r>
      <w:r>
        <w:rPr>
          <w:lang w:val="en-GB"/>
        </w:rPr>
        <w:t>a standard procedure</w:t>
      </w:r>
      <w:r w:rsidRPr="00276B5E">
        <w:rPr>
          <w:lang w:val="en-GB"/>
        </w:rPr>
        <w:t xml:space="preserve"> </w:t>
      </w:r>
      <w:r>
        <w:rPr>
          <w:lang w:val="en-GB"/>
        </w:rPr>
        <w:t xml:space="preserve">incorporated into a </w:t>
      </w:r>
      <w:r w:rsidRPr="00276B5E">
        <w:rPr>
          <w:lang w:val="en-GB"/>
        </w:rPr>
        <w:t>treatment plan</w:t>
      </w:r>
      <w:r>
        <w:rPr>
          <w:lang w:val="en-GB"/>
        </w:rPr>
        <w:t xml:space="preserve"> or integrated into house rules.</w:t>
      </w:r>
      <w:r w:rsidR="00CE1550">
        <w:rPr>
          <w:rStyle w:val="FootnoteReference"/>
          <w:lang w:val="en-GB"/>
        </w:rPr>
        <w:footnoteReference w:id="6"/>
      </w:r>
      <w:r>
        <w:rPr>
          <w:lang w:val="en-GB"/>
        </w:rPr>
        <w:t xml:space="preserve"> This is not in accordance with legislation and constitutes disproportionate use of force against children.</w:t>
      </w:r>
    </w:p>
    <w:bookmarkEnd w:id="70"/>
    <w:p w14:paraId="7045F030" w14:textId="38510D9D" w:rsidR="00CF6493" w:rsidRDefault="00CF6493" w:rsidP="0050670B">
      <w:pPr>
        <w:rPr>
          <w:lang w:val="en-GB"/>
        </w:rPr>
      </w:pPr>
      <w:r>
        <w:rPr>
          <w:lang w:val="en-GB"/>
        </w:rPr>
        <w:t>We have also found examples of excessive use of force against children, such as physical restraint and immobilising techniques to restrict movement, lacking the necessary documentation in records after the incidents, and a failure to report the child’s injuries sustained in the deviation record system.</w:t>
      </w:r>
      <w:r>
        <w:rPr>
          <w:rStyle w:val="FootnoteReference"/>
          <w:lang w:val="en-GB"/>
        </w:rPr>
        <w:footnoteReference w:id="7"/>
      </w:r>
      <w:r>
        <w:rPr>
          <w:lang w:val="en-GB"/>
        </w:rPr>
        <w:t xml:space="preserve">  We have recommended that </w:t>
      </w:r>
      <w:r w:rsidR="006D729A">
        <w:rPr>
          <w:lang w:val="en-US"/>
        </w:rPr>
        <w:t>c</w:t>
      </w:r>
      <w:r w:rsidR="006D729A" w:rsidRPr="00A72D6F">
        <w:rPr>
          <w:lang w:val="en-US"/>
        </w:rPr>
        <w:t xml:space="preserve">hild </w:t>
      </w:r>
      <w:r w:rsidR="006D729A">
        <w:rPr>
          <w:lang w:val="en-US"/>
        </w:rPr>
        <w:t>w</w:t>
      </w:r>
      <w:r w:rsidR="006D729A" w:rsidRPr="00A72D6F">
        <w:rPr>
          <w:lang w:val="en-US"/>
        </w:rPr>
        <w:t>elfare</w:t>
      </w:r>
      <w:r w:rsidR="006D729A">
        <w:rPr>
          <w:lang w:val="en-US"/>
        </w:rPr>
        <w:t xml:space="preserve"> institutions </w:t>
      </w:r>
      <w:r>
        <w:rPr>
          <w:lang w:val="en-GB"/>
        </w:rPr>
        <w:t xml:space="preserve">implement systematic efforts to prevent all use of physical force and that staff receive training to avoid injuries to children.  We have also emphasized the importance of </w:t>
      </w:r>
      <w:r w:rsidR="00A72D6F">
        <w:rPr>
          <w:lang w:val="en-GB"/>
        </w:rPr>
        <w:t>increasing</w:t>
      </w:r>
      <w:r>
        <w:rPr>
          <w:lang w:val="en-GB"/>
        </w:rPr>
        <w:t xml:space="preserve"> staff </w:t>
      </w:r>
      <w:r w:rsidR="00A72D6F">
        <w:rPr>
          <w:lang w:val="en-GB"/>
        </w:rPr>
        <w:t>competence</w:t>
      </w:r>
      <w:r>
        <w:rPr>
          <w:lang w:val="en-GB"/>
        </w:rPr>
        <w:t xml:space="preserve"> on </w:t>
      </w:r>
      <w:r w:rsidR="00A72D6F">
        <w:rPr>
          <w:lang w:val="en-GB"/>
        </w:rPr>
        <w:t xml:space="preserve">de-escalation techniques </w:t>
      </w:r>
      <w:r>
        <w:rPr>
          <w:lang w:val="en-GB"/>
        </w:rPr>
        <w:t xml:space="preserve">and </w:t>
      </w:r>
      <w:r w:rsidR="00A72D6F">
        <w:rPr>
          <w:lang w:val="en-GB"/>
        </w:rPr>
        <w:t xml:space="preserve">working methods to </w:t>
      </w:r>
      <w:r>
        <w:rPr>
          <w:lang w:val="en-GB"/>
        </w:rPr>
        <w:t xml:space="preserve">prevent the need to use force. </w:t>
      </w:r>
    </w:p>
    <w:p w14:paraId="2664CE0E" w14:textId="64152A70" w:rsidR="0050670B" w:rsidRDefault="001A090F" w:rsidP="0050670B">
      <w:pPr>
        <w:rPr>
          <w:lang w:val="en-US"/>
        </w:rPr>
      </w:pPr>
      <w:r>
        <w:rPr>
          <w:lang w:val="en-US"/>
        </w:rPr>
        <w:t>I</w:t>
      </w:r>
      <w:r w:rsidR="001F708E" w:rsidRPr="00880E98">
        <w:rPr>
          <w:lang w:val="en-US"/>
        </w:rPr>
        <w:t xml:space="preserve">n some </w:t>
      </w:r>
      <w:r w:rsidRPr="00880E98">
        <w:rPr>
          <w:lang w:val="en-US"/>
        </w:rPr>
        <w:t>cases,</w:t>
      </w:r>
      <w:r w:rsidR="001F708E" w:rsidRPr="00880E98">
        <w:rPr>
          <w:lang w:val="en-US"/>
        </w:rPr>
        <w:t xml:space="preserve"> children have been restricted to a </w:t>
      </w:r>
      <w:r w:rsidR="00A72D6F">
        <w:rPr>
          <w:lang w:val="en-US"/>
        </w:rPr>
        <w:t>specific</w:t>
      </w:r>
      <w:r w:rsidR="001F708E" w:rsidRPr="00880E98">
        <w:rPr>
          <w:lang w:val="en-US"/>
        </w:rPr>
        <w:t xml:space="preserve"> room</w:t>
      </w:r>
      <w:r w:rsidR="00A72D6F">
        <w:rPr>
          <w:lang w:val="en-US"/>
        </w:rPr>
        <w:t xml:space="preserve">/smaller </w:t>
      </w:r>
      <w:r w:rsidR="001F708E">
        <w:rPr>
          <w:lang w:val="en-US"/>
        </w:rPr>
        <w:t>part</w:t>
      </w:r>
      <w:r w:rsidR="001F708E" w:rsidRPr="00880E98">
        <w:rPr>
          <w:lang w:val="en-US"/>
        </w:rPr>
        <w:t xml:space="preserve"> </w:t>
      </w:r>
      <w:r w:rsidR="00307640">
        <w:rPr>
          <w:lang w:val="en-US"/>
        </w:rPr>
        <w:t>of</w:t>
      </w:r>
      <w:r w:rsidR="001F708E" w:rsidRPr="00880E98">
        <w:rPr>
          <w:lang w:val="en-US"/>
        </w:rPr>
        <w:t xml:space="preserve"> the institution or to a cabin or other facilities located away from the institution</w:t>
      </w:r>
      <w:r w:rsidR="00051D5E">
        <w:rPr>
          <w:lang w:val="en-US"/>
        </w:rPr>
        <w:t xml:space="preserve"> for a certain amount of time</w:t>
      </w:r>
      <w:r w:rsidR="001F708E" w:rsidRPr="00880E98">
        <w:rPr>
          <w:lang w:val="en-US"/>
        </w:rPr>
        <w:t xml:space="preserve">. There is a high risk that such restrictive measures will </w:t>
      </w:r>
      <w:r w:rsidR="00051D5E">
        <w:rPr>
          <w:lang w:val="en-US"/>
        </w:rPr>
        <w:t>amount to isolation of</w:t>
      </w:r>
      <w:r w:rsidR="001F708E" w:rsidRPr="00880E98">
        <w:rPr>
          <w:lang w:val="en-US"/>
        </w:rPr>
        <w:t xml:space="preserve"> the child.</w:t>
      </w:r>
      <w:r w:rsidR="001F708E">
        <w:rPr>
          <w:rStyle w:val="FootnoteReference"/>
          <w:lang w:val="en-US"/>
        </w:rPr>
        <w:footnoteReference w:id="8"/>
      </w:r>
      <w:r w:rsidR="001F708E" w:rsidRPr="00450926">
        <w:rPr>
          <w:lang w:val="en-US"/>
        </w:rPr>
        <w:t xml:space="preserve"> </w:t>
      </w:r>
      <w:r w:rsidR="00D21BCF">
        <w:rPr>
          <w:lang w:val="en-US"/>
        </w:rPr>
        <w:t>T</w:t>
      </w:r>
      <w:r w:rsidR="00DA4FC9">
        <w:rPr>
          <w:lang w:val="en-US"/>
        </w:rPr>
        <w:t xml:space="preserve">he NPM has been concerned about such measures restricting the legal safeguards of children as contact with control mechanisms may be hampered. </w:t>
      </w:r>
    </w:p>
    <w:p w14:paraId="7ECEC918" w14:textId="5B581B90" w:rsidR="00283715" w:rsidRDefault="00D21BCF" w:rsidP="0050670B">
      <w:pPr>
        <w:rPr>
          <w:lang w:val="en-US"/>
        </w:rPr>
      </w:pPr>
      <w:r>
        <w:rPr>
          <w:lang w:val="en-US"/>
        </w:rPr>
        <w:t xml:space="preserve">We have also </w:t>
      </w:r>
      <w:r w:rsidR="0050670B">
        <w:rPr>
          <w:lang w:val="en-US"/>
        </w:rPr>
        <w:t xml:space="preserve">raised concern about the risks involved for children living alone with adult staff in </w:t>
      </w:r>
      <w:r w:rsidR="006D729A">
        <w:rPr>
          <w:lang w:val="en-GB"/>
        </w:rPr>
        <w:t>child welfare institutions</w:t>
      </w:r>
      <w:r w:rsidR="0050670B">
        <w:rPr>
          <w:lang w:val="en-US"/>
        </w:rPr>
        <w:t>, sometimes located in remote areas.  Our findings are further detailed in an article titled “</w:t>
      </w:r>
      <w:r w:rsidR="0050670B" w:rsidRPr="004B55E3">
        <w:rPr>
          <w:i/>
          <w:iCs/>
          <w:lang w:val="en-US"/>
        </w:rPr>
        <w:t xml:space="preserve">When </w:t>
      </w:r>
      <w:r w:rsidR="0050670B" w:rsidRPr="005C1A3D">
        <w:rPr>
          <w:i/>
          <w:iCs/>
          <w:lang w:val="en-US"/>
        </w:rPr>
        <w:t>Children Live Alone</w:t>
      </w:r>
      <w:r w:rsidR="0050670B">
        <w:rPr>
          <w:i/>
          <w:iCs/>
          <w:lang w:val="en-US"/>
        </w:rPr>
        <w:t xml:space="preserve"> with Adults in a Child Welfare Institution</w:t>
      </w:r>
      <w:r w:rsidR="0050670B">
        <w:rPr>
          <w:lang w:val="en-US"/>
        </w:rPr>
        <w:t>” featured in our Annual Report for 2020.</w:t>
      </w:r>
      <w:r w:rsidR="0050670B">
        <w:rPr>
          <w:rStyle w:val="FootnoteReference"/>
          <w:lang w:val="en-US"/>
        </w:rPr>
        <w:footnoteReference w:id="9"/>
      </w:r>
      <w:r w:rsidR="0050670B">
        <w:rPr>
          <w:lang w:val="en-US"/>
        </w:rPr>
        <w:t xml:space="preserve">  These children are at risk of having </w:t>
      </w:r>
      <w:r>
        <w:rPr>
          <w:lang w:val="en-US"/>
        </w:rPr>
        <w:t xml:space="preserve">their </w:t>
      </w:r>
      <w:r w:rsidR="0050670B">
        <w:rPr>
          <w:lang w:val="en-US"/>
        </w:rPr>
        <w:t xml:space="preserve">contact with peers or other adults </w:t>
      </w:r>
      <w:r>
        <w:rPr>
          <w:lang w:val="en-US"/>
        </w:rPr>
        <w:t xml:space="preserve">limited </w:t>
      </w:r>
      <w:r w:rsidR="0050670B">
        <w:rPr>
          <w:lang w:val="en-US"/>
        </w:rPr>
        <w:t>and may have limited opportunities to attend school or other activities. Residing in a secluded environment with limited oversight also raises concern of the potential risk of abuse.  These types of facilities may be contrary to the fundamental rights in the CRC while also involving a risk of inhuman and degrading treatment.</w:t>
      </w:r>
      <w:r w:rsidR="0050670B">
        <w:rPr>
          <w:rStyle w:val="FootnoteReference"/>
          <w:lang w:val="en-US"/>
        </w:rPr>
        <w:footnoteReference w:id="10"/>
      </w:r>
    </w:p>
    <w:p w14:paraId="4EB006AE" w14:textId="31526A17" w:rsidR="0050670B" w:rsidRDefault="0050670B" w:rsidP="0050670B">
      <w:pPr>
        <w:jc w:val="both"/>
        <w:rPr>
          <w:lang w:val="en-US"/>
        </w:rPr>
      </w:pPr>
      <w:r>
        <w:rPr>
          <w:lang w:val="en-US"/>
        </w:rPr>
        <w:t xml:space="preserve">Finally, the municipal as well as specialist health services in Norway have a statutory duty to take steps to prevent and follow-up on violence and sexual abuse </w:t>
      </w:r>
      <w:r w:rsidR="00A42AB7">
        <w:rPr>
          <w:lang w:val="en-US"/>
        </w:rPr>
        <w:t xml:space="preserve">in places </w:t>
      </w:r>
      <w:r>
        <w:rPr>
          <w:lang w:val="en-US"/>
        </w:rPr>
        <w:t>where patients are receiving healthcare services.</w:t>
      </w:r>
      <w:r w:rsidRPr="00882DB0">
        <w:rPr>
          <w:rStyle w:val="FootnoteReference"/>
          <w:lang w:val="en-US"/>
        </w:rPr>
        <w:t xml:space="preserve"> </w:t>
      </w:r>
      <w:r>
        <w:rPr>
          <w:rStyle w:val="FootnoteReference"/>
          <w:lang w:val="en-US"/>
        </w:rPr>
        <w:footnoteReference w:id="11"/>
      </w:r>
      <w:r>
        <w:rPr>
          <w:lang w:val="en-US"/>
        </w:rPr>
        <w:t xml:space="preserve"> There is no comparable statutory or regulatory duty in the </w:t>
      </w:r>
      <w:r w:rsidRPr="006D729A">
        <w:rPr>
          <w:i/>
          <w:iCs/>
          <w:lang w:val="en-US"/>
        </w:rPr>
        <w:t>Child Welfare Services Act</w:t>
      </w:r>
      <w:r>
        <w:rPr>
          <w:lang w:val="en-US"/>
        </w:rPr>
        <w:t xml:space="preserve"> which clearly sets out how Article 19 and 34 of the Convention should be implemented in the </w:t>
      </w:r>
      <w:r w:rsidR="00C8570E">
        <w:rPr>
          <w:lang w:val="en-US"/>
        </w:rPr>
        <w:t>c</w:t>
      </w:r>
      <w:r>
        <w:rPr>
          <w:lang w:val="en-US"/>
        </w:rPr>
        <w:t xml:space="preserve">hild </w:t>
      </w:r>
      <w:r w:rsidR="00C8570E">
        <w:rPr>
          <w:lang w:val="en-US"/>
        </w:rPr>
        <w:t>w</w:t>
      </w:r>
      <w:r>
        <w:rPr>
          <w:lang w:val="en-US"/>
        </w:rPr>
        <w:t xml:space="preserve">elfare institutions to adequately protect juvenile residents against all forms of physical or mental violence, including sexual exploitation or abuse. </w:t>
      </w:r>
    </w:p>
    <w:p w14:paraId="01D714F0" w14:textId="70744D59" w:rsidR="00CF6493" w:rsidRPr="009D4933" w:rsidRDefault="00CF6493" w:rsidP="002C0FC4">
      <w:pPr>
        <w:pStyle w:val="Heading3"/>
        <w:rPr>
          <w:lang w:val="en-US"/>
        </w:rPr>
      </w:pPr>
      <w:bookmarkStart w:id="71" w:name="_Toc127798113"/>
      <w:r w:rsidRPr="009D4933">
        <w:rPr>
          <w:lang w:val="en-US"/>
        </w:rPr>
        <w:t xml:space="preserve">Mental </w:t>
      </w:r>
      <w:r w:rsidR="00C8570E" w:rsidRPr="009D4933">
        <w:rPr>
          <w:lang w:val="en-US"/>
        </w:rPr>
        <w:t>h</w:t>
      </w:r>
      <w:r w:rsidRPr="009D4933">
        <w:rPr>
          <w:lang w:val="en-US"/>
        </w:rPr>
        <w:t xml:space="preserve">ealth </w:t>
      </w:r>
      <w:r w:rsidR="00C8570E" w:rsidRPr="009D4933">
        <w:rPr>
          <w:lang w:val="en-US"/>
        </w:rPr>
        <w:t>c</w:t>
      </w:r>
      <w:r w:rsidRPr="009D4933">
        <w:rPr>
          <w:lang w:val="en-US"/>
        </w:rPr>
        <w:t xml:space="preserve">are </w:t>
      </w:r>
      <w:r w:rsidR="00C8570E" w:rsidRPr="009D4933">
        <w:rPr>
          <w:lang w:val="en-US"/>
        </w:rPr>
        <w:t>i</w:t>
      </w:r>
      <w:r w:rsidR="001F708E" w:rsidRPr="009D4933">
        <w:rPr>
          <w:lang w:val="en-US"/>
        </w:rPr>
        <w:t>nstitutions</w:t>
      </w:r>
      <w:bookmarkEnd w:id="71"/>
    </w:p>
    <w:p w14:paraId="5D455AD6" w14:textId="76DD277D" w:rsidR="00CF6493" w:rsidRDefault="00CF6493" w:rsidP="00327190">
      <w:pPr>
        <w:rPr>
          <w:lang w:val="en-US"/>
        </w:rPr>
      </w:pPr>
      <w:r w:rsidRPr="00047048">
        <w:rPr>
          <w:lang w:val="en-US"/>
        </w:rPr>
        <w:t xml:space="preserve">The Committee </w:t>
      </w:r>
      <w:r w:rsidR="00051D5E">
        <w:rPr>
          <w:lang w:val="en-US"/>
        </w:rPr>
        <w:t>against</w:t>
      </w:r>
      <w:r w:rsidRPr="00047048">
        <w:rPr>
          <w:lang w:val="en-US"/>
        </w:rPr>
        <w:t xml:space="preserve"> Torture (CPT) and The UN Special Rapporteur on Torture has </w:t>
      </w:r>
      <w:r w:rsidR="00DA4FC9">
        <w:rPr>
          <w:lang w:val="en-US"/>
        </w:rPr>
        <w:t>stated</w:t>
      </w:r>
      <w:r w:rsidRPr="00047048">
        <w:rPr>
          <w:lang w:val="en-US"/>
        </w:rPr>
        <w:t xml:space="preserve"> that </w:t>
      </w:r>
      <w:r w:rsidR="00DA4FC9">
        <w:rPr>
          <w:lang w:val="en-US"/>
        </w:rPr>
        <w:t>the use of</w:t>
      </w:r>
      <w:r w:rsidRPr="00047048">
        <w:rPr>
          <w:lang w:val="en-US"/>
        </w:rPr>
        <w:t xml:space="preserve"> restraint</w:t>
      </w:r>
      <w:r w:rsidR="00DA4FC9">
        <w:rPr>
          <w:lang w:val="en-US"/>
        </w:rPr>
        <w:t>s</w:t>
      </w:r>
      <w:r w:rsidRPr="00047048">
        <w:rPr>
          <w:lang w:val="en-US"/>
        </w:rPr>
        <w:t xml:space="preserve"> on a child, </w:t>
      </w:r>
      <w:r w:rsidR="009D4933" w:rsidRPr="00047048">
        <w:rPr>
          <w:lang w:val="en-US"/>
        </w:rPr>
        <w:t xml:space="preserve">even </w:t>
      </w:r>
      <w:r w:rsidRPr="00047048">
        <w:rPr>
          <w:lang w:val="en-US"/>
        </w:rPr>
        <w:t>for a short period of time</w:t>
      </w:r>
      <w:r w:rsidR="009D4933">
        <w:rPr>
          <w:lang w:val="en-US"/>
        </w:rPr>
        <w:t>,</w:t>
      </w:r>
      <w:r w:rsidRPr="00047048">
        <w:rPr>
          <w:lang w:val="en-US"/>
        </w:rPr>
        <w:t xml:space="preserve"> may constitute torture or ill-treatment</w:t>
      </w:r>
      <w:r w:rsidR="00DA4FC9">
        <w:rPr>
          <w:lang w:val="en-US"/>
        </w:rPr>
        <w:t xml:space="preserve"> and </w:t>
      </w:r>
      <w:r w:rsidRPr="00047048">
        <w:rPr>
          <w:lang w:val="en-US"/>
        </w:rPr>
        <w:t>should be abolished.</w:t>
      </w:r>
      <w:r>
        <w:rPr>
          <w:rStyle w:val="FootnoteReference"/>
          <w:lang w:val="en-US"/>
        </w:rPr>
        <w:footnoteReference w:id="12"/>
      </w:r>
    </w:p>
    <w:p w14:paraId="514371BD" w14:textId="7632ABA9" w:rsidR="00CF6493" w:rsidRDefault="00CF6493" w:rsidP="00327190">
      <w:pPr>
        <w:rPr>
          <w:lang w:val="en-US"/>
        </w:rPr>
      </w:pPr>
      <w:r>
        <w:rPr>
          <w:lang w:val="en-US"/>
        </w:rPr>
        <w:t xml:space="preserve">Even so, </w:t>
      </w:r>
      <w:r w:rsidRPr="00817DDE">
        <w:rPr>
          <w:lang w:val="en-US"/>
        </w:rPr>
        <w:t xml:space="preserve">section </w:t>
      </w:r>
      <w:r w:rsidRPr="00A81578">
        <w:rPr>
          <w:lang w:val="en-US"/>
        </w:rPr>
        <w:t xml:space="preserve">4-8 of the </w:t>
      </w:r>
      <w:r>
        <w:rPr>
          <w:lang w:val="en-US"/>
        </w:rPr>
        <w:t xml:space="preserve">Norwegian </w:t>
      </w:r>
      <w:r w:rsidRPr="002A14C0">
        <w:rPr>
          <w:i/>
          <w:iCs/>
          <w:lang w:val="en-US"/>
        </w:rPr>
        <w:t>Mental Health Act</w:t>
      </w:r>
      <w:r w:rsidRPr="00A81578">
        <w:rPr>
          <w:lang w:val="en-US"/>
        </w:rPr>
        <w:t xml:space="preserve"> allows four types of restraint </w:t>
      </w:r>
      <w:r>
        <w:rPr>
          <w:lang w:val="en-US"/>
        </w:rPr>
        <w:t>to be used</w:t>
      </w:r>
      <w:r w:rsidRPr="00A81578">
        <w:rPr>
          <w:lang w:val="en-US"/>
        </w:rPr>
        <w:t xml:space="preserve"> </w:t>
      </w:r>
      <w:r>
        <w:rPr>
          <w:lang w:val="en-US"/>
        </w:rPr>
        <w:t xml:space="preserve">on </w:t>
      </w:r>
      <w:r w:rsidRPr="00A81578">
        <w:rPr>
          <w:lang w:val="en-US"/>
        </w:rPr>
        <w:t xml:space="preserve">children </w:t>
      </w:r>
      <w:r w:rsidRPr="006D729A">
        <w:rPr>
          <w:lang w:val="en-US"/>
        </w:rPr>
        <w:t>above the age of 16</w:t>
      </w:r>
      <w:r>
        <w:rPr>
          <w:lang w:val="en-US"/>
        </w:rPr>
        <w:t xml:space="preserve"> admitted to hospitals for serious mental health challenges/conditions</w:t>
      </w:r>
      <w:r w:rsidRPr="00A81578">
        <w:rPr>
          <w:lang w:val="en-US"/>
        </w:rPr>
        <w:t xml:space="preserve">: a) mechanical restraints such as </w:t>
      </w:r>
      <w:r>
        <w:rPr>
          <w:lang w:val="en-US"/>
        </w:rPr>
        <w:t xml:space="preserve">a restraint bed, or belts for transport, b) confinement behind a locked door (isolation), c) short-term medication, such as sedative injections, and d) short term physical restraints. The Act prohibit the use of mechanical restraint and isolation against children below the age of </w:t>
      </w:r>
      <w:r w:rsidR="00327190">
        <w:rPr>
          <w:lang w:val="en-US"/>
        </w:rPr>
        <w:t>16 but</w:t>
      </w:r>
      <w:r>
        <w:rPr>
          <w:lang w:val="en-US"/>
        </w:rPr>
        <w:t xml:space="preserve"> permit</w:t>
      </w:r>
      <w:r w:rsidR="00327190">
        <w:rPr>
          <w:lang w:val="en-US"/>
        </w:rPr>
        <w:t>s</w:t>
      </w:r>
      <w:r>
        <w:rPr>
          <w:lang w:val="en-US"/>
        </w:rPr>
        <w:t xml:space="preserve"> the use of short-term medication and physical restraints. </w:t>
      </w:r>
      <w:r w:rsidR="00327190">
        <w:rPr>
          <w:lang w:val="en-US"/>
        </w:rPr>
        <w:t>The NPM has</w:t>
      </w:r>
      <w:r>
        <w:rPr>
          <w:lang w:val="en-US"/>
        </w:rPr>
        <w:t xml:space="preserve"> question</w:t>
      </w:r>
      <w:r w:rsidR="00327190">
        <w:rPr>
          <w:lang w:val="en-US"/>
        </w:rPr>
        <w:t>ed</w:t>
      </w:r>
      <w:r>
        <w:rPr>
          <w:lang w:val="en-US"/>
        </w:rPr>
        <w:t xml:space="preserve"> whether this is in line with children’s fundamental rights under the Convention on the Rights of </w:t>
      </w:r>
      <w:r w:rsidR="006D729A">
        <w:rPr>
          <w:lang w:val="en-US"/>
        </w:rPr>
        <w:t xml:space="preserve">the </w:t>
      </w:r>
      <w:r>
        <w:rPr>
          <w:lang w:val="en-US"/>
        </w:rPr>
        <w:t>Child</w:t>
      </w:r>
      <w:r w:rsidR="00327190">
        <w:rPr>
          <w:lang w:val="en-US"/>
        </w:rPr>
        <w:t>.</w:t>
      </w:r>
    </w:p>
    <w:p w14:paraId="236F42DE" w14:textId="106F87F9" w:rsidR="00CF6493" w:rsidRDefault="00327190" w:rsidP="00327190">
      <w:pPr>
        <w:rPr>
          <w:lang w:val="en-US"/>
        </w:rPr>
      </w:pPr>
      <w:r>
        <w:rPr>
          <w:lang w:val="en-US"/>
        </w:rPr>
        <w:t>W</w:t>
      </w:r>
      <w:r w:rsidR="00CF6493">
        <w:rPr>
          <w:lang w:val="en-US"/>
        </w:rPr>
        <w:t xml:space="preserve">hile the </w:t>
      </w:r>
      <w:r w:rsidR="00CF6493" w:rsidRPr="006D729A">
        <w:rPr>
          <w:i/>
          <w:iCs/>
          <w:lang w:val="en-US"/>
        </w:rPr>
        <w:t>Mental Health Care Act</w:t>
      </w:r>
      <w:r w:rsidR="00CF6493">
        <w:rPr>
          <w:lang w:val="en-US"/>
        </w:rPr>
        <w:t xml:space="preserve"> does not permit the use of isolation against children below the age of 16, it does permit so-called ‘shielding’ (or segregation</w:t>
      </w:r>
      <w:r>
        <w:rPr>
          <w:lang w:val="en-US"/>
        </w:rPr>
        <w:t>)</w:t>
      </w:r>
      <w:r w:rsidR="00CF6493">
        <w:rPr>
          <w:lang w:val="en-US"/>
        </w:rPr>
        <w:t xml:space="preserve">. Shielding entails that the child </w:t>
      </w:r>
      <w:r>
        <w:rPr>
          <w:lang w:val="en-US"/>
        </w:rPr>
        <w:t>is</w:t>
      </w:r>
      <w:r w:rsidR="00CF6493">
        <w:rPr>
          <w:lang w:val="en-US"/>
        </w:rPr>
        <w:t xml:space="preserve"> separated from other children in the psychiatric ward, due to treatment reasons or the need to protect other children.   </w:t>
      </w:r>
    </w:p>
    <w:p w14:paraId="047DE6B6" w14:textId="66124876" w:rsidR="00CF6493" w:rsidRDefault="00CF6493" w:rsidP="00327190">
      <w:pPr>
        <w:rPr>
          <w:lang w:val="en-US"/>
        </w:rPr>
      </w:pPr>
      <w:r>
        <w:rPr>
          <w:lang w:val="en-US"/>
        </w:rPr>
        <w:t xml:space="preserve">In 2019 we visited a </w:t>
      </w:r>
      <w:r w:rsidR="009D4933">
        <w:rPr>
          <w:lang w:val="en-US"/>
        </w:rPr>
        <w:t>mental health institution</w:t>
      </w:r>
      <w:r>
        <w:rPr>
          <w:lang w:val="en-US"/>
        </w:rPr>
        <w:t xml:space="preserve"> focusing on two children’s wards.  Following this visit we raised particular concern with the so called “reinforced shielding rooms”, stating the following in the visit report:</w:t>
      </w:r>
    </w:p>
    <w:p w14:paraId="6D088498" w14:textId="6672B221" w:rsidR="00CF6493" w:rsidRPr="00006D4F" w:rsidRDefault="00CF6493" w:rsidP="00CF6493">
      <w:pPr>
        <w:ind w:left="300"/>
        <w:jc w:val="both"/>
        <w:rPr>
          <w:lang w:val="en-US"/>
        </w:rPr>
      </w:pPr>
      <w:r>
        <w:rPr>
          <w:lang w:val="en-US"/>
        </w:rPr>
        <w:t>“[The NPM is] ...</w:t>
      </w:r>
      <w:r w:rsidRPr="00CA143D">
        <w:rPr>
          <w:i/>
          <w:iCs/>
          <w:lang w:val="en-US"/>
        </w:rPr>
        <w:t>critical of the reinforced shielding rooms, which resembled isolation cells, and were entirely empty apart from a built-in bed with a plastic mattress</w:t>
      </w:r>
      <w:r>
        <w:rPr>
          <w:i/>
          <w:iCs/>
          <w:lang w:val="en-US"/>
        </w:rPr>
        <w:t xml:space="preserve"> (...</w:t>
      </w:r>
      <w:r w:rsidR="006D729A">
        <w:rPr>
          <w:i/>
          <w:iCs/>
          <w:lang w:val="en-US"/>
        </w:rPr>
        <w:t xml:space="preserve"> </w:t>
      </w:r>
      <w:r>
        <w:rPr>
          <w:i/>
          <w:iCs/>
          <w:lang w:val="en-US"/>
        </w:rPr>
        <w:t>)</w:t>
      </w:r>
      <w:r w:rsidR="009D4933">
        <w:rPr>
          <w:i/>
          <w:iCs/>
          <w:lang w:val="en-US"/>
        </w:rPr>
        <w:t xml:space="preserve"> </w:t>
      </w:r>
      <w:r w:rsidRPr="00CA143D">
        <w:rPr>
          <w:i/>
          <w:iCs/>
          <w:lang w:val="en-US"/>
        </w:rPr>
        <w:t xml:space="preserve">A review of the documentation indicated that several adolescents had experienced this room as highly unpleasant, and even frightening. </w:t>
      </w:r>
      <w:r w:rsidRPr="00817DDE">
        <w:rPr>
          <w:lang w:val="en-US"/>
        </w:rPr>
        <w:t>(...)</w:t>
      </w:r>
      <w:r w:rsidRPr="00CA143D">
        <w:rPr>
          <w:i/>
          <w:iCs/>
          <w:lang w:val="en-US"/>
        </w:rPr>
        <w:t xml:space="preserve"> A few adolescents experienced a particularly lengthy shielding period</w:t>
      </w:r>
      <w:r>
        <w:rPr>
          <w:i/>
          <w:iCs/>
          <w:lang w:val="en-US"/>
        </w:rPr>
        <w:t xml:space="preserve"> (...)</w:t>
      </w:r>
      <w:r w:rsidRPr="00CA143D">
        <w:rPr>
          <w:i/>
          <w:iCs/>
          <w:lang w:val="en-US"/>
        </w:rPr>
        <w:t xml:space="preserve"> they were there for several weeks at a time. This is completely unacceptable and poses a risk of inhumane and demeaning treatment.</w:t>
      </w:r>
      <w:r>
        <w:rPr>
          <w:lang w:val="en-US"/>
        </w:rPr>
        <w:t>”</w:t>
      </w:r>
      <w:r>
        <w:rPr>
          <w:rStyle w:val="FootnoteReference"/>
          <w:lang w:val="en-US"/>
        </w:rPr>
        <w:footnoteReference w:id="13"/>
      </w:r>
    </w:p>
    <w:p w14:paraId="7AD3A90F" w14:textId="704E27BB" w:rsidR="00CF6493" w:rsidRDefault="00CF6493" w:rsidP="00A5764E">
      <w:pPr>
        <w:rPr>
          <w:lang w:val="en-US"/>
        </w:rPr>
      </w:pPr>
      <w:r>
        <w:rPr>
          <w:lang w:val="en-US"/>
        </w:rPr>
        <w:t xml:space="preserve">The NPM considers </w:t>
      </w:r>
      <w:r w:rsidR="00307640">
        <w:rPr>
          <w:lang w:val="en-US"/>
        </w:rPr>
        <w:t xml:space="preserve">that </w:t>
      </w:r>
      <w:r>
        <w:rPr>
          <w:lang w:val="en-US"/>
        </w:rPr>
        <w:t>the use of segregation constitute</w:t>
      </w:r>
      <w:r w:rsidR="00307640">
        <w:rPr>
          <w:lang w:val="en-US"/>
        </w:rPr>
        <w:t>s</w:t>
      </w:r>
      <w:r>
        <w:rPr>
          <w:lang w:val="en-US"/>
        </w:rPr>
        <w:t xml:space="preserve"> a risk of inhuman and degrading treatment, especially if it is used for an extended period of time, and in a manner that restricts freedom of movement and prevents human interaction and self-determination. This risk is further increased if applied to children.</w:t>
      </w:r>
      <w:r>
        <w:rPr>
          <w:rStyle w:val="FootnoteReference"/>
          <w:lang w:val="en-US"/>
        </w:rPr>
        <w:footnoteReference w:id="14"/>
      </w:r>
      <w:r>
        <w:rPr>
          <w:lang w:val="en-US"/>
        </w:rPr>
        <w:t xml:space="preserve">  </w:t>
      </w:r>
    </w:p>
    <w:p w14:paraId="66B64FF4" w14:textId="77777777" w:rsidR="009A4A47" w:rsidRDefault="009A4A47" w:rsidP="009A4A47">
      <w:pPr>
        <w:pStyle w:val="Heading2"/>
        <w:rPr>
          <w:lang w:val="en-GB"/>
        </w:rPr>
      </w:pPr>
      <w:bookmarkStart w:id="72" w:name="_Toc127798115"/>
      <w:r>
        <w:rPr>
          <w:lang w:val="en-GB"/>
        </w:rPr>
        <w:t>Children in police custody</w:t>
      </w:r>
      <w:bookmarkEnd w:id="72"/>
    </w:p>
    <w:p w14:paraId="7B263514" w14:textId="025C100F" w:rsidR="009A4A47" w:rsidRDefault="009A4A47" w:rsidP="009A4A47">
      <w:pPr>
        <w:jc w:val="both"/>
        <w:rPr>
          <w:lang w:val="en-GB"/>
        </w:rPr>
      </w:pPr>
      <w:r>
        <w:rPr>
          <w:lang w:val="en-GB"/>
        </w:rPr>
        <w:t xml:space="preserve">Statistics has indicated a </w:t>
      </w:r>
      <w:r w:rsidRPr="00B1771A">
        <w:rPr>
          <w:lang w:val="en-GB"/>
        </w:rPr>
        <w:t>significant</w:t>
      </w:r>
      <w:r>
        <w:rPr>
          <w:lang w:val="en-GB"/>
        </w:rPr>
        <w:t xml:space="preserve"> increase of children placed in police custody in Norway since 2018, following a period where the numbers were clearly reduced. The NPM decided in the spring of 2021 to investigate how children’s rights were adhered to when arrested and placed in custody by police. The investigation involved a visit to Oslo Police District, Norway’s largest police district with the highest number of children in custody, and key information from all the police districts in Norway. The NPM issued the report “</w:t>
      </w:r>
      <w:r w:rsidRPr="00807AA0">
        <w:rPr>
          <w:i/>
          <w:iCs/>
          <w:lang w:val="en-GB"/>
        </w:rPr>
        <w:t>Children in Custody</w:t>
      </w:r>
      <w:r>
        <w:rPr>
          <w:lang w:val="en-GB"/>
        </w:rPr>
        <w:t>” in November 2021 with findings and recommendations from the visit. The report prompted a follow up dialogue with Oslo Police District as well as with the Ministry of Justice</w:t>
      </w:r>
      <w:r w:rsidR="00A42AB7">
        <w:rPr>
          <w:lang w:val="en-GB"/>
        </w:rPr>
        <w:t>.</w:t>
      </w:r>
      <w:r>
        <w:rPr>
          <w:rStyle w:val="FootnoteReference"/>
          <w:lang w:val="en-GB"/>
        </w:rPr>
        <w:footnoteReference w:id="15"/>
      </w:r>
      <w:r>
        <w:rPr>
          <w:lang w:val="en-GB"/>
        </w:rPr>
        <w:t xml:space="preserve">  </w:t>
      </w:r>
    </w:p>
    <w:p w14:paraId="60D3393D" w14:textId="465C20C3" w:rsidR="004644DA" w:rsidRDefault="00A42AB7" w:rsidP="009A4A47">
      <w:pPr>
        <w:rPr>
          <w:lang w:val="en-US"/>
        </w:rPr>
      </w:pPr>
      <w:r>
        <w:rPr>
          <w:lang w:val="en-GB"/>
        </w:rPr>
        <w:t xml:space="preserve">The </w:t>
      </w:r>
      <w:r w:rsidR="009A4A47">
        <w:rPr>
          <w:lang w:val="en-US"/>
        </w:rPr>
        <w:t xml:space="preserve">NPM concluded that Oslo Police District lacked appropriate alternatives for cells for children in </w:t>
      </w:r>
      <w:r>
        <w:rPr>
          <w:lang w:val="en-US"/>
        </w:rPr>
        <w:t xml:space="preserve">custody and </w:t>
      </w:r>
      <w:r w:rsidR="009A4A47">
        <w:rPr>
          <w:lang w:val="en-US"/>
        </w:rPr>
        <w:t xml:space="preserve">recommended that </w:t>
      </w:r>
      <w:r w:rsidR="009A4A47" w:rsidRPr="000871E6">
        <w:rPr>
          <w:lang w:val="en-US"/>
        </w:rPr>
        <w:t xml:space="preserve">Oslo Police District should </w:t>
      </w:r>
      <w:r w:rsidR="009A4A47">
        <w:rPr>
          <w:lang w:val="en-US"/>
        </w:rPr>
        <w:t>ensure</w:t>
      </w:r>
      <w:r w:rsidR="009A4A47" w:rsidRPr="000871E6">
        <w:rPr>
          <w:lang w:val="en-US"/>
        </w:rPr>
        <w:t xml:space="preserve"> that stays in police custody can be implemented in appropriate, alternative rooms when it is not “absolutely necessary” to place minors in cells</w:t>
      </w:r>
      <w:r w:rsidR="009A4A47">
        <w:rPr>
          <w:lang w:val="en-US"/>
        </w:rPr>
        <w:t xml:space="preserve">. </w:t>
      </w:r>
    </w:p>
    <w:p w14:paraId="40EECD15" w14:textId="7D43086F" w:rsidR="009A4A47" w:rsidRDefault="009A4A47" w:rsidP="009A4A47">
      <w:pPr>
        <w:rPr>
          <w:lang w:val="en-US"/>
        </w:rPr>
      </w:pPr>
      <w:r>
        <w:rPr>
          <w:lang w:val="en-US"/>
        </w:rPr>
        <w:t xml:space="preserve">Secondly, the NPM underlined the stripped cells </w:t>
      </w:r>
      <w:r w:rsidRPr="005160B6">
        <w:rPr>
          <w:lang w:val="en-US"/>
        </w:rPr>
        <w:t xml:space="preserve">in police detention facilities were originally made to house drunken people who disturbed law and order. </w:t>
      </w:r>
      <w:r>
        <w:rPr>
          <w:lang w:val="en-US"/>
        </w:rPr>
        <w:t>These</w:t>
      </w:r>
      <w:r w:rsidRPr="005160B6">
        <w:rPr>
          <w:lang w:val="en-US"/>
        </w:rPr>
        <w:t xml:space="preserve"> cells only have a brisket that is built out from the wall and a built-in toilet corner</w:t>
      </w:r>
      <w:r w:rsidR="004644DA">
        <w:rPr>
          <w:lang w:val="en-US"/>
        </w:rPr>
        <w:t>, th</w:t>
      </w:r>
      <w:r w:rsidRPr="005160B6">
        <w:rPr>
          <w:lang w:val="en-US"/>
        </w:rPr>
        <w:t xml:space="preserve">e vast majority lack the opportunity to look out. This design makes detention cells in Norway particularly unsuitable for minors. The design contributes to creating insecurity, </w:t>
      </w:r>
      <w:r w:rsidR="004644DA" w:rsidRPr="005160B6">
        <w:rPr>
          <w:lang w:val="en-US"/>
        </w:rPr>
        <w:t>fear,</w:t>
      </w:r>
      <w:r w:rsidRPr="005160B6">
        <w:rPr>
          <w:lang w:val="en-US"/>
        </w:rPr>
        <w:t xml:space="preserve"> and a strong experience of being abandoned.</w:t>
      </w:r>
      <w:r>
        <w:rPr>
          <w:lang w:val="en-US"/>
        </w:rPr>
        <w:t xml:space="preserve"> </w:t>
      </w:r>
      <w:r w:rsidRPr="005160B6">
        <w:rPr>
          <w:lang w:val="en-US"/>
        </w:rPr>
        <w:t xml:space="preserve">Situations may arise where it is absolutely necessary to place a minor </w:t>
      </w:r>
      <w:r w:rsidR="004644DA">
        <w:rPr>
          <w:lang w:val="en-US"/>
        </w:rPr>
        <w:t>for</w:t>
      </w:r>
      <w:r w:rsidRPr="005160B6">
        <w:rPr>
          <w:lang w:val="en-US"/>
        </w:rPr>
        <w:t xml:space="preserve"> a shorter period in a cell or in another locked room. </w:t>
      </w:r>
      <w:r w:rsidRPr="00214B43">
        <w:rPr>
          <w:lang w:val="en-US"/>
        </w:rPr>
        <w:t xml:space="preserve">However, this must be </w:t>
      </w:r>
      <w:r w:rsidR="004644DA">
        <w:rPr>
          <w:lang w:val="en-US"/>
        </w:rPr>
        <w:t xml:space="preserve">under conditions </w:t>
      </w:r>
      <w:r w:rsidRPr="00214B43">
        <w:rPr>
          <w:lang w:val="en-US"/>
        </w:rPr>
        <w:t>that simultaneously ensures children's right to child-friendly environments</w:t>
      </w:r>
      <w:r w:rsidR="004644DA">
        <w:rPr>
          <w:lang w:val="en-US"/>
        </w:rPr>
        <w:t xml:space="preserve"> and</w:t>
      </w:r>
      <w:r w:rsidRPr="00214B43">
        <w:rPr>
          <w:lang w:val="en-US"/>
        </w:rPr>
        <w:t xml:space="preserve"> that do not expose them to unnecessary stress. That </w:t>
      </w:r>
      <w:r>
        <w:rPr>
          <w:lang w:val="en-US"/>
        </w:rPr>
        <w:t>wa</w:t>
      </w:r>
      <w:r w:rsidRPr="00214B43">
        <w:rPr>
          <w:lang w:val="en-US"/>
        </w:rPr>
        <w:t>s not the case in Oslo Central Arrest. No</w:t>
      </w:r>
      <w:r>
        <w:rPr>
          <w:lang w:val="en-US"/>
        </w:rPr>
        <w:t>r any</w:t>
      </w:r>
      <w:r w:rsidRPr="00214B43">
        <w:rPr>
          <w:lang w:val="en-US"/>
        </w:rPr>
        <w:t xml:space="preserve"> of the other police districts described alternatives </w:t>
      </w:r>
      <w:r>
        <w:rPr>
          <w:lang w:val="en-US"/>
        </w:rPr>
        <w:t xml:space="preserve">that were more suitable in situations where </w:t>
      </w:r>
      <w:r w:rsidRPr="00214B43">
        <w:rPr>
          <w:lang w:val="en-US"/>
        </w:rPr>
        <w:t xml:space="preserve">it was considered imperative to place children in a cell. </w:t>
      </w:r>
    </w:p>
    <w:p w14:paraId="2148402D" w14:textId="50510AFD" w:rsidR="004644DA" w:rsidRDefault="009A4A47" w:rsidP="009A4A47">
      <w:pPr>
        <w:rPr>
          <w:b/>
          <w:bCs/>
          <w:lang w:val="en-US"/>
        </w:rPr>
      </w:pPr>
      <w:r>
        <w:rPr>
          <w:lang w:val="en-US"/>
        </w:rPr>
        <w:t>Thirdly, i</w:t>
      </w:r>
      <w:r>
        <w:rPr>
          <w:rFonts w:ascii="Calibri" w:hAnsi="Calibri" w:cs="Calibri"/>
          <w:lang w:val="en-US"/>
        </w:rPr>
        <w:t xml:space="preserve">t is the responsibility of the police to </w:t>
      </w:r>
      <w:r w:rsidRPr="00DD0B11">
        <w:rPr>
          <w:rFonts w:ascii="Calibri" w:hAnsi="Calibri" w:cs="Calibri"/>
          <w:lang w:val="en-US"/>
        </w:rPr>
        <w:t>ensure that ch</w:t>
      </w:r>
      <w:r>
        <w:rPr>
          <w:rFonts w:ascii="Calibri" w:hAnsi="Calibri" w:cs="Calibri"/>
          <w:lang w:val="en-US"/>
        </w:rPr>
        <w:t xml:space="preserve">ildren are not isolated while in custody. A </w:t>
      </w:r>
      <w:r w:rsidRPr="002B5101">
        <w:rPr>
          <w:rFonts w:ascii="Calibri" w:hAnsi="Calibri" w:cs="Calibri"/>
          <w:lang w:val="en-US"/>
        </w:rPr>
        <w:t>review of documentation</w:t>
      </w:r>
      <w:r>
        <w:rPr>
          <w:rFonts w:ascii="Calibri" w:hAnsi="Calibri" w:cs="Calibri"/>
          <w:lang w:val="en-US"/>
        </w:rPr>
        <w:t xml:space="preserve"> revealed that none of the children who were placed in a cell in the period January 1, 2021 - May 12, </w:t>
      </w:r>
      <w:r w:rsidR="009D4933">
        <w:rPr>
          <w:rFonts w:ascii="Calibri" w:hAnsi="Calibri" w:cs="Calibri"/>
          <w:lang w:val="en-US"/>
        </w:rPr>
        <w:t>2021,</w:t>
      </w:r>
      <w:r>
        <w:rPr>
          <w:rFonts w:ascii="Calibri" w:hAnsi="Calibri" w:cs="Calibri"/>
          <w:lang w:val="en-US"/>
        </w:rPr>
        <w:t xml:space="preserve"> had continuous access to an adult as required.</w:t>
      </w:r>
      <w:r w:rsidRPr="00214B43">
        <w:rPr>
          <w:b/>
          <w:bCs/>
          <w:lang w:val="en-US"/>
        </w:rPr>
        <w:t xml:space="preserve"> </w:t>
      </w:r>
      <w:r w:rsidR="004644DA">
        <w:rPr>
          <w:lang w:val="en-GB"/>
        </w:rPr>
        <w:t xml:space="preserve">  </w:t>
      </w:r>
    </w:p>
    <w:p w14:paraId="41B241CC" w14:textId="63C56490" w:rsidR="002E4A04" w:rsidRPr="00BC0ACF" w:rsidRDefault="00A5764E" w:rsidP="00301F3F">
      <w:pPr>
        <w:pStyle w:val="Heading2"/>
        <w:rPr>
          <w:lang w:val="en-US"/>
        </w:rPr>
      </w:pPr>
      <w:bookmarkStart w:id="73" w:name="_Toc127798116"/>
      <w:r>
        <w:rPr>
          <w:lang w:val="en-US"/>
        </w:rPr>
        <w:t xml:space="preserve">Legal safeguards when children are </w:t>
      </w:r>
      <w:r w:rsidRPr="006D729A">
        <w:rPr>
          <w:lang w:val="en-US"/>
        </w:rPr>
        <w:t>deprived</w:t>
      </w:r>
      <w:r>
        <w:rPr>
          <w:lang w:val="en-US"/>
        </w:rPr>
        <w:t xml:space="preserve"> of liberty</w:t>
      </w:r>
      <w:bookmarkEnd w:id="73"/>
    </w:p>
    <w:p w14:paraId="62E7B73A" w14:textId="0F7CCBE7" w:rsidR="00283715" w:rsidRPr="00283715" w:rsidRDefault="00283715" w:rsidP="00283715">
      <w:pPr>
        <w:rPr>
          <w:lang w:val="en-US"/>
        </w:rPr>
      </w:pPr>
      <w:r w:rsidRPr="00283715">
        <w:rPr>
          <w:lang w:val="en-US"/>
        </w:rPr>
        <w:t xml:space="preserve">The Norwegian </w:t>
      </w:r>
      <w:r w:rsidRPr="00283715">
        <w:rPr>
          <w:i/>
          <w:iCs/>
          <w:lang w:val="en-US"/>
        </w:rPr>
        <w:t>Mental Health Act</w:t>
      </w:r>
      <w:r w:rsidRPr="00283715">
        <w:rPr>
          <w:lang w:val="en-US"/>
        </w:rPr>
        <w:t xml:space="preserve"> offers limited protection against health care decisions that may violate the fundamental rights and integrity of the child. As such, it does not adequately address the vulnerability of children who receive treatment in accordance with the Act.</w:t>
      </w:r>
      <w:r>
        <w:rPr>
          <w:rStyle w:val="FootnoteReference"/>
          <w:i/>
          <w:iCs/>
          <w:lang w:val="en-US"/>
        </w:rPr>
        <w:footnoteReference w:id="16"/>
      </w:r>
    </w:p>
    <w:p w14:paraId="6E6D22E7" w14:textId="77777777" w:rsidR="00283715" w:rsidRPr="00283715" w:rsidRDefault="00283715" w:rsidP="00283715">
      <w:pPr>
        <w:rPr>
          <w:lang w:val="en-US"/>
        </w:rPr>
      </w:pPr>
      <w:r w:rsidRPr="00283715">
        <w:rPr>
          <w:lang w:val="en-US"/>
        </w:rPr>
        <w:t>This specifically applies to situations where children under the age of 16 are involuntary admitted to mental health care.  Regardless of the lack of consent, they are not legally considered to be placed “</w:t>
      </w:r>
      <w:r w:rsidRPr="00283715">
        <w:rPr>
          <w:i/>
          <w:iCs/>
          <w:lang w:val="en-US"/>
        </w:rPr>
        <w:t>against their will</w:t>
      </w:r>
      <w:r w:rsidRPr="00283715">
        <w:rPr>
          <w:lang w:val="en-US"/>
        </w:rPr>
        <w:t>” when parents or legal guardians give consent to the placement.</w:t>
      </w:r>
      <w:r>
        <w:rPr>
          <w:rStyle w:val="FootnoteReference"/>
          <w:lang w:val="en-US"/>
        </w:rPr>
        <w:footnoteReference w:id="17"/>
      </w:r>
    </w:p>
    <w:p w14:paraId="6BE0FB44" w14:textId="75F69CAB" w:rsidR="00283715" w:rsidRPr="00283715" w:rsidRDefault="00283715" w:rsidP="00283715">
      <w:pPr>
        <w:rPr>
          <w:lang w:val="en-US"/>
        </w:rPr>
      </w:pPr>
      <w:r w:rsidRPr="00283715">
        <w:rPr>
          <w:lang w:val="en-US"/>
        </w:rPr>
        <w:t>Because of this, legal provisions that apply to involuntary placement for adults do not apply to children.</w:t>
      </w:r>
      <w:r>
        <w:rPr>
          <w:rStyle w:val="FootnoteReference"/>
          <w:lang w:val="en-US"/>
        </w:rPr>
        <w:footnoteReference w:id="18"/>
      </w:r>
      <w:r w:rsidRPr="00283715">
        <w:rPr>
          <w:lang w:val="en-US"/>
        </w:rPr>
        <w:t xml:space="preserve">  The criteria that the patient has a serious mental </w:t>
      </w:r>
      <w:r w:rsidR="00A42AB7" w:rsidRPr="00283715">
        <w:rPr>
          <w:lang w:val="en-US"/>
        </w:rPr>
        <w:t>disorder,</w:t>
      </w:r>
      <w:r w:rsidRPr="00283715">
        <w:rPr>
          <w:lang w:val="en-US"/>
        </w:rPr>
        <w:t xml:space="preserve"> and that the establishment of compulsory mental healthcare is necessary to prevent further deterioration or to avoid imminent and serious harm to the patient or others, does not apply to children under the age of 16.</w:t>
      </w:r>
      <w:r>
        <w:rPr>
          <w:rStyle w:val="FootnoteReference"/>
          <w:lang w:val="en-US"/>
        </w:rPr>
        <w:footnoteReference w:id="19"/>
      </w:r>
    </w:p>
    <w:p w14:paraId="31144994" w14:textId="77777777" w:rsidR="00283715" w:rsidRPr="00283715" w:rsidRDefault="00283715" w:rsidP="00283715">
      <w:pPr>
        <w:rPr>
          <w:lang w:val="en-US"/>
        </w:rPr>
      </w:pPr>
      <w:r w:rsidRPr="00283715">
        <w:rPr>
          <w:lang w:val="en-US"/>
        </w:rPr>
        <w:t xml:space="preserve">Furthermore, for adults there is a requirement that </w:t>
      </w:r>
      <w:r w:rsidRPr="00283715">
        <w:rPr>
          <w:i/>
          <w:iCs/>
          <w:lang w:val="en-US"/>
        </w:rPr>
        <w:t>voluntary</w:t>
      </w:r>
      <w:r w:rsidRPr="00283715">
        <w:rPr>
          <w:lang w:val="en-US"/>
        </w:rPr>
        <w:t xml:space="preserve"> placement is initially attempted prior to considering involuntary placement.  As consent is irrelevant to the placement of children below 16, this legal requirement does not apply to them. </w:t>
      </w:r>
    </w:p>
    <w:p w14:paraId="72577F90" w14:textId="0B51527E" w:rsidR="00283715" w:rsidRPr="00283715" w:rsidRDefault="00283715" w:rsidP="00283715">
      <w:pPr>
        <w:rPr>
          <w:lang w:val="en-US"/>
        </w:rPr>
      </w:pPr>
      <w:r w:rsidRPr="00283715">
        <w:rPr>
          <w:lang w:val="en-US"/>
        </w:rPr>
        <w:t xml:space="preserve">As </w:t>
      </w:r>
      <w:r w:rsidR="004644DA" w:rsidRPr="00283715">
        <w:rPr>
          <w:lang w:val="en-US"/>
        </w:rPr>
        <w:t>involuntary admissions and treatment against</w:t>
      </w:r>
      <w:r w:rsidR="004644DA">
        <w:rPr>
          <w:lang w:val="en-US"/>
        </w:rPr>
        <w:t xml:space="preserve"> the will of a child</w:t>
      </w:r>
      <w:r w:rsidR="004644DA" w:rsidRPr="00283715">
        <w:rPr>
          <w:lang w:val="en-US"/>
        </w:rPr>
        <w:t xml:space="preserve"> are not recorded </w:t>
      </w:r>
      <w:r w:rsidR="004644DA">
        <w:rPr>
          <w:lang w:val="en-US"/>
        </w:rPr>
        <w:t>as such</w:t>
      </w:r>
      <w:r w:rsidRPr="00283715">
        <w:rPr>
          <w:lang w:val="en-US"/>
        </w:rPr>
        <w:t xml:space="preserve">, it is unknown how much coercion and restrictions children </w:t>
      </w:r>
      <w:r w:rsidR="004644DA">
        <w:rPr>
          <w:lang w:val="en-US"/>
        </w:rPr>
        <w:t>experience</w:t>
      </w:r>
      <w:r w:rsidRPr="00283715">
        <w:rPr>
          <w:lang w:val="en-US"/>
        </w:rPr>
        <w:t xml:space="preserve"> in hospital settings. </w:t>
      </w:r>
    </w:p>
    <w:p w14:paraId="21C5BE7C" w14:textId="26AFCDEB" w:rsidR="00283715" w:rsidRDefault="00283715" w:rsidP="00283715">
      <w:pPr>
        <w:rPr>
          <w:lang w:val="en-US"/>
        </w:rPr>
      </w:pPr>
      <w:r w:rsidRPr="00283715">
        <w:rPr>
          <w:lang w:val="en-US"/>
        </w:rPr>
        <w:t>The failure of the current legislation to adequately safeguard the rights of children admitted to mental healthcare establishments increases the risk of ill-treatment.  The NPM has raised this as a major concern.</w:t>
      </w:r>
      <w:r w:rsidRPr="00DF2141">
        <w:rPr>
          <w:rStyle w:val="FootnoteReference"/>
          <w:lang w:val="en-US"/>
        </w:rPr>
        <w:footnoteReference w:id="20"/>
      </w:r>
    </w:p>
    <w:p w14:paraId="417B6F89" w14:textId="4E3F8C3D" w:rsidR="006D729A" w:rsidRPr="00283715" w:rsidRDefault="006D729A" w:rsidP="006D729A">
      <w:pPr>
        <w:pStyle w:val="Heading2"/>
        <w:rPr>
          <w:lang w:val="en-US"/>
        </w:rPr>
      </w:pPr>
      <w:r>
        <w:rPr>
          <w:lang w:val="en-US"/>
        </w:rPr>
        <w:t xml:space="preserve">Child friendly information when children are </w:t>
      </w:r>
      <w:r w:rsidRPr="006D729A">
        <w:rPr>
          <w:lang w:val="en-US"/>
        </w:rPr>
        <w:t>deprived</w:t>
      </w:r>
      <w:r>
        <w:rPr>
          <w:lang w:val="en-US"/>
        </w:rPr>
        <w:t xml:space="preserve"> of liberty</w:t>
      </w:r>
    </w:p>
    <w:p w14:paraId="1BA28EBE" w14:textId="59341C85" w:rsidR="002E4A04" w:rsidRDefault="002E4A04" w:rsidP="00A5764E">
      <w:pPr>
        <w:rPr>
          <w:lang w:val="en-US"/>
        </w:rPr>
      </w:pPr>
      <w:r>
        <w:rPr>
          <w:lang w:val="en-US"/>
        </w:rPr>
        <w:t xml:space="preserve">After visiting </w:t>
      </w:r>
      <w:r w:rsidR="00301F3F">
        <w:rPr>
          <w:lang w:val="en-US"/>
        </w:rPr>
        <w:t>various</w:t>
      </w:r>
      <w:r>
        <w:rPr>
          <w:lang w:val="en-US"/>
        </w:rPr>
        <w:t xml:space="preserve"> facilities</w:t>
      </w:r>
      <w:r w:rsidR="00301F3F">
        <w:rPr>
          <w:lang w:val="en-US"/>
        </w:rPr>
        <w:t xml:space="preserve"> where children may be </w:t>
      </w:r>
      <w:r w:rsidR="0018748F">
        <w:rPr>
          <w:lang w:val="en-US"/>
        </w:rPr>
        <w:t>held against their will</w:t>
      </w:r>
      <w:r>
        <w:rPr>
          <w:lang w:val="en-US"/>
        </w:rPr>
        <w:t xml:space="preserve">, we have made explicit recommendations regarding the quality of information provided to children deprived of their liberty.   We have pointed out that information offered to children must be tailored to their age, maturity, language, </w:t>
      </w:r>
      <w:r w:rsidR="00FF6E4C">
        <w:rPr>
          <w:lang w:val="en-US"/>
        </w:rPr>
        <w:t>gender,</w:t>
      </w:r>
      <w:r>
        <w:rPr>
          <w:lang w:val="en-US"/>
        </w:rPr>
        <w:t xml:space="preserve"> and culture.</w:t>
      </w:r>
      <w:r>
        <w:rPr>
          <w:rStyle w:val="FootnoteReference"/>
          <w:rFonts w:cstheme="minorHAnsi"/>
          <w:lang w:val="en-US"/>
        </w:rPr>
        <w:footnoteReference w:id="21"/>
      </w:r>
      <w:r w:rsidR="00A5764E">
        <w:rPr>
          <w:lang w:val="en-US"/>
        </w:rPr>
        <w:t xml:space="preserve"> </w:t>
      </w:r>
    </w:p>
    <w:p w14:paraId="210F5D8C" w14:textId="6AB8AEDF" w:rsidR="00A5764E" w:rsidRDefault="002E4A04" w:rsidP="00A5764E">
      <w:pPr>
        <w:rPr>
          <w:rFonts w:ascii="Calibri" w:hAnsi="Calibri" w:cs="Calibri"/>
          <w:lang w:val="en-US"/>
        </w:rPr>
      </w:pPr>
      <w:r w:rsidRPr="008C1FC4">
        <w:rPr>
          <w:lang w:val="en-US"/>
        </w:rPr>
        <w:t xml:space="preserve">Information is key </w:t>
      </w:r>
      <w:r w:rsidR="002E1DC8">
        <w:rPr>
          <w:lang w:val="en-US"/>
        </w:rPr>
        <w:t>for</w:t>
      </w:r>
      <w:r>
        <w:rPr>
          <w:lang w:val="en-US"/>
        </w:rPr>
        <w:t xml:space="preserve"> </w:t>
      </w:r>
      <w:r w:rsidRPr="008C1FC4">
        <w:rPr>
          <w:lang w:val="en-US"/>
        </w:rPr>
        <w:t xml:space="preserve">the child to participate in the decision-making process and voice their opinion </w:t>
      </w:r>
      <w:r>
        <w:rPr>
          <w:lang w:val="en-US"/>
        </w:rPr>
        <w:t>in all matters affecting them</w:t>
      </w:r>
      <w:r w:rsidRPr="008C1FC4">
        <w:rPr>
          <w:lang w:val="en-US"/>
        </w:rPr>
        <w:t>.</w:t>
      </w:r>
      <w:r>
        <w:rPr>
          <w:rStyle w:val="FootnoteReference"/>
          <w:lang w:val="en-US"/>
        </w:rPr>
        <w:footnoteReference w:id="22"/>
      </w:r>
      <w:r>
        <w:rPr>
          <w:lang w:val="en-US"/>
        </w:rPr>
        <w:t xml:space="preserve">  Timely and appropriate information also contributes to due </w:t>
      </w:r>
      <w:r w:rsidR="00FF6E4C">
        <w:rPr>
          <w:lang w:val="en-US"/>
        </w:rPr>
        <w:t>process and</w:t>
      </w:r>
      <w:r>
        <w:rPr>
          <w:lang w:val="en-US"/>
        </w:rPr>
        <w:t xml:space="preserve"> will raise awareness for children of the possibility to file a complaint and to appeal.</w:t>
      </w:r>
      <w:r>
        <w:rPr>
          <w:rStyle w:val="FootnoteReference"/>
          <w:rFonts w:ascii="Calibri" w:hAnsi="Calibri" w:cs="Calibri"/>
          <w:lang w:val="en-US"/>
        </w:rPr>
        <w:footnoteReference w:id="23"/>
      </w:r>
      <w:r>
        <w:rPr>
          <w:rFonts w:ascii="Calibri" w:hAnsi="Calibri" w:cs="Calibri"/>
          <w:lang w:val="en-US"/>
        </w:rPr>
        <w:t xml:space="preserve"> </w:t>
      </w:r>
    </w:p>
    <w:p w14:paraId="36A35E6B" w14:textId="77777777" w:rsidR="002E4A04" w:rsidRDefault="002E4A04" w:rsidP="00A5764E">
      <w:pPr>
        <w:rPr>
          <w:lang w:val="en-US"/>
        </w:rPr>
      </w:pPr>
      <w:r>
        <w:rPr>
          <w:lang w:val="en-US"/>
        </w:rPr>
        <w:t>W</w:t>
      </w:r>
      <w:r w:rsidRPr="00E664E1">
        <w:rPr>
          <w:lang w:val="en-US"/>
        </w:rPr>
        <w:t xml:space="preserve">e have found examples of administrative decisions made against children that </w:t>
      </w:r>
      <w:r>
        <w:rPr>
          <w:lang w:val="en-US"/>
        </w:rPr>
        <w:t xml:space="preserve">prevent </w:t>
      </w:r>
      <w:r w:rsidRPr="00E664E1">
        <w:rPr>
          <w:lang w:val="en-US"/>
        </w:rPr>
        <w:t xml:space="preserve">access </w:t>
      </w:r>
      <w:r>
        <w:rPr>
          <w:lang w:val="en-US"/>
        </w:rPr>
        <w:t xml:space="preserve">to </w:t>
      </w:r>
      <w:r w:rsidRPr="00E664E1">
        <w:rPr>
          <w:lang w:val="en-US"/>
        </w:rPr>
        <w:t xml:space="preserve">information by </w:t>
      </w:r>
      <w:r>
        <w:rPr>
          <w:lang w:val="en-US"/>
        </w:rPr>
        <w:t xml:space="preserve">either limiting or </w:t>
      </w:r>
      <w:r w:rsidRPr="00E664E1">
        <w:rPr>
          <w:lang w:val="en-US"/>
        </w:rPr>
        <w:t>denying the use of cell phones and</w:t>
      </w:r>
      <w:r>
        <w:rPr>
          <w:lang w:val="en-US"/>
        </w:rPr>
        <w:t xml:space="preserve"> the</w:t>
      </w:r>
      <w:r w:rsidRPr="00E664E1">
        <w:rPr>
          <w:lang w:val="en-US"/>
        </w:rPr>
        <w:t xml:space="preserve"> internet </w:t>
      </w:r>
      <w:r>
        <w:rPr>
          <w:lang w:val="en-US"/>
        </w:rPr>
        <w:t xml:space="preserve">- and </w:t>
      </w:r>
      <w:r w:rsidRPr="00E664E1">
        <w:rPr>
          <w:lang w:val="en-US"/>
        </w:rPr>
        <w:t>confiscating cell phones.</w:t>
      </w:r>
      <w:r>
        <w:rPr>
          <w:rStyle w:val="FootnoteReference"/>
          <w:rFonts w:cstheme="minorHAnsi"/>
          <w:lang w:val="en-US"/>
        </w:rPr>
        <w:footnoteReference w:id="24"/>
      </w:r>
      <w:r w:rsidRPr="00E664E1">
        <w:rPr>
          <w:lang w:val="en-US"/>
        </w:rPr>
        <w:t xml:space="preserve"> </w:t>
      </w:r>
      <w:r>
        <w:rPr>
          <w:lang w:val="en-US"/>
        </w:rPr>
        <w:t xml:space="preserve"> We have pointed out that there are legal limits for supervising and restricting a child’s electronic communication and emphasized the importance of ensuring children’s right to socialize with peers without restrictions.</w:t>
      </w:r>
      <w:r>
        <w:rPr>
          <w:rStyle w:val="FootnoteReference"/>
          <w:rFonts w:cstheme="minorHAnsi"/>
          <w:lang w:val="en-US"/>
        </w:rPr>
        <w:footnoteReference w:id="25"/>
      </w:r>
    </w:p>
    <w:p w14:paraId="346A1034" w14:textId="77777777" w:rsidR="002E4A04" w:rsidRDefault="002E4A04" w:rsidP="00A5764E">
      <w:pPr>
        <w:rPr>
          <w:lang w:val="en-GB"/>
        </w:rPr>
      </w:pPr>
      <w:r>
        <w:rPr>
          <w:lang w:val="en-US"/>
        </w:rPr>
        <w:t xml:space="preserve">We have also raised concern of incidents where children have not been offered confidential communication with </w:t>
      </w:r>
      <w:r w:rsidRPr="004F217F">
        <w:rPr>
          <w:lang w:val="en-GB"/>
        </w:rPr>
        <w:t>lawyer</w:t>
      </w:r>
      <w:r>
        <w:rPr>
          <w:lang w:val="en-GB"/>
        </w:rPr>
        <w:t>s</w:t>
      </w:r>
      <w:r w:rsidRPr="004F217F">
        <w:rPr>
          <w:lang w:val="en-GB"/>
        </w:rPr>
        <w:t xml:space="preserve"> and appeal bodies</w:t>
      </w:r>
      <w:r>
        <w:rPr>
          <w:lang w:val="en-GB"/>
        </w:rPr>
        <w:t>.</w:t>
      </w:r>
      <w:r>
        <w:rPr>
          <w:rStyle w:val="FootnoteReference"/>
          <w:lang w:val="en-GB"/>
        </w:rPr>
        <w:footnoteReference w:id="26"/>
      </w:r>
    </w:p>
    <w:p w14:paraId="36E3D8FB" w14:textId="3D672F6A" w:rsidR="00E86CD3" w:rsidRPr="006E44C7" w:rsidRDefault="00E86CD3" w:rsidP="006E44C7">
      <w:pPr>
        <w:pStyle w:val="Heading2"/>
        <w:rPr>
          <w:rStyle w:val="IntenseEmphasis"/>
          <w:i w:val="0"/>
          <w:iCs w:val="0"/>
          <w:color w:val="2F5496" w:themeColor="accent1" w:themeShade="BF"/>
        </w:rPr>
      </w:pPr>
      <w:bookmarkStart w:id="74" w:name="_Toc127798117"/>
      <w:r w:rsidRPr="006E44C7">
        <w:rPr>
          <w:rStyle w:val="IntenseEmphasis"/>
          <w:i w:val="0"/>
          <w:iCs w:val="0"/>
          <w:color w:val="2F5496" w:themeColor="accent1" w:themeShade="BF"/>
        </w:rPr>
        <w:t>Recommended Questions: Special Protection Measures</w:t>
      </w:r>
      <w:bookmarkEnd w:id="74"/>
    </w:p>
    <w:p w14:paraId="5FF10D3C" w14:textId="77777777" w:rsidR="006128CE" w:rsidRPr="006128CE" w:rsidRDefault="006128CE" w:rsidP="006128CE">
      <w:pPr>
        <w:pStyle w:val="ListParagraph"/>
        <w:numPr>
          <w:ilvl w:val="0"/>
          <w:numId w:val="36"/>
        </w:numPr>
        <w:ind w:left="360"/>
        <w:jc w:val="both"/>
        <w:rPr>
          <w:rFonts w:cstheme="minorHAnsi"/>
          <w:i/>
          <w:iCs/>
          <w:lang w:val="en-GB"/>
        </w:rPr>
      </w:pPr>
      <w:r w:rsidRPr="006128CE">
        <w:rPr>
          <w:rFonts w:cstheme="minorHAnsi"/>
          <w:b/>
          <w:lang w:val="en-US"/>
        </w:rPr>
        <w:t xml:space="preserve">Please provide details of steps being taken to ensure that children deprived of their liberty are provided with information tailored to their age, maturity, language, gender and culture concerning their fundamental rights and other issues that affects them. </w:t>
      </w:r>
    </w:p>
    <w:p w14:paraId="5947D57F" w14:textId="79195281" w:rsidR="006128CE" w:rsidRPr="006128CE" w:rsidRDefault="006128CE" w:rsidP="006128CE">
      <w:pPr>
        <w:rPr>
          <w:b/>
          <w:bCs/>
          <w:lang w:val="en-US"/>
        </w:rPr>
      </w:pPr>
      <w:r w:rsidRPr="006128CE">
        <w:rPr>
          <w:b/>
          <w:bCs/>
          <w:lang w:val="en-US"/>
        </w:rPr>
        <w:t>Police:</w:t>
      </w:r>
    </w:p>
    <w:p w14:paraId="4D62E3B6" w14:textId="5314AED7" w:rsidR="0050670B" w:rsidRPr="006128CE" w:rsidRDefault="0074774F" w:rsidP="00C11710">
      <w:pPr>
        <w:pStyle w:val="ListParagraph"/>
        <w:numPr>
          <w:ilvl w:val="0"/>
          <w:numId w:val="36"/>
        </w:numPr>
        <w:ind w:left="360"/>
        <w:jc w:val="both"/>
        <w:rPr>
          <w:rFonts w:cstheme="minorHAnsi"/>
          <w:i/>
          <w:iCs/>
          <w:lang w:val="en-GB"/>
        </w:rPr>
      </w:pPr>
      <w:r w:rsidRPr="006128CE">
        <w:rPr>
          <w:b/>
          <w:bCs/>
          <w:lang w:val="en-GB"/>
        </w:rPr>
        <w:t xml:space="preserve">Please provide details of steps taken to ensure child friendly locations for children placed in </w:t>
      </w:r>
      <w:r w:rsidR="0023366E" w:rsidRPr="006128CE">
        <w:rPr>
          <w:b/>
          <w:bCs/>
          <w:lang w:val="en-GB"/>
        </w:rPr>
        <w:t xml:space="preserve">police </w:t>
      </w:r>
      <w:r w:rsidRPr="006128CE">
        <w:rPr>
          <w:b/>
          <w:bCs/>
          <w:lang w:val="en-GB"/>
        </w:rPr>
        <w:t>custody</w:t>
      </w:r>
      <w:r w:rsidR="00E86CD3" w:rsidRPr="006128CE">
        <w:rPr>
          <w:b/>
          <w:bCs/>
          <w:lang w:val="en-GB"/>
        </w:rPr>
        <w:t xml:space="preserve"> and procedures that will ensure </w:t>
      </w:r>
      <w:r w:rsidR="0023366E" w:rsidRPr="006128CE">
        <w:rPr>
          <w:b/>
          <w:bCs/>
          <w:lang w:val="en-GB"/>
        </w:rPr>
        <w:t xml:space="preserve">that </w:t>
      </w:r>
      <w:r w:rsidR="00E86CD3" w:rsidRPr="006128CE">
        <w:rPr>
          <w:b/>
          <w:bCs/>
          <w:lang w:val="en-GB"/>
        </w:rPr>
        <w:t xml:space="preserve">children are </w:t>
      </w:r>
      <w:r w:rsidR="00A47FBC" w:rsidRPr="006128CE">
        <w:rPr>
          <w:b/>
          <w:bCs/>
          <w:lang w:val="en-GB"/>
        </w:rPr>
        <w:t xml:space="preserve">not isolated but </w:t>
      </w:r>
      <w:r w:rsidR="006D729A">
        <w:rPr>
          <w:b/>
          <w:bCs/>
          <w:lang w:val="en-GB"/>
        </w:rPr>
        <w:t>ensured</w:t>
      </w:r>
      <w:r w:rsidR="00A47FBC" w:rsidRPr="006128CE">
        <w:rPr>
          <w:b/>
          <w:bCs/>
          <w:lang w:val="en-GB"/>
        </w:rPr>
        <w:t xml:space="preserve"> access to an adult for the duration of arrest</w:t>
      </w:r>
      <w:r w:rsidR="00E86CD3" w:rsidRPr="006128CE">
        <w:rPr>
          <w:b/>
          <w:bCs/>
          <w:lang w:val="en-GB"/>
        </w:rPr>
        <w:t>.</w:t>
      </w:r>
      <w:r w:rsidR="00116D22" w:rsidRPr="006128CE">
        <w:rPr>
          <w:rFonts w:cstheme="minorHAnsi"/>
          <w:lang w:val="en-US"/>
        </w:rPr>
        <w:t xml:space="preserve"> </w:t>
      </w:r>
      <w:bookmarkStart w:id="75" w:name="_Hlk95133302"/>
    </w:p>
    <w:p w14:paraId="6263FF9C" w14:textId="77777777" w:rsidR="00CF6493" w:rsidRPr="006128CE" w:rsidRDefault="00CF6493" w:rsidP="00CF6493">
      <w:pPr>
        <w:pStyle w:val="ListParagraph"/>
        <w:ind w:left="360"/>
        <w:rPr>
          <w:rFonts w:cstheme="minorHAnsi"/>
          <w:i/>
          <w:iCs/>
          <w:lang w:val="en-GB"/>
        </w:rPr>
      </w:pPr>
    </w:p>
    <w:p w14:paraId="0F9B5CB3" w14:textId="5CF59E79" w:rsidR="006128CE" w:rsidRPr="00AA454E" w:rsidRDefault="006128CE" w:rsidP="006128CE">
      <w:pPr>
        <w:pStyle w:val="ListParagraph"/>
        <w:numPr>
          <w:ilvl w:val="0"/>
          <w:numId w:val="28"/>
        </w:numPr>
        <w:spacing w:line="240" w:lineRule="auto"/>
        <w:ind w:left="360"/>
        <w:jc w:val="both"/>
        <w:rPr>
          <w:lang w:val="en-US"/>
        </w:rPr>
      </w:pPr>
      <w:bookmarkStart w:id="76" w:name="_Hlk95133260"/>
      <w:bookmarkEnd w:id="75"/>
      <w:r w:rsidRPr="006128CE">
        <w:rPr>
          <w:rFonts w:cstheme="minorHAnsi"/>
          <w:b/>
          <w:lang w:val="en-US"/>
        </w:rPr>
        <w:t xml:space="preserve">Please provide details of steps being taken to secure </w:t>
      </w:r>
      <w:r w:rsidR="00AA454E">
        <w:rPr>
          <w:rFonts w:cstheme="minorHAnsi"/>
          <w:b/>
          <w:lang w:val="en-US"/>
        </w:rPr>
        <w:t>that</w:t>
      </w:r>
      <w:r w:rsidRPr="006128CE">
        <w:rPr>
          <w:rFonts w:cstheme="minorHAnsi"/>
          <w:b/>
          <w:lang w:val="en-US"/>
        </w:rPr>
        <w:t xml:space="preserve"> children</w:t>
      </w:r>
      <w:r w:rsidR="00AA454E">
        <w:rPr>
          <w:rFonts w:cstheme="minorHAnsi"/>
          <w:b/>
          <w:lang w:val="en-US"/>
        </w:rPr>
        <w:t xml:space="preserve"> </w:t>
      </w:r>
      <w:r w:rsidR="00AA454E" w:rsidRPr="00AA454E">
        <w:rPr>
          <w:rFonts w:cstheme="minorHAnsi"/>
          <w:b/>
          <w:lang w:val="en-US"/>
        </w:rPr>
        <w:t>are</w:t>
      </w:r>
      <w:r w:rsidRPr="00AA454E">
        <w:rPr>
          <w:rFonts w:cstheme="minorHAnsi"/>
          <w:b/>
          <w:lang w:val="en-US"/>
        </w:rPr>
        <w:t xml:space="preserve"> </w:t>
      </w:r>
      <w:r w:rsidR="00AA454E" w:rsidRPr="00AA454E">
        <w:rPr>
          <w:b/>
          <w:lang w:val="en-US"/>
        </w:rPr>
        <w:t xml:space="preserve">treated in a manner consistent with </w:t>
      </w:r>
      <w:r w:rsidR="00AA454E">
        <w:rPr>
          <w:b/>
          <w:lang w:val="en-US"/>
        </w:rPr>
        <w:t xml:space="preserve">their rights and </w:t>
      </w:r>
      <w:r w:rsidR="00D21BCF">
        <w:rPr>
          <w:b/>
          <w:lang w:val="en-US"/>
        </w:rPr>
        <w:t>inherent</w:t>
      </w:r>
      <w:r w:rsidR="00AA454E" w:rsidRPr="00AA454E">
        <w:rPr>
          <w:b/>
          <w:lang w:val="en-US"/>
        </w:rPr>
        <w:t xml:space="preserve"> dignity,</w:t>
      </w:r>
      <w:r w:rsidR="00AA454E" w:rsidRPr="006128CE">
        <w:rPr>
          <w:rFonts w:cstheme="minorHAnsi"/>
          <w:b/>
          <w:lang w:val="en-US"/>
        </w:rPr>
        <w:t xml:space="preserve"> when</w:t>
      </w:r>
      <w:r w:rsidRPr="006128CE">
        <w:rPr>
          <w:rFonts w:cstheme="minorHAnsi"/>
          <w:b/>
          <w:lang w:val="en-US"/>
        </w:rPr>
        <w:t xml:space="preserve"> handled by police during transport or in other interactions.</w:t>
      </w:r>
      <w:r w:rsidR="00AA454E" w:rsidRPr="00AA454E">
        <w:rPr>
          <w:rFonts w:ascii="Roboto" w:hAnsi="Roboto"/>
          <w:color w:val="4A4A4A"/>
          <w:spacing w:val="4"/>
          <w:sz w:val="27"/>
          <w:szCs w:val="27"/>
          <w:lang w:val="en-US"/>
        </w:rPr>
        <w:t xml:space="preserve"> </w:t>
      </w:r>
    </w:p>
    <w:p w14:paraId="34289FC2" w14:textId="0685E53C" w:rsidR="006128CE" w:rsidRPr="006128CE" w:rsidRDefault="006128CE" w:rsidP="006128CE">
      <w:pPr>
        <w:rPr>
          <w:rFonts w:cstheme="minorHAnsi"/>
          <w:b/>
          <w:lang w:val="en-US"/>
        </w:rPr>
      </w:pPr>
      <w:r>
        <w:rPr>
          <w:rFonts w:cstheme="minorHAnsi"/>
          <w:b/>
          <w:lang w:val="en-US"/>
        </w:rPr>
        <w:t xml:space="preserve">Mental </w:t>
      </w:r>
      <w:r w:rsidR="006D729A">
        <w:rPr>
          <w:rFonts w:cstheme="minorHAnsi"/>
          <w:b/>
          <w:lang w:val="en-US"/>
        </w:rPr>
        <w:t>h</w:t>
      </w:r>
      <w:r>
        <w:rPr>
          <w:rFonts w:cstheme="minorHAnsi"/>
          <w:b/>
          <w:lang w:val="en-US"/>
        </w:rPr>
        <w:t xml:space="preserve">ealth </w:t>
      </w:r>
      <w:r w:rsidR="006D729A">
        <w:rPr>
          <w:rFonts w:cstheme="minorHAnsi"/>
          <w:b/>
          <w:lang w:val="en-US"/>
        </w:rPr>
        <w:t>i</w:t>
      </w:r>
      <w:r>
        <w:rPr>
          <w:rFonts w:cstheme="minorHAnsi"/>
          <w:b/>
          <w:lang w:val="en-US"/>
        </w:rPr>
        <w:t>nstitutions:</w:t>
      </w:r>
    </w:p>
    <w:p w14:paraId="78ACF529" w14:textId="69AFC691" w:rsidR="006128CE" w:rsidRPr="006128CE" w:rsidRDefault="00CF6493" w:rsidP="00D66364">
      <w:pPr>
        <w:pStyle w:val="ListParagraph"/>
        <w:numPr>
          <w:ilvl w:val="0"/>
          <w:numId w:val="28"/>
        </w:numPr>
        <w:spacing w:line="240" w:lineRule="auto"/>
        <w:ind w:left="360"/>
        <w:jc w:val="both"/>
        <w:rPr>
          <w:rFonts w:cstheme="minorHAnsi"/>
          <w:b/>
          <w:lang w:val="en-US"/>
        </w:rPr>
      </w:pPr>
      <w:r w:rsidRPr="006128CE">
        <w:rPr>
          <w:b/>
          <w:bCs/>
          <w:lang w:val="en-CA"/>
        </w:rPr>
        <w:t xml:space="preserve">Please provide an update on steps taken to ensure that </w:t>
      </w:r>
      <w:r w:rsidR="006D729A">
        <w:rPr>
          <w:b/>
          <w:bCs/>
          <w:lang w:val="en-CA"/>
        </w:rPr>
        <w:t xml:space="preserve">the </w:t>
      </w:r>
      <w:r w:rsidRPr="006128CE">
        <w:rPr>
          <w:b/>
          <w:bCs/>
          <w:lang w:val="en-CA"/>
        </w:rPr>
        <w:t xml:space="preserve">mental health legislation </w:t>
      </w:r>
      <w:r w:rsidR="00A70151" w:rsidRPr="006128CE">
        <w:rPr>
          <w:b/>
          <w:bCs/>
          <w:lang w:val="en-CA"/>
        </w:rPr>
        <w:t xml:space="preserve">fully comply with the </w:t>
      </w:r>
      <w:r w:rsidR="00A47FBC" w:rsidRPr="006128CE">
        <w:rPr>
          <w:b/>
          <w:bCs/>
          <w:lang w:val="en-CA"/>
        </w:rPr>
        <w:t>Convention on the rights of the child</w:t>
      </w:r>
      <w:r w:rsidR="006128CE" w:rsidRPr="006128CE">
        <w:rPr>
          <w:b/>
          <w:bCs/>
          <w:lang w:val="en-CA"/>
        </w:rPr>
        <w:t xml:space="preserve">, </w:t>
      </w:r>
      <w:bookmarkStart w:id="77" w:name="_Hlk95133328"/>
      <w:bookmarkEnd w:id="76"/>
      <w:r w:rsidR="006128CE" w:rsidRPr="006128CE">
        <w:rPr>
          <w:b/>
          <w:bCs/>
          <w:lang w:val="en-CA"/>
        </w:rPr>
        <w:t>including steps to abolish the use of mechanical restraints and isolation on children, as recommended by the Special Rapporteur on Torture. Please also provide details on measures, including legislative, to ensure that the use of segregation (‘shielding’) on children is only used exceptionally</w:t>
      </w:r>
      <w:r w:rsidR="006D729A">
        <w:rPr>
          <w:b/>
          <w:bCs/>
          <w:lang w:val="en-CA"/>
        </w:rPr>
        <w:t>,</w:t>
      </w:r>
      <w:r w:rsidR="006128CE" w:rsidRPr="006128CE">
        <w:rPr>
          <w:b/>
          <w:bCs/>
          <w:lang w:val="en-CA"/>
        </w:rPr>
        <w:t xml:space="preserve"> in line with the child’s best interest, and in a way which never entail or resemble isolation.</w:t>
      </w:r>
    </w:p>
    <w:p w14:paraId="1E461BAF" w14:textId="5469B72A" w:rsidR="006128CE" w:rsidRPr="006128CE" w:rsidRDefault="006128CE" w:rsidP="006128CE">
      <w:pPr>
        <w:rPr>
          <w:rFonts w:cstheme="minorHAnsi"/>
          <w:b/>
          <w:lang w:val="en-US"/>
        </w:rPr>
      </w:pPr>
      <w:r>
        <w:rPr>
          <w:rFonts w:cstheme="minorHAnsi"/>
          <w:b/>
          <w:lang w:val="en-US"/>
        </w:rPr>
        <w:t xml:space="preserve">Child </w:t>
      </w:r>
      <w:r w:rsidR="006D729A">
        <w:rPr>
          <w:rFonts w:cstheme="minorHAnsi"/>
          <w:b/>
          <w:lang w:val="en-US"/>
        </w:rPr>
        <w:t>w</w:t>
      </w:r>
      <w:r>
        <w:rPr>
          <w:rFonts w:cstheme="minorHAnsi"/>
          <w:b/>
          <w:lang w:val="en-US"/>
        </w:rPr>
        <w:t xml:space="preserve">elfare </w:t>
      </w:r>
      <w:r w:rsidR="006D729A">
        <w:rPr>
          <w:rFonts w:cstheme="minorHAnsi"/>
          <w:b/>
          <w:lang w:val="en-US"/>
        </w:rPr>
        <w:t>i</w:t>
      </w:r>
      <w:r>
        <w:rPr>
          <w:rFonts w:cstheme="minorHAnsi"/>
          <w:b/>
          <w:lang w:val="en-US"/>
        </w:rPr>
        <w:t>nstitutions:</w:t>
      </w:r>
    </w:p>
    <w:p w14:paraId="240A19A3" w14:textId="6D21CDEF" w:rsidR="00A70151" w:rsidRPr="006128CE" w:rsidRDefault="004E1B19" w:rsidP="003B6B9A">
      <w:pPr>
        <w:pStyle w:val="ListParagraph"/>
        <w:numPr>
          <w:ilvl w:val="0"/>
          <w:numId w:val="28"/>
        </w:numPr>
        <w:ind w:left="360"/>
        <w:rPr>
          <w:rFonts w:cstheme="minorHAnsi"/>
          <w:b/>
          <w:lang w:val="en-US"/>
        </w:rPr>
      </w:pPr>
      <w:r w:rsidRPr="006128CE">
        <w:rPr>
          <w:rFonts w:cstheme="minorHAnsi"/>
          <w:b/>
          <w:lang w:val="en-US"/>
        </w:rPr>
        <w:t xml:space="preserve">Please provide details on general measures, including legislative measures, that will be taken to ensure that children in </w:t>
      </w:r>
      <w:r w:rsidR="006D729A">
        <w:rPr>
          <w:rFonts w:cstheme="minorHAnsi"/>
          <w:b/>
          <w:lang w:val="en-US"/>
        </w:rPr>
        <w:t>c</w:t>
      </w:r>
      <w:r w:rsidRPr="006128CE">
        <w:rPr>
          <w:rFonts w:cstheme="minorHAnsi"/>
          <w:b/>
          <w:lang w:val="en-US"/>
        </w:rPr>
        <w:t xml:space="preserve">hild </w:t>
      </w:r>
      <w:r w:rsidR="006D729A">
        <w:rPr>
          <w:rFonts w:cstheme="minorHAnsi"/>
          <w:b/>
          <w:lang w:val="en-US"/>
        </w:rPr>
        <w:t>w</w:t>
      </w:r>
      <w:r w:rsidRPr="006128CE">
        <w:rPr>
          <w:rFonts w:cstheme="minorHAnsi"/>
          <w:b/>
          <w:lang w:val="en-US"/>
        </w:rPr>
        <w:t xml:space="preserve">elfare </w:t>
      </w:r>
      <w:r w:rsidR="006D729A">
        <w:rPr>
          <w:rFonts w:cstheme="minorHAnsi"/>
          <w:b/>
          <w:lang w:val="en-US"/>
        </w:rPr>
        <w:t>i</w:t>
      </w:r>
      <w:r w:rsidRPr="006128CE">
        <w:rPr>
          <w:rFonts w:cstheme="minorHAnsi"/>
          <w:b/>
          <w:lang w:val="en-US"/>
        </w:rPr>
        <w:t>nstitutions are protected against physical or mental violence and sexual abuse during their stay there</w:t>
      </w:r>
      <w:r w:rsidR="006D729A">
        <w:rPr>
          <w:rFonts w:cstheme="minorHAnsi"/>
          <w:b/>
          <w:lang w:val="en-US"/>
        </w:rPr>
        <w:t>, including by staff</w:t>
      </w:r>
      <w:r w:rsidR="00A70151" w:rsidRPr="006128CE">
        <w:rPr>
          <w:rFonts w:cstheme="minorHAnsi"/>
          <w:b/>
          <w:lang w:val="en-US"/>
        </w:rPr>
        <w:t>.</w:t>
      </w:r>
      <w:r w:rsidRPr="006128CE">
        <w:rPr>
          <w:rFonts w:cstheme="minorHAnsi"/>
          <w:b/>
          <w:lang w:val="en-US"/>
        </w:rPr>
        <w:t xml:space="preserve"> </w:t>
      </w:r>
    </w:p>
    <w:bookmarkEnd w:id="77"/>
    <w:bookmarkEnd w:id="67"/>
    <w:p w14:paraId="3A676ED5" w14:textId="77777777" w:rsidR="006128CE" w:rsidRPr="006128CE" w:rsidRDefault="006128CE" w:rsidP="006128CE">
      <w:pPr>
        <w:pStyle w:val="ListParagraph"/>
        <w:ind w:left="360"/>
        <w:jc w:val="both"/>
        <w:rPr>
          <w:rFonts w:cstheme="minorHAnsi"/>
          <w:lang w:val="en-GB"/>
        </w:rPr>
      </w:pPr>
    </w:p>
    <w:p w14:paraId="70348149" w14:textId="77777777" w:rsidR="006128CE" w:rsidRPr="00B31F97" w:rsidRDefault="006128CE">
      <w:pPr>
        <w:rPr>
          <w:lang w:val="en-US"/>
        </w:rPr>
      </w:pPr>
    </w:p>
    <w:sectPr w:rsidR="006128CE" w:rsidRPr="00B31F97" w:rsidSect="00026460">
      <w:footerReference w:type="default" r:id="rId14"/>
      <w:pgSz w:w="11906" w:h="16838" w:code="9"/>
      <w:pgMar w:top="1418" w:right="1418" w:bottom="1418" w:left="1418" w:header="709" w:footer="709" w:gutter="0"/>
      <w:pgNumType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703B6" w14:textId="77777777" w:rsidR="005252D1" w:rsidRDefault="005252D1" w:rsidP="00677BE1">
      <w:pPr>
        <w:spacing w:after="0" w:line="240" w:lineRule="auto"/>
      </w:pPr>
      <w:r>
        <w:separator/>
      </w:r>
    </w:p>
  </w:endnote>
  <w:endnote w:type="continuationSeparator" w:id="0">
    <w:p w14:paraId="6C85C217" w14:textId="77777777" w:rsidR="005252D1" w:rsidRDefault="005252D1" w:rsidP="00677BE1">
      <w:pPr>
        <w:spacing w:after="0" w:line="240" w:lineRule="auto"/>
      </w:pPr>
      <w:r>
        <w:continuationSeparator/>
      </w:r>
    </w:p>
  </w:endnote>
  <w:endnote w:type="continuationNotice" w:id="1">
    <w:p w14:paraId="12E84B7A" w14:textId="77777777" w:rsidR="00536D1D" w:rsidRDefault="00536D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EuropeanPi-Three">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4325915"/>
      <w:docPartObj>
        <w:docPartGallery w:val="Page Numbers (Bottom of Page)"/>
        <w:docPartUnique/>
      </w:docPartObj>
    </w:sdtPr>
    <w:sdtEndPr/>
    <w:sdtContent>
      <w:p w14:paraId="570DB26A" w14:textId="4C0911CD" w:rsidR="009A16A9" w:rsidRDefault="009A16A9">
        <w:pPr>
          <w:pStyle w:val="Footer"/>
          <w:jc w:val="right"/>
        </w:pPr>
        <w:r>
          <w:fldChar w:fldCharType="begin"/>
        </w:r>
        <w:r>
          <w:instrText>PAGE   \* MERGEFORMAT</w:instrText>
        </w:r>
        <w:r>
          <w:fldChar w:fldCharType="separate"/>
        </w:r>
        <w:r w:rsidR="000F296D">
          <w:rPr>
            <w:noProof/>
          </w:rPr>
          <w:t>9</w:t>
        </w:r>
        <w:r>
          <w:fldChar w:fldCharType="end"/>
        </w:r>
      </w:p>
    </w:sdtContent>
  </w:sdt>
  <w:p w14:paraId="0D258CA0" w14:textId="77777777" w:rsidR="00C8337F" w:rsidRDefault="00C83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1815D" w14:textId="77777777" w:rsidR="005252D1" w:rsidRDefault="005252D1" w:rsidP="00677BE1">
      <w:pPr>
        <w:spacing w:after="0" w:line="240" w:lineRule="auto"/>
      </w:pPr>
      <w:r>
        <w:separator/>
      </w:r>
    </w:p>
  </w:footnote>
  <w:footnote w:type="continuationSeparator" w:id="0">
    <w:p w14:paraId="7918ABD8" w14:textId="77777777" w:rsidR="005252D1" w:rsidRDefault="005252D1" w:rsidP="00677BE1">
      <w:pPr>
        <w:spacing w:after="0" w:line="240" w:lineRule="auto"/>
      </w:pPr>
      <w:r>
        <w:continuationSeparator/>
      </w:r>
    </w:p>
  </w:footnote>
  <w:footnote w:type="continuationNotice" w:id="1">
    <w:p w14:paraId="1565665D" w14:textId="77777777" w:rsidR="00536D1D" w:rsidRDefault="00536D1D">
      <w:pPr>
        <w:spacing w:after="0" w:line="240" w:lineRule="auto"/>
      </w:pPr>
    </w:p>
  </w:footnote>
  <w:footnote w:id="2">
    <w:p w14:paraId="75E3E18D" w14:textId="35A209B1" w:rsidR="00EE01D4" w:rsidRPr="00855414" w:rsidRDefault="00EE01D4">
      <w:pPr>
        <w:pStyle w:val="FootnoteText"/>
        <w:rPr>
          <w:lang w:val="en-US"/>
        </w:rPr>
      </w:pPr>
      <w:r>
        <w:rPr>
          <w:rStyle w:val="FootnoteReference"/>
        </w:rPr>
        <w:footnoteRef/>
      </w:r>
      <w:r w:rsidRPr="00855414">
        <w:rPr>
          <w:lang w:val="en-US"/>
        </w:rPr>
        <w:t xml:space="preserve"> OPCAT Article 19 b. </w:t>
      </w:r>
    </w:p>
  </w:footnote>
  <w:footnote w:id="3">
    <w:p w14:paraId="6EF0D7D7" w14:textId="1F7343B9" w:rsidR="00A72D6F" w:rsidRPr="00B1684E" w:rsidRDefault="00A72D6F" w:rsidP="00A72D6F">
      <w:pPr>
        <w:pStyle w:val="FootnoteText"/>
        <w:rPr>
          <w:lang w:val="en-US"/>
        </w:rPr>
      </w:pPr>
      <w:r>
        <w:rPr>
          <w:rStyle w:val="FootnoteReference"/>
        </w:rPr>
        <w:footnoteRef/>
      </w:r>
      <w:r w:rsidRPr="00B1684E">
        <w:rPr>
          <w:lang w:val="en-US"/>
        </w:rPr>
        <w:t xml:space="preserve"> Article entitled “The Interaction between Police and Children” by</w:t>
      </w:r>
      <w:r>
        <w:rPr>
          <w:lang w:val="en-US"/>
        </w:rPr>
        <w:t xml:space="preserve"> Head of</w:t>
      </w:r>
      <w:r w:rsidRPr="00B1684E">
        <w:rPr>
          <w:lang w:val="en-US"/>
        </w:rPr>
        <w:t xml:space="preserve"> NPM </w:t>
      </w:r>
      <w:r>
        <w:rPr>
          <w:lang w:val="en-US"/>
        </w:rPr>
        <w:t>Unit</w:t>
      </w:r>
      <w:r w:rsidRPr="00B1684E">
        <w:rPr>
          <w:lang w:val="en-US"/>
        </w:rPr>
        <w:t xml:space="preserve"> Helga Fastrup Ervik and Senior Advisor Mette Jansen Wannerstedt in the Annual Report for the Norwegian </w:t>
      </w:r>
      <w:r w:rsidR="00C8570E" w:rsidRPr="00B1684E">
        <w:rPr>
          <w:lang w:val="en-US"/>
        </w:rPr>
        <w:t>Bureau</w:t>
      </w:r>
      <w:r w:rsidRPr="00B1684E">
        <w:rPr>
          <w:lang w:val="en-US"/>
        </w:rPr>
        <w:t xml:space="preserve"> for Investigation of Police Affairs, page 4-7 (2019).</w:t>
      </w:r>
    </w:p>
  </w:footnote>
  <w:footnote w:id="4">
    <w:p w14:paraId="46FB4583" w14:textId="77777777" w:rsidR="00A72D6F" w:rsidRPr="009E5FD2" w:rsidRDefault="00A72D6F" w:rsidP="00A72D6F">
      <w:pPr>
        <w:pStyle w:val="FootnoteText"/>
        <w:rPr>
          <w:lang w:val="en-US"/>
        </w:rPr>
      </w:pPr>
      <w:r>
        <w:rPr>
          <w:rStyle w:val="FootnoteReference"/>
        </w:rPr>
        <w:footnoteRef/>
      </w:r>
      <w:r w:rsidRPr="009E5FD2">
        <w:rPr>
          <w:lang w:val="en-US"/>
        </w:rPr>
        <w:t xml:space="preserve"> Children in Custody, O</w:t>
      </w:r>
      <w:r>
        <w:rPr>
          <w:lang w:val="en-US"/>
        </w:rPr>
        <w:t>slo Police District (2021).</w:t>
      </w:r>
    </w:p>
  </w:footnote>
  <w:footnote w:id="5">
    <w:p w14:paraId="01FB7767" w14:textId="1956E314" w:rsidR="00A72D6F" w:rsidRPr="00DA4FC9" w:rsidRDefault="00A72D6F" w:rsidP="00A72D6F">
      <w:pPr>
        <w:pStyle w:val="FootnoteText"/>
      </w:pPr>
      <w:r>
        <w:rPr>
          <w:rStyle w:val="FootnoteReference"/>
        </w:rPr>
        <w:footnoteRef/>
      </w:r>
      <w:r w:rsidRPr="00DA4FC9">
        <w:t xml:space="preserve"> The Police Directorate and Health Directorate, </w:t>
      </w:r>
      <w:r w:rsidRPr="00DA4FC9">
        <w:rPr>
          <w:i/>
          <w:iCs/>
        </w:rPr>
        <w:t>Helsetjenestens og politiets ansvar for psykisk syke</w:t>
      </w:r>
      <w:r w:rsidRPr="00DA4FC9">
        <w:t>, 2012/7, IS-5/2012.</w:t>
      </w:r>
    </w:p>
  </w:footnote>
  <w:footnote w:id="6">
    <w:p w14:paraId="7B392F28" w14:textId="60FA70A9" w:rsidR="00CE1550" w:rsidRDefault="00CE1550">
      <w:pPr>
        <w:pStyle w:val="FootnoteText"/>
      </w:pPr>
      <w:r>
        <w:rPr>
          <w:rStyle w:val="FootnoteReference"/>
        </w:rPr>
        <w:footnoteRef/>
      </w:r>
      <w:r>
        <w:t xml:space="preserve"> </w:t>
      </w:r>
      <w:r w:rsidRPr="00CE1550">
        <w:t>Visit reports: Skjerfheimkollektivet (2018), Jong (2019).</w:t>
      </w:r>
    </w:p>
  </w:footnote>
  <w:footnote w:id="7">
    <w:p w14:paraId="279EE0E4" w14:textId="77777777" w:rsidR="00CF6493" w:rsidRPr="00040C85" w:rsidRDefault="00CF6493" w:rsidP="00CF6493">
      <w:pPr>
        <w:pStyle w:val="FootnoteText"/>
      </w:pPr>
      <w:r>
        <w:rPr>
          <w:rStyle w:val="FootnoteReference"/>
        </w:rPr>
        <w:footnoteRef/>
      </w:r>
      <w:r w:rsidRPr="00040C85">
        <w:t xml:space="preserve"> Barkåker (2018), Stendi, (2019).</w:t>
      </w:r>
    </w:p>
  </w:footnote>
  <w:footnote w:id="8">
    <w:p w14:paraId="5ED3BFB9" w14:textId="77777777" w:rsidR="001F708E" w:rsidRPr="00611C86" w:rsidRDefault="001F708E" w:rsidP="001F708E">
      <w:pPr>
        <w:pStyle w:val="FootnoteText"/>
      </w:pPr>
      <w:r>
        <w:rPr>
          <w:rStyle w:val="FootnoteReference"/>
        </w:rPr>
        <w:footnoteRef/>
      </w:r>
      <w:r w:rsidRPr="00611C86">
        <w:t xml:space="preserve"> Visit reports: Klokkergården (2017), Kvammen (2018), Barkåker (2019),</w:t>
      </w:r>
    </w:p>
  </w:footnote>
  <w:footnote w:id="9">
    <w:p w14:paraId="6664E546" w14:textId="77777777" w:rsidR="0050670B" w:rsidRPr="004B55E3" w:rsidRDefault="0050670B" w:rsidP="0050670B">
      <w:pPr>
        <w:pStyle w:val="FootnoteText"/>
        <w:rPr>
          <w:lang w:val="en-US"/>
        </w:rPr>
      </w:pPr>
      <w:r>
        <w:rPr>
          <w:rStyle w:val="FootnoteReference"/>
        </w:rPr>
        <w:footnoteRef/>
      </w:r>
      <w:r w:rsidRPr="004B55E3">
        <w:rPr>
          <w:lang w:val="en-US"/>
        </w:rPr>
        <w:t xml:space="preserve"> </w:t>
      </w:r>
      <w:r>
        <w:rPr>
          <w:lang w:val="en-US"/>
        </w:rPr>
        <w:t xml:space="preserve">The article is available in English in </w:t>
      </w:r>
      <w:r w:rsidRPr="004B55E3">
        <w:rPr>
          <w:lang w:val="en-US"/>
        </w:rPr>
        <w:t>the NPM Annual R</w:t>
      </w:r>
      <w:r>
        <w:rPr>
          <w:lang w:val="en-US"/>
        </w:rPr>
        <w:t xml:space="preserve">eport (2020), page 32: </w:t>
      </w:r>
      <w:hyperlink r:id="rId1" w:history="1">
        <w:r w:rsidRPr="009A57F5">
          <w:rPr>
            <w:rStyle w:val="Hyperlink"/>
            <w:lang w:val="en-US"/>
          </w:rPr>
          <w:t>https://www.sivilombudet.no/wp-content/uploads/2021/03/ARSMELDING_2020_Sivilombudsmannen_Forebyggingsenheten_Engelsk_Nett.pdf</w:t>
        </w:r>
      </w:hyperlink>
      <w:r>
        <w:rPr>
          <w:lang w:val="en-US"/>
        </w:rPr>
        <w:t xml:space="preserve"> </w:t>
      </w:r>
    </w:p>
  </w:footnote>
  <w:footnote w:id="10">
    <w:p w14:paraId="47BCAC3C" w14:textId="77777777" w:rsidR="0050670B" w:rsidRPr="00156ED6" w:rsidRDefault="0050670B" w:rsidP="0050670B">
      <w:pPr>
        <w:pStyle w:val="FootnoteText"/>
        <w:rPr>
          <w:lang w:val="en-US"/>
        </w:rPr>
      </w:pPr>
      <w:r>
        <w:rPr>
          <w:rStyle w:val="FootnoteReference"/>
        </w:rPr>
        <w:footnoteRef/>
      </w:r>
      <w:r w:rsidRPr="00156ED6">
        <w:rPr>
          <w:lang w:val="en-US"/>
        </w:rPr>
        <w:t xml:space="preserve"> Stendi Nymogården (2019) and </w:t>
      </w:r>
      <w:r w:rsidRPr="004B55E3">
        <w:rPr>
          <w:i/>
          <w:iCs/>
          <w:lang w:val="en-US"/>
        </w:rPr>
        <w:t xml:space="preserve">When </w:t>
      </w:r>
      <w:r w:rsidRPr="005C1A3D">
        <w:rPr>
          <w:i/>
          <w:iCs/>
          <w:lang w:val="en-US"/>
        </w:rPr>
        <w:t>Children Live Alone</w:t>
      </w:r>
      <w:r>
        <w:rPr>
          <w:i/>
          <w:iCs/>
          <w:lang w:val="en-US"/>
        </w:rPr>
        <w:t xml:space="preserve"> with Adults in a Child Welfare Institution</w:t>
      </w:r>
      <w:r>
        <w:rPr>
          <w:lang w:val="en-US"/>
        </w:rPr>
        <w:t xml:space="preserve"> (NPM Annual Report 2020).</w:t>
      </w:r>
    </w:p>
  </w:footnote>
  <w:footnote w:id="11">
    <w:p w14:paraId="2C86580A" w14:textId="77777777" w:rsidR="0050670B" w:rsidRPr="003B5F8C" w:rsidRDefault="0050670B" w:rsidP="0050670B">
      <w:pPr>
        <w:pStyle w:val="FootnoteText"/>
        <w:rPr>
          <w:lang w:val="en-GB"/>
        </w:rPr>
      </w:pPr>
      <w:r>
        <w:rPr>
          <w:rStyle w:val="FootnoteReference"/>
        </w:rPr>
        <w:footnoteRef/>
      </w:r>
      <w:r w:rsidRPr="003B5F8C">
        <w:rPr>
          <w:lang w:val="en-GB"/>
        </w:rPr>
        <w:t xml:space="preserve"> </w:t>
      </w:r>
      <w:r>
        <w:rPr>
          <w:lang w:val="en-GB"/>
        </w:rPr>
        <w:t xml:space="preserve">See e.g. the Health and Care Services Act of 24 June 2011 no.30 section 3-3a. </w:t>
      </w:r>
    </w:p>
  </w:footnote>
  <w:footnote w:id="12">
    <w:p w14:paraId="27217E98" w14:textId="77777777" w:rsidR="00CF6493" w:rsidRPr="00DF2141" w:rsidRDefault="00CF6493" w:rsidP="00CF6493">
      <w:pPr>
        <w:pStyle w:val="FootnoteText"/>
        <w:rPr>
          <w:lang w:val="en-US"/>
        </w:rPr>
      </w:pPr>
      <w:r>
        <w:rPr>
          <w:rStyle w:val="FootnoteReference"/>
        </w:rPr>
        <w:footnoteRef/>
      </w:r>
      <w:r w:rsidRPr="00DF2141">
        <w:rPr>
          <w:lang w:val="en-US"/>
        </w:rPr>
        <w:t xml:space="preserve"> A/HRC/22/53, page 14 - 15.</w:t>
      </w:r>
    </w:p>
  </w:footnote>
  <w:footnote w:id="13">
    <w:p w14:paraId="35528678" w14:textId="77777777" w:rsidR="00CF6493" w:rsidRPr="00D24217" w:rsidRDefault="00CF6493" w:rsidP="00CF6493">
      <w:pPr>
        <w:pStyle w:val="FootnoteText"/>
        <w:rPr>
          <w:lang w:val="en-US"/>
        </w:rPr>
      </w:pPr>
      <w:r>
        <w:rPr>
          <w:rStyle w:val="FootnoteReference"/>
        </w:rPr>
        <w:footnoteRef/>
      </w:r>
      <w:r w:rsidRPr="00D24217">
        <w:rPr>
          <w:lang w:val="en-US"/>
        </w:rPr>
        <w:t xml:space="preserve"> Stavanger (2019), page 5 - 6. </w:t>
      </w:r>
    </w:p>
  </w:footnote>
  <w:footnote w:id="14">
    <w:p w14:paraId="39FD7366" w14:textId="77777777" w:rsidR="00CF6493" w:rsidRPr="00DB34FE" w:rsidRDefault="00CF6493" w:rsidP="00CF6493">
      <w:pPr>
        <w:pStyle w:val="FootnoteText"/>
        <w:rPr>
          <w:lang w:val="en-US"/>
        </w:rPr>
      </w:pPr>
      <w:r>
        <w:rPr>
          <w:rStyle w:val="FootnoteReference"/>
        </w:rPr>
        <w:footnoteRef/>
      </w:r>
      <w:r w:rsidRPr="006E4FD6">
        <w:rPr>
          <w:lang w:val="en-US"/>
        </w:rPr>
        <w:t xml:space="preserve"> A/HRC/22/53</w:t>
      </w:r>
      <w:r>
        <w:rPr>
          <w:lang w:val="en-US"/>
        </w:rPr>
        <w:t xml:space="preserve"> (2013),</w:t>
      </w:r>
      <w:r w:rsidRPr="006E4FD6">
        <w:rPr>
          <w:lang w:val="en-US"/>
        </w:rPr>
        <w:t xml:space="preserve"> paras. </w:t>
      </w:r>
      <w:r w:rsidRPr="00DB34FE">
        <w:rPr>
          <w:lang w:val="en-US"/>
        </w:rPr>
        <w:t>63 and 89; A/HRC/28/68 (2015), para 84 d).</w:t>
      </w:r>
    </w:p>
  </w:footnote>
  <w:footnote w:id="15">
    <w:p w14:paraId="0B5E483E" w14:textId="77777777" w:rsidR="009A4A47" w:rsidRPr="00B35F54" w:rsidRDefault="009A4A47" w:rsidP="009A4A47">
      <w:pPr>
        <w:pStyle w:val="FootnoteText"/>
        <w:rPr>
          <w:lang w:val="en-US"/>
        </w:rPr>
      </w:pPr>
      <w:r>
        <w:rPr>
          <w:rStyle w:val="FootnoteReference"/>
        </w:rPr>
        <w:footnoteRef/>
      </w:r>
      <w:r w:rsidRPr="00B35F54">
        <w:rPr>
          <w:lang w:val="en-US"/>
        </w:rPr>
        <w:t xml:space="preserve"> English translation o</w:t>
      </w:r>
      <w:r>
        <w:rPr>
          <w:lang w:val="en-US"/>
        </w:rPr>
        <w:t xml:space="preserve">f this report will soon be available. See link for report in Norwegian: </w:t>
      </w:r>
      <w:hyperlink r:id="rId2" w:history="1">
        <w:r w:rsidRPr="009A57F5">
          <w:rPr>
            <w:rStyle w:val="Hyperlink"/>
            <w:lang w:val="en-US"/>
          </w:rPr>
          <w:t>https://www.sivilombudet.no/wp-content/uploads/2021/12/Besoksrapport-2021_Sivilombudets-besok-til-Oslo-politidistrikt.pdf</w:t>
        </w:r>
      </w:hyperlink>
      <w:r>
        <w:rPr>
          <w:lang w:val="en-US"/>
        </w:rPr>
        <w:t xml:space="preserve"> </w:t>
      </w:r>
    </w:p>
  </w:footnote>
  <w:footnote w:id="16">
    <w:p w14:paraId="619E8F58" w14:textId="77777777" w:rsidR="00283715" w:rsidRPr="00ED6091" w:rsidRDefault="00283715" w:rsidP="00283715">
      <w:pPr>
        <w:pStyle w:val="FootnoteText"/>
        <w:rPr>
          <w:lang w:val="en-US"/>
        </w:rPr>
      </w:pPr>
      <w:r>
        <w:rPr>
          <w:rStyle w:val="FootnoteReference"/>
        </w:rPr>
        <w:footnoteRef/>
      </w:r>
      <w:r w:rsidRPr="00ED6091">
        <w:rPr>
          <w:lang w:val="en-US"/>
        </w:rPr>
        <w:t xml:space="preserve"> </w:t>
      </w:r>
      <w:r w:rsidRPr="00386C51">
        <w:rPr>
          <w:lang w:val="en-GB"/>
        </w:rPr>
        <w:t>Act No. 62 of 2 July 1999 relating to the provision and implementation of mental health care</w:t>
      </w:r>
      <w:r>
        <w:rPr>
          <w:lang w:val="en-GB"/>
        </w:rPr>
        <w:t xml:space="preserve"> (</w:t>
      </w:r>
      <w:r w:rsidRPr="00D24217">
        <w:rPr>
          <w:i/>
          <w:iCs/>
          <w:lang w:val="en-US"/>
        </w:rPr>
        <w:t>Mental Health</w:t>
      </w:r>
      <w:r>
        <w:rPr>
          <w:i/>
          <w:iCs/>
          <w:lang w:val="en-US"/>
        </w:rPr>
        <w:t xml:space="preserve"> Care</w:t>
      </w:r>
      <w:r w:rsidRPr="00D24217">
        <w:rPr>
          <w:i/>
          <w:iCs/>
          <w:lang w:val="en-US"/>
        </w:rPr>
        <w:t xml:space="preserve"> Act </w:t>
      </w:r>
      <w:r>
        <w:rPr>
          <w:lang w:val="en-US"/>
        </w:rPr>
        <w:t xml:space="preserve">- in Norwegian </w:t>
      </w:r>
      <w:r w:rsidRPr="00D24217">
        <w:rPr>
          <w:lang w:val="en-US"/>
        </w:rPr>
        <w:t>Psykisk helsevernloven).</w:t>
      </w:r>
      <w:r w:rsidRPr="00ED6091">
        <w:rPr>
          <w:lang w:val="en-US"/>
        </w:rPr>
        <w:t xml:space="preserve"> </w:t>
      </w:r>
    </w:p>
  </w:footnote>
  <w:footnote w:id="17">
    <w:p w14:paraId="1AEE140A" w14:textId="77777777" w:rsidR="00283715" w:rsidRPr="002C3C37" w:rsidRDefault="00283715" w:rsidP="00283715">
      <w:pPr>
        <w:pStyle w:val="FootnoteText"/>
        <w:rPr>
          <w:lang w:val="en-US"/>
        </w:rPr>
      </w:pPr>
      <w:r>
        <w:rPr>
          <w:rStyle w:val="FootnoteReference"/>
        </w:rPr>
        <w:footnoteRef/>
      </w:r>
      <w:r w:rsidRPr="009C0F4A">
        <w:rPr>
          <w:lang w:val="en-US"/>
        </w:rPr>
        <w:t xml:space="preserve"> The fundamental rights of the child concerning the best interest of the child, the right to be heard and the right to development are not incorporated into the legislation of</w:t>
      </w:r>
      <w:r>
        <w:rPr>
          <w:lang w:val="en-US"/>
        </w:rPr>
        <w:t xml:space="preserve"> the Norwegian Mental Health Act.  </w:t>
      </w:r>
      <w:r w:rsidRPr="000F31D5">
        <w:rPr>
          <w:lang w:val="en-US"/>
        </w:rPr>
        <w:t>Th</w:t>
      </w:r>
      <w:r w:rsidRPr="009C0F4A">
        <w:rPr>
          <w:lang w:val="en-US"/>
        </w:rPr>
        <w:t xml:space="preserve">e Ombudsperson </w:t>
      </w:r>
      <w:r>
        <w:rPr>
          <w:lang w:val="en-US"/>
        </w:rPr>
        <w:t>for Children raised this issue in a report in 2015 stating that the legislation did not address the special protection needed and vulnerability of children.</w:t>
      </w:r>
    </w:p>
  </w:footnote>
  <w:footnote w:id="18">
    <w:p w14:paraId="3A837AC8" w14:textId="77777777" w:rsidR="00283715" w:rsidRPr="00817DDE" w:rsidRDefault="00283715" w:rsidP="00283715">
      <w:pPr>
        <w:pStyle w:val="FootnoteText"/>
        <w:rPr>
          <w:lang w:val="en-US"/>
        </w:rPr>
      </w:pPr>
      <w:r>
        <w:rPr>
          <w:rStyle w:val="FootnoteReference"/>
        </w:rPr>
        <w:footnoteRef/>
      </w:r>
      <w:r w:rsidRPr="00817DDE">
        <w:rPr>
          <w:lang w:val="en-US"/>
        </w:rPr>
        <w:t xml:space="preserve"> </w:t>
      </w:r>
      <w:r w:rsidRPr="00817DDE">
        <w:rPr>
          <w:i/>
          <w:iCs/>
          <w:lang w:val="en-US"/>
        </w:rPr>
        <w:t xml:space="preserve">Mental Health Act </w:t>
      </w:r>
      <w:r w:rsidRPr="00817DDE">
        <w:rPr>
          <w:lang w:val="en-US"/>
        </w:rPr>
        <w:t xml:space="preserve">(Psykisk helsevernloven) chapter 3, </w:t>
      </w:r>
      <w:r>
        <w:rPr>
          <w:lang w:val="en-US"/>
        </w:rPr>
        <w:t>sections</w:t>
      </w:r>
      <w:r w:rsidRPr="00817DDE">
        <w:rPr>
          <w:lang w:val="en-US"/>
        </w:rPr>
        <w:t xml:space="preserve"> 3–2 og 3–3.</w:t>
      </w:r>
    </w:p>
  </w:footnote>
  <w:footnote w:id="19">
    <w:p w14:paraId="610A1881" w14:textId="77777777" w:rsidR="00283715" w:rsidRPr="00817DDE" w:rsidRDefault="00283715" w:rsidP="00283715">
      <w:pPr>
        <w:pStyle w:val="FootnoteText"/>
        <w:rPr>
          <w:lang w:val="en-US"/>
        </w:rPr>
      </w:pPr>
      <w:r>
        <w:rPr>
          <w:rStyle w:val="FootnoteReference"/>
        </w:rPr>
        <w:footnoteRef/>
      </w:r>
      <w:r w:rsidRPr="00817DDE">
        <w:rPr>
          <w:lang w:val="en-US"/>
        </w:rPr>
        <w:t xml:space="preserve"> </w:t>
      </w:r>
      <w:r w:rsidRPr="00817DDE">
        <w:rPr>
          <w:i/>
          <w:iCs/>
          <w:lang w:val="en-US"/>
        </w:rPr>
        <w:t>Mental Health Act</w:t>
      </w:r>
      <w:r w:rsidRPr="00817DDE">
        <w:rPr>
          <w:lang w:val="en-US"/>
        </w:rPr>
        <w:t xml:space="preserve"> section 3-3(3).</w:t>
      </w:r>
    </w:p>
  </w:footnote>
  <w:footnote w:id="20">
    <w:p w14:paraId="5B5B0280" w14:textId="77777777" w:rsidR="00283715" w:rsidRPr="009C0F4A" w:rsidRDefault="00283715" w:rsidP="00283715">
      <w:pPr>
        <w:pStyle w:val="FootnoteText"/>
        <w:rPr>
          <w:lang w:val="en-US"/>
        </w:rPr>
      </w:pPr>
      <w:r>
        <w:rPr>
          <w:rStyle w:val="FootnoteReference"/>
        </w:rPr>
        <w:footnoteRef/>
      </w:r>
      <w:r w:rsidRPr="009C0F4A">
        <w:rPr>
          <w:lang w:val="en-US"/>
        </w:rPr>
        <w:t xml:space="preserve"> See </w:t>
      </w:r>
      <w:r>
        <w:rPr>
          <w:lang w:val="en-US"/>
        </w:rPr>
        <w:t xml:space="preserve">NPM Annual report 2020 “Children’s rights in Mental Health Care should be better safeguarded, see </w:t>
      </w:r>
      <w:hyperlink r:id="rId3" w:history="1">
        <w:r w:rsidRPr="003271D4">
          <w:rPr>
            <w:rStyle w:val="Hyperlink"/>
            <w:lang w:val="en-US"/>
          </w:rPr>
          <w:t>https://www.sivilombudet.no/wp-content/uploads/2021/04/Childrens_Rights_Mental_Healthcare.pdf</w:t>
        </w:r>
      </w:hyperlink>
      <w:r>
        <w:rPr>
          <w:lang w:val="en-US"/>
        </w:rPr>
        <w:t xml:space="preserve">  </w:t>
      </w:r>
      <w:r w:rsidRPr="009C0F4A">
        <w:rPr>
          <w:lang w:val="en-US"/>
        </w:rPr>
        <w:t>Visit Report: Stavanger Health Trust Division of Child and Adolescent Mental Health Care Services</w:t>
      </w:r>
      <w:r>
        <w:rPr>
          <w:lang w:val="en-US"/>
        </w:rPr>
        <w:t xml:space="preserve"> (2019).</w:t>
      </w:r>
    </w:p>
  </w:footnote>
  <w:footnote w:id="21">
    <w:p w14:paraId="0A6F2E62" w14:textId="77777777" w:rsidR="002E4A04" w:rsidRPr="00B07279" w:rsidRDefault="002E4A04" w:rsidP="002E4A04">
      <w:pPr>
        <w:pStyle w:val="FootnoteText"/>
        <w:rPr>
          <w:lang w:val="en-US"/>
        </w:rPr>
      </w:pPr>
      <w:r>
        <w:rPr>
          <w:rStyle w:val="FootnoteReference"/>
        </w:rPr>
        <w:footnoteRef/>
      </w:r>
      <w:r w:rsidRPr="00D36CAA">
        <w:rPr>
          <w:lang w:val="en-US"/>
        </w:rPr>
        <w:t xml:space="preserve"> </w:t>
      </w:r>
      <w:r>
        <w:rPr>
          <w:rFonts w:ascii="Calibri" w:hAnsi="Calibri" w:cs="Calibri"/>
          <w:lang w:val="en-US"/>
        </w:rPr>
        <w:t xml:space="preserve">The European Committee for the Prevention of Torture and Inhuman or Degrading Treatment or Punishment (CPT) has emphasized that information must be tailored to the age and development of the child at the earliest convenient time and provided both orally and in writing.  </w:t>
      </w:r>
    </w:p>
  </w:footnote>
  <w:footnote w:id="22">
    <w:p w14:paraId="66532F07" w14:textId="77777777" w:rsidR="002E4A04" w:rsidRPr="00B07279" w:rsidRDefault="002E4A04" w:rsidP="002E4A04">
      <w:pPr>
        <w:pStyle w:val="FootnoteText"/>
        <w:rPr>
          <w:lang w:val="en-US"/>
        </w:rPr>
      </w:pPr>
      <w:r>
        <w:rPr>
          <w:rStyle w:val="FootnoteReference"/>
        </w:rPr>
        <w:footnoteRef/>
      </w:r>
      <w:r w:rsidRPr="00B07279">
        <w:rPr>
          <w:lang w:val="en-US"/>
        </w:rPr>
        <w:t xml:space="preserve"> Kvammen (2018).</w:t>
      </w:r>
    </w:p>
  </w:footnote>
  <w:footnote w:id="23">
    <w:p w14:paraId="571A338A" w14:textId="77777777" w:rsidR="002E4A04" w:rsidRPr="0040110D" w:rsidRDefault="002E4A04" w:rsidP="002E4A04">
      <w:pPr>
        <w:pStyle w:val="FootnoteText"/>
        <w:rPr>
          <w:lang w:val="en-US"/>
        </w:rPr>
      </w:pPr>
      <w:r>
        <w:rPr>
          <w:rStyle w:val="FootnoteReference"/>
        </w:rPr>
        <w:footnoteRef/>
      </w:r>
      <w:r w:rsidRPr="0040110D">
        <w:rPr>
          <w:lang w:val="en-US"/>
        </w:rPr>
        <w:t xml:space="preserve"> </w:t>
      </w:r>
      <w:r w:rsidRPr="00664F1A">
        <w:rPr>
          <w:lang w:val="en-US"/>
        </w:rPr>
        <w:t>Children i</w:t>
      </w:r>
      <w:r>
        <w:rPr>
          <w:lang w:val="en-US"/>
        </w:rPr>
        <w:t>n Custody, Oslo Police District (2021).</w:t>
      </w:r>
    </w:p>
  </w:footnote>
  <w:footnote w:id="24">
    <w:p w14:paraId="2CFAC62F" w14:textId="77777777" w:rsidR="002E4A04" w:rsidRPr="0041127B" w:rsidRDefault="002E4A04" w:rsidP="002E4A04">
      <w:pPr>
        <w:pStyle w:val="FootnoteText"/>
        <w:rPr>
          <w:lang w:val="da-DK"/>
        </w:rPr>
      </w:pPr>
      <w:r>
        <w:rPr>
          <w:rStyle w:val="FootnoteReference"/>
        </w:rPr>
        <w:footnoteRef/>
      </w:r>
      <w:r w:rsidRPr="0041127B">
        <w:rPr>
          <w:lang w:val="da-DK"/>
        </w:rPr>
        <w:t xml:space="preserve"> NPM visit reports: Kvammen (2018), Agder (2018), Jong (2019).</w:t>
      </w:r>
    </w:p>
  </w:footnote>
  <w:footnote w:id="25">
    <w:p w14:paraId="2B91D024" w14:textId="77777777" w:rsidR="002E4A04" w:rsidRPr="00B07279" w:rsidRDefault="002E4A04" w:rsidP="002E4A04">
      <w:pPr>
        <w:pStyle w:val="FootnoteText"/>
        <w:rPr>
          <w:lang w:val="en-US"/>
        </w:rPr>
      </w:pPr>
      <w:r>
        <w:rPr>
          <w:rStyle w:val="FootnoteReference"/>
        </w:rPr>
        <w:footnoteRef/>
      </w:r>
      <w:r w:rsidRPr="00B07279">
        <w:rPr>
          <w:lang w:val="en-US"/>
        </w:rPr>
        <w:t xml:space="preserve"> NPM visit report: Jong (2019).</w:t>
      </w:r>
    </w:p>
  </w:footnote>
  <w:footnote w:id="26">
    <w:p w14:paraId="13EAD178" w14:textId="77777777" w:rsidR="002E4A04" w:rsidRPr="00B07279" w:rsidRDefault="002E4A04" w:rsidP="002E4A04">
      <w:pPr>
        <w:pStyle w:val="FootnoteText"/>
        <w:rPr>
          <w:lang w:val="en-US"/>
        </w:rPr>
      </w:pPr>
      <w:r>
        <w:rPr>
          <w:rStyle w:val="FootnoteReference"/>
        </w:rPr>
        <w:footnoteRef/>
      </w:r>
      <w:r w:rsidRPr="00B07279">
        <w:rPr>
          <w:lang w:val="en-US"/>
        </w:rPr>
        <w:t xml:space="preserve"> Stendi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37A4942"/>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3335C14"/>
    <w:multiLevelType w:val="multilevel"/>
    <w:tmpl w:val="CBA296F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293021"/>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3733D7"/>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81B1B7D"/>
    <w:multiLevelType w:val="hybridMultilevel"/>
    <w:tmpl w:val="7C789C14"/>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08B95716"/>
    <w:multiLevelType w:val="hybridMultilevel"/>
    <w:tmpl w:val="5D6C8222"/>
    <w:lvl w:ilvl="0" w:tplc="3DC64130">
      <w:start w:val="1"/>
      <w:numFmt w:val="upperRoman"/>
      <w:lvlText w:val="%1."/>
      <w:lvlJc w:val="left"/>
      <w:pPr>
        <w:ind w:left="72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0ACA0D7C"/>
    <w:multiLevelType w:val="hybridMultilevel"/>
    <w:tmpl w:val="1B2850CA"/>
    <w:lvl w:ilvl="0" w:tplc="CB726B92">
      <w:start w:val="1"/>
      <w:numFmt w:val="bullet"/>
      <w:lvlText w:val=""/>
      <w:lvlJc w:val="left"/>
      <w:pPr>
        <w:ind w:left="720" w:hanging="360"/>
      </w:pPr>
      <w:rPr>
        <w:rFonts w:ascii="Wingdings" w:hAnsi="Wingdings" w:hint="default"/>
        <w:color w:val="auto"/>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7" w15:restartNumberingAfterBreak="0">
    <w:nsid w:val="0BA15E98"/>
    <w:multiLevelType w:val="hybridMultilevel"/>
    <w:tmpl w:val="27FC41BA"/>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15:restartNumberingAfterBreak="0">
    <w:nsid w:val="0C7E656B"/>
    <w:multiLevelType w:val="hybridMultilevel"/>
    <w:tmpl w:val="1994A24A"/>
    <w:lvl w:ilvl="0" w:tplc="3DC64130">
      <w:start w:val="1"/>
      <w:numFmt w:val="upperRoman"/>
      <w:lvlText w:val="%1."/>
      <w:lvlJc w:val="left"/>
      <w:pPr>
        <w:ind w:left="720" w:hanging="72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9" w15:restartNumberingAfterBreak="0">
    <w:nsid w:val="0F3A6458"/>
    <w:multiLevelType w:val="hybridMultilevel"/>
    <w:tmpl w:val="9746E29C"/>
    <w:lvl w:ilvl="0" w:tplc="04140005">
      <w:start w:val="1"/>
      <w:numFmt w:val="bullet"/>
      <w:lvlText w:val=""/>
      <w:lvlJc w:val="left"/>
      <w:pPr>
        <w:ind w:left="1776" w:hanging="360"/>
      </w:pPr>
      <w:rPr>
        <w:rFonts w:ascii="Wingdings" w:hAnsi="Wingdings" w:hint="default"/>
      </w:rPr>
    </w:lvl>
    <w:lvl w:ilvl="1" w:tplc="04140003" w:tentative="1">
      <w:start w:val="1"/>
      <w:numFmt w:val="bullet"/>
      <w:lvlText w:val="o"/>
      <w:lvlJc w:val="left"/>
      <w:pPr>
        <w:ind w:left="2496" w:hanging="360"/>
      </w:pPr>
      <w:rPr>
        <w:rFonts w:ascii="Courier New" w:hAnsi="Courier New" w:cs="Courier New" w:hint="default"/>
      </w:rPr>
    </w:lvl>
    <w:lvl w:ilvl="2" w:tplc="04140005" w:tentative="1">
      <w:start w:val="1"/>
      <w:numFmt w:val="bullet"/>
      <w:lvlText w:val=""/>
      <w:lvlJc w:val="left"/>
      <w:pPr>
        <w:ind w:left="3216" w:hanging="360"/>
      </w:pPr>
      <w:rPr>
        <w:rFonts w:ascii="Wingdings" w:hAnsi="Wingdings" w:hint="default"/>
      </w:rPr>
    </w:lvl>
    <w:lvl w:ilvl="3" w:tplc="04140001" w:tentative="1">
      <w:start w:val="1"/>
      <w:numFmt w:val="bullet"/>
      <w:lvlText w:val=""/>
      <w:lvlJc w:val="left"/>
      <w:pPr>
        <w:ind w:left="3936" w:hanging="360"/>
      </w:pPr>
      <w:rPr>
        <w:rFonts w:ascii="Symbol" w:hAnsi="Symbol" w:hint="default"/>
      </w:rPr>
    </w:lvl>
    <w:lvl w:ilvl="4" w:tplc="04140003" w:tentative="1">
      <w:start w:val="1"/>
      <w:numFmt w:val="bullet"/>
      <w:lvlText w:val="o"/>
      <w:lvlJc w:val="left"/>
      <w:pPr>
        <w:ind w:left="4656" w:hanging="360"/>
      </w:pPr>
      <w:rPr>
        <w:rFonts w:ascii="Courier New" w:hAnsi="Courier New" w:cs="Courier New" w:hint="default"/>
      </w:rPr>
    </w:lvl>
    <w:lvl w:ilvl="5" w:tplc="04140005" w:tentative="1">
      <w:start w:val="1"/>
      <w:numFmt w:val="bullet"/>
      <w:lvlText w:val=""/>
      <w:lvlJc w:val="left"/>
      <w:pPr>
        <w:ind w:left="5376" w:hanging="360"/>
      </w:pPr>
      <w:rPr>
        <w:rFonts w:ascii="Wingdings" w:hAnsi="Wingdings" w:hint="default"/>
      </w:rPr>
    </w:lvl>
    <w:lvl w:ilvl="6" w:tplc="04140001" w:tentative="1">
      <w:start w:val="1"/>
      <w:numFmt w:val="bullet"/>
      <w:lvlText w:val=""/>
      <w:lvlJc w:val="left"/>
      <w:pPr>
        <w:ind w:left="6096" w:hanging="360"/>
      </w:pPr>
      <w:rPr>
        <w:rFonts w:ascii="Symbol" w:hAnsi="Symbol" w:hint="default"/>
      </w:rPr>
    </w:lvl>
    <w:lvl w:ilvl="7" w:tplc="04140003" w:tentative="1">
      <w:start w:val="1"/>
      <w:numFmt w:val="bullet"/>
      <w:lvlText w:val="o"/>
      <w:lvlJc w:val="left"/>
      <w:pPr>
        <w:ind w:left="6816" w:hanging="360"/>
      </w:pPr>
      <w:rPr>
        <w:rFonts w:ascii="Courier New" w:hAnsi="Courier New" w:cs="Courier New" w:hint="default"/>
      </w:rPr>
    </w:lvl>
    <w:lvl w:ilvl="8" w:tplc="04140005" w:tentative="1">
      <w:start w:val="1"/>
      <w:numFmt w:val="bullet"/>
      <w:lvlText w:val=""/>
      <w:lvlJc w:val="left"/>
      <w:pPr>
        <w:ind w:left="7536" w:hanging="360"/>
      </w:pPr>
      <w:rPr>
        <w:rFonts w:ascii="Wingdings" w:hAnsi="Wingdings" w:hint="default"/>
      </w:rPr>
    </w:lvl>
  </w:abstractNum>
  <w:abstractNum w:abstractNumId="10" w15:restartNumberingAfterBreak="0">
    <w:nsid w:val="0F532161"/>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0CE65CE"/>
    <w:multiLevelType w:val="hybridMultilevel"/>
    <w:tmpl w:val="9F0407AC"/>
    <w:lvl w:ilvl="0" w:tplc="3DC64130">
      <w:start w:val="1"/>
      <w:numFmt w:val="upperRoman"/>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2" w15:restartNumberingAfterBreak="0">
    <w:nsid w:val="11B15A6E"/>
    <w:multiLevelType w:val="hybridMultilevel"/>
    <w:tmpl w:val="DC043224"/>
    <w:lvl w:ilvl="0" w:tplc="04140005">
      <w:start w:val="1"/>
      <w:numFmt w:val="bullet"/>
      <w:lvlText w:val=""/>
      <w:lvlJc w:val="left"/>
      <w:pPr>
        <w:ind w:left="1080" w:hanging="360"/>
      </w:pPr>
      <w:rPr>
        <w:rFonts w:ascii="Wingdings" w:hAnsi="Wingdings"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3" w15:restartNumberingAfterBreak="0">
    <w:nsid w:val="128D4ECA"/>
    <w:multiLevelType w:val="hybridMultilevel"/>
    <w:tmpl w:val="BB46102C"/>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144978AC"/>
    <w:multiLevelType w:val="hybridMultilevel"/>
    <w:tmpl w:val="46D48096"/>
    <w:lvl w:ilvl="0" w:tplc="CB726B92">
      <w:start w:val="1"/>
      <w:numFmt w:val="bullet"/>
      <w:lvlText w:val=""/>
      <w:lvlJc w:val="left"/>
      <w:pPr>
        <w:ind w:left="372" w:hanging="360"/>
      </w:pPr>
      <w:rPr>
        <w:rFonts w:ascii="Wingdings" w:hAnsi="Wingdings" w:hint="default"/>
        <w:color w:val="auto"/>
      </w:rPr>
    </w:lvl>
    <w:lvl w:ilvl="1" w:tplc="04140003" w:tentative="1">
      <w:start w:val="1"/>
      <w:numFmt w:val="bullet"/>
      <w:lvlText w:val="o"/>
      <w:lvlJc w:val="left"/>
      <w:pPr>
        <w:ind w:left="1452" w:hanging="360"/>
      </w:pPr>
      <w:rPr>
        <w:rFonts w:ascii="Courier New" w:hAnsi="Courier New" w:cs="Courier New" w:hint="default"/>
      </w:rPr>
    </w:lvl>
    <w:lvl w:ilvl="2" w:tplc="04140005" w:tentative="1">
      <w:start w:val="1"/>
      <w:numFmt w:val="bullet"/>
      <w:lvlText w:val=""/>
      <w:lvlJc w:val="left"/>
      <w:pPr>
        <w:ind w:left="2172" w:hanging="360"/>
      </w:pPr>
      <w:rPr>
        <w:rFonts w:ascii="Wingdings" w:hAnsi="Wingdings" w:hint="default"/>
      </w:rPr>
    </w:lvl>
    <w:lvl w:ilvl="3" w:tplc="04140001" w:tentative="1">
      <w:start w:val="1"/>
      <w:numFmt w:val="bullet"/>
      <w:lvlText w:val=""/>
      <w:lvlJc w:val="left"/>
      <w:pPr>
        <w:ind w:left="2892" w:hanging="360"/>
      </w:pPr>
      <w:rPr>
        <w:rFonts w:ascii="Symbol" w:hAnsi="Symbol" w:hint="default"/>
      </w:rPr>
    </w:lvl>
    <w:lvl w:ilvl="4" w:tplc="04140003" w:tentative="1">
      <w:start w:val="1"/>
      <w:numFmt w:val="bullet"/>
      <w:lvlText w:val="o"/>
      <w:lvlJc w:val="left"/>
      <w:pPr>
        <w:ind w:left="3612" w:hanging="360"/>
      </w:pPr>
      <w:rPr>
        <w:rFonts w:ascii="Courier New" w:hAnsi="Courier New" w:cs="Courier New" w:hint="default"/>
      </w:rPr>
    </w:lvl>
    <w:lvl w:ilvl="5" w:tplc="04140005" w:tentative="1">
      <w:start w:val="1"/>
      <w:numFmt w:val="bullet"/>
      <w:lvlText w:val=""/>
      <w:lvlJc w:val="left"/>
      <w:pPr>
        <w:ind w:left="4332" w:hanging="360"/>
      </w:pPr>
      <w:rPr>
        <w:rFonts w:ascii="Wingdings" w:hAnsi="Wingdings" w:hint="default"/>
      </w:rPr>
    </w:lvl>
    <w:lvl w:ilvl="6" w:tplc="04140001" w:tentative="1">
      <w:start w:val="1"/>
      <w:numFmt w:val="bullet"/>
      <w:lvlText w:val=""/>
      <w:lvlJc w:val="left"/>
      <w:pPr>
        <w:ind w:left="5052" w:hanging="360"/>
      </w:pPr>
      <w:rPr>
        <w:rFonts w:ascii="Symbol" w:hAnsi="Symbol" w:hint="default"/>
      </w:rPr>
    </w:lvl>
    <w:lvl w:ilvl="7" w:tplc="04140003" w:tentative="1">
      <w:start w:val="1"/>
      <w:numFmt w:val="bullet"/>
      <w:lvlText w:val="o"/>
      <w:lvlJc w:val="left"/>
      <w:pPr>
        <w:ind w:left="5772" w:hanging="360"/>
      </w:pPr>
      <w:rPr>
        <w:rFonts w:ascii="Courier New" w:hAnsi="Courier New" w:cs="Courier New" w:hint="default"/>
      </w:rPr>
    </w:lvl>
    <w:lvl w:ilvl="8" w:tplc="04140005" w:tentative="1">
      <w:start w:val="1"/>
      <w:numFmt w:val="bullet"/>
      <w:lvlText w:val=""/>
      <w:lvlJc w:val="left"/>
      <w:pPr>
        <w:ind w:left="6492" w:hanging="360"/>
      </w:pPr>
      <w:rPr>
        <w:rFonts w:ascii="Wingdings" w:hAnsi="Wingdings" w:hint="default"/>
      </w:rPr>
    </w:lvl>
  </w:abstractNum>
  <w:abstractNum w:abstractNumId="15" w15:restartNumberingAfterBreak="0">
    <w:nsid w:val="1481487D"/>
    <w:multiLevelType w:val="hybridMultilevel"/>
    <w:tmpl w:val="737AA596"/>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1CBA31E5"/>
    <w:multiLevelType w:val="hybridMultilevel"/>
    <w:tmpl w:val="7AF20F48"/>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1D33686D"/>
    <w:multiLevelType w:val="hybridMultilevel"/>
    <w:tmpl w:val="CA16236E"/>
    <w:lvl w:ilvl="0" w:tplc="04140005">
      <w:start w:val="1"/>
      <w:numFmt w:val="bullet"/>
      <w:lvlText w:val=""/>
      <w:lvlJc w:val="left"/>
      <w:pPr>
        <w:ind w:left="1080" w:hanging="360"/>
      </w:pPr>
      <w:rPr>
        <w:rFonts w:ascii="Wingdings" w:hAnsi="Wingdings"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18" w15:restartNumberingAfterBreak="0">
    <w:nsid w:val="20E358AE"/>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1CB18CD"/>
    <w:multiLevelType w:val="hybridMultilevel"/>
    <w:tmpl w:val="43741A5C"/>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0" w15:restartNumberingAfterBreak="0">
    <w:nsid w:val="2A372E51"/>
    <w:multiLevelType w:val="multilevel"/>
    <w:tmpl w:val="82E055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BD0177E"/>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C7E1F60"/>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26C166D"/>
    <w:multiLevelType w:val="hybridMultilevel"/>
    <w:tmpl w:val="80162B0E"/>
    <w:lvl w:ilvl="0" w:tplc="011E2BF4">
      <w:start w:val="1"/>
      <w:numFmt w:val="decimal"/>
      <w:lvlText w:val="%1."/>
      <w:lvlJc w:val="left"/>
      <w:pPr>
        <w:ind w:left="1495" w:hanging="360"/>
      </w:pPr>
      <w:rPr>
        <w:rFonts w:ascii="Times New Roman" w:hAnsi="Times New Roman" w:cs="Times New Roman" w:hint="default"/>
        <w:b w:val="0"/>
        <w:sz w:val="20"/>
        <w:szCs w:val="20"/>
      </w:rPr>
    </w:lvl>
    <w:lvl w:ilvl="1" w:tplc="08090019">
      <w:start w:val="1"/>
      <w:numFmt w:val="lowerLetter"/>
      <w:lvlText w:val="%2."/>
      <w:lvlJc w:val="left"/>
      <w:pPr>
        <w:ind w:left="2720" w:hanging="360"/>
      </w:pPr>
    </w:lvl>
    <w:lvl w:ilvl="2" w:tplc="0809001B">
      <w:start w:val="1"/>
      <w:numFmt w:val="lowerRoman"/>
      <w:lvlText w:val="%3."/>
      <w:lvlJc w:val="right"/>
      <w:pPr>
        <w:ind w:left="3440" w:hanging="180"/>
      </w:pPr>
    </w:lvl>
    <w:lvl w:ilvl="3" w:tplc="0809000F">
      <w:start w:val="1"/>
      <w:numFmt w:val="decimal"/>
      <w:lvlText w:val="%4."/>
      <w:lvlJc w:val="left"/>
      <w:pPr>
        <w:ind w:left="4160" w:hanging="360"/>
      </w:pPr>
    </w:lvl>
    <w:lvl w:ilvl="4" w:tplc="08090019">
      <w:start w:val="1"/>
      <w:numFmt w:val="lowerLetter"/>
      <w:lvlText w:val="%5."/>
      <w:lvlJc w:val="left"/>
      <w:pPr>
        <w:ind w:left="4880" w:hanging="360"/>
      </w:pPr>
    </w:lvl>
    <w:lvl w:ilvl="5" w:tplc="0809001B">
      <w:start w:val="1"/>
      <w:numFmt w:val="lowerRoman"/>
      <w:lvlText w:val="%6."/>
      <w:lvlJc w:val="right"/>
      <w:pPr>
        <w:ind w:left="5600" w:hanging="180"/>
      </w:pPr>
    </w:lvl>
    <w:lvl w:ilvl="6" w:tplc="0809000F">
      <w:start w:val="1"/>
      <w:numFmt w:val="decimal"/>
      <w:lvlText w:val="%7."/>
      <w:lvlJc w:val="left"/>
      <w:pPr>
        <w:ind w:left="6320" w:hanging="360"/>
      </w:pPr>
    </w:lvl>
    <w:lvl w:ilvl="7" w:tplc="08090019">
      <w:start w:val="1"/>
      <w:numFmt w:val="lowerLetter"/>
      <w:lvlText w:val="%8."/>
      <w:lvlJc w:val="left"/>
      <w:pPr>
        <w:ind w:left="7040" w:hanging="360"/>
      </w:pPr>
    </w:lvl>
    <w:lvl w:ilvl="8" w:tplc="0809001B">
      <w:start w:val="1"/>
      <w:numFmt w:val="lowerRoman"/>
      <w:lvlText w:val="%9."/>
      <w:lvlJc w:val="right"/>
      <w:pPr>
        <w:ind w:left="7760" w:hanging="180"/>
      </w:pPr>
    </w:lvl>
  </w:abstractNum>
  <w:abstractNum w:abstractNumId="24" w15:restartNumberingAfterBreak="0">
    <w:nsid w:val="34CE02B0"/>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8943DF1"/>
    <w:multiLevelType w:val="hybridMultilevel"/>
    <w:tmpl w:val="A09AC28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6" w15:restartNumberingAfterBreak="0">
    <w:nsid w:val="38F550AB"/>
    <w:multiLevelType w:val="hybridMultilevel"/>
    <w:tmpl w:val="0400E808"/>
    <w:lvl w:ilvl="0" w:tplc="04140005">
      <w:start w:val="1"/>
      <w:numFmt w:val="bullet"/>
      <w:lvlText w:val=""/>
      <w:lvlJc w:val="left"/>
      <w:pPr>
        <w:ind w:left="1440" w:hanging="360"/>
      </w:pPr>
      <w:rPr>
        <w:rFonts w:ascii="Wingdings" w:hAnsi="Wingdings"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27" w15:restartNumberingAfterBreak="0">
    <w:nsid w:val="3ABF64B2"/>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BF6150B"/>
    <w:multiLevelType w:val="hybridMultilevel"/>
    <w:tmpl w:val="D4A6798A"/>
    <w:lvl w:ilvl="0" w:tplc="04140005">
      <w:start w:val="1"/>
      <w:numFmt w:val="bullet"/>
      <w:lvlText w:val=""/>
      <w:lvlJc w:val="left"/>
      <w:pPr>
        <w:ind w:left="1068" w:hanging="360"/>
      </w:pPr>
      <w:rPr>
        <w:rFonts w:ascii="Wingdings" w:hAnsi="Wingdings" w:hint="default"/>
      </w:rPr>
    </w:lvl>
    <w:lvl w:ilvl="1" w:tplc="04140003">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29" w15:restartNumberingAfterBreak="0">
    <w:nsid w:val="4011023F"/>
    <w:multiLevelType w:val="hybridMultilevel"/>
    <w:tmpl w:val="AB8811E2"/>
    <w:lvl w:ilvl="0" w:tplc="04140005">
      <w:start w:val="1"/>
      <w:numFmt w:val="bullet"/>
      <w:lvlText w:val=""/>
      <w:lvlJc w:val="left"/>
      <w:pPr>
        <w:ind w:left="1068" w:hanging="360"/>
      </w:pPr>
      <w:rPr>
        <w:rFonts w:ascii="Wingdings" w:hAnsi="Wingdings" w:hint="default"/>
      </w:rPr>
    </w:lvl>
    <w:lvl w:ilvl="1" w:tplc="04140003">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30" w15:restartNumberingAfterBreak="0">
    <w:nsid w:val="41EE17ED"/>
    <w:multiLevelType w:val="hybridMultilevel"/>
    <w:tmpl w:val="0DAA6F8E"/>
    <w:lvl w:ilvl="0" w:tplc="6666CA3C">
      <w:numFmt w:val="bullet"/>
      <w:lvlText w:val="-"/>
      <w:lvlJc w:val="left"/>
      <w:pPr>
        <w:ind w:left="720" w:hanging="360"/>
      </w:pPr>
      <w:rPr>
        <w:rFonts w:ascii="Calibri" w:eastAsia="EuropeanPi-Three"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1" w15:restartNumberingAfterBreak="0">
    <w:nsid w:val="428361F5"/>
    <w:multiLevelType w:val="hybridMultilevel"/>
    <w:tmpl w:val="68669438"/>
    <w:lvl w:ilvl="0" w:tplc="04140005">
      <w:start w:val="1"/>
      <w:numFmt w:val="bullet"/>
      <w:lvlText w:val=""/>
      <w:lvlJc w:val="left"/>
      <w:pPr>
        <w:ind w:left="1440" w:hanging="360"/>
      </w:pPr>
      <w:rPr>
        <w:rFonts w:ascii="Wingdings" w:hAnsi="Wingdings"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32" w15:restartNumberingAfterBreak="0">
    <w:nsid w:val="42AF74EC"/>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43902498"/>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8761AF2"/>
    <w:multiLevelType w:val="hybridMultilevel"/>
    <w:tmpl w:val="FE8A78EC"/>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5" w15:restartNumberingAfterBreak="0">
    <w:nsid w:val="48FD61B2"/>
    <w:multiLevelType w:val="hybridMultilevel"/>
    <w:tmpl w:val="84B0D8E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6" w15:restartNumberingAfterBreak="0">
    <w:nsid w:val="49311251"/>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4D224802"/>
    <w:multiLevelType w:val="hybridMultilevel"/>
    <w:tmpl w:val="3416B2EA"/>
    <w:lvl w:ilvl="0" w:tplc="6484B624">
      <w:start w:val="1"/>
      <w:numFmt w:val="decimal"/>
      <w:lvlText w:val="%1."/>
      <w:lvlJc w:val="left"/>
      <w:pPr>
        <w:ind w:left="360" w:hanging="360"/>
      </w:pPr>
      <w:rPr>
        <w:rFonts w:hint="default"/>
        <w:color w:val="auto"/>
      </w:rPr>
    </w:lvl>
    <w:lvl w:ilvl="1" w:tplc="04140019">
      <w:start w:val="1"/>
      <w:numFmt w:val="lowerLetter"/>
      <w:lvlText w:val="%2."/>
      <w:lvlJc w:val="left"/>
      <w:pPr>
        <w:ind w:left="1080" w:hanging="360"/>
      </w:pPr>
    </w:lvl>
    <w:lvl w:ilvl="2" w:tplc="0414001B">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38" w15:restartNumberingAfterBreak="0">
    <w:nsid w:val="52AA103F"/>
    <w:multiLevelType w:val="multilevel"/>
    <w:tmpl w:val="041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60139AA"/>
    <w:multiLevelType w:val="hybridMultilevel"/>
    <w:tmpl w:val="1E8AEB04"/>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0" w15:restartNumberingAfterBreak="0">
    <w:nsid w:val="58F61A99"/>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A360B4A"/>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A845056"/>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0364615"/>
    <w:multiLevelType w:val="hybridMultilevel"/>
    <w:tmpl w:val="FAC2736E"/>
    <w:lvl w:ilvl="0" w:tplc="CB726B92">
      <w:start w:val="1"/>
      <w:numFmt w:val="bullet"/>
      <w:lvlText w:val=""/>
      <w:lvlJc w:val="left"/>
      <w:pPr>
        <w:ind w:left="360" w:hanging="360"/>
      </w:pPr>
      <w:rPr>
        <w:rFonts w:ascii="Wingdings" w:hAnsi="Wingdings" w:hint="default"/>
        <w:color w:val="auto"/>
      </w:rPr>
    </w:lvl>
    <w:lvl w:ilvl="1" w:tplc="04140003">
      <w:start w:val="1"/>
      <w:numFmt w:val="bullet"/>
      <w:lvlText w:val="o"/>
      <w:lvlJc w:val="left"/>
      <w:pPr>
        <w:ind w:left="1080" w:hanging="360"/>
      </w:pPr>
      <w:rPr>
        <w:rFonts w:ascii="Courier New" w:hAnsi="Courier New" w:cs="Courier New" w:hint="default"/>
      </w:rPr>
    </w:lvl>
    <w:lvl w:ilvl="2" w:tplc="04140005">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44" w15:restartNumberingAfterBreak="0">
    <w:nsid w:val="61831FF9"/>
    <w:multiLevelType w:val="hybridMultilevel"/>
    <w:tmpl w:val="8A3E17E0"/>
    <w:lvl w:ilvl="0" w:tplc="04140005">
      <w:start w:val="1"/>
      <w:numFmt w:val="bullet"/>
      <w:lvlText w:val=""/>
      <w:lvlJc w:val="left"/>
      <w:pPr>
        <w:ind w:left="1440" w:hanging="360"/>
      </w:pPr>
      <w:rPr>
        <w:rFonts w:ascii="Wingdings" w:hAnsi="Wingdings"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45" w15:restartNumberingAfterBreak="0">
    <w:nsid w:val="63DC42B1"/>
    <w:multiLevelType w:val="hybridMultilevel"/>
    <w:tmpl w:val="8098C05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6" w15:restartNumberingAfterBreak="0">
    <w:nsid w:val="660A59A5"/>
    <w:multiLevelType w:val="multilevel"/>
    <w:tmpl w:val="50949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D883F2F"/>
    <w:multiLevelType w:val="hybridMultilevel"/>
    <w:tmpl w:val="A5E281BE"/>
    <w:lvl w:ilvl="0" w:tplc="04140015">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8" w15:restartNumberingAfterBreak="0">
    <w:nsid w:val="708B5AEE"/>
    <w:multiLevelType w:val="hybridMultilevel"/>
    <w:tmpl w:val="12D83D00"/>
    <w:lvl w:ilvl="0" w:tplc="04140005">
      <w:start w:val="1"/>
      <w:numFmt w:val="bullet"/>
      <w:lvlText w:val=""/>
      <w:lvlJc w:val="left"/>
      <w:pPr>
        <w:ind w:left="360" w:hanging="360"/>
      </w:pPr>
      <w:rPr>
        <w:rFonts w:ascii="Wingdings" w:hAnsi="Wingdings"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49" w15:restartNumberingAfterBreak="0">
    <w:nsid w:val="71DE17C9"/>
    <w:multiLevelType w:val="hybridMultilevel"/>
    <w:tmpl w:val="84DA3BF6"/>
    <w:lvl w:ilvl="0" w:tplc="3DC64130">
      <w:start w:val="1"/>
      <w:numFmt w:val="upperRoman"/>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0" w15:restartNumberingAfterBreak="0">
    <w:nsid w:val="736B0FCE"/>
    <w:multiLevelType w:val="hybridMultilevel"/>
    <w:tmpl w:val="72E06028"/>
    <w:lvl w:ilvl="0" w:tplc="04140005">
      <w:start w:val="1"/>
      <w:numFmt w:val="bullet"/>
      <w:lvlText w:val=""/>
      <w:lvlJc w:val="left"/>
      <w:pPr>
        <w:ind w:left="1440" w:hanging="360"/>
      </w:pPr>
      <w:rPr>
        <w:rFonts w:ascii="Wingdings" w:hAnsi="Wingdings"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51" w15:restartNumberingAfterBreak="0">
    <w:nsid w:val="7399139D"/>
    <w:multiLevelType w:val="hybridMultilevel"/>
    <w:tmpl w:val="424A6FF6"/>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2" w15:restartNumberingAfterBreak="0">
    <w:nsid w:val="73CC3C9B"/>
    <w:multiLevelType w:val="hybridMultilevel"/>
    <w:tmpl w:val="A16C591C"/>
    <w:lvl w:ilvl="0" w:tplc="04140005">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3" w15:restartNumberingAfterBreak="0">
    <w:nsid w:val="79C545A2"/>
    <w:multiLevelType w:val="hybridMultilevel"/>
    <w:tmpl w:val="6F22E0AE"/>
    <w:lvl w:ilvl="0" w:tplc="04140005">
      <w:start w:val="1"/>
      <w:numFmt w:val="bullet"/>
      <w:lvlText w:val=""/>
      <w:lvlJc w:val="left"/>
      <w:pPr>
        <w:ind w:left="1440" w:hanging="360"/>
      </w:pPr>
      <w:rPr>
        <w:rFonts w:ascii="Wingdings" w:hAnsi="Wingdings"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54" w15:restartNumberingAfterBreak="0">
    <w:nsid w:val="7A4D362F"/>
    <w:multiLevelType w:val="hybridMultilevel"/>
    <w:tmpl w:val="8B1EA00A"/>
    <w:lvl w:ilvl="0" w:tplc="C616C2F4">
      <w:start w:val="3"/>
      <w:numFmt w:val="bullet"/>
      <w:lvlText w:val="-"/>
      <w:lvlJc w:val="left"/>
      <w:pPr>
        <w:ind w:left="1080" w:hanging="360"/>
      </w:pPr>
      <w:rPr>
        <w:rFonts w:ascii="Calibri Light" w:eastAsiaTheme="majorEastAsia" w:hAnsi="Calibri Light" w:cs="Calibri Light"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55" w15:restartNumberingAfterBreak="0">
    <w:nsid w:val="7EAE20D9"/>
    <w:multiLevelType w:val="hybridMultilevel"/>
    <w:tmpl w:val="CC6E37C6"/>
    <w:lvl w:ilvl="0" w:tplc="04140005">
      <w:start w:val="1"/>
      <w:numFmt w:val="bullet"/>
      <w:lvlText w:val=""/>
      <w:lvlJc w:val="left"/>
      <w:pPr>
        <w:ind w:left="1068" w:hanging="360"/>
      </w:pPr>
      <w:rPr>
        <w:rFonts w:ascii="Wingdings" w:hAnsi="Wingdings"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56" w15:restartNumberingAfterBreak="0">
    <w:nsid w:val="7F320192"/>
    <w:multiLevelType w:val="hybridMultilevel"/>
    <w:tmpl w:val="B67E9CF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37"/>
  </w:num>
  <w:num w:numId="2">
    <w:abstractNumId w:val="25"/>
  </w:num>
  <w:num w:numId="3">
    <w:abstractNumId w:val="20"/>
  </w:num>
  <w:num w:numId="4">
    <w:abstractNumId w:val="54"/>
  </w:num>
  <w:num w:numId="5">
    <w:abstractNumId w:val="39"/>
  </w:num>
  <w:num w:numId="6">
    <w:abstractNumId w:val="0"/>
  </w:num>
  <w:num w:numId="7">
    <w:abstractNumId w:val="16"/>
  </w:num>
  <w:num w:numId="8">
    <w:abstractNumId w:val="47"/>
  </w:num>
  <w:num w:numId="9">
    <w:abstractNumId w:val="48"/>
  </w:num>
  <w:num w:numId="10">
    <w:abstractNumId w:val="12"/>
  </w:num>
  <w:num w:numId="11">
    <w:abstractNumId w:val="30"/>
  </w:num>
  <w:num w:numId="12">
    <w:abstractNumId w:val="53"/>
  </w:num>
  <w:num w:numId="13">
    <w:abstractNumId w:val="35"/>
  </w:num>
  <w:num w:numId="14">
    <w:abstractNumId w:val="29"/>
  </w:num>
  <w:num w:numId="15">
    <w:abstractNumId w:val="28"/>
  </w:num>
  <w:num w:numId="16">
    <w:abstractNumId w:val="17"/>
  </w:num>
  <w:num w:numId="17">
    <w:abstractNumId w:val="26"/>
  </w:num>
  <w:num w:numId="18">
    <w:abstractNumId w:val="56"/>
  </w:num>
  <w:num w:numId="19">
    <w:abstractNumId w:val="31"/>
  </w:num>
  <w:num w:numId="20">
    <w:abstractNumId w:val="9"/>
  </w:num>
  <w:num w:numId="21">
    <w:abstractNumId w:val="43"/>
  </w:num>
  <w:num w:numId="22">
    <w:abstractNumId w:val="1"/>
  </w:num>
  <w:num w:numId="23">
    <w:abstractNumId w:val="50"/>
  </w:num>
  <w:num w:numId="24">
    <w:abstractNumId w:val="44"/>
  </w:num>
  <w:num w:numId="25">
    <w:abstractNumId w:val="32"/>
  </w:num>
  <w:num w:numId="26">
    <w:abstractNumId w:val="55"/>
  </w:num>
  <w:num w:numId="27">
    <w:abstractNumId w:val="15"/>
  </w:num>
  <w:num w:numId="28">
    <w:abstractNumId w:val="6"/>
  </w:num>
  <w:num w:numId="29">
    <w:abstractNumId w:val="14"/>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num>
  <w:num w:numId="32">
    <w:abstractNumId w:val="4"/>
  </w:num>
  <w:num w:numId="33">
    <w:abstractNumId w:val="51"/>
  </w:num>
  <w:num w:numId="34">
    <w:abstractNumId w:val="34"/>
  </w:num>
  <w:num w:numId="35">
    <w:abstractNumId w:val="19"/>
  </w:num>
  <w:num w:numId="36">
    <w:abstractNumId w:val="13"/>
  </w:num>
  <w:num w:numId="37">
    <w:abstractNumId w:val="52"/>
  </w:num>
  <w:num w:numId="38">
    <w:abstractNumId w:val="49"/>
  </w:num>
  <w:num w:numId="39">
    <w:abstractNumId w:val="8"/>
  </w:num>
  <w:num w:numId="40">
    <w:abstractNumId w:val="5"/>
  </w:num>
  <w:num w:numId="41">
    <w:abstractNumId w:val="11"/>
  </w:num>
  <w:num w:numId="42">
    <w:abstractNumId w:val="33"/>
  </w:num>
  <w:num w:numId="43">
    <w:abstractNumId w:val="22"/>
  </w:num>
  <w:num w:numId="44">
    <w:abstractNumId w:val="36"/>
  </w:num>
  <w:num w:numId="45">
    <w:abstractNumId w:val="10"/>
  </w:num>
  <w:num w:numId="46">
    <w:abstractNumId w:val="27"/>
  </w:num>
  <w:num w:numId="47">
    <w:abstractNumId w:val="21"/>
  </w:num>
  <w:num w:numId="48">
    <w:abstractNumId w:val="40"/>
  </w:num>
  <w:num w:numId="49">
    <w:abstractNumId w:val="3"/>
  </w:num>
  <w:num w:numId="50">
    <w:abstractNumId w:val="2"/>
  </w:num>
  <w:num w:numId="51">
    <w:abstractNumId w:val="46"/>
  </w:num>
  <w:num w:numId="52">
    <w:abstractNumId w:val="41"/>
  </w:num>
  <w:num w:numId="53">
    <w:abstractNumId w:val="24"/>
  </w:num>
  <w:num w:numId="54">
    <w:abstractNumId w:val="18"/>
  </w:num>
  <w:num w:numId="55">
    <w:abstractNumId w:val="38"/>
  </w:num>
  <w:num w:numId="56">
    <w:abstractNumId w:val="42"/>
  </w:num>
  <w:num w:numId="57">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8A"/>
    <w:rsid w:val="00001D29"/>
    <w:rsid w:val="00002DB7"/>
    <w:rsid w:val="00006101"/>
    <w:rsid w:val="00006D4F"/>
    <w:rsid w:val="00010537"/>
    <w:rsid w:val="00013004"/>
    <w:rsid w:val="00016EB1"/>
    <w:rsid w:val="00023EA4"/>
    <w:rsid w:val="00026460"/>
    <w:rsid w:val="000279E2"/>
    <w:rsid w:val="00027FC9"/>
    <w:rsid w:val="00031166"/>
    <w:rsid w:val="0003243F"/>
    <w:rsid w:val="000342B6"/>
    <w:rsid w:val="00040C85"/>
    <w:rsid w:val="00047048"/>
    <w:rsid w:val="00051D5E"/>
    <w:rsid w:val="00054136"/>
    <w:rsid w:val="00060A20"/>
    <w:rsid w:val="0006336F"/>
    <w:rsid w:val="000716DB"/>
    <w:rsid w:val="000752A8"/>
    <w:rsid w:val="000871E6"/>
    <w:rsid w:val="000901E3"/>
    <w:rsid w:val="00092745"/>
    <w:rsid w:val="00095179"/>
    <w:rsid w:val="00096CDB"/>
    <w:rsid w:val="000A5065"/>
    <w:rsid w:val="000A6AC3"/>
    <w:rsid w:val="000B0928"/>
    <w:rsid w:val="000B33DC"/>
    <w:rsid w:val="000B3FB1"/>
    <w:rsid w:val="000C47A8"/>
    <w:rsid w:val="000C779C"/>
    <w:rsid w:val="000D4F21"/>
    <w:rsid w:val="000E0B10"/>
    <w:rsid w:val="000E6CBB"/>
    <w:rsid w:val="000F0459"/>
    <w:rsid w:val="000F181A"/>
    <w:rsid w:val="000F2506"/>
    <w:rsid w:val="000F296D"/>
    <w:rsid w:val="000F31D5"/>
    <w:rsid w:val="000F3D0E"/>
    <w:rsid w:val="0010012D"/>
    <w:rsid w:val="001048E9"/>
    <w:rsid w:val="00104F21"/>
    <w:rsid w:val="00112CF1"/>
    <w:rsid w:val="0011660C"/>
    <w:rsid w:val="00116D22"/>
    <w:rsid w:val="00124B13"/>
    <w:rsid w:val="00131064"/>
    <w:rsid w:val="001316F7"/>
    <w:rsid w:val="00133D48"/>
    <w:rsid w:val="001358AF"/>
    <w:rsid w:val="00137FDA"/>
    <w:rsid w:val="00140B7F"/>
    <w:rsid w:val="001462FF"/>
    <w:rsid w:val="0015072B"/>
    <w:rsid w:val="00151D1C"/>
    <w:rsid w:val="0015231B"/>
    <w:rsid w:val="0015248F"/>
    <w:rsid w:val="00156ED6"/>
    <w:rsid w:val="00161095"/>
    <w:rsid w:val="00166F63"/>
    <w:rsid w:val="00172395"/>
    <w:rsid w:val="00174754"/>
    <w:rsid w:val="00184C0A"/>
    <w:rsid w:val="0018653C"/>
    <w:rsid w:val="0018748F"/>
    <w:rsid w:val="00194AFB"/>
    <w:rsid w:val="001A090F"/>
    <w:rsid w:val="001A418D"/>
    <w:rsid w:val="001A6A60"/>
    <w:rsid w:val="001A70D4"/>
    <w:rsid w:val="001B2217"/>
    <w:rsid w:val="001B38D4"/>
    <w:rsid w:val="001B5538"/>
    <w:rsid w:val="001D2DFA"/>
    <w:rsid w:val="001D7345"/>
    <w:rsid w:val="001D7C7F"/>
    <w:rsid w:val="001E1059"/>
    <w:rsid w:val="001E4CD9"/>
    <w:rsid w:val="001E6FE7"/>
    <w:rsid w:val="001E74FA"/>
    <w:rsid w:val="001F4032"/>
    <w:rsid w:val="001F6F4E"/>
    <w:rsid w:val="001F708E"/>
    <w:rsid w:val="00202559"/>
    <w:rsid w:val="002076F8"/>
    <w:rsid w:val="00207D2B"/>
    <w:rsid w:val="002108D9"/>
    <w:rsid w:val="00211DA9"/>
    <w:rsid w:val="00214B43"/>
    <w:rsid w:val="00215936"/>
    <w:rsid w:val="002172C4"/>
    <w:rsid w:val="002216EB"/>
    <w:rsid w:val="00223E3D"/>
    <w:rsid w:val="0023047B"/>
    <w:rsid w:val="00230C6B"/>
    <w:rsid w:val="002320E4"/>
    <w:rsid w:val="00232249"/>
    <w:rsid w:val="0023366E"/>
    <w:rsid w:val="0023589B"/>
    <w:rsid w:val="00235A7D"/>
    <w:rsid w:val="00236E1C"/>
    <w:rsid w:val="00237CA3"/>
    <w:rsid w:val="00241905"/>
    <w:rsid w:val="00242BC1"/>
    <w:rsid w:val="00243174"/>
    <w:rsid w:val="002441B9"/>
    <w:rsid w:val="0024628D"/>
    <w:rsid w:val="00251D28"/>
    <w:rsid w:val="00252292"/>
    <w:rsid w:val="00266243"/>
    <w:rsid w:val="002714E4"/>
    <w:rsid w:val="00272148"/>
    <w:rsid w:val="002723A0"/>
    <w:rsid w:val="00276B5E"/>
    <w:rsid w:val="002829CC"/>
    <w:rsid w:val="00283715"/>
    <w:rsid w:val="00286611"/>
    <w:rsid w:val="00286AAE"/>
    <w:rsid w:val="0029098A"/>
    <w:rsid w:val="00291ABC"/>
    <w:rsid w:val="002942D0"/>
    <w:rsid w:val="00297BF3"/>
    <w:rsid w:val="002A14C0"/>
    <w:rsid w:val="002A1C7C"/>
    <w:rsid w:val="002A6CFC"/>
    <w:rsid w:val="002B3CE0"/>
    <w:rsid w:val="002B4382"/>
    <w:rsid w:val="002B5101"/>
    <w:rsid w:val="002B7106"/>
    <w:rsid w:val="002B7BA3"/>
    <w:rsid w:val="002C0FC4"/>
    <w:rsid w:val="002C3C37"/>
    <w:rsid w:val="002C4BA2"/>
    <w:rsid w:val="002D0352"/>
    <w:rsid w:val="002D06B8"/>
    <w:rsid w:val="002E1DC8"/>
    <w:rsid w:val="002E4A04"/>
    <w:rsid w:val="002F0CF7"/>
    <w:rsid w:val="00301F3F"/>
    <w:rsid w:val="00302F63"/>
    <w:rsid w:val="00303E68"/>
    <w:rsid w:val="00306555"/>
    <w:rsid w:val="00307640"/>
    <w:rsid w:val="00307CD6"/>
    <w:rsid w:val="00312439"/>
    <w:rsid w:val="00312CF6"/>
    <w:rsid w:val="0031338C"/>
    <w:rsid w:val="00313E67"/>
    <w:rsid w:val="00321F82"/>
    <w:rsid w:val="0032395F"/>
    <w:rsid w:val="00324474"/>
    <w:rsid w:val="00325E2E"/>
    <w:rsid w:val="00327190"/>
    <w:rsid w:val="00337C1D"/>
    <w:rsid w:val="003401BE"/>
    <w:rsid w:val="0034224B"/>
    <w:rsid w:val="00346D3D"/>
    <w:rsid w:val="0035412E"/>
    <w:rsid w:val="00360F6F"/>
    <w:rsid w:val="00361949"/>
    <w:rsid w:val="003647BC"/>
    <w:rsid w:val="00372D1C"/>
    <w:rsid w:val="00375B2A"/>
    <w:rsid w:val="00376513"/>
    <w:rsid w:val="00386C51"/>
    <w:rsid w:val="003876CF"/>
    <w:rsid w:val="00387A24"/>
    <w:rsid w:val="003932A9"/>
    <w:rsid w:val="00393D44"/>
    <w:rsid w:val="003A12A3"/>
    <w:rsid w:val="003A437D"/>
    <w:rsid w:val="003A46BE"/>
    <w:rsid w:val="003A4876"/>
    <w:rsid w:val="003A6AF9"/>
    <w:rsid w:val="003A6C26"/>
    <w:rsid w:val="003A6C8C"/>
    <w:rsid w:val="003A7223"/>
    <w:rsid w:val="003B452B"/>
    <w:rsid w:val="003E0637"/>
    <w:rsid w:val="003E476D"/>
    <w:rsid w:val="003E50BD"/>
    <w:rsid w:val="003F3FD1"/>
    <w:rsid w:val="00400DAD"/>
    <w:rsid w:val="0040110D"/>
    <w:rsid w:val="00401475"/>
    <w:rsid w:val="00404B43"/>
    <w:rsid w:val="004062F3"/>
    <w:rsid w:val="0041127B"/>
    <w:rsid w:val="0041415E"/>
    <w:rsid w:val="0041463E"/>
    <w:rsid w:val="00417C15"/>
    <w:rsid w:val="004206F9"/>
    <w:rsid w:val="00420910"/>
    <w:rsid w:val="00426518"/>
    <w:rsid w:val="00426E64"/>
    <w:rsid w:val="00430540"/>
    <w:rsid w:val="00435B7B"/>
    <w:rsid w:val="0043790A"/>
    <w:rsid w:val="00450926"/>
    <w:rsid w:val="00452A6D"/>
    <w:rsid w:val="004644DA"/>
    <w:rsid w:val="00467998"/>
    <w:rsid w:val="00485AEF"/>
    <w:rsid w:val="004915A9"/>
    <w:rsid w:val="0049169B"/>
    <w:rsid w:val="0049273F"/>
    <w:rsid w:val="004928EA"/>
    <w:rsid w:val="004965DA"/>
    <w:rsid w:val="004A0502"/>
    <w:rsid w:val="004A3B7F"/>
    <w:rsid w:val="004A49B8"/>
    <w:rsid w:val="004B55E3"/>
    <w:rsid w:val="004B6B2C"/>
    <w:rsid w:val="004B7068"/>
    <w:rsid w:val="004C15D4"/>
    <w:rsid w:val="004C3DE7"/>
    <w:rsid w:val="004C4E40"/>
    <w:rsid w:val="004D18E2"/>
    <w:rsid w:val="004D3C35"/>
    <w:rsid w:val="004D3DE7"/>
    <w:rsid w:val="004E0BE6"/>
    <w:rsid w:val="004E1B19"/>
    <w:rsid w:val="004E2C8F"/>
    <w:rsid w:val="004E5D64"/>
    <w:rsid w:val="004F08D8"/>
    <w:rsid w:val="004F217F"/>
    <w:rsid w:val="005022E2"/>
    <w:rsid w:val="0050670B"/>
    <w:rsid w:val="00510227"/>
    <w:rsid w:val="00514949"/>
    <w:rsid w:val="00514A43"/>
    <w:rsid w:val="005160B6"/>
    <w:rsid w:val="00523B6F"/>
    <w:rsid w:val="005252D1"/>
    <w:rsid w:val="0052725E"/>
    <w:rsid w:val="00534225"/>
    <w:rsid w:val="00535554"/>
    <w:rsid w:val="00536D1D"/>
    <w:rsid w:val="00540403"/>
    <w:rsid w:val="00542A1F"/>
    <w:rsid w:val="00563302"/>
    <w:rsid w:val="00564E29"/>
    <w:rsid w:val="005656BF"/>
    <w:rsid w:val="005722A7"/>
    <w:rsid w:val="00575A31"/>
    <w:rsid w:val="00582781"/>
    <w:rsid w:val="00582DC6"/>
    <w:rsid w:val="00584908"/>
    <w:rsid w:val="005922F7"/>
    <w:rsid w:val="0059489A"/>
    <w:rsid w:val="005A03FA"/>
    <w:rsid w:val="005A0AF1"/>
    <w:rsid w:val="005A2C06"/>
    <w:rsid w:val="005A306C"/>
    <w:rsid w:val="005A4EAA"/>
    <w:rsid w:val="005A6E69"/>
    <w:rsid w:val="005C09D6"/>
    <w:rsid w:val="005C1A3D"/>
    <w:rsid w:val="005C535B"/>
    <w:rsid w:val="005C5C9A"/>
    <w:rsid w:val="005E2FED"/>
    <w:rsid w:val="005E7496"/>
    <w:rsid w:val="005F26C8"/>
    <w:rsid w:val="006025D1"/>
    <w:rsid w:val="006106EC"/>
    <w:rsid w:val="00611C86"/>
    <w:rsid w:val="006128CE"/>
    <w:rsid w:val="0061477B"/>
    <w:rsid w:val="00615EC5"/>
    <w:rsid w:val="0061758A"/>
    <w:rsid w:val="0062706D"/>
    <w:rsid w:val="006346A1"/>
    <w:rsid w:val="00640F31"/>
    <w:rsid w:val="00642CE0"/>
    <w:rsid w:val="006547DE"/>
    <w:rsid w:val="00654873"/>
    <w:rsid w:val="00655BF8"/>
    <w:rsid w:val="00662EC4"/>
    <w:rsid w:val="00664F1A"/>
    <w:rsid w:val="006666F6"/>
    <w:rsid w:val="00677BE1"/>
    <w:rsid w:val="00680112"/>
    <w:rsid w:val="00680B61"/>
    <w:rsid w:val="00681AF2"/>
    <w:rsid w:val="006862F5"/>
    <w:rsid w:val="00690B0A"/>
    <w:rsid w:val="00694DB7"/>
    <w:rsid w:val="006A1241"/>
    <w:rsid w:val="006A63CC"/>
    <w:rsid w:val="006B09F6"/>
    <w:rsid w:val="006B290D"/>
    <w:rsid w:val="006B66DE"/>
    <w:rsid w:val="006B7FC8"/>
    <w:rsid w:val="006C08B3"/>
    <w:rsid w:val="006C36B9"/>
    <w:rsid w:val="006C4EB0"/>
    <w:rsid w:val="006C79AD"/>
    <w:rsid w:val="006C7E1E"/>
    <w:rsid w:val="006D4A66"/>
    <w:rsid w:val="006D7113"/>
    <w:rsid w:val="006D729A"/>
    <w:rsid w:val="006E124C"/>
    <w:rsid w:val="006E2442"/>
    <w:rsid w:val="006E2FE5"/>
    <w:rsid w:val="006E3547"/>
    <w:rsid w:val="006E44C7"/>
    <w:rsid w:val="006E4FD6"/>
    <w:rsid w:val="006F0B8C"/>
    <w:rsid w:val="006F70F6"/>
    <w:rsid w:val="00700C84"/>
    <w:rsid w:val="00712F65"/>
    <w:rsid w:val="0071659B"/>
    <w:rsid w:val="00721D4A"/>
    <w:rsid w:val="007253FD"/>
    <w:rsid w:val="007323D0"/>
    <w:rsid w:val="00734D65"/>
    <w:rsid w:val="00737323"/>
    <w:rsid w:val="0074774F"/>
    <w:rsid w:val="007501E2"/>
    <w:rsid w:val="007521DC"/>
    <w:rsid w:val="00754EBA"/>
    <w:rsid w:val="00762959"/>
    <w:rsid w:val="007718CE"/>
    <w:rsid w:val="007748A0"/>
    <w:rsid w:val="00774E7C"/>
    <w:rsid w:val="00775A18"/>
    <w:rsid w:val="00777D93"/>
    <w:rsid w:val="007822FD"/>
    <w:rsid w:val="00784383"/>
    <w:rsid w:val="0078499D"/>
    <w:rsid w:val="00787846"/>
    <w:rsid w:val="007909A2"/>
    <w:rsid w:val="00790D64"/>
    <w:rsid w:val="00790DF8"/>
    <w:rsid w:val="00794BD8"/>
    <w:rsid w:val="0079528D"/>
    <w:rsid w:val="007A40B0"/>
    <w:rsid w:val="007A4670"/>
    <w:rsid w:val="007A4EF9"/>
    <w:rsid w:val="007B02CD"/>
    <w:rsid w:val="007B2170"/>
    <w:rsid w:val="007B760A"/>
    <w:rsid w:val="007C0A18"/>
    <w:rsid w:val="007D11D6"/>
    <w:rsid w:val="007D26DD"/>
    <w:rsid w:val="007D3FF5"/>
    <w:rsid w:val="007D6D2F"/>
    <w:rsid w:val="007E1B2F"/>
    <w:rsid w:val="007E687D"/>
    <w:rsid w:val="007E7704"/>
    <w:rsid w:val="007E7FF1"/>
    <w:rsid w:val="008071B1"/>
    <w:rsid w:val="00807AA0"/>
    <w:rsid w:val="008168B8"/>
    <w:rsid w:val="008171B4"/>
    <w:rsid w:val="00817DDE"/>
    <w:rsid w:val="00824627"/>
    <w:rsid w:val="00824B57"/>
    <w:rsid w:val="00830B89"/>
    <w:rsid w:val="00830F7A"/>
    <w:rsid w:val="00833F35"/>
    <w:rsid w:val="00840B6F"/>
    <w:rsid w:val="00844DD0"/>
    <w:rsid w:val="00845328"/>
    <w:rsid w:val="008464DC"/>
    <w:rsid w:val="00855414"/>
    <w:rsid w:val="00856956"/>
    <w:rsid w:val="00860A6C"/>
    <w:rsid w:val="00861CE4"/>
    <w:rsid w:val="00862D63"/>
    <w:rsid w:val="00864A21"/>
    <w:rsid w:val="00866883"/>
    <w:rsid w:val="008700CA"/>
    <w:rsid w:val="008732CF"/>
    <w:rsid w:val="00874207"/>
    <w:rsid w:val="00880E98"/>
    <w:rsid w:val="00882DB0"/>
    <w:rsid w:val="00885600"/>
    <w:rsid w:val="00891789"/>
    <w:rsid w:val="008917D0"/>
    <w:rsid w:val="00894B25"/>
    <w:rsid w:val="008959E7"/>
    <w:rsid w:val="008A144F"/>
    <w:rsid w:val="008A44E8"/>
    <w:rsid w:val="008A4676"/>
    <w:rsid w:val="008B1899"/>
    <w:rsid w:val="008B226A"/>
    <w:rsid w:val="008C015E"/>
    <w:rsid w:val="008C04ED"/>
    <w:rsid w:val="008C10E4"/>
    <w:rsid w:val="008C1FC4"/>
    <w:rsid w:val="008C35B8"/>
    <w:rsid w:val="008C5F43"/>
    <w:rsid w:val="008D1D33"/>
    <w:rsid w:val="008D4CAD"/>
    <w:rsid w:val="008D4D15"/>
    <w:rsid w:val="008E4037"/>
    <w:rsid w:val="008F7733"/>
    <w:rsid w:val="009055DC"/>
    <w:rsid w:val="00912779"/>
    <w:rsid w:val="009136E4"/>
    <w:rsid w:val="009137A6"/>
    <w:rsid w:val="00915FC5"/>
    <w:rsid w:val="00921512"/>
    <w:rsid w:val="00924B48"/>
    <w:rsid w:val="009355E7"/>
    <w:rsid w:val="009373C6"/>
    <w:rsid w:val="00950F13"/>
    <w:rsid w:val="009642BF"/>
    <w:rsid w:val="00964D67"/>
    <w:rsid w:val="00965060"/>
    <w:rsid w:val="00976A90"/>
    <w:rsid w:val="00982606"/>
    <w:rsid w:val="00983306"/>
    <w:rsid w:val="00983C4D"/>
    <w:rsid w:val="009861BA"/>
    <w:rsid w:val="00986E9E"/>
    <w:rsid w:val="0099393B"/>
    <w:rsid w:val="00995585"/>
    <w:rsid w:val="009A16A9"/>
    <w:rsid w:val="009A4A47"/>
    <w:rsid w:val="009A6FF8"/>
    <w:rsid w:val="009B57E2"/>
    <w:rsid w:val="009B6FC8"/>
    <w:rsid w:val="009C0F4A"/>
    <w:rsid w:val="009C5F5B"/>
    <w:rsid w:val="009C7C91"/>
    <w:rsid w:val="009D4933"/>
    <w:rsid w:val="009D5C23"/>
    <w:rsid w:val="009D7968"/>
    <w:rsid w:val="009E5FD2"/>
    <w:rsid w:val="009E6139"/>
    <w:rsid w:val="009E6BD5"/>
    <w:rsid w:val="009F1C57"/>
    <w:rsid w:val="009F678A"/>
    <w:rsid w:val="00A0061E"/>
    <w:rsid w:val="00A048D5"/>
    <w:rsid w:val="00A069EC"/>
    <w:rsid w:val="00A13D65"/>
    <w:rsid w:val="00A14B12"/>
    <w:rsid w:val="00A14C2E"/>
    <w:rsid w:val="00A17DE9"/>
    <w:rsid w:val="00A203FA"/>
    <w:rsid w:val="00A2249C"/>
    <w:rsid w:val="00A25568"/>
    <w:rsid w:val="00A32EB7"/>
    <w:rsid w:val="00A40AD9"/>
    <w:rsid w:val="00A41B09"/>
    <w:rsid w:val="00A41B31"/>
    <w:rsid w:val="00A42AB7"/>
    <w:rsid w:val="00A447C0"/>
    <w:rsid w:val="00A47FBC"/>
    <w:rsid w:val="00A52D8B"/>
    <w:rsid w:val="00A5764E"/>
    <w:rsid w:val="00A60F7E"/>
    <w:rsid w:val="00A6359B"/>
    <w:rsid w:val="00A6395E"/>
    <w:rsid w:val="00A63987"/>
    <w:rsid w:val="00A65ECB"/>
    <w:rsid w:val="00A70151"/>
    <w:rsid w:val="00A71C59"/>
    <w:rsid w:val="00A71D1C"/>
    <w:rsid w:val="00A72197"/>
    <w:rsid w:val="00A72D6F"/>
    <w:rsid w:val="00A7647E"/>
    <w:rsid w:val="00A76EA3"/>
    <w:rsid w:val="00A81578"/>
    <w:rsid w:val="00A81B09"/>
    <w:rsid w:val="00A84F48"/>
    <w:rsid w:val="00A92FDD"/>
    <w:rsid w:val="00A95263"/>
    <w:rsid w:val="00A97913"/>
    <w:rsid w:val="00A97FC8"/>
    <w:rsid w:val="00AA3690"/>
    <w:rsid w:val="00AA454E"/>
    <w:rsid w:val="00AA5E69"/>
    <w:rsid w:val="00AA631F"/>
    <w:rsid w:val="00AB296F"/>
    <w:rsid w:val="00AB388E"/>
    <w:rsid w:val="00AC7433"/>
    <w:rsid w:val="00AD0089"/>
    <w:rsid w:val="00AD2602"/>
    <w:rsid w:val="00AD31F7"/>
    <w:rsid w:val="00AD490C"/>
    <w:rsid w:val="00AD552D"/>
    <w:rsid w:val="00AD6873"/>
    <w:rsid w:val="00AD6986"/>
    <w:rsid w:val="00AE455A"/>
    <w:rsid w:val="00AF2890"/>
    <w:rsid w:val="00AF33E6"/>
    <w:rsid w:val="00AF5B50"/>
    <w:rsid w:val="00AF5E02"/>
    <w:rsid w:val="00AF72D7"/>
    <w:rsid w:val="00AF794E"/>
    <w:rsid w:val="00B04484"/>
    <w:rsid w:val="00B07279"/>
    <w:rsid w:val="00B12D29"/>
    <w:rsid w:val="00B152E2"/>
    <w:rsid w:val="00B1684E"/>
    <w:rsid w:val="00B1771A"/>
    <w:rsid w:val="00B30335"/>
    <w:rsid w:val="00B31749"/>
    <w:rsid w:val="00B31F97"/>
    <w:rsid w:val="00B32C78"/>
    <w:rsid w:val="00B35F54"/>
    <w:rsid w:val="00B4320B"/>
    <w:rsid w:val="00B50D4F"/>
    <w:rsid w:val="00B5170D"/>
    <w:rsid w:val="00B51766"/>
    <w:rsid w:val="00B5257A"/>
    <w:rsid w:val="00B57514"/>
    <w:rsid w:val="00B612B7"/>
    <w:rsid w:val="00B66012"/>
    <w:rsid w:val="00B742ED"/>
    <w:rsid w:val="00B776D1"/>
    <w:rsid w:val="00B82993"/>
    <w:rsid w:val="00B84345"/>
    <w:rsid w:val="00B956F4"/>
    <w:rsid w:val="00B95F9F"/>
    <w:rsid w:val="00B96789"/>
    <w:rsid w:val="00B970F9"/>
    <w:rsid w:val="00BA4D4C"/>
    <w:rsid w:val="00BA5AE4"/>
    <w:rsid w:val="00BA6928"/>
    <w:rsid w:val="00BB0645"/>
    <w:rsid w:val="00BB0E97"/>
    <w:rsid w:val="00BB5754"/>
    <w:rsid w:val="00BC0ACF"/>
    <w:rsid w:val="00BC3AEA"/>
    <w:rsid w:val="00BC5371"/>
    <w:rsid w:val="00BC733A"/>
    <w:rsid w:val="00BC7B05"/>
    <w:rsid w:val="00BD020A"/>
    <w:rsid w:val="00BF4382"/>
    <w:rsid w:val="00BF64AF"/>
    <w:rsid w:val="00C00388"/>
    <w:rsid w:val="00C01A43"/>
    <w:rsid w:val="00C03364"/>
    <w:rsid w:val="00C059C5"/>
    <w:rsid w:val="00C05DCB"/>
    <w:rsid w:val="00C12407"/>
    <w:rsid w:val="00C13D5D"/>
    <w:rsid w:val="00C15372"/>
    <w:rsid w:val="00C1541D"/>
    <w:rsid w:val="00C21850"/>
    <w:rsid w:val="00C228C7"/>
    <w:rsid w:val="00C25AA3"/>
    <w:rsid w:val="00C33DA6"/>
    <w:rsid w:val="00C3577A"/>
    <w:rsid w:val="00C36888"/>
    <w:rsid w:val="00C4623C"/>
    <w:rsid w:val="00C46627"/>
    <w:rsid w:val="00C50D24"/>
    <w:rsid w:val="00C61C9B"/>
    <w:rsid w:val="00C61D9B"/>
    <w:rsid w:val="00C61E95"/>
    <w:rsid w:val="00C6655B"/>
    <w:rsid w:val="00C66885"/>
    <w:rsid w:val="00C721D3"/>
    <w:rsid w:val="00C749D0"/>
    <w:rsid w:val="00C8337F"/>
    <w:rsid w:val="00C8570E"/>
    <w:rsid w:val="00C86B8F"/>
    <w:rsid w:val="00C90EFB"/>
    <w:rsid w:val="00C94F33"/>
    <w:rsid w:val="00CA04CC"/>
    <w:rsid w:val="00CA143D"/>
    <w:rsid w:val="00CA718B"/>
    <w:rsid w:val="00CA7680"/>
    <w:rsid w:val="00CB1A0F"/>
    <w:rsid w:val="00CB623E"/>
    <w:rsid w:val="00CC14ED"/>
    <w:rsid w:val="00CD1CD5"/>
    <w:rsid w:val="00CD5A4C"/>
    <w:rsid w:val="00CD7E65"/>
    <w:rsid w:val="00CE1550"/>
    <w:rsid w:val="00CE1E32"/>
    <w:rsid w:val="00CE701A"/>
    <w:rsid w:val="00CF34DC"/>
    <w:rsid w:val="00CF4BA3"/>
    <w:rsid w:val="00CF6493"/>
    <w:rsid w:val="00CF650A"/>
    <w:rsid w:val="00D012BC"/>
    <w:rsid w:val="00D202E4"/>
    <w:rsid w:val="00D212B8"/>
    <w:rsid w:val="00D218BE"/>
    <w:rsid w:val="00D21BCF"/>
    <w:rsid w:val="00D24217"/>
    <w:rsid w:val="00D3057C"/>
    <w:rsid w:val="00D36CAA"/>
    <w:rsid w:val="00D44AF0"/>
    <w:rsid w:val="00D47455"/>
    <w:rsid w:val="00D56666"/>
    <w:rsid w:val="00D60520"/>
    <w:rsid w:val="00D628E0"/>
    <w:rsid w:val="00D83596"/>
    <w:rsid w:val="00D85C36"/>
    <w:rsid w:val="00D85EE6"/>
    <w:rsid w:val="00D96F28"/>
    <w:rsid w:val="00DA2E17"/>
    <w:rsid w:val="00DA4FC9"/>
    <w:rsid w:val="00DA7A45"/>
    <w:rsid w:val="00DB34FE"/>
    <w:rsid w:val="00DB69F6"/>
    <w:rsid w:val="00DB6E95"/>
    <w:rsid w:val="00DC3D85"/>
    <w:rsid w:val="00DD0B11"/>
    <w:rsid w:val="00DE2458"/>
    <w:rsid w:val="00DE41AB"/>
    <w:rsid w:val="00DE60DB"/>
    <w:rsid w:val="00DE7E3D"/>
    <w:rsid w:val="00DF2141"/>
    <w:rsid w:val="00DF7323"/>
    <w:rsid w:val="00E13DEA"/>
    <w:rsid w:val="00E140E3"/>
    <w:rsid w:val="00E207B0"/>
    <w:rsid w:val="00E2157D"/>
    <w:rsid w:val="00E25D7B"/>
    <w:rsid w:val="00E30A97"/>
    <w:rsid w:val="00E321CF"/>
    <w:rsid w:val="00E33751"/>
    <w:rsid w:val="00E51541"/>
    <w:rsid w:val="00E51AE4"/>
    <w:rsid w:val="00E57127"/>
    <w:rsid w:val="00E63AAD"/>
    <w:rsid w:val="00E64AF3"/>
    <w:rsid w:val="00E664E1"/>
    <w:rsid w:val="00E81E07"/>
    <w:rsid w:val="00E85260"/>
    <w:rsid w:val="00E86CD3"/>
    <w:rsid w:val="00E87309"/>
    <w:rsid w:val="00E9033D"/>
    <w:rsid w:val="00E92200"/>
    <w:rsid w:val="00E93DF5"/>
    <w:rsid w:val="00EA0A37"/>
    <w:rsid w:val="00EA1D37"/>
    <w:rsid w:val="00EA6E61"/>
    <w:rsid w:val="00EB41A1"/>
    <w:rsid w:val="00EB643A"/>
    <w:rsid w:val="00ED157F"/>
    <w:rsid w:val="00ED3177"/>
    <w:rsid w:val="00ED57B3"/>
    <w:rsid w:val="00ED6091"/>
    <w:rsid w:val="00ED6617"/>
    <w:rsid w:val="00EE01D4"/>
    <w:rsid w:val="00EF217A"/>
    <w:rsid w:val="00EF3845"/>
    <w:rsid w:val="00EF4640"/>
    <w:rsid w:val="00F0057A"/>
    <w:rsid w:val="00F14BBC"/>
    <w:rsid w:val="00F331B0"/>
    <w:rsid w:val="00F34DEA"/>
    <w:rsid w:val="00F36437"/>
    <w:rsid w:val="00F43A65"/>
    <w:rsid w:val="00F45A5F"/>
    <w:rsid w:val="00F60DE5"/>
    <w:rsid w:val="00F67792"/>
    <w:rsid w:val="00F7177E"/>
    <w:rsid w:val="00F722FC"/>
    <w:rsid w:val="00F74871"/>
    <w:rsid w:val="00F75806"/>
    <w:rsid w:val="00F800A7"/>
    <w:rsid w:val="00F830D3"/>
    <w:rsid w:val="00F876E2"/>
    <w:rsid w:val="00F8785B"/>
    <w:rsid w:val="00F90048"/>
    <w:rsid w:val="00F93DED"/>
    <w:rsid w:val="00FA254C"/>
    <w:rsid w:val="00FA5FF9"/>
    <w:rsid w:val="00FB096C"/>
    <w:rsid w:val="00FC1F4A"/>
    <w:rsid w:val="00FC3892"/>
    <w:rsid w:val="00FC40BE"/>
    <w:rsid w:val="00FD00BC"/>
    <w:rsid w:val="00FD15F6"/>
    <w:rsid w:val="00FD1FA2"/>
    <w:rsid w:val="00FD75F6"/>
    <w:rsid w:val="00FE2C7D"/>
    <w:rsid w:val="00FF1A52"/>
    <w:rsid w:val="00FF470B"/>
    <w:rsid w:val="00FF6E4C"/>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8F48B"/>
  <w15:chartTrackingRefBased/>
  <w15:docId w15:val="{A984559C-BCC0-465A-BFE3-9935C118F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75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F3F"/>
    <w:pPr>
      <w:keepNext/>
      <w:keepLines/>
      <w:spacing w:before="160" w:after="12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50670B"/>
    <w:pPr>
      <w:keepNext/>
      <w:keepLines/>
      <w:spacing w:before="160" w:after="12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A1D3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9098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29098A"/>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F1A52"/>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58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77BE1"/>
    <w:pPr>
      <w:ind w:left="720"/>
      <w:contextualSpacing/>
    </w:pPr>
  </w:style>
  <w:style w:type="character" w:styleId="Hyperlink">
    <w:name w:val="Hyperlink"/>
    <w:basedOn w:val="DefaultParagraphFont"/>
    <w:uiPriority w:val="99"/>
    <w:unhideWhenUsed/>
    <w:rsid w:val="00677BE1"/>
    <w:rPr>
      <w:color w:val="0563C1" w:themeColor="hyperlink"/>
      <w:u w:val="single"/>
    </w:r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5_G,Footnote reference"/>
    <w:basedOn w:val="Normal"/>
    <w:link w:val="FootnoteTextChar"/>
    <w:uiPriority w:val="99"/>
    <w:unhideWhenUsed/>
    <w:qFormat/>
    <w:rsid w:val="00677BE1"/>
    <w:pPr>
      <w:spacing w:after="0" w:line="240" w:lineRule="auto"/>
    </w:pPr>
    <w:rPr>
      <w:sz w:val="20"/>
      <w:szCs w:val="20"/>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677BE1"/>
    <w:rPr>
      <w:sz w:val="20"/>
      <w:szCs w:val="20"/>
    </w:rPr>
  </w:style>
  <w:style w:type="character" w:styleId="FootnoteReference">
    <w:name w:val="footnote reference"/>
    <w:aliases w:val="4_G,Footnotes refss,Texto de nota al pie,Appel note de bas de page,Footnote number,referencia nota al pie,BVI fnr,f,16 Point,Superscript 6 Point,Texto nota al pie,Footnote Reference Char3,Footnote Reference Char1 Char,Ref. de nota al"/>
    <w:basedOn w:val="DefaultParagraphFont"/>
    <w:uiPriority w:val="99"/>
    <w:unhideWhenUsed/>
    <w:qFormat/>
    <w:rsid w:val="00677BE1"/>
    <w:rPr>
      <w:vertAlign w:val="superscript"/>
    </w:rPr>
  </w:style>
  <w:style w:type="character" w:customStyle="1" w:styleId="Heading2Char">
    <w:name w:val="Heading 2 Char"/>
    <w:basedOn w:val="DefaultParagraphFont"/>
    <w:link w:val="Heading2"/>
    <w:uiPriority w:val="9"/>
    <w:rsid w:val="00301F3F"/>
    <w:rPr>
      <w:rFonts w:asciiTheme="majorHAnsi" w:eastAsiaTheme="majorEastAsia" w:hAnsiTheme="majorHAnsi" w:cstheme="majorBidi"/>
      <w:b/>
      <w:color w:val="2F5496" w:themeColor="accent1" w:themeShade="BF"/>
      <w:sz w:val="26"/>
      <w:szCs w:val="26"/>
    </w:rPr>
  </w:style>
  <w:style w:type="character" w:customStyle="1" w:styleId="UnresolvedMention">
    <w:name w:val="Unresolved Mention"/>
    <w:basedOn w:val="DefaultParagraphFont"/>
    <w:uiPriority w:val="99"/>
    <w:semiHidden/>
    <w:unhideWhenUsed/>
    <w:rsid w:val="00677BE1"/>
    <w:rPr>
      <w:color w:val="605E5C"/>
      <w:shd w:val="clear" w:color="auto" w:fill="E1DFDD"/>
    </w:rPr>
  </w:style>
  <w:style w:type="character" w:customStyle="1" w:styleId="Heading3Char">
    <w:name w:val="Heading 3 Char"/>
    <w:basedOn w:val="DefaultParagraphFont"/>
    <w:link w:val="Heading3"/>
    <w:uiPriority w:val="9"/>
    <w:rsid w:val="0050670B"/>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A25568"/>
    <w:pPr>
      <w:tabs>
        <w:tab w:val="center" w:pos="4536"/>
        <w:tab w:val="right" w:pos="9072"/>
      </w:tabs>
      <w:spacing w:after="0" w:line="240" w:lineRule="auto"/>
    </w:pPr>
  </w:style>
  <w:style w:type="character" w:customStyle="1" w:styleId="HeaderChar">
    <w:name w:val="Header Char"/>
    <w:basedOn w:val="DefaultParagraphFont"/>
    <w:link w:val="Header"/>
    <w:uiPriority w:val="99"/>
    <w:rsid w:val="00A25568"/>
  </w:style>
  <w:style w:type="paragraph" w:styleId="Footer">
    <w:name w:val="footer"/>
    <w:basedOn w:val="Normal"/>
    <w:link w:val="FooterChar"/>
    <w:uiPriority w:val="99"/>
    <w:unhideWhenUsed/>
    <w:rsid w:val="00A25568"/>
    <w:pPr>
      <w:tabs>
        <w:tab w:val="center" w:pos="4536"/>
        <w:tab w:val="right" w:pos="9072"/>
      </w:tabs>
      <w:spacing w:after="0" w:line="240" w:lineRule="auto"/>
    </w:pPr>
  </w:style>
  <w:style w:type="character" w:customStyle="1" w:styleId="FooterChar">
    <w:name w:val="Footer Char"/>
    <w:basedOn w:val="DefaultParagraphFont"/>
    <w:link w:val="Footer"/>
    <w:uiPriority w:val="99"/>
    <w:rsid w:val="00A25568"/>
  </w:style>
  <w:style w:type="character" w:styleId="IntenseEmphasis">
    <w:name w:val="Intense Emphasis"/>
    <w:basedOn w:val="DefaultParagraphFont"/>
    <w:uiPriority w:val="21"/>
    <w:qFormat/>
    <w:rsid w:val="00013004"/>
    <w:rPr>
      <w:i/>
      <w:iCs/>
      <w:color w:val="4472C4" w:themeColor="accent1"/>
    </w:rPr>
  </w:style>
  <w:style w:type="paragraph" w:styleId="NormalWeb">
    <w:name w:val="Normal (Web)"/>
    <w:basedOn w:val="Normal"/>
    <w:uiPriority w:val="99"/>
    <w:unhideWhenUsed/>
    <w:rsid w:val="00A203FA"/>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styleId="TOCHeading">
    <w:name w:val="TOC Heading"/>
    <w:basedOn w:val="Heading1"/>
    <w:next w:val="Normal"/>
    <w:uiPriority w:val="39"/>
    <w:unhideWhenUsed/>
    <w:qFormat/>
    <w:rsid w:val="00C8337F"/>
    <w:pPr>
      <w:outlineLvl w:val="9"/>
    </w:pPr>
    <w:rPr>
      <w:lang w:eastAsia="nb-NO"/>
    </w:rPr>
  </w:style>
  <w:style w:type="paragraph" w:styleId="TOC1">
    <w:name w:val="toc 1"/>
    <w:basedOn w:val="Normal"/>
    <w:next w:val="Normal"/>
    <w:autoRedefine/>
    <w:uiPriority w:val="39"/>
    <w:unhideWhenUsed/>
    <w:rsid w:val="00DB6E95"/>
    <w:pPr>
      <w:tabs>
        <w:tab w:val="right" w:leader="dot" w:pos="9060"/>
      </w:tabs>
      <w:spacing w:after="100"/>
    </w:pPr>
  </w:style>
  <w:style w:type="paragraph" w:styleId="TOC2">
    <w:name w:val="toc 2"/>
    <w:basedOn w:val="Normal"/>
    <w:next w:val="Normal"/>
    <w:autoRedefine/>
    <w:uiPriority w:val="39"/>
    <w:unhideWhenUsed/>
    <w:rsid w:val="00FC1F4A"/>
    <w:pPr>
      <w:tabs>
        <w:tab w:val="right" w:leader="dot" w:pos="9060"/>
      </w:tabs>
      <w:spacing w:after="100"/>
      <w:ind w:left="220"/>
    </w:pPr>
  </w:style>
  <w:style w:type="paragraph" w:styleId="TOC3">
    <w:name w:val="toc 3"/>
    <w:basedOn w:val="Normal"/>
    <w:next w:val="Normal"/>
    <w:autoRedefine/>
    <w:uiPriority w:val="39"/>
    <w:unhideWhenUsed/>
    <w:rsid w:val="00C8337F"/>
    <w:pPr>
      <w:spacing w:after="100"/>
      <w:ind w:left="440"/>
    </w:pPr>
  </w:style>
  <w:style w:type="character" w:customStyle="1" w:styleId="Heading4Char">
    <w:name w:val="Heading 4 Char"/>
    <w:basedOn w:val="DefaultParagraphFont"/>
    <w:link w:val="Heading4"/>
    <w:uiPriority w:val="9"/>
    <w:rsid w:val="00EA1D3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9098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29098A"/>
    <w:rPr>
      <w:rFonts w:asciiTheme="majorHAnsi" w:eastAsiaTheme="majorEastAsia" w:hAnsiTheme="majorHAnsi" w:cstheme="majorBidi"/>
      <w:color w:val="1F3763" w:themeColor="accent1" w:themeShade="7F"/>
    </w:rPr>
  </w:style>
  <w:style w:type="paragraph" w:styleId="ListBullet2">
    <w:name w:val="List Bullet 2"/>
    <w:basedOn w:val="Normal"/>
    <w:uiPriority w:val="99"/>
    <w:unhideWhenUsed/>
    <w:rsid w:val="0029098A"/>
    <w:pPr>
      <w:numPr>
        <w:numId w:val="6"/>
      </w:numPr>
      <w:contextualSpacing/>
    </w:pPr>
  </w:style>
  <w:style w:type="paragraph" w:styleId="ListContinue2">
    <w:name w:val="List Continue 2"/>
    <w:basedOn w:val="Normal"/>
    <w:uiPriority w:val="99"/>
    <w:unhideWhenUsed/>
    <w:rsid w:val="0029098A"/>
    <w:pPr>
      <w:spacing w:after="120"/>
      <w:ind w:left="566"/>
      <w:contextualSpacing/>
    </w:pPr>
  </w:style>
  <w:style w:type="paragraph" w:styleId="BodyText">
    <w:name w:val="Body Text"/>
    <w:basedOn w:val="Normal"/>
    <w:link w:val="BodyTextChar"/>
    <w:uiPriority w:val="99"/>
    <w:unhideWhenUsed/>
    <w:rsid w:val="0029098A"/>
    <w:pPr>
      <w:spacing w:after="120"/>
    </w:pPr>
  </w:style>
  <w:style w:type="character" w:customStyle="1" w:styleId="BodyTextChar">
    <w:name w:val="Body Text Char"/>
    <w:basedOn w:val="DefaultParagraphFont"/>
    <w:link w:val="BodyText"/>
    <w:uiPriority w:val="99"/>
    <w:rsid w:val="0029098A"/>
  </w:style>
  <w:style w:type="paragraph" w:styleId="BodyTextIndent">
    <w:name w:val="Body Text Indent"/>
    <w:basedOn w:val="Normal"/>
    <w:link w:val="BodyTextIndentChar"/>
    <w:uiPriority w:val="99"/>
    <w:unhideWhenUsed/>
    <w:rsid w:val="0029098A"/>
    <w:pPr>
      <w:spacing w:after="120"/>
      <w:ind w:left="283"/>
    </w:pPr>
  </w:style>
  <w:style w:type="character" w:customStyle="1" w:styleId="BodyTextIndentChar">
    <w:name w:val="Body Text Indent Char"/>
    <w:basedOn w:val="DefaultParagraphFont"/>
    <w:link w:val="BodyTextIndent"/>
    <w:uiPriority w:val="99"/>
    <w:rsid w:val="0029098A"/>
  </w:style>
  <w:style w:type="paragraph" w:styleId="BodyTextFirstIndent2">
    <w:name w:val="Body Text First Indent 2"/>
    <w:basedOn w:val="BodyTextIndent"/>
    <w:link w:val="BodyTextFirstIndent2Char"/>
    <w:uiPriority w:val="99"/>
    <w:unhideWhenUsed/>
    <w:rsid w:val="0029098A"/>
    <w:pPr>
      <w:spacing w:after="160"/>
      <w:ind w:left="360" w:firstLine="360"/>
    </w:pPr>
  </w:style>
  <w:style w:type="character" w:customStyle="1" w:styleId="BodyTextFirstIndent2Char">
    <w:name w:val="Body Text First Indent 2 Char"/>
    <w:basedOn w:val="BodyTextIndentChar"/>
    <w:link w:val="BodyTextFirstIndent2"/>
    <w:uiPriority w:val="99"/>
    <w:rsid w:val="0029098A"/>
  </w:style>
  <w:style w:type="character" w:customStyle="1" w:styleId="Heading7Char">
    <w:name w:val="Heading 7 Char"/>
    <w:basedOn w:val="DefaultParagraphFont"/>
    <w:link w:val="Heading7"/>
    <w:uiPriority w:val="9"/>
    <w:rsid w:val="00FF1A52"/>
    <w:rPr>
      <w:rFonts w:asciiTheme="majorHAnsi" w:eastAsiaTheme="majorEastAsia" w:hAnsiTheme="majorHAnsi" w:cstheme="majorBidi"/>
      <w:i/>
      <w:iCs/>
      <w:color w:val="1F3763" w:themeColor="accent1" w:themeShade="7F"/>
    </w:rPr>
  </w:style>
  <w:style w:type="character" w:styleId="Emphasis">
    <w:name w:val="Emphasis"/>
    <w:basedOn w:val="DefaultParagraphFont"/>
    <w:uiPriority w:val="20"/>
    <w:qFormat/>
    <w:rsid w:val="0040110D"/>
    <w:rPr>
      <w:i/>
      <w:iCs/>
    </w:rPr>
  </w:style>
  <w:style w:type="character" w:customStyle="1" w:styleId="SingleTxtGChar">
    <w:name w:val="_ Single Txt_G Char"/>
    <w:link w:val="SingleTxtG"/>
    <w:locked/>
    <w:rsid w:val="00AF33E6"/>
    <w:rPr>
      <w:lang w:val="en-GB"/>
    </w:rPr>
  </w:style>
  <w:style w:type="paragraph" w:customStyle="1" w:styleId="SingleTxtG">
    <w:name w:val="_ Single Txt_G"/>
    <w:basedOn w:val="Normal"/>
    <w:link w:val="SingleTxtGChar"/>
    <w:qFormat/>
    <w:rsid w:val="00AF33E6"/>
    <w:pPr>
      <w:suppressAutoHyphens/>
      <w:spacing w:after="120" w:line="240" w:lineRule="atLeast"/>
      <w:ind w:left="1134" w:right="1134"/>
      <w:jc w:val="both"/>
    </w:pPr>
    <w:rPr>
      <w:lang w:val="en-GB"/>
    </w:rPr>
  </w:style>
  <w:style w:type="paragraph" w:styleId="NoSpacing">
    <w:name w:val="No Spacing"/>
    <w:uiPriority w:val="1"/>
    <w:qFormat/>
    <w:rsid w:val="00D24217"/>
    <w:pPr>
      <w:spacing w:after="0" w:line="240" w:lineRule="auto"/>
    </w:pPr>
  </w:style>
  <w:style w:type="character" w:styleId="CommentReference">
    <w:name w:val="annotation reference"/>
    <w:basedOn w:val="DefaultParagraphFont"/>
    <w:uiPriority w:val="99"/>
    <w:semiHidden/>
    <w:unhideWhenUsed/>
    <w:rsid w:val="007A4EF9"/>
    <w:rPr>
      <w:sz w:val="16"/>
      <w:szCs w:val="16"/>
    </w:rPr>
  </w:style>
  <w:style w:type="paragraph" w:styleId="CommentText">
    <w:name w:val="annotation text"/>
    <w:basedOn w:val="Normal"/>
    <w:link w:val="CommentTextChar"/>
    <w:uiPriority w:val="99"/>
    <w:semiHidden/>
    <w:unhideWhenUsed/>
    <w:rsid w:val="007A4EF9"/>
    <w:pPr>
      <w:spacing w:line="240" w:lineRule="auto"/>
    </w:pPr>
    <w:rPr>
      <w:sz w:val="20"/>
      <w:szCs w:val="20"/>
    </w:rPr>
  </w:style>
  <w:style w:type="character" w:customStyle="1" w:styleId="CommentTextChar">
    <w:name w:val="Comment Text Char"/>
    <w:basedOn w:val="DefaultParagraphFont"/>
    <w:link w:val="CommentText"/>
    <w:uiPriority w:val="99"/>
    <w:semiHidden/>
    <w:rsid w:val="007A4EF9"/>
    <w:rPr>
      <w:sz w:val="20"/>
      <w:szCs w:val="20"/>
    </w:rPr>
  </w:style>
  <w:style w:type="paragraph" w:styleId="CommentSubject">
    <w:name w:val="annotation subject"/>
    <w:basedOn w:val="CommentText"/>
    <w:next w:val="CommentText"/>
    <w:link w:val="CommentSubjectChar"/>
    <w:uiPriority w:val="99"/>
    <w:semiHidden/>
    <w:unhideWhenUsed/>
    <w:rsid w:val="007A4EF9"/>
    <w:rPr>
      <w:b/>
      <w:bCs/>
    </w:rPr>
  </w:style>
  <w:style w:type="character" w:customStyle="1" w:styleId="CommentSubjectChar">
    <w:name w:val="Comment Subject Char"/>
    <w:basedOn w:val="CommentTextChar"/>
    <w:link w:val="CommentSubject"/>
    <w:uiPriority w:val="99"/>
    <w:semiHidden/>
    <w:rsid w:val="007A4EF9"/>
    <w:rPr>
      <w:b/>
      <w:bCs/>
      <w:sz w:val="20"/>
      <w:szCs w:val="20"/>
    </w:rPr>
  </w:style>
  <w:style w:type="paragraph" w:styleId="HTMLPreformatted">
    <w:name w:val="HTML Preformatted"/>
    <w:basedOn w:val="Normal"/>
    <w:link w:val="HTMLPreformattedChar"/>
    <w:uiPriority w:val="99"/>
    <w:semiHidden/>
    <w:unhideWhenUsed/>
    <w:rsid w:val="008856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b-NO"/>
    </w:rPr>
  </w:style>
  <w:style w:type="character" w:customStyle="1" w:styleId="HTMLPreformattedChar">
    <w:name w:val="HTML Preformatted Char"/>
    <w:basedOn w:val="DefaultParagraphFont"/>
    <w:link w:val="HTMLPreformatted"/>
    <w:uiPriority w:val="99"/>
    <w:semiHidden/>
    <w:rsid w:val="00885600"/>
    <w:rPr>
      <w:rFonts w:ascii="Courier New" w:eastAsia="Times New Roman" w:hAnsi="Courier New" w:cs="Courier New"/>
      <w:sz w:val="20"/>
      <w:szCs w:val="20"/>
      <w:lang w:eastAsia="nb-NO"/>
    </w:rPr>
  </w:style>
  <w:style w:type="character" w:customStyle="1" w:styleId="y2iqfc">
    <w:name w:val="y2iqfc"/>
    <w:basedOn w:val="DefaultParagraphFont"/>
    <w:rsid w:val="00885600"/>
  </w:style>
  <w:style w:type="paragraph" w:styleId="Revision">
    <w:name w:val="Revision"/>
    <w:hidden/>
    <w:uiPriority w:val="99"/>
    <w:semiHidden/>
    <w:rsid w:val="004D3DE7"/>
    <w:pPr>
      <w:spacing w:after="0" w:line="240" w:lineRule="auto"/>
    </w:pPr>
  </w:style>
  <w:style w:type="paragraph" w:styleId="Title">
    <w:name w:val="Title"/>
    <w:basedOn w:val="Subtitle"/>
    <w:next w:val="Normal"/>
    <w:link w:val="TitleChar"/>
    <w:uiPriority w:val="10"/>
    <w:qFormat/>
    <w:rsid w:val="00A60F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F7E"/>
    <w:rPr>
      <w:rFonts w:asciiTheme="majorHAnsi" w:eastAsiaTheme="majorEastAsia" w:hAnsiTheme="majorHAnsi" w:cstheme="majorBidi"/>
      <w:color w:val="5A5A5A" w:themeColor="text1" w:themeTint="A5"/>
      <w:spacing w:val="-10"/>
      <w:kern w:val="28"/>
      <w:sz w:val="56"/>
      <w:szCs w:val="56"/>
    </w:rPr>
  </w:style>
  <w:style w:type="paragraph" w:styleId="Subtitle">
    <w:name w:val="Subtitle"/>
    <w:basedOn w:val="Normal"/>
    <w:next w:val="Normal"/>
    <w:link w:val="SubtitleChar"/>
    <w:uiPriority w:val="11"/>
    <w:qFormat/>
    <w:rsid w:val="00FC1F4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C1F4A"/>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481725">
      <w:bodyDiv w:val="1"/>
      <w:marLeft w:val="0"/>
      <w:marRight w:val="0"/>
      <w:marTop w:val="0"/>
      <w:marBottom w:val="0"/>
      <w:divBdr>
        <w:top w:val="none" w:sz="0" w:space="0" w:color="auto"/>
        <w:left w:val="none" w:sz="0" w:space="0" w:color="auto"/>
        <w:bottom w:val="none" w:sz="0" w:space="0" w:color="auto"/>
        <w:right w:val="none" w:sz="0" w:space="0" w:color="auto"/>
      </w:divBdr>
    </w:div>
    <w:div w:id="788865189">
      <w:bodyDiv w:val="1"/>
      <w:marLeft w:val="0"/>
      <w:marRight w:val="0"/>
      <w:marTop w:val="0"/>
      <w:marBottom w:val="0"/>
      <w:divBdr>
        <w:top w:val="none" w:sz="0" w:space="0" w:color="auto"/>
        <w:left w:val="none" w:sz="0" w:space="0" w:color="auto"/>
        <w:bottom w:val="none" w:sz="0" w:space="0" w:color="auto"/>
        <w:right w:val="none" w:sz="0" w:space="0" w:color="auto"/>
      </w:divBdr>
    </w:div>
    <w:div w:id="1209761651">
      <w:bodyDiv w:val="1"/>
      <w:marLeft w:val="0"/>
      <w:marRight w:val="0"/>
      <w:marTop w:val="0"/>
      <w:marBottom w:val="0"/>
      <w:divBdr>
        <w:top w:val="none" w:sz="0" w:space="0" w:color="auto"/>
        <w:left w:val="none" w:sz="0" w:space="0" w:color="auto"/>
        <w:bottom w:val="none" w:sz="0" w:space="0" w:color="auto"/>
        <w:right w:val="none" w:sz="0" w:space="0" w:color="auto"/>
      </w:divBdr>
    </w:div>
    <w:div w:id="1272013804">
      <w:bodyDiv w:val="1"/>
      <w:marLeft w:val="0"/>
      <w:marRight w:val="0"/>
      <w:marTop w:val="0"/>
      <w:marBottom w:val="0"/>
      <w:divBdr>
        <w:top w:val="none" w:sz="0" w:space="0" w:color="auto"/>
        <w:left w:val="none" w:sz="0" w:space="0" w:color="auto"/>
        <w:bottom w:val="none" w:sz="0" w:space="0" w:color="auto"/>
        <w:right w:val="none" w:sz="0" w:space="0" w:color="auto"/>
      </w:divBdr>
    </w:div>
    <w:div w:id="1623414354">
      <w:bodyDiv w:val="1"/>
      <w:marLeft w:val="0"/>
      <w:marRight w:val="0"/>
      <w:marTop w:val="0"/>
      <w:marBottom w:val="0"/>
      <w:divBdr>
        <w:top w:val="none" w:sz="0" w:space="0" w:color="auto"/>
        <w:left w:val="none" w:sz="0" w:space="0" w:color="auto"/>
        <w:bottom w:val="none" w:sz="0" w:space="0" w:color="auto"/>
        <w:right w:val="none" w:sz="0" w:space="0" w:color="auto"/>
      </w:divBdr>
    </w:div>
    <w:div w:id="1636375782">
      <w:bodyDiv w:val="1"/>
      <w:marLeft w:val="0"/>
      <w:marRight w:val="0"/>
      <w:marTop w:val="0"/>
      <w:marBottom w:val="0"/>
      <w:divBdr>
        <w:top w:val="none" w:sz="0" w:space="0" w:color="auto"/>
        <w:left w:val="none" w:sz="0" w:space="0" w:color="auto"/>
        <w:bottom w:val="none" w:sz="0" w:space="0" w:color="auto"/>
        <w:right w:val="none" w:sz="0" w:space="0" w:color="auto"/>
      </w:divBdr>
      <w:divsChild>
        <w:div w:id="1959141610">
          <w:marLeft w:val="0"/>
          <w:marRight w:val="0"/>
          <w:marTop w:val="0"/>
          <w:marBottom w:val="0"/>
          <w:divBdr>
            <w:top w:val="none" w:sz="0" w:space="0" w:color="auto"/>
            <w:left w:val="none" w:sz="0" w:space="0" w:color="auto"/>
            <w:bottom w:val="none" w:sz="0" w:space="0" w:color="auto"/>
            <w:right w:val="none" w:sz="0" w:space="0" w:color="auto"/>
          </w:divBdr>
        </w:div>
        <w:div w:id="1629815934">
          <w:marLeft w:val="0"/>
          <w:marRight w:val="0"/>
          <w:marTop w:val="0"/>
          <w:marBottom w:val="0"/>
          <w:divBdr>
            <w:top w:val="none" w:sz="0" w:space="0" w:color="auto"/>
            <w:left w:val="none" w:sz="0" w:space="0" w:color="auto"/>
            <w:bottom w:val="none" w:sz="0" w:space="0" w:color="auto"/>
            <w:right w:val="none" w:sz="0" w:space="0" w:color="auto"/>
          </w:divBdr>
          <w:divsChild>
            <w:div w:id="1451244897">
              <w:marLeft w:val="0"/>
              <w:marRight w:val="165"/>
              <w:marTop w:val="150"/>
              <w:marBottom w:val="0"/>
              <w:divBdr>
                <w:top w:val="none" w:sz="0" w:space="0" w:color="auto"/>
                <w:left w:val="none" w:sz="0" w:space="0" w:color="auto"/>
                <w:bottom w:val="none" w:sz="0" w:space="0" w:color="auto"/>
                <w:right w:val="none" w:sz="0" w:space="0" w:color="auto"/>
              </w:divBdr>
              <w:divsChild>
                <w:div w:id="913703868">
                  <w:marLeft w:val="0"/>
                  <w:marRight w:val="0"/>
                  <w:marTop w:val="0"/>
                  <w:marBottom w:val="0"/>
                  <w:divBdr>
                    <w:top w:val="none" w:sz="0" w:space="0" w:color="auto"/>
                    <w:left w:val="none" w:sz="0" w:space="0" w:color="auto"/>
                    <w:bottom w:val="none" w:sz="0" w:space="0" w:color="auto"/>
                    <w:right w:val="none" w:sz="0" w:space="0" w:color="auto"/>
                  </w:divBdr>
                  <w:divsChild>
                    <w:div w:id="92592303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77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ivilombudet.no/en/visit-repor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ivilombudet.no/en/contac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sivilombudet.no/wp-content/uploads/2021/04/Childrens_Rights_Mental_Healthcare.pdf" TargetMode="External"/><Relationship Id="rId2" Type="http://schemas.openxmlformats.org/officeDocument/2006/relationships/hyperlink" Target="https://www.sivilombudet.no/wp-content/uploads/2021/12/Besoksrapport-2021_Sivilombudets-besok-til-Oslo-politidistrikt.pdf" TargetMode="External"/><Relationship Id="rId1" Type="http://schemas.openxmlformats.org/officeDocument/2006/relationships/hyperlink" Target="https://www.sivilombudet.no/wp-content/uploads/2021/03/ARSMELDING_2020_Sivilombudsmannen_Forebyggingsenheten_Engelsk_Nett.pdf"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9850AB5670BE54BB96153FE840ACD0A" ma:contentTypeVersion="" ma:contentTypeDescription="Opprett et nytt dokument." ma:contentTypeScope="" ma:versionID="e50ce06a84ff59f8b7a3a69714722c69">
  <xsd:schema xmlns:xsd="http://www.w3.org/2001/XMLSchema" xmlns:xs="http://www.w3.org/2001/XMLSchema" xmlns:p="http://schemas.microsoft.com/office/2006/metadata/properties" xmlns:ns2="3D05757A-30DB-4369-96EF-11FF46AFC679" xmlns:ns3="f68474fa-a43b-49c6-9efc-3b4b1c12bd89" targetNamespace="http://schemas.microsoft.com/office/2006/metadata/properties" ma:root="true" ma:fieldsID="6089a808279daac225252ffd04debea5" ns2:_="" ns3:_="">
    <xsd:import namespace="3D05757A-30DB-4369-96EF-11FF46AFC679"/>
    <xsd:import namespace="f68474fa-a43b-49c6-9efc-3b4b1c12bd89"/>
    <xsd:element name="properties">
      <xsd:complexType>
        <xsd:sequence>
          <xsd:element name="documentManagement">
            <xsd:complexType>
              <xsd:all>
                <xsd:element ref="ns2:Dokumenttype"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05757A-30DB-4369-96EF-11FF46AFC679" elementFormDefault="qualified">
    <xsd:import namespace="http://schemas.microsoft.com/office/2006/documentManagement/types"/>
    <xsd:import namespace="http://schemas.microsoft.com/office/infopath/2007/PartnerControls"/>
    <xsd:element name="Dokumenttype" ma:index="8" nillable="true" ma:displayName="Dokumenttype" ma:default="Kilder" ma:format="Dropdown" ma:internalName="Dokumenttype">
      <xsd:simpleType>
        <xsd:restriction base="dms:Choice">
          <xsd:enumeration value="Kilder"/>
          <xsd:enumeration value="Notater"/>
          <xsd:enumeration value="Rapportutkast"/>
        </xsd:restriction>
      </xsd:simpleType>
    </xsd:element>
  </xsd:schema>
  <xsd:schema xmlns:xsd="http://www.w3.org/2001/XMLSchema" xmlns:xs="http://www.w3.org/2001/XMLSchema" xmlns:dms="http://schemas.microsoft.com/office/2006/documentManagement/types" xmlns:pc="http://schemas.microsoft.com/office/infopath/2007/PartnerControls" targetNamespace="f68474fa-a43b-49c6-9efc-3b4b1c12bd89" elementFormDefault="qualified">
    <xsd:import namespace="http://schemas.microsoft.com/office/2006/documentManagement/types"/>
    <xsd:import namespace="http://schemas.microsoft.com/office/infopath/2007/PartnerControls"/>
    <xsd:element name="SharedWithUsers" ma:index="9"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68474fa-a43b-49c6-9efc-3b4b1c12bd89">
      <UserInfo>
        <DisplayName>Karin Afeef</DisplayName>
        <AccountId>115</AccountId>
        <AccountType/>
      </UserInfo>
      <UserInfo>
        <DisplayName>Helga Fastrup Ervik</DisplayName>
        <AccountId>23</AccountId>
        <AccountType/>
      </UserInfo>
      <UserInfo>
        <DisplayName>Johannes Flisnes Nilsen</DisplayName>
        <AccountId>27</AccountId>
        <AccountType/>
      </UserInfo>
      <UserInfo>
        <DisplayName>Mette Jansen Wannerstedt</DisplayName>
        <AccountId>33</AccountId>
        <AccountType/>
      </UserInfo>
      <UserInfo>
        <DisplayName>Hanne Harlem</DisplayName>
        <AccountId>84</AccountId>
        <AccountType/>
      </UserInfo>
      <UserInfo>
        <DisplayName>Karen Haug Aronsen</DisplayName>
        <AccountId>83</AccountId>
        <AccountType/>
      </UserInfo>
      <UserInfo>
        <DisplayName>Gustav Haver</DisplayName>
        <AccountId>89</AccountId>
        <AccountType/>
      </UserInfo>
      <UserInfo>
        <DisplayName>Karoline Rakneberg Haug</DisplayName>
        <AccountId>102</AccountId>
        <AccountType/>
      </UserInfo>
    </SharedWithUsers>
    <Dokumenttype xmlns="3D05757A-30DB-4369-96EF-11FF46AFC679">Rapportutkast</Dokumenttyp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3FA37-F738-4A60-BF74-0F74CD71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05757A-30DB-4369-96EF-11FF46AFC679"/>
    <ds:schemaRef ds:uri="f68474fa-a43b-49c6-9efc-3b4b1c12b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EC5DE8-4B11-4045-A488-6B45CF48913E}">
  <ds:schemaRefs>
    <ds:schemaRef ds:uri="http://schemas.microsoft.com/sharepoint/v3/contenttype/forms"/>
  </ds:schemaRefs>
</ds:datastoreItem>
</file>

<file path=customXml/itemProps3.xml><?xml version="1.0" encoding="utf-8"?>
<ds:datastoreItem xmlns:ds="http://schemas.openxmlformats.org/officeDocument/2006/customXml" ds:itemID="{1B04DDD8-0B97-478E-A81C-72FBC87EEF92}">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f68474fa-a43b-49c6-9efc-3b4b1c12bd89"/>
    <ds:schemaRef ds:uri="3D05757A-30DB-4369-96EF-11FF46AFC679"/>
    <ds:schemaRef ds:uri="http://www.w3.org/XML/1998/namespace"/>
  </ds:schemaRefs>
</ds:datastoreItem>
</file>

<file path=customXml/itemProps4.xml><?xml version="1.0" encoding="utf-8"?>
<ds:datastoreItem xmlns:ds="http://schemas.openxmlformats.org/officeDocument/2006/customXml" ds:itemID="{27FC9C83-A8E4-4141-AE9A-0F51443B0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2632</Words>
  <Characters>15004</Characters>
  <Application>Microsoft Office Word</Application>
  <DocSecurity>0</DocSecurity>
  <Lines>125</Lines>
  <Paragraphs>35</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17601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Kristin Lande</dc:creator>
  <cp:keywords/>
  <dc:description/>
  <cp:lastModifiedBy>BOIT James</cp:lastModifiedBy>
  <cp:revision>2</cp:revision>
  <dcterms:created xsi:type="dcterms:W3CDTF">2023-03-03T12:07:00Z</dcterms:created>
  <dcterms:modified xsi:type="dcterms:W3CDTF">2023-03-03T12:07:00Z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0x01010019850AB5670BE54BB96153FE840ACD0A</vt:lpwstr>
  </property>
</Properties>
</file>