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25FD2" w14:textId="77777777" w:rsidR="007201A5" w:rsidRDefault="007201A5" w:rsidP="007201A5">
      <w:pPr>
        <w:pStyle w:val="Heading1"/>
        <w:numPr>
          <w:ilvl w:val="0"/>
          <w:numId w:val="0"/>
        </w:numPr>
      </w:pPr>
      <w:bookmarkStart w:id="0" w:name="_Toc141972186"/>
      <w:bookmarkStart w:id="1" w:name="_Hlk141790154"/>
    </w:p>
    <w:p w14:paraId="2022C1CD" w14:textId="77777777" w:rsidR="00CF3E90" w:rsidRPr="00BF4A5B" w:rsidRDefault="00CF3E90" w:rsidP="007201A5">
      <w:pPr>
        <w:pStyle w:val="Heading1"/>
        <w:numPr>
          <w:ilvl w:val="0"/>
          <w:numId w:val="0"/>
        </w:numPr>
      </w:pPr>
      <w:r w:rsidRPr="00BF4A5B">
        <w:t>Eröffnungsrede</w:t>
      </w:r>
      <w:bookmarkEnd w:id="0"/>
    </w:p>
    <w:p w14:paraId="70718606" w14:textId="77777777" w:rsidR="00CF3E90" w:rsidRPr="00585ACF" w:rsidRDefault="00CF3E90" w:rsidP="00CF3E90">
      <w:pPr>
        <w:rPr>
          <w:rFonts w:cstheme="minorHAnsi"/>
          <w:lang w:val="de-CH"/>
        </w:rPr>
      </w:pPr>
    </w:p>
    <w:p w14:paraId="4E2F88FE" w14:textId="77777777" w:rsidR="00585ACF" w:rsidRPr="00585ACF" w:rsidRDefault="00585ACF" w:rsidP="00585ACF">
      <w:pPr>
        <w:pStyle w:val="NormalWeb"/>
        <w:jc w:val="center"/>
        <w:rPr>
          <w:rFonts w:asciiTheme="minorHAnsi" w:hAnsiTheme="minorHAnsi" w:cstheme="minorHAnsi"/>
        </w:rPr>
      </w:pPr>
      <w:r>
        <w:rPr>
          <w:rFonts w:asciiTheme="minorHAnsi" w:hAnsiTheme="minorHAnsi" w:cstheme="minorHAnsi"/>
          <w:b/>
          <w:bCs/>
        </w:rPr>
        <w:t>Eröffnungsstatement</w:t>
      </w:r>
    </w:p>
    <w:p w14:paraId="10A75902" w14:textId="77777777" w:rsidR="00585ACF" w:rsidRPr="00585ACF" w:rsidRDefault="00585ACF" w:rsidP="00585ACF">
      <w:pPr>
        <w:pStyle w:val="NormalWeb"/>
        <w:jc w:val="center"/>
        <w:rPr>
          <w:rFonts w:asciiTheme="minorHAnsi" w:hAnsiTheme="minorHAnsi" w:cstheme="minorHAnsi"/>
        </w:rPr>
      </w:pPr>
      <w:r w:rsidRPr="00585ACF">
        <w:rPr>
          <w:rFonts w:asciiTheme="minorHAnsi" w:hAnsiTheme="minorHAnsi" w:cstheme="minorHAnsi"/>
          <w:b/>
          <w:bCs/>
        </w:rPr>
        <w:t>Präsentation des vierten Berichts</w:t>
      </w:r>
    </w:p>
    <w:p w14:paraId="7F0E684E" w14:textId="77777777" w:rsidR="00585ACF" w:rsidRPr="00585ACF" w:rsidRDefault="00585ACF" w:rsidP="00585ACF">
      <w:pPr>
        <w:pStyle w:val="NormalWeb"/>
        <w:jc w:val="center"/>
        <w:rPr>
          <w:rFonts w:asciiTheme="minorHAnsi" w:hAnsiTheme="minorHAnsi" w:cstheme="minorHAnsi"/>
        </w:rPr>
      </w:pPr>
      <w:r w:rsidRPr="00585ACF">
        <w:rPr>
          <w:rFonts w:asciiTheme="minorHAnsi" w:hAnsiTheme="minorHAnsi" w:cstheme="minorHAnsi"/>
          <w:b/>
          <w:bCs/>
        </w:rPr>
        <w:t>gemäss Artikel 19 des</w:t>
      </w:r>
    </w:p>
    <w:p w14:paraId="66C47C95" w14:textId="77777777" w:rsidR="00585ACF" w:rsidRPr="00585ACF" w:rsidRDefault="00585ACF" w:rsidP="00585ACF">
      <w:pPr>
        <w:pStyle w:val="NormalWeb"/>
        <w:jc w:val="center"/>
        <w:rPr>
          <w:rFonts w:asciiTheme="minorHAnsi" w:hAnsiTheme="minorHAnsi" w:cstheme="minorHAnsi"/>
        </w:rPr>
      </w:pPr>
      <w:r w:rsidRPr="00585ACF">
        <w:rPr>
          <w:rFonts w:asciiTheme="minorHAnsi" w:hAnsiTheme="minorHAnsi" w:cstheme="minorHAnsi"/>
          <w:b/>
          <w:bCs/>
        </w:rPr>
        <w:t>Übereinkommens gegen Folter und andere grausame, unmenschliche oder erniedrigende Behandlung oder Strafe vom 10. Dezember 1984</w:t>
      </w:r>
    </w:p>
    <w:p w14:paraId="1AEC50E6" w14:textId="77777777" w:rsidR="00585ACF" w:rsidRPr="00585ACF" w:rsidRDefault="00585ACF" w:rsidP="00585ACF">
      <w:pPr>
        <w:pStyle w:val="NormalWeb"/>
        <w:jc w:val="center"/>
        <w:rPr>
          <w:rFonts w:asciiTheme="minorHAnsi" w:hAnsiTheme="minorHAnsi" w:cstheme="minorHAnsi"/>
        </w:rPr>
      </w:pPr>
      <w:r w:rsidRPr="00585ACF">
        <w:rPr>
          <w:rFonts w:asciiTheme="minorHAnsi" w:hAnsiTheme="minorHAnsi" w:cstheme="minorHAnsi"/>
          <w:b/>
          <w:bCs/>
        </w:rPr>
        <w:t>Karin Lingg</w:t>
      </w:r>
    </w:p>
    <w:p w14:paraId="76E84930" w14:textId="77777777" w:rsidR="00585ACF" w:rsidRPr="00585ACF" w:rsidRDefault="00585ACF" w:rsidP="00585ACF">
      <w:pPr>
        <w:pStyle w:val="NormalWeb"/>
        <w:jc w:val="center"/>
        <w:rPr>
          <w:rFonts w:asciiTheme="minorHAnsi" w:hAnsiTheme="minorHAnsi" w:cstheme="minorHAnsi"/>
        </w:rPr>
      </w:pPr>
      <w:r w:rsidRPr="00585ACF">
        <w:rPr>
          <w:rFonts w:asciiTheme="minorHAnsi" w:hAnsiTheme="minorHAnsi" w:cstheme="minorHAnsi"/>
          <w:b/>
          <w:bCs/>
        </w:rPr>
        <w:t>Leiterin, Abteilung für Sicherheit und Menschenrechte</w:t>
      </w:r>
    </w:p>
    <w:p w14:paraId="484CBB23" w14:textId="77777777" w:rsidR="00585ACF" w:rsidRPr="00585ACF" w:rsidRDefault="00585ACF" w:rsidP="00585ACF">
      <w:pPr>
        <w:pStyle w:val="NormalWeb"/>
        <w:jc w:val="center"/>
        <w:rPr>
          <w:rFonts w:asciiTheme="minorHAnsi" w:hAnsiTheme="minorHAnsi" w:cstheme="minorHAnsi"/>
        </w:rPr>
      </w:pPr>
      <w:r w:rsidRPr="00585ACF">
        <w:rPr>
          <w:rFonts w:asciiTheme="minorHAnsi" w:hAnsiTheme="minorHAnsi" w:cstheme="minorHAnsi"/>
          <w:b/>
          <w:bCs/>
        </w:rPr>
        <w:t>Amt für Auswärtige Angelegenheiten</w:t>
      </w:r>
    </w:p>
    <w:p w14:paraId="42B3FB91" w14:textId="77777777" w:rsidR="00585ACF" w:rsidRPr="00585ACF" w:rsidRDefault="00585ACF" w:rsidP="00585ACF">
      <w:pPr>
        <w:pStyle w:val="NormalWeb"/>
        <w:jc w:val="center"/>
        <w:rPr>
          <w:rFonts w:asciiTheme="minorHAnsi" w:hAnsiTheme="minorHAnsi" w:cstheme="minorHAnsi"/>
        </w:rPr>
      </w:pPr>
      <w:r w:rsidRPr="00585ACF">
        <w:rPr>
          <w:rFonts w:asciiTheme="minorHAnsi" w:hAnsiTheme="minorHAnsi" w:cstheme="minorHAnsi"/>
          <w:b/>
          <w:bCs/>
        </w:rPr>
        <w:t>des Fürstentums Liechtenstein</w:t>
      </w:r>
    </w:p>
    <w:p w14:paraId="0DC6B8F4" w14:textId="77777777" w:rsidR="00585ACF" w:rsidRPr="00585ACF" w:rsidRDefault="00585ACF" w:rsidP="00585ACF">
      <w:pPr>
        <w:pStyle w:val="NormalWeb"/>
        <w:jc w:val="center"/>
        <w:rPr>
          <w:rFonts w:asciiTheme="minorHAnsi" w:hAnsiTheme="minorHAnsi" w:cstheme="minorHAnsi"/>
        </w:rPr>
      </w:pPr>
      <w:r w:rsidRPr="00585ACF">
        <w:rPr>
          <w:rFonts w:asciiTheme="minorHAnsi" w:hAnsiTheme="minorHAnsi" w:cstheme="minorHAnsi"/>
          <w:b/>
          <w:bCs/>
        </w:rPr>
        <w:t>Genf, 24. April 2024</w:t>
      </w:r>
    </w:p>
    <w:p w14:paraId="1BB222DD" w14:textId="77777777" w:rsidR="00CF3E90" w:rsidRPr="00585ACF" w:rsidRDefault="00CF3E90" w:rsidP="00CF3E90">
      <w:pPr>
        <w:spacing w:after="0" w:line="360" w:lineRule="auto"/>
        <w:jc w:val="center"/>
        <w:rPr>
          <w:b/>
          <w:sz w:val="28"/>
          <w:szCs w:val="28"/>
          <w:lang w:val="de-CH"/>
        </w:rPr>
      </w:pPr>
    </w:p>
    <w:p w14:paraId="1BF030EF" w14:textId="77777777" w:rsidR="00CF3E90" w:rsidRPr="00722B62" w:rsidRDefault="00D66B24" w:rsidP="00CF3E90">
      <w:pPr>
        <w:spacing w:after="0" w:line="360" w:lineRule="auto"/>
        <w:jc w:val="center"/>
        <w:rPr>
          <w:b/>
          <w:lang w:val="en-GB"/>
        </w:rPr>
      </w:pPr>
      <w:r>
        <w:rPr>
          <w:b/>
          <w:lang w:val="en-GB"/>
        </w:rPr>
        <w:pict w14:anchorId="47FA8BF5">
          <v:rect id="_x0000_i1025" style="width:0;height:1.5pt" o:hralign="center" o:hrstd="t" o:hr="t" fillcolor="#a0a0a0" stroked="f"/>
        </w:pict>
      </w:r>
    </w:p>
    <w:p w14:paraId="4485E7FF" w14:textId="58DBBEA5" w:rsidR="00462E24" w:rsidRDefault="00462E24" w:rsidP="007201A5">
      <w:pPr>
        <w:pStyle w:val="NormalWeb"/>
        <w:spacing w:before="0" w:beforeAutospacing="0" w:after="0" w:afterAutospacing="0" w:line="360" w:lineRule="auto"/>
        <w:jc w:val="both"/>
        <w:rPr>
          <w:rFonts w:ascii="Calibri" w:eastAsia="Calibri" w:hAnsi="Calibri" w:cstheme="minorBidi"/>
          <w:lang w:val="en-US" w:eastAsia="en-US"/>
        </w:rPr>
      </w:pPr>
      <w:r w:rsidRPr="00950386">
        <w:rPr>
          <w:rFonts w:ascii="Calibri" w:eastAsia="Calibri" w:hAnsi="Calibri" w:cstheme="minorBidi"/>
          <w:lang w:val="en-US" w:eastAsia="en-US"/>
        </w:rPr>
        <w:t>Mister Chair, dear members o</w:t>
      </w:r>
      <w:r>
        <w:rPr>
          <w:rFonts w:ascii="Calibri" w:eastAsia="Calibri" w:hAnsi="Calibri" w:cstheme="minorBidi"/>
          <w:lang w:val="en-US" w:eastAsia="en-US"/>
        </w:rPr>
        <w:t>f the Committee</w:t>
      </w:r>
    </w:p>
    <w:p w14:paraId="341239A8" w14:textId="6707C937" w:rsidR="00462E24" w:rsidRDefault="00462E24" w:rsidP="007201A5">
      <w:pPr>
        <w:pStyle w:val="NormalWeb"/>
        <w:spacing w:before="0" w:beforeAutospacing="0" w:after="0" w:afterAutospacing="0" w:line="360" w:lineRule="auto"/>
        <w:jc w:val="both"/>
        <w:rPr>
          <w:rFonts w:ascii="Calibri" w:eastAsia="Calibri" w:hAnsi="Calibri" w:cstheme="minorBidi"/>
          <w:lang w:val="en-US" w:eastAsia="en-US"/>
        </w:rPr>
      </w:pPr>
      <w:r w:rsidRPr="00950386">
        <w:rPr>
          <w:rFonts w:ascii="Calibri" w:eastAsia="Calibri" w:hAnsi="Calibri" w:cstheme="minorBidi"/>
          <w:lang w:val="en-US" w:eastAsia="en-US"/>
        </w:rPr>
        <w:t>My delegation is very pleased to</w:t>
      </w:r>
      <w:r>
        <w:rPr>
          <w:rFonts w:ascii="Calibri" w:eastAsia="Calibri" w:hAnsi="Calibri" w:cstheme="minorBidi"/>
          <w:lang w:val="en-US" w:eastAsia="en-US"/>
        </w:rPr>
        <w:t xml:space="preserve"> </w:t>
      </w:r>
      <w:r w:rsidRPr="00950386">
        <w:rPr>
          <w:rFonts w:ascii="Calibri" w:eastAsia="Calibri" w:hAnsi="Calibri" w:cstheme="minorBidi"/>
          <w:lang w:val="en-US" w:eastAsia="en-US"/>
        </w:rPr>
        <w:t xml:space="preserve">be </w:t>
      </w:r>
      <w:r>
        <w:rPr>
          <w:rFonts w:ascii="Calibri" w:eastAsia="Calibri" w:hAnsi="Calibri" w:cstheme="minorBidi"/>
          <w:lang w:val="en-US" w:eastAsia="en-US"/>
        </w:rPr>
        <w:t>here and is looking forward to a fruitful dialogue with you. We will continue in German language, with translation provided in English.</w:t>
      </w:r>
    </w:p>
    <w:p w14:paraId="0EFF9A6B" w14:textId="05840075" w:rsidR="00462E24" w:rsidRPr="00950386" w:rsidRDefault="00462E24" w:rsidP="007201A5">
      <w:pPr>
        <w:pStyle w:val="NormalWeb"/>
        <w:spacing w:before="0" w:beforeAutospacing="0" w:after="0" w:afterAutospacing="0" w:line="360" w:lineRule="auto"/>
        <w:jc w:val="both"/>
        <w:rPr>
          <w:rFonts w:ascii="Calibri" w:eastAsia="Calibri" w:hAnsi="Calibri" w:cstheme="minorBidi"/>
          <w:lang w:val="en-US" w:eastAsia="en-US"/>
        </w:rPr>
      </w:pPr>
      <w:r>
        <w:rPr>
          <w:rFonts w:ascii="Calibri" w:eastAsia="Calibri" w:hAnsi="Calibri" w:cstheme="minorBidi"/>
          <w:lang w:val="en-US" w:eastAsia="en-US"/>
        </w:rPr>
        <w:t xml:space="preserve"> </w:t>
      </w:r>
    </w:p>
    <w:p w14:paraId="68920096" w14:textId="496BB830" w:rsidR="00585ACF" w:rsidRDefault="00585ACF" w:rsidP="007201A5">
      <w:pPr>
        <w:pStyle w:val="NormalWeb"/>
        <w:spacing w:before="0" w:beforeAutospacing="0" w:after="0" w:afterAutospacing="0" w:line="360" w:lineRule="auto"/>
        <w:jc w:val="both"/>
        <w:rPr>
          <w:rFonts w:ascii="Calibri" w:eastAsia="Calibri" w:hAnsi="Calibri" w:cstheme="minorBidi"/>
          <w:lang w:eastAsia="en-US"/>
        </w:rPr>
      </w:pPr>
      <w:r w:rsidRPr="008F7E40">
        <w:rPr>
          <w:rFonts w:ascii="Calibri" w:eastAsia="Calibri" w:hAnsi="Calibri" w:cstheme="minorBidi"/>
          <w:lang w:eastAsia="en-US"/>
        </w:rPr>
        <w:t xml:space="preserve">Herr Vorsitzender, verehrte Mitglieder des </w:t>
      </w:r>
      <w:r w:rsidR="00B857CC">
        <w:rPr>
          <w:rFonts w:ascii="Calibri" w:eastAsia="Calibri" w:hAnsi="Calibri" w:cstheme="minorBidi"/>
          <w:lang w:eastAsia="en-US"/>
        </w:rPr>
        <w:t>Komitees</w:t>
      </w:r>
      <w:r w:rsidRPr="008F7E40">
        <w:rPr>
          <w:rFonts w:ascii="Calibri" w:eastAsia="Calibri" w:hAnsi="Calibri" w:cstheme="minorBidi"/>
          <w:lang w:eastAsia="en-US"/>
        </w:rPr>
        <w:t>,</w:t>
      </w:r>
    </w:p>
    <w:p w14:paraId="442D6A6F" w14:textId="77777777" w:rsidR="007201A5" w:rsidRPr="008F7E40" w:rsidRDefault="007201A5" w:rsidP="007201A5">
      <w:pPr>
        <w:pStyle w:val="NormalWeb"/>
        <w:spacing w:before="0" w:beforeAutospacing="0" w:after="0" w:afterAutospacing="0" w:line="360" w:lineRule="auto"/>
        <w:jc w:val="both"/>
        <w:rPr>
          <w:rFonts w:ascii="Calibri" w:eastAsia="Calibri" w:hAnsi="Calibri" w:cstheme="minorBidi"/>
          <w:lang w:eastAsia="en-US"/>
        </w:rPr>
      </w:pPr>
    </w:p>
    <w:p w14:paraId="1D590C67" w14:textId="7B6364C6" w:rsidR="00585ACF" w:rsidRPr="008F7E40" w:rsidRDefault="00585ACF" w:rsidP="007201A5">
      <w:pPr>
        <w:pStyle w:val="NormalWeb"/>
        <w:spacing w:before="0" w:beforeAutospacing="0" w:after="0" w:afterAutospacing="0" w:line="360" w:lineRule="auto"/>
        <w:jc w:val="both"/>
        <w:rPr>
          <w:rFonts w:ascii="Calibri" w:eastAsia="Calibri" w:hAnsi="Calibri" w:cstheme="minorBidi"/>
          <w:lang w:eastAsia="en-US"/>
        </w:rPr>
      </w:pPr>
      <w:r w:rsidRPr="008F7E40">
        <w:rPr>
          <w:rFonts w:ascii="Calibri" w:eastAsia="Calibri" w:hAnsi="Calibri" w:cstheme="minorBidi"/>
          <w:lang w:eastAsia="en-US"/>
        </w:rPr>
        <w:t>Liechtenstein freut sich</w:t>
      </w:r>
      <w:r w:rsidR="007136F2">
        <w:rPr>
          <w:rFonts w:ascii="Calibri" w:eastAsia="Calibri" w:hAnsi="Calibri" w:cstheme="minorBidi"/>
          <w:lang w:eastAsia="en-US"/>
        </w:rPr>
        <w:t xml:space="preserve"> auf den Austausch</w:t>
      </w:r>
      <w:r w:rsidRPr="008F7E40">
        <w:rPr>
          <w:rFonts w:ascii="Calibri" w:eastAsia="Calibri" w:hAnsi="Calibri" w:cstheme="minorBidi"/>
          <w:lang w:eastAsia="en-US"/>
        </w:rPr>
        <w:t xml:space="preserve"> mit dem Komitee gegen Folter</w:t>
      </w:r>
      <w:r w:rsidR="0036479B">
        <w:rPr>
          <w:rFonts w:ascii="Calibri" w:eastAsia="Calibri" w:hAnsi="Calibri" w:cstheme="minorBidi"/>
          <w:lang w:eastAsia="en-US"/>
        </w:rPr>
        <w:t>. Damit können wir aufzeigen, wie wir unser</w:t>
      </w:r>
      <w:r w:rsidR="00D26EFE" w:rsidRPr="00D26EFE">
        <w:rPr>
          <w:rFonts w:ascii="Calibri" w:eastAsia="Calibri" w:hAnsi="Calibri" w:cstheme="minorBidi"/>
          <w:lang w:eastAsia="en-US"/>
        </w:rPr>
        <w:t xml:space="preserve"> sehr</w:t>
      </w:r>
      <w:r w:rsidR="0036479B">
        <w:rPr>
          <w:rFonts w:ascii="Calibri" w:eastAsia="Calibri" w:hAnsi="Calibri" w:cstheme="minorBidi"/>
          <w:lang w:eastAsia="en-US"/>
        </w:rPr>
        <w:t xml:space="preserve"> </w:t>
      </w:r>
      <w:r w:rsidR="00D26EFE" w:rsidRPr="00D26EFE">
        <w:rPr>
          <w:rFonts w:ascii="Calibri" w:eastAsia="Calibri" w:hAnsi="Calibri" w:cstheme="minorBidi"/>
          <w:lang w:eastAsia="en-US"/>
        </w:rPr>
        <w:t>gut funktionierende</w:t>
      </w:r>
      <w:r w:rsidR="0036479B">
        <w:rPr>
          <w:rFonts w:ascii="Calibri" w:eastAsia="Calibri" w:hAnsi="Calibri" w:cstheme="minorBidi"/>
          <w:lang w:eastAsia="en-US"/>
        </w:rPr>
        <w:t>s</w:t>
      </w:r>
      <w:r w:rsidR="00D26EFE" w:rsidRPr="00D26EFE">
        <w:rPr>
          <w:rFonts w:ascii="Calibri" w:eastAsia="Calibri" w:hAnsi="Calibri" w:cstheme="minorBidi"/>
          <w:lang w:eastAsia="en-US"/>
        </w:rPr>
        <w:t xml:space="preserve"> System gegen Folter und andere grausame, unmenschliche oder erniedrigende Behandlung in Liechtenstein kontinuierlich verbesser</w:t>
      </w:r>
      <w:r w:rsidR="0036479B">
        <w:rPr>
          <w:rFonts w:ascii="Calibri" w:eastAsia="Calibri" w:hAnsi="Calibri" w:cstheme="minorBidi"/>
          <w:lang w:eastAsia="en-US"/>
        </w:rPr>
        <w:t xml:space="preserve">t </w:t>
      </w:r>
      <w:r w:rsidR="0036479B">
        <w:rPr>
          <w:rFonts w:ascii="Calibri" w:eastAsia="Calibri" w:hAnsi="Calibri" w:cstheme="minorBidi"/>
          <w:lang w:eastAsia="en-US"/>
        </w:rPr>
        <w:lastRenderedPageBreak/>
        <w:t>haben.</w:t>
      </w:r>
      <w:r w:rsidRPr="008F7E40">
        <w:rPr>
          <w:rFonts w:ascii="Calibri" w:eastAsia="Calibri" w:hAnsi="Calibri" w:cstheme="minorBidi"/>
          <w:lang w:eastAsia="en-US"/>
        </w:rPr>
        <w:t xml:space="preserve"> </w:t>
      </w:r>
      <w:r w:rsidR="00D26EFE">
        <w:rPr>
          <w:rFonts w:ascii="Calibri" w:eastAsia="Calibri" w:hAnsi="Calibri" w:cstheme="minorBidi"/>
          <w:lang w:eastAsia="en-US"/>
        </w:rPr>
        <w:t xml:space="preserve">Dies geniesst in Liechtenstein hohe Priorität. </w:t>
      </w:r>
      <w:r w:rsidRPr="008F7E40">
        <w:rPr>
          <w:rFonts w:ascii="Calibri" w:eastAsia="Calibri" w:hAnsi="Calibri" w:cstheme="minorBidi"/>
          <w:lang w:eastAsia="en-US"/>
        </w:rPr>
        <w:t xml:space="preserve">Wir </w:t>
      </w:r>
      <w:r w:rsidR="006D7725">
        <w:rPr>
          <w:rFonts w:ascii="Calibri" w:eastAsia="Calibri" w:hAnsi="Calibri" w:cstheme="minorBidi"/>
          <w:lang w:eastAsia="en-US"/>
        </w:rPr>
        <w:t>schätzen es daher sehr, uns heute und mor</w:t>
      </w:r>
      <w:r w:rsidR="00042211">
        <w:rPr>
          <w:rFonts w:ascii="Calibri" w:eastAsia="Calibri" w:hAnsi="Calibri" w:cstheme="minorBidi"/>
          <w:lang w:eastAsia="en-US"/>
        </w:rPr>
        <w:t xml:space="preserve">gen im Dialog mit dem Ausschuss diesem wichtigen Thema zu widmen. </w:t>
      </w:r>
    </w:p>
    <w:p w14:paraId="7C3D8A5B" w14:textId="77777777" w:rsidR="00CF3E90" w:rsidRPr="00585ACF" w:rsidRDefault="00CF3E90" w:rsidP="007201A5">
      <w:pPr>
        <w:tabs>
          <w:tab w:val="left" w:pos="709"/>
        </w:tabs>
        <w:spacing w:after="0" w:line="360" w:lineRule="auto"/>
        <w:rPr>
          <w:rFonts w:ascii="Calibri" w:eastAsia="Calibri" w:hAnsi="Calibri"/>
          <w:lang w:val="de-CH"/>
        </w:rPr>
      </w:pPr>
    </w:p>
    <w:p w14:paraId="5FF1B513" w14:textId="6B0BAE65" w:rsidR="00CF3E90" w:rsidRPr="00170700" w:rsidRDefault="00170700" w:rsidP="007201A5">
      <w:pPr>
        <w:tabs>
          <w:tab w:val="left" w:pos="709"/>
        </w:tabs>
        <w:spacing w:after="0" w:line="360" w:lineRule="auto"/>
        <w:rPr>
          <w:rFonts w:ascii="Calibri" w:eastAsia="Calibri" w:hAnsi="Calibri"/>
          <w:highlight w:val="yellow"/>
          <w:lang w:val="de-CH"/>
        </w:rPr>
      </w:pPr>
      <w:r w:rsidRPr="00170700">
        <w:rPr>
          <w:rFonts w:ascii="Calibri" w:eastAsia="Calibri" w:hAnsi="Calibri"/>
          <w:lang w:val="de-CH"/>
        </w:rPr>
        <w:t xml:space="preserve">Bevor ich auf die nationalen und internationalen Entwicklungen im Bereich der Folterbekämpfung eingehe, ist es mir wichtig, den Mitgliedern des </w:t>
      </w:r>
      <w:r w:rsidR="00B857CC">
        <w:rPr>
          <w:rFonts w:ascii="Calibri" w:eastAsia="Calibri" w:hAnsi="Calibri"/>
        </w:rPr>
        <w:t>Komitees</w:t>
      </w:r>
      <w:r w:rsidR="00B857CC" w:rsidRPr="00170700">
        <w:rPr>
          <w:rFonts w:ascii="Calibri" w:eastAsia="Calibri" w:hAnsi="Calibri"/>
          <w:lang w:val="de-CH"/>
        </w:rPr>
        <w:t xml:space="preserve"> </w:t>
      </w:r>
      <w:r w:rsidR="00750EE7">
        <w:rPr>
          <w:rFonts w:ascii="Calibri" w:eastAsia="Calibri" w:hAnsi="Calibri"/>
          <w:lang w:val="de-CH"/>
        </w:rPr>
        <w:t xml:space="preserve">einige Eckdaten zu </w:t>
      </w:r>
      <w:r w:rsidR="00950386">
        <w:rPr>
          <w:rFonts w:ascii="Calibri" w:eastAsia="Calibri" w:hAnsi="Calibri"/>
          <w:lang w:val="de-CH"/>
        </w:rPr>
        <w:t>Liechtenstein</w:t>
      </w:r>
      <w:r w:rsidR="00750EE7">
        <w:rPr>
          <w:rFonts w:ascii="Calibri" w:eastAsia="Calibri" w:hAnsi="Calibri"/>
          <w:lang w:val="de-CH"/>
        </w:rPr>
        <w:t xml:space="preserve"> zu geben, um eine gute Einordnung zu Zahlen und Fakten, über die wir sprechen werden, zu ermöglichen</w:t>
      </w:r>
      <w:r w:rsidRPr="00170700">
        <w:rPr>
          <w:rFonts w:ascii="Calibri" w:eastAsia="Calibri" w:hAnsi="Calibri"/>
          <w:lang w:val="de-CH"/>
        </w:rPr>
        <w:t>:</w:t>
      </w:r>
    </w:p>
    <w:p w14:paraId="56BC8905" w14:textId="77777777" w:rsidR="00170700" w:rsidRPr="00170700" w:rsidRDefault="00170700" w:rsidP="007201A5">
      <w:pPr>
        <w:pStyle w:val="ListParagraph"/>
        <w:tabs>
          <w:tab w:val="left" w:pos="709"/>
        </w:tabs>
        <w:spacing w:after="0" w:line="360" w:lineRule="auto"/>
        <w:rPr>
          <w:rFonts w:ascii="Calibri" w:eastAsia="Calibri" w:hAnsi="Calibri"/>
          <w:highlight w:val="yellow"/>
          <w:lang w:val="de-CH"/>
        </w:rPr>
      </w:pPr>
    </w:p>
    <w:p w14:paraId="05B3D99C" w14:textId="77777777" w:rsidR="009937CB" w:rsidRDefault="00170700" w:rsidP="007201A5">
      <w:pPr>
        <w:pStyle w:val="ListParagraph"/>
        <w:numPr>
          <w:ilvl w:val="0"/>
          <w:numId w:val="23"/>
        </w:numPr>
        <w:tabs>
          <w:tab w:val="left" w:pos="709"/>
        </w:tabs>
        <w:spacing w:after="0" w:line="360" w:lineRule="auto"/>
        <w:rPr>
          <w:rFonts w:ascii="Calibri" w:eastAsia="Calibri" w:hAnsi="Calibri"/>
          <w:lang w:val="de-CH"/>
        </w:rPr>
      </w:pPr>
      <w:r w:rsidRPr="00170700">
        <w:rPr>
          <w:rFonts w:ascii="Calibri" w:eastAsia="Calibri" w:hAnsi="Calibri"/>
          <w:lang w:val="de-CH"/>
        </w:rPr>
        <w:t>Liechtenstein hat rund 40'000 Einwohner</w:t>
      </w:r>
      <w:r w:rsidR="009937CB">
        <w:rPr>
          <w:rFonts w:ascii="Calibri" w:eastAsia="Calibri" w:hAnsi="Calibri"/>
          <w:lang w:val="de-CH"/>
        </w:rPr>
        <w:t xml:space="preserve">; </w:t>
      </w:r>
    </w:p>
    <w:p w14:paraId="19E16CF8" w14:textId="0BD125D2" w:rsidR="00170700" w:rsidRPr="00170700" w:rsidRDefault="009937CB" w:rsidP="007201A5">
      <w:pPr>
        <w:pStyle w:val="ListParagraph"/>
        <w:numPr>
          <w:ilvl w:val="0"/>
          <w:numId w:val="23"/>
        </w:numPr>
        <w:tabs>
          <w:tab w:val="left" w:pos="709"/>
        </w:tabs>
        <w:spacing w:after="0" w:line="360" w:lineRule="auto"/>
        <w:rPr>
          <w:rFonts w:ascii="Calibri" w:eastAsia="Calibri" w:hAnsi="Calibri"/>
          <w:lang w:val="de-CH"/>
        </w:rPr>
      </w:pPr>
      <w:r>
        <w:rPr>
          <w:rFonts w:ascii="Calibri" w:eastAsia="Calibri" w:hAnsi="Calibri"/>
          <w:lang w:val="de-CH"/>
        </w:rPr>
        <w:t xml:space="preserve">Rund ein Drittel davon sind ausländische Staatsbürger, die zu einem grossen Teil aus benachbarten Staaten stammen, insb. aus der Schweiz, Österreich, Deutschland und Italien. Insgesamt sind </w:t>
      </w:r>
      <w:r w:rsidR="00436A76">
        <w:rPr>
          <w:rFonts w:ascii="Calibri" w:eastAsia="Calibri" w:hAnsi="Calibri"/>
          <w:lang w:val="de-CH"/>
        </w:rPr>
        <w:t>Personen</w:t>
      </w:r>
      <w:r w:rsidR="00170700" w:rsidRPr="00170700">
        <w:rPr>
          <w:rFonts w:ascii="Calibri" w:eastAsia="Calibri" w:hAnsi="Calibri"/>
          <w:lang w:val="de-CH"/>
        </w:rPr>
        <w:t xml:space="preserve"> aus über 100 Nationen</w:t>
      </w:r>
      <w:r w:rsidR="00436A76">
        <w:rPr>
          <w:rFonts w:ascii="Calibri" w:eastAsia="Calibri" w:hAnsi="Calibri"/>
          <w:lang w:val="de-CH"/>
        </w:rPr>
        <w:t xml:space="preserve"> in </w:t>
      </w:r>
      <w:r w:rsidR="00950386">
        <w:rPr>
          <w:rFonts w:ascii="Calibri" w:eastAsia="Calibri" w:hAnsi="Calibri"/>
          <w:lang w:val="de-CH"/>
        </w:rPr>
        <w:t>Liechtenstein</w:t>
      </w:r>
      <w:r w:rsidR="00436A76">
        <w:rPr>
          <w:rFonts w:ascii="Calibri" w:eastAsia="Calibri" w:hAnsi="Calibri"/>
          <w:lang w:val="de-CH"/>
        </w:rPr>
        <w:t xml:space="preserve"> </w:t>
      </w:r>
      <w:r w:rsidR="00805880">
        <w:rPr>
          <w:rFonts w:ascii="Calibri" w:eastAsia="Calibri" w:hAnsi="Calibri"/>
          <w:lang w:val="de-CH"/>
        </w:rPr>
        <w:t>wohnhaft</w:t>
      </w:r>
      <w:r w:rsidR="00170700" w:rsidRPr="00170700">
        <w:rPr>
          <w:rFonts w:ascii="Calibri" w:eastAsia="Calibri" w:hAnsi="Calibri"/>
          <w:lang w:val="de-CH"/>
        </w:rPr>
        <w:t>;</w:t>
      </w:r>
    </w:p>
    <w:p w14:paraId="781E2C00" w14:textId="1740BA36" w:rsidR="00170700" w:rsidRDefault="00170700" w:rsidP="007201A5">
      <w:pPr>
        <w:pStyle w:val="ListParagraph"/>
        <w:numPr>
          <w:ilvl w:val="0"/>
          <w:numId w:val="23"/>
        </w:numPr>
        <w:tabs>
          <w:tab w:val="left" w:pos="709"/>
        </w:tabs>
        <w:spacing w:after="0" w:line="360" w:lineRule="auto"/>
        <w:rPr>
          <w:rFonts w:ascii="Calibri" w:eastAsia="Calibri" w:hAnsi="Calibri"/>
          <w:lang w:val="de-CH"/>
        </w:rPr>
      </w:pPr>
      <w:r>
        <w:rPr>
          <w:rFonts w:ascii="Calibri" w:eastAsia="Calibri" w:hAnsi="Calibri"/>
          <w:lang w:val="de-CH"/>
        </w:rPr>
        <w:t xml:space="preserve">Liechtenstein ist flächenmässig </w:t>
      </w:r>
      <w:r w:rsidR="00D86C73">
        <w:rPr>
          <w:rFonts w:ascii="Calibri" w:eastAsia="Calibri" w:hAnsi="Calibri"/>
          <w:lang w:val="de-CH"/>
        </w:rPr>
        <w:t xml:space="preserve">etwa halb so </w:t>
      </w:r>
      <w:r w:rsidR="0036479B">
        <w:rPr>
          <w:rFonts w:ascii="Calibri" w:eastAsia="Calibri" w:hAnsi="Calibri"/>
          <w:lang w:val="de-CH"/>
        </w:rPr>
        <w:t>gross</w:t>
      </w:r>
      <w:r w:rsidR="00D86C73">
        <w:rPr>
          <w:rFonts w:ascii="Calibri" w:eastAsia="Calibri" w:hAnsi="Calibri"/>
          <w:lang w:val="de-CH"/>
        </w:rPr>
        <w:t xml:space="preserve"> wie der Kanton Genf</w:t>
      </w:r>
      <w:r>
        <w:rPr>
          <w:rFonts w:ascii="Calibri" w:eastAsia="Calibri" w:hAnsi="Calibri"/>
          <w:lang w:val="de-CH"/>
        </w:rPr>
        <w:t>;</w:t>
      </w:r>
    </w:p>
    <w:p w14:paraId="388AE7E6" w14:textId="2D65252F" w:rsidR="00170700" w:rsidRDefault="002B4325" w:rsidP="007201A5">
      <w:pPr>
        <w:pStyle w:val="ListParagraph"/>
        <w:numPr>
          <w:ilvl w:val="0"/>
          <w:numId w:val="23"/>
        </w:numPr>
        <w:tabs>
          <w:tab w:val="left" w:pos="709"/>
        </w:tabs>
        <w:spacing w:after="0" w:line="360" w:lineRule="auto"/>
        <w:rPr>
          <w:rFonts w:ascii="Calibri" w:eastAsia="Calibri" w:hAnsi="Calibri"/>
          <w:lang w:val="de-CH"/>
        </w:rPr>
      </w:pPr>
      <w:r>
        <w:rPr>
          <w:rFonts w:ascii="Calibri" w:eastAsia="Calibri" w:hAnsi="Calibri"/>
          <w:lang w:val="de-CH"/>
        </w:rPr>
        <w:t>Das Land</w:t>
      </w:r>
      <w:r w:rsidRPr="00170700">
        <w:rPr>
          <w:rFonts w:ascii="Calibri" w:eastAsia="Calibri" w:hAnsi="Calibri"/>
          <w:lang w:val="de-CH"/>
        </w:rPr>
        <w:t xml:space="preserve"> </w:t>
      </w:r>
      <w:r w:rsidR="00170700" w:rsidRPr="00170700">
        <w:rPr>
          <w:rFonts w:ascii="Calibri" w:eastAsia="Calibri" w:hAnsi="Calibri"/>
          <w:lang w:val="de-CH"/>
        </w:rPr>
        <w:t>hat eine extrem niedrige Kriminalitätsrate;</w:t>
      </w:r>
    </w:p>
    <w:p w14:paraId="43EF2B9C" w14:textId="4DDB1DAC" w:rsidR="00867D8F" w:rsidRDefault="00170700" w:rsidP="007201A5">
      <w:pPr>
        <w:pStyle w:val="ListParagraph"/>
        <w:numPr>
          <w:ilvl w:val="0"/>
          <w:numId w:val="23"/>
        </w:numPr>
        <w:tabs>
          <w:tab w:val="left" w:pos="709"/>
        </w:tabs>
        <w:spacing w:after="0" w:line="360" w:lineRule="auto"/>
        <w:rPr>
          <w:rFonts w:ascii="Calibri" w:eastAsia="Calibri" w:hAnsi="Calibri"/>
          <w:lang w:val="de-CH"/>
        </w:rPr>
      </w:pPr>
      <w:r w:rsidRPr="00170700">
        <w:rPr>
          <w:rFonts w:ascii="Calibri" w:eastAsia="Calibri" w:hAnsi="Calibri"/>
          <w:lang w:val="de-CH"/>
        </w:rPr>
        <w:t>Liec</w:t>
      </w:r>
      <w:r>
        <w:rPr>
          <w:rFonts w:ascii="Calibri" w:eastAsia="Calibri" w:hAnsi="Calibri"/>
          <w:lang w:val="de-CH"/>
        </w:rPr>
        <w:t xml:space="preserve">htenstein hat </w:t>
      </w:r>
      <w:r w:rsidR="000A6526">
        <w:rPr>
          <w:rFonts w:ascii="Calibri" w:eastAsia="Calibri" w:hAnsi="Calibri"/>
          <w:lang w:val="de-CH"/>
        </w:rPr>
        <w:t xml:space="preserve">ein einziges Gefängnis: es handelt sich um </w:t>
      </w:r>
      <w:r>
        <w:rPr>
          <w:rFonts w:ascii="Calibri" w:eastAsia="Calibri" w:hAnsi="Calibri"/>
          <w:lang w:val="de-CH"/>
        </w:rPr>
        <w:t>ein Untersuchungsgefängnis mit einer Maximalkapazität von 25 Plätzen;</w:t>
      </w:r>
    </w:p>
    <w:p w14:paraId="4968DD55" w14:textId="77777777" w:rsidR="00D86C73" w:rsidRDefault="00D86C73" w:rsidP="007201A5">
      <w:pPr>
        <w:pStyle w:val="ListParagraph"/>
        <w:numPr>
          <w:ilvl w:val="0"/>
          <w:numId w:val="23"/>
        </w:numPr>
        <w:tabs>
          <w:tab w:val="left" w:pos="709"/>
        </w:tabs>
        <w:spacing w:after="0" w:line="360" w:lineRule="auto"/>
        <w:rPr>
          <w:rFonts w:ascii="Calibri" w:eastAsia="Calibri" w:hAnsi="Calibri"/>
          <w:lang w:val="de-CH"/>
        </w:rPr>
      </w:pPr>
      <w:r>
        <w:rPr>
          <w:rFonts w:ascii="Calibri" w:eastAsia="Calibri" w:hAnsi="Calibri"/>
          <w:lang w:val="de-CH"/>
        </w:rPr>
        <w:t>Beim Landesgefängnis sind 6 Stellen mit Vollzugsbeamten besetzt;</w:t>
      </w:r>
    </w:p>
    <w:p w14:paraId="56FFE1AA" w14:textId="66730F7A" w:rsidR="00FB0A83" w:rsidRDefault="000A6526" w:rsidP="007201A5">
      <w:pPr>
        <w:pStyle w:val="ListParagraph"/>
        <w:numPr>
          <w:ilvl w:val="0"/>
          <w:numId w:val="23"/>
        </w:numPr>
        <w:tabs>
          <w:tab w:val="left" w:pos="709"/>
        </w:tabs>
        <w:spacing w:after="0" w:line="360" w:lineRule="auto"/>
        <w:rPr>
          <w:rFonts w:ascii="Calibri" w:eastAsia="Calibri" w:hAnsi="Calibri"/>
          <w:lang w:val="de-CH"/>
        </w:rPr>
      </w:pPr>
      <w:r>
        <w:rPr>
          <w:rFonts w:ascii="Calibri" w:eastAsia="Calibri" w:hAnsi="Calibri"/>
          <w:lang w:val="de-CH"/>
        </w:rPr>
        <w:t xml:space="preserve">In </w:t>
      </w:r>
      <w:r w:rsidR="00950386">
        <w:rPr>
          <w:rFonts w:ascii="Calibri" w:eastAsia="Calibri" w:hAnsi="Calibri"/>
          <w:lang w:val="de-CH"/>
        </w:rPr>
        <w:t>Liechtenstein</w:t>
      </w:r>
      <w:r>
        <w:rPr>
          <w:rFonts w:ascii="Calibri" w:eastAsia="Calibri" w:hAnsi="Calibri"/>
          <w:lang w:val="de-CH"/>
        </w:rPr>
        <w:t xml:space="preserve"> wurden bisher </w:t>
      </w:r>
      <w:r w:rsidR="007D55B3" w:rsidRPr="007D55B3">
        <w:rPr>
          <w:rFonts w:ascii="Calibri" w:eastAsia="Calibri" w:hAnsi="Calibri"/>
          <w:lang w:val="de-CH"/>
        </w:rPr>
        <w:t>keine Fälle von Folter oder unmenschlicher oder erniedrigender Behandlung oder Strafe festgestellt</w:t>
      </w:r>
      <w:r w:rsidR="007C061E">
        <w:rPr>
          <w:rFonts w:ascii="Calibri" w:eastAsia="Calibri" w:hAnsi="Calibri"/>
          <w:lang w:val="de-CH"/>
        </w:rPr>
        <w:t>;</w:t>
      </w:r>
    </w:p>
    <w:p w14:paraId="31812428" w14:textId="38BB2C0D" w:rsidR="007C061E" w:rsidRDefault="007C061E" w:rsidP="007201A5">
      <w:pPr>
        <w:pStyle w:val="ListParagraph"/>
        <w:numPr>
          <w:ilvl w:val="0"/>
          <w:numId w:val="23"/>
        </w:numPr>
        <w:tabs>
          <w:tab w:val="left" w:pos="709"/>
        </w:tabs>
        <w:spacing w:after="0" w:line="360" w:lineRule="auto"/>
        <w:rPr>
          <w:rFonts w:ascii="Calibri" w:eastAsia="Calibri" w:hAnsi="Calibri"/>
          <w:lang w:val="de-CH"/>
        </w:rPr>
      </w:pPr>
      <w:r w:rsidRPr="00FB0A83">
        <w:rPr>
          <w:rFonts w:ascii="Calibri" w:eastAsia="Calibri" w:hAnsi="Calibri"/>
          <w:lang w:val="de-CH"/>
        </w:rPr>
        <w:t>Und</w:t>
      </w:r>
      <w:r w:rsidR="0036479B">
        <w:rPr>
          <w:rFonts w:ascii="Calibri" w:eastAsia="Calibri" w:hAnsi="Calibri"/>
          <w:lang w:val="de-CH"/>
        </w:rPr>
        <w:t>, d</w:t>
      </w:r>
      <w:r w:rsidRPr="00FB0A83">
        <w:rPr>
          <w:rFonts w:ascii="Calibri" w:eastAsia="Calibri" w:hAnsi="Calibri"/>
          <w:lang w:val="de-CH"/>
        </w:rPr>
        <w:t xml:space="preserve">er jüngste Jahresbericht des Nationalen </w:t>
      </w:r>
      <w:r w:rsidRPr="00D26EFE">
        <w:rPr>
          <w:rFonts w:ascii="Calibri" w:eastAsia="Calibri" w:hAnsi="Calibri"/>
          <w:lang w:val="de-CH"/>
        </w:rPr>
        <w:t>Präventionsmech</w:t>
      </w:r>
      <w:r w:rsidR="00DE2FD0" w:rsidRPr="00D26EFE">
        <w:rPr>
          <w:rFonts w:ascii="Calibri" w:eastAsia="Calibri" w:hAnsi="Calibri"/>
          <w:lang w:val="de-CH"/>
        </w:rPr>
        <w:t>a</w:t>
      </w:r>
      <w:r w:rsidRPr="00D26EFE">
        <w:rPr>
          <w:rFonts w:ascii="Calibri" w:eastAsia="Calibri" w:hAnsi="Calibri"/>
          <w:lang w:val="de-CH"/>
        </w:rPr>
        <w:t>nimu</w:t>
      </w:r>
      <w:r w:rsidRPr="00FB0A83">
        <w:rPr>
          <w:rFonts w:ascii="Calibri" w:eastAsia="Calibri" w:hAnsi="Calibri"/>
          <w:lang w:val="de-CH"/>
        </w:rPr>
        <w:t>s</w:t>
      </w:r>
      <w:r w:rsidR="004B786F">
        <w:rPr>
          <w:rFonts w:ascii="Calibri" w:eastAsia="Calibri" w:hAnsi="Calibri"/>
          <w:lang w:val="de-CH"/>
        </w:rPr>
        <w:t xml:space="preserve"> von 2023</w:t>
      </w:r>
      <w:r w:rsidRPr="00FB0A83">
        <w:rPr>
          <w:rFonts w:ascii="Calibri" w:eastAsia="Calibri" w:hAnsi="Calibri"/>
          <w:lang w:val="de-CH"/>
        </w:rPr>
        <w:t xml:space="preserve"> stellt Liechtenstein wiederum ein sehr gutes Zeugnis aus.</w:t>
      </w:r>
    </w:p>
    <w:p w14:paraId="2A3086A6" w14:textId="08A3647E" w:rsidR="0036479B" w:rsidRDefault="0036479B" w:rsidP="0036479B">
      <w:pPr>
        <w:tabs>
          <w:tab w:val="left" w:pos="709"/>
        </w:tabs>
        <w:spacing w:after="0" w:line="360" w:lineRule="auto"/>
        <w:rPr>
          <w:rFonts w:ascii="Calibri" w:eastAsia="Calibri" w:hAnsi="Calibri"/>
          <w:lang w:val="de-CH"/>
        </w:rPr>
      </w:pPr>
    </w:p>
    <w:p w14:paraId="44D1E052" w14:textId="28CBF83B" w:rsidR="005154B2" w:rsidRPr="00AC06B6" w:rsidRDefault="0036479B" w:rsidP="005154B2">
      <w:pPr>
        <w:tabs>
          <w:tab w:val="left" w:pos="0"/>
        </w:tabs>
        <w:spacing w:after="0" w:line="360" w:lineRule="auto"/>
        <w:rPr>
          <w:rFonts w:cstheme="minorHAnsi"/>
          <w:lang w:val="de-CH"/>
        </w:rPr>
      </w:pPr>
      <w:r w:rsidRPr="008F7E40">
        <w:rPr>
          <w:rFonts w:cstheme="minorHAnsi"/>
          <w:bCs/>
          <w:lang w:val="de-CH"/>
        </w:rPr>
        <w:t xml:space="preserve">Die Stärkung der Rechtsstaatlichkeit, der Schutz der Menschenrechte und der Grundfreiheiten sind Leitprinzipien unserer Innen- und Aussenpolitik. </w:t>
      </w:r>
      <w:r w:rsidRPr="007D55B3">
        <w:rPr>
          <w:rFonts w:ascii="Calibri" w:hAnsi="Calibri" w:cs="CalibriBold,Bold"/>
          <w:bCs/>
          <w:lang w:val="de-CH"/>
        </w:rPr>
        <w:t xml:space="preserve">Für Liechtenstein ist der Schutz der Menschenrechte und Grundfreiheiten </w:t>
      </w:r>
      <w:r>
        <w:rPr>
          <w:rFonts w:ascii="Calibri" w:hAnsi="Calibri" w:cs="CalibriBold,Bold"/>
          <w:bCs/>
          <w:lang w:val="de-CH"/>
        </w:rPr>
        <w:t xml:space="preserve">daher </w:t>
      </w:r>
      <w:r w:rsidRPr="007D55B3">
        <w:rPr>
          <w:rFonts w:ascii="Calibri" w:hAnsi="Calibri" w:cs="CalibriBold,Bold"/>
          <w:bCs/>
          <w:lang w:val="de-CH"/>
        </w:rPr>
        <w:t xml:space="preserve">nicht nur reine Rhetorik auf dem Papier, sondern wird </w:t>
      </w:r>
      <w:r>
        <w:rPr>
          <w:rFonts w:ascii="Calibri" w:hAnsi="Calibri" w:cs="CalibriBold,Bold"/>
          <w:bCs/>
          <w:lang w:val="de-CH"/>
        </w:rPr>
        <w:t>in Liechtenstein aktiv</w:t>
      </w:r>
      <w:r w:rsidRPr="007D55B3">
        <w:rPr>
          <w:rFonts w:ascii="Calibri" w:hAnsi="Calibri" w:cs="CalibriBold,Bold"/>
          <w:bCs/>
          <w:lang w:val="de-CH"/>
        </w:rPr>
        <w:t xml:space="preserve"> gelebt. </w:t>
      </w:r>
      <w:r>
        <w:rPr>
          <w:rFonts w:ascii="Calibri" w:hAnsi="Calibri" w:cs="CalibriBold,Bold"/>
          <w:bCs/>
          <w:lang w:val="de-CH"/>
        </w:rPr>
        <w:t>Dies bestätigte auch die</w:t>
      </w:r>
      <w:r w:rsidRPr="007D55B3">
        <w:rPr>
          <w:rFonts w:ascii="Calibri" w:hAnsi="Calibri" w:cs="CalibriBold,Bold"/>
          <w:bCs/>
          <w:lang w:val="de-CH"/>
        </w:rPr>
        <w:t xml:space="preserve"> letzte</w:t>
      </w:r>
      <w:r>
        <w:rPr>
          <w:rFonts w:ascii="Calibri" w:hAnsi="Calibri" w:cs="CalibriBold,Bold"/>
          <w:bCs/>
          <w:lang w:val="de-CH"/>
        </w:rPr>
        <w:t xml:space="preserve"> Universelle Überprüfung der Menschenrechte des UNO-Menschenrechtsrats</w:t>
      </w:r>
      <w:r w:rsidRPr="007D55B3">
        <w:rPr>
          <w:rFonts w:ascii="Calibri" w:hAnsi="Calibri" w:cs="CalibriBold,Bold"/>
          <w:bCs/>
          <w:lang w:val="de-CH"/>
        </w:rPr>
        <w:t xml:space="preserve"> im Jahr 2023.</w:t>
      </w:r>
      <w:r w:rsidR="00733A05">
        <w:rPr>
          <w:rFonts w:ascii="Calibri" w:hAnsi="Calibri" w:cs="CalibriBold,Bold"/>
          <w:bCs/>
          <w:lang w:val="de-CH"/>
        </w:rPr>
        <w:t xml:space="preserve"> </w:t>
      </w:r>
      <w:r w:rsidR="005154B2">
        <w:rPr>
          <w:rFonts w:cstheme="minorHAnsi"/>
          <w:lang w:val="de-CH"/>
        </w:rPr>
        <w:t>In den letzten Jahren</w:t>
      </w:r>
      <w:r w:rsidR="005154B2" w:rsidRPr="00021EE2">
        <w:rPr>
          <w:rFonts w:cstheme="minorHAnsi"/>
          <w:lang w:val="de-CH"/>
        </w:rPr>
        <w:t xml:space="preserve"> haben wir </w:t>
      </w:r>
      <w:r w:rsidR="00EE6472">
        <w:rPr>
          <w:rFonts w:cstheme="minorHAnsi"/>
          <w:lang w:val="de-CH"/>
        </w:rPr>
        <w:t xml:space="preserve">weitere </w:t>
      </w:r>
      <w:r w:rsidR="005154B2" w:rsidRPr="00021EE2">
        <w:rPr>
          <w:rFonts w:cstheme="minorHAnsi"/>
          <w:lang w:val="de-CH"/>
        </w:rPr>
        <w:t>internationale Instrumente ratifiziert, die unmittelbar zur Verbesserung der Menschenrechte in Liechtenstein</w:t>
      </w:r>
      <w:r w:rsidR="00EE6472">
        <w:rPr>
          <w:rFonts w:cstheme="minorHAnsi"/>
          <w:lang w:val="de-CH"/>
        </w:rPr>
        <w:t xml:space="preserve"> und darüber hinaus</w:t>
      </w:r>
      <w:r w:rsidR="005154B2" w:rsidRPr="00021EE2">
        <w:rPr>
          <w:rFonts w:cstheme="minorHAnsi"/>
          <w:lang w:val="de-CH"/>
        </w:rPr>
        <w:t xml:space="preserve"> </w:t>
      </w:r>
      <w:r w:rsidR="00EE6472">
        <w:rPr>
          <w:rFonts w:cstheme="minorHAnsi"/>
          <w:lang w:val="de-CH"/>
        </w:rPr>
        <w:t>beitragen</w:t>
      </w:r>
      <w:r w:rsidR="005154B2" w:rsidRPr="00021EE2">
        <w:rPr>
          <w:rFonts w:cstheme="minorHAnsi"/>
          <w:lang w:val="de-CH"/>
        </w:rPr>
        <w:t xml:space="preserve">. </w:t>
      </w:r>
      <w:r w:rsidR="00BE7A14">
        <w:rPr>
          <w:rFonts w:cstheme="minorHAnsi"/>
          <w:lang w:val="de-CH"/>
        </w:rPr>
        <w:t>Dazu gehören</w:t>
      </w:r>
      <w:r w:rsidR="005154B2" w:rsidRPr="00AC06B6">
        <w:rPr>
          <w:rFonts w:cstheme="minorHAnsi"/>
          <w:lang w:val="de-CH"/>
        </w:rPr>
        <w:t>:</w:t>
      </w:r>
    </w:p>
    <w:p w14:paraId="42978820" w14:textId="77777777" w:rsidR="005154B2" w:rsidRPr="00AC06B6" w:rsidRDefault="005154B2" w:rsidP="005154B2">
      <w:pPr>
        <w:pStyle w:val="ListParagraph"/>
        <w:tabs>
          <w:tab w:val="left" w:pos="709"/>
        </w:tabs>
        <w:spacing w:after="0" w:line="360" w:lineRule="auto"/>
        <w:ind w:left="0"/>
        <w:rPr>
          <w:rFonts w:cstheme="minorHAnsi"/>
          <w:lang w:val="de-CH"/>
        </w:rPr>
      </w:pPr>
    </w:p>
    <w:p w14:paraId="4A4E0166" w14:textId="696B5E63" w:rsidR="005154B2" w:rsidRDefault="005154B2" w:rsidP="005154B2">
      <w:pPr>
        <w:pStyle w:val="ListParagraph"/>
        <w:numPr>
          <w:ilvl w:val="0"/>
          <w:numId w:val="26"/>
        </w:numPr>
        <w:tabs>
          <w:tab w:val="left" w:pos="709"/>
        </w:tabs>
        <w:spacing w:after="0" w:line="360" w:lineRule="auto"/>
        <w:ind w:left="709"/>
        <w:rPr>
          <w:rFonts w:cstheme="minorHAnsi"/>
          <w:lang w:val="de-CH"/>
        </w:rPr>
      </w:pPr>
      <w:r>
        <w:rPr>
          <w:rFonts w:cstheme="minorHAnsi"/>
          <w:lang w:val="de-CH"/>
        </w:rPr>
        <w:t>Das Übereinkommen</w:t>
      </w:r>
      <w:r w:rsidRPr="00021EE2">
        <w:rPr>
          <w:rFonts w:cstheme="minorHAnsi"/>
          <w:lang w:val="de-CH"/>
        </w:rPr>
        <w:t xml:space="preserve"> über die Rechte von Menschen mit Behinderungen</w:t>
      </w:r>
      <w:r w:rsidR="00BE7A14">
        <w:rPr>
          <w:rFonts w:cstheme="minorHAnsi"/>
          <w:lang w:val="de-CH"/>
        </w:rPr>
        <w:t>; ratifiziert im Jahr 2023</w:t>
      </w:r>
      <w:r>
        <w:rPr>
          <w:rFonts w:cstheme="minorHAnsi"/>
          <w:lang w:val="de-CH"/>
        </w:rPr>
        <w:t>;</w:t>
      </w:r>
    </w:p>
    <w:p w14:paraId="2D9894BA" w14:textId="59CCC869" w:rsidR="005154B2" w:rsidRDefault="005154B2" w:rsidP="005154B2">
      <w:pPr>
        <w:pStyle w:val="ListParagraph"/>
        <w:numPr>
          <w:ilvl w:val="0"/>
          <w:numId w:val="26"/>
        </w:numPr>
        <w:tabs>
          <w:tab w:val="left" w:pos="709"/>
        </w:tabs>
        <w:spacing w:after="0" w:line="360" w:lineRule="auto"/>
        <w:ind w:left="709"/>
        <w:rPr>
          <w:rFonts w:cstheme="minorHAnsi"/>
          <w:lang w:val="de-CH"/>
        </w:rPr>
      </w:pPr>
      <w:r w:rsidRPr="00021EE2">
        <w:rPr>
          <w:rFonts w:cstheme="minorHAnsi"/>
          <w:lang w:val="de-CH"/>
        </w:rPr>
        <w:t>Das Übereinkommen des Europarats zur Verhütung und Bekämpfung von Gewalt gegen Frauen und häuslicher Gewalt</w:t>
      </w:r>
      <w:r>
        <w:rPr>
          <w:rFonts w:cstheme="minorHAnsi"/>
          <w:lang w:val="de-CH"/>
        </w:rPr>
        <w:t>, die sogenannte Istanbul-Konvention</w:t>
      </w:r>
      <w:r w:rsidR="00BE7A14">
        <w:rPr>
          <w:rFonts w:cstheme="minorHAnsi"/>
          <w:lang w:val="de-CH"/>
        </w:rPr>
        <w:t>, ratifiziert im Jahr 2021</w:t>
      </w:r>
      <w:r>
        <w:rPr>
          <w:rFonts w:cstheme="minorHAnsi"/>
          <w:lang w:val="de-CH"/>
        </w:rPr>
        <w:t>;</w:t>
      </w:r>
    </w:p>
    <w:p w14:paraId="518E61E9" w14:textId="1E8A9DA5" w:rsidR="005154B2" w:rsidRPr="00462E24" w:rsidRDefault="00271809" w:rsidP="005154B2">
      <w:pPr>
        <w:pStyle w:val="ListParagraph"/>
        <w:numPr>
          <w:ilvl w:val="0"/>
          <w:numId w:val="26"/>
        </w:numPr>
        <w:tabs>
          <w:tab w:val="left" w:pos="709"/>
        </w:tabs>
        <w:spacing w:after="0" w:line="360" w:lineRule="auto"/>
        <w:ind w:left="709"/>
        <w:rPr>
          <w:rFonts w:cstheme="minorHAnsi"/>
          <w:lang w:val="de-CH"/>
        </w:rPr>
      </w:pPr>
      <w:r>
        <w:rPr>
          <w:rFonts w:cstheme="minorHAnsi"/>
          <w:lang w:val="de-CH"/>
        </w:rPr>
        <w:t xml:space="preserve">Weiter hat </w:t>
      </w:r>
      <w:r w:rsidR="005154B2" w:rsidRPr="00A873EF">
        <w:rPr>
          <w:rFonts w:cstheme="minorHAnsi"/>
          <w:lang w:val="de-CH"/>
        </w:rPr>
        <w:t xml:space="preserve">Liechtenstein am 14. Februar 2024 </w:t>
      </w:r>
      <w:r w:rsidR="005154B2">
        <w:rPr>
          <w:rFonts w:cstheme="minorHAnsi"/>
          <w:lang w:val="de-CH"/>
        </w:rPr>
        <w:t xml:space="preserve">das </w:t>
      </w:r>
      <w:r w:rsidR="005154B2" w:rsidRPr="00A873EF">
        <w:rPr>
          <w:lang w:val="de-LI"/>
        </w:rPr>
        <w:t>Ljubljana-Haager Übereinkommen unterzeichnet</w:t>
      </w:r>
      <w:r w:rsidR="005154B2">
        <w:rPr>
          <w:lang w:val="de-LI"/>
        </w:rPr>
        <w:t xml:space="preserve">. Dieses regelt </w:t>
      </w:r>
      <w:r w:rsidR="005154B2" w:rsidRPr="00A873EF">
        <w:t>die zwischenstaatliche Zusammenarbeit bei der Untersuchung und Verfolgung von Völkerstrafrechtsverletzungen.</w:t>
      </w:r>
      <w:r w:rsidR="00333EA4">
        <w:t xml:space="preserve"> </w:t>
      </w:r>
    </w:p>
    <w:p w14:paraId="13BB9A0D" w14:textId="579CECF0" w:rsidR="00333EA4" w:rsidRPr="00A873EF" w:rsidRDefault="00333EA4" w:rsidP="005154B2">
      <w:pPr>
        <w:pStyle w:val="ListParagraph"/>
        <w:numPr>
          <w:ilvl w:val="0"/>
          <w:numId w:val="26"/>
        </w:numPr>
        <w:tabs>
          <w:tab w:val="left" w:pos="709"/>
        </w:tabs>
        <w:spacing w:after="0" w:line="360" w:lineRule="auto"/>
        <w:ind w:left="709"/>
        <w:rPr>
          <w:rFonts w:cstheme="minorHAnsi"/>
          <w:lang w:val="de-CH"/>
        </w:rPr>
      </w:pPr>
      <w:r>
        <w:rPr>
          <w:rFonts w:cstheme="minorHAnsi"/>
          <w:lang w:val="de-CH"/>
        </w:rPr>
        <w:t xml:space="preserve">Liechtenstein freut sich, dass der Tatbestand der Folter ebenfalls in die Anhänge aufgenommen wurde. Dies wird in Zukunft die Strafverfolgung dieses Verbrechens </w:t>
      </w:r>
      <w:r w:rsidR="0035724D">
        <w:rPr>
          <w:rFonts w:cstheme="minorHAnsi"/>
          <w:lang w:val="de-CH"/>
        </w:rPr>
        <w:t>verbessern.</w:t>
      </w:r>
    </w:p>
    <w:p w14:paraId="5E4F0647" w14:textId="77777777" w:rsidR="005154B2" w:rsidRPr="00021EE2" w:rsidRDefault="005154B2" w:rsidP="005154B2">
      <w:pPr>
        <w:pStyle w:val="ListParagraph"/>
        <w:tabs>
          <w:tab w:val="left" w:pos="709"/>
        </w:tabs>
        <w:spacing w:after="0" w:line="360" w:lineRule="auto"/>
        <w:ind w:left="709"/>
        <w:rPr>
          <w:rFonts w:cstheme="minorHAnsi"/>
          <w:lang w:val="de-CH"/>
        </w:rPr>
      </w:pPr>
    </w:p>
    <w:p w14:paraId="18B0BB72" w14:textId="523F312F" w:rsidR="005154B2" w:rsidRPr="007A663E" w:rsidRDefault="005154B2" w:rsidP="005154B2">
      <w:pPr>
        <w:tabs>
          <w:tab w:val="left" w:pos="709"/>
        </w:tabs>
        <w:spacing w:after="0" w:line="360" w:lineRule="auto"/>
        <w:rPr>
          <w:rFonts w:cstheme="minorHAnsi"/>
          <w:lang w:val="de-CH"/>
        </w:rPr>
      </w:pPr>
      <w:r w:rsidRPr="007A663E">
        <w:rPr>
          <w:rFonts w:cstheme="minorHAnsi"/>
          <w:lang w:val="de-CH"/>
        </w:rPr>
        <w:t xml:space="preserve">Liechtenstein hat </w:t>
      </w:r>
      <w:r w:rsidR="00B43AF6">
        <w:rPr>
          <w:rFonts w:cstheme="minorHAnsi"/>
          <w:lang w:val="de-CH"/>
        </w:rPr>
        <w:t xml:space="preserve">in den letzten Jahren </w:t>
      </w:r>
      <w:r w:rsidRPr="007A663E">
        <w:rPr>
          <w:rFonts w:cstheme="minorHAnsi"/>
          <w:lang w:val="de-CH"/>
        </w:rPr>
        <w:t xml:space="preserve">auch </w:t>
      </w:r>
      <w:r w:rsidR="005F3D93">
        <w:rPr>
          <w:rFonts w:cstheme="minorHAnsi"/>
          <w:lang w:val="de-CH"/>
        </w:rPr>
        <w:t>einige bedeutende</w:t>
      </w:r>
      <w:r w:rsidR="005F3D93" w:rsidRPr="007A663E">
        <w:rPr>
          <w:rFonts w:cstheme="minorHAnsi"/>
          <w:lang w:val="de-CH"/>
        </w:rPr>
        <w:t xml:space="preserve"> </w:t>
      </w:r>
      <w:r w:rsidRPr="007A663E">
        <w:rPr>
          <w:rFonts w:cstheme="minorHAnsi"/>
          <w:lang w:val="de-CH"/>
        </w:rPr>
        <w:t xml:space="preserve">institutionelle Reformen durchgeführt, die ich </w:t>
      </w:r>
      <w:r w:rsidR="00B43AF6">
        <w:rPr>
          <w:rFonts w:cstheme="minorHAnsi"/>
          <w:lang w:val="de-CH"/>
        </w:rPr>
        <w:t xml:space="preserve">erwähnen </w:t>
      </w:r>
      <w:r w:rsidRPr="007A663E">
        <w:rPr>
          <w:rFonts w:cstheme="minorHAnsi"/>
          <w:lang w:val="de-CH"/>
        </w:rPr>
        <w:t xml:space="preserve"> möchte. </w:t>
      </w:r>
    </w:p>
    <w:p w14:paraId="4F13BC3C" w14:textId="3208CD48" w:rsidR="005154B2" w:rsidRDefault="00B43AF6" w:rsidP="005154B2">
      <w:pPr>
        <w:pStyle w:val="ListParagraph"/>
        <w:numPr>
          <w:ilvl w:val="0"/>
          <w:numId w:val="32"/>
        </w:numPr>
        <w:tabs>
          <w:tab w:val="left" w:pos="709"/>
        </w:tabs>
        <w:spacing w:after="0" w:line="360" w:lineRule="auto"/>
        <w:contextualSpacing w:val="0"/>
        <w:rPr>
          <w:rFonts w:cstheme="minorHAnsi"/>
        </w:rPr>
      </w:pPr>
      <w:r>
        <w:rPr>
          <w:rFonts w:cstheme="minorHAnsi"/>
        </w:rPr>
        <w:t xml:space="preserve">So hat Liechtenstein seit 2016 eine nationale Menschenrechtsinstitution (NHRI). </w:t>
      </w:r>
      <w:r w:rsidR="005154B2" w:rsidRPr="006049AA">
        <w:rPr>
          <w:rFonts w:cstheme="minorHAnsi"/>
        </w:rPr>
        <w:t>Der V</w:t>
      </w:r>
      <w:r w:rsidR="005154B2">
        <w:rPr>
          <w:rFonts w:cstheme="minorHAnsi"/>
        </w:rPr>
        <w:t>erein</w:t>
      </w:r>
      <w:r w:rsidR="005154B2" w:rsidRPr="006049AA">
        <w:rPr>
          <w:rFonts w:cstheme="minorHAnsi"/>
        </w:rPr>
        <w:t xml:space="preserve"> </w:t>
      </w:r>
      <w:r w:rsidR="005154B2">
        <w:rPr>
          <w:rFonts w:cstheme="minorHAnsi"/>
        </w:rPr>
        <w:t>für Menschenrechte</w:t>
      </w:r>
      <w:r w:rsidR="00BE7A14">
        <w:rPr>
          <w:rFonts w:cstheme="minorHAnsi"/>
        </w:rPr>
        <w:t xml:space="preserve"> in Liechtenstein</w:t>
      </w:r>
      <w:r>
        <w:rPr>
          <w:rFonts w:cstheme="minorHAnsi"/>
        </w:rPr>
        <w:t xml:space="preserve"> hat diese Funktion inne.</w:t>
      </w:r>
      <w:r w:rsidR="005154B2">
        <w:rPr>
          <w:rFonts w:cstheme="minorHAnsi"/>
        </w:rPr>
        <w:t xml:space="preserve"> </w:t>
      </w:r>
      <w:r w:rsidR="001C483E">
        <w:rPr>
          <w:rFonts w:cstheme="minorHAnsi"/>
        </w:rPr>
        <w:t xml:space="preserve">Er </w:t>
      </w:r>
      <w:r w:rsidR="005154B2">
        <w:rPr>
          <w:rFonts w:cstheme="minorHAnsi"/>
        </w:rPr>
        <w:t xml:space="preserve">ist </w:t>
      </w:r>
      <w:r w:rsidR="005154B2" w:rsidRPr="006049AA">
        <w:rPr>
          <w:rFonts w:cstheme="minorHAnsi"/>
        </w:rPr>
        <w:t>gemäss den sogenannten Pariser Prinzipien für nationale Menschenrechtsinstitutionen aufgebaut. Der</w:t>
      </w:r>
      <w:r w:rsidR="005154B2">
        <w:rPr>
          <w:rFonts w:cstheme="minorHAnsi"/>
        </w:rPr>
        <w:t xml:space="preserve"> Verein erhält einen Staatsbeitrag und </w:t>
      </w:r>
      <w:r w:rsidR="005154B2" w:rsidRPr="006049AA">
        <w:rPr>
          <w:rFonts w:cstheme="minorHAnsi"/>
        </w:rPr>
        <w:t>verfügt damit über ausreichende personelle und finanzielle Ressourcen</w:t>
      </w:r>
      <w:r w:rsidR="00BE7A14">
        <w:rPr>
          <w:rFonts w:cstheme="minorHAnsi"/>
        </w:rPr>
        <w:t>.</w:t>
      </w:r>
      <w:r w:rsidR="005154B2" w:rsidRPr="006049AA">
        <w:rPr>
          <w:rFonts w:cstheme="minorHAnsi"/>
        </w:rPr>
        <w:t xml:space="preserve"> Im Jahr 2019 ist der </w:t>
      </w:r>
      <w:r w:rsidR="005154B2">
        <w:rPr>
          <w:rFonts w:cstheme="minorHAnsi"/>
        </w:rPr>
        <w:t xml:space="preserve">Verein </w:t>
      </w:r>
      <w:r w:rsidR="005154B2" w:rsidRPr="006049AA">
        <w:rPr>
          <w:rFonts w:cstheme="minorHAnsi"/>
        </w:rPr>
        <w:t xml:space="preserve">dem «European Network of National Human Rights Institutions» beigetreten. Derzeit </w:t>
      </w:r>
      <w:r w:rsidR="005154B2">
        <w:rPr>
          <w:rFonts w:cstheme="minorHAnsi"/>
        </w:rPr>
        <w:t>wird</w:t>
      </w:r>
      <w:r w:rsidR="005154B2" w:rsidRPr="006049AA">
        <w:rPr>
          <w:rFonts w:cstheme="minorHAnsi"/>
        </w:rPr>
        <w:t xml:space="preserve"> eine Akkreditierung bei der «Global Alliance of National Human Rights Institutions» </w:t>
      </w:r>
      <w:r w:rsidR="005154B2">
        <w:rPr>
          <w:rFonts w:cstheme="minorHAnsi"/>
        </w:rPr>
        <w:t>geprüft</w:t>
      </w:r>
      <w:r w:rsidR="005154B2" w:rsidRPr="005F5C1A">
        <w:rPr>
          <w:rFonts w:cstheme="minorHAnsi"/>
        </w:rPr>
        <w:t xml:space="preserve">. </w:t>
      </w:r>
    </w:p>
    <w:p w14:paraId="43293000" w14:textId="03323130" w:rsidR="005154B2" w:rsidRDefault="005154B2" w:rsidP="005154B2">
      <w:pPr>
        <w:pStyle w:val="ListParagraph"/>
        <w:numPr>
          <w:ilvl w:val="0"/>
          <w:numId w:val="32"/>
        </w:numPr>
        <w:tabs>
          <w:tab w:val="left" w:pos="709"/>
        </w:tabs>
        <w:spacing w:after="0" w:line="360" w:lineRule="auto"/>
        <w:contextualSpacing w:val="0"/>
        <w:rPr>
          <w:rFonts w:cstheme="minorHAnsi"/>
        </w:rPr>
      </w:pPr>
      <w:r>
        <w:rPr>
          <w:rFonts w:cstheme="minorHAnsi"/>
        </w:rPr>
        <w:t xml:space="preserve">Weiter setzte Liechtenstein </w:t>
      </w:r>
      <w:r w:rsidR="000A6DE1">
        <w:rPr>
          <w:rFonts w:cstheme="minorHAnsi"/>
        </w:rPr>
        <w:t xml:space="preserve">2019 </w:t>
      </w:r>
      <w:r w:rsidRPr="005F5C1A">
        <w:rPr>
          <w:rFonts w:cstheme="minorHAnsi"/>
        </w:rPr>
        <w:t xml:space="preserve">eine verwaltungsinterne Arbeitsgruppe Menschenrechte  ein. </w:t>
      </w:r>
      <w:r w:rsidR="00BE7A14">
        <w:rPr>
          <w:rFonts w:cstheme="minorHAnsi"/>
        </w:rPr>
        <w:t xml:space="preserve">Damit wurde </w:t>
      </w:r>
      <w:r w:rsidR="0042697B">
        <w:rPr>
          <w:rFonts w:cstheme="minorHAnsi"/>
        </w:rPr>
        <w:t xml:space="preserve">eine Empfehlung aus </w:t>
      </w:r>
      <w:r w:rsidR="00BE7A14">
        <w:rPr>
          <w:rFonts w:cstheme="minorHAnsi"/>
        </w:rPr>
        <w:t>der Universellen Periodischen Überprüfung</w:t>
      </w:r>
      <w:r w:rsidR="0042697B">
        <w:rPr>
          <w:rFonts w:cstheme="minorHAnsi"/>
        </w:rPr>
        <w:t xml:space="preserve"> </w:t>
      </w:r>
      <w:r w:rsidR="00BE7A14">
        <w:rPr>
          <w:rFonts w:cstheme="minorHAnsi"/>
        </w:rPr>
        <w:t>(</w:t>
      </w:r>
      <w:r w:rsidR="00F03BA2">
        <w:rPr>
          <w:rFonts w:cstheme="minorHAnsi"/>
        </w:rPr>
        <w:t>UPR</w:t>
      </w:r>
      <w:r w:rsidR="00BE7A14">
        <w:rPr>
          <w:rFonts w:cstheme="minorHAnsi"/>
        </w:rPr>
        <w:t>) umgesetzt</w:t>
      </w:r>
      <w:r w:rsidR="00F03BA2">
        <w:rPr>
          <w:rFonts w:cstheme="minorHAnsi"/>
        </w:rPr>
        <w:t xml:space="preserve">. </w:t>
      </w:r>
      <w:r w:rsidRPr="005F5C1A">
        <w:rPr>
          <w:rFonts w:cstheme="minorHAnsi"/>
        </w:rPr>
        <w:t xml:space="preserve">Ziel dieser Arbeitsgruppe ist es, die Weiterverfolgung von Empfehlungen internationaler </w:t>
      </w:r>
      <w:r>
        <w:rPr>
          <w:rFonts w:cstheme="minorHAnsi"/>
        </w:rPr>
        <w:t xml:space="preserve">und regionaler </w:t>
      </w:r>
      <w:r w:rsidRPr="005F5C1A">
        <w:rPr>
          <w:rFonts w:cstheme="minorHAnsi"/>
        </w:rPr>
        <w:t>Menschenrechtsgremien zu verbessern und die Datensammlung und Berichterstattung an diese Gremien zu koordinieren. Die A</w:t>
      </w:r>
      <w:r>
        <w:rPr>
          <w:rFonts w:cstheme="minorHAnsi"/>
        </w:rPr>
        <w:t xml:space="preserve">rbeitsgruppe </w:t>
      </w:r>
      <w:r w:rsidRPr="005F5C1A">
        <w:rPr>
          <w:rFonts w:cstheme="minorHAnsi"/>
        </w:rPr>
        <w:t xml:space="preserve">trifft sich zwei- bis dreimal im Jahr und kann auch </w:t>
      </w:r>
      <w:r>
        <w:rPr>
          <w:rFonts w:cstheme="minorHAnsi"/>
        </w:rPr>
        <w:t xml:space="preserve">nicht-staatliche </w:t>
      </w:r>
      <w:r w:rsidRPr="005F5C1A">
        <w:rPr>
          <w:rFonts w:cstheme="minorHAnsi"/>
        </w:rPr>
        <w:t>Akteure in ihre Arbeit involvieren.</w:t>
      </w:r>
      <w:r w:rsidRPr="005F5C1A">
        <w:rPr>
          <w:rStyle w:val="FootnoteReference"/>
          <w:rFonts w:cstheme="minorHAnsi"/>
        </w:rPr>
        <w:t xml:space="preserve"> </w:t>
      </w:r>
      <w:r w:rsidR="00F03BA2">
        <w:rPr>
          <w:rFonts w:cstheme="minorHAnsi"/>
        </w:rPr>
        <w:lastRenderedPageBreak/>
        <w:t>In den letzten zwei Jahren hat sich die Arbeitsgruppe auf den Aufbau einer Datenbank mit den an Liechtenstein gerichteten Empfehlungen internationaler Gremien</w:t>
      </w:r>
      <w:r w:rsidR="009A3345">
        <w:rPr>
          <w:rFonts w:cstheme="minorHAnsi"/>
        </w:rPr>
        <w:t xml:space="preserve"> konzentriert.</w:t>
      </w:r>
    </w:p>
    <w:p w14:paraId="1E23408D" w14:textId="77777777" w:rsidR="005154B2" w:rsidRPr="009F6022" w:rsidRDefault="005154B2" w:rsidP="005154B2">
      <w:pPr>
        <w:pStyle w:val="ListParagraph"/>
        <w:numPr>
          <w:ilvl w:val="0"/>
          <w:numId w:val="32"/>
        </w:numPr>
        <w:tabs>
          <w:tab w:val="left" w:pos="709"/>
        </w:tabs>
        <w:spacing w:after="0" w:line="360" w:lineRule="auto"/>
        <w:contextualSpacing w:val="0"/>
        <w:rPr>
          <w:rFonts w:cstheme="minorHAnsi"/>
        </w:rPr>
      </w:pPr>
      <w:r w:rsidRPr="009F6022">
        <w:rPr>
          <w:rFonts w:cstheme="minorHAnsi"/>
        </w:rPr>
        <w:t xml:space="preserve">Nach der Ratifizierung der Istanbul-Konvention hat die Regierung </w:t>
      </w:r>
      <w:r>
        <w:rPr>
          <w:rFonts w:cstheme="minorHAnsi"/>
        </w:rPr>
        <w:t xml:space="preserve">zudem </w:t>
      </w:r>
      <w:r w:rsidRPr="009F6022">
        <w:rPr>
          <w:rFonts w:cstheme="minorHAnsi"/>
        </w:rPr>
        <w:t xml:space="preserve">eine staatliche Koordinierungsgruppe zur Umsetzung des Übereinkommens bestellt. </w:t>
      </w:r>
    </w:p>
    <w:p w14:paraId="49701ED0" w14:textId="5B3091C7" w:rsidR="005154B2" w:rsidRDefault="005154B2" w:rsidP="005154B2">
      <w:pPr>
        <w:pStyle w:val="ListParagraph"/>
        <w:numPr>
          <w:ilvl w:val="0"/>
          <w:numId w:val="32"/>
        </w:numPr>
        <w:tabs>
          <w:tab w:val="left" w:pos="709"/>
        </w:tabs>
        <w:spacing w:after="0" w:line="360" w:lineRule="auto"/>
        <w:contextualSpacing w:val="0"/>
        <w:rPr>
          <w:rFonts w:cstheme="minorHAnsi"/>
        </w:rPr>
      </w:pPr>
      <w:r>
        <w:rPr>
          <w:rFonts w:cstheme="minorHAnsi"/>
        </w:rPr>
        <w:t>Darüber hinaus</w:t>
      </w:r>
      <w:r w:rsidRPr="009F6022">
        <w:rPr>
          <w:rFonts w:cstheme="minorHAnsi"/>
        </w:rPr>
        <w:t xml:space="preserve"> wurde </w:t>
      </w:r>
      <w:r w:rsidR="009A3345">
        <w:rPr>
          <w:rFonts w:cstheme="minorHAnsi"/>
        </w:rPr>
        <w:t xml:space="preserve">im Jahr 2019 </w:t>
      </w:r>
      <w:r w:rsidRPr="009F6022">
        <w:rPr>
          <w:rFonts w:cstheme="minorHAnsi"/>
        </w:rPr>
        <w:t xml:space="preserve">bei der Landespolizei eine Fachstelle Bedrohungsmanagement geschaffen. Ziel der Fachstelle ist es, </w:t>
      </w:r>
      <w:r>
        <w:rPr>
          <w:rFonts w:cstheme="minorHAnsi"/>
        </w:rPr>
        <w:t>Gewalttaten</w:t>
      </w:r>
      <w:r w:rsidRPr="009F6022">
        <w:rPr>
          <w:rFonts w:cstheme="minorHAnsi"/>
        </w:rPr>
        <w:t xml:space="preserve"> möglichst früh zu erkennen und zu unterbrechen sowie betroffene Personen zu entlasten und zu schützen. Die Fachstelle betreibt auch Netzwerkarbeit mit Fachstellen im In- und Ausland und koordiniert mit dem Kommissariat Sicherheit in den relevanten Fällen. </w:t>
      </w:r>
      <w:bookmarkStart w:id="2" w:name="_Hlk121920664"/>
    </w:p>
    <w:bookmarkEnd w:id="2"/>
    <w:p w14:paraId="4254CD80" w14:textId="77777777" w:rsidR="007D55B3" w:rsidRPr="007C061E" w:rsidRDefault="007D55B3" w:rsidP="007201A5">
      <w:pPr>
        <w:pStyle w:val="ListParagraph"/>
        <w:tabs>
          <w:tab w:val="left" w:pos="0"/>
        </w:tabs>
        <w:spacing w:after="0" w:line="360" w:lineRule="auto"/>
        <w:ind w:left="0"/>
        <w:rPr>
          <w:rFonts w:ascii="Calibri" w:hAnsi="Calibri" w:cs="CalibriBold,Bold"/>
          <w:bCs/>
          <w:lang w:val="de-CH"/>
        </w:rPr>
      </w:pPr>
    </w:p>
    <w:p w14:paraId="4A5C7F77" w14:textId="77777777" w:rsidR="00170700" w:rsidRPr="00950386" w:rsidRDefault="00170700" w:rsidP="007201A5">
      <w:pPr>
        <w:pStyle w:val="NormalWeb"/>
        <w:spacing w:before="0" w:beforeAutospacing="0" w:after="0" w:afterAutospacing="0" w:line="360" w:lineRule="auto"/>
        <w:jc w:val="both"/>
        <w:rPr>
          <w:rFonts w:asciiTheme="minorHAnsi" w:hAnsiTheme="minorHAnsi" w:cstheme="minorHAnsi"/>
          <w:u w:val="single"/>
        </w:rPr>
      </w:pPr>
      <w:r w:rsidRPr="00950386">
        <w:rPr>
          <w:rFonts w:asciiTheme="minorHAnsi" w:hAnsiTheme="minorHAnsi" w:cstheme="minorHAnsi"/>
          <w:u w:val="single"/>
        </w:rPr>
        <w:t xml:space="preserve">Herr Vorsitzender, verehrte Mitglieder des </w:t>
      </w:r>
      <w:r w:rsidR="00B857CC" w:rsidRPr="00950386">
        <w:rPr>
          <w:rFonts w:ascii="Calibri" w:eastAsia="Calibri" w:hAnsi="Calibri" w:cstheme="minorBidi"/>
          <w:u w:val="single"/>
          <w:lang w:eastAsia="en-US"/>
        </w:rPr>
        <w:t>Komitees</w:t>
      </w:r>
      <w:r w:rsidRPr="00950386">
        <w:rPr>
          <w:rFonts w:asciiTheme="minorHAnsi" w:hAnsiTheme="minorHAnsi" w:cstheme="minorHAnsi"/>
          <w:u w:val="single"/>
        </w:rPr>
        <w:t>,</w:t>
      </w:r>
    </w:p>
    <w:p w14:paraId="3D216587" w14:textId="51CEAAD8" w:rsidR="00D00E71" w:rsidRDefault="00A873EF" w:rsidP="005154B2">
      <w:pPr>
        <w:tabs>
          <w:tab w:val="left" w:pos="0"/>
        </w:tabs>
        <w:spacing w:after="0" w:line="360" w:lineRule="auto"/>
        <w:rPr>
          <w:rFonts w:cstheme="minorHAnsi"/>
          <w:lang w:val="de-CH"/>
        </w:rPr>
      </w:pPr>
      <w:r>
        <w:rPr>
          <w:rFonts w:ascii="Calibri" w:hAnsi="Calibri" w:cs="CalibriBold,Bold"/>
          <w:bCs/>
          <w:lang w:val="de-CH"/>
        </w:rPr>
        <w:t xml:space="preserve">Wie Sie wissen, misst Liechtenstein </w:t>
      </w:r>
      <w:r w:rsidR="00021EE2" w:rsidRPr="00021EE2">
        <w:rPr>
          <w:rFonts w:cstheme="minorHAnsi"/>
          <w:lang w:val="de-CH"/>
        </w:rPr>
        <w:t xml:space="preserve">der </w:t>
      </w:r>
      <w:r>
        <w:rPr>
          <w:rFonts w:cstheme="minorHAnsi"/>
          <w:lang w:val="de-CH"/>
        </w:rPr>
        <w:t>Folterbekämpfung</w:t>
      </w:r>
      <w:r w:rsidR="00021EE2" w:rsidRPr="00021EE2">
        <w:rPr>
          <w:rFonts w:cstheme="minorHAnsi"/>
          <w:lang w:val="de-CH"/>
        </w:rPr>
        <w:t xml:space="preserve"> sowohl auf nationaler als auch auf internationaler Ebene höchste Bedeutung bei. Wir sind stolzer Vertragsstaat der Konvention und </w:t>
      </w:r>
      <w:r w:rsidR="003B4BE5">
        <w:rPr>
          <w:rFonts w:cstheme="minorHAnsi"/>
          <w:lang w:val="de-CH"/>
        </w:rPr>
        <w:t>d</w:t>
      </w:r>
      <w:r w:rsidR="005154B2">
        <w:rPr>
          <w:rFonts w:cstheme="minorHAnsi"/>
          <w:lang w:val="de-CH"/>
        </w:rPr>
        <w:t>es</w:t>
      </w:r>
      <w:r w:rsidR="00021EE2" w:rsidRPr="00021EE2">
        <w:rPr>
          <w:rFonts w:cstheme="minorHAnsi"/>
          <w:lang w:val="de-CH"/>
        </w:rPr>
        <w:t xml:space="preserve"> Fakultativprotokoll</w:t>
      </w:r>
      <w:r w:rsidR="00021EE2">
        <w:rPr>
          <w:rFonts w:cstheme="minorHAnsi"/>
          <w:lang w:val="de-CH"/>
        </w:rPr>
        <w:t>s</w:t>
      </w:r>
      <w:r w:rsidR="00021EE2" w:rsidRPr="00021EE2">
        <w:rPr>
          <w:rFonts w:cstheme="minorHAnsi"/>
          <w:lang w:val="de-CH"/>
        </w:rPr>
        <w:t xml:space="preserve">. </w:t>
      </w:r>
      <w:r w:rsidR="00D00E71">
        <w:rPr>
          <w:rFonts w:cstheme="minorHAnsi"/>
          <w:lang w:val="de-CH"/>
        </w:rPr>
        <w:t xml:space="preserve">Auch gehören wir zu den traditionellen Mit-Unterstützern der Anti-Folter Resolutionen im Dritten Ausschuss der UNO-Generalversammlung und dem UNO-Menschenrechtsrat. Darüber hinaus </w:t>
      </w:r>
      <w:r w:rsidR="003B4BE5">
        <w:rPr>
          <w:rFonts w:cstheme="minorHAnsi"/>
          <w:lang w:val="de-CH"/>
        </w:rPr>
        <w:t>unterstützen</w:t>
      </w:r>
      <w:r w:rsidR="00D00E71">
        <w:rPr>
          <w:rFonts w:cstheme="minorHAnsi"/>
          <w:lang w:val="de-CH"/>
        </w:rPr>
        <w:t xml:space="preserve"> wir </w:t>
      </w:r>
      <w:r w:rsidR="00921658">
        <w:rPr>
          <w:rFonts w:cstheme="minorHAnsi"/>
          <w:lang w:val="de-CH"/>
        </w:rPr>
        <w:t xml:space="preserve">innerhalb der Staatengemeinschaft </w:t>
      </w:r>
      <w:r w:rsidR="00D00E71">
        <w:rPr>
          <w:rFonts w:cstheme="minorHAnsi"/>
          <w:lang w:val="de-CH"/>
        </w:rPr>
        <w:t>die Arbeiten ihres Komitees und begrüssen es</w:t>
      </w:r>
      <w:r w:rsidR="005024DD">
        <w:rPr>
          <w:rFonts w:cstheme="minorHAnsi"/>
          <w:lang w:val="de-CH"/>
        </w:rPr>
        <w:t xml:space="preserve"> sehr</w:t>
      </w:r>
      <w:r w:rsidR="00D00E71">
        <w:rPr>
          <w:rFonts w:cstheme="minorHAnsi"/>
          <w:lang w:val="de-CH"/>
        </w:rPr>
        <w:t xml:space="preserve">, wie </w:t>
      </w:r>
      <w:r w:rsidR="003B4BE5">
        <w:rPr>
          <w:rFonts w:cstheme="minorHAnsi"/>
          <w:lang w:val="de-CH"/>
        </w:rPr>
        <w:t xml:space="preserve">sie die </w:t>
      </w:r>
      <w:r w:rsidR="00D00E71">
        <w:rPr>
          <w:rFonts w:cstheme="minorHAnsi"/>
          <w:lang w:val="de-CH"/>
        </w:rPr>
        <w:t xml:space="preserve">Empfehlungen der UNO-Generalversammlung zur Stärkung der Menschenrechtsvertragsorgane umsetzen. </w:t>
      </w:r>
    </w:p>
    <w:p w14:paraId="6019CA9A" w14:textId="77777777" w:rsidR="00D00E71" w:rsidRDefault="00D00E71" w:rsidP="005154B2">
      <w:pPr>
        <w:tabs>
          <w:tab w:val="left" w:pos="0"/>
        </w:tabs>
        <w:spacing w:after="0" w:line="360" w:lineRule="auto"/>
        <w:rPr>
          <w:rFonts w:cstheme="minorHAnsi"/>
          <w:lang w:val="de-CH"/>
        </w:rPr>
      </w:pPr>
    </w:p>
    <w:p w14:paraId="5FD3D018" w14:textId="154E4300" w:rsidR="005024DD" w:rsidRDefault="00D00E71" w:rsidP="00D00E71">
      <w:pPr>
        <w:tabs>
          <w:tab w:val="left" w:pos="0"/>
        </w:tabs>
        <w:spacing w:after="0" w:line="360" w:lineRule="auto"/>
      </w:pPr>
      <w:r>
        <w:rPr>
          <w:rFonts w:cstheme="minorHAnsi"/>
          <w:lang w:val="de-CH"/>
        </w:rPr>
        <w:t xml:space="preserve">Im nationalen Kontext </w:t>
      </w:r>
      <w:r w:rsidR="005024DD">
        <w:rPr>
          <w:rFonts w:cstheme="minorHAnsi"/>
          <w:lang w:val="de-CH"/>
        </w:rPr>
        <w:t>informiere ich Sie gerne</w:t>
      </w:r>
      <w:r w:rsidR="00904D5C">
        <w:rPr>
          <w:rFonts w:cstheme="minorHAnsi"/>
          <w:lang w:val="de-CH"/>
        </w:rPr>
        <w:t xml:space="preserve"> </w:t>
      </w:r>
      <w:r>
        <w:rPr>
          <w:rFonts w:cstheme="minorHAnsi"/>
          <w:lang w:val="de-CH"/>
        </w:rPr>
        <w:t>nochmals</w:t>
      </w:r>
      <w:r w:rsidR="005154B2">
        <w:rPr>
          <w:rFonts w:ascii="Calibri" w:hAnsi="Calibri" w:cs="CalibriBold,Bold"/>
          <w:bCs/>
          <w:lang w:val="de-CH"/>
        </w:rPr>
        <w:t>, dass Liechtenstein in seinem Strafgesetzbuch den Foltertatbestand explizit aufgenommen hat. Dieser orientiert</w:t>
      </w:r>
      <w:r w:rsidR="005154B2" w:rsidRPr="00D771EB">
        <w:t xml:space="preserve"> sich am Wortlaut der Folterdefinition de</w:t>
      </w:r>
      <w:r w:rsidR="005154B2">
        <w:t xml:space="preserve">r </w:t>
      </w:r>
      <w:r w:rsidR="005154B2" w:rsidRPr="00D771EB">
        <w:t>UN</w:t>
      </w:r>
      <w:r w:rsidR="005154B2">
        <w:t>O</w:t>
      </w:r>
      <w:r w:rsidR="005154B2" w:rsidRPr="00D771EB">
        <w:t>-Antifolterkonvention</w:t>
      </w:r>
      <w:r w:rsidR="00904D5C">
        <w:t>.</w:t>
      </w:r>
      <w:r w:rsidR="005154B2">
        <w:t xml:space="preserve"> </w:t>
      </w:r>
    </w:p>
    <w:p w14:paraId="3404BEA6" w14:textId="77777777" w:rsidR="005024DD" w:rsidRDefault="005024DD" w:rsidP="00D00E71">
      <w:pPr>
        <w:tabs>
          <w:tab w:val="left" w:pos="0"/>
        </w:tabs>
        <w:spacing w:after="0" w:line="360" w:lineRule="auto"/>
        <w:rPr>
          <w:rFonts w:ascii="Calibri" w:eastAsia="Calibri" w:hAnsi="Calibri"/>
        </w:rPr>
      </w:pPr>
    </w:p>
    <w:p w14:paraId="78C16BE3" w14:textId="228D6F41" w:rsidR="00051A6D" w:rsidRDefault="002D79D3" w:rsidP="00D00E71">
      <w:pPr>
        <w:tabs>
          <w:tab w:val="left" w:pos="0"/>
        </w:tabs>
        <w:spacing w:after="0" w:line="360" w:lineRule="auto"/>
      </w:pPr>
      <w:r>
        <w:rPr>
          <w:rFonts w:ascii="Calibri" w:eastAsia="Calibri" w:hAnsi="Calibri"/>
          <w:lang w:val="de-CH"/>
        </w:rPr>
        <w:t xml:space="preserve">Liechtenstein hat </w:t>
      </w:r>
      <w:r w:rsidR="00D00E71">
        <w:rPr>
          <w:rFonts w:ascii="Calibri" w:eastAsia="Calibri" w:hAnsi="Calibri"/>
          <w:lang w:val="de-CH"/>
        </w:rPr>
        <w:t xml:space="preserve">zudem </w:t>
      </w:r>
      <w:r w:rsidR="00446C40">
        <w:rPr>
          <w:rFonts w:ascii="Calibri" w:eastAsia="Calibri" w:hAnsi="Calibri"/>
          <w:lang w:val="de-CH"/>
        </w:rPr>
        <w:t xml:space="preserve">2018 </w:t>
      </w:r>
      <w:r>
        <w:rPr>
          <w:rFonts w:ascii="Calibri" w:eastAsia="Calibri" w:hAnsi="Calibri"/>
          <w:lang w:val="de-CH"/>
        </w:rPr>
        <w:t xml:space="preserve">seinen Strafvollzug strategisch neu ausgerichtet. Das bedeutet, dass </w:t>
      </w:r>
      <w:r>
        <w:rPr>
          <w:rFonts w:ascii="Calibri" w:eastAsia="Times New Roman" w:hAnsi="Calibri" w:cs="Arial"/>
          <w:szCs w:val="22"/>
          <w:lang w:val="de-CH" w:eastAsia="de-DE"/>
        </w:rPr>
        <w:t xml:space="preserve">in Liechtenstein </w:t>
      </w:r>
      <w:r w:rsidR="00DC2C24" w:rsidRPr="00D771EB">
        <w:t xml:space="preserve">nur </w:t>
      </w:r>
      <w:r w:rsidRPr="00D771EB">
        <w:t>noch die</w:t>
      </w:r>
      <w:r w:rsidR="00DC2C24" w:rsidRPr="00D771EB">
        <w:t xml:space="preserve"> Untersuchungs-, Auslieferungs- und Ausschaffungshaft sowie Ersatzfreiheitsstrafen und Sicherheitshaften durchgeführt</w:t>
      </w:r>
      <w:r>
        <w:t xml:space="preserve"> werden. Das bedeutet, dass der gesamte </w:t>
      </w:r>
      <w:r w:rsidR="00DC2C24" w:rsidRPr="00D771EB">
        <w:t xml:space="preserve">Strafvollzug </w:t>
      </w:r>
      <w:r w:rsidR="005024DD">
        <w:t xml:space="preserve">seit 2018 </w:t>
      </w:r>
      <w:r w:rsidR="00DC2C24" w:rsidRPr="00D771EB">
        <w:t xml:space="preserve">in österreichischen Einrichtungen </w:t>
      </w:r>
      <w:r>
        <w:t>durchgeführt wird.</w:t>
      </w:r>
      <w:r w:rsidR="005024DD">
        <w:t xml:space="preserve">  </w:t>
      </w:r>
      <w:r>
        <w:t xml:space="preserve"> </w:t>
      </w:r>
    </w:p>
    <w:p w14:paraId="2F54E9E3" w14:textId="77777777" w:rsidR="00051A6D" w:rsidRDefault="00051A6D" w:rsidP="007201A5">
      <w:pPr>
        <w:tabs>
          <w:tab w:val="left" w:pos="709"/>
        </w:tabs>
        <w:spacing w:after="0" w:line="360" w:lineRule="auto"/>
      </w:pPr>
    </w:p>
    <w:p w14:paraId="679D7E35" w14:textId="766D1CE8" w:rsidR="00051A6D" w:rsidRDefault="00051A6D" w:rsidP="007201A5">
      <w:pPr>
        <w:tabs>
          <w:tab w:val="left" w:pos="709"/>
        </w:tabs>
        <w:spacing w:after="0" w:line="360" w:lineRule="auto"/>
      </w:pPr>
      <w:r>
        <w:lastRenderedPageBreak/>
        <w:t>I</w:t>
      </w:r>
      <w:r w:rsidRPr="00051A6D">
        <w:t>n der Vergangenheit war es Usus, dass als Eintrittsanstalt für die liechtensteinischen Häftlinge die Justizanstalt Feldkirch fungierte. Von dort aus wurden die Inhaftierten in Haftanstalten in ganz Österreich verbracht. Da allerdings die Justizanstalt in Feldkirch an ihre Kapazitätsgrenzen gestossen ist, war eine Verbringung der liechtensteinischen Inhaftierten im vergangenen Jahr nur noch schwer bzw. gar nicht mehr möglich.</w:t>
      </w:r>
      <w:r>
        <w:t xml:space="preserve"> Daher fungiert neu</w:t>
      </w:r>
      <w:r w:rsidRPr="00051A6D">
        <w:t xml:space="preserve"> die Justizanstalt Innsbruck </w:t>
      </w:r>
      <w:r>
        <w:t>als</w:t>
      </w:r>
      <w:r w:rsidRPr="00051A6D">
        <w:t xml:space="preserve"> Eintrittsanstalt für die liechtensteinischen Inhaftierten. </w:t>
      </w:r>
      <w:r w:rsidR="004D46C0">
        <w:t xml:space="preserve">Diesbezüglich bemerkte der Nationale Präventionsmechanimus in seinem jüngsten Bericht, dass mit der Vereinbarung der österreichischen Behörden über die Justizanstalt Innsbruck als Eintrittsanstalt eine "sehr gute Lösung" gefunden werden konnte. </w:t>
      </w:r>
      <w:r w:rsidRPr="00051A6D">
        <w:t xml:space="preserve">Die </w:t>
      </w:r>
      <w:r w:rsidR="0043703B">
        <w:t>Anstalt</w:t>
      </w:r>
      <w:r w:rsidR="0043703B" w:rsidRPr="00051A6D">
        <w:t xml:space="preserve"> </w:t>
      </w:r>
      <w:r w:rsidRPr="00D26EFE">
        <w:t xml:space="preserve">Innsbruck </w:t>
      </w:r>
      <w:r w:rsidR="00DE2FD0" w:rsidRPr="00D26EFE">
        <w:t xml:space="preserve">ist </w:t>
      </w:r>
      <w:r w:rsidRPr="00D26EFE">
        <w:t>das</w:t>
      </w:r>
      <w:r>
        <w:t xml:space="preserve"> </w:t>
      </w:r>
      <w:r w:rsidRPr="00051A6D">
        <w:t>drittgrösste gerichtliche Gefangenenhaus in Österreich</w:t>
      </w:r>
      <w:r>
        <w:t xml:space="preserve"> und von Liechtenstein aus in etwa zwei Stunden </w:t>
      </w:r>
      <w:r w:rsidR="0043703B">
        <w:t xml:space="preserve">Fahrtzeit </w:t>
      </w:r>
      <w:r>
        <w:t>erreichbar</w:t>
      </w:r>
      <w:r w:rsidRPr="00051A6D">
        <w:t>.</w:t>
      </w:r>
      <w:r w:rsidR="004D46C0">
        <w:t xml:space="preserve"> </w:t>
      </w:r>
    </w:p>
    <w:p w14:paraId="1FFFA1CE" w14:textId="77777777" w:rsidR="00051A6D" w:rsidRDefault="00051A6D" w:rsidP="007201A5">
      <w:pPr>
        <w:tabs>
          <w:tab w:val="left" w:pos="709"/>
        </w:tabs>
        <w:spacing w:after="0" w:line="360" w:lineRule="auto"/>
      </w:pPr>
    </w:p>
    <w:p w14:paraId="2CEF1A8D" w14:textId="3F364AAD" w:rsidR="00AC443E" w:rsidRDefault="002D79D3" w:rsidP="007201A5">
      <w:pPr>
        <w:tabs>
          <w:tab w:val="left" w:pos="709"/>
        </w:tabs>
        <w:spacing w:after="0" w:line="360" w:lineRule="auto"/>
      </w:pPr>
      <w:r>
        <w:t xml:space="preserve">Der </w:t>
      </w:r>
      <w:r w:rsidR="00DC2C24" w:rsidRPr="00D771EB">
        <w:t xml:space="preserve">qualifizierte Entlassungsvollzug </w:t>
      </w:r>
      <w:r>
        <w:t xml:space="preserve">wird </w:t>
      </w:r>
      <w:r w:rsidR="00DC2C24" w:rsidRPr="00D771EB">
        <w:t>mittels einer Kooperation mit dem Kanton St. Gallen</w:t>
      </w:r>
      <w:r>
        <w:t xml:space="preserve"> in der Schweiz ausgeführt. </w:t>
      </w:r>
      <w:r w:rsidR="00DC2C24" w:rsidRPr="00D771EB">
        <w:t xml:space="preserve">Ziel des Entlassungsvollzugs ist es, verurteilte Straftäter auf die voraussichtliche Entlassung vorzubereiten. </w:t>
      </w:r>
      <w:r>
        <w:t xml:space="preserve">Damit hat Liechtenstein auch das </w:t>
      </w:r>
      <w:r w:rsidRPr="00D771EB">
        <w:t>Problem der Durchmischung von Untersuchungshäftlingen mit verurteilten Straftätern gelöst.</w:t>
      </w:r>
      <w:r w:rsidR="00A63E50">
        <w:t xml:space="preserve"> </w:t>
      </w:r>
      <w:r w:rsidR="00A63E50" w:rsidRPr="00D771EB">
        <w:t xml:space="preserve">Infolge der Neuausrichtung des Strafvollzugs wurden </w:t>
      </w:r>
      <w:r w:rsidR="00A63E50">
        <w:t xml:space="preserve">auch </w:t>
      </w:r>
      <w:r w:rsidR="00A63E50" w:rsidRPr="00D771EB">
        <w:t xml:space="preserve">der Informationsaustausch und die Kooperation zwischen dem Landesgefängnis und der Bewährungshilfe stark verbessert. Insassen, welche </w:t>
      </w:r>
      <w:r w:rsidR="00A63E50">
        <w:t>in Österreich oder der Schweiz</w:t>
      </w:r>
      <w:r w:rsidR="00A63E50" w:rsidRPr="00D771EB">
        <w:t xml:space="preserve"> die Strafhaft verbringen, </w:t>
      </w:r>
      <w:r w:rsidR="0043703B">
        <w:t xml:space="preserve">können nun den </w:t>
      </w:r>
      <w:r w:rsidR="00A63E50" w:rsidRPr="00D771EB">
        <w:t xml:space="preserve">Sozialen Betreuungsdienst der Bewährungshilfe Liechtenstein </w:t>
      </w:r>
      <w:r w:rsidR="0043703B">
        <w:t>nutzen</w:t>
      </w:r>
      <w:r w:rsidR="00A63E50" w:rsidRPr="00D771EB">
        <w:t>. Der anschliessende Entlassungsvollzug für Insassen in der Strafanstalt Saxerriet wird vom Sozialen Betreuungsdienst der Bewährungshilfe Liechtenstein gemeinsam mit dem Sozialen Dienst der Strafanstalt Saxerriet im Hinblick auf die Vorbereitung der Entlassung und eine bessere soziale Integration in Liechtenstein nach der Haft, wahrgenommen.</w:t>
      </w:r>
    </w:p>
    <w:p w14:paraId="21CE6DAF" w14:textId="0752872D" w:rsidR="00FF7892" w:rsidRDefault="00FF7892" w:rsidP="007201A5">
      <w:pPr>
        <w:tabs>
          <w:tab w:val="left" w:pos="709"/>
        </w:tabs>
        <w:spacing w:after="0" w:line="360" w:lineRule="auto"/>
      </w:pPr>
    </w:p>
    <w:p w14:paraId="3D6A9A71" w14:textId="77777777" w:rsidR="00FF7892" w:rsidRPr="00FF7892" w:rsidRDefault="00FF7892" w:rsidP="00FF7892">
      <w:pPr>
        <w:tabs>
          <w:tab w:val="left" w:pos="709"/>
        </w:tabs>
        <w:spacing w:after="0" w:line="360" w:lineRule="auto"/>
      </w:pPr>
      <w:r w:rsidRPr="00291FD4">
        <w:t xml:space="preserve">Die globale Covid-19 Pandemie hat zweifellos uns alle - innert kürzester Zeit - vor enorme Herausforderungen gestellt. Trotz dieser Herausforderungen hat Liechtenstein die schwierige Zeit rückblickend sehr gut gemeistert. Dies wurde auch seitens Strafvollzugskommission in ihren jüngsten Überprüfungen festgestellt. So wurden während der Pandemie beispielsweise </w:t>
      </w:r>
      <w:r w:rsidRPr="00291FD4">
        <w:lastRenderedPageBreak/>
        <w:t>keine Besuchsstopps verhängt. Den Inhaftierten wurden persönliche Besuche kontinuierlich ermöglicht - dies selbstverständlich unter Einhaltung der Hygienevorgaben. Weiter kam es glücklicherweise zu keinen schweren Krankheitsverläufen bei den Inhaftierten. Dennoch konnte die Strafvollzugskommission während der Covid-19 Pandemie aufgrund der Schutzmassnahmen keine Überprüfung vornehmen. Seit 2022 finden die Überprüfungen der Strafvollzugskommission in Liechtenstein aber wieder uneingeschränkt statt.</w:t>
      </w:r>
    </w:p>
    <w:p w14:paraId="6BDA6E55" w14:textId="77777777" w:rsidR="00AC443E" w:rsidRDefault="00AC443E" w:rsidP="007201A5">
      <w:pPr>
        <w:tabs>
          <w:tab w:val="left" w:pos="709"/>
        </w:tabs>
        <w:spacing w:after="0" w:line="360" w:lineRule="auto"/>
      </w:pPr>
    </w:p>
    <w:p w14:paraId="710112E9" w14:textId="77777777" w:rsidR="00FF7892" w:rsidRDefault="00557676" w:rsidP="00FF7892">
      <w:pPr>
        <w:tabs>
          <w:tab w:val="left" w:pos="709"/>
        </w:tabs>
        <w:spacing w:after="0" w:line="360" w:lineRule="auto"/>
      </w:pPr>
      <w:r>
        <w:t xml:space="preserve">In Übereinstimmung mit dem Fakultativprotokoll hat der nationale Präventionsmechanismus im Jahr 2023 mehrfach das Landesgefängnis besucht. </w:t>
      </w:r>
      <w:r w:rsidR="00CE26D8">
        <w:t xml:space="preserve">Der Jahresbericht des liechtensteinischen Präventionsmechanismus führt dazu aus, dass ihm bei allen Besuchen uneingeschränkt Zugang gewährt wurde. </w:t>
      </w:r>
      <w:r w:rsidR="00D26EFE">
        <w:t xml:space="preserve">Weiter hält der Bericht auch keine Kritik oder wesentlichen Missstände fest. Ebenfalls betont der Bericht, dass sämtliche besuchten Institutionen, in denen in Liechtenstein die Freiheit entzogen wird, </w:t>
      </w:r>
      <w:r w:rsidR="00D26EFE" w:rsidRPr="00D26EFE">
        <w:t>professionell und sehr sauber geführt</w:t>
      </w:r>
      <w:r w:rsidR="00D26EFE">
        <w:t xml:space="preserve"> werden. Der </w:t>
      </w:r>
      <w:r w:rsidR="00D26EFE" w:rsidRPr="00D26EFE">
        <w:t>Umgang</w:t>
      </w:r>
      <w:r w:rsidR="00D26EFE">
        <w:t xml:space="preserve"> mit den Personen, denen die Freiheit entzogen wurde, sei </w:t>
      </w:r>
      <w:r w:rsidR="00D26EFE" w:rsidRPr="00D26EFE">
        <w:t>tadellos und sehr respektvoll</w:t>
      </w:r>
      <w:r w:rsidR="00D26EFE">
        <w:t xml:space="preserve">. </w:t>
      </w:r>
      <w:r w:rsidR="00CE26D8">
        <w:t>Auch begrüsste der Präventionsmechanismus, dass</w:t>
      </w:r>
      <w:r w:rsidR="00051A6D">
        <w:t xml:space="preserve"> Liechtenstein</w:t>
      </w:r>
      <w:r w:rsidR="00CE26D8">
        <w:t xml:space="preserve"> seine Anregungen aus den Vorjahren zur Verbesserung einzelner Bereiche </w:t>
      </w:r>
      <w:r w:rsidR="00051A6D">
        <w:t xml:space="preserve">aufgenommen hat. </w:t>
      </w:r>
    </w:p>
    <w:p w14:paraId="0A0AFF3D" w14:textId="77777777" w:rsidR="00FF7892" w:rsidRDefault="00FF7892" w:rsidP="00FF7892">
      <w:pPr>
        <w:tabs>
          <w:tab w:val="left" w:pos="709"/>
        </w:tabs>
        <w:spacing w:after="0" w:line="360" w:lineRule="auto"/>
        <w:rPr>
          <w:highlight w:val="yellow"/>
        </w:rPr>
      </w:pPr>
    </w:p>
    <w:p w14:paraId="72EA103A" w14:textId="77777777" w:rsidR="00915F39" w:rsidRPr="00950386" w:rsidRDefault="00915F39" w:rsidP="00915F39">
      <w:pPr>
        <w:pStyle w:val="NormalWeb"/>
        <w:spacing w:before="0" w:beforeAutospacing="0" w:after="0" w:afterAutospacing="0" w:line="360" w:lineRule="auto"/>
        <w:jc w:val="both"/>
        <w:rPr>
          <w:rFonts w:asciiTheme="minorHAnsi" w:hAnsiTheme="minorHAnsi" w:cstheme="minorHAnsi"/>
          <w:u w:val="single"/>
        </w:rPr>
      </w:pPr>
      <w:r w:rsidRPr="00950386">
        <w:rPr>
          <w:rFonts w:asciiTheme="minorHAnsi" w:hAnsiTheme="minorHAnsi" w:cstheme="minorHAnsi"/>
          <w:u w:val="single"/>
        </w:rPr>
        <w:t xml:space="preserve">Herr Vorsitzender, verehrte Mitglieder des </w:t>
      </w:r>
      <w:r w:rsidRPr="00950386">
        <w:rPr>
          <w:rFonts w:ascii="Calibri" w:eastAsia="Calibri" w:hAnsi="Calibri" w:cstheme="minorBidi"/>
          <w:u w:val="single"/>
          <w:lang w:eastAsia="en-US"/>
        </w:rPr>
        <w:t>Komitees</w:t>
      </w:r>
      <w:r w:rsidRPr="00950386">
        <w:rPr>
          <w:rFonts w:asciiTheme="minorHAnsi" w:hAnsiTheme="minorHAnsi" w:cstheme="minorHAnsi"/>
          <w:u w:val="single"/>
        </w:rPr>
        <w:t>,</w:t>
      </w:r>
    </w:p>
    <w:p w14:paraId="187D7FED" w14:textId="20DBA7F1" w:rsidR="00D07997" w:rsidRPr="00D07997" w:rsidRDefault="00D07997" w:rsidP="007201A5">
      <w:pPr>
        <w:spacing w:after="0" w:line="360" w:lineRule="auto"/>
        <w:rPr>
          <w:rFonts w:ascii="Calibri" w:hAnsi="Calibri"/>
          <w:lang w:val="de-CH"/>
        </w:rPr>
      </w:pPr>
      <w:r w:rsidRPr="00D07997">
        <w:rPr>
          <w:rFonts w:ascii="Calibri" w:hAnsi="Calibri"/>
          <w:lang w:val="de-CH"/>
        </w:rPr>
        <w:t>Der internationale Kampf gegen F</w:t>
      </w:r>
      <w:r>
        <w:rPr>
          <w:rFonts w:ascii="Calibri" w:hAnsi="Calibri"/>
          <w:lang w:val="de-CH"/>
        </w:rPr>
        <w:t>olter ist ein wichtiger Bestandteil der Internationalen Humanitären Zusammenarbeit und Entwicklung. In diesem Zusammenhang hat Liechtenstein auf den erhöhten Unterstützungsbedarf mit einer deutlichen Ausweitung der finanziellen Beiträge reagiert. Erwähnenswert ist diesbezüglich, dass die Gesamtausgaben Liechtensteins für die Internationale Humanitäre Zusammenarbeit und Entwicklung im Jahr 2023 rund CHF 35 Millionen erreichten, was einer Steigerung von 12 Prozent ausmacht. Damit nimmt Liechtenstein auch die Interessen des Globalen Südens ernst, indem es sein Engagement in bestehenden Regionen nicht reduziert, auch wenn neue Krisenherde aufflammen.</w:t>
      </w:r>
    </w:p>
    <w:p w14:paraId="21A16E82" w14:textId="77777777" w:rsidR="00D07997" w:rsidRPr="00D07997" w:rsidRDefault="00D07997" w:rsidP="007201A5">
      <w:pPr>
        <w:spacing w:after="0" w:line="360" w:lineRule="auto"/>
        <w:rPr>
          <w:rFonts w:ascii="Calibri" w:hAnsi="Calibri"/>
          <w:lang w:val="de-CH"/>
        </w:rPr>
      </w:pPr>
    </w:p>
    <w:p w14:paraId="491928AC" w14:textId="77777777" w:rsidR="00A85D7C" w:rsidRPr="00A85D7C" w:rsidRDefault="00A85D7C" w:rsidP="007201A5">
      <w:pPr>
        <w:spacing w:after="0" w:line="360" w:lineRule="auto"/>
        <w:rPr>
          <w:rFonts w:ascii="Calibri" w:hAnsi="Calibri"/>
          <w:lang w:val="de-CH"/>
        </w:rPr>
      </w:pPr>
      <w:r w:rsidRPr="00A85D7C">
        <w:rPr>
          <w:rFonts w:ascii="Calibri" w:hAnsi="Calibri"/>
          <w:lang w:val="de-CH"/>
        </w:rPr>
        <w:lastRenderedPageBreak/>
        <w:t>Wir möchten das Komitee auf den von Liechtenstein geleisteten finanziellen Beitrag zum weltweiten Kampf gegen Folter aufmerksam machen. Lassen Sie mich Ihnen einige konkrete Beispiele dafür geben, welche Art von Projekten und Initiativen wir im Berichtszeitraum gestartet haben:</w:t>
      </w:r>
    </w:p>
    <w:p w14:paraId="653A3835" w14:textId="77777777" w:rsidR="00A85D7C" w:rsidRPr="00A85D7C" w:rsidRDefault="00A85D7C" w:rsidP="007201A5">
      <w:pPr>
        <w:spacing w:after="0" w:line="360" w:lineRule="auto"/>
        <w:rPr>
          <w:rFonts w:ascii="Calibri" w:hAnsi="Calibri"/>
          <w:lang w:val="de-CH"/>
        </w:rPr>
      </w:pPr>
    </w:p>
    <w:p w14:paraId="058B2E69" w14:textId="47B2AD00" w:rsidR="002839EC" w:rsidRPr="009236E9" w:rsidRDefault="002839EC" w:rsidP="007201A5">
      <w:pPr>
        <w:pStyle w:val="ListParagraph"/>
        <w:numPr>
          <w:ilvl w:val="0"/>
          <w:numId w:val="35"/>
        </w:numPr>
        <w:spacing w:after="0" w:line="360" w:lineRule="auto"/>
      </w:pPr>
      <w:r>
        <w:t>D</w:t>
      </w:r>
      <w:r w:rsidRPr="00F14FC7">
        <w:t xml:space="preserve">as </w:t>
      </w:r>
      <w:r>
        <w:t>Arbeitsumfeld des Hochkommissariats hat sich in den letzten Jahren aufgrund</w:t>
      </w:r>
      <w:r w:rsidRPr="00F14FC7">
        <w:t xml:space="preserve"> </w:t>
      </w:r>
      <w:r>
        <w:t>der</w:t>
      </w:r>
      <w:r w:rsidRPr="00F14FC7">
        <w:t xml:space="preserve"> </w:t>
      </w:r>
      <w:r>
        <w:t>Zunahme an</w:t>
      </w:r>
      <w:r w:rsidRPr="00F14FC7">
        <w:t xml:space="preserve"> bewaffnete</w:t>
      </w:r>
      <w:r>
        <w:t>n</w:t>
      </w:r>
      <w:r w:rsidRPr="00F14FC7">
        <w:t xml:space="preserve"> Konflikte</w:t>
      </w:r>
      <w:r>
        <w:t>n</w:t>
      </w:r>
      <w:r w:rsidRPr="00F14FC7">
        <w:t xml:space="preserve"> sowie </w:t>
      </w:r>
      <w:r>
        <w:t>an repressiven</w:t>
      </w:r>
      <w:r w:rsidRPr="00F14FC7">
        <w:t xml:space="preserve"> Ma</w:t>
      </w:r>
      <w:r>
        <w:t>ss</w:t>
      </w:r>
      <w:r w:rsidRPr="00F14FC7">
        <w:t xml:space="preserve">nahmen </w:t>
      </w:r>
      <w:r>
        <w:t xml:space="preserve">gegen die Zivilbevölkerung laufend verschlechtert. Insgesamt leistet Liechtenstein daher im Jahr 2023 Beiträge in einem Gesamtumfang von CHF 400‘000. Im Bereich der Folterbekämpfung unterstützt Liechtenstein den OHCHR-Fonds zur Unterstützung von Folteropfern </w:t>
      </w:r>
      <w:r w:rsidR="0035097C">
        <w:t>seit 2008 mit CHF 525'000</w:t>
      </w:r>
      <w:r>
        <w:t xml:space="preserve">. Der Fonds </w:t>
      </w:r>
      <w:r w:rsidRPr="009236E9">
        <w:rPr>
          <w:rFonts w:cs="Times New Roman"/>
          <w:lang w:eastAsia="de-LI"/>
        </w:rPr>
        <w:t xml:space="preserve">vergibt Beiträge an Menschenrechtsorganisationen und Rehabilitationszentren. Davon profitieren jährlich rund 50‘000 Folteropfer. Die Projektpartner des Fonds bieten viele verschiedene Arten von Dienstleistungen an, wobei vorrangig Projekte unterstützt werden, die eine ganzheitliche Unterstützung für Folteropfer vorsehen. </w:t>
      </w:r>
    </w:p>
    <w:p w14:paraId="47802DDD" w14:textId="77777777" w:rsidR="002839EC" w:rsidRPr="00BA735A" w:rsidRDefault="002839EC" w:rsidP="007201A5">
      <w:pPr>
        <w:pStyle w:val="ListParagraph"/>
        <w:numPr>
          <w:ilvl w:val="0"/>
          <w:numId w:val="35"/>
        </w:numPr>
        <w:spacing w:after="0" w:line="360" w:lineRule="auto"/>
      </w:pPr>
      <w:r>
        <w:t xml:space="preserve">Liechtenstein unterstützt ein Projekt der </w:t>
      </w:r>
      <w:r w:rsidRPr="006C6E0A">
        <w:t xml:space="preserve">Weltorganisation gegen Folter </w:t>
      </w:r>
      <w:r>
        <w:t>(</w:t>
      </w:r>
      <w:r w:rsidRPr="006C6E0A">
        <w:t>OMCT</w:t>
      </w:r>
      <w:r>
        <w:t>)</w:t>
      </w:r>
      <w:r w:rsidRPr="006C6E0A">
        <w:t xml:space="preserve"> </w:t>
      </w:r>
      <w:r w:rsidRPr="009236E9">
        <w:rPr>
          <w:lang w:val="de-LI"/>
        </w:rPr>
        <w:t xml:space="preserve">zum </w:t>
      </w:r>
      <w:r>
        <w:t>Aufbau von Kapazitäten zur Bekämpfung von Straflosigkeit von Folter und damit verbundene Verbrechen in der Ukraine</w:t>
      </w:r>
      <w:r w:rsidRPr="009236E9" w:rsidDel="006321C4">
        <w:rPr>
          <w:lang w:val="de-LI"/>
        </w:rPr>
        <w:t xml:space="preserve"> </w:t>
      </w:r>
      <w:r>
        <w:t>mit CHF 100‘000. Denn s</w:t>
      </w:r>
      <w:r w:rsidRPr="009236E9">
        <w:rPr>
          <w:rFonts w:cstheme="minorHAnsi"/>
        </w:rPr>
        <w:t xml:space="preserve">eit Beginn der russischen Aggression gegen die Ukraine sind Folter und die damit verbundenen Verbrechen wie das Verschwindenlassen, Inhaftierungen ohne Kontakt zur Aussenwelt und aussergerichtliche Tötungen zu einem wesentlichen Merkmal des bewaffneten Konflikts geworden. Laut OMCT scheinen die russischen Streitkräfte die Folter von Zivilisten und Kombattanten als Taktik einzusetzen, um den ukrainischen Widerstand in den besetzten Gebieten zu unterdrücken, Zivilisten für ihre «Illoyalität» gegenüber Russland zu bestrafen und/oder sie zur Kollaboration zu zwingen. Die Arbeiten von OMCT zielen darauf ab, die Kapazitäten der ukrainischen Zivilgesellschaft zur Dokumentation, Prozessführung sowie Vertretung und Unterstützung von Folteropfern auszubauen. </w:t>
      </w:r>
      <w:r>
        <w:t xml:space="preserve">Denn </w:t>
      </w:r>
      <w:r w:rsidRPr="009236E9">
        <w:rPr>
          <w:rFonts w:cstheme="minorHAnsi"/>
        </w:rPr>
        <w:t xml:space="preserve">bislang wurde nur eine kleine Zahl von Folterfällen mit ausreichender Sorgfalt dokumentiert. Damit konnten bis jetzt kaum die erforderlichen </w:t>
      </w:r>
      <w:r w:rsidRPr="009236E9">
        <w:rPr>
          <w:rFonts w:cstheme="minorHAnsi"/>
        </w:rPr>
        <w:lastRenderedPageBreak/>
        <w:t>Beweise für eine strafrechtliche Verfolgung dieser Verbrechen als Kriegsverbrechen und Verbrechen gegen die Menschlichkeit belangt werden. Ohne Dokumentationen, die auch klinische Nachweise enthalten müssen, können diese Verbrechen nicht zur Rechenschaft gezogen werden.</w:t>
      </w:r>
    </w:p>
    <w:p w14:paraId="1B6C4836" w14:textId="62B9B33C" w:rsidR="002839EC" w:rsidRPr="009236E9" w:rsidRDefault="002839EC" w:rsidP="007201A5">
      <w:pPr>
        <w:pStyle w:val="ListParagraph"/>
        <w:numPr>
          <w:ilvl w:val="0"/>
          <w:numId w:val="35"/>
        </w:numPr>
        <w:spacing w:after="0" w:line="360" w:lineRule="auto"/>
      </w:pPr>
      <w:r>
        <w:t xml:space="preserve">Liechtenstein unterstützt </w:t>
      </w:r>
      <w:r w:rsidR="0035097C">
        <w:t xml:space="preserve">auch </w:t>
      </w:r>
      <w:r>
        <w:t xml:space="preserve">das OMCT-Leuchtturmprojekt zur Prävention von Folter an Kindern </w:t>
      </w:r>
      <w:r w:rsidR="0035097C">
        <w:t xml:space="preserve">seit 2017 </w:t>
      </w:r>
      <w:r>
        <w:t xml:space="preserve">mit </w:t>
      </w:r>
      <w:r w:rsidR="0035097C">
        <w:t xml:space="preserve">insgesamt </w:t>
      </w:r>
      <w:r>
        <w:t xml:space="preserve">CHF </w:t>
      </w:r>
      <w:r w:rsidR="0035097C">
        <w:t>5</w:t>
      </w:r>
      <w:r>
        <w:t xml:space="preserve">00‘000. Ziel des Projektes ist es, Missstände in Gefängnissen zu beheben, in denen Kinder gefangen gehalten werden. Denn in vielen Ländern werden Kinder unter unmenschlichen Bedingungen festgehalten und gefoltert, oft aufgrund kleiner Delikte. </w:t>
      </w:r>
      <w:r>
        <w:rPr>
          <w:lang w:val="de-LI"/>
        </w:rPr>
        <w:t xml:space="preserve">Das </w:t>
      </w:r>
      <w:r w:rsidRPr="007E0034">
        <w:rPr>
          <w:lang w:val="de-LI"/>
        </w:rPr>
        <w:t>OMCT</w:t>
      </w:r>
      <w:r>
        <w:rPr>
          <w:lang w:val="de-LI"/>
        </w:rPr>
        <w:t>-Projekt</w:t>
      </w:r>
      <w:r w:rsidRPr="007E0034">
        <w:rPr>
          <w:lang w:val="de-LI"/>
        </w:rPr>
        <w:t xml:space="preserve"> fokussiert </w:t>
      </w:r>
      <w:r>
        <w:rPr>
          <w:lang w:val="de-LI"/>
        </w:rPr>
        <w:t xml:space="preserve">sich </w:t>
      </w:r>
      <w:r w:rsidRPr="007E0034">
        <w:rPr>
          <w:lang w:val="de-LI"/>
        </w:rPr>
        <w:t xml:space="preserve">auf zwei Länder in Afrika (Benin und Togo), zwei in Asien (Nepal und die Philippinen) und drei in Lateinamerika (Brasilien, Honduras und Uruguay). Damit </w:t>
      </w:r>
      <w:r w:rsidR="0035097C">
        <w:rPr>
          <w:lang w:val="de-LI"/>
        </w:rPr>
        <w:t>stellt</w:t>
      </w:r>
      <w:r w:rsidRPr="007E0034">
        <w:rPr>
          <w:lang w:val="de-LI"/>
        </w:rPr>
        <w:t xml:space="preserve"> OMCT sicher, dass ein globaler und konsensualer Ansatz entwickelt und umgesetzt wird, der durch Wissen und Erfahrung aus vielen verschiedenen Ländern die Situation von Kindern in Gefangenschaft verbessert.</w:t>
      </w:r>
    </w:p>
    <w:p w14:paraId="241AF9B0" w14:textId="77777777" w:rsidR="002839EC" w:rsidRDefault="002839EC" w:rsidP="007201A5">
      <w:pPr>
        <w:spacing w:after="0" w:line="360" w:lineRule="auto"/>
      </w:pPr>
    </w:p>
    <w:p w14:paraId="39E9A603" w14:textId="77777777" w:rsidR="003A5BF4" w:rsidRPr="00950386" w:rsidRDefault="003A5BF4" w:rsidP="003A5BF4">
      <w:pPr>
        <w:pStyle w:val="NormalWeb"/>
        <w:spacing w:before="0" w:beforeAutospacing="0" w:after="0" w:afterAutospacing="0" w:line="360" w:lineRule="auto"/>
        <w:jc w:val="both"/>
        <w:rPr>
          <w:rFonts w:asciiTheme="minorHAnsi" w:hAnsiTheme="minorHAnsi" w:cstheme="minorHAnsi"/>
          <w:u w:val="single"/>
        </w:rPr>
      </w:pPr>
      <w:r w:rsidRPr="00950386">
        <w:rPr>
          <w:rFonts w:asciiTheme="minorHAnsi" w:hAnsiTheme="minorHAnsi" w:cstheme="minorHAnsi"/>
          <w:u w:val="single"/>
        </w:rPr>
        <w:t xml:space="preserve">Herr Vorsitzender, verehrte Mitglieder des </w:t>
      </w:r>
      <w:r w:rsidRPr="00950386">
        <w:rPr>
          <w:rFonts w:ascii="Calibri" w:eastAsia="Calibri" w:hAnsi="Calibri" w:cstheme="minorBidi"/>
          <w:u w:val="single"/>
          <w:lang w:eastAsia="en-US"/>
        </w:rPr>
        <w:t>Komitees</w:t>
      </w:r>
      <w:r w:rsidRPr="00950386">
        <w:rPr>
          <w:rFonts w:asciiTheme="minorHAnsi" w:hAnsiTheme="minorHAnsi" w:cstheme="minorHAnsi"/>
          <w:u w:val="single"/>
        </w:rPr>
        <w:t>,</w:t>
      </w:r>
    </w:p>
    <w:p w14:paraId="53928918" w14:textId="6F943D6F" w:rsidR="00C60404" w:rsidRPr="00C60404" w:rsidRDefault="00C60404" w:rsidP="00C60404">
      <w:pPr>
        <w:pStyle w:val="NormalWeb"/>
        <w:spacing w:before="0" w:beforeAutospacing="0" w:after="0" w:afterAutospacing="0" w:line="360" w:lineRule="auto"/>
        <w:jc w:val="both"/>
        <w:rPr>
          <w:rStyle w:val="Strong"/>
          <w:rFonts w:ascii="Arial" w:hAnsi="Arial" w:cs="Arial"/>
          <w:color w:val="000000"/>
          <w:sz w:val="26"/>
          <w:szCs w:val="26"/>
          <w:shd w:val="clear" w:color="auto" w:fill="FFFFFF"/>
        </w:rPr>
      </w:pPr>
      <w:r w:rsidRPr="00C60404">
        <w:rPr>
          <w:rFonts w:asciiTheme="minorHAnsi" w:hAnsiTheme="minorHAnsi" w:cstheme="minorHAnsi"/>
        </w:rPr>
        <w:t>Liechtenstein ist ein starker Befürworter der internationale</w:t>
      </w:r>
      <w:r>
        <w:rPr>
          <w:rFonts w:asciiTheme="minorHAnsi" w:hAnsiTheme="minorHAnsi" w:cstheme="minorHAnsi"/>
        </w:rPr>
        <w:t>n</w:t>
      </w:r>
      <w:r w:rsidRPr="00C60404">
        <w:rPr>
          <w:rFonts w:asciiTheme="minorHAnsi" w:hAnsiTheme="minorHAnsi" w:cstheme="minorHAnsi"/>
        </w:rPr>
        <w:t xml:space="preserve"> Strafgerichtsbarkeit. Liechtenstein </w:t>
      </w:r>
      <w:r>
        <w:rPr>
          <w:rFonts w:asciiTheme="minorHAnsi" w:hAnsiTheme="minorHAnsi" w:cstheme="minorHAnsi"/>
        </w:rPr>
        <w:t>unterstützt</w:t>
      </w:r>
      <w:r w:rsidRPr="00C60404">
        <w:rPr>
          <w:rFonts w:asciiTheme="minorHAnsi" w:hAnsiTheme="minorHAnsi" w:cstheme="minorHAnsi"/>
        </w:rPr>
        <w:t xml:space="preserve"> den Internationalen Strafgerichtshof seit seiner Gründung. Aufgrund der fehlenden Jurisdiktion des Gerichtshofs über die in Syrien begangenen Gräueltaten, </w:t>
      </w:r>
      <w:r w:rsidRPr="00C60404">
        <w:rPr>
          <w:rFonts w:asciiTheme="minorHAnsi" w:hAnsiTheme="minorHAnsi" w:cstheme="minorHAnsi"/>
          <w:bCs/>
        </w:rPr>
        <w:t xml:space="preserve">initiierte Liechtenstein </w:t>
      </w:r>
      <w:r w:rsidR="00B016BE">
        <w:rPr>
          <w:rFonts w:asciiTheme="minorHAnsi" w:hAnsiTheme="minorHAnsi" w:cstheme="minorHAnsi"/>
          <w:bCs/>
        </w:rPr>
        <w:t xml:space="preserve">2016 </w:t>
      </w:r>
      <w:r w:rsidRPr="00C60404">
        <w:rPr>
          <w:rFonts w:asciiTheme="minorHAnsi" w:hAnsiTheme="minorHAnsi" w:cstheme="minorHAnsi"/>
          <w:bCs/>
        </w:rPr>
        <w:t>die Schaffung des internationalen, unparteiischen und unabhängigen Mechanismus zur Unterstützung bei der Aufklärung der begangenen Verbrechen im Syrienkrieg.</w:t>
      </w:r>
      <w:r>
        <w:rPr>
          <w:rFonts w:asciiTheme="minorHAnsi" w:hAnsiTheme="minorHAnsi" w:cstheme="minorHAnsi"/>
          <w:bCs/>
        </w:rPr>
        <w:t xml:space="preserve"> Sowohl der Internationale Strafgerichtshof als auch der sogenannte Syrien-Mechanismus sind integrale Bestandteile der Staatengemeinschaft um die Verantwortlichen für Folter und andere Gräueltaten zur Verantwortung zu ziehen.</w:t>
      </w:r>
    </w:p>
    <w:p w14:paraId="37A24CEA" w14:textId="77777777" w:rsidR="00D07997" w:rsidRPr="003A5BF4" w:rsidRDefault="00D07997" w:rsidP="007201A5">
      <w:pPr>
        <w:tabs>
          <w:tab w:val="left" w:pos="709"/>
        </w:tabs>
        <w:spacing w:after="0" w:line="360" w:lineRule="auto"/>
        <w:rPr>
          <w:rFonts w:ascii="Calibri" w:eastAsia="Calibri" w:hAnsi="Calibri"/>
          <w:lang w:val="de-CH"/>
        </w:rPr>
      </w:pPr>
    </w:p>
    <w:p w14:paraId="686D75C3" w14:textId="3E55E503" w:rsidR="001A5AAD" w:rsidRPr="002839EC" w:rsidRDefault="002839EC" w:rsidP="007201A5">
      <w:pPr>
        <w:pStyle w:val="NormalWeb"/>
        <w:shd w:val="clear" w:color="auto" w:fill="FFFFFF"/>
        <w:spacing w:before="0" w:beforeAutospacing="0" w:after="0" w:afterAutospacing="0" w:line="360" w:lineRule="auto"/>
        <w:jc w:val="both"/>
        <w:rPr>
          <w:rFonts w:asciiTheme="minorHAnsi" w:eastAsiaTheme="minorHAnsi" w:hAnsiTheme="minorHAnsi" w:cstheme="minorHAnsi"/>
          <w:lang w:eastAsia="en-US"/>
        </w:rPr>
      </w:pPr>
      <w:r w:rsidRPr="002839EC">
        <w:rPr>
          <w:rFonts w:asciiTheme="minorHAnsi" w:eastAsiaTheme="minorHAnsi" w:hAnsiTheme="minorHAnsi" w:cstheme="minorHAnsi"/>
          <w:lang w:eastAsia="en-US"/>
        </w:rPr>
        <w:t xml:space="preserve">Angesichts des abscheulichen und anhaltenden Angriffskrieges Russlands steht Liechtenstein fest an der Seite der Ukraine. Dieser Krieg hat zu unaussprechlichem Leid und </w:t>
      </w:r>
      <w:r w:rsidR="00446C40">
        <w:rPr>
          <w:rFonts w:asciiTheme="minorHAnsi" w:eastAsiaTheme="minorHAnsi" w:hAnsiTheme="minorHAnsi" w:cstheme="minorHAnsi"/>
          <w:lang w:eastAsia="en-US"/>
        </w:rPr>
        <w:t>gemäss Berichten  zu vielen Fällen von Folter</w:t>
      </w:r>
      <w:r w:rsidR="00B016BE">
        <w:rPr>
          <w:rFonts w:asciiTheme="minorHAnsi" w:eastAsiaTheme="minorHAnsi" w:hAnsiTheme="minorHAnsi" w:cstheme="minorHAnsi"/>
          <w:lang w:eastAsia="en-US"/>
        </w:rPr>
        <w:t xml:space="preserve"> </w:t>
      </w:r>
      <w:r w:rsidRPr="002839EC">
        <w:rPr>
          <w:rFonts w:asciiTheme="minorHAnsi" w:eastAsiaTheme="minorHAnsi" w:hAnsiTheme="minorHAnsi" w:cstheme="minorHAnsi"/>
          <w:lang w:eastAsia="en-US"/>
        </w:rPr>
        <w:t xml:space="preserve">geführt. Liechtenstein wird seine politische und finanzielle Unterstützung für die Ukraine auch weiterhin fortsetzen. Und wir werden auch </w:t>
      </w:r>
      <w:r w:rsidRPr="002839EC">
        <w:rPr>
          <w:rFonts w:asciiTheme="minorHAnsi" w:eastAsiaTheme="minorHAnsi" w:hAnsiTheme="minorHAnsi" w:cstheme="minorHAnsi"/>
          <w:lang w:eastAsia="en-US"/>
        </w:rPr>
        <w:lastRenderedPageBreak/>
        <w:t>weiterhin ukrainische Flüchtlinge willkommen heissen. Derzeit sind über 1% unserer Einwohner ukrainische Flüchtlinge, ein Drittel davon sind Kinder.</w:t>
      </w:r>
      <w:r>
        <w:rPr>
          <w:rFonts w:asciiTheme="minorHAnsi" w:eastAsiaTheme="minorHAnsi" w:hAnsiTheme="minorHAnsi" w:cstheme="minorHAnsi"/>
          <w:lang w:eastAsia="en-US"/>
        </w:rPr>
        <w:t xml:space="preserve"> </w:t>
      </w:r>
      <w:r w:rsidR="001A5AAD" w:rsidRPr="002839EC">
        <w:rPr>
          <w:rFonts w:asciiTheme="minorHAnsi" w:eastAsiaTheme="minorHAnsi" w:hAnsiTheme="minorHAnsi" w:cstheme="minorHAnsi"/>
          <w:lang w:eastAsia="en-US"/>
        </w:rPr>
        <w:t xml:space="preserve">Die Staatsanwaltschaft ersuchte die Landespolizei, zu möglichen Straftaten unbekannter Täter nach </w:t>
      </w:r>
      <w:r w:rsidRPr="002839EC">
        <w:rPr>
          <w:rFonts w:asciiTheme="minorHAnsi" w:eastAsiaTheme="minorHAnsi" w:hAnsiTheme="minorHAnsi" w:cstheme="minorHAnsi"/>
          <w:lang w:eastAsia="en-US"/>
        </w:rPr>
        <w:t>Völkerstrafrechtsverbrechen</w:t>
      </w:r>
      <w:r w:rsidR="001A5AAD" w:rsidRPr="002839EC">
        <w:rPr>
          <w:rFonts w:asciiTheme="minorHAnsi" w:eastAsiaTheme="minorHAnsi" w:hAnsiTheme="minorHAnsi" w:cstheme="minorHAnsi"/>
          <w:lang w:eastAsia="en-US"/>
        </w:rPr>
        <w:t xml:space="preserve"> Ermittlungen durchzuführen. Dazu soll erhoben werden, ob sich unter den </w:t>
      </w:r>
      <w:r w:rsidRPr="002839EC">
        <w:rPr>
          <w:rFonts w:asciiTheme="minorHAnsi" w:eastAsiaTheme="minorHAnsi" w:hAnsiTheme="minorHAnsi" w:cstheme="minorHAnsi"/>
          <w:lang w:eastAsia="en-US"/>
        </w:rPr>
        <w:t xml:space="preserve">in </w:t>
      </w:r>
      <w:r w:rsidR="001A5AAD" w:rsidRPr="002839EC">
        <w:rPr>
          <w:rFonts w:asciiTheme="minorHAnsi" w:eastAsiaTheme="minorHAnsi" w:hAnsiTheme="minorHAnsi" w:cstheme="minorHAnsi"/>
          <w:lang w:eastAsia="en-US"/>
        </w:rPr>
        <w:t>Liechtenstein aufgenommenen Schutzbedürftigen aus der Ukraine Zeugen oder Opfer solcher Straftaten befinden. Sollte dies der Fall sein, so sind diese zu befragen und allenfalls in ihrem Besitz befindliche Beweise zu sichern.</w:t>
      </w:r>
      <w:r w:rsidRPr="002839EC">
        <w:rPr>
          <w:rFonts w:asciiTheme="minorHAnsi" w:eastAsiaTheme="minorHAnsi" w:hAnsiTheme="minorHAnsi" w:cstheme="minorHAnsi"/>
          <w:lang w:eastAsia="en-US"/>
        </w:rPr>
        <w:t xml:space="preserve"> </w:t>
      </w:r>
      <w:r w:rsidR="001A5AAD" w:rsidRPr="002839EC">
        <w:rPr>
          <w:rFonts w:asciiTheme="minorHAnsi" w:eastAsiaTheme="minorHAnsi" w:hAnsiTheme="minorHAnsi" w:cstheme="minorHAnsi"/>
          <w:lang w:eastAsia="en-US"/>
        </w:rPr>
        <w:t xml:space="preserve">Den ukrainischen Gesuchstellern wird bei </w:t>
      </w:r>
      <w:r w:rsidRPr="002839EC">
        <w:rPr>
          <w:rFonts w:asciiTheme="minorHAnsi" w:eastAsiaTheme="minorHAnsi" w:hAnsiTheme="minorHAnsi" w:cstheme="minorHAnsi"/>
          <w:lang w:eastAsia="en-US"/>
        </w:rPr>
        <w:t>ihrer</w:t>
      </w:r>
      <w:r w:rsidR="001A5AAD" w:rsidRPr="002839EC">
        <w:rPr>
          <w:rFonts w:asciiTheme="minorHAnsi" w:eastAsiaTheme="minorHAnsi" w:hAnsiTheme="minorHAnsi" w:cstheme="minorHAnsi"/>
          <w:lang w:eastAsia="en-US"/>
        </w:rPr>
        <w:t xml:space="preserve"> Registrierung </w:t>
      </w:r>
      <w:r w:rsidRPr="002839EC">
        <w:rPr>
          <w:rFonts w:asciiTheme="minorHAnsi" w:eastAsiaTheme="minorHAnsi" w:hAnsiTheme="minorHAnsi" w:cstheme="minorHAnsi"/>
          <w:lang w:eastAsia="en-US"/>
        </w:rPr>
        <w:t xml:space="preserve">in Liechtenstein </w:t>
      </w:r>
      <w:r w:rsidR="001A5AAD" w:rsidRPr="002839EC">
        <w:rPr>
          <w:rFonts w:asciiTheme="minorHAnsi" w:eastAsiaTheme="minorHAnsi" w:hAnsiTheme="minorHAnsi" w:cstheme="minorHAnsi"/>
          <w:lang w:eastAsia="en-US"/>
        </w:rPr>
        <w:t xml:space="preserve">ein Formular ausgehändigt. Darin werden sie aufgefordert sich bei der Landespolizei zu melden, wenn sie Opfer </w:t>
      </w:r>
      <w:r w:rsidRPr="002839EC">
        <w:rPr>
          <w:rFonts w:asciiTheme="minorHAnsi" w:eastAsiaTheme="minorHAnsi" w:hAnsiTheme="minorHAnsi" w:cstheme="minorHAnsi"/>
          <w:lang w:eastAsia="en-US"/>
        </w:rPr>
        <w:t xml:space="preserve">beziehungsweise </w:t>
      </w:r>
      <w:r w:rsidR="001A5AAD" w:rsidRPr="002839EC">
        <w:rPr>
          <w:rFonts w:asciiTheme="minorHAnsi" w:eastAsiaTheme="minorHAnsi" w:hAnsiTheme="minorHAnsi" w:cstheme="minorHAnsi"/>
          <w:lang w:eastAsia="en-US"/>
        </w:rPr>
        <w:t>Zeuge eines oder mehrere</w:t>
      </w:r>
      <w:r w:rsidR="00963DB6">
        <w:rPr>
          <w:rFonts w:asciiTheme="minorHAnsi" w:eastAsiaTheme="minorHAnsi" w:hAnsiTheme="minorHAnsi" w:cstheme="minorHAnsi"/>
          <w:lang w:eastAsia="en-US"/>
        </w:rPr>
        <w:t>r</w:t>
      </w:r>
      <w:r w:rsidR="001A5AAD" w:rsidRPr="002839EC">
        <w:rPr>
          <w:rFonts w:asciiTheme="minorHAnsi" w:eastAsiaTheme="minorHAnsi" w:hAnsiTheme="minorHAnsi" w:cstheme="minorHAnsi"/>
          <w:lang w:eastAsia="en-US"/>
        </w:rPr>
        <w:t xml:space="preserve"> </w:t>
      </w:r>
      <w:r w:rsidRPr="002839EC">
        <w:rPr>
          <w:rFonts w:asciiTheme="minorHAnsi" w:eastAsiaTheme="minorHAnsi" w:hAnsiTheme="minorHAnsi" w:cstheme="minorHAnsi"/>
          <w:lang w:eastAsia="en-US"/>
        </w:rPr>
        <w:t>solcher Verbrechen</w:t>
      </w:r>
      <w:r w:rsidR="001A5AAD" w:rsidRPr="002839EC">
        <w:rPr>
          <w:rFonts w:asciiTheme="minorHAnsi" w:eastAsiaTheme="minorHAnsi" w:hAnsiTheme="minorHAnsi" w:cstheme="minorHAnsi"/>
          <w:lang w:eastAsia="en-US"/>
        </w:rPr>
        <w:t xml:space="preserve"> gewesen sind.</w:t>
      </w:r>
      <w:r w:rsidRPr="002839EC">
        <w:rPr>
          <w:rFonts w:asciiTheme="minorHAnsi" w:eastAsiaTheme="minorHAnsi" w:hAnsiTheme="minorHAnsi" w:cstheme="minorHAnsi"/>
          <w:lang w:eastAsia="en-US"/>
        </w:rPr>
        <w:t xml:space="preserve"> </w:t>
      </w:r>
      <w:r w:rsidR="001A5AAD" w:rsidRPr="002839EC">
        <w:rPr>
          <w:rFonts w:asciiTheme="minorHAnsi" w:eastAsiaTheme="minorHAnsi" w:hAnsiTheme="minorHAnsi" w:cstheme="minorHAnsi"/>
          <w:lang w:eastAsia="en-US"/>
        </w:rPr>
        <w:t>Im Jahre 2022 und 2023 wurde je ein Verfahren wegen Verdachts möglicher Kriegsverbrechen geführt.</w:t>
      </w:r>
    </w:p>
    <w:p w14:paraId="4A4BA1FD" w14:textId="77777777" w:rsidR="001A5AAD" w:rsidRPr="001A5AAD" w:rsidRDefault="001A5AAD" w:rsidP="007201A5">
      <w:pPr>
        <w:tabs>
          <w:tab w:val="left" w:pos="709"/>
        </w:tabs>
        <w:spacing w:after="0" w:line="360" w:lineRule="auto"/>
        <w:rPr>
          <w:rFonts w:ascii="Calibri" w:eastAsia="Calibri" w:hAnsi="Calibri"/>
        </w:rPr>
      </w:pPr>
    </w:p>
    <w:p w14:paraId="5292532E" w14:textId="77777777" w:rsidR="003A5BF4" w:rsidRDefault="003A5BF4" w:rsidP="003A5BF4">
      <w:pPr>
        <w:pStyle w:val="NormalWeb"/>
        <w:spacing w:before="0" w:beforeAutospacing="0" w:after="0" w:afterAutospacing="0" w:line="360" w:lineRule="auto"/>
        <w:jc w:val="both"/>
        <w:rPr>
          <w:rFonts w:asciiTheme="minorHAnsi" w:hAnsiTheme="minorHAnsi" w:cstheme="minorHAnsi"/>
        </w:rPr>
      </w:pPr>
      <w:r w:rsidRPr="00950386">
        <w:rPr>
          <w:rFonts w:asciiTheme="minorHAnsi" w:hAnsiTheme="minorHAnsi" w:cstheme="minorHAnsi"/>
          <w:u w:val="single"/>
        </w:rPr>
        <w:t xml:space="preserve">Herr Vorsitzender, verehrte Mitglieder des </w:t>
      </w:r>
      <w:r w:rsidRPr="00950386">
        <w:rPr>
          <w:rFonts w:ascii="Calibri" w:eastAsia="Calibri" w:hAnsi="Calibri" w:cstheme="minorBidi"/>
          <w:u w:val="single"/>
          <w:lang w:eastAsia="en-US"/>
        </w:rPr>
        <w:t>Komitees</w:t>
      </w:r>
      <w:r w:rsidRPr="008F7E40">
        <w:rPr>
          <w:rFonts w:asciiTheme="minorHAnsi" w:hAnsiTheme="minorHAnsi" w:cstheme="minorHAnsi"/>
        </w:rPr>
        <w:t>,</w:t>
      </w:r>
    </w:p>
    <w:p w14:paraId="528DF79B" w14:textId="105D4C8B" w:rsidR="00A02B10" w:rsidRPr="00A02B10" w:rsidRDefault="00A02B10" w:rsidP="007201A5">
      <w:pPr>
        <w:spacing w:after="0" w:line="360" w:lineRule="auto"/>
        <w:rPr>
          <w:lang w:val="de-CH"/>
        </w:rPr>
      </w:pPr>
      <w:r w:rsidRPr="00A02B10">
        <w:rPr>
          <w:lang w:val="de-CH"/>
        </w:rPr>
        <w:t xml:space="preserve">Bevor ich zum Schluss komme, möchte ich meine Delegation kurz vorstellen. Alle relevanten Regierungsstellen sind vertreten. Die Zusammensetzung unserer Delegation ist Ausdruck unseres starken Engagements für die Ziele und Grundsätze des Dialogs mit Ihrem </w:t>
      </w:r>
      <w:r w:rsidR="00B857CC">
        <w:rPr>
          <w:rFonts w:ascii="Calibri" w:eastAsia="Calibri" w:hAnsi="Calibri"/>
        </w:rPr>
        <w:t>Komitee</w:t>
      </w:r>
      <w:r w:rsidR="00761168">
        <w:rPr>
          <w:rFonts w:ascii="Calibri" w:eastAsia="Calibri" w:hAnsi="Calibri"/>
        </w:rPr>
        <w:t>. Mit dabei sind</w:t>
      </w:r>
      <w:r w:rsidRPr="00A02B10">
        <w:rPr>
          <w:lang w:val="de-CH"/>
        </w:rPr>
        <w:t>:</w:t>
      </w:r>
    </w:p>
    <w:p w14:paraId="2B60E4BB" w14:textId="77777777" w:rsidR="00A02B10" w:rsidRPr="00A02B10" w:rsidRDefault="00A02B10" w:rsidP="007201A5">
      <w:pPr>
        <w:pStyle w:val="ListParagraph"/>
        <w:numPr>
          <w:ilvl w:val="0"/>
          <w:numId w:val="27"/>
        </w:numPr>
        <w:spacing w:after="0" w:line="360" w:lineRule="auto"/>
        <w:rPr>
          <w:lang w:val="de-CH"/>
        </w:rPr>
      </w:pPr>
      <w:r w:rsidRPr="00A02B10">
        <w:rPr>
          <w:lang w:val="de-CH"/>
        </w:rPr>
        <w:t xml:space="preserve">Herr Andreas Schädler, stellvertretender </w:t>
      </w:r>
      <w:r>
        <w:rPr>
          <w:lang w:val="de-CH"/>
        </w:rPr>
        <w:t>Polizeichef</w:t>
      </w:r>
      <w:r w:rsidRPr="00A02B10">
        <w:rPr>
          <w:lang w:val="de-CH"/>
        </w:rPr>
        <w:t xml:space="preserve"> und Leiter der Abteilung Verbrechensbekämpfung, </w:t>
      </w:r>
      <w:r>
        <w:rPr>
          <w:lang w:val="de-CH"/>
        </w:rPr>
        <w:t>Landespolizei</w:t>
      </w:r>
      <w:r w:rsidRPr="00A02B10">
        <w:rPr>
          <w:lang w:val="de-CH"/>
        </w:rPr>
        <w:t>;</w:t>
      </w:r>
    </w:p>
    <w:p w14:paraId="3F33913B" w14:textId="77777777" w:rsidR="00A02B10" w:rsidRPr="00A02B10" w:rsidRDefault="00A02B10" w:rsidP="007201A5">
      <w:pPr>
        <w:pStyle w:val="ListParagraph"/>
        <w:numPr>
          <w:ilvl w:val="0"/>
          <w:numId w:val="27"/>
        </w:numPr>
        <w:spacing w:after="0" w:line="360" w:lineRule="auto"/>
        <w:rPr>
          <w:lang w:val="de-CH"/>
        </w:rPr>
      </w:pPr>
      <w:r w:rsidRPr="00A02B10">
        <w:rPr>
          <w:lang w:val="de-CH"/>
        </w:rPr>
        <w:t>Frau Helene Vorhauser-Malin, Leiterin der Abteilung Kinder- und Jugendhilfe, Amt für Soziale Dienste;</w:t>
      </w:r>
    </w:p>
    <w:p w14:paraId="38576039" w14:textId="77777777" w:rsidR="00A02B10" w:rsidRPr="00A02B10" w:rsidRDefault="00A02B10" w:rsidP="007201A5">
      <w:pPr>
        <w:pStyle w:val="ListParagraph"/>
        <w:numPr>
          <w:ilvl w:val="0"/>
          <w:numId w:val="27"/>
        </w:numPr>
        <w:spacing w:after="0" w:line="360" w:lineRule="auto"/>
        <w:rPr>
          <w:lang w:val="de-CH"/>
        </w:rPr>
      </w:pPr>
      <w:r w:rsidRPr="00A02B10">
        <w:rPr>
          <w:lang w:val="de-CH"/>
        </w:rPr>
        <w:t xml:space="preserve">Frau Julia Walch, Leiterin der Abteilung Asyl, </w:t>
      </w:r>
      <w:r>
        <w:rPr>
          <w:lang w:val="de-CH"/>
        </w:rPr>
        <w:t>Ausländer</w:t>
      </w:r>
      <w:r w:rsidRPr="00A02B10">
        <w:rPr>
          <w:lang w:val="de-CH"/>
        </w:rPr>
        <w:t>- und Passamt;</w:t>
      </w:r>
    </w:p>
    <w:p w14:paraId="7A6800FD" w14:textId="0E6CE0F0" w:rsidR="00AF1704" w:rsidRDefault="00A02B10" w:rsidP="007201A5">
      <w:pPr>
        <w:pStyle w:val="ListParagraph"/>
        <w:numPr>
          <w:ilvl w:val="0"/>
          <w:numId w:val="27"/>
        </w:numPr>
        <w:spacing w:after="0" w:line="360" w:lineRule="auto"/>
        <w:rPr>
          <w:lang w:val="de-CH"/>
        </w:rPr>
      </w:pPr>
      <w:r w:rsidRPr="00A02B10">
        <w:rPr>
          <w:lang w:val="de-CH"/>
        </w:rPr>
        <w:t>Herr Claudio Nardi, Abteilung Sicherheit und Menschenrechte, Amt für Auswärtige Angelegenheiten.</w:t>
      </w:r>
    </w:p>
    <w:p w14:paraId="01FE195A" w14:textId="1C39C2E1" w:rsidR="00446C40" w:rsidRPr="00A02B10" w:rsidRDefault="007A051F" w:rsidP="007201A5">
      <w:pPr>
        <w:pStyle w:val="ListParagraph"/>
        <w:numPr>
          <w:ilvl w:val="0"/>
          <w:numId w:val="27"/>
        </w:numPr>
        <w:spacing w:after="0" w:line="360" w:lineRule="auto"/>
        <w:rPr>
          <w:lang w:val="de-CH"/>
        </w:rPr>
      </w:pPr>
      <w:r>
        <w:rPr>
          <w:lang w:val="de-CH"/>
        </w:rPr>
        <w:t>(Herr</w:t>
      </w:r>
      <w:r w:rsidR="00E1405E">
        <w:rPr>
          <w:lang w:val="de-CH"/>
        </w:rPr>
        <w:t>n</w:t>
      </w:r>
      <w:r>
        <w:rPr>
          <w:lang w:val="de-CH"/>
        </w:rPr>
        <w:t xml:space="preserve"> Harald Oberdorfer</w:t>
      </w:r>
      <w:r w:rsidR="00E1405E">
        <w:rPr>
          <w:lang w:val="de-CH"/>
        </w:rPr>
        <w:t xml:space="preserve"> vom </w:t>
      </w:r>
      <w:r>
        <w:rPr>
          <w:lang w:val="de-CH"/>
        </w:rPr>
        <w:t>Amt für Justiz, müssen wir leider kurzfristig entschuldigen, aufgrund eines Unfalls</w:t>
      </w:r>
      <w:r w:rsidR="00E1405E">
        <w:rPr>
          <w:lang w:val="de-CH"/>
        </w:rPr>
        <w:t xml:space="preserve"> (</w:t>
      </w:r>
      <w:r>
        <w:rPr>
          <w:lang w:val="de-CH"/>
        </w:rPr>
        <w:t>, der glücklicherweise nicht schwerwiegend ist.</w:t>
      </w:r>
      <w:r w:rsidR="00E1405E">
        <w:rPr>
          <w:lang w:val="de-CH"/>
        </w:rPr>
        <w:t>)</w:t>
      </w:r>
      <w:r>
        <w:rPr>
          <w:lang w:val="de-CH"/>
        </w:rPr>
        <w:t>)</w:t>
      </w:r>
    </w:p>
    <w:p w14:paraId="02FAE83E" w14:textId="77777777" w:rsidR="00A02B10" w:rsidRDefault="00A02B10" w:rsidP="007201A5">
      <w:pPr>
        <w:pStyle w:val="BodyText2"/>
        <w:pBdr>
          <w:top w:val="none" w:sz="0" w:space="0" w:color="auto"/>
          <w:left w:val="none" w:sz="0" w:space="0" w:color="auto"/>
          <w:bottom w:val="none" w:sz="0" w:space="0" w:color="auto"/>
          <w:right w:val="none" w:sz="0" w:space="0" w:color="auto"/>
        </w:pBdr>
        <w:spacing w:after="0" w:line="360" w:lineRule="auto"/>
        <w:rPr>
          <w:i w:val="0"/>
          <w:lang w:val="de-CH"/>
        </w:rPr>
      </w:pPr>
    </w:p>
    <w:p w14:paraId="6EAC4F96" w14:textId="22FCDA19" w:rsidR="00A02B10" w:rsidRDefault="00A02B10" w:rsidP="007201A5">
      <w:pPr>
        <w:pStyle w:val="BodyText2"/>
        <w:pBdr>
          <w:top w:val="none" w:sz="0" w:space="0" w:color="auto"/>
          <w:left w:val="none" w:sz="0" w:space="0" w:color="auto"/>
          <w:bottom w:val="none" w:sz="0" w:space="0" w:color="auto"/>
          <w:right w:val="none" w:sz="0" w:space="0" w:color="auto"/>
        </w:pBdr>
        <w:spacing w:after="0" w:line="360" w:lineRule="auto"/>
        <w:rPr>
          <w:i w:val="0"/>
          <w:lang w:val="de-CH"/>
        </w:rPr>
      </w:pPr>
      <w:r w:rsidRPr="00A02B10">
        <w:rPr>
          <w:i w:val="0"/>
          <w:lang w:val="de-CH"/>
        </w:rPr>
        <w:lastRenderedPageBreak/>
        <w:t xml:space="preserve">Meine Delegation und ich freuen uns nun auf den konstruktiven Dialog mit den geschätzten Mitgliedern des </w:t>
      </w:r>
      <w:r w:rsidR="00B857CC" w:rsidRPr="00B857CC">
        <w:rPr>
          <w:i w:val="0"/>
          <w:lang w:val="de-CH"/>
        </w:rPr>
        <w:t>Komitees</w:t>
      </w:r>
      <w:r w:rsidRPr="00A02B10">
        <w:rPr>
          <w:i w:val="0"/>
          <w:lang w:val="de-CH"/>
        </w:rPr>
        <w:t xml:space="preserve">. In diesem Zusammenhang möchte ich </w:t>
      </w:r>
      <w:r w:rsidR="007A051F">
        <w:rPr>
          <w:i w:val="0"/>
          <w:lang w:val="de-CH"/>
        </w:rPr>
        <w:t xml:space="preserve">mich für </w:t>
      </w:r>
      <w:r>
        <w:rPr>
          <w:i w:val="0"/>
          <w:lang w:val="de-CH"/>
        </w:rPr>
        <w:t xml:space="preserve">die Hilfe des </w:t>
      </w:r>
      <w:r w:rsidRPr="00A02B10">
        <w:rPr>
          <w:i w:val="0"/>
          <w:lang w:val="de-CH"/>
        </w:rPr>
        <w:t>Sekretariat</w:t>
      </w:r>
      <w:r>
        <w:rPr>
          <w:i w:val="0"/>
          <w:lang w:val="de-CH"/>
        </w:rPr>
        <w:t xml:space="preserve">s bei den Vorbereitungen für diesen Dialog </w:t>
      </w:r>
      <w:r w:rsidR="007A051F">
        <w:rPr>
          <w:i w:val="0"/>
          <w:lang w:val="de-CH"/>
        </w:rPr>
        <w:t>besonders bedanken</w:t>
      </w:r>
      <w:r w:rsidRPr="00A02B10">
        <w:rPr>
          <w:i w:val="0"/>
          <w:lang w:val="de-CH"/>
        </w:rPr>
        <w:t>.</w:t>
      </w:r>
    </w:p>
    <w:p w14:paraId="63762F1E" w14:textId="3E058DD9" w:rsidR="00BB274E" w:rsidRPr="005710D1" w:rsidRDefault="00A02B10" w:rsidP="007201A5">
      <w:pPr>
        <w:pStyle w:val="BodyText2"/>
        <w:pBdr>
          <w:top w:val="none" w:sz="0" w:space="0" w:color="auto"/>
          <w:left w:val="none" w:sz="0" w:space="0" w:color="auto"/>
          <w:bottom w:val="none" w:sz="0" w:space="0" w:color="auto"/>
          <w:right w:val="none" w:sz="0" w:space="0" w:color="auto"/>
        </w:pBdr>
        <w:spacing w:after="0" w:line="360" w:lineRule="auto"/>
        <w:rPr>
          <w:i w:val="0"/>
        </w:rPr>
      </w:pPr>
      <w:r w:rsidRPr="00A02B10">
        <w:rPr>
          <w:i w:val="0"/>
        </w:rPr>
        <w:t xml:space="preserve">Ich </w:t>
      </w:r>
      <w:proofErr w:type="spellStart"/>
      <w:r w:rsidRPr="00A02B10">
        <w:rPr>
          <w:i w:val="0"/>
        </w:rPr>
        <w:t>danke</w:t>
      </w:r>
      <w:proofErr w:type="spellEnd"/>
      <w:r w:rsidRPr="00A02B10">
        <w:rPr>
          <w:i w:val="0"/>
        </w:rPr>
        <w:t xml:space="preserve"> </w:t>
      </w:r>
      <w:proofErr w:type="spellStart"/>
      <w:r w:rsidRPr="00A02B10">
        <w:rPr>
          <w:i w:val="0"/>
        </w:rPr>
        <w:t>Ihnen</w:t>
      </w:r>
      <w:proofErr w:type="spellEnd"/>
      <w:r w:rsidRPr="00A02B10">
        <w:rPr>
          <w:i w:val="0"/>
        </w:rPr>
        <w:t>.</w:t>
      </w:r>
      <w:bookmarkEnd w:id="1"/>
    </w:p>
    <w:sectPr w:rsidR="00BB274E" w:rsidRPr="005710D1" w:rsidSect="00726248">
      <w:pgSz w:w="11906" w:h="16838"/>
      <w:pgMar w:top="1417" w:right="1417" w:bottom="2552"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ACED1" w14:textId="77777777" w:rsidR="00A71603" w:rsidRDefault="00A71603" w:rsidP="007A663E">
      <w:pPr>
        <w:spacing w:after="0" w:line="240" w:lineRule="auto"/>
      </w:pPr>
      <w:r>
        <w:separator/>
      </w:r>
    </w:p>
  </w:endnote>
  <w:endnote w:type="continuationSeparator" w:id="0">
    <w:p w14:paraId="6C928AA8" w14:textId="77777777" w:rsidR="00A71603" w:rsidRDefault="00A71603" w:rsidP="007A66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1AB0D" w14:textId="77777777" w:rsidR="00A71603" w:rsidRDefault="00A71603" w:rsidP="007A663E">
      <w:pPr>
        <w:spacing w:after="0" w:line="240" w:lineRule="auto"/>
      </w:pPr>
      <w:r>
        <w:separator/>
      </w:r>
    </w:p>
  </w:footnote>
  <w:footnote w:type="continuationSeparator" w:id="0">
    <w:p w14:paraId="451A466C" w14:textId="77777777" w:rsidR="00A71603" w:rsidRDefault="00A71603" w:rsidP="007A66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57F5C"/>
    <w:multiLevelType w:val="hybridMultilevel"/>
    <w:tmpl w:val="FED02A20"/>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1B30346E"/>
    <w:multiLevelType w:val="hybridMultilevel"/>
    <w:tmpl w:val="4D622EA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259B5717"/>
    <w:multiLevelType w:val="hybridMultilevel"/>
    <w:tmpl w:val="999C65D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33BF6C04"/>
    <w:multiLevelType w:val="hybridMultilevel"/>
    <w:tmpl w:val="3AFC446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33E519E1"/>
    <w:multiLevelType w:val="hybridMultilevel"/>
    <w:tmpl w:val="8A705162"/>
    <w:lvl w:ilvl="0" w:tplc="03A641EC">
      <w:start w:val="1"/>
      <w:numFmt w:val="bullet"/>
      <w:pStyle w:val="zusammenfassungpunkt"/>
      <w:lvlText w:val=""/>
      <w:lvlJc w:val="left"/>
      <w:pPr>
        <w:tabs>
          <w:tab w:val="num" w:pos="567"/>
        </w:tabs>
        <w:ind w:left="567" w:hanging="510"/>
      </w:pPr>
      <w:rPr>
        <w:rFonts w:ascii="Symbol" w:hAnsi="Symbol" w:hint="default"/>
        <w:sz w:val="16"/>
        <w:szCs w:val="16"/>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97A26"/>
    <w:multiLevelType w:val="multilevel"/>
    <w:tmpl w:val="3A80B4E6"/>
    <w:styleLink w:val="LLVAufzhlung"/>
    <w:lvl w:ilvl="0">
      <w:start w:val="1"/>
      <w:numFmt w:val="bullet"/>
      <w:pStyle w:val="LLVAufzhlung1AltA"/>
      <w:lvlText w:val=""/>
      <w:lvlJc w:val="left"/>
      <w:pPr>
        <w:ind w:left="340" w:hanging="340"/>
      </w:pPr>
      <w:rPr>
        <w:rFonts w:ascii="Symbol" w:hAnsi="Symbol" w:hint="default"/>
        <w:color w:val="auto"/>
      </w:rPr>
    </w:lvl>
    <w:lvl w:ilvl="1">
      <w:start w:val="1"/>
      <w:numFmt w:val="bullet"/>
      <w:lvlRestart w:val="0"/>
      <w:pStyle w:val="LLVAufzhlung2"/>
      <w:lvlText w:val=""/>
      <w:lvlJc w:val="left"/>
      <w:pPr>
        <w:ind w:left="851" w:hanging="511"/>
      </w:pPr>
      <w:rPr>
        <w:rFonts w:ascii="Wingdings" w:hAnsi="Wingdings" w:hint="default"/>
        <w:color w:val="auto"/>
        <w:sz w:val="12"/>
      </w:rPr>
    </w:lvl>
    <w:lvl w:ilvl="2">
      <w:start w:val="1"/>
      <w:numFmt w:val="bullet"/>
      <w:lvlRestart w:val="0"/>
      <w:pStyle w:val="LLVAufzhlung3"/>
      <w:lvlText w:val=""/>
      <w:lvlJc w:val="left"/>
      <w:pPr>
        <w:ind w:left="1531" w:hanging="680"/>
      </w:pPr>
      <w:rPr>
        <w:rFonts w:ascii="Wingdings" w:hAnsi="Wingdings" w:hint="default"/>
        <w:color w:val="auto"/>
      </w:rPr>
    </w:lvl>
    <w:lvl w:ilvl="3">
      <w:start w:val="1"/>
      <w:numFmt w:val="bullet"/>
      <w:lvlRestart w:val="0"/>
      <w:pStyle w:val="LLVAufzhlung4"/>
      <w:lvlText w:val="-"/>
      <w:lvlJc w:val="left"/>
      <w:pPr>
        <w:ind w:left="2381" w:hanging="850"/>
      </w:pPr>
      <w:rPr>
        <w:rFonts w:ascii="Calibri" w:hAnsi="Calibri" w:hint="default"/>
        <w:color w:val="auto"/>
      </w:rPr>
    </w:lvl>
    <w:lvl w:ilvl="4">
      <w:start w:val="1"/>
      <w:numFmt w:val="bullet"/>
      <w:lvlRestart w:val="0"/>
      <w:lvlText w:val="-"/>
      <w:lvlJc w:val="left"/>
      <w:pPr>
        <w:ind w:left="2381" w:hanging="850"/>
      </w:pPr>
      <w:rPr>
        <w:rFonts w:ascii="Calibri" w:hAnsi="Calibri" w:hint="default"/>
        <w:color w:val="auto"/>
      </w:rPr>
    </w:lvl>
    <w:lvl w:ilvl="5">
      <w:start w:val="1"/>
      <w:numFmt w:val="bullet"/>
      <w:lvlRestart w:val="0"/>
      <w:lvlText w:val="-"/>
      <w:lvlJc w:val="left"/>
      <w:pPr>
        <w:ind w:left="2381" w:hanging="850"/>
      </w:pPr>
      <w:rPr>
        <w:rFonts w:ascii="Calibri" w:hAnsi="Calibri" w:hint="default"/>
        <w:color w:val="auto"/>
      </w:rPr>
    </w:lvl>
    <w:lvl w:ilvl="6">
      <w:start w:val="1"/>
      <w:numFmt w:val="bullet"/>
      <w:lvlRestart w:val="0"/>
      <w:lvlText w:val="-"/>
      <w:lvlJc w:val="left"/>
      <w:pPr>
        <w:ind w:left="2381" w:hanging="850"/>
      </w:pPr>
      <w:rPr>
        <w:rFonts w:ascii="Calibri" w:hAnsi="Calibri" w:hint="default"/>
        <w:color w:val="auto"/>
      </w:rPr>
    </w:lvl>
    <w:lvl w:ilvl="7">
      <w:start w:val="1"/>
      <w:numFmt w:val="bullet"/>
      <w:lvlRestart w:val="0"/>
      <w:lvlText w:val="-"/>
      <w:lvlJc w:val="left"/>
      <w:pPr>
        <w:ind w:left="2381" w:hanging="850"/>
      </w:pPr>
      <w:rPr>
        <w:rFonts w:ascii="Calibri" w:hAnsi="Calibri" w:hint="default"/>
        <w:color w:val="auto"/>
      </w:rPr>
    </w:lvl>
    <w:lvl w:ilvl="8">
      <w:start w:val="1"/>
      <w:numFmt w:val="bullet"/>
      <w:lvlRestart w:val="0"/>
      <w:lvlText w:val="-"/>
      <w:lvlJc w:val="left"/>
      <w:pPr>
        <w:ind w:left="2381" w:hanging="850"/>
      </w:pPr>
      <w:rPr>
        <w:rFonts w:ascii="Calibri" w:hAnsi="Calibri" w:hint="default"/>
        <w:color w:val="auto"/>
      </w:rPr>
    </w:lvl>
  </w:abstractNum>
  <w:abstractNum w:abstractNumId="6" w15:restartNumberingAfterBreak="0">
    <w:nsid w:val="446D538E"/>
    <w:multiLevelType w:val="hybridMultilevel"/>
    <w:tmpl w:val="4CC0D69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7" w15:restartNumberingAfterBreak="0">
    <w:nsid w:val="492B39A7"/>
    <w:multiLevelType w:val="hybridMultilevel"/>
    <w:tmpl w:val="1758E12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4D046884"/>
    <w:multiLevelType w:val="multilevel"/>
    <w:tmpl w:val="A00ECFB4"/>
    <w:lvl w:ilvl="0">
      <w:start w:val="1"/>
      <w:numFmt w:val="decimal"/>
      <w:pStyle w:val="Heading1"/>
      <w:lvlText w:val="%1."/>
      <w:lvlJc w:val="left"/>
      <w:pPr>
        <w:ind w:left="680" w:hanging="680"/>
      </w:pPr>
      <w:rPr>
        <w:rFonts w:ascii="Calibri" w:hAnsi="Calibri" w:cs="Calibri" w:hint="default"/>
      </w:rPr>
    </w:lvl>
    <w:lvl w:ilvl="1">
      <w:start w:val="1"/>
      <w:numFmt w:val="decimal"/>
      <w:pStyle w:val="Heading2"/>
      <w:lvlText w:val="%1.%2"/>
      <w:lvlJc w:val="left"/>
      <w:pPr>
        <w:ind w:left="680" w:hanging="680"/>
      </w:pPr>
      <w:rPr>
        <w:rFonts w:hint="default"/>
      </w:rPr>
    </w:lvl>
    <w:lvl w:ilvl="2">
      <w:start w:val="1"/>
      <w:numFmt w:val="decimal"/>
      <w:pStyle w:val="Heading3"/>
      <w:lvlText w:val="%1.%2.%3"/>
      <w:lvlJc w:val="left"/>
      <w:pPr>
        <w:ind w:left="680" w:hanging="680"/>
      </w:pPr>
      <w:rPr>
        <w:rFonts w:hint="default"/>
      </w:rPr>
    </w:lvl>
    <w:lvl w:ilvl="3">
      <w:start w:val="1"/>
      <w:numFmt w:val="decimal"/>
      <w:pStyle w:val="Heading4"/>
      <w:lvlText w:val="%1.%2.%3.%4"/>
      <w:lvlJc w:val="left"/>
      <w:pPr>
        <w:ind w:left="0" w:firstLine="0"/>
      </w:pPr>
      <w:rPr>
        <w:rFonts w:hint="default"/>
      </w:rPr>
    </w:lvl>
    <w:lvl w:ilvl="4">
      <w:start w:val="1"/>
      <w:numFmt w:val="decimal"/>
      <w:pStyle w:val="Heading5"/>
      <w:lvlText w:val="%1.%2.%3.%4.%5"/>
      <w:lvlJc w:val="left"/>
      <w:pPr>
        <w:ind w:left="0" w:firstLine="0"/>
      </w:pPr>
      <w:rPr>
        <w:rFonts w:hint="default"/>
      </w:rPr>
    </w:lvl>
    <w:lvl w:ilvl="5">
      <w:start w:val="1"/>
      <w:numFmt w:val="decimal"/>
      <w:pStyle w:val="Heading6"/>
      <w:lvlText w:val="%1.%2.%3.%4.%5.%6"/>
      <w:lvlJc w:val="left"/>
      <w:pPr>
        <w:ind w:left="0" w:firstLine="0"/>
      </w:pPr>
      <w:rPr>
        <w:rFonts w:hint="default"/>
      </w:rPr>
    </w:lvl>
    <w:lvl w:ilvl="6">
      <w:start w:val="1"/>
      <w:numFmt w:val="decimal"/>
      <w:pStyle w:val="Heading7"/>
      <w:lvlText w:val="%1.%2.%3.%4.%5.%6.%7"/>
      <w:lvlJc w:val="left"/>
      <w:pPr>
        <w:ind w:left="0" w:firstLine="0"/>
      </w:pPr>
      <w:rPr>
        <w:rFonts w:hint="default"/>
      </w:rPr>
    </w:lvl>
    <w:lvl w:ilvl="7">
      <w:start w:val="1"/>
      <w:numFmt w:val="decimal"/>
      <w:pStyle w:val="Heading8"/>
      <w:lvlText w:val="%1.%2.%3.%4.%5.%6.%7.%8"/>
      <w:lvlJc w:val="left"/>
      <w:pPr>
        <w:ind w:left="0" w:firstLine="0"/>
      </w:pPr>
      <w:rPr>
        <w:rFonts w:hint="default"/>
      </w:rPr>
    </w:lvl>
    <w:lvl w:ilvl="8">
      <w:start w:val="1"/>
      <w:numFmt w:val="decimal"/>
      <w:pStyle w:val="Heading9"/>
      <w:lvlText w:val="%1.%2.%3.%4.%5.%6.%7.%8.%9"/>
      <w:lvlJc w:val="left"/>
      <w:pPr>
        <w:ind w:left="0" w:firstLine="0"/>
      </w:pPr>
      <w:rPr>
        <w:rFonts w:hint="default"/>
      </w:rPr>
    </w:lvl>
  </w:abstractNum>
  <w:abstractNum w:abstractNumId="9" w15:restartNumberingAfterBreak="0">
    <w:nsid w:val="51AE4C65"/>
    <w:multiLevelType w:val="hybridMultilevel"/>
    <w:tmpl w:val="EE749F0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633D6E2E"/>
    <w:multiLevelType w:val="hybridMultilevel"/>
    <w:tmpl w:val="8C3EC95C"/>
    <w:lvl w:ilvl="0" w:tplc="0807000F">
      <w:start w:val="1"/>
      <w:numFmt w:val="decimal"/>
      <w:lvlText w:val="%1."/>
      <w:lvlJc w:val="left"/>
      <w:pPr>
        <w:ind w:left="928"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65F001A5"/>
    <w:multiLevelType w:val="multilevel"/>
    <w:tmpl w:val="3ADA24D6"/>
    <w:styleLink w:val="LLVNummerierung"/>
    <w:lvl w:ilvl="0">
      <w:start w:val="1"/>
      <w:numFmt w:val="none"/>
      <w:suff w:val="nothing"/>
      <w:lvlText w:val=""/>
      <w:lvlJc w:val="left"/>
      <w:pPr>
        <w:ind w:left="0" w:firstLine="0"/>
      </w:pPr>
      <w:rPr>
        <w:rFonts w:ascii="Calibri" w:hAnsi="Calibri" w:cs="Calibri" w:hint="default"/>
      </w:rPr>
    </w:lvl>
    <w:lvl w:ilvl="1">
      <w:start w:val="1"/>
      <w:numFmt w:val="decimal"/>
      <w:pStyle w:val="LLVNummer1AltN"/>
      <w:lvlText w:val="%2."/>
      <w:lvlJc w:val="left"/>
      <w:pPr>
        <w:ind w:left="340" w:hanging="340"/>
      </w:pPr>
      <w:rPr>
        <w:rFonts w:hint="default"/>
      </w:rPr>
    </w:lvl>
    <w:lvl w:ilvl="2">
      <w:start w:val="1"/>
      <w:numFmt w:val="decimal"/>
      <w:pStyle w:val="LLVNummer2"/>
      <w:lvlText w:val="%2.%3"/>
      <w:lvlJc w:val="left"/>
      <w:pPr>
        <w:ind w:left="851" w:hanging="511"/>
      </w:pPr>
      <w:rPr>
        <w:rFonts w:hint="default"/>
      </w:rPr>
    </w:lvl>
    <w:lvl w:ilvl="3">
      <w:start w:val="1"/>
      <w:numFmt w:val="decimal"/>
      <w:pStyle w:val="LLVNummer3"/>
      <w:lvlText w:val="%2.%3.%4"/>
      <w:lvlJc w:val="left"/>
      <w:pPr>
        <w:ind w:left="1531" w:hanging="680"/>
      </w:pPr>
      <w:rPr>
        <w:rFonts w:hint="default"/>
      </w:rPr>
    </w:lvl>
    <w:lvl w:ilvl="4">
      <w:start w:val="1"/>
      <w:numFmt w:val="decimal"/>
      <w:pStyle w:val="LLVNummer4"/>
      <w:lvlText w:val="%2.%3.%4.%5"/>
      <w:lvlJc w:val="left"/>
      <w:pPr>
        <w:ind w:left="2381" w:hanging="850"/>
      </w:pPr>
      <w:rPr>
        <w:rFonts w:hint="default"/>
      </w:rPr>
    </w:lvl>
    <w:lvl w:ilvl="5">
      <w:start w:val="1"/>
      <w:numFmt w:val="none"/>
      <w:lvlRestart w:val="0"/>
      <w:lvlText w:val=""/>
      <w:lvlJc w:val="left"/>
      <w:pPr>
        <w:ind w:left="2381" w:hanging="850"/>
      </w:pPr>
      <w:rPr>
        <w:rFonts w:hint="default"/>
      </w:rPr>
    </w:lvl>
    <w:lvl w:ilvl="6">
      <w:start w:val="1"/>
      <w:numFmt w:val="none"/>
      <w:lvlRestart w:val="0"/>
      <w:lvlText w:val=""/>
      <w:lvlJc w:val="left"/>
      <w:pPr>
        <w:ind w:left="2381" w:hanging="850"/>
      </w:pPr>
      <w:rPr>
        <w:rFonts w:hint="default"/>
      </w:rPr>
    </w:lvl>
    <w:lvl w:ilvl="7">
      <w:start w:val="1"/>
      <w:numFmt w:val="none"/>
      <w:lvlRestart w:val="0"/>
      <w:lvlText w:val=""/>
      <w:lvlJc w:val="left"/>
      <w:pPr>
        <w:ind w:left="2381" w:hanging="850"/>
      </w:pPr>
      <w:rPr>
        <w:rFonts w:hint="default"/>
      </w:rPr>
    </w:lvl>
    <w:lvl w:ilvl="8">
      <w:start w:val="1"/>
      <w:numFmt w:val="none"/>
      <w:lvlRestart w:val="0"/>
      <w:lvlText w:val=""/>
      <w:lvlJc w:val="left"/>
      <w:pPr>
        <w:ind w:left="2381" w:hanging="850"/>
      </w:pPr>
      <w:rPr>
        <w:rFonts w:hint="default"/>
      </w:rPr>
    </w:lvl>
  </w:abstractNum>
  <w:abstractNum w:abstractNumId="12" w15:restartNumberingAfterBreak="0">
    <w:nsid w:val="6C1810C9"/>
    <w:multiLevelType w:val="hybridMultilevel"/>
    <w:tmpl w:val="4406172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6D5C3900"/>
    <w:multiLevelType w:val="hybridMultilevel"/>
    <w:tmpl w:val="D8362824"/>
    <w:lvl w:ilvl="0" w:tplc="08070001">
      <w:start w:val="1"/>
      <w:numFmt w:val="bullet"/>
      <w:lvlText w:val=""/>
      <w:lvlJc w:val="left"/>
      <w:pPr>
        <w:ind w:left="1440" w:hanging="360"/>
      </w:pPr>
      <w:rPr>
        <w:rFonts w:ascii="Symbol" w:hAnsi="Symbol" w:hint="default"/>
      </w:rPr>
    </w:lvl>
    <w:lvl w:ilvl="1" w:tplc="08070003" w:tentative="1">
      <w:start w:val="1"/>
      <w:numFmt w:val="bullet"/>
      <w:lvlText w:val="o"/>
      <w:lvlJc w:val="left"/>
      <w:pPr>
        <w:ind w:left="2160" w:hanging="360"/>
      </w:pPr>
      <w:rPr>
        <w:rFonts w:ascii="Courier New" w:hAnsi="Courier New" w:cs="Courier New" w:hint="default"/>
      </w:rPr>
    </w:lvl>
    <w:lvl w:ilvl="2" w:tplc="08070005" w:tentative="1">
      <w:start w:val="1"/>
      <w:numFmt w:val="bullet"/>
      <w:lvlText w:val=""/>
      <w:lvlJc w:val="left"/>
      <w:pPr>
        <w:ind w:left="2880" w:hanging="360"/>
      </w:pPr>
      <w:rPr>
        <w:rFonts w:ascii="Wingdings" w:hAnsi="Wingdings" w:hint="default"/>
      </w:rPr>
    </w:lvl>
    <w:lvl w:ilvl="3" w:tplc="08070001" w:tentative="1">
      <w:start w:val="1"/>
      <w:numFmt w:val="bullet"/>
      <w:lvlText w:val=""/>
      <w:lvlJc w:val="left"/>
      <w:pPr>
        <w:ind w:left="3600" w:hanging="360"/>
      </w:pPr>
      <w:rPr>
        <w:rFonts w:ascii="Symbol" w:hAnsi="Symbol" w:hint="default"/>
      </w:rPr>
    </w:lvl>
    <w:lvl w:ilvl="4" w:tplc="08070003" w:tentative="1">
      <w:start w:val="1"/>
      <w:numFmt w:val="bullet"/>
      <w:lvlText w:val="o"/>
      <w:lvlJc w:val="left"/>
      <w:pPr>
        <w:ind w:left="4320" w:hanging="360"/>
      </w:pPr>
      <w:rPr>
        <w:rFonts w:ascii="Courier New" w:hAnsi="Courier New" w:cs="Courier New" w:hint="default"/>
      </w:rPr>
    </w:lvl>
    <w:lvl w:ilvl="5" w:tplc="08070005" w:tentative="1">
      <w:start w:val="1"/>
      <w:numFmt w:val="bullet"/>
      <w:lvlText w:val=""/>
      <w:lvlJc w:val="left"/>
      <w:pPr>
        <w:ind w:left="5040" w:hanging="360"/>
      </w:pPr>
      <w:rPr>
        <w:rFonts w:ascii="Wingdings" w:hAnsi="Wingdings" w:hint="default"/>
      </w:rPr>
    </w:lvl>
    <w:lvl w:ilvl="6" w:tplc="08070001" w:tentative="1">
      <w:start w:val="1"/>
      <w:numFmt w:val="bullet"/>
      <w:lvlText w:val=""/>
      <w:lvlJc w:val="left"/>
      <w:pPr>
        <w:ind w:left="5760" w:hanging="360"/>
      </w:pPr>
      <w:rPr>
        <w:rFonts w:ascii="Symbol" w:hAnsi="Symbol" w:hint="default"/>
      </w:rPr>
    </w:lvl>
    <w:lvl w:ilvl="7" w:tplc="08070003" w:tentative="1">
      <w:start w:val="1"/>
      <w:numFmt w:val="bullet"/>
      <w:lvlText w:val="o"/>
      <w:lvlJc w:val="left"/>
      <w:pPr>
        <w:ind w:left="6480" w:hanging="360"/>
      </w:pPr>
      <w:rPr>
        <w:rFonts w:ascii="Courier New" w:hAnsi="Courier New" w:cs="Courier New" w:hint="default"/>
      </w:rPr>
    </w:lvl>
    <w:lvl w:ilvl="8" w:tplc="08070005" w:tentative="1">
      <w:start w:val="1"/>
      <w:numFmt w:val="bullet"/>
      <w:lvlText w:val=""/>
      <w:lvlJc w:val="left"/>
      <w:pPr>
        <w:ind w:left="7200" w:hanging="360"/>
      </w:pPr>
      <w:rPr>
        <w:rFonts w:ascii="Wingdings" w:hAnsi="Wingdings" w:hint="default"/>
      </w:rPr>
    </w:lvl>
  </w:abstractNum>
  <w:abstractNum w:abstractNumId="14" w15:restartNumberingAfterBreak="0">
    <w:nsid w:val="6D814AB9"/>
    <w:multiLevelType w:val="hybridMultilevel"/>
    <w:tmpl w:val="A5C28B74"/>
    <w:lvl w:ilvl="0" w:tplc="4D44B38C">
      <w:start w:val="1"/>
      <w:numFmt w:val="decimal"/>
      <w:pStyle w:val="NummerierterAbsatz"/>
      <w:lvlText w:val="%1."/>
      <w:lvlJc w:val="left"/>
      <w:pPr>
        <w:tabs>
          <w:tab w:val="num" w:pos="567"/>
        </w:tabs>
        <w:ind w:left="0" w:firstLine="0"/>
      </w:pPr>
      <w:rPr>
        <w:rFonts w:hint="default"/>
        <w:b w:val="0"/>
        <w:lang w:val="de-CH"/>
      </w:rPr>
    </w:lvl>
    <w:lvl w:ilvl="1" w:tplc="08070019" w:tentative="1">
      <w:start w:val="1"/>
      <w:numFmt w:val="lowerLetter"/>
      <w:lvlText w:val="%2."/>
      <w:lvlJc w:val="left"/>
      <w:pPr>
        <w:ind w:left="-970" w:hanging="360"/>
      </w:pPr>
    </w:lvl>
    <w:lvl w:ilvl="2" w:tplc="0807001B" w:tentative="1">
      <w:start w:val="1"/>
      <w:numFmt w:val="lowerRoman"/>
      <w:lvlText w:val="%3."/>
      <w:lvlJc w:val="right"/>
      <w:pPr>
        <w:ind w:left="-250" w:hanging="180"/>
      </w:pPr>
    </w:lvl>
    <w:lvl w:ilvl="3" w:tplc="0807000F" w:tentative="1">
      <w:start w:val="1"/>
      <w:numFmt w:val="decimal"/>
      <w:lvlText w:val="%4."/>
      <w:lvlJc w:val="left"/>
      <w:pPr>
        <w:ind w:left="470" w:hanging="360"/>
      </w:pPr>
    </w:lvl>
    <w:lvl w:ilvl="4" w:tplc="08070019" w:tentative="1">
      <w:start w:val="1"/>
      <w:numFmt w:val="lowerLetter"/>
      <w:lvlText w:val="%5."/>
      <w:lvlJc w:val="left"/>
      <w:pPr>
        <w:ind w:left="1190" w:hanging="360"/>
      </w:pPr>
    </w:lvl>
    <w:lvl w:ilvl="5" w:tplc="0807001B" w:tentative="1">
      <w:start w:val="1"/>
      <w:numFmt w:val="lowerRoman"/>
      <w:lvlText w:val="%6."/>
      <w:lvlJc w:val="right"/>
      <w:pPr>
        <w:ind w:left="1910" w:hanging="180"/>
      </w:pPr>
    </w:lvl>
    <w:lvl w:ilvl="6" w:tplc="0807000F" w:tentative="1">
      <w:start w:val="1"/>
      <w:numFmt w:val="decimal"/>
      <w:lvlText w:val="%7."/>
      <w:lvlJc w:val="left"/>
      <w:pPr>
        <w:ind w:left="2630" w:hanging="360"/>
      </w:pPr>
    </w:lvl>
    <w:lvl w:ilvl="7" w:tplc="08070019" w:tentative="1">
      <w:start w:val="1"/>
      <w:numFmt w:val="lowerLetter"/>
      <w:lvlText w:val="%8."/>
      <w:lvlJc w:val="left"/>
      <w:pPr>
        <w:ind w:left="3350" w:hanging="360"/>
      </w:pPr>
    </w:lvl>
    <w:lvl w:ilvl="8" w:tplc="0807001B" w:tentative="1">
      <w:start w:val="1"/>
      <w:numFmt w:val="lowerRoman"/>
      <w:lvlText w:val="%9."/>
      <w:lvlJc w:val="right"/>
      <w:pPr>
        <w:ind w:left="4070" w:hanging="180"/>
      </w:pPr>
    </w:lvl>
  </w:abstractNum>
  <w:abstractNum w:abstractNumId="15" w15:restartNumberingAfterBreak="0">
    <w:nsid w:val="7528576C"/>
    <w:multiLevelType w:val="multilevel"/>
    <w:tmpl w:val="3A80B4E6"/>
    <w:lvl w:ilvl="0">
      <w:start w:val="1"/>
      <w:numFmt w:val="bullet"/>
      <w:lvlText w:val=""/>
      <w:lvlJc w:val="left"/>
      <w:pPr>
        <w:ind w:left="340" w:hanging="340"/>
      </w:pPr>
      <w:rPr>
        <w:rFonts w:ascii="Symbol" w:hAnsi="Symbol" w:hint="default"/>
        <w:color w:val="auto"/>
      </w:rPr>
    </w:lvl>
    <w:lvl w:ilvl="1">
      <w:start w:val="1"/>
      <w:numFmt w:val="bullet"/>
      <w:lvlRestart w:val="0"/>
      <w:lvlText w:val=""/>
      <w:lvlJc w:val="left"/>
      <w:pPr>
        <w:ind w:left="851" w:hanging="511"/>
      </w:pPr>
      <w:rPr>
        <w:rFonts w:ascii="Wingdings" w:hAnsi="Wingdings" w:hint="default"/>
        <w:color w:val="auto"/>
        <w:sz w:val="12"/>
      </w:rPr>
    </w:lvl>
    <w:lvl w:ilvl="2">
      <w:start w:val="1"/>
      <w:numFmt w:val="bullet"/>
      <w:lvlRestart w:val="0"/>
      <w:lvlText w:val=""/>
      <w:lvlJc w:val="left"/>
      <w:pPr>
        <w:ind w:left="1531" w:hanging="680"/>
      </w:pPr>
      <w:rPr>
        <w:rFonts w:ascii="Wingdings" w:hAnsi="Wingdings" w:hint="default"/>
        <w:color w:val="auto"/>
      </w:rPr>
    </w:lvl>
    <w:lvl w:ilvl="3">
      <w:start w:val="1"/>
      <w:numFmt w:val="bullet"/>
      <w:lvlRestart w:val="0"/>
      <w:lvlText w:val="-"/>
      <w:lvlJc w:val="left"/>
      <w:pPr>
        <w:ind w:left="2381" w:hanging="850"/>
      </w:pPr>
      <w:rPr>
        <w:rFonts w:ascii="Calibri" w:hAnsi="Calibri" w:hint="default"/>
        <w:color w:val="auto"/>
      </w:rPr>
    </w:lvl>
    <w:lvl w:ilvl="4">
      <w:start w:val="1"/>
      <w:numFmt w:val="bullet"/>
      <w:lvlRestart w:val="0"/>
      <w:lvlText w:val="-"/>
      <w:lvlJc w:val="left"/>
      <w:pPr>
        <w:ind w:left="2381" w:hanging="850"/>
      </w:pPr>
      <w:rPr>
        <w:rFonts w:ascii="Calibri" w:hAnsi="Calibri" w:hint="default"/>
        <w:color w:val="auto"/>
      </w:rPr>
    </w:lvl>
    <w:lvl w:ilvl="5">
      <w:start w:val="1"/>
      <w:numFmt w:val="bullet"/>
      <w:lvlRestart w:val="0"/>
      <w:lvlText w:val="-"/>
      <w:lvlJc w:val="left"/>
      <w:pPr>
        <w:ind w:left="2381" w:hanging="850"/>
      </w:pPr>
      <w:rPr>
        <w:rFonts w:ascii="Calibri" w:hAnsi="Calibri" w:hint="default"/>
        <w:color w:val="auto"/>
      </w:rPr>
    </w:lvl>
    <w:lvl w:ilvl="6">
      <w:start w:val="1"/>
      <w:numFmt w:val="bullet"/>
      <w:lvlRestart w:val="0"/>
      <w:lvlText w:val="-"/>
      <w:lvlJc w:val="left"/>
      <w:pPr>
        <w:ind w:left="2381" w:hanging="850"/>
      </w:pPr>
      <w:rPr>
        <w:rFonts w:ascii="Calibri" w:hAnsi="Calibri" w:hint="default"/>
        <w:color w:val="auto"/>
      </w:rPr>
    </w:lvl>
    <w:lvl w:ilvl="7">
      <w:start w:val="1"/>
      <w:numFmt w:val="bullet"/>
      <w:lvlRestart w:val="0"/>
      <w:lvlText w:val="-"/>
      <w:lvlJc w:val="left"/>
      <w:pPr>
        <w:ind w:left="2381" w:hanging="850"/>
      </w:pPr>
      <w:rPr>
        <w:rFonts w:ascii="Calibri" w:hAnsi="Calibri" w:hint="default"/>
        <w:color w:val="auto"/>
      </w:rPr>
    </w:lvl>
    <w:lvl w:ilvl="8">
      <w:start w:val="1"/>
      <w:numFmt w:val="bullet"/>
      <w:lvlRestart w:val="0"/>
      <w:lvlText w:val="-"/>
      <w:lvlJc w:val="left"/>
      <w:pPr>
        <w:ind w:left="2381" w:hanging="850"/>
      </w:pPr>
      <w:rPr>
        <w:rFonts w:ascii="Calibri" w:hAnsi="Calibri" w:hint="default"/>
        <w:color w:val="auto"/>
      </w:rPr>
    </w:lvl>
  </w:abstractNum>
  <w:abstractNum w:abstractNumId="16" w15:restartNumberingAfterBreak="0">
    <w:nsid w:val="79DE0679"/>
    <w:multiLevelType w:val="hybridMultilevel"/>
    <w:tmpl w:val="1EBA32E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16cid:durableId="1405489098">
    <w:abstractNumId w:val="5"/>
  </w:num>
  <w:num w:numId="2" w16cid:durableId="1643149133">
    <w:abstractNumId w:val="11"/>
  </w:num>
  <w:num w:numId="3" w16cid:durableId="1180970315">
    <w:abstractNumId w:val="5"/>
  </w:num>
  <w:num w:numId="4" w16cid:durableId="1014116904">
    <w:abstractNumId w:val="5"/>
  </w:num>
  <w:num w:numId="5" w16cid:durableId="16470604">
    <w:abstractNumId w:val="5"/>
  </w:num>
  <w:num w:numId="6" w16cid:durableId="938877169">
    <w:abstractNumId w:val="5"/>
  </w:num>
  <w:num w:numId="7" w16cid:durableId="958948973">
    <w:abstractNumId w:val="11"/>
  </w:num>
  <w:num w:numId="8" w16cid:durableId="350571946">
    <w:abstractNumId w:val="11"/>
  </w:num>
  <w:num w:numId="9" w16cid:durableId="934366436">
    <w:abstractNumId w:val="11"/>
  </w:num>
  <w:num w:numId="10" w16cid:durableId="1104613244">
    <w:abstractNumId w:val="11"/>
  </w:num>
  <w:num w:numId="11" w16cid:durableId="550963657">
    <w:abstractNumId w:val="11"/>
  </w:num>
  <w:num w:numId="12" w16cid:durableId="1883251451">
    <w:abstractNumId w:val="8"/>
  </w:num>
  <w:num w:numId="13" w16cid:durableId="1621453736">
    <w:abstractNumId w:val="8"/>
  </w:num>
  <w:num w:numId="14" w16cid:durableId="1774468973">
    <w:abstractNumId w:val="8"/>
  </w:num>
  <w:num w:numId="15" w16cid:durableId="30805909">
    <w:abstractNumId w:val="8"/>
  </w:num>
  <w:num w:numId="16" w16cid:durableId="1856993971">
    <w:abstractNumId w:val="8"/>
  </w:num>
  <w:num w:numId="17" w16cid:durableId="486023179">
    <w:abstractNumId w:val="8"/>
  </w:num>
  <w:num w:numId="18" w16cid:durableId="1387610877">
    <w:abstractNumId w:val="8"/>
  </w:num>
  <w:num w:numId="19" w16cid:durableId="2129277658">
    <w:abstractNumId w:val="8"/>
  </w:num>
  <w:num w:numId="20" w16cid:durableId="415396732">
    <w:abstractNumId w:val="8"/>
  </w:num>
  <w:num w:numId="21" w16cid:durableId="178551118">
    <w:abstractNumId w:val="15"/>
  </w:num>
  <w:num w:numId="22" w16cid:durableId="2018848093">
    <w:abstractNumId w:val="6"/>
  </w:num>
  <w:num w:numId="23" w16cid:durableId="1003046205">
    <w:abstractNumId w:val="7"/>
  </w:num>
  <w:num w:numId="24" w16cid:durableId="89549347">
    <w:abstractNumId w:val="12"/>
  </w:num>
  <w:num w:numId="25" w16cid:durableId="1345087702">
    <w:abstractNumId w:val="16"/>
  </w:num>
  <w:num w:numId="26" w16cid:durableId="684861937">
    <w:abstractNumId w:val="13"/>
  </w:num>
  <w:num w:numId="27" w16cid:durableId="1952786820">
    <w:abstractNumId w:val="3"/>
  </w:num>
  <w:num w:numId="28" w16cid:durableId="1442412352">
    <w:abstractNumId w:val="14"/>
  </w:num>
  <w:num w:numId="29" w16cid:durableId="1018238108">
    <w:abstractNumId w:val="10"/>
  </w:num>
  <w:num w:numId="30" w16cid:durableId="860706288">
    <w:abstractNumId w:val="4"/>
  </w:num>
  <w:num w:numId="31" w16cid:durableId="1200120602">
    <w:abstractNumId w:val="0"/>
  </w:num>
  <w:num w:numId="32" w16cid:durableId="933514971">
    <w:abstractNumId w:val="9"/>
  </w:num>
  <w:num w:numId="33" w16cid:durableId="421533245">
    <w:abstractNumId w:val="14"/>
  </w:num>
  <w:num w:numId="34" w16cid:durableId="570966797">
    <w:abstractNumId w:val="2"/>
  </w:num>
  <w:num w:numId="35" w16cid:durableId="3900093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08"/>
  <w:autoHyphenation/>
  <w:consecutiveHyphenLimit w:val="3"/>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E90"/>
    <w:rsid w:val="00021EE2"/>
    <w:rsid w:val="00042211"/>
    <w:rsid w:val="00051A6D"/>
    <w:rsid w:val="000613EE"/>
    <w:rsid w:val="000A6526"/>
    <w:rsid w:val="000A6DE1"/>
    <w:rsid w:val="000C5836"/>
    <w:rsid w:val="00103243"/>
    <w:rsid w:val="001265B5"/>
    <w:rsid w:val="00127FB8"/>
    <w:rsid w:val="0013040D"/>
    <w:rsid w:val="00170700"/>
    <w:rsid w:val="001869C8"/>
    <w:rsid w:val="00193A39"/>
    <w:rsid w:val="001A4AEF"/>
    <w:rsid w:val="001A5AAD"/>
    <w:rsid w:val="001C483E"/>
    <w:rsid w:val="001D5A2D"/>
    <w:rsid w:val="001E1060"/>
    <w:rsid w:val="001E349C"/>
    <w:rsid w:val="002226F2"/>
    <w:rsid w:val="002279C3"/>
    <w:rsid w:val="00232F45"/>
    <w:rsid w:val="0023444B"/>
    <w:rsid w:val="0023468F"/>
    <w:rsid w:val="00271809"/>
    <w:rsid w:val="002839EC"/>
    <w:rsid w:val="00291FD4"/>
    <w:rsid w:val="002B4325"/>
    <w:rsid w:val="002C443E"/>
    <w:rsid w:val="002C4B34"/>
    <w:rsid w:val="002D79D3"/>
    <w:rsid w:val="002D7D6E"/>
    <w:rsid w:val="002E0E93"/>
    <w:rsid w:val="002F68A9"/>
    <w:rsid w:val="00304897"/>
    <w:rsid w:val="00333EA4"/>
    <w:rsid w:val="00342C46"/>
    <w:rsid w:val="0035097C"/>
    <w:rsid w:val="0035724D"/>
    <w:rsid w:val="0036479B"/>
    <w:rsid w:val="003816F4"/>
    <w:rsid w:val="003A1D76"/>
    <w:rsid w:val="003A5BF4"/>
    <w:rsid w:val="003B4BE5"/>
    <w:rsid w:val="003F2C2C"/>
    <w:rsid w:val="00401BAE"/>
    <w:rsid w:val="0042697B"/>
    <w:rsid w:val="00436A76"/>
    <w:rsid w:val="0043703B"/>
    <w:rsid w:val="00446C40"/>
    <w:rsid w:val="00462E24"/>
    <w:rsid w:val="004B786F"/>
    <w:rsid w:val="004C2919"/>
    <w:rsid w:val="004D46C0"/>
    <w:rsid w:val="005024DD"/>
    <w:rsid w:val="005154B2"/>
    <w:rsid w:val="00526187"/>
    <w:rsid w:val="00534DCE"/>
    <w:rsid w:val="00542A9A"/>
    <w:rsid w:val="00557676"/>
    <w:rsid w:val="005710D1"/>
    <w:rsid w:val="00582784"/>
    <w:rsid w:val="00585789"/>
    <w:rsid w:val="00585ACF"/>
    <w:rsid w:val="005C5B01"/>
    <w:rsid w:val="005D5E4E"/>
    <w:rsid w:val="005F3D93"/>
    <w:rsid w:val="00624067"/>
    <w:rsid w:val="006369A9"/>
    <w:rsid w:val="006D7725"/>
    <w:rsid w:val="006F6C20"/>
    <w:rsid w:val="007136F2"/>
    <w:rsid w:val="007175CB"/>
    <w:rsid w:val="007201A5"/>
    <w:rsid w:val="00726248"/>
    <w:rsid w:val="00733A05"/>
    <w:rsid w:val="00747FD2"/>
    <w:rsid w:val="00750EE7"/>
    <w:rsid w:val="00761168"/>
    <w:rsid w:val="007A051F"/>
    <w:rsid w:val="007A663E"/>
    <w:rsid w:val="007C061E"/>
    <w:rsid w:val="007C0C71"/>
    <w:rsid w:val="007C1E5F"/>
    <w:rsid w:val="007D55B3"/>
    <w:rsid w:val="0080102B"/>
    <w:rsid w:val="00801638"/>
    <w:rsid w:val="00805880"/>
    <w:rsid w:val="00806EF6"/>
    <w:rsid w:val="008175AC"/>
    <w:rsid w:val="00867D8F"/>
    <w:rsid w:val="00877C6E"/>
    <w:rsid w:val="00890B62"/>
    <w:rsid w:val="008E3585"/>
    <w:rsid w:val="008F7E40"/>
    <w:rsid w:val="00904D5C"/>
    <w:rsid w:val="00915F39"/>
    <w:rsid w:val="00920A00"/>
    <w:rsid w:val="00921658"/>
    <w:rsid w:val="009236E9"/>
    <w:rsid w:val="00950386"/>
    <w:rsid w:val="00963DB6"/>
    <w:rsid w:val="0097583F"/>
    <w:rsid w:val="00985633"/>
    <w:rsid w:val="009937CB"/>
    <w:rsid w:val="009A3345"/>
    <w:rsid w:val="009B4C0F"/>
    <w:rsid w:val="009E31AC"/>
    <w:rsid w:val="00A02B10"/>
    <w:rsid w:val="00A255AD"/>
    <w:rsid w:val="00A518D4"/>
    <w:rsid w:val="00A63E50"/>
    <w:rsid w:val="00A71603"/>
    <w:rsid w:val="00A85D7C"/>
    <w:rsid w:val="00A873EF"/>
    <w:rsid w:val="00AC06B6"/>
    <w:rsid w:val="00AC443E"/>
    <w:rsid w:val="00AF1704"/>
    <w:rsid w:val="00B016BE"/>
    <w:rsid w:val="00B2272C"/>
    <w:rsid w:val="00B43AF6"/>
    <w:rsid w:val="00B61F94"/>
    <w:rsid w:val="00B71180"/>
    <w:rsid w:val="00B857CC"/>
    <w:rsid w:val="00B9768C"/>
    <w:rsid w:val="00BB274E"/>
    <w:rsid w:val="00BE7A14"/>
    <w:rsid w:val="00C55DC2"/>
    <w:rsid w:val="00C60404"/>
    <w:rsid w:val="00C8148C"/>
    <w:rsid w:val="00C8473E"/>
    <w:rsid w:val="00C87D03"/>
    <w:rsid w:val="00C93F36"/>
    <w:rsid w:val="00CD2FAE"/>
    <w:rsid w:val="00CE26D8"/>
    <w:rsid w:val="00CE3D82"/>
    <w:rsid w:val="00CF3E90"/>
    <w:rsid w:val="00D00E71"/>
    <w:rsid w:val="00D02F5D"/>
    <w:rsid w:val="00D07997"/>
    <w:rsid w:val="00D26EFE"/>
    <w:rsid w:val="00D66B24"/>
    <w:rsid w:val="00D7780E"/>
    <w:rsid w:val="00D86C73"/>
    <w:rsid w:val="00DA412B"/>
    <w:rsid w:val="00DB2531"/>
    <w:rsid w:val="00DB5C1B"/>
    <w:rsid w:val="00DC2C24"/>
    <w:rsid w:val="00DE2FD0"/>
    <w:rsid w:val="00DF122D"/>
    <w:rsid w:val="00E1405E"/>
    <w:rsid w:val="00E2152D"/>
    <w:rsid w:val="00EA73ED"/>
    <w:rsid w:val="00EB1735"/>
    <w:rsid w:val="00EE6472"/>
    <w:rsid w:val="00F03BA2"/>
    <w:rsid w:val="00F31BF1"/>
    <w:rsid w:val="00F31C22"/>
    <w:rsid w:val="00F86677"/>
    <w:rsid w:val="00FA064D"/>
    <w:rsid w:val="00FB0A83"/>
    <w:rsid w:val="00FB0DF2"/>
    <w:rsid w:val="00FB59AD"/>
    <w:rsid w:val="00FF789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A3B8B9E"/>
  <w15:chartTrackingRefBased/>
  <w15:docId w15:val="{D174FAFE-C23E-4DB1-866F-32F30EF02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LLV_Standard (Alt + S)"/>
    <w:qFormat/>
    <w:rsid w:val="00CF3E90"/>
    <w:pPr>
      <w:spacing w:after="280" w:line="280" w:lineRule="atLeast"/>
      <w:jc w:val="both"/>
    </w:pPr>
    <w:rPr>
      <w:sz w:val="24"/>
      <w:szCs w:val="24"/>
      <w:lang w:val="de-DE"/>
    </w:rPr>
  </w:style>
  <w:style w:type="paragraph" w:styleId="Heading1">
    <w:name w:val="heading 1"/>
    <w:aliases w:val="LLV_Überschrift1 (Alt + 1)"/>
    <w:next w:val="Normal"/>
    <w:link w:val="Heading1Char"/>
    <w:uiPriority w:val="9"/>
    <w:qFormat/>
    <w:rsid w:val="00401BAE"/>
    <w:pPr>
      <w:keepNext/>
      <w:keepLines/>
      <w:numPr>
        <w:numId w:val="20"/>
      </w:numPr>
      <w:spacing w:after="560" w:line="360" w:lineRule="atLeast"/>
      <w:outlineLvl w:val="0"/>
    </w:pPr>
    <w:rPr>
      <w:rFonts w:ascii="Calibri" w:eastAsiaTheme="majorEastAsia" w:hAnsi="Calibri" w:cs="Calibri"/>
      <w:b/>
      <w:bCs/>
      <w:sz w:val="32"/>
      <w:szCs w:val="28"/>
    </w:rPr>
  </w:style>
  <w:style w:type="paragraph" w:styleId="Heading2">
    <w:name w:val="heading 2"/>
    <w:aliases w:val="LLV_Überschrift2 (Alt + 2)"/>
    <w:next w:val="Normal"/>
    <w:link w:val="Heading2Char"/>
    <w:uiPriority w:val="9"/>
    <w:qFormat/>
    <w:rsid w:val="00401BAE"/>
    <w:pPr>
      <w:keepNext/>
      <w:keepLines/>
      <w:numPr>
        <w:ilvl w:val="1"/>
        <w:numId w:val="20"/>
      </w:numPr>
      <w:spacing w:after="140" w:line="280" w:lineRule="atLeast"/>
      <w:outlineLvl w:val="1"/>
    </w:pPr>
    <w:rPr>
      <w:rFonts w:ascii="Calibri" w:eastAsiaTheme="majorEastAsia" w:hAnsi="Calibri" w:cs="Calibri"/>
      <w:b/>
      <w:bCs/>
      <w:sz w:val="28"/>
      <w:szCs w:val="26"/>
    </w:rPr>
  </w:style>
  <w:style w:type="paragraph" w:styleId="Heading3">
    <w:name w:val="heading 3"/>
    <w:aliases w:val="LLV_Überschrift3 (Alt + 3)"/>
    <w:next w:val="Normal"/>
    <w:link w:val="Heading3Char"/>
    <w:uiPriority w:val="9"/>
    <w:qFormat/>
    <w:rsid w:val="00401BAE"/>
    <w:pPr>
      <w:keepNext/>
      <w:keepLines/>
      <w:numPr>
        <w:ilvl w:val="2"/>
        <w:numId w:val="20"/>
      </w:numPr>
      <w:spacing w:after="140" w:line="280" w:lineRule="atLeast"/>
      <w:outlineLvl w:val="2"/>
    </w:pPr>
    <w:rPr>
      <w:rFonts w:ascii="Calibri" w:eastAsiaTheme="majorEastAsia" w:hAnsi="Calibri" w:cs="Calibri"/>
      <w:b/>
      <w:bCs/>
      <w:sz w:val="24"/>
      <w:szCs w:val="24"/>
    </w:rPr>
  </w:style>
  <w:style w:type="paragraph" w:styleId="Heading4">
    <w:name w:val="heading 4"/>
    <w:aliases w:val="LLV_Überschrift4"/>
    <w:next w:val="Normal"/>
    <w:link w:val="Heading4Char"/>
    <w:uiPriority w:val="9"/>
    <w:rsid w:val="00401BAE"/>
    <w:pPr>
      <w:keepNext/>
      <w:keepLines/>
      <w:numPr>
        <w:ilvl w:val="3"/>
        <w:numId w:val="20"/>
      </w:numPr>
      <w:spacing w:after="0" w:line="280" w:lineRule="atLeast"/>
      <w:outlineLvl w:val="3"/>
    </w:pPr>
    <w:rPr>
      <w:rFonts w:ascii="Calibri" w:eastAsiaTheme="majorEastAsia" w:hAnsi="Calibri" w:cs="Calibri"/>
      <w:b/>
      <w:iCs/>
      <w:sz w:val="24"/>
      <w:szCs w:val="24"/>
    </w:rPr>
  </w:style>
  <w:style w:type="paragraph" w:styleId="Heading5">
    <w:name w:val="heading 5"/>
    <w:aliases w:val="LLV_Überschrift5"/>
    <w:next w:val="Normal"/>
    <w:link w:val="Heading5Char"/>
    <w:uiPriority w:val="9"/>
    <w:rsid w:val="00401BAE"/>
    <w:pPr>
      <w:keepNext/>
      <w:keepLines/>
      <w:numPr>
        <w:ilvl w:val="4"/>
        <w:numId w:val="20"/>
      </w:numPr>
      <w:spacing w:after="0" w:line="280" w:lineRule="atLeast"/>
      <w:outlineLvl w:val="4"/>
    </w:pPr>
    <w:rPr>
      <w:rFonts w:ascii="Calibri" w:eastAsia="Calibri" w:hAnsi="Calibri" w:cs="Calibri"/>
      <w:b/>
      <w:sz w:val="24"/>
      <w:szCs w:val="24"/>
    </w:rPr>
  </w:style>
  <w:style w:type="paragraph" w:styleId="Heading6">
    <w:name w:val="heading 6"/>
    <w:aliases w:val="LLV_Überschrift6"/>
    <w:next w:val="Normal"/>
    <w:link w:val="Heading6Char"/>
    <w:uiPriority w:val="9"/>
    <w:rsid w:val="00401BAE"/>
    <w:pPr>
      <w:keepNext/>
      <w:keepLines/>
      <w:numPr>
        <w:ilvl w:val="5"/>
        <w:numId w:val="20"/>
      </w:numPr>
      <w:spacing w:after="0" w:line="280" w:lineRule="atLeast"/>
      <w:outlineLvl w:val="5"/>
    </w:pPr>
    <w:rPr>
      <w:rFonts w:ascii="Calibri" w:eastAsiaTheme="majorEastAsia" w:hAnsi="Calibri" w:cs="Calibri"/>
      <w:b/>
      <w:iCs/>
      <w:sz w:val="24"/>
      <w:szCs w:val="24"/>
    </w:rPr>
  </w:style>
  <w:style w:type="paragraph" w:styleId="Heading7">
    <w:name w:val="heading 7"/>
    <w:aliases w:val="LLV_Überschrift7"/>
    <w:next w:val="Normal"/>
    <w:link w:val="Heading7Char"/>
    <w:uiPriority w:val="9"/>
    <w:rsid w:val="00401BAE"/>
    <w:pPr>
      <w:keepNext/>
      <w:keepLines/>
      <w:numPr>
        <w:ilvl w:val="6"/>
        <w:numId w:val="20"/>
      </w:numPr>
      <w:spacing w:after="0" w:line="280" w:lineRule="atLeast"/>
      <w:outlineLvl w:val="6"/>
    </w:pPr>
    <w:rPr>
      <w:rFonts w:ascii="Calibri" w:eastAsiaTheme="majorEastAsia" w:hAnsi="Calibri" w:cs="Calibri"/>
      <w:b/>
      <w:iCs/>
      <w:sz w:val="24"/>
      <w:szCs w:val="24"/>
    </w:rPr>
  </w:style>
  <w:style w:type="paragraph" w:styleId="Heading8">
    <w:name w:val="heading 8"/>
    <w:aliases w:val="LLV_Überschrift8"/>
    <w:next w:val="Normal"/>
    <w:link w:val="Heading8Char"/>
    <w:uiPriority w:val="9"/>
    <w:rsid w:val="00401BAE"/>
    <w:pPr>
      <w:keepNext/>
      <w:keepLines/>
      <w:numPr>
        <w:ilvl w:val="7"/>
        <w:numId w:val="20"/>
      </w:numPr>
      <w:spacing w:after="0" w:line="280" w:lineRule="atLeast"/>
      <w:outlineLvl w:val="7"/>
    </w:pPr>
    <w:rPr>
      <w:rFonts w:ascii="Calibri" w:eastAsiaTheme="majorEastAsia" w:hAnsi="Calibri" w:cs="Calibri"/>
      <w:b/>
      <w:sz w:val="24"/>
      <w:szCs w:val="20"/>
    </w:rPr>
  </w:style>
  <w:style w:type="paragraph" w:styleId="Heading9">
    <w:name w:val="heading 9"/>
    <w:aliases w:val="LLV_Überschrift9"/>
    <w:next w:val="Normal"/>
    <w:link w:val="Heading9Char"/>
    <w:uiPriority w:val="9"/>
    <w:rsid w:val="00401BAE"/>
    <w:pPr>
      <w:keepNext/>
      <w:keepLines/>
      <w:numPr>
        <w:ilvl w:val="8"/>
        <w:numId w:val="20"/>
      </w:numPr>
      <w:spacing w:after="0" w:line="280" w:lineRule="atLeast"/>
      <w:outlineLvl w:val="8"/>
    </w:pPr>
    <w:rPr>
      <w:rFonts w:ascii="Calibri" w:eastAsiaTheme="majorEastAsia" w:hAnsi="Calibri" w:cs="Calibri"/>
      <w:b/>
      <w:i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qFormat/>
    <w:rsid w:val="00401BAE"/>
    <w:pPr>
      <w:spacing w:after="0" w:line="240" w:lineRule="auto"/>
    </w:pPr>
  </w:style>
  <w:style w:type="character" w:customStyle="1" w:styleId="Heading9Char">
    <w:name w:val="Heading 9 Char"/>
    <w:aliases w:val="LLV_Überschrift9 Char"/>
    <w:basedOn w:val="DefaultParagraphFont"/>
    <w:link w:val="Heading9"/>
    <w:uiPriority w:val="9"/>
    <w:rsid w:val="00401BAE"/>
    <w:rPr>
      <w:rFonts w:ascii="Calibri" w:eastAsiaTheme="majorEastAsia" w:hAnsi="Calibri" w:cs="Calibri"/>
      <w:b/>
      <w:iCs/>
      <w:sz w:val="24"/>
      <w:szCs w:val="20"/>
    </w:rPr>
  </w:style>
  <w:style w:type="character" w:customStyle="1" w:styleId="Heading8Char">
    <w:name w:val="Heading 8 Char"/>
    <w:aliases w:val="LLV_Überschrift8 Char"/>
    <w:basedOn w:val="DefaultParagraphFont"/>
    <w:link w:val="Heading8"/>
    <w:uiPriority w:val="9"/>
    <w:rsid w:val="00401BAE"/>
    <w:rPr>
      <w:rFonts w:ascii="Calibri" w:eastAsiaTheme="majorEastAsia" w:hAnsi="Calibri" w:cs="Calibri"/>
      <w:b/>
      <w:sz w:val="24"/>
      <w:szCs w:val="20"/>
    </w:rPr>
  </w:style>
  <w:style w:type="character" w:customStyle="1" w:styleId="Heading7Char">
    <w:name w:val="Heading 7 Char"/>
    <w:aliases w:val="LLV_Überschrift7 Char"/>
    <w:basedOn w:val="DefaultParagraphFont"/>
    <w:link w:val="Heading7"/>
    <w:uiPriority w:val="9"/>
    <w:rsid w:val="00401BAE"/>
    <w:rPr>
      <w:rFonts w:ascii="Calibri" w:eastAsiaTheme="majorEastAsia" w:hAnsi="Calibri" w:cs="Calibri"/>
      <w:b/>
      <w:iCs/>
      <w:sz w:val="24"/>
      <w:szCs w:val="24"/>
    </w:rPr>
  </w:style>
  <w:style w:type="character" w:customStyle="1" w:styleId="Heading6Char">
    <w:name w:val="Heading 6 Char"/>
    <w:aliases w:val="LLV_Überschrift6 Char"/>
    <w:basedOn w:val="DefaultParagraphFont"/>
    <w:link w:val="Heading6"/>
    <w:uiPriority w:val="9"/>
    <w:rsid w:val="00401BAE"/>
    <w:rPr>
      <w:rFonts w:ascii="Calibri" w:eastAsiaTheme="majorEastAsia" w:hAnsi="Calibri" w:cs="Calibri"/>
      <w:b/>
      <w:iCs/>
      <w:sz w:val="24"/>
      <w:szCs w:val="24"/>
    </w:rPr>
  </w:style>
  <w:style w:type="character" w:customStyle="1" w:styleId="Heading5Char">
    <w:name w:val="Heading 5 Char"/>
    <w:aliases w:val="LLV_Überschrift5 Char"/>
    <w:basedOn w:val="DefaultParagraphFont"/>
    <w:link w:val="Heading5"/>
    <w:uiPriority w:val="9"/>
    <w:rsid w:val="00401BAE"/>
    <w:rPr>
      <w:rFonts w:ascii="Calibri" w:eastAsia="Calibri" w:hAnsi="Calibri" w:cs="Calibri"/>
      <w:b/>
      <w:sz w:val="24"/>
      <w:szCs w:val="24"/>
    </w:rPr>
  </w:style>
  <w:style w:type="paragraph" w:styleId="TOC9">
    <w:name w:val="toc 9"/>
    <w:basedOn w:val="Normal"/>
    <w:next w:val="Normal"/>
    <w:autoRedefine/>
    <w:uiPriority w:val="39"/>
    <w:semiHidden/>
    <w:rsid w:val="00401BAE"/>
    <w:pPr>
      <w:spacing w:after="100"/>
      <w:ind w:left="1760"/>
    </w:pPr>
  </w:style>
  <w:style w:type="paragraph" w:styleId="TOC8">
    <w:name w:val="toc 8"/>
    <w:basedOn w:val="Normal"/>
    <w:next w:val="Normal"/>
    <w:autoRedefine/>
    <w:uiPriority w:val="39"/>
    <w:semiHidden/>
    <w:rsid w:val="00401BAE"/>
    <w:pPr>
      <w:spacing w:after="100"/>
      <w:ind w:left="1540"/>
    </w:pPr>
  </w:style>
  <w:style w:type="paragraph" w:styleId="TOC7">
    <w:name w:val="toc 7"/>
    <w:basedOn w:val="Normal"/>
    <w:next w:val="Normal"/>
    <w:autoRedefine/>
    <w:uiPriority w:val="39"/>
    <w:semiHidden/>
    <w:rsid w:val="00401BAE"/>
    <w:pPr>
      <w:spacing w:after="100"/>
      <w:ind w:left="1320"/>
    </w:pPr>
  </w:style>
  <w:style w:type="paragraph" w:styleId="TOC6">
    <w:name w:val="toc 6"/>
    <w:basedOn w:val="Normal"/>
    <w:next w:val="Normal"/>
    <w:autoRedefine/>
    <w:uiPriority w:val="39"/>
    <w:semiHidden/>
    <w:rsid w:val="00401BAE"/>
    <w:pPr>
      <w:spacing w:after="100"/>
      <w:ind w:left="1100"/>
    </w:pPr>
  </w:style>
  <w:style w:type="paragraph" w:styleId="TOC5">
    <w:name w:val="toc 5"/>
    <w:basedOn w:val="Normal"/>
    <w:next w:val="Normal"/>
    <w:autoRedefine/>
    <w:uiPriority w:val="39"/>
    <w:semiHidden/>
    <w:rsid w:val="00401BAE"/>
    <w:pPr>
      <w:spacing w:after="100"/>
      <w:ind w:left="880"/>
    </w:pPr>
  </w:style>
  <w:style w:type="paragraph" w:styleId="Subtitle">
    <w:name w:val="Subtitle"/>
    <w:basedOn w:val="Normal"/>
    <w:next w:val="Normal"/>
    <w:link w:val="SubtitleChar"/>
    <w:uiPriority w:val="11"/>
    <w:semiHidden/>
    <w:qFormat/>
    <w:rsid w:val="00401BA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01BAE"/>
    <w:rPr>
      <w:rFonts w:eastAsiaTheme="minorEastAsia"/>
      <w:color w:val="5A5A5A" w:themeColor="text1" w:themeTint="A5"/>
      <w:spacing w:val="15"/>
    </w:rPr>
  </w:style>
  <w:style w:type="character" w:styleId="SubtleEmphasis">
    <w:name w:val="Subtle Emphasis"/>
    <w:basedOn w:val="DefaultParagraphFont"/>
    <w:uiPriority w:val="19"/>
    <w:semiHidden/>
    <w:qFormat/>
    <w:rsid w:val="00401BAE"/>
    <w:rPr>
      <w:i/>
      <w:iCs/>
      <w:color w:val="404040" w:themeColor="text1" w:themeTint="BF"/>
    </w:rPr>
  </w:style>
  <w:style w:type="character" w:styleId="Emphasis">
    <w:name w:val="Emphasis"/>
    <w:basedOn w:val="DefaultParagraphFont"/>
    <w:uiPriority w:val="20"/>
    <w:semiHidden/>
    <w:qFormat/>
    <w:rsid w:val="00401BAE"/>
    <w:rPr>
      <w:i/>
      <w:iCs/>
    </w:rPr>
  </w:style>
  <w:style w:type="character" w:styleId="IntenseEmphasis">
    <w:name w:val="Intense Emphasis"/>
    <w:basedOn w:val="DefaultParagraphFont"/>
    <w:uiPriority w:val="21"/>
    <w:semiHidden/>
    <w:qFormat/>
    <w:rsid w:val="00401BAE"/>
    <w:rPr>
      <w:i/>
      <w:iCs/>
      <w:color w:val="4472C4" w:themeColor="accent1"/>
    </w:rPr>
  </w:style>
  <w:style w:type="paragraph" w:styleId="Quote">
    <w:name w:val="Quote"/>
    <w:basedOn w:val="Normal"/>
    <w:next w:val="Normal"/>
    <w:link w:val="QuoteChar"/>
    <w:uiPriority w:val="29"/>
    <w:semiHidden/>
    <w:qFormat/>
    <w:rsid w:val="00401BA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01BAE"/>
    <w:rPr>
      <w:i/>
      <w:iCs/>
      <w:color w:val="404040" w:themeColor="text1" w:themeTint="BF"/>
    </w:rPr>
  </w:style>
  <w:style w:type="paragraph" w:styleId="IntenseQuote">
    <w:name w:val="Intense Quote"/>
    <w:basedOn w:val="Normal"/>
    <w:next w:val="Normal"/>
    <w:link w:val="IntenseQuoteChar"/>
    <w:uiPriority w:val="30"/>
    <w:semiHidden/>
    <w:qFormat/>
    <w:rsid w:val="00401BA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01BAE"/>
    <w:rPr>
      <w:i/>
      <w:iCs/>
      <w:color w:val="4472C4" w:themeColor="accent1"/>
    </w:rPr>
  </w:style>
  <w:style w:type="character" w:styleId="SubtleReference">
    <w:name w:val="Subtle Reference"/>
    <w:basedOn w:val="DefaultParagraphFont"/>
    <w:uiPriority w:val="31"/>
    <w:semiHidden/>
    <w:qFormat/>
    <w:rsid w:val="00401BAE"/>
    <w:rPr>
      <w:smallCaps/>
      <w:color w:val="5A5A5A" w:themeColor="text1" w:themeTint="A5"/>
    </w:rPr>
  </w:style>
  <w:style w:type="character" w:styleId="IntenseReference">
    <w:name w:val="Intense Reference"/>
    <w:basedOn w:val="DefaultParagraphFont"/>
    <w:uiPriority w:val="32"/>
    <w:semiHidden/>
    <w:qFormat/>
    <w:rsid w:val="00401BAE"/>
    <w:rPr>
      <w:b/>
      <w:bCs/>
      <w:smallCaps/>
      <w:color w:val="4472C4" w:themeColor="accent1"/>
      <w:spacing w:val="5"/>
    </w:rPr>
  </w:style>
  <w:style w:type="character" w:styleId="BookTitle">
    <w:name w:val="Book Title"/>
    <w:basedOn w:val="DefaultParagraphFont"/>
    <w:uiPriority w:val="33"/>
    <w:semiHidden/>
    <w:qFormat/>
    <w:rsid w:val="00401BAE"/>
    <w:rPr>
      <w:b/>
      <w:bCs/>
      <w:i/>
      <w:iCs/>
      <w:spacing w:val="5"/>
    </w:rPr>
  </w:style>
  <w:style w:type="paragraph" w:styleId="ListParagraph">
    <w:name w:val="List Paragraph"/>
    <w:aliases w:val="List Paragraph 1,List Paragraph1,Fünf,Paragrafo elenco,NRA List Paragraph,NRA List Paragra,Dot pt,F5 List Paragraph,List Paragraph Char Char Char,Indicator Text,Numbered Para 1,Colorful List - Accent 11,Bullet 1,Bullet Points"/>
    <w:basedOn w:val="Normal"/>
    <w:link w:val="ListParagraphChar"/>
    <w:uiPriority w:val="34"/>
    <w:qFormat/>
    <w:rsid w:val="00401BAE"/>
    <w:pPr>
      <w:ind w:left="720"/>
      <w:contextualSpacing/>
    </w:pPr>
  </w:style>
  <w:style w:type="character" w:styleId="Strong">
    <w:name w:val="Strong"/>
    <w:basedOn w:val="DefaultParagraphFont"/>
    <w:uiPriority w:val="22"/>
    <w:qFormat/>
    <w:rsid w:val="00401BAE"/>
    <w:rPr>
      <w:b/>
      <w:bCs/>
    </w:rPr>
  </w:style>
  <w:style w:type="numbering" w:customStyle="1" w:styleId="LLVAufzhlung">
    <w:name w:val="LLV_Aufzählung"/>
    <w:basedOn w:val="NoList"/>
    <w:uiPriority w:val="99"/>
    <w:rsid w:val="00401BAE"/>
    <w:pPr>
      <w:numPr>
        <w:numId w:val="1"/>
      </w:numPr>
    </w:pPr>
  </w:style>
  <w:style w:type="numbering" w:customStyle="1" w:styleId="LLVNummerierung">
    <w:name w:val="LLV_Nummerierung"/>
    <w:basedOn w:val="NoList"/>
    <w:uiPriority w:val="99"/>
    <w:rsid w:val="00401BAE"/>
    <w:pPr>
      <w:numPr>
        <w:numId w:val="2"/>
      </w:numPr>
    </w:pPr>
  </w:style>
  <w:style w:type="paragraph" w:customStyle="1" w:styleId="LLVAufzhlung1AltA">
    <w:name w:val="LLV_Aufzählung1 (Alt + A)"/>
    <w:basedOn w:val="Normal"/>
    <w:next w:val="Normal"/>
    <w:link w:val="LLVAufzhlung1AltAZchn"/>
    <w:qFormat/>
    <w:rsid w:val="00401BAE"/>
    <w:pPr>
      <w:numPr>
        <w:numId w:val="6"/>
      </w:numPr>
      <w:spacing w:after="140"/>
    </w:pPr>
  </w:style>
  <w:style w:type="character" w:customStyle="1" w:styleId="LLVAufzhlung1AltAZchn">
    <w:name w:val="LLV_Aufzählung1 (Alt + A) Zchn"/>
    <w:basedOn w:val="DefaultParagraphFont"/>
    <w:link w:val="LLVAufzhlung1AltA"/>
    <w:rsid w:val="00401BAE"/>
    <w:rPr>
      <w:sz w:val="24"/>
      <w:szCs w:val="24"/>
    </w:rPr>
  </w:style>
  <w:style w:type="paragraph" w:customStyle="1" w:styleId="LLVAufzhlung2">
    <w:name w:val="LLV_Aufzählung2"/>
    <w:basedOn w:val="Normal"/>
    <w:next w:val="Normal"/>
    <w:link w:val="LLVAufzhlung2Zchn"/>
    <w:rsid w:val="00401BAE"/>
    <w:pPr>
      <w:numPr>
        <w:ilvl w:val="1"/>
        <w:numId w:val="6"/>
      </w:numPr>
      <w:spacing w:after="140"/>
    </w:pPr>
  </w:style>
  <w:style w:type="character" w:customStyle="1" w:styleId="LLVAufzhlung2Zchn">
    <w:name w:val="LLV_Aufzählung2 Zchn"/>
    <w:basedOn w:val="DefaultParagraphFont"/>
    <w:link w:val="LLVAufzhlung2"/>
    <w:rsid w:val="00401BAE"/>
    <w:rPr>
      <w:sz w:val="24"/>
      <w:szCs w:val="24"/>
    </w:rPr>
  </w:style>
  <w:style w:type="paragraph" w:customStyle="1" w:styleId="LLVAufzhlung3">
    <w:name w:val="LLV_Aufzählung3"/>
    <w:basedOn w:val="Normal"/>
    <w:next w:val="Normal"/>
    <w:link w:val="LLVAufzhlung3Zchn"/>
    <w:rsid w:val="00401BAE"/>
    <w:pPr>
      <w:numPr>
        <w:ilvl w:val="2"/>
        <w:numId w:val="6"/>
      </w:numPr>
      <w:spacing w:after="140"/>
    </w:pPr>
  </w:style>
  <w:style w:type="character" w:customStyle="1" w:styleId="LLVAufzhlung3Zchn">
    <w:name w:val="LLV_Aufzählung3 Zchn"/>
    <w:basedOn w:val="DefaultParagraphFont"/>
    <w:link w:val="LLVAufzhlung3"/>
    <w:rsid w:val="00401BAE"/>
    <w:rPr>
      <w:sz w:val="24"/>
      <w:szCs w:val="24"/>
    </w:rPr>
  </w:style>
  <w:style w:type="paragraph" w:customStyle="1" w:styleId="LLVAufzhlung4">
    <w:name w:val="LLV_Aufzählung4"/>
    <w:basedOn w:val="Normal"/>
    <w:next w:val="Normal"/>
    <w:link w:val="LLVAufzhlung4Zchn"/>
    <w:rsid w:val="00401BAE"/>
    <w:pPr>
      <w:numPr>
        <w:ilvl w:val="3"/>
        <w:numId w:val="6"/>
      </w:numPr>
      <w:spacing w:after="140"/>
    </w:pPr>
  </w:style>
  <w:style w:type="character" w:customStyle="1" w:styleId="LLVAufzhlung4Zchn">
    <w:name w:val="LLV_Aufzählung4 Zchn"/>
    <w:basedOn w:val="DefaultParagraphFont"/>
    <w:link w:val="LLVAufzhlung4"/>
    <w:rsid w:val="00401BAE"/>
    <w:rPr>
      <w:sz w:val="24"/>
      <w:szCs w:val="24"/>
    </w:rPr>
  </w:style>
  <w:style w:type="paragraph" w:customStyle="1" w:styleId="LLVNumAufz1FortsetzAltF">
    <w:name w:val="LLV_NumAufz1Fortsetz (Alt + F)"/>
    <w:basedOn w:val="Normal"/>
    <w:next w:val="Normal"/>
    <w:link w:val="LLVNumAufz1FortsetzAltFZchn"/>
    <w:qFormat/>
    <w:rsid w:val="00401BAE"/>
    <w:pPr>
      <w:spacing w:after="140"/>
      <w:ind w:left="340"/>
    </w:pPr>
  </w:style>
  <w:style w:type="character" w:customStyle="1" w:styleId="LLVNumAufz1FortsetzAltFZchn">
    <w:name w:val="LLV_NumAufz1Fortsetz (Alt + F) Zchn"/>
    <w:basedOn w:val="DefaultParagraphFont"/>
    <w:link w:val="LLVNumAufz1FortsetzAltF"/>
    <w:rsid w:val="00401BAE"/>
    <w:rPr>
      <w:sz w:val="24"/>
      <w:szCs w:val="24"/>
    </w:rPr>
  </w:style>
  <w:style w:type="paragraph" w:customStyle="1" w:styleId="LLVNumAufz2Fortsetz">
    <w:name w:val="LLV_NumAufz2Fortsetz"/>
    <w:basedOn w:val="Normal"/>
    <w:next w:val="Normal"/>
    <w:link w:val="LLVNumAufz2FortsetzZchn"/>
    <w:rsid w:val="00401BAE"/>
    <w:pPr>
      <w:spacing w:after="140"/>
      <w:ind w:left="851"/>
    </w:pPr>
  </w:style>
  <w:style w:type="character" w:customStyle="1" w:styleId="LLVNumAufz2FortsetzZchn">
    <w:name w:val="LLV_NumAufz2Fortsetz Zchn"/>
    <w:basedOn w:val="DefaultParagraphFont"/>
    <w:link w:val="LLVNumAufz2Fortsetz"/>
    <w:rsid w:val="00401BAE"/>
    <w:rPr>
      <w:sz w:val="24"/>
      <w:szCs w:val="24"/>
    </w:rPr>
  </w:style>
  <w:style w:type="paragraph" w:customStyle="1" w:styleId="LLVNumAufz3Fortsetz">
    <w:name w:val="LLV_NumAufz3Fortsetz"/>
    <w:basedOn w:val="Normal"/>
    <w:next w:val="Normal"/>
    <w:link w:val="LLVNumAufz3FortsetzZchn"/>
    <w:rsid w:val="00401BAE"/>
    <w:pPr>
      <w:spacing w:after="140"/>
      <w:ind w:left="1531"/>
    </w:pPr>
  </w:style>
  <w:style w:type="character" w:customStyle="1" w:styleId="LLVNumAufz3FortsetzZchn">
    <w:name w:val="LLV_NumAufz3Fortsetz Zchn"/>
    <w:basedOn w:val="DefaultParagraphFont"/>
    <w:link w:val="LLVNumAufz3Fortsetz"/>
    <w:rsid w:val="00401BAE"/>
    <w:rPr>
      <w:sz w:val="24"/>
      <w:szCs w:val="24"/>
    </w:rPr>
  </w:style>
  <w:style w:type="paragraph" w:customStyle="1" w:styleId="LLVNumAufz4Fortsetz">
    <w:name w:val="LLV_NumAufz4Fortsetz"/>
    <w:basedOn w:val="Normal"/>
    <w:next w:val="Normal"/>
    <w:link w:val="LLVNumAufz4FortsetzZchn"/>
    <w:rsid w:val="00401BAE"/>
    <w:pPr>
      <w:spacing w:after="140"/>
      <w:ind w:left="2381"/>
    </w:pPr>
  </w:style>
  <w:style w:type="character" w:customStyle="1" w:styleId="LLVNumAufz4FortsetzZchn">
    <w:name w:val="LLV_NumAufz4Fortsetz Zchn"/>
    <w:basedOn w:val="DefaultParagraphFont"/>
    <w:link w:val="LLVNumAufz4Fortsetz"/>
    <w:rsid w:val="00401BAE"/>
    <w:rPr>
      <w:sz w:val="24"/>
      <w:szCs w:val="24"/>
    </w:rPr>
  </w:style>
  <w:style w:type="paragraph" w:customStyle="1" w:styleId="LLVNummer1AltN">
    <w:name w:val="LLV_Nummer1 (Alt + N)"/>
    <w:basedOn w:val="Normal"/>
    <w:next w:val="Normal"/>
    <w:link w:val="LLVNummer1AltNZchn"/>
    <w:qFormat/>
    <w:rsid w:val="00401BAE"/>
    <w:pPr>
      <w:numPr>
        <w:ilvl w:val="1"/>
        <w:numId w:val="11"/>
      </w:numPr>
      <w:spacing w:after="140"/>
    </w:pPr>
  </w:style>
  <w:style w:type="character" w:customStyle="1" w:styleId="LLVNummer1AltNZchn">
    <w:name w:val="LLV_Nummer1 (Alt + N) Zchn"/>
    <w:basedOn w:val="DefaultParagraphFont"/>
    <w:link w:val="LLVNummer1AltN"/>
    <w:rsid w:val="00401BAE"/>
    <w:rPr>
      <w:sz w:val="24"/>
      <w:szCs w:val="24"/>
    </w:rPr>
  </w:style>
  <w:style w:type="paragraph" w:customStyle="1" w:styleId="LLVNummer2">
    <w:name w:val="LLV_Nummer2"/>
    <w:basedOn w:val="Normal"/>
    <w:next w:val="Normal"/>
    <w:link w:val="LLVNummer2Zchn"/>
    <w:rsid w:val="00401BAE"/>
    <w:pPr>
      <w:numPr>
        <w:ilvl w:val="2"/>
        <w:numId w:val="11"/>
      </w:numPr>
      <w:spacing w:after="140"/>
    </w:pPr>
  </w:style>
  <w:style w:type="character" w:customStyle="1" w:styleId="LLVNummer2Zchn">
    <w:name w:val="LLV_Nummer2 Zchn"/>
    <w:basedOn w:val="DefaultParagraphFont"/>
    <w:link w:val="LLVNummer2"/>
    <w:rsid w:val="00401BAE"/>
    <w:rPr>
      <w:sz w:val="24"/>
      <w:szCs w:val="24"/>
    </w:rPr>
  </w:style>
  <w:style w:type="paragraph" w:customStyle="1" w:styleId="LLVNummer3">
    <w:name w:val="LLV_Nummer3"/>
    <w:basedOn w:val="Normal"/>
    <w:next w:val="Normal"/>
    <w:link w:val="LLVNummer3Zchn"/>
    <w:rsid w:val="00401BAE"/>
    <w:pPr>
      <w:numPr>
        <w:ilvl w:val="3"/>
        <w:numId w:val="11"/>
      </w:numPr>
      <w:spacing w:after="140"/>
    </w:pPr>
  </w:style>
  <w:style w:type="character" w:customStyle="1" w:styleId="LLVNummer3Zchn">
    <w:name w:val="LLV_Nummer3 Zchn"/>
    <w:basedOn w:val="DefaultParagraphFont"/>
    <w:link w:val="LLVNummer3"/>
    <w:rsid w:val="00401BAE"/>
    <w:rPr>
      <w:sz w:val="24"/>
      <w:szCs w:val="24"/>
    </w:rPr>
  </w:style>
  <w:style w:type="paragraph" w:customStyle="1" w:styleId="LLVNummer4">
    <w:name w:val="LLV_Nummer4"/>
    <w:basedOn w:val="Normal"/>
    <w:next w:val="Normal"/>
    <w:link w:val="LLVNummer4Zchn"/>
    <w:rsid w:val="00401BAE"/>
    <w:pPr>
      <w:numPr>
        <w:ilvl w:val="4"/>
        <w:numId w:val="11"/>
      </w:numPr>
      <w:spacing w:after="140"/>
    </w:pPr>
  </w:style>
  <w:style w:type="character" w:customStyle="1" w:styleId="LLVNummer4Zchn">
    <w:name w:val="LLV_Nummer4 Zchn"/>
    <w:basedOn w:val="DefaultParagraphFont"/>
    <w:link w:val="LLVNummer4"/>
    <w:rsid w:val="00401BAE"/>
    <w:rPr>
      <w:sz w:val="24"/>
      <w:szCs w:val="24"/>
    </w:rPr>
  </w:style>
  <w:style w:type="paragraph" w:customStyle="1" w:styleId="LLVStandardVorNumAltV">
    <w:name w:val="LLV_StandardVorNum (Alt + V)"/>
    <w:basedOn w:val="Normal"/>
    <w:link w:val="LLVStandardVorNumAltVZchn"/>
    <w:rsid w:val="00401BAE"/>
  </w:style>
  <w:style w:type="character" w:customStyle="1" w:styleId="LLVStandardVorNumAltVZchn">
    <w:name w:val="LLV_StandardVorNum (Alt + V) Zchn"/>
    <w:basedOn w:val="DefaultParagraphFont"/>
    <w:link w:val="LLVStandardVorNumAltV"/>
    <w:rsid w:val="00401BAE"/>
    <w:rPr>
      <w:sz w:val="24"/>
      <w:szCs w:val="24"/>
    </w:rPr>
  </w:style>
  <w:style w:type="paragraph" w:customStyle="1" w:styleId="LLVberschriftInsInhaltsverzeichnis">
    <w:name w:val="LLV_ÜberschriftInsInhaltsverzeichnis"/>
    <w:basedOn w:val="Normal"/>
    <w:next w:val="Normal"/>
    <w:rsid w:val="00401BAE"/>
    <w:pPr>
      <w:spacing w:after="560" w:line="360" w:lineRule="atLeast"/>
      <w:outlineLvl w:val="0"/>
    </w:pPr>
    <w:rPr>
      <w:b/>
      <w:sz w:val="32"/>
    </w:rPr>
  </w:style>
  <w:style w:type="paragraph" w:customStyle="1" w:styleId="LLVZwiTi1AltE">
    <w:name w:val="LLV_ZwiTi1 (Alt + E)"/>
    <w:next w:val="Normal"/>
    <w:link w:val="LLVZwiTi1AltEZchn"/>
    <w:rsid w:val="00401BAE"/>
    <w:pPr>
      <w:keepNext/>
      <w:keepLines/>
      <w:spacing w:after="560" w:line="360" w:lineRule="atLeast"/>
    </w:pPr>
    <w:rPr>
      <w:rFonts w:ascii="Calibri" w:eastAsia="Calibri" w:hAnsi="Calibri" w:cs="Calibri"/>
      <w:b/>
      <w:sz w:val="32"/>
      <w:szCs w:val="32"/>
    </w:rPr>
  </w:style>
  <w:style w:type="character" w:customStyle="1" w:styleId="LLVZwiTi1AltEZchn">
    <w:name w:val="LLV_ZwiTi1 (Alt + E) Zchn"/>
    <w:basedOn w:val="DefaultParagraphFont"/>
    <w:link w:val="LLVZwiTi1AltE"/>
    <w:rsid w:val="00401BAE"/>
    <w:rPr>
      <w:rFonts w:ascii="Calibri" w:eastAsia="Calibri" w:hAnsi="Calibri" w:cs="Calibri"/>
      <w:b/>
      <w:sz w:val="32"/>
      <w:szCs w:val="32"/>
    </w:rPr>
  </w:style>
  <w:style w:type="paragraph" w:customStyle="1" w:styleId="LLVZwiTi2AltZ">
    <w:name w:val="LLV_ZwiTi2 (Alt + Z)"/>
    <w:next w:val="Normal"/>
    <w:link w:val="LLVZwiTi2AltZZchn"/>
    <w:rsid w:val="00401BAE"/>
    <w:pPr>
      <w:keepNext/>
      <w:keepLines/>
      <w:spacing w:after="140" w:line="280" w:lineRule="atLeast"/>
    </w:pPr>
    <w:rPr>
      <w:rFonts w:ascii="Calibri" w:eastAsia="Calibri" w:hAnsi="Calibri" w:cs="Calibri"/>
      <w:b/>
      <w:sz w:val="28"/>
      <w:szCs w:val="26"/>
    </w:rPr>
  </w:style>
  <w:style w:type="character" w:customStyle="1" w:styleId="LLVZwiTi2AltZZchn">
    <w:name w:val="LLV_ZwiTi2 (Alt + Z) Zchn"/>
    <w:basedOn w:val="LLVZwiTi1AltEZchn"/>
    <w:link w:val="LLVZwiTi2AltZ"/>
    <w:rsid w:val="00401BAE"/>
    <w:rPr>
      <w:rFonts w:ascii="Calibri" w:eastAsia="Calibri" w:hAnsi="Calibri" w:cs="Calibri"/>
      <w:b/>
      <w:sz w:val="28"/>
      <w:szCs w:val="26"/>
    </w:rPr>
  </w:style>
  <w:style w:type="paragraph" w:customStyle="1" w:styleId="LLVZwiTi3AltD">
    <w:name w:val="LLV_ZwiTi3 (Alt + D)"/>
    <w:next w:val="Normal"/>
    <w:link w:val="LLVZwiTi3AltDZchn"/>
    <w:rsid w:val="00401BAE"/>
    <w:pPr>
      <w:keepNext/>
      <w:spacing w:after="0" w:line="280" w:lineRule="atLeast"/>
    </w:pPr>
    <w:rPr>
      <w:rFonts w:ascii="Calibri" w:eastAsia="Calibri" w:hAnsi="Calibri" w:cs="Calibri"/>
      <w:b/>
      <w:sz w:val="24"/>
      <w:szCs w:val="24"/>
    </w:rPr>
  </w:style>
  <w:style w:type="character" w:customStyle="1" w:styleId="LLVZwiTi3AltDZchn">
    <w:name w:val="LLV_ZwiTi3 (Alt + D) Zchn"/>
    <w:basedOn w:val="DefaultParagraphFont"/>
    <w:link w:val="LLVZwiTi3AltD"/>
    <w:rsid w:val="00401BAE"/>
    <w:rPr>
      <w:rFonts w:ascii="Calibri" w:eastAsia="Calibri" w:hAnsi="Calibri" w:cs="Calibri"/>
      <w:b/>
      <w:sz w:val="24"/>
      <w:szCs w:val="24"/>
    </w:rPr>
  </w:style>
  <w:style w:type="character" w:customStyle="1" w:styleId="Heading1Char">
    <w:name w:val="Heading 1 Char"/>
    <w:aliases w:val="LLV_Überschrift1 (Alt + 1) Char"/>
    <w:basedOn w:val="DefaultParagraphFont"/>
    <w:link w:val="Heading1"/>
    <w:uiPriority w:val="9"/>
    <w:rsid w:val="00401BAE"/>
    <w:rPr>
      <w:rFonts w:ascii="Calibri" w:eastAsiaTheme="majorEastAsia" w:hAnsi="Calibri" w:cs="Calibri"/>
      <w:b/>
      <w:bCs/>
      <w:sz w:val="32"/>
      <w:szCs w:val="28"/>
    </w:rPr>
  </w:style>
  <w:style w:type="character" w:customStyle="1" w:styleId="Heading2Char">
    <w:name w:val="Heading 2 Char"/>
    <w:aliases w:val="LLV_Überschrift2 (Alt + 2) Char"/>
    <w:basedOn w:val="DefaultParagraphFont"/>
    <w:link w:val="Heading2"/>
    <w:uiPriority w:val="9"/>
    <w:rsid w:val="00401BAE"/>
    <w:rPr>
      <w:rFonts w:ascii="Calibri" w:eastAsiaTheme="majorEastAsia" w:hAnsi="Calibri" w:cs="Calibri"/>
      <w:b/>
      <w:bCs/>
      <w:sz w:val="28"/>
      <w:szCs w:val="26"/>
    </w:rPr>
  </w:style>
  <w:style w:type="character" w:customStyle="1" w:styleId="Heading3Char">
    <w:name w:val="Heading 3 Char"/>
    <w:aliases w:val="LLV_Überschrift3 (Alt + 3) Char"/>
    <w:basedOn w:val="DefaultParagraphFont"/>
    <w:link w:val="Heading3"/>
    <w:uiPriority w:val="9"/>
    <w:rsid w:val="00401BAE"/>
    <w:rPr>
      <w:rFonts w:ascii="Calibri" w:eastAsiaTheme="majorEastAsia" w:hAnsi="Calibri" w:cs="Calibri"/>
      <w:b/>
      <w:bCs/>
      <w:sz w:val="24"/>
      <w:szCs w:val="24"/>
    </w:rPr>
  </w:style>
  <w:style w:type="character" w:customStyle="1" w:styleId="Heading4Char">
    <w:name w:val="Heading 4 Char"/>
    <w:aliases w:val="LLV_Überschrift4 Char"/>
    <w:basedOn w:val="DefaultParagraphFont"/>
    <w:link w:val="Heading4"/>
    <w:uiPriority w:val="9"/>
    <w:rsid w:val="00401BAE"/>
    <w:rPr>
      <w:rFonts w:ascii="Calibri" w:eastAsiaTheme="majorEastAsia" w:hAnsi="Calibri" w:cs="Calibri"/>
      <w:b/>
      <w:iCs/>
      <w:sz w:val="24"/>
      <w:szCs w:val="24"/>
    </w:rPr>
  </w:style>
  <w:style w:type="paragraph" w:styleId="Title">
    <w:name w:val="Title"/>
    <w:aliases w:val="LLV_Titel (Alt + T)"/>
    <w:next w:val="Normal"/>
    <w:link w:val="TitleChar"/>
    <w:uiPriority w:val="10"/>
    <w:rsid w:val="00401BAE"/>
    <w:pPr>
      <w:pBdr>
        <w:bottom w:val="single" w:sz="8" w:space="4" w:color="auto"/>
      </w:pBdr>
      <w:spacing w:after="280" w:line="240" w:lineRule="auto"/>
      <w:contextualSpacing/>
    </w:pPr>
    <w:rPr>
      <w:rFonts w:ascii="Calibri" w:eastAsiaTheme="majorEastAsia" w:hAnsi="Calibri" w:cs="Calibri"/>
      <w:b/>
      <w:spacing w:val="5"/>
      <w:kern w:val="28"/>
      <w:sz w:val="42"/>
      <w:szCs w:val="52"/>
    </w:rPr>
  </w:style>
  <w:style w:type="character" w:customStyle="1" w:styleId="TitleChar">
    <w:name w:val="Title Char"/>
    <w:aliases w:val="LLV_Titel (Alt + T) Char"/>
    <w:basedOn w:val="DefaultParagraphFont"/>
    <w:link w:val="Title"/>
    <w:uiPriority w:val="10"/>
    <w:rsid w:val="00401BAE"/>
    <w:rPr>
      <w:rFonts w:ascii="Calibri" w:eastAsiaTheme="majorEastAsia" w:hAnsi="Calibri" w:cs="Calibri"/>
      <w:b/>
      <w:spacing w:val="5"/>
      <w:kern w:val="28"/>
      <w:sz w:val="42"/>
      <w:szCs w:val="52"/>
    </w:rPr>
  </w:style>
  <w:style w:type="paragraph" w:styleId="Caption">
    <w:name w:val="caption"/>
    <w:aliases w:val="LLV_Beschriftung"/>
    <w:basedOn w:val="Normal"/>
    <w:next w:val="Normal"/>
    <w:uiPriority w:val="35"/>
    <w:unhideWhenUsed/>
    <w:rsid w:val="00401BAE"/>
    <w:pPr>
      <w:spacing w:before="140" w:line="220" w:lineRule="atLeast"/>
      <w:ind w:left="1247" w:hanging="1247"/>
    </w:pPr>
    <w:rPr>
      <w:bCs/>
      <w:sz w:val="18"/>
      <w:szCs w:val="18"/>
    </w:rPr>
  </w:style>
  <w:style w:type="paragraph" w:styleId="TableofFigures">
    <w:name w:val="table of figures"/>
    <w:aliases w:val="LLV_Abbildungsverzeichnis"/>
    <w:basedOn w:val="Normal"/>
    <w:next w:val="Normal"/>
    <w:uiPriority w:val="99"/>
    <w:unhideWhenUsed/>
    <w:rsid w:val="00401BAE"/>
    <w:pPr>
      <w:spacing w:after="140"/>
      <w:ind w:left="1559" w:right="425" w:hanging="1559"/>
    </w:pPr>
  </w:style>
  <w:style w:type="paragraph" w:styleId="FootnoteText">
    <w:name w:val="footnote text"/>
    <w:aliases w:val="LLV_Fußnotentext"/>
    <w:basedOn w:val="Normal"/>
    <w:link w:val="FootnoteTextChar"/>
    <w:rsid w:val="00401BAE"/>
    <w:pPr>
      <w:spacing w:after="0" w:line="220" w:lineRule="atLeast"/>
      <w:ind w:left="454" w:hanging="454"/>
    </w:pPr>
    <w:rPr>
      <w:sz w:val="18"/>
      <w:szCs w:val="20"/>
    </w:rPr>
  </w:style>
  <w:style w:type="character" w:customStyle="1" w:styleId="FootnoteTextChar">
    <w:name w:val="Footnote Text Char"/>
    <w:aliases w:val="LLV_Fußnotentext Char"/>
    <w:basedOn w:val="DefaultParagraphFont"/>
    <w:link w:val="FootnoteText"/>
    <w:uiPriority w:val="99"/>
    <w:rsid w:val="00401BAE"/>
    <w:rPr>
      <w:sz w:val="18"/>
      <w:szCs w:val="20"/>
    </w:rPr>
  </w:style>
  <w:style w:type="paragraph" w:styleId="Footer">
    <w:name w:val="footer"/>
    <w:aliases w:val="LLV_Fußzeile,FMA_Fußzeile"/>
    <w:link w:val="FooterChar"/>
    <w:uiPriority w:val="99"/>
    <w:rsid w:val="00401BAE"/>
    <w:pPr>
      <w:spacing w:after="0" w:line="240" w:lineRule="auto"/>
      <w:jc w:val="right"/>
    </w:pPr>
    <w:rPr>
      <w:rFonts w:ascii="Calibri" w:eastAsia="Calibri" w:hAnsi="Calibri" w:cs="Calibri"/>
      <w:sz w:val="18"/>
      <w:szCs w:val="24"/>
    </w:rPr>
  </w:style>
  <w:style w:type="character" w:customStyle="1" w:styleId="FooterChar">
    <w:name w:val="Footer Char"/>
    <w:aliases w:val="LLV_Fußzeile Char,FMA_Fußzeile Char"/>
    <w:basedOn w:val="DefaultParagraphFont"/>
    <w:link w:val="Footer"/>
    <w:uiPriority w:val="99"/>
    <w:rsid w:val="00401BAE"/>
    <w:rPr>
      <w:rFonts w:ascii="Calibri" w:eastAsia="Calibri" w:hAnsi="Calibri" w:cs="Calibri"/>
      <w:sz w:val="18"/>
      <w:szCs w:val="24"/>
    </w:rPr>
  </w:style>
  <w:style w:type="character" w:styleId="Hyperlink">
    <w:name w:val="Hyperlink"/>
    <w:aliases w:val="LLV_Hyperlink"/>
    <w:basedOn w:val="DefaultParagraphFont"/>
    <w:uiPriority w:val="99"/>
    <w:unhideWhenUsed/>
    <w:rsid w:val="00401BAE"/>
    <w:rPr>
      <w:rFonts w:ascii="Calibri" w:hAnsi="Calibri" w:cs="Calibri"/>
      <w:color w:val="0000FF"/>
      <w:u w:val="single"/>
    </w:rPr>
  </w:style>
  <w:style w:type="paragraph" w:styleId="Header">
    <w:name w:val="header"/>
    <w:aliases w:val="LLV_Kopfzeile,FMA_Kopfzeile"/>
    <w:link w:val="HeaderChar"/>
    <w:uiPriority w:val="99"/>
    <w:rsid w:val="00401BAE"/>
    <w:pPr>
      <w:spacing w:after="280" w:line="240" w:lineRule="auto"/>
    </w:pPr>
    <w:rPr>
      <w:rFonts w:ascii="Calibri" w:eastAsia="Calibri" w:hAnsi="Calibri" w:cs="Calibri"/>
      <w:sz w:val="18"/>
      <w:szCs w:val="24"/>
    </w:rPr>
  </w:style>
  <w:style w:type="character" w:customStyle="1" w:styleId="HeaderChar">
    <w:name w:val="Header Char"/>
    <w:aliases w:val="LLV_Kopfzeile Char,FMA_Kopfzeile Char"/>
    <w:basedOn w:val="DefaultParagraphFont"/>
    <w:link w:val="Header"/>
    <w:uiPriority w:val="99"/>
    <w:rsid w:val="00401BAE"/>
    <w:rPr>
      <w:rFonts w:ascii="Calibri" w:eastAsia="Calibri" w:hAnsi="Calibri" w:cs="Calibri"/>
      <w:sz w:val="18"/>
      <w:szCs w:val="24"/>
    </w:rPr>
  </w:style>
  <w:style w:type="paragraph" w:styleId="BodyText2">
    <w:name w:val="Body Text 2"/>
    <w:basedOn w:val="Normal"/>
    <w:link w:val="BodyText2Char"/>
    <w:uiPriority w:val="99"/>
    <w:unhideWhenUsed/>
    <w:rsid w:val="00CF3E90"/>
    <w:pPr>
      <w:pBdr>
        <w:top w:val="single" w:sz="4" w:space="1" w:color="auto"/>
        <w:left w:val="single" w:sz="4" w:space="4" w:color="auto"/>
        <w:bottom w:val="single" w:sz="4" w:space="1" w:color="auto"/>
        <w:right w:val="single" w:sz="4" w:space="4" w:color="auto"/>
      </w:pBdr>
    </w:pPr>
    <w:rPr>
      <w:i/>
      <w:lang w:val="en-GB"/>
    </w:rPr>
  </w:style>
  <w:style w:type="character" w:customStyle="1" w:styleId="BodyText2Char">
    <w:name w:val="Body Text 2 Char"/>
    <w:basedOn w:val="DefaultParagraphFont"/>
    <w:link w:val="BodyText2"/>
    <w:uiPriority w:val="99"/>
    <w:rsid w:val="00CF3E90"/>
    <w:rPr>
      <w:i/>
      <w:sz w:val="24"/>
      <w:szCs w:val="24"/>
      <w:lang w:val="en-GB"/>
    </w:rPr>
  </w:style>
  <w:style w:type="character" w:customStyle="1" w:styleId="ListParagraphChar">
    <w:name w:val="List Paragraph Char"/>
    <w:aliases w:val="List Paragraph 1 Char,List Paragraph1 Char,Fünf Char,Paragrafo elenco Char,NRA List Paragraph Char,NRA List Paragra Char,Dot pt Char,F5 List Paragraph Char,List Paragraph Char Char Char Char,Indicator Text Char,Numbered Para 1 Char"/>
    <w:basedOn w:val="DefaultParagraphFont"/>
    <w:link w:val="ListParagraph"/>
    <w:uiPriority w:val="34"/>
    <w:qFormat/>
    <w:locked/>
    <w:rsid w:val="00CF3E90"/>
    <w:rPr>
      <w:sz w:val="24"/>
      <w:szCs w:val="24"/>
    </w:rPr>
  </w:style>
  <w:style w:type="character" w:styleId="CommentReference">
    <w:name w:val="annotation reference"/>
    <w:basedOn w:val="DefaultParagraphFont"/>
    <w:uiPriority w:val="99"/>
    <w:semiHidden/>
    <w:unhideWhenUsed/>
    <w:rsid w:val="00CF3E90"/>
    <w:rPr>
      <w:sz w:val="16"/>
      <w:szCs w:val="16"/>
    </w:rPr>
  </w:style>
  <w:style w:type="paragraph" w:styleId="CommentText">
    <w:name w:val="annotation text"/>
    <w:basedOn w:val="Normal"/>
    <w:link w:val="CommentTextChar"/>
    <w:uiPriority w:val="99"/>
    <w:unhideWhenUsed/>
    <w:rsid w:val="00CF3E90"/>
    <w:pPr>
      <w:spacing w:line="240" w:lineRule="auto"/>
    </w:pPr>
    <w:rPr>
      <w:sz w:val="20"/>
      <w:szCs w:val="20"/>
    </w:rPr>
  </w:style>
  <w:style w:type="character" w:customStyle="1" w:styleId="CommentTextChar">
    <w:name w:val="Comment Text Char"/>
    <w:basedOn w:val="DefaultParagraphFont"/>
    <w:link w:val="CommentText"/>
    <w:uiPriority w:val="99"/>
    <w:rsid w:val="00CF3E90"/>
    <w:rPr>
      <w:sz w:val="20"/>
      <w:szCs w:val="20"/>
      <w:lang w:val="de-DE"/>
    </w:rPr>
  </w:style>
  <w:style w:type="paragraph" w:styleId="BalloonText">
    <w:name w:val="Balloon Text"/>
    <w:basedOn w:val="Normal"/>
    <w:link w:val="BalloonTextChar"/>
    <w:uiPriority w:val="99"/>
    <w:semiHidden/>
    <w:unhideWhenUsed/>
    <w:rsid w:val="00CF3E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3E90"/>
    <w:rPr>
      <w:rFonts w:ascii="Segoe UI" w:hAnsi="Segoe UI" w:cs="Segoe UI"/>
      <w:sz w:val="18"/>
      <w:szCs w:val="18"/>
      <w:lang w:val="de-DE"/>
    </w:rPr>
  </w:style>
  <w:style w:type="paragraph" w:styleId="CommentSubject">
    <w:name w:val="annotation subject"/>
    <w:basedOn w:val="CommentText"/>
    <w:next w:val="CommentText"/>
    <w:link w:val="CommentSubjectChar"/>
    <w:uiPriority w:val="99"/>
    <w:semiHidden/>
    <w:unhideWhenUsed/>
    <w:rsid w:val="009B4C0F"/>
    <w:rPr>
      <w:b/>
      <w:bCs/>
    </w:rPr>
  </w:style>
  <w:style w:type="character" w:customStyle="1" w:styleId="CommentSubjectChar">
    <w:name w:val="Comment Subject Char"/>
    <w:basedOn w:val="CommentTextChar"/>
    <w:link w:val="CommentSubject"/>
    <w:uiPriority w:val="99"/>
    <w:semiHidden/>
    <w:rsid w:val="009B4C0F"/>
    <w:rPr>
      <w:b/>
      <w:bCs/>
      <w:sz w:val="20"/>
      <w:szCs w:val="20"/>
      <w:lang w:val="de-DE"/>
    </w:rPr>
  </w:style>
  <w:style w:type="paragraph" w:styleId="NormalWeb">
    <w:name w:val="Normal (Web)"/>
    <w:basedOn w:val="Normal"/>
    <w:uiPriority w:val="99"/>
    <w:unhideWhenUsed/>
    <w:rsid w:val="00585ACF"/>
    <w:pPr>
      <w:spacing w:before="100" w:beforeAutospacing="1" w:after="100" w:afterAutospacing="1" w:line="240" w:lineRule="auto"/>
      <w:jc w:val="left"/>
    </w:pPr>
    <w:rPr>
      <w:rFonts w:ascii="Times New Roman" w:eastAsia="Times New Roman" w:hAnsi="Times New Roman" w:cs="Times New Roman"/>
      <w:lang w:val="de-CH" w:eastAsia="de-CH"/>
    </w:rPr>
  </w:style>
  <w:style w:type="paragraph" w:customStyle="1" w:styleId="CharCharCarCharCarCharCarCharCarCharCarCharCarChar">
    <w:name w:val="Char Char Car Char Car Char Car Char Car Char Car Char Car Char"/>
    <w:basedOn w:val="Normal"/>
    <w:rsid w:val="00FB0DF2"/>
    <w:pPr>
      <w:spacing w:after="160" w:line="240" w:lineRule="exact"/>
      <w:jc w:val="left"/>
    </w:pPr>
    <w:rPr>
      <w:rFonts w:ascii="Arial" w:eastAsia="Times New Roman" w:hAnsi="Arial" w:cs="Arial"/>
      <w:sz w:val="20"/>
      <w:szCs w:val="20"/>
      <w:lang w:val="en-US"/>
    </w:rPr>
  </w:style>
  <w:style w:type="paragraph" w:customStyle="1" w:styleId="NummerierterAbsatz">
    <w:name w:val="Nummerierter Absatz"/>
    <w:basedOn w:val="LLVStandardVorNumAltV"/>
    <w:qFormat/>
    <w:rsid w:val="00DC2C24"/>
    <w:pPr>
      <w:numPr>
        <w:numId w:val="28"/>
      </w:numPr>
    </w:pPr>
    <w:rPr>
      <w:rFonts w:ascii="Calibri" w:eastAsia="Times New Roman" w:hAnsi="Calibri" w:cs="Arial"/>
      <w:szCs w:val="22"/>
      <w:lang w:val="de-CH" w:eastAsia="de-DE"/>
    </w:rPr>
  </w:style>
  <w:style w:type="character" w:styleId="FootnoteReference">
    <w:name w:val="footnote reference"/>
    <w:semiHidden/>
    <w:rsid w:val="007A663E"/>
    <w:rPr>
      <w:position w:val="8"/>
      <w:sz w:val="16"/>
      <w:szCs w:val="16"/>
      <w:lang w:val="de-CH"/>
    </w:rPr>
  </w:style>
  <w:style w:type="paragraph" w:customStyle="1" w:styleId="zusammenfassungpunkt">
    <w:name w:val="zusammenfassung_punkt"/>
    <w:basedOn w:val="Normal"/>
    <w:rsid w:val="007A663E"/>
    <w:pPr>
      <w:numPr>
        <w:numId w:val="30"/>
      </w:numPr>
      <w:spacing w:before="100" w:after="0" w:line="360" w:lineRule="atLeast"/>
    </w:pPr>
    <w:rPr>
      <w:rFonts w:ascii="Calibri" w:eastAsia="Times New Roman" w:hAnsi="Calibri" w:cs="Times New Roman"/>
      <w:i/>
      <w:sz w:val="20"/>
      <w:szCs w:val="20"/>
      <w:lang w:val="de-CH" w:eastAsia="de-CH"/>
    </w:rPr>
  </w:style>
  <w:style w:type="paragraph" w:customStyle="1" w:styleId="CharCharCarCharCarCharCarCharCarCharCarCharCarChar0">
    <w:name w:val="Char Char Car Char Car Char Car Char Car Char Car Char Car Char"/>
    <w:basedOn w:val="Normal"/>
    <w:rsid w:val="009236E9"/>
    <w:pPr>
      <w:spacing w:after="160" w:line="240" w:lineRule="exact"/>
      <w:jc w:val="left"/>
    </w:pPr>
    <w:rPr>
      <w:rFonts w:ascii="Arial" w:eastAsia="Times New Roman"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676569">
      <w:bodyDiv w:val="1"/>
      <w:marLeft w:val="0"/>
      <w:marRight w:val="0"/>
      <w:marTop w:val="0"/>
      <w:marBottom w:val="0"/>
      <w:divBdr>
        <w:top w:val="none" w:sz="0" w:space="0" w:color="auto"/>
        <w:left w:val="none" w:sz="0" w:space="0" w:color="auto"/>
        <w:bottom w:val="none" w:sz="0" w:space="0" w:color="auto"/>
        <w:right w:val="none" w:sz="0" w:space="0" w:color="auto"/>
      </w:divBdr>
    </w:div>
    <w:div w:id="137067790">
      <w:bodyDiv w:val="1"/>
      <w:marLeft w:val="0"/>
      <w:marRight w:val="0"/>
      <w:marTop w:val="0"/>
      <w:marBottom w:val="0"/>
      <w:divBdr>
        <w:top w:val="none" w:sz="0" w:space="0" w:color="auto"/>
        <w:left w:val="none" w:sz="0" w:space="0" w:color="auto"/>
        <w:bottom w:val="none" w:sz="0" w:space="0" w:color="auto"/>
        <w:right w:val="none" w:sz="0" w:space="0" w:color="auto"/>
      </w:divBdr>
    </w:div>
    <w:div w:id="699934127">
      <w:bodyDiv w:val="1"/>
      <w:marLeft w:val="0"/>
      <w:marRight w:val="0"/>
      <w:marTop w:val="0"/>
      <w:marBottom w:val="0"/>
      <w:divBdr>
        <w:top w:val="none" w:sz="0" w:space="0" w:color="auto"/>
        <w:left w:val="none" w:sz="0" w:space="0" w:color="auto"/>
        <w:bottom w:val="none" w:sz="0" w:space="0" w:color="auto"/>
        <w:right w:val="none" w:sz="0" w:space="0" w:color="auto"/>
      </w:divBdr>
    </w:div>
    <w:div w:id="1065034202">
      <w:bodyDiv w:val="1"/>
      <w:marLeft w:val="0"/>
      <w:marRight w:val="0"/>
      <w:marTop w:val="0"/>
      <w:marBottom w:val="0"/>
      <w:divBdr>
        <w:top w:val="none" w:sz="0" w:space="0" w:color="auto"/>
        <w:left w:val="none" w:sz="0" w:space="0" w:color="auto"/>
        <w:bottom w:val="none" w:sz="0" w:space="0" w:color="auto"/>
        <w:right w:val="none" w:sz="0" w:space="0" w:color="auto"/>
      </w:divBdr>
    </w:div>
    <w:div w:id="1156143945">
      <w:bodyDiv w:val="1"/>
      <w:marLeft w:val="0"/>
      <w:marRight w:val="0"/>
      <w:marTop w:val="0"/>
      <w:marBottom w:val="0"/>
      <w:divBdr>
        <w:top w:val="none" w:sz="0" w:space="0" w:color="auto"/>
        <w:left w:val="none" w:sz="0" w:space="0" w:color="auto"/>
        <w:bottom w:val="none" w:sz="0" w:space="0" w:color="auto"/>
        <w:right w:val="none" w:sz="0" w:space="0" w:color="auto"/>
      </w:divBdr>
    </w:div>
    <w:div w:id="1875381920">
      <w:bodyDiv w:val="1"/>
      <w:marLeft w:val="0"/>
      <w:marRight w:val="0"/>
      <w:marTop w:val="0"/>
      <w:marBottom w:val="0"/>
      <w:divBdr>
        <w:top w:val="none" w:sz="0" w:space="0" w:color="auto"/>
        <w:left w:val="none" w:sz="0" w:space="0" w:color="auto"/>
        <w:bottom w:val="none" w:sz="0" w:space="0" w:color="auto"/>
        <w:right w:val="none" w:sz="0" w:space="0" w:color="auto"/>
      </w:divBdr>
    </w:div>
    <w:div w:id="2012564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082D3-0303-48C1-AD3A-77E16F31C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2609</Words>
  <Characters>14877</Characters>
  <Application>Microsoft Office Word</Application>
  <DocSecurity>4</DocSecurity>
  <Lines>123</Lines>
  <Paragraphs>34</Paragraphs>
  <ScaleCrop>false</ScaleCrop>
  <HeadingPairs>
    <vt:vector size="2" baseType="variant">
      <vt:variant>
        <vt:lpstr>Titel</vt:lpstr>
      </vt:variant>
      <vt:variant>
        <vt:i4>1</vt:i4>
      </vt:variant>
    </vt:vector>
  </HeadingPairs>
  <TitlesOfParts>
    <vt:vector size="1" baseType="lpstr">
      <vt:lpstr/>
    </vt:vector>
  </TitlesOfParts>
  <Company>LLV</Company>
  <LinksUpToDate>false</LinksUpToDate>
  <CharactersWithSpaces>17452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Frick Martin</dc:creator>
  <cp:keywords/>
  <dc:description/>
  <cp:lastModifiedBy>Bayarmaa Enkhtaivan</cp:lastModifiedBy>
  <cp:revision>2</cp:revision>
  <cp:lastPrinted>2024-04-18T07:16:00Z</cp:lastPrinted>
  <dcterms:created xsi:type="dcterms:W3CDTF">2024-04-24T07:56:00Z</dcterms:created>
  <dcterms:modified xsi:type="dcterms:W3CDTF">2024-04-24T07:56:00Z</dcterms:modified>
</cp:coreProperties>
</file>