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BB1E3" w14:textId="77777777" w:rsidR="00FC4DF0" w:rsidRPr="005B5776" w:rsidRDefault="00FC4DF0" w:rsidP="00B07B29">
      <w:pPr>
        <w:ind w:left="-6" w:hanging="360"/>
        <w:jc w:val="center"/>
        <w:rPr>
          <w:rFonts w:cs="Times New Roman"/>
          <w:b/>
          <w:bCs/>
          <w:color w:val="000000"/>
          <w:sz w:val="22"/>
          <w:szCs w:val="22"/>
        </w:rPr>
      </w:pPr>
      <w:r w:rsidRPr="005B5776">
        <w:rPr>
          <w:rFonts w:cs="Times New Roman"/>
          <w:b/>
          <w:bCs/>
          <w:color w:val="000000"/>
          <w:sz w:val="22"/>
          <w:szCs w:val="22"/>
        </w:rPr>
        <w:t>INFORME ALTERNATIVO PARA EL COMITÉ CERD. URUGUAY</w:t>
      </w:r>
      <w:r w:rsidR="000148F3" w:rsidRPr="005B5776">
        <w:rPr>
          <w:rStyle w:val="FootnoteReference"/>
          <w:rFonts w:cs="Times New Roman"/>
          <w:b/>
          <w:bCs/>
          <w:color w:val="000000"/>
          <w:sz w:val="22"/>
          <w:szCs w:val="22"/>
        </w:rPr>
        <w:footnoteReference w:id="1"/>
      </w:r>
    </w:p>
    <w:p w14:paraId="7BE4242F" w14:textId="77777777" w:rsidR="00FC4DF0" w:rsidRPr="005B5776" w:rsidRDefault="00FC4DF0" w:rsidP="00FC4DF0">
      <w:pPr>
        <w:ind w:left="-6" w:hanging="360"/>
        <w:jc w:val="both"/>
        <w:rPr>
          <w:rFonts w:cs="Times New Roman"/>
          <w:sz w:val="20"/>
          <w:szCs w:val="20"/>
        </w:rPr>
      </w:pPr>
    </w:p>
    <w:p w14:paraId="7A4D0D4A" w14:textId="77777777" w:rsidR="006B27D5" w:rsidRPr="005B5776" w:rsidRDefault="006B27D5" w:rsidP="00FC4DF0">
      <w:pPr>
        <w:ind w:left="-6" w:hanging="360"/>
        <w:jc w:val="both"/>
        <w:rPr>
          <w:rFonts w:cs="Times New Roman"/>
          <w:sz w:val="20"/>
          <w:szCs w:val="20"/>
        </w:rPr>
      </w:pPr>
    </w:p>
    <w:p w14:paraId="7903D793" w14:textId="77777777" w:rsidR="006D32C4" w:rsidRPr="005B5776" w:rsidRDefault="00FC4DF0" w:rsidP="00276A6D">
      <w:pPr>
        <w:spacing w:after="120"/>
        <w:ind w:left="360" w:hanging="360"/>
        <w:jc w:val="both"/>
        <w:outlineLvl w:val="0"/>
        <w:rPr>
          <w:rFonts w:eastAsia="Times New Roman" w:cs="Times New Roman"/>
          <w:b/>
          <w:bCs/>
          <w:color w:val="000000"/>
          <w:kern w:val="36"/>
          <w:sz w:val="22"/>
          <w:szCs w:val="22"/>
        </w:rPr>
      </w:pPr>
      <w:r w:rsidRPr="005B5776">
        <w:rPr>
          <w:rFonts w:eastAsia="Times New Roman" w:cs="Times New Roman"/>
          <w:b/>
          <w:bCs/>
          <w:color w:val="000000"/>
          <w:kern w:val="36"/>
          <w:sz w:val="22"/>
          <w:szCs w:val="22"/>
        </w:rPr>
        <w:t>PRESENTACIÓN</w:t>
      </w:r>
    </w:p>
    <w:p w14:paraId="237220CF" w14:textId="77777777" w:rsidR="006B27D5" w:rsidRPr="005B5776" w:rsidRDefault="006B27D5" w:rsidP="006D32C4">
      <w:pPr>
        <w:spacing w:after="120"/>
        <w:ind w:left="-6" w:hanging="360"/>
        <w:jc w:val="both"/>
        <w:outlineLvl w:val="0"/>
        <w:rPr>
          <w:rFonts w:eastAsia="Times New Roman" w:cs="Times New Roman"/>
          <w:b/>
          <w:bCs/>
          <w:color w:val="000000"/>
          <w:kern w:val="36"/>
          <w:sz w:val="22"/>
          <w:szCs w:val="22"/>
        </w:rPr>
      </w:pPr>
    </w:p>
    <w:p w14:paraId="6C616928" w14:textId="39252C6A" w:rsidR="00FC4DF0" w:rsidRPr="005B5776" w:rsidRDefault="00FC4DF0" w:rsidP="00411CD5">
      <w:pPr>
        <w:numPr>
          <w:ilvl w:val="0"/>
          <w:numId w:val="1"/>
        </w:numPr>
        <w:ind w:left="360"/>
        <w:jc w:val="both"/>
        <w:textAlignment w:val="baseline"/>
        <w:rPr>
          <w:rFonts w:cs="Times New Roman"/>
          <w:color w:val="000000"/>
          <w:sz w:val="22"/>
          <w:szCs w:val="22"/>
        </w:rPr>
      </w:pPr>
      <w:r w:rsidRPr="005B5776">
        <w:rPr>
          <w:rFonts w:cs="Times New Roman"/>
          <w:color w:val="000000"/>
          <w:sz w:val="22"/>
          <w:szCs w:val="22"/>
        </w:rPr>
        <w:t>Este Informe se focaliza en cuestiones relevantes respecto al cumplimiento del Estado uruguayo de las recomendaciones formuladas por este Comi</w:t>
      </w:r>
      <w:r w:rsidR="008D0AEF">
        <w:rPr>
          <w:rFonts w:cs="Times New Roman"/>
          <w:color w:val="000000"/>
          <w:sz w:val="22"/>
          <w:szCs w:val="22"/>
        </w:rPr>
        <w:t>té en 2011, con el propósito de</w:t>
      </w:r>
      <w:r w:rsidRPr="005B5776">
        <w:rPr>
          <w:rFonts w:cs="Times New Roman"/>
          <w:color w:val="000000"/>
          <w:sz w:val="22"/>
          <w:szCs w:val="22"/>
        </w:rPr>
        <w:t> enriquecer constructivamente el diálogo del Comité con el Estado en oportunidad de ser e</w:t>
      </w:r>
      <w:r w:rsidR="00256DD4" w:rsidRPr="005B5776">
        <w:rPr>
          <w:rFonts w:cs="Times New Roman"/>
          <w:color w:val="000000"/>
          <w:sz w:val="22"/>
          <w:szCs w:val="22"/>
        </w:rPr>
        <w:t>xaminado</w:t>
      </w:r>
      <w:r w:rsidR="00F95C62" w:rsidRPr="005B5776">
        <w:rPr>
          <w:rFonts w:cs="Times New Roman"/>
          <w:color w:val="000000"/>
          <w:sz w:val="22"/>
          <w:szCs w:val="22"/>
        </w:rPr>
        <w:t xml:space="preserve"> (CERD/C/URY/CO/16-20</w:t>
      </w:r>
      <w:r w:rsidR="00373A27" w:rsidRPr="005B5776">
        <w:rPr>
          <w:rFonts w:cs="Times New Roman"/>
          <w:color w:val="000000"/>
          <w:sz w:val="22"/>
          <w:szCs w:val="22"/>
        </w:rPr>
        <w:t>),  desde las perspectivas de gé</w:t>
      </w:r>
      <w:r w:rsidR="00F95C62" w:rsidRPr="005B5776">
        <w:rPr>
          <w:rFonts w:cs="Times New Roman"/>
          <w:color w:val="000000"/>
          <w:sz w:val="22"/>
          <w:szCs w:val="22"/>
        </w:rPr>
        <w:t>nero, diversidad religiosa, orientación sexual e identidad de género.</w:t>
      </w:r>
    </w:p>
    <w:p w14:paraId="700C1A11" w14:textId="77777777" w:rsidR="00FC4DF0" w:rsidRPr="005B5776" w:rsidRDefault="00FC4DF0" w:rsidP="00411CD5">
      <w:pPr>
        <w:numPr>
          <w:ilvl w:val="0"/>
          <w:numId w:val="1"/>
        </w:numPr>
        <w:ind w:left="360"/>
        <w:jc w:val="both"/>
        <w:textAlignment w:val="baseline"/>
        <w:rPr>
          <w:rFonts w:cs="Times New Roman"/>
          <w:color w:val="000000"/>
          <w:sz w:val="22"/>
          <w:szCs w:val="22"/>
        </w:rPr>
      </w:pPr>
      <w:r w:rsidRPr="005B5776">
        <w:rPr>
          <w:rFonts w:cs="Times New Roman"/>
          <w:color w:val="000000"/>
          <w:sz w:val="22"/>
          <w:szCs w:val="22"/>
        </w:rPr>
        <w:t xml:space="preserve">Ese examen se enmarca en la obligación que asumió el Estado </w:t>
      </w:r>
      <w:r w:rsidR="00487AAB" w:rsidRPr="005B5776">
        <w:rPr>
          <w:rFonts w:cs="Times New Roman"/>
          <w:color w:val="000000"/>
          <w:sz w:val="22"/>
          <w:szCs w:val="22"/>
        </w:rPr>
        <w:t>de</w:t>
      </w:r>
      <w:r w:rsidRPr="005B5776">
        <w:rPr>
          <w:rFonts w:cs="Times New Roman"/>
          <w:color w:val="000000"/>
          <w:sz w:val="22"/>
          <w:szCs w:val="22"/>
        </w:rPr>
        <w:t xml:space="preserve"> presentar un Informe Periódico, según el art. 9 de la Convención, sobre las medidas legislativas, judiciales, administra</w:t>
      </w:r>
      <w:r w:rsidR="00373A27" w:rsidRPr="005B5776">
        <w:rPr>
          <w:rFonts w:cs="Times New Roman"/>
          <w:color w:val="000000"/>
          <w:sz w:val="22"/>
          <w:szCs w:val="22"/>
        </w:rPr>
        <w:t>tivas o de otra índole que haya adoptado</w:t>
      </w:r>
      <w:r w:rsidRPr="005B5776">
        <w:rPr>
          <w:rFonts w:cs="Times New Roman"/>
          <w:color w:val="000000"/>
          <w:sz w:val="22"/>
          <w:szCs w:val="22"/>
        </w:rPr>
        <w:t> y que sirvan para efectivizar la Convención.</w:t>
      </w:r>
    </w:p>
    <w:p w14:paraId="1B50E5CE" w14:textId="5A5A2166" w:rsidR="00F90B3A" w:rsidRPr="005B5776" w:rsidRDefault="00FC4DF0" w:rsidP="00411CD5">
      <w:pPr>
        <w:numPr>
          <w:ilvl w:val="0"/>
          <w:numId w:val="1"/>
        </w:numPr>
        <w:ind w:left="360"/>
        <w:jc w:val="both"/>
        <w:textAlignment w:val="baseline"/>
        <w:rPr>
          <w:rFonts w:cs="Times New Roman"/>
          <w:color w:val="000000"/>
          <w:sz w:val="22"/>
          <w:szCs w:val="22"/>
        </w:rPr>
      </w:pPr>
      <w:r w:rsidRPr="005B5776">
        <w:rPr>
          <w:rFonts w:cs="Times New Roman"/>
          <w:color w:val="000000"/>
          <w:sz w:val="22"/>
          <w:szCs w:val="22"/>
        </w:rPr>
        <w:t xml:space="preserve">Creemos que la sociedad civil organizada tiene como </w:t>
      </w:r>
      <w:r w:rsidR="006D4D78" w:rsidRPr="005B5776">
        <w:rPr>
          <w:rFonts w:cs="Times New Roman"/>
          <w:color w:val="000000"/>
          <w:sz w:val="22"/>
          <w:szCs w:val="22"/>
        </w:rPr>
        <w:t xml:space="preserve">uno de sus principales objetivos </w:t>
      </w:r>
      <w:r w:rsidRPr="005B5776">
        <w:rPr>
          <w:rFonts w:cs="Times New Roman"/>
          <w:color w:val="000000"/>
          <w:sz w:val="22"/>
          <w:szCs w:val="22"/>
        </w:rPr>
        <w:t>mon</w:t>
      </w:r>
      <w:r w:rsidR="00373A27" w:rsidRPr="005B5776">
        <w:rPr>
          <w:rFonts w:cs="Times New Roman"/>
          <w:color w:val="000000"/>
          <w:sz w:val="22"/>
          <w:szCs w:val="22"/>
        </w:rPr>
        <w:t>itorear el cumplimiento de los pactos, convenciones y t</w:t>
      </w:r>
      <w:r w:rsidRPr="005B5776">
        <w:rPr>
          <w:rFonts w:cs="Times New Roman"/>
          <w:color w:val="000000"/>
          <w:sz w:val="22"/>
          <w:szCs w:val="22"/>
        </w:rPr>
        <w:t>ratados de derechos humanos que han sido ratificados por el Estado y que</w:t>
      </w:r>
      <w:r w:rsidR="008D0AEF">
        <w:rPr>
          <w:rFonts w:cs="Times New Roman"/>
          <w:color w:val="000000"/>
          <w:sz w:val="22"/>
          <w:szCs w:val="22"/>
        </w:rPr>
        <w:t>,</w:t>
      </w:r>
      <w:r w:rsidRPr="005B5776">
        <w:rPr>
          <w:rFonts w:cs="Times New Roman"/>
          <w:color w:val="000000"/>
          <w:sz w:val="22"/>
          <w:szCs w:val="22"/>
        </w:rPr>
        <w:t xml:space="preserve"> en consecuencia</w:t>
      </w:r>
      <w:r w:rsidR="006D4D78" w:rsidRPr="005B5776">
        <w:rPr>
          <w:rFonts w:cs="Times New Roman"/>
          <w:color w:val="000000"/>
          <w:sz w:val="22"/>
          <w:szCs w:val="22"/>
        </w:rPr>
        <w:t>,</w:t>
      </w:r>
      <w:r w:rsidRPr="005B5776">
        <w:rPr>
          <w:rFonts w:cs="Times New Roman"/>
          <w:color w:val="000000"/>
          <w:sz w:val="22"/>
          <w:szCs w:val="22"/>
        </w:rPr>
        <w:t xml:space="preserve"> está obligado a cumplir. </w:t>
      </w:r>
    </w:p>
    <w:p w14:paraId="098CCB68" w14:textId="77777777" w:rsidR="00624802" w:rsidRPr="005B5776" w:rsidRDefault="00FE06EC" w:rsidP="00411CD5">
      <w:pPr>
        <w:numPr>
          <w:ilvl w:val="0"/>
          <w:numId w:val="1"/>
        </w:numPr>
        <w:ind w:left="360"/>
        <w:jc w:val="both"/>
        <w:textAlignment w:val="baseline"/>
        <w:rPr>
          <w:rFonts w:cs="Times New Roman"/>
          <w:color w:val="000000"/>
          <w:sz w:val="22"/>
          <w:szCs w:val="22"/>
        </w:rPr>
      </w:pPr>
      <w:r w:rsidRPr="005B5776">
        <w:rPr>
          <w:rFonts w:cs="Times New Roman"/>
          <w:color w:val="000000"/>
          <w:sz w:val="22"/>
          <w:szCs w:val="22"/>
        </w:rPr>
        <w:t>H</w:t>
      </w:r>
      <w:r w:rsidR="00630932" w:rsidRPr="005B5776">
        <w:rPr>
          <w:rFonts w:cs="Times New Roman"/>
          <w:color w:val="000000"/>
          <w:sz w:val="22"/>
          <w:szCs w:val="22"/>
        </w:rPr>
        <w:t xml:space="preserve">emos </w:t>
      </w:r>
      <w:r w:rsidRPr="005B5776">
        <w:rPr>
          <w:rFonts w:cs="Times New Roman"/>
          <w:color w:val="000000"/>
          <w:sz w:val="22"/>
          <w:szCs w:val="22"/>
        </w:rPr>
        <w:t>realizado una amplia convo</w:t>
      </w:r>
      <w:r w:rsidR="007B5799" w:rsidRPr="005B5776">
        <w:rPr>
          <w:rFonts w:cs="Times New Roman"/>
          <w:color w:val="000000"/>
          <w:sz w:val="22"/>
          <w:szCs w:val="22"/>
        </w:rPr>
        <w:t xml:space="preserve">catoria </w:t>
      </w:r>
      <w:r w:rsidRPr="005B5776">
        <w:rPr>
          <w:rFonts w:cs="Times New Roman"/>
          <w:color w:val="000000"/>
          <w:sz w:val="22"/>
          <w:szCs w:val="22"/>
        </w:rPr>
        <w:t xml:space="preserve">a organizaciones de sociedad civil, conformando </w:t>
      </w:r>
      <w:r w:rsidR="00373A27" w:rsidRPr="005B5776">
        <w:rPr>
          <w:rFonts w:cs="Times New Roman"/>
          <w:color w:val="000000"/>
          <w:sz w:val="22"/>
          <w:szCs w:val="22"/>
        </w:rPr>
        <w:t>una c</w:t>
      </w:r>
      <w:r w:rsidRPr="005B5776">
        <w:rPr>
          <w:rFonts w:cs="Times New Roman"/>
          <w:color w:val="000000"/>
          <w:sz w:val="22"/>
          <w:szCs w:val="22"/>
        </w:rPr>
        <w:t>oalición plural, diversa y comprometida con la defensa de los Derechos Humanos.</w:t>
      </w:r>
    </w:p>
    <w:p w14:paraId="796417C4" w14:textId="75D03A19" w:rsidR="00386665" w:rsidRPr="005B5776" w:rsidRDefault="00FC4DF0" w:rsidP="00411CD5">
      <w:pPr>
        <w:numPr>
          <w:ilvl w:val="0"/>
          <w:numId w:val="1"/>
        </w:numPr>
        <w:ind w:left="360"/>
        <w:jc w:val="both"/>
        <w:textAlignment w:val="baseline"/>
        <w:rPr>
          <w:rFonts w:cs="Times New Roman"/>
          <w:color w:val="000000"/>
          <w:sz w:val="22"/>
          <w:szCs w:val="22"/>
        </w:rPr>
      </w:pPr>
      <w:r w:rsidRPr="005B5776">
        <w:rPr>
          <w:rFonts w:cs="Times New Roman"/>
          <w:color w:val="000000"/>
          <w:sz w:val="22"/>
          <w:szCs w:val="22"/>
        </w:rPr>
        <w:t>Nuestro Informe se estructura en base a lo establecido en los arts</w:t>
      </w:r>
      <w:r w:rsidR="008D0AEF">
        <w:rPr>
          <w:rFonts w:cs="Times New Roman"/>
          <w:color w:val="000000"/>
          <w:sz w:val="22"/>
          <w:szCs w:val="22"/>
        </w:rPr>
        <w:t>. 1, 2, 2.2.; 5 y 6,</w:t>
      </w:r>
      <w:r w:rsidRPr="005B5776">
        <w:rPr>
          <w:rFonts w:cs="Times New Roman"/>
          <w:color w:val="000000"/>
          <w:sz w:val="22"/>
          <w:szCs w:val="22"/>
        </w:rPr>
        <w:t> en capítulos relativos a: I) Cumplimiento de Tratados; II) Plan Nacional Contra el Racismo</w:t>
      </w:r>
      <w:r w:rsidR="00EF3520" w:rsidRPr="005B5776">
        <w:rPr>
          <w:rFonts w:cs="Times New Roman"/>
          <w:color w:val="000000"/>
          <w:sz w:val="22"/>
          <w:szCs w:val="22"/>
        </w:rPr>
        <w:t xml:space="preserve"> y la Discriminación</w:t>
      </w:r>
      <w:r w:rsidRPr="005B5776">
        <w:rPr>
          <w:rFonts w:cs="Times New Roman"/>
          <w:color w:val="000000"/>
          <w:sz w:val="22"/>
          <w:szCs w:val="22"/>
        </w:rPr>
        <w:t>; I</w:t>
      </w:r>
      <w:r w:rsidR="0085111C" w:rsidRPr="005B5776">
        <w:rPr>
          <w:rFonts w:cs="Times New Roman"/>
          <w:color w:val="000000"/>
          <w:sz w:val="22"/>
          <w:szCs w:val="22"/>
        </w:rPr>
        <w:t xml:space="preserve">II) Población Afrodescendiente, </w:t>
      </w:r>
      <w:r w:rsidRPr="005B5776">
        <w:rPr>
          <w:rFonts w:cs="Times New Roman"/>
          <w:color w:val="000000"/>
          <w:sz w:val="22"/>
          <w:szCs w:val="22"/>
        </w:rPr>
        <w:t xml:space="preserve">IV) </w:t>
      </w:r>
      <w:r w:rsidR="004A229A" w:rsidRPr="005B5776">
        <w:rPr>
          <w:rFonts w:cs="Times New Roman"/>
          <w:color w:val="000000"/>
          <w:sz w:val="22"/>
          <w:szCs w:val="22"/>
        </w:rPr>
        <w:t>Religión; V)</w:t>
      </w:r>
      <w:r w:rsidR="00F24557" w:rsidRPr="005B5776">
        <w:rPr>
          <w:rFonts w:cs="Times New Roman"/>
          <w:color w:val="000000"/>
          <w:sz w:val="22"/>
          <w:szCs w:val="22"/>
        </w:rPr>
        <w:t>Personas</w:t>
      </w:r>
      <w:r w:rsidRPr="005B5776">
        <w:rPr>
          <w:rFonts w:cs="Times New Roman"/>
          <w:color w:val="000000"/>
          <w:sz w:val="22"/>
          <w:szCs w:val="22"/>
        </w:rPr>
        <w:t xml:space="preserve"> LGBTI; V</w:t>
      </w:r>
      <w:r w:rsidR="004A229A" w:rsidRPr="005B5776">
        <w:rPr>
          <w:rFonts w:cs="Times New Roman"/>
          <w:color w:val="000000"/>
          <w:sz w:val="22"/>
          <w:szCs w:val="22"/>
        </w:rPr>
        <w:t>I</w:t>
      </w:r>
      <w:r w:rsidRPr="005B5776">
        <w:rPr>
          <w:rFonts w:cs="Times New Roman"/>
          <w:color w:val="000000"/>
          <w:sz w:val="22"/>
          <w:szCs w:val="22"/>
        </w:rPr>
        <w:t>) Población Indígena; VI</w:t>
      </w:r>
      <w:r w:rsidR="004A229A" w:rsidRPr="005B5776">
        <w:rPr>
          <w:rFonts w:cs="Times New Roman"/>
          <w:color w:val="000000"/>
          <w:sz w:val="22"/>
          <w:szCs w:val="22"/>
        </w:rPr>
        <w:t>I</w:t>
      </w:r>
      <w:r w:rsidRPr="005B5776">
        <w:rPr>
          <w:rFonts w:cs="Times New Roman"/>
          <w:color w:val="000000"/>
          <w:sz w:val="22"/>
          <w:szCs w:val="22"/>
        </w:rPr>
        <w:t>) Mecanismos de Equidad Racial; VII</w:t>
      </w:r>
      <w:r w:rsidR="004A229A" w:rsidRPr="005B5776">
        <w:rPr>
          <w:rFonts w:cs="Times New Roman"/>
          <w:color w:val="000000"/>
          <w:sz w:val="22"/>
          <w:szCs w:val="22"/>
        </w:rPr>
        <w:t>I</w:t>
      </w:r>
      <w:r w:rsidRPr="005B5776">
        <w:rPr>
          <w:rFonts w:cs="Times New Roman"/>
          <w:color w:val="000000"/>
          <w:sz w:val="22"/>
          <w:szCs w:val="22"/>
        </w:rPr>
        <w:t>) Acc</w:t>
      </w:r>
      <w:r w:rsidR="00373A27" w:rsidRPr="005B5776">
        <w:rPr>
          <w:rFonts w:cs="Times New Roman"/>
          <w:color w:val="000000"/>
          <w:sz w:val="22"/>
          <w:szCs w:val="22"/>
        </w:rPr>
        <w:t>eso a la Justicia y</w:t>
      </w:r>
      <w:r w:rsidRPr="005B5776">
        <w:rPr>
          <w:rFonts w:cs="Times New Roman"/>
          <w:color w:val="000000"/>
          <w:sz w:val="22"/>
          <w:szCs w:val="22"/>
        </w:rPr>
        <w:t xml:space="preserve"> I</w:t>
      </w:r>
      <w:r w:rsidR="004A229A" w:rsidRPr="005B5776">
        <w:rPr>
          <w:rFonts w:cs="Times New Roman"/>
          <w:color w:val="000000"/>
          <w:sz w:val="22"/>
          <w:szCs w:val="22"/>
        </w:rPr>
        <w:t>X</w:t>
      </w:r>
      <w:r w:rsidRPr="005B5776">
        <w:rPr>
          <w:rFonts w:cs="Times New Roman"/>
          <w:color w:val="000000"/>
          <w:sz w:val="22"/>
          <w:szCs w:val="22"/>
        </w:rPr>
        <w:t xml:space="preserve">) Personas Privadas de Libertad. </w:t>
      </w:r>
    </w:p>
    <w:p w14:paraId="0FF0A2E2" w14:textId="77777777" w:rsidR="00386665" w:rsidRPr="005B5776" w:rsidRDefault="00386665" w:rsidP="00386665">
      <w:pPr>
        <w:jc w:val="both"/>
        <w:textAlignment w:val="baseline"/>
        <w:rPr>
          <w:rFonts w:cs="Times New Roman"/>
          <w:color w:val="000000"/>
          <w:sz w:val="22"/>
          <w:szCs w:val="22"/>
        </w:rPr>
      </w:pPr>
    </w:p>
    <w:p w14:paraId="1DA56224" w14:textId="54035461" w:rsidR="00386665" w:rsidRPr="00411CD5" w:rsidRDefault="00386665" w:rsidP="00411CD5">
      <w:pPr>
        <w:spacing w:after="120"/>
        <w:jc w:val="both"/>
        <w:outlineLvl w:val="0"/>
        <w:rPr>
          <w:rFonts w:eastAsia="Times New Roman" w:cs="Times New Roman"/>
          <w:b/>
          <w:bCs/>
          <w:kern w:val="36"/>
          <w:sz w:val="22"/>
          <w:szCs w:val="22"/>
        </w:rPr>
      </w:pPr>
      <w:r w:rsidRPr="005B5776">
        <w:rPr>
          <w:rFonts w:eastAsia="Times New Roman" w:cs="Times New Roman"/>
          <w:b/>
          <w:bCs/>
          <w:color w:val="000000"/>
          <w:kern w:val="36"/>
          <w:sz w:val="22"/>
          <w:szCs w:val="22"/>
        </w:rPr>
        <w:t xml:space="preserve">I.- </w:t>
      </w:r>
      <w:r w:rsidRPr="00411CD5">
        <w:rPr>
          <w:rFonts w:eastAsia="Times New Roman" w:cs="Times New Roman"/>
          <w:b/>
          <w:bCs/>
          <w:color w:val="000000"/>
          <w:kern w:val="36"/>
          <w:sz w:val="22"/>
          <w:szCs w:val="22"/>
        </w:rPr>
        <w:t>CUMPLIMIENTO DE LOS TRATADOS DE DERECHOS HUMANOS DEL ESTADO</w:t>
      </w:r>
      <w:r w:rsidR="008F1E4E" w:rsidRPr="00411CD5">
        <w:rPr>
          <w:rFonts w:eastAsia="Times New Roman" w:cs="Times New Roman"/>
          <w:b/>
          <w:bCs/>
          <w:color w:val="000000"/>
          <w:kern w:val="36"/>
          <w:sz w:val="22"/>
          <w:szCs w:val="22"/>
        </w:rPr>
        <w:t xml:space="preserve"> </w:t>
      </w:r>
      <w:r w:rsidR="008D0AEF">
        <w:rPr>
          <w:rFonts w:eastAsia="Times New Roman" w:cs="Times New Roman"/>
          <w:b/>
          <w:bCs/>
          <w:color w:val="000000"/>
          <w:kern w:val="36"/>
          <w:sz w:val="22"/>
          <w:szCs w:val="22"/>
        </w:rPr>
        <w:t>URUGUAYO</w:t>
      </w:r>
    </w:p>
    <w:p w14:paraId="6CB2AEBB" w14:textId="77777777" w:rsidR="00386665" w:rsidRPr="00411CD5" w:rsidRDefault="00386665" w:rsidP="00411CD5">
      <w:pPr>
        <w:jc w:val="both"/>
        <w:textAlignment w:val="baseline"/>
        <w:rPr>
          <w:rFonts w:cs="Times New Roman"/>
          <w:color w:val="000000"/>
          <w:sz w:val="22"/>
          <w:szCs w:val="22"/>
        </w:rPr>
      </w:pPr>
    </w:p>
    <w:p w14:paraId="1DE629DB" w14:textId="52843651" w:rsidR="008F1E4E" w:rsidRPr="00411CD5" w:rsidRDefault="00FC4DF0" w:rsidP="00411CD5">
      <w:pPr>
        <w:numPr>
          <w:ilvl w:val="0"/>
          <w:numId w:val="1"/>
        </w:numPr>
        <w:ind w:left="360"/>
        <w:jc w:val="both"/>
        <w:textAlignment w:val="baseline"/>
        <w:rPr>
          <w:rFonts w:cs="Times New Roman"/>
          <w:color w:val="000000"/>
          <w:sz w:val="22"/>
          <w:szCs w:val="22"/>
        </w:rPr>
      </w:pPr>
      <w:r w:rsidRPr="00411CD5">
        <w:rPr>
          <w:rFonts w:cs="Times New Roman"/>
          <w:color w:val="000000"/>
          <w:sz w:val="22"/>
          <w:szCs w:val="22"/>
        </w:rPr>
        <w:t>Reconocemos el a</w:t>
      </w:r>
      <w:r w:rsidR="00373A27" w:rsidRPr="00411CD5">
        <w:rPr>
          <w:rFonts w:cs="Times New Roman"/>
          <w:color w:val="000000"/>
          <w:sz w:val="22"/>
          <w:szCs w:val="22"/>
        </w:rPr>
        <w:t>vance realizado por el Estado al</w:t>
      </w:r>
      <w:r w:rsidR="008D0AEF">
        <w:rPr>
          <w:rFonts w:cs="Times New Roman"/>
          <w:color w:val="000000"/>
          <w:sz w:val="22"/>
          <w:szCs w:val="22"/>
        </w:rPr>
        <w:t xml:space="preserve"> actualizar su presentación de</w:t>
      </w:r>
      <w:r w:rsidRPr="00411CD5">
        <w:rPr>
          <w:rFonts w:cs="Times New Roman"/>
          <w:color w:val="000000"/>
          <w:sz w:val="22"/>
          <w:szCs w:val="22"/>
        </w:rPr>
        <w:t xml:space="preserve"> informes periódicos a los distintos </w:t>
      </w:r>
      <w:r w:rsidR="00373A27" w:rsidRPr="00411CD5">
        <w:rPr>
          <w:rFonts w:cs="Times New Roman"/>
          <w:color w:val="000000"/>
          <w:sz w:val="22"/>
          <w:szCs w:val="22"/>
        </w:rPr>
        <w:t>mecanismos m</w:t>
      </w:r>
      <w:r w:rsidRPr="00411CD5">
        <w:rPr>
          <w:rFonts w:cs="Times New Roman"/>
          <w:color w:val="000000"/>
          <w:sz w:val="22"/>
          <w:szCs w:val="22"/>
        </w:rPr>
        <w:t>onitores</w:t>
      </w:r>
      <w:r w:rsidR="008F1E4E" w:rsidRPr="00411CD5">
        <w:rPr>
          <w:rFonts w:cs="Times New Roman"/>
          <w:color w:val="000000"/>
          <w:sz w:val="22"/>
          <w:szCs w:val="22"/>
        </w:rPr>
        <w:t>, en particular el del Comité</w:t>
      </w:r>
      <w:r w:rsidR="00D51463" w:rsidRPr="00411CD5">
        <w:rPr>
          <w:rFonts w:cs="Times New Roman"/>
          <w:color w:val="000000"/>
          <w:sz w:val="22"/>
          <w:szCs w:val="22"/>
        </w:rPr>
        <w:t xml:space="preserve"> CERD (2010 -2014).</w:t>
      </w:r>
    </w:p>
    <w:p w14:paraId="21E07C05" w14:textId="77777777" w:rsidR="0028605C" w:rsidRPr="00411CD5" w:rsidRDefault="00D51463" w:rsidP="00411CD5">
      <w:pPr>
        <w:numPr>
          <w:ilvl w:val="0"/>
          <w:numId w:val="1"/>
        </w:numPr>
        <w:ind w:left="360"/>
        <w:jc w:val="both"/>
        <w:textAlignment w:val="baseline"/>
        <w:rPr>
          <w:rFonts w:cs="Times New Roman"/>
          <w:color w:val="000000"/>
          <w:sz w:val="22"/>
          <w:szCs w:val="22"/>
        </w:rPr>
      </w:pPr>
      <w:r w:rsidRPr="00411CD5">
        <w:rPr>
          <w:rFonts w:cs="Times New Roman"/>
          <w:color w:val="000000"/>
          <w:sz w:val="22"/>
          <w:szCs w:val="22"/>
        </w:rPr>
        <w:t>Asimismo, el</w:t>
      </w:r>
      <w:r w:rsidR="00373A27" w:rsidRPr="00411CD5">
        <w:rPr>
          <w:rFonts w:cs="Times New Roman"/>
          <w:color w:val="000000"/>
          <w:sz w:val="22"/>
          <w:szCs w:val="22"/>
        </w:rPr>
        <w:t xml:space="preserve"> Estado ha presentado dos informes p</w:t>
      </w:r>
      <w:r w:rsidR="00FC4DF0" w:rsidRPr="00411CD5">
        <w:rPr>
          <w:rFonts w:cs="Times New Roman"/>
          <w:color w:val="000000"/>
          <w:sz w:val="22"/>
          <w:szCs w:val="22"/>
        </w:rPr>
        <w:t xml:space="preserve">aís en el marco </w:t>
      </w:r>
      <w:r w:rsidRPr="00411CD5">
        <w:rPr>
          <w:rFonts w:cs="Times New Roman"/>
          <w:color w:val="000000"/>
          <w:sz w:val="22"/>
          <w:szCs w:val="22"/>
        </w:rPr>
        <w:t xml:space="preserve">del Examen Periódico Universal y </w:t>
      </w:r>
      <w:r w:rsidR="00FC4DF0" w:rsidRPr="00411CD5">
        <w:rPr>
          <w:rFonts w:cs="Times New Roman"/>
          <w:color w:val="000000"/>
          <w:sz w:val="22"/>
          <w:szCs w:val="22"/>
        </w:rPr>
        <w:t>dos informes de avance</w:t>
      </w:r>
      <w:r w:rsidR="00373A27" w:rsidRPr="00411CD5">
        <w:rPr>
          <w:rFonts w:cs="Times New Roman"/>
          <w:color w:val="000000"/>
          <w:sz w:val="22"/>
          <w:szCs w:val="22"/>
        </w:rPr>
        <w:t xml:space="preserve"> al Consejo de Derechos Humanos</w:t>
      </w:r>
      <w:r w:rsidRPr="00411CD5">
        <w:rPr>
          <w:rFonts w:cs="Times New Roman"/>
          <w:color w:val="000000"/>
          <w:sz w:val="22"/>
          <w:szCs w:val="22"/>
        </w:rPr>
        <w:t xml:space="preserve"> (</w:t>
      </w:r>
      <w:r w:rsidR="00FC4DF0" w:rsidRPr="00411CD5">
        <w:rPr>
          <w:rFonts w:cs="Times New Roman"/>
          <w:color w:val="000000"/>
          <w:sz w:val="22"/>
          <w:szCs w:val="22"/>
        </w:rPr>
        <w:t>entre la pri</w:t>
      </w:r>
      <w:r w:rsidRPr="00411CD5">
        <w:rPr>
          <w:rFonts w:cs="Times New Roman"/>
          <w:color w:val="000000"/>
          <w:sz w:val="22"/>
          <w:szCs w:val="22"/>
        </w:rPr>
        <w:t>mera y segunda revisión del EPU</w:t>
      </w:r>
      <w:r w:rsidR="000B49EB" w:rsidRPr="00411CD5">
        <w:rPr>
          <w:rFonts w:cs="Times New Roman"/>
          <w:color w:val="000000"/>
          <w:sz w:val="22"/>
          <w:szCs w:val="22"/>
        </w:rPr>
        <w:t xml:space="preserve"> 2012</w:t>
      </w:r>
      <w:r w:rsidRPr="00411CD5">
        <w:rPr>
          <w:rFonts w:cs="Times New Roman"/>
          <w:color w:val="000000"/>
          <w:sz w:val="22"/>
          <w:szCs w:val="22"/>
        </w:rPr>
        <w:t>)</w:t>
      </w:r>
      <w:r w:rsidR="00FC4DF0" w:rsidRPr="00411CD5">
        <w:rPr>
          <w:rFonts w:cs="Times New Roman"/>
          <w:color w:val="000000"/>
          <w:sz w:val="22"/>
          <w:szCs w:val="22"/>
        </w:rPr>
        <w:t>.</w:t>
      </w:r>
      <w:r w:rsidRPr="00411CD5">
        <w:rPr>
          <w:rFonts w:cs="Times New Roman"/>
          <w:color w:val="000000"/>
          <w:sz w:val="22"/>
          <w:szCs w:val="22"/>
        </w:rPr>
        <w:t xml:space="preserve"> </w:t>
      </w:r>
      <w:r w:rsidR="00FC4DF0" w:rsidRPr="00411CD5">
        <w:rPr>
          <w:rFonts w:cs="Times New Roman"/>
          <w:color w:val="000000"/>
          <w:sz w:val="22"/>
          <w:szCs w:val="22"/>
        </w:rPr>
        <w:t xml:space="preserve">No obstante, el Estado uruguayo no ha </w:t>
      </w:r>
      <w:r w:rsidRPr="00411CD5">
        <w:rPr>
          <w:rFonts w:cs="Times New Roman"/>
          <w:color w:val="000000"/>
          <w:sz w:val="22"/>
          <w:szCs w:val="22"/>
        </w:rPr>
        <w:t>“</w:t>
      </w:r>
      <w:r w:rsidR="00FC4DF0" w:rsidRPr="00411CD5">
        <w:rPr>
          <w:rFonts w:cs="Times New Roman"/>
          <w:color w:val="000000"/>
          <w:sz w:val="22"/>
          <w:szCs w:val="22"/>
        </w:rPr>
        <w:t>adecuado</w:t>
      </w:r>
      <w:r w:rsidRPr="00411CD5">
        <w:rPr>
          <w:rFonts w:cs="Times New Roman"/>
          <w:color w:val="000000"/>
          <w:sz w:val="22"/>
          <w:szCs w:val="22"/>
        </w:rPr>
        <w:t>,</w:t>
      </w:r>
      <w:r w:rsidR="00FC4DF0" w:rsidRPr="00411CD5">
        <w:rPr>
          <w:rFonts w:cs="Times New Roman"/>
          <w:color w:val="000000"/>
          <w:sz w:val="22"/>
          <w:szCs w:val="22"/>
        </w:rPr>
        <w:t xml:space="preserve"> o implementado de manera efi</w:t>
      </w:r>
      <w:r w:rsidRPr="00411CD5">
        <w:rPr>
          <w:rFonts w:cs="Times New Roman"/>
          <w:color w:val="000000"/>
          <w:sz w:val="22"/>
          <w:szCs w:val="22"/>
        </w:rPr>
        <w:t xml:space="preserve">caz” el monitoreo </w:t>
      </w:r>
      <w:r w:rsidR="00373A27" w:rsidRPr="00411CD5">
        <w:rPr>
          <w:rFonts w:cs="Times New Roman"/>
          <w:color w:val="000000"/>
          <w:sz w:val="22"/>
          <w:szCs w:val="22"/>
        </w:rPr>
        <w:t>del cumplimiento de las r</w:t>
      </w:r>
      <w:r w:rsidR="00FC4DF0" w:rsidRPr="00411CD5">
        <w:rPr>
          <w:rFonts w:cs="Times New Roman"/>
          <w:color w:val="000000"/>
          <w:sz w:val="22"/>
          <w:szCs w:val="22"/>
        </w:rPr>
        <w:t>ecomenda</w:t>
      </w:r>
      <w:r w:rsidR="00373A27" w:rsidRPr="00411CD5">
        <w:rPr>
          <w:rFonts w:cs="Times New Roman"/>
          <w:color w:val="000000"/>
          <w:sz w:val="22"/>
          <w:szCs w:val="22"/>
        </w:rPr>
        <w:t>ciones de los comités m</w:t>
      </w:r>
      <w:r w:rsidR="0028605C" w:rsidRPr="00411CD5">
        <w:rPr>
          <w:rFonts w:cs="Times New Roman"/>
          <w:color w:val="000000"/>
          <w:sz w:val="22"/>
          <w:szCs w:val="22"/>
        </w:rPr>
        <w:t>onitores.</w:t>
      </w:r>
    </w:p>
    <w:p w14:paraId="3C028DE7" w14:textId="77777777" w:rsidR="001D3AEA" w:rsidRPr="00411CD5" w:rsidRDefault="00FC4DF0" w:rsidP="00411CD5">
      <w:pPr>
        <w:numPr>
          <w:ilvl w:val="0"/>
          <w:numId w:val="1"/>
        </w:numPr>
        <w:ind w:left="360"/>
        <w:jc w:val="both"/>
        <w:textAlignment w:val="baseline"/>
        <w:rPr>
          <w:rFonts w:cs="Times New Roman"/>
          <w:color w:val="000000"/>
          <w:sz w:val="22"/>
          <w:szCs w:val="22"/>
        </w:rPr>
      </w:pPr>
      <w:r w:rsidRPr="00411CD5">
        <w:rPr>
          <w:rFonts w:cs="Times New Roman"/>
          <w:color w:val="000000"/>
          <w:sz w:val="22"/>
          <w:szCs w:val="22"/>
        </w:rPr>
        <w:t xml:space="preserve">La Comisión Interinstitucional creada por </w:t>
      </w:r>
      <w:r w:rsidR="00373A27" w:rsidRPr="00411CD5">
        <w:rPr>
          <w:rFonts w:cs="Times New Roman"/>
          <w:color w:val="000000"/>
          <w:sz w:val="22"/>
          <w:szCs w:val="22"/>
        </w:rPr>
        <w:t xml:space="preserve">el Decreto Presidencial </w:t>
      </w:r>
      <w:r w:rsidR="00D51463" w:rsidRPr="00411CD5">
        <w:rPr>
          <w:rFonts w:cs="Times New Roman"/>
          <w:color w:val="000000"/>
          <w:sz w:val="22"/>
          <w:szCs w:val="22"/>
        </w:rPr>
        <w:t>522/</w:t>
      </w:r>
      <w:r w:rsidRPr="00411CD5">
        <w:rPr>
          <w:rFonts w:cs="Times New Roman"/>
          <w:color w:val="000000"/>
          <w:sz w:val="22"/>
          <w:szCs w:val="22"/>
        </w:rPr>
        <w:t>2011</w:t>
      </w:r>
      <w:r w:rsidR="00D51463" w:rsidRPr="00411CD5">
        <w:rPr>
          <w:rFonts w:cs="Times New Roman"/>
          <w:color w:val="000000"/>
          <w:sz w:val="22"/>
          <w:szCs w:val="22"/>
        </w:rPr>
        <w:t xml:space="preserve"> </w:t>
      </w:r>
      <w:r w:rsidR="00373A27" w:rsidRPr="00411CD5">
        <w:rPr>
          <w:rFonts w:cs="Times New Roman"/>
          <w:color w:val="000000"/>
          <w:sz w:val="22"/>
          <w:szCs w:val="22"/>
        </w:rPr>
        <w:t>(</w:t>
      </w:r>
      <w:r w:rsidR="00D51463" w:rsidRPr="00411CD5">
        <w:rPr>
          <w:rFonts w:cs="Times New Roman"/>
          <w:color w:val="000000"/>
          <w:sz w:val="22"/>
          <w:szCs w:val="22"/>
        </w:rPr>
        <w:t>25/10/11</w:t>
      </w:r>
      <w:r w:rsidRPr="00411CD5">
        <w:rPr>
          <w:rFonts w:cs="Times New Roman"/>
          <w:color w:val="000000"/>
          <w:sz w:val="22"/>
          <w:szCs w:val="22"/>
        </w:rPr>
        <w:t>) no ha funcionado (párr. 4 del Informe del Estado),  n</w:t>
      </w:r>
      <w:r w:rsidR="0028605C" w:rsidRPr="00411CD5">
        <w:rPr>
          <w:rFonts w:cs="Times New Roman"/>
          <w:color w:val="000000"/>
          <w:sz w:val="22"/>
          <w:szCs w:val="22"/>
        </w:rPr>
        <w:t>i</w:t>
      </w:r>
      <w:r w:rsidRPr="00411CD5">
        <w:rPr>
          <w:rFonts w:cs="Times New Roman"/>
          <w:color w:val="000000"/>
          <w:sz w:val="22"/>
          <w:szCs w:val="22"/>
        </w:rPr>
        <w:t xml:space="preserve"> ha reportado conclusiones</w:t>
      </w:r>
      <w:r w:rsidR="0028605C" w:rsidRPr="00411CD5">
        <w:rPr>
          <w:rFonts w:cs="Times New Roman"/>
          <w:color w:val="000000"/>
          <w:sz w:val="22"/>
          <w:szCs w:val="22"/>
        </w:rPr>
        <w:t xml:space="preserve">. </w:t>
      </w:r>
      <w:r w:rsidR="000B49EB" w:rsidRPr="00411CD5">
        <w:rPr>
          <w:rFonts w:cs="Times New Roman"/>
          <w:color w:val="000000"/>
          <w:sz w:val="22"/>
          <w:szCs w:val="22"/>
        </w:rPr>
        <w:t>Por otra parte, h</w:t>
      </w:r>
      <w:r w:rsidR="0028605C" w:rsidRPr="00411CD5">
        <w:rPr>
          <w:rFonts w:cs="Times New Roman"/>
          <w:color w:val="000000"/>
          <w:sz w:val="22"/>
          <w:szCs w:val="22"/>
        </w:rPr>
        <w:t xml:space="preserve">a convocado en una sola oportunidad a </w:t>
      </w:r>
      <w:r w:rsidRPr="00411CD5">
        <w:rPr>
          <w:rFonts w:cs="Times New Roman"/>
          <w:color w:val="000000"/>
          <w:sz w:val="22"/>
          <w:szCs w:val="22"/>
        </w:rPr>
        <w:t>las organizaciones de la sociedad civil</w:t>
      </w:r>
      <w:r w:rsidR="0028605C" w:rsidRPr="00411CD5">
        <w:rPr>
          <w:rFonts w:cs="Times New Roman"/>
          <w:color w:val="000000"/>
          <w:sz w:val="22"/>
          <w:szCs w:val="22"/>
        </w:rPr>
        <w:t>.</w:t>
      </w:r>
    </w:p>
    <w:p w14:paraId="490AB8B3" w14:textId="77777777" w:rsidR="00D07F38" w:rsidRPr="00411CD5" w:rsidRDefault="00373A27" w:rsidP="00411CD5">
      <w:pPr>
        <w:numPr>
          <w:ilvl w:val="0"/>
          <w:numId w:val="1"/>
        </w:numPr>
        <w:ind w:left="360"/>
        <w:jc w:val="both"/>
        <w:textAlignment w:val="baseline"/>
        <w:rPr>
          <w:rFonts w:cs="Times New Roman"/>
          <w:color w:val="000000"/>
          <w:sz w:val="22"/>
          <w:szCs w:val="22"/>
        </w:rPr>
      </w:pPr>
      <w:r w:rsidRPr="00411CD5">
        <w:rPr>
          <w:rFonts w:cs="Times New Roman"/>
          <w:color w:val="000000"/>
          <w:sz w:val="22"/>
          <w:szCs w:val="22"/>
        </w:rPr>
        <w:t>Si bien el Estado ha reconocido la competencia del Comité para recibir y examinar comunicaciones de personas o grupos de personas (</w:t>
      </w:r>
      <w:r w:rsidR="00D07F38" w:rsidRPr="00411CD5">
        <w:rPr>
          <w:rFonts w:cs="Times New Roman"/>
          <w:color w:val="000000"/>
          <w:sz w:val="22"/>
          <w:szCs w:val="22"/>
        </w:rPr>
        <w:t xml:space="preserve">Art. 14), ello no ha sido </w:t>
      </w:r>
      <w:r w:rsidR="00D07F38" w:rsidRPr="00411CD5">
        <w:rPr>
          <w:rFonts w:cs="Times New Roman"/>
          <w:color w:val="000000"/>
          <w:sz w:val="22"/>
          <w:szCs w:val="22"/>
        </w:rPr>
        <w:lastRenderedPageBreak/>
        <w:t>suficientemente difundido para la exigibilidad de los derechos. La sociedad uruguaya en general ignora la existencia de este mecanismo.</w:t>
      </w:r>
    </w:p>
    <w:p w14:paraId="3B5C8671" w14:textId="77777777" w:rsidR="00437BFF" w:rsidRPr="00411CD5" w:rsidRDefault="000B49EB" w:rsidP="00411CD5">
      <w:pPr>
        <w:numPr>
          <w:ilvl w:val="0"/>
          <w:numId w:val="1"/>
        </w:numPr>
        <w:ind w:left="360"/>
        <w:jc w:val="both"/>
        <w:textAlignment w:val="baseline"/>
        <w:rPr>
          <w:rFonts w:cs="Times New Roman"/>
          <w:color w:val="000000"/>
          <w:sz w:val="22"/>
          <w:szCs w:val="22"/>
        </w:rPr>
      </w:pPr>
      <w:r w:rsidRPr="00411CD5">
        <w:rPr>
          <w:rFonts w:cs="Times New Roman"/>
          <w:color w:val="000000"/>
          <w:sz w:val="22"/>
          <w:szCs w:val="22"/>
        </w:rPr>
        <w:t>L</w:t>
      </w:r>
      <w:r w:rsidR="00FC4DF0" w:rsidRPr="00411CD5">
        <w:rPr>
          <w:rFonts w:cs="Times New Roman"/>
          <w:color w:val="000000"/>
          <w:sz w:val="22"/>
          <w:szCs w:val="22"/>
        </w:rPr>
        <w:t>a Institución Nacional de Derechos Humanos y Defensoría del Pueblo</w:t>
      </w:r>
      <w:r w:rsidR="004B7A35" w:rsidRPr="00411CD5">
        <w:rPr>
          <w:rFonts w:cs="Times New Roman"/>
          <w:color w:val="000000"/>
          <w:sz w:val="22"/>
          <w:szCs w:val="22"/>
        </w:rPr>
        <w:t xml:space="preserve"> (Ley 18.446)</w:t>
      </w:r>
      <w:r w:rsidR="00FC4DF0" w:rsidRPr="00411CD5">
        <w:rPr>
          <w:rFonts w:cs="Times New Roman"/>
          <w:color w:val="000000"/>
          <w:sz w:val="22"/>
          <w:szCs w:val="22"/>
        </w:rPr>
        <w:t xml:space="preserve">, </w:t>
      </w:r>
      <w:r w:rsidR="00D07F38" w:rsidRPr="00411CD5">
        <w:rPr>
          <w:rFonts w:cs="Times New Roman"/>
          <w:color w:val="000000"/>
          <w:sz w:val="22"/>
          <w:szCs w:val="22"/>
        </w:rPr>
        <w:t xml:space="preserve">por su parte, </w:t>
      </w:r>
      <w:r w:rsidR="00FC4DF0" w:rsidRPr="00411CD5">
        <w:rPr>
          <w:rFonts w:cs="Times New Roman"/>
          <w:color w:val="000000"/>
          <w:sz w:val="22"/>
          <w:szCs w:val="22"/>
        </w:rPr>
        <w:t xml:space="preserve">carece de competencia para examinar e investigar denuncias </w:t>
      </w:r>
      <w:r w:rsidR="00437BFF" w:rsidRPr="00411CD5">
        <w:rPr>
          <w:rFonts w:cs="Times New Roman"/>
          <w:color w:val="000000"/>
          <w:sz w:val="22"/>
          <w:szCs w:val="22"/>
        </w:rPr>
        <w:t>contra</w:t>
      </w:r>
      <w:r w:rsidR="00FC4DF0" w:rsidRPr="00411CD5">
        <w:rPr>
          <w:rFonts w:cs="Times New Roman"/>
          <w:color w:val="000000"/>
          <w:sz w:val="22"/>
          <w:szCs w:val="22"/>
        </w:rPr>
        <w:t xml:space="preserve"> particulares. De esta manera las personas que sufren discriminación racial son vulnerad</w:t>
      </w:r>
      <w:r w:rsidR="00437BFF" w:rsidRPr="00411CD5">
        <w:rPr>
          <w:rFonts w:cs="Times New Roman"/>
          <w:color w:val="000000"/>
          <w:sz w:val="22"/>
          <w:szCs w:val="22"/>
        </w:rPr>
        <w:t>a</w:t>
      </w:r>
      <w:r w:rsidR="00FC4DF0" w:rsidRPr="00411CD5">
        <w:rPr>
          <w:rFonts w:cs="Times New Roman"/>
          <w:color w:val="000000"/>
          <w:sz w:val="22"/>
          <w:szCs w:val="22"/>
        </w:rPr>
        <w:t>s en su derecho a la igualdad ante la ley, seguridad personal y protección del Estado, en violación del art. 5 de la Convención.</w:t>
      </w:r>
    </w:p>
    <w:p w14:paraId="679E679A" w14:textId="77777777" w:rsidR="001E6A7B" w:rsidRPr="00411CD5" w:rsidRDefault="001E6A7B" w:rsidP="00411CD5">
      <w:pPr>
        <w:jc w:val="both"/>
        <w:textAlignment w:val="baseline"/>
        <w:rPr>
          <w:rFonts w:cs="Times New Roman"/>
          <w:b/>
          <w:sz w:val="22"/>
          <w:szCs w:val="22"/>
        </w:rPr>
      </w:pPr>
    </w:p>
    <w:p w14:paraId="42F974E2" w14:textId="42EBE0A4" w:rsidR="001E6A7B" w:rsidRPr="00411CD5" w:rsidRDefault="005B5776" w:rsidP="00411CD5">
      <w:pPr>
        <w:jc w:val="both"/>
        <w:textAlignment w:val="baseline"/>
        <w:rPr>
          <w:rFonts w:cs="Times New Roman"/>
          <w:sz w:val="22"/>
          <w:szCs w:val="22"/>
        </w:rPr>
      </w:pPr>
      <w:r w:rsidRPr="00411CD5">
        <w:rPr>
          <w:rFonts w:cs="Times New Roman"/>
          <w:b/>
          <w:sz w:val="22"/>
          <w:szCs w:val="22"/>
        </w:rPr>
        <w:t>Recomendación</w:t>
      </w:r>
      <w:r w:rsidR="001E6A7B" w:rsidRPr="00411CD5">
        <w:rPr>
          <w:rFonts w:cs="Times New Roman"/>
          <w:sz w:val="22"/>
          <w:szCs w:val="22"/>
        </w:rPr>
        <w:t>.</w:t>
      </w:r>
    </w:p>
    <w:p w14:paraId="7705D831" w14:textId="7554FE87" w:rsidR="00373A27" w:rsidRPr="00411CD5" w:rsidRDefault="001E6A7B" w:rsidP="00411CD5">
      <w:pPr>
        <w:numPr>
          <w:ilvl w:val="0"/>
          <w:numId w:val="1"/>
        </w:numPr>
        <w:pBdr>
          <w:top w:val="single" w:sz="4" w:space="1" w:color="auto"/>
          <w:left w:val="single" w:sz="4" w:space="4" w:color="auto"/>
          <w:bottom w:val="single" w:sz="4" w:space="1" w:color="auto"/>
          <w:right w:val="single" w:sz="4" w:space="4" w:color="auto"/>
        </w:pBdr>
        <w:ind w:left="360"/>
        <w:jc w:val="both"/>
        <w:textAlignment w:val="baseline"/>
        <w:rPr>
          <w:rFonts w:cs="Times New Roman"/>
          <w:color w:val="000000"/>
          <w:sz w:val="22"/>
          <w:szCs w:val="22"/>
        </w:rPr>
      </w:pPr>
      <w:r w:rsidRPr="00411CD5">
        <w:rPr>
          <w:rFonts w:cs="Times New Roman"/>
          <w:color w:val="000000"/>
          <w:sz w:val="22"/>
          <w:szCs w:val="22"/>
        </w:rPr>
        <w:t>Que el Estado acelere el funcionamiento de la Comisión Interinstitucional creada con el cometido de monitorear las Recomendaciones de los Órganos de Tratados, convocando a la sociedad civil organizada para su plena participación.</w:t>
      </w:r>
    </w:p>
    <w:p w14:paraId="3643C4B1" w14:textId="77777777" w:rsidR="00BE7A27" w:rsidRPr="005B5776" w:rsidRDefault="00BE7A27" w:rsidP="00BE7A27">
      <w:pPr>
        <w:jc w:val="both"/>
        <w:textAlignment w:val="baseline"/>
        <w:rPr>
          <w:rFonts w:cs="Times New Roman"/>
          <w:color w:val="000000"/>
          <w:szCs w:val="22"/>
        </w:rPr>
      </w:pPr>
    </w:p>
    <w:p w14:paraId="60DD7B90" w14:textId="77777777" w:rsidR="00BE7A27" w:rsidRPr="005B5776" w:rsidRDefault="00BE7A27" w:rsidP="00411CD5">
      <w:pPr>
        <w:jc w:val="both"/>
        <w:textAlignment w:val="baseline"/>
        <w:rPr>
          <w:rFonts w:cs="Times New Roman"/>
          <w:color w:val="000000"/>
          <w:sz w:val="22"/>
          <w:szCs w:val="22"/>
        </w:rPr>
      </w:pPr>
      <w:r w:rsidRPr="005B5776">
        <w:rPr>
          <w:rFonts w:eastAsia="Times New Roman" w:cs="Times New Roman"/>
          <w:b/>
          <w:bCs/>
          <w:color w:val="000000"/>
          <w:kern w:val="36"/>
          <w:sz w:val="22"/>
          <w:szCs w:val="22"/>
        </w:rPr>
        <w:t xml:space="preserve">II.- </w:t>
      </w:r>
      <w:r w:rsidR="003458A6" w:rsidRPr="005B5776">
        <w:rPr>
          <w:rFonts w:eastAsia="Times New Roman" w:cs="Times New Roman"/>
          <w:b/>
          <w:color w:val="000000"/>
          <w:kern w:val="36"/>
          <w:sz w:val="22"/>
          <w:szCs w:val="22"/>
        </w:rPr>
        <w:t>PLAN NACIONAL CONTRA EL RACISMO Y LA DISCRIMINACIÓN</w:t>
      </w:r>
      <w:r w:rsidRPr="005B5776">
        <w:rPr>
          <w:rFonts w:eastAsia="Times New Roman" w:cs="Times New Roman"/>
          <w:b/>
          <w:color w:val="000000"/>
          <w:kern w:val="36"/>
          <w:sz w:val="22"/>
          <w:szCs w:val="22"/>
        </w:rPr>
        <w:t xml:space="preserve"> (Art. 2 de la Convención)</w:t>
      </w:r>
    </w:p>
    <w:p w14:paraId="2BDA252C" w14:textId="77777777" w:rsidR="00BE7A27" w:rsidRPr="005B5776" w:rsidRDefault="00BE7A27" w:rsidP="00BE7A27">
      <w:pPr>
        <w:jc w:val="both"/>
        <w:textAlignment w:val="baseline"/>
        <w:rPr>
          <w:rFonts w:cs="Times New Roman"/>
          <w:color w:val="000000"/>
          <w:sz w:val="22"/>
          <w:szCs w:val="22"/>
        </w:rPr>
      </w:pPr>
    </w:p>
    <w:p w14:paraId="6AD0C500" w14:textId="6491D8F3" w:rsidR="00BE7A27" w:rsidRPr="005B5776" w:rsidRDefault="00FC4DF0" w:rsidP="001E6A7B">
      <w:pPr>
        <w:pStyle w:val="ListParagraph"/>
        <w:numPr>
          <w:ilvl w:val="0"/>
          <w:numId w:val="1"/>
        </w:numPr>
        <w:ind w:left="0" w:firstLine="0"/>
        <w:jc w:val="both"/>
        <w:textAlignment w:val="baseline"/>
        <w:rPr>
          <w:rFonts w:cs="Times New Roman"/>
          <w:color w:val="000000"/>
          <w:sz w:val="22"/>
          <w:szCs w:val="22"/>
        </w:rPr>
      </w:pPr>
      <w:r w:rsidRPr="005B5776">
        <w:rPr>
          <w:rFonts w:cs="Times New Roman"/>
          <w:color w:val="000000"/>
          <w:sz w:val="22"/>
          <w:szCs w:val="22"/>
        </w:rPr>
        <w:t xml:space="preserve">El Estado uruguayo asumió voluntariamente en ocasión de su primer Examen Periódico Universal en 2009, el compromiso de elaborar esta política pública. Entre 2010 y 2011, con el apoyo de AECID y la OACNUDH, el </w:t>
      </w:r>
      <w:r w:rsidR="00524DA1" w:rsidRPr="005B5776">
        <w:rPr>
          <w:rFonts w:cs="Times New Roman"/>
          <w:color w:val="000000"/>
          <w:sz w:val="22"/>
          <w:szCs w:val="22"/>
        </w:rPr>
        <w:t>E</w:t>
      </w:r>
      <w:r w:rsidRPr="005B5776">
        <w:rPr>
          <w:rFonts w:cs="Times New Roman"/>
          <w:color w:val="000000"/>
          <w:sz w:val="22"/>
          <w:szCs w:val="22"/>
        </w:rPr>
        <w:t>stado completó una primera fase diagnóstica de la elaboración de ese Plan con la publicación de una serie de informes elaborados por un equipo técnico</w:t>
      </w:r>
      <w:r w:rsidR="0066053F" w:rsidRPr="005B5776">
        <w:rPr>
          <w:rFonts w:cs="Times New Roman"/>
          <w:color w:val="000000"/>
          <w:sz w:val="22"/>
          <w:szCs w:val="22"/>
        </w:rPr>
        <w:t>,</w:t>
      </w:r>
      <w:r w:rsidRPr="005B5776">
        <w:rPr>
          <w:rFonts w:cs="Times New Roman"/>
          <w:color w:val="000000"/>
          <w:sz w:val="22"/>
          <w:szCs w:val="22"/>
        </w:rPr>
        <w:t xml:space="preserve"> en consul</w:t>
      </w:r>
      <w:r w:rsidR="00BE7A27" w:rsidRPr="005B5776">
        <w:rPr>
          <w:rFonts w:cs="Times New Roman"/>
          <w:color w:val="000000"/>
          <w:sz w:val="22"/>
          <w:szCs w:val="22"/>
        </w:rPr>
        <w:t>ta con la sociedad civil (organizada y no organizada)</w:t>
      </w:r>
      <w:r w:rsidRPr="005B5776">
        <w:rPr>
          <w:rFonts w:cs="Times New Roman"/>
          <w:color w:val="000000"/>
          <w:sz w:val="22"/>
          <w:szCs w:val="22"/>
        </w:rPr>
        <w:t xml:space="preserve"> de todo el país. Este diagnóstico constituye un insumo para la elaboración del plan de acción, etapa que es</w:t>
      </w:r>
      <w:r w:rsidR="001E6A7B" w:rsidRPr="005B5776">
        <w:rPr>
          <w:rFonts w:cs="Times New Roman"/>
          <w:color w:val="000000"/>
          <w:sz w:val="22"/>
          <w:szCs w:val="22"/>
        </w:rPr>
        <w:t xml:space="preserve">tá pendiente desde septiembre </w:t>
      </w:r>
      <w:r w:rsidR="008D0AEF">
        <w:rPr>
          <w:rFonts w:cs="Times New Roman"/>
          <w:color w:val="000000"/>
          <w:sz w:val="22"/>
          <w:szCs w:val="22"/>
        </w:rPr>
        <w:t xml:space="preserve">de </w:t>
      </w:r>
      <w:r w:rsidRPr="005B5776">
        <w:rPr>
          <w:rFonts w:cs="Times New Roman"/>
          <w:color w:val="000000"/>
          <w:sz w:val="22"/>
          <w:szCs w:val="22"/>
        </w:rPr>
        <w:t xml:space="preserve">2011. </w:t>
      </w:r>
    </w:p>
    <w:p w14:paraId="66227DCB" w14:textId="61B460DB" w:rsidR="00F15B53" w:rsidRPr="005B5776" w:rsidRDefault="001E6A7B" w:rsidP="001E6A7B">
      <w:pPr>
        <w:pStyle w:val="ListParagraph"/>
        <w:numPr>
          <w:ilvl w:val="0"/>
          <w:numId w:val="1"/>
        </w:numPr>
        <w:ind w:left="0" w:firstLine="0"/>
        <w:jc w:val="both"/>
        <w:textAlignment w:val="baseline"/>
        <w:rPr>
          <w:rFonts w:cs="Times New Roman"/>
          <w:color w:val="000000"/>
          <w:sz w:val="22"/>
          <w:szCs w:val="22"/>
        </w:rPr>
      </w:pPr>
      <w:r w:rsidRPr="005B5776">
        <w:rPr>
          <w:rFonts w:cs="Times New Roman"/>
          <w:color w:val="000000"/>
          <w:sz w:val="22"/>
          <w:szCs w:val="22"/>
        </w:rPr>
        <w:t>En su último Examen Periódico Universal ante el Consejo de Derechos Humanos en 2014, el Estado uruguayo aceptó las recomendaciones 123.21, 1</w:t>
      </w:r>
      <w:r w:rsidR="008D0AEF">
        <w:rPr>
          <w:rFonts w:cs="Times New Roman"/>
          <w:color w:val="000000"/>
          <w:sz w:val="22"/>
          <w:szCs w:val="22"/>
        </w:rPr>
        <w:t xml:space="preserve">23.22, 123.23, 123.24, 123.25, </w:t>
      </w:r>
      <w:r w:rsidRPr="005B5776">
        <w:rPr>
          <w:rFonts w:cs="Times New Roman"/>
          <w:color w:val="000000"/>
          <w:sz w:val="22"/>
          <w:szCs w:val="22"/>
        </w:rPr>
        <w:t xml:space="preserve">referidas a la implementación de un Plan Nacional contra el Racismo y la Discriminación ( A/HRC/26/7/Add.1). </w:t>
      </w:r>
      <w:r w:rsidR="00FC4DF0" w:rsidRPr="005B5776">
        <w:rPr>
          <w:rFonts w:cs="Times New Roman"/>
          <w:color w:val="000000"/>
          <w:sz w:val="22"/>
          <w:szCs w:val="22"/>
        </w:rPr>
        <w:t>Este Comité mostró su preocupación</w:t>
      </w:r>
      <w:r w:rsidRPr="005B5776">
        <w:rPr>
          <w:rFonts w:cs="Times New Roman"/>
          <w:color w:val="000000"/>
          <w:sz w:val="22"/>
          <w:szCs w:val="22"/>
        </w:rPr>
        <w:t xml:space="preserve"> al respecto</w:t>
      </w:r>
      <w:r w:rsidR="00FC4DF0" w:rsidRPr="005B5776">
        <w:rPr>
          <w:rFonts w:cs="Times New Roman"/>
          <w:color w:val="000000"/>
          <w:sz w:val="22"/>
          <w:szCs w:val="22"/>
        </w:rPr>
        <w:t xml:space="preserve"> en sus Observaciones Finales</w:t>
      </w:r>
      <w:r w:rsidR="00997278" w:rsidRPr="005B5776">
        <w:rPr>
          <w:rFonts w:cs="Times New Roman"/>
          <w:color w:val="000000"/>
          <w:sz w:val="22"/>
          <w:szCs w:val="22"/>
        </w:rPr>
        <w:t xml:space="preserve"> (CERD/C/URY/CO/16-20, Párr. 11)</w:t>
      </w:r>
      <w:r w:rsidR="00FC4DF0" w:rsidRPr="005B5776">
        <w:rPr>
          <w:rFonts w:cs="Times New Roman"/>
          <w:color w:val="000000"/>
          <w:sz w:val="22"/>
          <w:szCs w:val="22"/>
        </w:rPr>
        <w:t xml:space="preserve">. </w:t>
      </w:r>
    </w:p>
    <w:p w14:paraId="5440CB0F" w14:textId="77777777" w:rsidR="00016A8F" w:rsidRPr="005B5776" w:rsidRDefault="00FC4DF0" w:rsidP="001E6A7B">
      <w:pPr>
        <w:pStyle w:val="ListParagraph"/>
        <w:numPr>
          <w:ilvl w:val="0"/>
          <w:numId w:val="1"/>
        </w:numPr>
        <w:ind w:left="0" w:firstLine="0"/>
        <w:jc w:val="both"/>
        <w:textAlignment w:val="baseline"/>
        <w:rPr>
          <w:rFonts w:cs="Times New Roman"/>
          <w:color w:val="000000"/>
          <w:sz w:val="22"/>
          <w:szCs w:val="22"/>
        </w:rPr>
      </w:pPr>
      <w:r w:rsidRPr="005B5776">
        <w:rPr>
          <w:rFonts w:cs="Times New Roman"/>
          <w:color w:val="000000"/>
          <w:sz w:val="22"/>
          <w:szCs w:val="22"/>
        </w:rPr>
        <w:t xml:space="preserve">No obstante, en su seguimiento de la Recomendación 11 </w:t>
      </w:r>
      <w:r w:rsidR="00016A8F" w:rsidRPr="005B5776">
        <w:rPr>
          <w:rFonts w:cs="Times New Roman"/>
          <w:color w:val="000000"/>
          <w:sz w:val="22"/>
          <w:szCs w:val="22"/>
        </w:rPr>
        <w:t>de</w:t>
      </w:r>
      <w:r w:rsidRPr="005B5776">
        <w:rPr>
          <w:rFonts w:cs="Times New Roman"/>
          <w:color w:val="000000"/>
          <w:sz w:val="22"/>
          <w:szCs w:val="22"/>
        </w:rPr>
        <w:t xml:space="preserve"> este Comité, el Estado indica que</w:t>
      </w:r>
      <w:r w:rsidR="0066053F" w:rsidRPr="005B5776">
        <w:rPr>
          <w:rFonts w:cs="Times New Roman"/>
          <w:color w:val="000000"/>
          <w:sz w:val="22"/>
          <w:szCs w:val="22"/>
        </w:rPr>
        <w:t>:</w:t>
      </w:r>
      <w:r w:rsidRPr="005B5776">
        <w:rPr>
          <w:rFonts w:cs="Times New Roman"/>
          <w:color w:val="000000"/>
          <w:sz w:val="22"/>
          <w:szCs w:val="22"/>
        </w:rPr>
        <w:t xml:space="preserve"> “por el momento, no se prevé la elaboración de un plan específico en el sentido indicado”. En los hechos</w:t>
      </w:r>
      <w:r w:rsidR="0066053F" w:rsidRPr="005B5776">
        <w:rPr>
          <w:rFonts w:cs="Times New Roman"/>
          <w:color w:val="000000"/>
          <w:sz w:val="22"/>
          <w:szCs w:val="22"/>
        </w:rPr>
        <w:t>,</w:t>
      </w:r>
      <w:r w:rsidRPr="005B5776">
        <w:rPr>
          <w:rFonts w:cs="Times New Roman"/>
          <w:color w:val="000000"/>
          <w:sz w:val="22"/>
          <w:szCs w:val="22"/>
        </w:rPr>
        <w:t xml:space="preserve"> esto implica el </w:t>
      </w:r>
      <w:r w:rsidR="004F1909" w:rsidRPr="005B5776">
        <w:rPr>
          <w:rFonts w:cs="Times New Roman"/>
          <w:color w:val="000000"/>
          <w:sz w:val="22"/>
          <w:szCs w:val="22"/>
        </w:rPr>
        <w:t>apartamiento de</w:t>
      </w:r>
      <w:r w:rsidRPr="005B5776">
        <w:rPr>
          <w:rFonts w:cs="Times New Roman"/>
          <w:color w:val="000000"/>
          <w:sz w:val="22"/>
          <w:szCs w:val="22"/>
        </w:rPr>
        <w:t xml:space="preserve"> este importante compromiso asumido y reiterado en distintas instancias del sistema universal, así como un incumplimiento del Artículo 2 de la Convención Internacional sobre la Eliminación de todas las Formas de Discriminación Racial.</w:t>
      </w:r>
    </w:p>
    <w:p w14:paraId="54BAD105" w14:textId="77777777" w:rsidR="00016A8F" w:rsidRPr="005B5776" w:rsidRDefault="00FC4DF0" w:rsidP="001E6A7B">
      <w:pPr>
        <w:pStyle w:val="ListParagraph"/>
        <w:numPr>
          <w:ilvl w:val="0"/>
          <w:numId w:val="1"/>
        </w:numPr>
        <w:ind w:left="0" w:firstLine="0"/>
        <w:jc w:val="both"/>
        <w:textAlignment w:val="baseline"/>
        <w:rPr>
          <w:rFonts w:cs="Times New Roman"/>
          <w:color w:val="000000"/>
          <w:sz w:val="22"/>
          <w:szCs w:val="22"/>
        </w:rPr>
      </w:pPr>
      <w:r w:rsidRPr="005B5776">
        <w:rPr>
          <w:rFonts w:cs="Times New Roman"/>
          <w:color w:val="000000"/>
          <w:sz w:val="22"/>
          <w:szCs w:val="22"/>
        </w:rPr>
        <w:t xml:space="preserve">El </w:t>
      </w:r>
      <w:r w:rsidR="00524DA1" w:rsidRPr="005B5776">
        <w:rPr>
          <w:rFonts w:cs="Times New Roman"/>
          <w:color w:val="000000"/>
          <w:sz w:val="22"/>
          <w:szCs w:val="22"/>
        </w:rPr>
        <w:t>E</w:t>
      </w:r>
      <w:r w:rsidRPr="005B5776">
        <w:rPr>
          <w:rFonts w:cs="Times New Roman"/>
          <w:color w:val="000000"/>
          <w:sz w:val="22"/>
          <w:szCs w:val="22"/>
        </w:rPr>
        <w:t>stado uruguayo cuenta con amplia experiencia en el desarrollo e implementación de políti</w:t>
      </w:r>
      <w:r w:rsidR="00016A8F" w:rsidRPr="005B5776">
        <w:rPr>
          <w:rFonts w:cs="Times New Roman"/>
          <w:color w:val="000000"/>
          <w:sz w:val="22"/>
          <w:szCs w:val="22"/>
        </w:rPr>
        <w:t xml:space="preserve">cas de este tipo, </w:t>
      </w:r>
      <w:r w:rsidR="0066053F" w:rsidRPr="005B5776">
        <w:rPr>
          <w:rFonts w:cs="Times New Roman"/>
          <w:color w:val="000000"/>
          <w:sz w:val="22"/>
          <w:szCs w:val="22"/>
        </w:rPr>
        <w:t>por ejemplo,</w:t>
      </w:r>
      <w:r w:rsidR="00016A8F" w:rsidRPr="005B5776">
        <w:rPr>
          <w:rFonts w:cs="Times New Roman"/>
          <w:color w:val="000000"/>
          <w:sz w:val="22"/>
          <w:szCs w:val="22"/>
        </w:rPr>
        <w:t xml:space="preserve"> el 1º</w:t>
      </w:r>
      <w:r w:rsidRPr="005B5776">
        <w:rPr>
          <w:rFonts w:cs="Times New Roman"/>
          <w:color w:val="000000"/>
          <w:sz w:val="22"/>
          <w:szCs w:val="22"/>
        </w:rPr>
        <w:t xml:space="preserve"> Plan Nacional de Igualdad de Oportunidades y Derechos, el Plan Nacional de Juventudes</w:t>
      </w:r>
      <w:r w:rsidR="00016A8F" w:rsidRPr="005B5776">
        <w:rPr>
          <w:rFonts w:cs="Times New Roman"/>
          <w:color w:val="000000"/>
          <w:sz w:val="22"/>
          <w:szCs w:val="22"/>
        </w:rPr>
        <w:t>,</w:t>
      </w:r>
      <w:r w:rsidRPr="005B5776">
        <w:rPr>
          <w:rFonts w:cs="Times New Roman"/>
          <w:color w:val="000000"/>
          <w:sz w:val="22"/>
          <w:szCs w:val="22"/>
        </w:rPr>
        <w:t xml:space="preserve"> la Estrategia Nacional para la Infancia y la Adolescencia o el reciente </w:t>
      </w:r>
      <w:r w:rsidR="00016A8F" w:rsidRPr="005B5776">
        <w:rPr>
          <w:rFonts w:cs="Times New Roman"/>
          <w:color w:val="000000"/>
          <w:sz w:val="22"/>
          <w:szCs w:val="22"/>
        </w:rPr>
        <w:t>1º</w:t>
      </w:r>
      <w:r w:rsidRPr="005B5776">
        <w:rPr>
          <w:rFonts w:cs="Times New Roman"/>
          <w:color w:val="000000"/>
          <w:sz w:val="22"/>
          <w:szCs w:val="22"/>
        </w:rPr>
        <w:t xml:space="preserve"> Plan Nac</w:t>
      </w:r>
      <w:r w:rsidR="00016A8F" w:rsidRPr="005B5776">
        <w:rPr>
          <w:rFonts w:cs="Times New Roman"/>
          <w:color w:val="000000"/>
          <w:sz w:val="22"/>
          <w:szCs w:val="22"/>
        </w:rPr>
        <w:t>i</w:t>
      </w:r>
      <w:r w:rsidR="003458A6" w:rsidRPr="005B5776">
        <w:rPr>
          <w:rFonts w:cs="Times New Roman"/>
          <w:color w:val="000000"/>
          <w:sz w:val="22"/>
          <w:szCs w:val="22"/>
        </w:rPr>
        <w:t>onal de Envejecimiento y Vejez, todos ellos en el periodo de 2005 -2013.</w:t>
      </w:r>
    </w:p>
    <w:p w14:paraId="1DF18D1A" w14:textId="77777777" w:rsidR="004F1909" w:rsidRPr="005B5776" w:rsidRDefault="00FC4DF0" w:rsidP="004F1909">
      <w:pPr>
        <w:pStyle w:val="ListParagraph"/>
        <w:numPr>
          <w:ilvl w:val="0"/>
          <w:numId w:val="1"/>
        </w:numPr>
        <w:ind w:left="0" w:firstLine="0"/>
        <w:jc w:val="both"/>
        <w:textAlignment w:val="baseline"/>
        <w:rPr>
          <w:rFonts w:cs="Times New Roman"/>
          <w:sz w:val="22"/>
          <w:szCs w:val="22"/>
        </w:rPr>
      </w:pPr>
      <w:r w:rsidRPr="005B5776">
        <w:rPr>
          <w:rFonts w:cs="Times New Roman"/>
          <w:color w:val="000000"/>
          <w:sz w:val="22"/>
          <w:szCs w:val="22"/>
        </w:rPr>
        <w:t xml:space="preserve">Las </w:t>
      </w:r>
      <w:r w:rsidRPr="005B5776">
        <w:rPr>
          <w:rFonts w:cs="Times New Roman"/>
          <w:sz w:val="22"/>
          <w:szCs w:val="22"/>
        </w:rPr>
        <w:t xml:space="preserve">medidas en el marco del Decenio </w:t>
      </w:r>
      <w:r w:rsidR="006753CA" w:rsidRPr="005B5776">
        <w:rPr>
          <w:rFonts w:cs="Times New Roman"/>
          <w:sz w:val="22"/>
          <w:szCs w:val="22"/>
        </w:rPr>
        <w:t xml:space="preserve">Internacional </w:t>
      </w:r>
      <w:r w:rsidRPr="005B5776">
        <w:rPr>
          <w:rFonts w:cs="Times New Roman"/>
          <w:sz w:val="22"/>
          <w:szCs w:val="22"/>
        </w:rPr>
        <w:t xml:space="preserve">de los Afrodescendientes </w:t>
      </w:r>
      <w:r w:rsidR="00E62040" w:rsidRPr="005B5776">
        <w:rPr>
          <w:rFonts w:cs="Times New Roman"/>
          <w:sz w:val="22"/>
          <w:szCs w:val="22"/>
        </w:rPr>
        <w:t xml:space="preserve">“Reconocimiento Justicia y Desarrollo”; </w:t>
      </w:r>
      <w:r w:rsidRPr="005B5776">
        <w:rPr>
          <w:rFonts w:cs="Times New Roman"/>
          <w:sz w:val="22"/>
          <w:szCs w:val="22"/>
        </w:rPr>
        <w:t xml:space="preserve">que el Estado enumera </w:t>
      </w:r>
      <w:r w:rsidR="004F1909" w:rsidRPr="005B5776">
        <w:rPr>
          <w:rFonts w:cs="Times New Roman"/>
          <w:sz w:val="22"/>
          <w:szCs w:val="22"/>
        </w:rPr>
        <w:t>en su informe</w:t>
      </w:r>
      <w:r w:rsidR="006E4ADF" w:rsidRPr="005B5776">
        <w:rPr>
          <w:rFonts w:cs="Times New Roman"/>
          <w:sz w:val="22"/>
          <w:szCs w:val="22"/>
        </w:rPr>
        <w:t xml:space="preserve"> </w:t>
      </w:r>
      <w:r w:rsidRPr="005B5776">
        <w:rPr>
          <w:rFonts w:cs="Times New Roman"/>
          <w:sz w:val="22"/>
          <w:szCs w:val="22"/>
        </w:rPr>
        <w:t xml:space="preserve">no sustituyen de manera alguna una </w:t>
      </w:r>
      <w:r w:rsidR="003458A6" w:rsidRPr="005B5776">
        <w:rPr>
          <w:rFonts w:cs="Times New Roman"/>
          <w:sz w:val="22"/>
          <w:szCs w:val="22"/>
        </w:rPr>
        <w:t>macro política</w:t>
      </w:r>
      <w:r w:rsidRPr="005B5776">
        <w:rPr>
          <w:rFonts w:cs="Times New Roman"/>
          <w:sz w:val="22"/>
          <w:szCs w:val="22"/>
        </w:rPr>
        <w:t xml:space="preserve"> articulada para la prevención del racismo y la discriminación en el país, en la forma de un plan de acción con objetivos, acciones, plazos, indicadores y organismos responsables. </w:t>
      </w:r>
    </w:p>
    <w:p w14:paraId="56BEE194" w14:textId="08485F53" w:rsidR="004F1909" w:rsidRPr="005B5776" w:rsidRDefault="004F1909" w:rsidP="004F1909">
      <w:pPr>
        <w:pStyle w:val="ListParagraph"/>
        <w:numPr>
          <w:ilvl w:val="0"/>
          <w:numId w:val="1"/>
        </w:numPr>
        <w:ind w:left="0" w:firstLine="0"/>
        <w:jc w:val="both"/>
        <w:textAlignment w:val="baseline"/>
        <w:rPr>
          <w:rFonts w:cs="Times New Roman"/>
          <w:sz w:val="22"/>
          <w:szCs w:val="22"/>
        </w:rPr>
      </w:pPr>
      <w:r w:rsidRPr="005B5776">
        <w:rPr>
          <w:color w:val="000000"/>
          <w:sz w:val="22"/>
          <w:szCs w:val="22"/>
        </w:rPr>
        <w:t>Que el Estado</w:t>
      </w:r>
      <w:r w:rsidRPr="005B5776">
        <w:rPr>
          <w:sz w:val="22"/>
          <w:szCs w:val="22"/>
        </w:rPr>
        <w:t>, en base a los informes diagnósticos existentes elabore el  plan de acción de un Plan Nacional contra el Racismo y la Discriminación, con objetivos, acciones</w:t>
      </w:r>
      <w:r w:rsidRPr="005B5776">
        <w:rPr>
          <w:color w:val="000000"/>
          <w:sz w:val="22"/>
          <w:szCs w:val="22"/>
        </w:rPr>
        <w:t xml:space="preserve">, indicadores y plazos; designando responsables y asignando presupuesto específico para su cumplimiento. </w:t>
      </w:r>
    </w:p>
    <w:p w14:paraId="73E0E160" w14:textId="77777777" w:rsidR="004F1909" w:rsidRPr="005B5776" w:rsidRDefault="004F1909" w:rsidP="004F1909">
      <w:pPr>
        <w:jc w:val="both"/>
        <w:textAlignment w:val="baseline"/>
        <w:rPr>
          <w:rFonts w:cs="Times New Roman"/>
          <w:b/>
          <w:sz w:val="22"/>
          <w:szCs w:val="22"/>
        </w:rPr>
      </w:pPr>
    </w:p>
    <w:p w14:paraId="15330E52" w14:textId="0120E4B2" w:rsidR="004F1909" w:rsidRPr="005B5776" w:rsidRDefault="005B5776" w:rsidP="004F1909">
      <w:pPr>
        <w:jc w:val="both"/>
        <w:textAlignment w:val="baseline"/>
        <w:rPr>
          <w:rFonts w:cs="Times New Roman"/>
          <w:b/>
          <w:sz w:val="22"/>
          <w:szCs w:val="22"/>
        </w:rPr>
      </w:pPr>
      <w:r w:rsidRPr="005B5776">
        <w:rPr>
          <w:rFonts w:cs="Times New Roman"/>
          <w:b/>
          <w:sz w:val="22"/>
          <w:szCs w:val="22"/>
        </w:rPr>
        <w:t>Recomendación</w:t>
      </w:r>
      <w:r w:rsidR="004F1909" w:rsidRPr="005B5776">
        <w:rPr>
          <w:rFonts w:cs="Times New Roman"/>
          <w:b/>
          <w:sz w:val="22"/>
          <w:szCs w:val="22"/>
        </w:rPr>
        <w:t>.</w:t>
      </w:r>
    </w:p>
    <w:p w14:paraId="62B92FBC" w14:textId="77777777" w:rsidR="004F1909" w:rsidRPr="005B5776" w:rsidRDefault="004F1909" w:rsidP="004F1909">
      <w:pPr>
        <w:pStyle w:val="ListParagraph"/>
        <w:numPr>
          <w:ilvl w:val="0"/>
          <w:numId w:val="1"/>
        </w:numPr>
        <w:pBdr>
          <w:top w:val="single" w:sz="4" w:space="1" w:color="auto"/>
          <w:left w:val="single" w:sz="4" w:space="4" w:color="auto"/>
          <w:bottom w:val="single" w:sz="4" w:space="1" w:color="auto"/>
          <w:right w:val="single" w:sz="4" w:space="4" w:color="auto"/>
        </w:pBdr>
        <w:ind w:left="0" w:firstLine="0"/>
        <w:jc w:val="both"/>
        <w:textAlignment w:val="baseline"/>
        <w:rPr>
          <w:rFonts w:cs="Times New Roman"/>
          <w:sz w:val="22"/>
          <w:szCs w:val="22"/>
        </w:rPr>
      </w:pPr>
      <w:r w:rsidRPr="005B5776">
        <w:rPr>
          <w:color w:val="000000"/>
          <w:sz w:val="22"/>
          <w:szCs w:val="22"/>
        </w:rPr>
        <w:t xml:space="preserve">Que el Estado elabore el plan de acción correspondiente al </w:t>
      </w:r>
      <w:r w:rsidRPr="005B5776">
        <w:rPr>
          <w:sz w:val="22"/>
          <w:szCs w:val="22"/>
        </w:rPr>
        <w:t>Plan Nacional contra el Racismo y la Discriminación</w:t>
      </w:r>
      <w:r w:rsidRPr="005B5776">
        <w:rPr>
          <w:color w:val="000000"/>
          <w:sz w:val="22"/>
          <w:szCs w:val="22"/>
        </w:rPr>
        <w:t xml:space="preserve"> y lleve adelante la implementación en diálogo con la sociedad civil organizada.</w:t>
      </w:r>
    </w:p>
    <w:p w14:paraId="609F0FB7" w14:textId="117F223C" w:rsidR="00A449D4" w:rsidRPr="00411CD5" w:rsidRDefault="008D0AEF" w:rsidP="004F1909">
      <w:pPr>
        <w:pStyle w:val="ListParagraph"/>
        <w:numPr>
          <w:ilvl w:val="0"/>
          <w:numId w:val="1"/>
        </w:numPr>
        <w:pBdr>
          <w:top w:val="single" w:sz="4" w:space="1" w:color="auto"/>
          <w:left w:val="single" w:sz="4" w:space="4" w:color="auto"/>
          <w:bottom w:val="single" w:sz="4" w:space="1" w:color="auto"/>
          <w:right w:val="single" w:sz="4" w:space="4" w:color="auto"/>
        </w:pBdr>
        <w:ind w:left="0" w:firstLine="0"/>
        <w:jc w:val="both"/>
        <w:textAlignment w:val="baseline"/>
        <w:rPr>
          <w:rFonts w:cs="Times New Roman"/>
          <w:sz w:val="22"/>
          <w:szCs w:val="22"/>
        </w:rPr>
      </w:pPr>
      <w:r>
        <w:rPr>
          <w:rFonts w:cs="Times New Roman"/>
          <w:sz w:val="22"/>
          <w:szCs w:val="22"/>
        </w:rPr>
        <w:lastRenderedPageBreak/>
        <w:t>Que el estado</w:t>
      </w:r>
      <w:r w:rsidR="004F1909" w:rsidRPr="005B5776">
        <w:rPr>
          <w:rFonts w:cs="Times New Roman"/>
          <w:sz w:val="22"/>
          <w:szCs w:val="22"/>
        </w:rPr>
        <w:t> informe de los progresos del Plan en un plazo no mayor a dos años.</w:t>
      </w:r>
    </w:p>
    <w:p w14:paraId="69F4388A" w14:textId="77777777" w:rsidR="00411CD5" w:rsidRDefault="00411CD5" w:rsidP="008F37BE">
      <w:pPr>
        <w:rPr>
          <w:rFonts w:cs="Times New Roman"/>
          <w:b/>
          <w:sz w:val="22"/>
          <w:szCs w:val="22"/>
        </w:rPr>
      </w:pPr>
    </w:p>
    <w:p w14:paraId="4A2BF2DE" w14:textId="77777777" w:rsidR="00411CD5" w:rsidRDefault="00411CD5" w:rsidP="008F37BE">
      <w:pPr>
        <w:rPr>
          <w:rFonts w:cs="Times New Roman"/>
          <w:b/>
          <w:sz w:val="22"/>
          <w:szCs w:val="22"/>
        </w:rPr>
      </w:pPr>
    </w:p>
    <w:p w14:paraId="716FF54D" w14:textId="6F311CD4" w:rsidR="00157CA5" w:rsidRPr="005B5776" w:rsidRDefault="008F37BE" w:rsidP="008F37BE">
      <w:pPr>
        <w:rPr>
          <w:rFonts w:cs="Times New Roman"/>
          <w:b/>
          <w:sz w:val="22"/>
          <w:szCs w:val="22"/>
        </w:rPr>
      </w:pPr>
      <w:r>
        <w:rPr>
          <w:rFonts w:cs="Times New Roman"/>
          <w:b/>
          <w:sz w:val="22"/>
          <w:szCs w:val="22"/>
        </w:rPr>
        <w:t>III.</w:t>
      </w:r>
      <w:r w:rsidR="00157CA5" w:rsidRPr="005B5776">
        <w:rPr>
          <w:rFonts w:cs="Times New Roman"/>
          <w:b/>
          <w:sz w:val="22"/>
          <w:szCs w:val="22"/>
        </w:rPr>
        <w:t xml:space="preserve"> POBLACIÓN AFRODESCENDIENTE</w:t>
      </w:r>
    </w:p>
    <w:p w14:paraId="6F22754B" w14:textId="77777777" w:rsidR="00157CA5" w:rsidRPr="005B5776" w:rsidRDefault="00157CA5" w:rsidP="00157CA5">
      <w:pPr>
        <w:jc w:val="both"/>
        <w:textAlignment w:val="baseline"/>
        <w:rPr>
          <w:rFonts w:cs="Times New Roman"/>
          <w:sz w:val="22"/>
          <w:szCs w:val="22"/>
        </w:rPr>
      </w:pPr>
    </w:p>
    <w:p w14:paraId="17FAB4DC" w14:textId="798C7C13" w:rsidR="00FC4DF0" w:rsidRPr="005B5776" w:rsidRDefault="00FC4DF0" w:rsidP="001E6A7B">
      <w:pPr>
        <w:pStyle w:val="ListParagraph"/>
        <w:numPr>
          <w:ilvl w:val="0"/>
          <w:numId w:val="1"/>
        </w:numPr>
        <w:ind w:left="0" w:firstLine="0"/>
        <w:jc w:val="both"/>
        <w:textAlignment w:val="baseline"/>
        <w:rPr>
          <w:rFonts w:cs="Times New Roman"/>
          <w:sz w:val="22"/>
          <w:szCs w:val="22"/>
        </w:rPr>
      </w:pPr>
      <w:r w:rsidRPr="005B5776">
        <w:rPr>
          <w:rFonts w:cs="Times New Roman"/>
          <w:sz w:val="22"/>
          <w:szCs w:val="22"/>
        </w:rPr>
        <w:t xml:space="preserve">El Censo </w:t>
      </w:r>
      <w:r w:rsidR="00F15B53" w:rsidRPr="005B5776">
        <w:rPr>
          <w:rFonts w:cs="Times New Roman"/>
          <w:sz w:val="22"/>
          <w:szCs w:val="22"/>
        </w:rPr>
        <w:t xml:space="preserve">de Población </w:t>
      </w:r>
      <w:r w:rsidRPr="005B5776">
        <w:rPr>
          <w:rFonts w:cs="Times New Roman"/>
          <w:sz w:val="22"/>
          <w:szCs w:val="22"/>
        </w:rPr>
        <w:t>2</w:t>
      </w:r>
      <w:r w:rsidR="008D0AEF">
        <w:rPr>
          <w:rFonts w:cs="Times New Roman"/>
          <w:sz w:val="22"/>
          <w:szCs w:val="22"/>
        </w:rPr>
        <w:t>011 registró</w:t>
      </w:r>
      <w:r w:rsidR="00157CA5" w:rsidRPr="005B5776">
        <w:rPr>
          <w:rFonts w:cs="Times New Roman"/>
          <w:sz w:val="22"/>
          <w:szCs w:val="22"/>
        </w:rPr>
        <w:t xml:space="preserve"> por </w:t>
      </w:r>
      <w:proofErr w:type="spellStart"/>
      <w:r w:rsidR="00157CA5" w:rsidRPr="005B5776">
        <w:rPr>
          <w:rFonts w:cs="Times New Roman"/>
          <w:sz w:val="22"/>
          <w:szCs w:val="22"/>
        </w:rPr>
        <w:t>autoidentificación</w:t>
      </w:r>
      <w:proofErr w:type="spellEnd"/>
      <w:r w:rsidR="00157CA5" w:rsidRPr="005B5776">
        <w:rPr>
          <w:rFonts w:cs="Times New Roman"/>
          <w:sz w:val="22"/>
          <w:szCs w:val="22"/>
        </w:rPr>
        <w:t xml:space="preserve"> </w:t>
      </w:r>
      <w:r w:rsidR="00F15B53" w:rsidRPr="005B5776">
        <w:rPr>
          <w:rFonts w:cs="Times New Roman"/>
          <w:sz w:val="22"/>
          <w:szCs w:val="22"/>
        </w:rPr>
        <w:t>250.000 personas con ascen</w:t>
      </w:r>
      <w:r w:rsidR="00157CA5" w:rsidRPr="005B5776">
        <w:rPr>
          <w:rFonts w:cs="Times New Roman"/>
          <w:sz w:val="22"/>
          <w:szCs w:val="22"/>
        </w:rPr>
        <w:t xml:space="preserve">dencia “Afro o negra”, lo que representa </w:t>
      </w:r>
      <w:r w:rsidRPr="005B5776">
        <w:rPr>
          <w:rFonts w:cs="Times New Roman"/>
          <w:sz w:val="22"/>
          <w:szCs w:val="22"/>
        </w:rPr>
        <w:t>un 7,8% de la població</w:t>
      </w:r>
      <w:r w:rsidR="006E4ADF" w:rsidRPr="005B5776">
        <w:rPr>
          <w:rFonts w:cs="Times New Roman"/>
          <w:sz w:val="22"/>
          <w:szCs w:val="22"/>
        </w:rPr>
        <w:t xml:space="preserve">n total de 3.400.000 habitantes, </w:t>
      </w:r>
      <w:r w:rsidRPr="005B5776">
        <w:rPr>
          <w:rFonts w:cs="Times New Roman"/>
          <w:sz w:val="22"/>
          <w:szCs w:val="22"/>
        </w:rPr>
        <w:t xml:space="preserve">constituyendo la </w:t>
      </w:r>
      <w:r w:rsidR="00F15B53" w:rsidRPr="005B5776">
        <w:rPr>
          <w:rFonts w:cs="Times New Roman"/>
          <w:sz w:val="22"/>
          <w:szCs w:val="22"/>
        </w:rPr>
        <w:t xml:space="preserve">mayor minoría </w:t>
      </w:r>
      <w:r w:rsidR="004F1909" w:rsidRPr="005B5776">
        <w:rPr>
          <w:rFonts w:cs="Times New Roman"/>
          <w:sz w:val="22"/>
          <w:szCs w:val="22"/>
        </w:rPr>
        <w:t>étnica en el p</w:t>
      </w:r>
      <w:r w:rsidR="00157CA5" w:rsidRPr="005B5776">
        <w:rPr>
          <w:rFonts w:cs="Times New Roman"/>
          <w:sz w:val="22"/>
          <w:szCs w:val="22"/>
        </w:rPr>
        <w:t xml:space="preserve">aís. </w:t>
      </w:r>
      <w:r w:rsidR="00D732EA" w:rsidRPr="005B5776">
        <w:rPr>
          <w:rFonts w:cs="Times New Roman"/>
          <w:sz w:val="22"/>
          <w:szCs w:val="22"/>
        </w:rPr>
        <w:t>Los porcentajes de afrodescendientes obtenidos con la E</w:t>
      </w:r>
      <w:r w:rsidR="006E4ADF" w:rsidRPr="005B5776">
        <w:rPr>
          <w:rFonts w:cs="Times New Roman"/>
          <w:sz w:val="22"/>
          <w:szCs w:val="22"/>
        </w:rPr>
        <w:t xml:space="preserve">ncuesta </w:t>
      </w:r>
      <w:r w:rsidR="00D732EA" w:rsidRPr="005B5776">
        <w:rPr>
          <w:rFonts w:cs="Times New Roman"/>
          <w:sz w:val="22"/>
          <w:szCs w:val="22"/>
        </w:rPr>
        <w:t>N</w:t>
      </w:r>
      <w:r w:rsidR="006E4ADF" w:rsidRPr="005B5776">
        <w:rPr>
          <w:rFonts w:cs="Times New Roman"/>
          <w:sz w:val="22"/>
          <w:szCs w:val="22"/>
        </w:rPr>
        <w:t xml:space="preserve">acional de </w:t>
      </w:r>
      <w:r w:rsidR="00D732EA" w:rsidRPr="005B5776">
        <w:rPr>
          <w:rFonts w:cs="Times New Roman"/>
          <w:sz w:val="22"/>
          <w:szCs w:val="22"/>
        </w:rPr>
        <w:t>H</w:t>
      </w:r>
      <w:r w:rsidR="006E4ADF" w:rsidRPr="005B5776">
        <w:rPr>
          <w:rFonts w:cs="Times New Roman"/>
          <w:sz w:val="22"/>
          <w:szCs w:val="22"/>
        </w:rPr>
        <w:t xml:space="preserve">ogares </w:t>
      </w:r>
      <w:r w:rsidR="00D732EA" w:rsidRPr="005B5776">
        <w:rPr>
          <w:rFonts w:cs="Times New Roman"/>
          <w:sz w:val="22"/>
          <w:szCs w:val="22"/>
        </w:rPr>
        <w:t>A</w:t>
      </w:r>
      <w:r w:rsidR="006E4ADF" w:rsidRPr="005B5776">
        <w:rPr>
          <w:rFonts w:cs="Times New Roman"/>
          <w:sz w:val="22"/>
          <w:szCs w:val="22"/>
        </w:rPr>
        <w:t>mpliada (ENHA)</w:t>
      </w:r>
      <w:r w:rsidR="00D732EA" w:rsidRPr="005B5776">
        <w:rPr>
          <w:rFonts w:cs="Times New Roman"/>
          <w:sz w:val="22"/>
          <w:szCs w:val="22"/>
        </w:rPr>
        <w:t xml:space="preserve"> y la E</w:t>
      </w:r>
      <w:r w:rsidR="006E4ADF" w:rsidRPr="005B5776">
        <w:rPr>
          <w:rFonts w:cs="Times New Roman"/>
          <w:sz w:val="22"/>
          <w:szCs w:val="22"/>
        </w:rPr>
        <w:t xml:space="preserve">ncuesta </w:t>
      </w:r>
      <w:r w:rsidR="00D732EA" w:rsidRPr="005B5776">
        <w:rPr>
          <w:rFonts w:cs="Times New Roman"/>
          <w:sz w:val="22"/>
          <w:szCs w:val="22"/>
        </w:rPr>
        <w:t>C</w:t>
      </w:r>
      <w:r w:rsidR="006E4ADF" w:rsidRPr="005B5776">
        <w:rPr>
          <w:rFonts w:cs="Times New Roman"/>
          <w:sz w:val="22"/>
          <w:szCs w:val="22"/>
        </w:rPr>
        <w:t xml:space="preserve">ontinua de </w:t>
      </w:r>
      <w:r w:rsidR="00D732EA" w:rsidRPr="005B5776">
        <w:rPr>
          <w:rFonts w:cs="Times New Roman"/>
          <w:sz w:val="22"/>
          <w:szCs w:val="22"/>
        </w:rPr>
        <w:t>H</w:t>
      </w:r>
      <w:r w:rsidR="006E4ADF" w:rsidRPr="005B5776">
        <w:rPr>
          <w:rFonts w:cs="Times New Roman"/>
          <w:sz w:val="22"/>
          <w:szCs w:val="22"/>
        </w:rPr>
        <w:t xml:space="preserve">ogares (ECH), registran por su parte una población afrodescendiente de </w:t>
      </w:r>
      <w:r w:rsidR="00D732EA" w:rsidRPr="005B5776">
        <w:rPr>
          <w:rFonts w:cs="Times New Roman"/>
          <w:sz w:val="22"/>
          <w:szCs w:val="22"/>
        </w:rPr>
        <w:t>9,1% y 10,6%, según el año considerado. Los datos de la ENHA 2006 indicaron que el 9,1% de la población declara tener ascendencia afro o negra, mientras que en la ECH se alcanza el 10,6% en 2008, 9</w:t>
      </w:r>
      <w:r w:rsidR="00DC226D" w:rsidRPr="005B5776">
        <w:rPr>
          <w:rFonts w:cs="Times New Roman"/>
          <w:sz w:val="22"/>
          <w:szCs w:val="22"/>
        </w:rPr>
        <w:t>,9% en 2010 y 9,4% en 2011, por</w:t>
      </w:r>
      <w:r w:rsidR="00D732EA" w:rsidRPr="005B5776">
        <w:rPr>
          <w:rFonts w:cs="Times New Roman"/>
          <w:sz w:val="22"/>
          <w:szCs w:val="22"/>
        </w:rPr>
        <w:t xml:space="preserve"> mencionar algunos años.</w:t>
      </w:r>
      <w:r w:rsidR="00D732EA" w:rsidRPr="005B5776">
        <w:rPr>
          <w:rFonts w:cs="Times"/>
          <w:color w:val="1A1A1A"/>
          <w:sz w:val="26"/>
          <w:szCs w:val="26"/>
          <w:lang w:val="es-ES"/>
        </w:rPr>
        <w:t xml:space="preserve"> </w:t>
      </w:r>
    </w:p>
    <w:p w14:paraId="07F92415" w14:textId="77777777" w:rsidR="00FC4DF0" w:rsidRPr="005B5776" w:rsidRDefault="00FC4DF0" w:rsidP="001E6A7B">
      <w:pPr>
        <w:pStyle w:val="ListParagraph"/>
        <w:numPr>
          <w:ilvl w:val="0"/>
          <w:numId w:val="1"/>
        </w:numPr>
        <w:ind w:left="0" w:firstLine="0"/>
        <w:jc w:val="both"/>
        <w:textAlignment w:val="baseline"/>
        <w:rPr>
          <w:rFonts w:cs="Times New Roman"/>
          <w:color w:val="000000"/>
          <w:sz w:val="22"/>
          <w:szCs w:val="22"/>
        </w:rPr>
      </w:pPr>
      <w:r w:rsidRPr="005B5776">
        <w:rPr>
          <w:rFonts w:cs="Times New Roman"/>
          <w:sz w:val="22"/>
          <w:szCs w:val="22"/>
        </w:rPr>
        <w:t>Las inves</w:t>
      </w:r>
      <w:r w:rsidR="00157CA5" w:rsidRPr="005B5776">
        <w:rPr>
          <w:rFonts w:cs="Times New Roman"/>
          <w:sz w:val="22"/>
          <w:szCs w:val="22"/>
        </w:rPr>
        <w:t xml:space="preserve">tigaciones realizadas en base al </w:t>
      </w:r>
      <w:r w:rsidRPr="005B5776">
        <w:rPr>
          <w:rFonts w:cs="Times New Roman"/>
          <w:sz w:val="22"/>
          <w:szCs w:val="22"/>
        </w:rPr>
        <w:t>Censo</w:t>
      </w:r>
      <w:r w:rsidR="00157CA5" w:rsidRPr="005B5776">
        <w:rPr>
          <w:rFonts w:cs="Times New Roman"/>
          <w:sz w:val="22"/>
          <w:szCs w:val="22"/>
        </w:rPr>
        <w:t xml:space="preserve"> 2011</w:t>
      </w:r>
      <w:r w:rsidR="00BE23A5" w:rsidRPr="005B5776">
        <w:rPr>
          <w:rStyle w:val="FootnoteReference"/>
          <w:rFonts w:cs="Times"/>
          <w:color w:val="1A1A1A"/>
          <w:sz w:val="26"/>
          <w:szCs w:val="26"/>
          <w:lang w:val="es-ES"/>
        </w:rPr>
        <w:footnoteReference w:id="2"/>
      </w:r>
      <w:r w:rsidR="00157CA5" w:rsidRPr="005B5776">
        <w:rPr>
          <w:rFonts w:cs="Times New Roman"/>
          <w:sz w:val="22"/>
          <w:szCs w:val="22"/>
        </w:rPr>
        <w:t>,</w:t>
      </w:r>
      <w:r w:rsidRPr="005B5776">
        <w:rPr>
          <w:rFonts w:cs="Times New Roman"/>
          <w:sz w:val="22"/>
          <w:szCs w:val="22"/>
        </w:rPr>
        <w:t xml:space="preserve"> así como la mayor parte de los estudios que analizan las condici</w:t>
      </w:r>
      <w:r w:rsidRPr="005B5776">
        <w:rPr>
          <w:rFonts w:cs="Times New Roman"/>
          <w:color w:val="000000"/>
          <w:sz w:val="22"/>
          <w:szCs w:val="22"/>
        </w:rPr>
        <w:t xml:space="preserve">ones de vida de </w:t>
      </w:r>
      <w:r w:rsidR="00BE23A5" w:rsidRPr="005B5776">
        <w:rPr>
          <w:rFonts w:cs="Times New Roman"/>
          <w:color w:val="000000"/>
          <w:sz w:val="22"/>
          <w:szCs w:val="22"/>
        </w:rPr>
        <w:t>las personas</w:t>
      </w:r>
      <w:r w:rsidR="00157CA5" w:rsidRPr="005B5776">
        <w:rPr>
          <w:rFonts w:cs="Times New Roman"/>
          <w:color w:val="000000"/>
          <w:sz w:val="22"/>
          <w:szCs w:val="22"/>
        </w:rPr>
        <w:t xml:space="preserve"> </w:t>
      </w:r>
      <w:r w:rsidRPr="005B5776">
        <w:rPr>
          <w:rFonts w:cs="Times New Roman"/>
          <w:color w:val="000000"/>
          <w:sz w:val="22"/>
          <w:szCs w:val="22"/>
        </w:rPr>
        <w:t>afrodescendiente</w:t>
      </w:r>
      <w:r w:rsidR="00BE23A5" w:rsidRPr="005B5776">
        <w:rPr>
          <w:rFonts w:cs="Times New Roman"/>
          <w:color w:val="000000"/>
          <w:sz w:val="22"/>
          <w:szCs w:val="22"/>
        </w:rPr>
        <w:t>s</w:t>
      </w:r>
      <w:r w:rsidR="006D0CC5" w:rsidRPr="005B5776">
        <w:rPr>
          <w:rFonts w:cs="Times New Roman"/>
          <w:color w:val="000000"/>
          <w:sz w:val="22"/>
          <w:szCs w:val="22"/>
        </w:rPr>
        <w:t>,</w:t>
      </w:r>
      <w:r w:rsidRPr="005B5776">
        <w:rPr>
          <w:rFonts w:cs="Times New Roman"/>
          <w:color w:val="000000"/>
          <w:sz w:val="22"/>
          <w:szCs w:val="22"/>
        </w:rPr>
        <w:t xml:space="preserve"> </w:t>
      </w:r>
      <w:r w:rsidR="006D0CC5" w:rsidRPr="005B5776">
        <w:rPr>
          <w:rFonts w:cs="Times New Roman"/>
          <w:color w:val="000000"/>
          <w:sz w:val="22"/>
          <w:szCs w:val="22"/>
        </w:rPr>
        <w:t xml:space="preserve">coinciden en señalar </w:t>
      </w:r>
      <w:r w:rsidRPr="005B5776">
        <w:rPr>
          <w:rFonts w:cs="Times New Roman"/>
          <w:color w:val="000000"/>
          <w:sz w:val="22"/>
          <w:szCs w:val="22"/>
        </w:rPr>
        <w:t xml:space="preserve">la </w:t>
      </w:r>
      <w:r w:rsidR="00BE23A5" w:rsidRPr="005B5776">
        <w:rPr>
          <w:rFonts w:cs="Times New Roman"/>
          <w:color w:val="000000"/>
          <w:sz w:val="22"/>
          <w:szCs w:val="22"/>
        </w:rPr>
        <w:t>pobreza</w:t>
      </w:r>
      <w:r w:rsidR="00157CA5" w:rsidRPr="005B5776">
        <w:rPr>
          <w:rFonts w:cs="Times New Roman"/>
          <w:color w:val="000000"/>
          <w:sz w:val="22"/>
          <w:szCs w:val="22"/>
        </w:rPr>
        <w:t xml:space="preserve"> </w:t>
      </w:r>
      <w:r w:rsidR="00BE23A5" w:rsidRPr="005B5776">
        <w:rPr>
          <w:rFonts w:cs="Times New Roman"/>
          <w:color w:val="000000"/>
          <w:sz w:val="22"/>
          <w:szCs w:val="22"/>
        </w:rPr>
        <w:t xml:space="preserve">desproporcionada </w:t>
      </w:r>
      <w:r w:rsidR="00157CA5" w:rsidRPr="005B5776">
        <w:rPr>
          <w:rFonts w:cs="Times New Roman"/>
          <w:color w:val="000000"/>
          <w:sz w:val="22"/>
          <w:szCs w:val="22"/>
        </w:rPr>
        <w:t>que caracteriza a esta población</w:t>
      </w:r>
      <w:r w:rsidRPr="005B5776">
        <w:rPr>
          <w:rFonts w:cs="Times New Roman"/>
          <w:color w:val="000000"/>
          <w:sz w:val="22"/>
          <w:szCs w:val="22"/>
        </w:rPr>
        <w:t xml:space="preserve">. </w:t>
      </w:r>
      <w:r w:rsidR="00BE23A5" w:rsidRPr="005B5776">
        <w:rPr>
          <w:rFonts w:cs="Times New Roman"/>
          <w:color w:val="000000"/>
          <w:sz w:val="22"/>
          <w:szCs w:val="22"/>
        </w:rPr>
        <w:t>La pobreza está directamente relacionada con los niveles y los patrones de empleo, así como con las desigualdades y los procesos de discriminación existentes en la sociedad.</w:t>
      </w:r>
    </w:p>
    <w:p w14:paraId="7BE9EA07" w14:textId="77777777" w:rsidR="00FC4DF0" w:rsidRPr="0090699B" w:rsidRDefault="006876B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En relación a las mujeres</w:t>
      </w:r>
      <w:r w:rsidR="00FC4DF0" w:rsidRPr="0090699B">
        <w:rPr>
          <w:rFonts w:cs="Times New Roman"/>
          <w:sz w:val="22"/>
          <w:szCs w:val="22"/>
        </w:rPr>
        <w:t xml:space="preserve"> </w:t>
      </w:r>
      <w:r w:rsidR="006E0247" w:rsidRPr="0090699B">
        <w:rPr>
          <w:rFonts w:cs="Times New Roman"/>
          <w:sz w:val="22"/>
          <w:szCs w:val="22"/>
        </w:rPr>
        <w:t xml:space="preserve">afrodescendientes, </w:t>
      </w:r>
      <w:r w:rsidR="00BE23A5" w:rsidRPr="0090699B">
        <w:rPr>
          <w:rFonts w:cs="Times New Roman"/>
          <w:sz w:val="22"/>
          <w:szCs w:val="22"/>
        </w:rPr>
        <w:t>l</w:t>
      </w:r>
      <w:r w:rsidR="00FC4DF0" w:rsidRPr="0090699B">
        <w:rPr>
          <w:rFonts w:cs="Times New Roman"/>
          <w:sz w:val="22"/>
          <w:szCs w:val="22"/>
        </w:rPr>
        <w:t xml:space="preserve">as desigualdades </w:t>
      </w:r>
      <w:r w:rsidR="006E0247" w:rsidRPr="0090699B">
        <w:rPr>
          <w:rFonts w:cs="Times New Roman"/>
          <w:sz w:val="22"/>
          <w:szCs w:val="22"/>
        </w:rPr>
        <w:t>étnicas</w:t>
      </w:r>
      <w:r w:rsidR="00FC4DF0" w:rsidRPr="0090699B">
        <w:rPr>
          <w:rFonts w:cs="Times New Roman"/>
          <w:sz w:val="22"/>
          <w:szCs w:val="22"/>
        </w:rPr>
        <w:t xml:space="preserve"> y de </w:t>
      </w:r>
      <w:r w:rsidR="006E0247" w:rsidRPr="0090699B">
        <w:rPr>
          <w:rFonts w:cs="Times New Roman"/>
          <w:sz w:val="22"/>
          <w:szCs w:val="22"/>
        </w:rPr>
        <w:t>género</w:t>
      </w:r>
      <w:r w:rsidR="00FC4DF0" w:rsidRPr="0090699B">
        <w:rPr>
          <w:rFonts w:cs="Times New Roman"/>
          <w:sz w:val="22"/>
          <w:szCs w:val="22"/>
        </w:rPr>
        <w:t xml:space="preserve"> </w:t>
      </w:r>
      <w:r w:rsidRPr="0090699B">
        <w:rPr>
          <w:rFonts w:cs="Times New Roman"/>
          <w:sz w:val="22"/>
          <w:szCs w:val="22"/>
        </w:rPr>
        <w:t>interactúan</w:t>
      </w:r>
      <w:r w:rsidR="00FC4DF0" w:rsidRPr="0090699B">
        <w:rPr>
          <w:rFonts w:cs="Times New Roman"/>
          <w:sz w:val="22"/>
          <w:szCs w:val="22"/>
        </w:rPr>
        <w:t xml:space="preserve"> entre sí y se potencian con otros condicionantes sociales, generando estructuras de </w:t>
      </w:r>
      <w:r w:rsidRPr="0090699B">
        <w:rPr>
          <w:rFonts w:cs="Times New Roman"/>
          <w:sz w:val="22"/>
          <w:szCs w:val="22"/>
        </w:rPr>
        <w:t>exclusión</w:t>
      </w:r>
      <w:r w:rsidR="00FC4DF0" w:rsidRPr="0090699B">
        <w:rPr>
          <w:rFonts w:cs="Times New Roman"/>
          <w:sz w:val="22"/>
          <w:szCs w:val="22"/>
        </w:rPr>
        <w:t xml:space="preserve"> social que inciden fuertemente en los patrones de </w:t>
      </w:r>
      <w:r w:rsidRPr="0090699B">
        <w:rPr>
          <w:rFonts w:cs="Times New Roman"/>
          <w:sz w:val="22"/>
          <w:szCs w:val="22"/>
        </w:rPr>
        <w:t>inserción</w:t>
      </w:r>
      <w:r w:rsidR="00281A2D" w:rsidRPr="0090699B">
        <w:rPr>
          <w:rFonts w:cs="Times New Roman"/>
          <w:sz w:val="22"/>
          <w:szCs w:val="22"/>
        </w:rPr>
        <w:t xml:space="preserve"> laboral y en la pobreza</w:t>
      </w:r>
      <w:r w:rsidR="00FC4DF0" w:rsidRPr="0090699B">
        <w:rPr>
          <w:rFonts w:cs="Times New Roman"/>
          <w:sz w:val="22"/>
          <w:szCs w:val="22"/>
        </w:rPr>
        <w:t xml:space="preserve">. </w:t>
      </w:r>
      <w:r w:rsidR="00A32EEB" w:rsidRPr="006E35AA">
        <w:rPr>
          <w:vertAlign w:val="superscript"/>
        </w:rPr>
        <w:footnoteReference w:id="3"/>
      </w:r>
    </w:p>
    <w:p w14:paraId="57C41BC8" w14:textId="77777777" w:rsidR="00D47D78"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Se revela </w:t>
      </w:r>
      <w:r w:rsidR="00A32EEB" w:rsidRPr="0090699B">
        <w:rPr>
          <w:rFonts w:cs="Times New Roman"/>
          <w:sz w:val="22"/>
          <w:szCs w:val="22"/>
        </w:rPr>
        <w:t xml:space="preserve">también </w:t>
      </w:r>
      <w:r w:rsidRPr="0090699B">
        <w:rPr>
          <w:rFonts w:cs="Times New Roman"/>
          <w:sz w:val="22"/>
          <w:szCs w:val="22"/>
        </w:rPr>
        <w:t>una fuerte asociación entre las variables raza-etnia, territorio y necesidades básicas insatisfechas</w:t>
      </w:r>
      <w:r w:rsidR="00A32EEB" w:rsidRPr="0090699B">
        <w:rPr>
          <w:rFonts w:cs="Times New Roman"/>
          <w:sz w:val="22"/>
          <w:szCs w:val="22"/>
        </w:rPr>
        <w:t>,</w:t>
      </w:r>
      <w:r w:rsidRPr="0090699B">
        <w:rPr>
          <w:rFonts w:cs="Times New Roman"/>
          <w:sz w:val="22"/>
          <w:szCs w:val="22"/>
        </w:rPr>
        <w:t xml:space="preserve"> </w:t>
      </w:r>
      <w:r w:rsidR="00281A2D" w:rsidRPr="0090699B">
        <w:rPr>
          <w:rFonts w:cs="Times New Roman"/>
          <w:sz w:val="22"/>
          <w:szCs w:val="22"/>
        </w:rPr>
        <w:t xml:space="preserve">lo </w:t>
      </w:r>
      <w:r w:rsidRPr="0090699B">
        <w:rPr>
          <w:rFonts w:cs="Times New Roman"/>
          <w:sz w:val="22"/>
          <w:szCs w:val="22"/>
        </w:rPr>
        <w:t>que coloca a la población afrodescendiente, en particular</w:t>
      </w:r>
      <w:r w:rsidR="00281A2D" w:rsidRPr="0090699B">
        <w:rPr>
          <w:rFonts w:cs="Times New Roman"/>
          <w:sz w:val="22"/>
          <w:szCs w:val="22"/>
        </w:rPr>
        <w:t xml:space="preserve"> a las mujeres, en condición de particular</w:t>
      </w:r>
      <w:r w:rsidRPr="0090699B">
        <w:rPr>
          <w:rFonts w:cs="Times New Roman"/>
          <w:sz w:val="22"/>
          <w:szCs w:val="22"/>
        </w:rPr>
        <w:t xml:space="preserve"> vulneración de sus derechos</w:t>
      </w:r>
      <w:r w:rsidR="00A32EEB" w:rsidRPr="0090699B">
        <w:rPr>
          <w:rFonts w:cs="Times New Roman"/>
          <w:sz w:val="22"/>
          <w:szCs w:val="22"/>
        </w:rPr>
        <w:t xml:space="preserve">. </w:t>
      </w:r>
    </w:p>
    <w:p w14:paraId="196AB0A2" w14:textId="77777777" w:rsidR="00D47D78" w:rsidRPr="005B5776" w:rsidRDefault="00D47D78" w:rsidP="00D47D78">
      <w:pPr>
        <w:jc w:val="both"/>
        <w:textAlignment w:val="baseline"/>
        <w:rPr>
          <w:rFonts w:cs="Times New Roman"/>
          <w:b/>
          <w:bCs/>
          <w:color w:val="000000"/>
          <w:sz w:val="22"/>
          <w:szCs w:val="22"/>
        </w:rPr>
      </w:pPr>
    </w:p>
    <w:p w14:paraId="2D06FCB0" w14:textId="4882E9EF" w:rsidR="00D47D78" w:rsidRPr="005B5776" w:rsidRDefault="000A06F1" w:rsidP="00D47D78">
      <w:pPr>
        <w:jc w:val="both"/>
        <w:textAlignment w:val="baseline"/>
        <w:rPr>
          <w:rFonts w:cs="Times New Roman"/>
          <w:b/>
          <w:bCs/>
          <w:color w:val="000000"/>
          <w:sz w:val="22"/>
          <w:szCs w:val="22"/>
        </w:rPr>
      </w:pPr>
      <w:r w:rsidRPr="005B5776">
        <w:rPr>
          <w:rFonts w:cs="Times New Roman"/>
          <w:b/>
          <w:bCs/>
          <w:color w:val="000000"/>
          <w:sz w:val="22"/>
          <w:szCs w:val="22"/>
        </w:rPr>
        <w:t xml:space="preserve">III.1 </w:t>
      </w:r>
      <w:r w:rsidR="005B5776" w:rsidRPr="005B5776">
        <w:rPr>
          <w:rFonts w:cs="Times New Roman"/>
          <w:b/>
          <w:bCs/>
          <w:color w:val="000000"/>
          <w:sz w:val="22"/>
          <w:szCs w:val="22"/>
        </w:rPr>
        <w:t>Educación</w:t>
      </w:r>
    </w:p>
    <w:p w14:paraId="0018AA82" w14:textId="77777777" w:rsidR="00D47D78" w:rsidRPr="005B5776" w:rsidRDefault="00D47D78" w:rsidP="00D47D78">
      <w:pPr>
        <w:jc w:val="both"/>
        <w:textAlignment w:val="baseline"/>
        <w:rPr>
          <w:rFonts w:cs="Times New Roman"/>
          <w:color w:val="000000"/>
          <w:sz w:val="22"/>
          <w:szCs w:val="22"/>
        </w:rPr>
      </w:pPr>
    </w:p>
    <w:p w14:paraId="4D51E40A" w14:textId="77777777" w:rsidR="00D47D78" w:rsidRPr="0090699B" w:rsidRDefault="00AE4BA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 manifestación más visible y profunda </w:t>
      </w:r>
      <w:r w:rsidR="00D47D78" w:rsidRPr="0090699B">
        <w:rPr>
          <w:rFonts w:cs="Times New Roman"/>
          <w:sz w:val="22"/>
          <w:szCs w:val="22"/>
        </w:rPr>
        <w:t xml:space="preserve">de desigualdad </w:t>
      </w:r>
      <w:r w:rsidR="00FC4DF0" w:rsidRPr="0090699B">
        <w:rPr>
          <w:rFonts w:cs="Times New Roman"/>
          <w:sz w:val="22"/>
          <w:szCs w:val="22"/>
        </w:rPr>
        <w:t xml:space="preserve">entre afrodescendientes y </w:t>
      </w:r>
      <w:r w:rsidR="00D47D78" w:rsidRPr="0090699B">
        <w:rPr>
          <w:rFonts w:cs="Times New Roman"/>
          <w:sz w:val="22"/>
          <w:szCs w:val="22"/>
        </w:rPr>
        <w:t>no afrodescendientes</w:t>
      </w:r>
      <w:r w:rsidR="00FC4DF0" w:rsidRPr="0090699B">
        <w:rPr>
          <w:rFonts w:cs="Times New Roman"/>
          <w:sz w:val="22"/>
          <w:szCs w:val="22"/>
        </w:rPr>
        <w:t xml:space="preserve"> </w:t>
      </w:r>
      <w:r w:rsidRPr="0090699B">
        <w:rPr>
          <w:rFonts w:cs="Times New Roman"/>
          <w:sz w:val="22"/>
          <w:szCs w:val="22"/>
        </w:rPr>
        <w:t xml:space="preserve">aparece </w:t>
      </w:r>
      <w:r w:rsidR="00FC4DF0" w:rsidRPr="0090699B">
        <w:rPr>
          <w:rFonts w:cs="Times New Roman"/>
          <w:sz w:val="22"/>
          <w:szCs w:val="22"/>
        </w:rPr>
        <w:t xml:space="preserve">en </w:t>
      </w:r>
      <w:r w:rsidRPr="0090699B">
        <w:rPr>
          <w:rFonts w:cs="Times New Roman"/>
          <w:sz w:val="22"/>
          <w:szCs w:val="22"/>
        </w:rPr>
        <w:t xml:space="preserve">relación a </w:t>
      </w:r>
      <w:r w:rsidR="00FC4DF0" w:rsidRPr="0090699B">
        <w:rPr>
          <w:rFonts w:cs="Times New Roman"/>
          <w:sz w:val="22"/>
          <w:szCs w:val="22"/>
        </w:rPr>
        <w:t>la participación y el desempeño educativo.</w:t>
      </w:r>
      <w:r w:rsidR="00E64E24" w:rsidRPr="0090699B">
        <w:rPr>
          <w:rFonts w:cs="Times New Roman"/>
          <w:sz w:val="22"/>
          <w:szCs w:val="22"/>
        </w:rPr>
        <w:t xml:space="preserve"> </w:t>
      </w:r>
      <w:r w:rsidR="00FC4DF0" w:rsidRPr="0090699B">
        <w:rPr>
          <w:rFonts w:cs="Times New Roman"/>
          <w:sz w:val="22"/>
          <w:szCs w:val="22"/>
        </w:rPr>
        <w:t xml:space="preserve"> Los estudios realizados </w:t>
      </w:r>
      <w:r w:rsidR="00A32EEB" w:rsidRPr="0090699B">
        <w:rPr>
          <w:rFonts w:cs="Times New Roman"/>
          <w:sz w:val="22"/>
          <w:szCs w:val="22"/>
        </w:rPr>
        <w:t xml:space="preserve">hasta el momento consignan que </w:t>
      </w:r>
      <w:r w:rsidR="00FC4DF0" w:rsidRPr="0090699B">
        <w:rPr>
          <w:rFonts w:cs="Times New Roman"/>
          <w:sz w:val="22"/>
          <w:szCs w:val="22"/>
        </w:rPr>
        <w:t xml:space="preserve">a pesar de que las sucesivas generaciones de uruguayos logran acumular más años de estudio, las brechas entre </w:t>
      </w:r>
      <w:r w:rsidR="00D47D78" w:rsidRPr="0090699B">
        <w:rPr>
          <w:rFonts w:cs="Times New Roman"/>
          <w:sz w:val="22"/>
          <w:szCs w:val="22"/>
        </w:rPr>
        <w:t>población afro y no afro</w:t>
      </w:r>
      <w:r w:rsidR="00FC4DF0" w:rsidRPr="0090699B">
        <w:rPr>
          <w:rFonts w:cs="Times New Roman"/>
          <w:sz w:val="22"/>
          <w:szCs w:val="22"/>
        </w:rPr>
        <w:t xml:space="preserve"> permanecen estables o experimenta</w:t>
      </w:r>
      <w:r w:rsidR="00CB6407" w:rsidRPr="0090699B">
        <w:rPr>
          <w:rFonts w:cs="Times New Roman"/>
          <w:sz w:val="22"/>
          <w:szCs w:val="22"/>
        </w:rPr>
        <w:t>n mejoras de muy baja magnitud</w:t>
      </w:r>
      <w:r w:rsidR="00CB6407" w:rsidRPr="006E35AA">
        <w:rPr>
          <w:vertAlign w:val="superscript"/>
        </w:rPr>
        <w:footnoteReference w:id="4"/>
      </w:r>
      <w:r w:rsidR="00FC4DF0" w:rsidRPr="0090699B">
        <w:rPr>
          <w:rFonts w:cs="Times New Roman"/>
          <w:sz w:val="22"/>
          <w:szCs w:val="22"/>
        </w:rPr>
        <w:t>. Asimismo, el promedio de años aprobados en el sistema educativo en las personas con ascendencia afro o negra está por debajo del observado entre las personas de ascendencia blanca en todas las edades mayores a 15 años. Incluso, la diferencia por ascendencia es mayor a la diferencia de género.</w:t>
      </w:r>
      <w:r w:rsidR="00E64E24" w:rsidRPr="0090699B">
        <w:rPr>
          <w:rFonts w:cs="Times New Roman"/>
          <w:sz w:val="22"/>
          <w:szCs w:val="22"/>
        </w:rPr>
        <w:t xml:space="preserve"> </w:t>
      </w:r>
      <w:r w:rsidRPr="006E35AA">
        <w:rPr>
          <w:vertAlign w:val="superscript"/>
        </w:rPr>
        <w:footnoteReference w:id="5"/>
      </w:r>
    </w:p>
    <w:p w14:paraId="59A630EB" w14:textId="4F1B4009" w:rsidR="00FC4DF0" w:rsidRPr="0090699B" w:rsidRDefault="00AE4BA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Esa desigualdad perpetúa la</w:t>
      </w:r>
      <w:r w:rsidR="008D0AEF">
        <w:rPr>
          <w:rFonts w:cs="Times New Roman"/>
          <w:sz w:val="22"/>
          <w:szCs w:val="22"/>
        </w:rPr>
        <w:t xml:space="preserve"> discriminación con impacto en </w:t>
      </w:r>
      <w:r w:rsidRPr="0090699B">
        <w:rPr>
          <w:rFonts w:cs="Times New Roman"/>
          <w:sz w:val="22"/>
          <w:szCs w:val="22"/>
        </w:rPr>
        <w:t xml:space="preserve">el acceso a empleos de calidad, vivienda, brechas salariales, entre otros, </w:t>
      </w:r>
      <w:r w:rsidR="00E64E24" w:rsidRPr="0090699B">
        <w:rPr>
          <w:rFonts w:cs="Times New Roman"/>
          <w:sz w:val="22"/>
          <w:szCs w:val="22"/>
        </w:rPr>
        <w:t>en perjuicio de la población afrodescendiente.</w:t>
      </w:r>
      <w:r w:rsidR="00FC4DF0" w:rsidRPr="0090699B">
        <w:rPr>
          <w:rFonts w:cs="Times New Roman"/>
          <w:sz w:val="22"/>
          <w:szCs w:val="22"/>
        </w:rPr>
        <w:t xml:space="preserve"> </w:t>
      </w:r>
    </w:p>
    <w:p w14:paraId="57AF9451" w14:textId="26E3D6C0" w:rsidR="00FC4DF0" w:rsidRPr="0090699B" w:rsidRDefault="00CB640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Uno</w:t>
      </w:r>
      <w:r w:rsidR="00E64E24" w:rsidRPr="0090699B">
        <w:rPr>
          <w:rFonts w:cs="Times New Roman"/>
          <w:sz w:val="22"/>
          <w:szCs w:val="22"/>
        </w:rPr>
        <w:t xml:space="preserve"> </w:t>
      </w:r>
      <w:r w:rsidR="00FC4DF0" w:rsidRPr="0090699B">
        <w:rPr>
          <w:rFonts w:cs="Times New Roman"/>
          <w:sz w:val="22"/>
          <w:szCs w:val="22"/>
        </w:rPr>
        <w:t>de cada dos jóvenes</w:t>
      </w:r>
      <w:r w:rsidR="000828B7" w:rsidRPr="0090699B">
        <w:rPr>
          <w:rFonts w:cs="Times New Roman"/>
          <w:sz w:val="22"/>
          <w:szCs w:val="22"/>
        </w:rPr>
        <w:t xml:space="preserve"> no afro</w:t>
      </w:r>
      <w:r w:rsidR="00FC4DF0" w:rsidRPr="0090699B">
        <w:rPr>
          <w:rFonts w:cs="Times New Roman"/>
          <w:sz w:val="22"/>
          <w:szCs w:val="22"/>
        </w:rPr>
        <w:t xml:space="preserve"> de 18 años dejó d</w:t>
      </w:r>
      <w:r w:rsidR="000828B7" w:rsidRPr="0090699B">
        <w:rPr>
          <w:rFonts w:cs="Times New Roman"/>
          <w:sz w:val="22"/>
          <w:szCs w:val="22"/>
        </w:rPr>
        <w:t>e asistir a la educación formal, pero</w:t>
      </w:r>
      <w:r w:rsidR="00FC4DF0" w:rsidRPr="0090699B">
        <w:rPr>
          <w:rFonts w:cs="Times New Roman"/>
          <w:sz w:val="22"/>
          <w:szCs w:val="22"/>
        </w:rPr>
        <w:t xml:space="preserve"> entre los </w:t>
      </w:r>
      <w:r w:rsidR="000828B7" w:rsidRPr="0090699B">
        <w:rPr>
          <w:rFonts w:cs="Times New Roman"/>
          <w:sz w:val="22"/>
          <w:szCs w:val="22"/>
        </w:rPr>
        <w:t>jóvenes</w:t>
      </w:r>
      <w:r w:rsidR="000828B7" w:rsidRPr="0090699B">
        <w:t xml:space="preserve"> </w:t>
      </w:r>
      <w:r w:rsidR="00FC4DF0" w:rsidRPr="0090699B">
        <w:rPr>
          <w:rFonts w:cs="Times New Roman"/>
          <w:sz w:val="22"/>
          <w:szCs w:val="22"/>
        </w:rPr>
        <w:t>afrodescendientes</w:t>
      </w:r>
      <w:r w:rsidR="000828B7" w:rsidRPr="0090699B">
        <w:rPr>
          <w:rFonts w:cs="Times New Roman"/>
          <w:sz w:val="22"/>
          <w:szCs w:val="22"/>
        </w:rPr>
        <w:t xml:space="preserve"> esta proporción asciende a dos</w:t>
      </w:r>
      <w:r w:rsidR="00E64E24" w:rsidRPr="0090699B">
        <w:rPr>
          <w:rFonts w:cs="Times New Roman"/>
          <w:sz w:val="22"/>
          <w:szCs w:val="22"/>
        </w:rPr>
        <w:t xml:space="preserve"> </w:t>
      </w:r>
      <w:r w:rsidR="00FC4DF0" w:rsidRPr="0090699B">
        <w:rPr>
          <w:rFonts w:cs="Times New Roman"/>
          <w:sz w:val="22"/>
          <w:szCs w:val="22"/>
        </w:rPr>
        <w:t>de cada tres</w:t>
      </w:r>
      <w:r w:rsidR="000828B7" w:rsidRPr="006E35AA">
        <w:rPr>
          <w:vertAlign w:val="superscript"/>
        </w:rPr>
        <w:footnoteReference w:id="6"/>
      </w:r>
      <w:r w:rsidR="00FC4DF0" w:rsidRPr="0090699B">
        <w:rPr>
          <w:rFonts w:cs="Times New Roman"/>
          <w:sz w:val="22"/>
          <w:szCs w:val="22"/>
        </w:rPr>
        <w:t>.</w:t>
      </w:r>
      <w:r w:rsidR="00065EAF" w:rsidRPr="0090699B">
        <w:rPr>
          <w:rFonts w:cs="Times New Roman"/>
          <w:sz w:val="22"/>
          <w:szCs w:val="22"/>
        </w:rPr>
        <w:t xml:space="preserve"> Por </w:t>
      </w:r>
      <w:r w:rsidR="00065EAF" w:rsidRPr="0090699B">
        <w:rPr>
          <w:rFonts w:cs="Times New Roman"/>
          <w:sz w:val="22"/>
          <w:szCs w:val="22"/>
        </w:rPr>
        <w:lastRenderedPageBreak/>
        <w:t>cada niño o niña afrodescendiente que asiste a un establecimiento privado</w:t>
      </w:r>
      <w:r w:rsidR="008D0AEF">
        <w:rPr>
          <w:rFonts w:cs="Times New Roman"/>
          <w:sz w:val="22"/>
          <w:szCs w:val="22"/>
        </w:rPr>
        <w:t xml:space="preserve"> de educación primaria, hay 13 </w:t>
      </w:r>
      <w:r w:rsidR="00065EAF" w:rsidRPr="0090699B">
        <w:rPr>
          <w:rFonts w:cs="Times New Roman"/>
          <w:sz w:val="22"/>
          <w:szCs w:val="22"/>
        </w:rPr>
        <w:t>niños/as no afrodescendientes que sí lo hacen.</w:t>
      </w:r>
      <w:r w:rsidR="00065EAF" w:rsidRPr="006E35AA">
        <w:rPr>
          <w:vertAlign w:val="superscript"/>
        </w:rPr>
        <w:footnoteReference w:id="7"/>
      </w:r>
    </w:p>
    <w:p w14:paraId="05D9C551" w14:textId="77777777"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Uruguay no ha cumplido con la Recomendación del Comité CEDAW de 2008 (</w:t>
      </w:r>
      <w:r w:rsidR="00065EAF" w:rsidRPr="0090699B">
        <w:rPr>
          <w:rFonts w:cs="Times New Roman"/>
          <w:sz w:val="22"/>
          <w:szCs w:val="22"/>
        </w:rPr>
        <w:t>CEDAW/C/URY/CO/7, par.</w:t>
      </w:r>
      <w:r w:rsidRPr="0090699B">
        <w:rPr>
          <w:rFonts w:cs="Times New Roman"/>
          <w:sz w:val="22"/>
          <w:szCs w:val="22"/>
        </w:rPr>
        <w:t xml:space="preserve"> 33) respecto a la implementación de medidas especiales de carácter temporal para reducir y eliminar el abandono escolar de las adolescentes </w:t>
      </w:r>
      <w:r w:rsidR="00065EAF" w:rsidRPr="0090699B">
        <w:rPr>
          <w:rFonts w:cs="Times New Roman"/>
          <w:sz w:val="22"/>
          <w:szCs w:val="22"/>
        </w:rPr>
        <w:t>afro</w:t>
      </w:r>
      <w:r w:rsidRPr="0090699B">
        <w:rPr>
          <w:rFonts w:cs="Times New Roman"/>
          <w:sz w:val="22"/>
          <w:szCs w:val="22"/>
        </w:rPr>
        <w:t>uruguayas</w:t>
      </w:r>
      <w:r w:rsidR="00121DB7" w:rsidRPr="0090699B">
        <w:rPr>
          <w:rFonts w:cs="Times New Roman"/>
          <w:sz w:val="22"/>
          <w:szCs w:val="22"/>
        </w:rPr>
        <w:t>.</w:t>
      </w:r>
    </w:p>
    <w:p w14:paraId="0E735865" w14:textId="63388FAF"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 ausencia de políticas públicas para el acceso </w:t>
      </w:r>
      <w:r w:rsidR="006753CA" w:rsidRPr="00276A6D">
        <w:rPr>
          <w:rFonts w:cs="Times New Roman"/>
          <w:sz w:val="22"/>
          <w:szCs w:val="22"/>
        </w:rPr>
        <w:t>y permanencia</w:t>
      </w:r>
      <w:r w:rsidR="006753CA" w:rsidRPr="0090699B">
        <w:rPr>
          <w:rFonts w:cs="Times New Roman"/>
          <w:sz w:val="22"/>
          <w:szCs w:val="22"/>
        </w:rPr>
        <w:t xml:space="preserve"> </w:t>
      </w:r>
      <w:r w:rsidRPr="0090699B">
        <w:rPr>
          <w:rFonts w:cs="Times New Roman"/>
          <w:sz w:val="22"/>
          <w:szCs w:val="22"/>
        </w:rPr>
        <w:t>de la población afrodescendiente</w:t>
      </w:r>
      <w:r w:rsidR="00C4774C" w:rsidRPr="0090699B">
        <w:rPr>
          <w:rFonts w:cs="Times New Roman"/>
          <w:sz w:val="22"/>
          <w:szCs w:val="22"/>
        </w:rPr>
        <w:t>,</w:t>
      </w:r>
      <w:r w:rsidRPr="0090699B">
        <w:rPr>
          <w:rFonts w:cs="Times New Roman"/>
          <w:sz w:val="22"/>
          <w:szCs w:val="22"/>
        </w:rPr>
        <w:t xml:space="preserve"> </w:t>
      </w:r>
      <w:r w:rsidR="006753CA" w:rsidRPr="00276A6D">
        <w:rPr>
          <w:rFonts w:cs="Times New Roman"/>
          <w:sz w:val="22"/>
          <w:szCs w:val="22"/>
        </w:rPr>
        <w:t>en especial a los y las adolescentes</w:t>
      </w:r>
      <w:r w:rsidR="006753CA" w:rsidRPr="0090699B">
        <w:rPr>
          <w:rFonts w:cs="Times New Roman"/>
          <w:sz w:val="22"/>
          <w:szCs w:val="22"/>
        </w:rPr>
        <w:t xml:space="preserve"> </w:t>
      </w:r>
      <w:r w:rsidRPr="0090699B">
        <w:rPr>
          <w:rFonts w:cs="Times New Roman"/>
          <w:sz w:val="22"/>
          <w:szCs w:val="22"/>
        </w:rPr>
        <w:t>a establecimientos educativos de calidad, afecta negativamente el desempeño escolar y alienta el abandono del sistema educativo.</w:t>
      </w:r>
    </w:p>
    <w:p w14:paraId="7A12D55B" w14:textId="77777777"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Esa situación es particularmente compleja para las mujeres en el ámbito educativo. La especialización, las carreras, son elegidas con un sesgo de género claramente identificable: las mujeres se concentran en actividades vinculadas a sus roles estereotipados de cuidado, sobre qué se entiende que muestran mayores habilidades naturales, con expectativa de conseguir un mejor empleo. Sin embargo, eso no es útil a la hora de ingresar al mercado de empleo, incluso para las mas educadas. El peso de la vida familiar, la carga de trabajo doméstico y cuidados aumenta la discriminación y diferencia de salarios.</w:t>
      </w:r>
    </w:p>
    <w:p w14:paraId="3F900CE1" w14:textId="77777777" w:rsidR="00FF2EC5" w:rsidRPr="005B5776" w:rsidRDefault="00FF2EC5" w:rsidP="00FF2EC5">
      <w:pPr>
        <w:jc w:val="both"/>
        <w:textAlignment w:val="baseline"/>
        <w:rPr>
          <w:rFonts w:cs="Times New Roman"/>
          <w:color w:val="000000"/>
          <w:sz w:val="22"/>
          <w:szCs w:val="22"/>
        </w:rPr>
      </w:pPr>
    </w:p>
    <w:p w14:paraId="144AE14B" w14:textId="4D22278E" w:rsidR="00FF2EC5" w:rsidRPr="005B5776" w:rsidRDefault="005B5776" w:rsidP="00FF2EC5">
      <w:pPr>
        <w:jc w:val="both"/>
        <w:textAlignment w:val="baseline"/>
        <w:rPr>
          <w:rFonts w:cs="Times New Roman"/>
          <w:b/>
          <w:color w:val="000000"/>
          <w:sz w:val="22"/>
          <w:szCs w:val="22"/>
        </w:rPr>
      </w:pPr>
      <w:r w:rsidRPr="005B5776">
        <w:rPr>
          <w:rFonts w:cs="Times New Roman"/>
          <w:b/>
          <w:color w:val="000000"/>
          <w:sz w:val="22"/>
          <w:szCs w:val="22"/>
        </w:rPr>
        <w:t>Recomendaciones</w:t>
      </w:r>
    </w:p>
    <w:p w14:paraId="17B1ADA6" w14:textId="77777777" w:rsidR="00FF2EC5" w:rsidRPr="00276A6D" w:rsidRDefault="00FF2EC5"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810"/>
        </w:tabs>
        <w:ind w:left="360"/>
        <w:jc w:val="both"/>
        <w:textAlignment w:val="baseline"/>
        <w:rPr>
          <w:rFonts w:cs="Times New Roman"/>
          <w:color w:val="000000"/>
          <w:sz w:val="22"/>
          <w:szCs w:val="22"/>
        </w:rPr>
      </w:pPr>
      <w:r w:rsidRPr="00276A6D">
        <w:rPr>
          <w:rFonts w:cs="Times New Roman"/>
          <w:color w:val="000000"/>
          <w:sz w:val="22"/>
          <w:szCs w:val="22"/>
        </w:rPr>
        <w:t xml:space="preserve">Que el Estado adopte con urgencia Medidas Especiales para bajar la deserción escolar y estudiantil, alentando otras carreras además de las que se ubican en las ciencias sociales. </w:t>
      </w:r>
    </w:p>
    <w:p w14:paraId="165F8403" w14:textId="77777777" w:rsidR="00FF2EC5" w:rsidRPr="00276A6D" w:rsidRDefault="00FF2EC5"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810"/>
        </w:tabs>
        <w:ind w:left="360"/>
        <w:jc w:val="both"/>
        <w:textAlignment w:val="baseline"/>
        <w:rPr>
          <w:rFonts w:cs="Times New Roman"/>
          <w:color w:val="000000"/>
          <w:sz w:val="22"/>
          <w:szCs w:val="22"/>
        </w:rPr>
      </w:pPr>
      <w:r w:rsidRPr="00276A6D">
        <w:rPr>
          <w:rFonts w:cs="Times New Roman"/>
          <w:color w:val="000000"/>
          <w:sz w:val="22"/>
          <w:szCs w:val="22"/>
        </w:rPr>
        <w:t>Que el Estado adopte medidas especiales de carácter temporal para revertir la deserción educativa, capacitando docentes para abordar adecuadamente el racismo y la discriminación racial, por orientación sexual e identidad de género.</w:t>
      </w:r>
    </w:p>
    <w:p w14:paraId="69581E3C" w14:textId="77777777" w:rsidR="00FC4DF0" w:rsidRPr="005B5776" w:rsidRDefault="00FC4DF0" w:rsidP="006D32C4">
      <w:pPr>
        <w:jc w:val="both"/>
        <w:rPr>
          <w:rFonts w:eastAsia="Times New Roman" w:cs="Times New Roman"/>
          <w:sz w:val="20"/>
          <w:szCs w:val="20"/>
        </w:rPr>
      </w:pPr>
    </w:p>
    <w:p w14:paraId="748CD802" w14:textId="6E1789AC" w:rsidR="00FF2EC5" w:rsidRPr="005B5776" w:rsidRDefault="000A06F1" w:rsidP="006D32C4">
      <w:pPr>
        <w:jc w:val="both"/>
        <w:rPr>
          <w:rFonts w:cs="Times New Roman"/>
          <w:b/>
          <w:bCs/>
          <w:color w:val="000000"/>
          <w:sz w:val="22"/>
          <w:szCs w:val="22"/>
        </w:rPr>
      </w:pPr>
      <w:r w:rsidRPr="005B5776">
        <w:rPr>
          <w:rFonts w:cs="Times New Roman"/>
          <w:b/>
          <w:bCs/>
          <w:color w:val="000000"/>
          <w:sz w:val="22"/>
          <w:szCs w:val="22"/>
        </w:rPr>
        <w:t xml:space="preserve">III.2 </w:t>
      </w:r>
      <w:r w:rsidR="005B5776" w:rsidRPr="005B5776">
        <w:rPr>
          <w:rFonts w:cs="Times New Roman"/>
          <w:b/>
          <w:bCs/>
          <w:color w:val="000000"/>
          <w:sz w:val="22"/>
          <w:szCs w:val="22"/>
        </w:rPr>
        <w:t>Estereotipos culturales</w:t>
      </w:r>
    </w:p>
    <w:p w14:paraId="5A47BA5D" w14:textId="77777777"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No </w:t>
      </w:r>
      <w:r w:rsidR="000A06F1" w:rsidRPr="0090699B">
        <w:rPr>
          <w:rFonts w:cs="Times New Roman"/>
          <w:sz w:val="22"/>
          <w:szCs w:val="22"/>
        </w:rPr>
        <w:t>han existido</w:t>
      </w:r>
      <w:r w:rsidRPr="0090699B">
        <w:rPr>
          <w:rFonts w:cs="Times New Roman"/>
          <w:sz w:val="22"/>
          <w:szCs w:val="22"/>
        </w:rPr>
        <w:t xml:space="preserve"> campañas </w:t>
      </w:r>
      <w:r w:rsidR="000A06F1" w:rsidRPr="0090699B">
        <w:rPr>
          <w:rFonts w:cs="Times New Roman"/>
          <w:sz w:val="22"/>
          <w:szCs w:val="22"/>
        </w:rPr>
        <w:t>públicas</w:t>
      </w:r>
      <w:r w:rsidRPr="0090699B">
        <w:rPr>
          <w:rFonts w:cs="Times New Roman"/>
          <w:sz w:val="22"/>
          <w:szCs w:val="22"/>
        </w:rPr>
        <w:t xml:space="preserve"> </w:t>
      </w:r>
      <w:r w:rsidR="000A06F1" w:rsidRPr="0090699B">
        <w:rPr>
          <w:rFonts w:cs="Times New Roman"/>
          <w:sz w:val="22"/>
          <w:szCs w:val="22"/>
        </w:rPr>
        <w:t xml:space="preserve">sostenidas </w:t>
      </w:r>
      <w:r w:rsidRPr="0090699B">
        <w:rPr>
          <w:rFonts w:cs="Times New Roman"/>
          <w:sz w:val="22"/>
          <w:szCs w:val="22"/>
        </w:rPr>
        <w:t>para modificar los patrones estructurales de discriminación hacia las mujeres en general y en particular hacia las mujeres afrodescendientes.</w:t>
      </w:r>
    </w:p>
    <w:p w14:paraId="0CC56285" w14:textId="77777777" w:rsidR="006230C8"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El Estado no muestra una respuesta firme </w:t>
      </w:r>
      <w:r w:rsidR="0033556D" w:rsidRPr="0090699B">
        <w:rPr>
          <w:rFonts w:cs="Times New Roman"/>
          <w:sz w:val="22"/>
          <w:szCs w:val="22"/>
        </w:rPr>
        <w:t>ante manifestaciones públicas de negación del racismo y la</w:t>
      </w:r>
      <w:r w:rsidRPr="0090699B">
        <w:rPr>
          <w:rFonts w:cs="Times New Roman"/>
          <w:sz w:val="22"/>
          <w:szCs w:val="22"/>
        </w:rPr>
        <w:t xml:space="preserve"> discriminación racial</w:t>
      </w:r>
      <w:r w:rsidR="0033556D" w:rsidRPr="0090699B">
        <w:rPr>
          <w:rFonts w:cs="Times New Roman"/>
          <w:sz w:val="22"/>
          <w:szCs w:val="22"/>
        </w:rPr>
        <w:t xml:space="preserve"> en el país</w:t>
      </w:r>
      <w:r w:rsidRPr="0090699B">
        <w:rPr>
          <w:rFonts w:cs="Times New Roman"/>
          <w:sz w:val="22"/>
          <w:szCs w:val="22"/>
        </w:rPr>
        <w:t>. Por ejemplo, ante la</w:t>
      </w:r>
      <w:r w:rsidR="0034323F" w:rsidRPr="0090699B">
        <w:rPr>
          <w:rFonts w:cs="Times New Roman"/>
          <w:sz w:val="22"/>
          <w:szCs w:val="22"/>
        </w:rPr>
        <w:t xml:space="preserve"> firme negación,</w:t>
      </w:r>
      <w:r w:rsidRPr="0090699B">
        <w:rPr>
          <w:rFonts w:cs="Times New Roman"/>
          <w:sz w:val="22"/>
          <w:szCs w:val="22"/>
        </w:rPr>
        <w:t xml:space="preserve"> </w:t>
      </w:r>
      <w:r w:rsidR="0034323F" w:rsidRPr="0090699B">
        <w:rPr>
          <w:rFonts w:cs="Times New Roman"/>
          <w:sz w:val="22"/>
          <w:szCs w:val="22"/>
        </w:rPr>
        <w:t xml:space="preserve">en una columna del </w:t>
      </w:r>
      <w:r w:rsidRPr="0090699B">
        <w:rPr>
          <w:rFonts w:cs="Times New Roman"/>
          <w:sz w:val="22"/>
          <w:szCs w:val="22"/>
        </w:rPr>
        <w:t xml:space="preserve">diario de </w:t>
      </w:r>
      <w:r w:rsidR="0034323F" w:rsidRPr="0090699B">
        <w:rPr>
          <w:rFonts w:cs="Times New Roman"/>
          <w:sz w:val="22"/>
          <w:szCs w:val="22"/>
        </w:rPr>
        <w:t>mayor</w:t>
      </w:r>
      <w:r w:rsidRPr="0090699B">
        <w:rPr>
          <w:rFonts w:cs="Times New Roman"/>
          <w:sz w:val="22"/>
          <w:szCs w:val="22"/>
        </w:rPr>
        <w:t xml:space="preserve"> circulación</w:t>
      </w:r>
      <w:r w:rsidR="00121DB7" w:rsidRPr="0090699B">
        <w:rPr>
          <w:rFonts w:cs="Times New Roman"/>
          <w:sz w:val="22"/>
          <w:szCs w:val="22"/>
        </w:rPr>
        <w:t>,</w:t>
      </w:r>
      <w:r w:rsidRPr="0090699B">
        <w:rPr>
          <w:rFonts w:cs="Times New Roman"/>
          <w:sz w:val="22"/>
          <w:szCs w:val="22"/>
        </w:rPr>
        <w:t xml:space="preserve"> </w:t>
      </w:r>
      <w:r w:rsidR="0034323F" w:rsidRPr="0090699B">
        <w:rPr>
          <w:rFonts w:cs="Times New Roman"/>
          <w:sz w:val="22"/>
          <w:szCs w:val="22"/>
        </w:rPr>
        <w:t>del factor racial en la desigualdad laboral de</w:t>
      </w:r>
      <w:r w:rsidRPr="0090699B">
        <w:rPr>
          <w:rFonts w:cs="Times New Roman"/>
          <w:sz w:val="22"/>
          <w:szCs w:val="22"/>
        </w:rPr>
        <w:t xml:space="preserve"> las mujeres afrodescendient</w:t>
      </w:r>
      <w:r w:rsidR="0034323F" w:rsidRPr="0090699B">
        <w:rPr>
          <w:rFonts w:cs="Times New Roman"/>
          <w:sz w:val="22"/>
          <w:szCs w:val="22"/>
        </w:rPr>
        <w:t>es</w:t>
      </w:r>
      <w:r w:rsidR="000A06F1" w:rsidRPr="006E35AA">
        <w:rPr>
          <w:vertAlign w:val="superscript"/>
        </w:rPr>
        <w:footnoteReference w:id="8"/>
      </w:r>
      <w:r w:rsidRPr="0090699B">
        <w:rPr>
          <w:rFonts w:cs="Times New Roman"/>
          <w:sz w:val="22"/>
          <w:szCs w:val="22"/>
        </w:rPr>
        <w:t>, la respuesta estatal</w:t>
      </w:r>
      <w:r w:rsidR="00CB64E5" w:rsidRPr="006E35AA">
        <w:rPr>
          <w:vertAlign w:val="superscript"/>
        </w:rPr>
        <w:footnoteReference w:id="9"/>
      </w:r>
      <w:r w:rsidR="00CB64E5" w:rsidRPr="0090699B">
        <w:rPr>
          <w:rFonts w:cs="Times New Roman"/>
          <w:sz w:val="22"/>
          <w:szCs w:val="22"/>
        </w:rPr>
        <w:t xml:space="preserve"> realizada por la Comisión Honoraria contra el Racismo, la Xenofobia y toda otra forma de Discriminación</w:t>
      </w:r>
      <w:r w:rsidRPr="0090699B">
        <w:rPr>
          <w:rFonts w:cs="Times New Roman"/>
          <w:sz w:val="22"/>
          <w:szCs w:val="22"/>
        </w:rPr>
        <w:t xml:space="preserve"> </w:t>
      </w:r>
      <w:r w:rsidR="0033556D" w:rsidRPr="0090699B">
        <w:rPr>
          <w:rFonts w:cs="Times New Roman"/>
          <w:sz w:val="22"/>
          <w:szCs w:val="22"/>
        </w:rPr>
        <w:t>se limitó a mencionar</w:t>
      </w:r>
      <w:r w:rsidRPr="0090699B">
        <w:rPr>
          <w:rFonts w:cs="Times New Roman"/>
          <w:sz w:val="22"/>
          <w:szCs w:val="22"/>
        </w:rPr>
        <w:t xml:space="preserve"> los compromisos internacio</w:t>
      </w:r>
      <w:r w:rsidR="000A06F1" w:rsidRPr="0090699B">
        <w:rPr>
          <w:rFonts w:cs="Times New Roman"/>
          <w:sz w:val="22"/>
          <w:szCs w:val="22"/>
        </w:rPr>
        <w:t>nales vigentes, sin mostrar</w:t>
      </w:r>
      <w:r w:rsidR="0033556D" w:rsidRPr="0090699B">
        <w:rPr>
          <w:rFonts w:cs="Times New Roman"/>
          <w:sz w:val="22"/>
          <w:szCs w:val="22"/>
        </w:rPr>
        <w:t xml:space="preserve"> los</w:t>
      </w:r>
      <w:r w:rsidR="000A06F1" w:rsidRPr="0090699B">
        <w:rPr>
          <w:rFonts w:cs="Times New Roman"/>
          <w:sz w:val="22"/>
          <w:szCs w:val="22"/>
        </w:rPr>
        <w:t xml:space="preserve"> </w:t>
      </w:r>
      <w:r w:rsidRPr="0090699B">
        <w:rPr>
          <w:rFonts w:cs="Times New Roman"/>
          <w:sz w:val="22"/>
          <w:szCs w:val="22"/>
        </w:rPr>
        <w:t xml:space="preserve">datos contundentes </w:t>
      </w:r>
      <w:r w:rsidR="007E426F" w:rsidRPr="0090699B">
        <w:rPr>
          <w:rFonts w:cs="Times New Roman"/>
          <w:sz w:val="22"/>
          <w:szCs w:val="22"/>
        </w:rPr>
        <w:t xml:space="preserve">de discriminación hacia las personas afrodescendientes </w:t>
      </w:r>
      <w:r w:rsidRPr="0090699B">
        <w:rPr>
          <w:rFonts w:cs="Times New Roman"/>
          <w:sz w:val="22"/>
          <w:szCs w:val="22"/>
        </w:rPr>
        <w:t xml:space="preserve">que </w:t>
      </w:r>
      <w:r w:rsidR="0033556D" w:rsidRPr="0090699B">
        <w:rPr>
          <w:rFonts w:cs="Times New Roman"/>
          <w:sz w:val="22"/>
          <w:szCs w:val="22"/>
        </w:rPr>
        <w:t>el propio estado maneja</w:t>
      </w:r>
      <w:r w:rsidRPr="0090699B">
        <w:rPr>
          <w:rFonts w:cs="Times New Roman"/>
          <w:sz w:val="22"/>
          <w:szCs w:val="22"/>
        </w:rPr>
        <w:t>.</w:t>
      </w:r>
    </w:p>
    <w:p w14:paraId="0B614EE7" w14:textId="146E83A2" w:rsidR="006230C8" w:rsidRPr="0090699B" w:rsidRDefault="006230C8"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A pesar que el imaginario social nacional e internacional</w:t>
      </w:r>
      <w:r w:rsidR="00FF2EC5" w:rsidRPr="0090699B">
        <w:rPr>
          <w:rFonts w:cs="Times New Roman"/>
          <w:sz w:val="22"/>
          <w:szCs w:val="22"/>
        </w:rPr>
        <w:t xml:space="preserve"> </w:t>
      </w:r>
      <w:r w:rsidR="00443249" w:rsidRPr="0090699B">
        <w:rPr>
          <w:rFonts w:cs="Times New Roman"/>
          <w:sz w:val="22"/>
          <w:szCs w:val="22"/>
        </w:rPr>
        <w:t>no relaciona el</w:t>
      </w:r>
      <w:r w:rsidRPr="0090699B">
        <w:rPr>
          <w:rFonts w:cs="Times New Roman"/>
          <w:sz w:val="22"/>
          <w:szCs w:val="22"/>
        </w:rPr>
        <w:t xml:space="preserve"> racismo y </w:t>
      </w:r>
      <w:r w:rsidR="00443249" w:rsidRPr="0090699B">
        <w:rPr>
          <w:rFonts w:cs="Times New Roman"/>
          <w:sz w:val="22"/>
          <w:szCs w:val="22"/>
        </w:rPr>
        <w:t xml:space="preserve">la </w:t>
      </w:r>
      <w:r w:rsidRPr="0090699B">
        <w:rPr>
          <w:rFonts w:cs="Times New Roman"/>
          <w:sz w:val="22"/>
          <w:szCs w:val="22"/>
        </w:rPr>
        <w:t xml:space="preserve">discriminación racial </w:t>
      </w:r>
      <w:r w:rsidR="00443249" w:rsidRPr="0090699B">
        <w:rPr>
          <w:rFonts w:cs="Times New Roman"/>
          <w:sz w:val="22"/>
          <w:szCs w:val="22"/>
        </w:rPr>
        <w:t>con la sociedad u</w:t>
      </w:r>
      <w:r w:rsidRPr="0090699B">
        <w:rPr>
          <w:rFonts w:cs="Times New Roman"/>
          <w:sz w:val="22"/>
          <w:szCs w:val="22"/>
        </w:rPr>
        <w:t>ruguay</w:t>
      </w:r>
      <w:r w:rsidR="00443249" w:rsidRPr="0090699B">
        <w:rPr>
          <w:rFonts w:cs="Times New Roman"/>
          <w:sz w:val="22"/>
          <w:szCs w:val="22"/>
        </w:rPr>
        <w:t>a</w:t>
      </w:r>
      <w:r w:rsidRPr="0090699B">
        <w:rPr>
          <w:rFonts w:cs="Times New Roman"/>
          <w:sz w:val="22"/>
          <w:szCs w:val="22"/>
        </w:rPr>
        <w:t>, la realidad</w:t>
      </w:r>
      <w:r w:rsidR="0034323F" w:rsidRPr="0090699B">
        <w:rPr>
          <w:rFonts w:cs="Times New Roman"/>
          <w:sz w:val="22"/>
          <w:szCs w:val="22"/>
        </w:rPr>
        <w:t xml:space="preserve"> cultural</w:t>
      </w:r>
      <w:r w:rsidRPr="0090699B">
        <w:rPr>
          <w:rFonts w:cs="Times New Roman"/>
          <w:sz w:val="22"/>
          <w:szCs w:val="22"/>
        </w:rPr>
        <w:t xml:space="preserve"> y experiencia </w:t>
      </w:r>
      <w:r w:rsidR="00443249" w:rsidRPr="0090699B">
        <w:rPr>
          <w:rFonts w:cs="Times New Roman"/>
          <w:sz w:val="22"/>
          <w:szCs w:val="22"/>
        </w:rPr>
        <w:t xml:space="preserve">de vida cotidiana de las personas afrodescendientes </w:t>
      </w:r>
      <w:r w:rsidRPr="0090699B">
        <w:rPr>
          <w:rFonts w:cs="Times New Roman"/>
          <w:sz w:val="22"/>
          <w:szCs w:val="22"/>
        </w:rPr>
        <w:t xml:space="preserve">muestra </w:t>
      </w:r>
      <w:r w:rsidR="008737BC" w:rsidRPr="0090699B">
        <w:rPr>
          <w:rFonts w:cs="Times New Roman"/>
          <w:sz w:val="22"/>
          <w:szCs w:val="22"/>
        </w:rPr>
        <w:t xml:space="preserve">que </w:t>
      </w:r>
      <w:r w:rsidR="00443249" w:rsidRPr="0090699B">
        <w:rPr>
          <w:rFonts w:cs="Times New Roman"/>
          <w:sz w:val="22"/>
          <w:szCs w:val="22"/>
        </w:rPr>
        <w:t xml:space="preserve">ambos </w:t>
      </w:r>
      <w:r w:rsidR="008737BC" w:rsidRPr="0090699B">
        <w:rPr>
          <w:rFonts w:cs="Times New Roman"/>
          <w:sz w:val="22"/>
          <w:szCs w:val="22"/>
        </w:rPr>
        <w:t>está</w:t>
      </w:r>
      <w:r w:rsidR="00443249" w:rsidRPr="0090699B">
        <w:rPr>
          <w:rFonts w:cs="Times New Roman"/>
          <w:sz w:val="22"/>
          <w:szCs w:val="22"/>
        </w:rPr>
        <w:t>n</w:t>
      </w:r>
      <w:r w:rsidR="0034323F" w:rsidRPr="0090699B">
        <w:rPr>
          <w:rFonts w:cs="Times New Roman"/>
          <w:sz w:val="22"/>
          <w:szCs w:val="22"/>
        </w:rPr>
        <w:t xml:space="preserve"> profundamente arraigados.</w:t>
      </w:r>
      <w:r w:rsidR="008737BC" w:rsidRPr="0090699B">
        <w:rPr>
          <w:rFonts w:cs="Times New Roman"/>
          <w:sz w:val="22"/>
          <w:szCs w:val="22"/>
        </w:rPr>
        <w:t xml:space="preserve"> </w:t>
      </w:r>
      <w:r w:rsidR="00CC7C46" w:rsidRPr="0090699B">
        <w:rPr>
          <w:rFonts w:cs="Times New Roman"/>
          <w:sz w:val="22"/>
          <w:szCs w:val="22"/>
        </w:rPr>
        <w:t xml:space="preserve"> Numerosas piezas periodísticas dan cuenta de ello (ver Anexo).</w:t>
      </w:r>
    </w:p>
    <w:p w14:paraId="2F1CAB71" w14:textId="77777777" w:rsidR="00CB64E5" w:rsidRPr="005B5776" w:rsidRDefault="00CB64E5" w:rsidP="00CB64E5">
      <w:pPr>
        <w:jc w:val="both"/>
        <w:textAlignment w:val="baseline"/>
        <w:rPr>
          <w:rFonts w:cs="Times New Roman"/>
          <w:color w:val="000000"/>
          <w:sz w:val="18"/>
          <w:szCs w:val="18"/>
        </w:rPr>
      </w:pPr>
    </w:p>
    <w:p w14:paraId="59A2F9D9" w14:textId="77777777" w:rsidR="00276A6D" w:rsidRDefault="00276A6D">
      <w:pPr>
        <w:rPr>
          <w:rFonts w:cs="Times New Roman"/>
          <w:b/>
          <w:bCs/>
          <w:sz w:val="22"/>
          <w:szCs w:val="22"/>
        </w:rPr>
      </w:pPr>
      <w:r>
        <w:rPr>
          <w:rFonts w:cs="Times New Roman"/>
          <w:b/>
          <w:bCs/>
          <w:sz w:val="22"/>
          <w:szCs w:val="22"/>
        </w:rPr>
        <w:br w:type="page"/>
      </w:r>
    </w:p>
    <w:p w14:paraId="79E9D860" w14:textId="24FB5971" w:rsidR="00FF2EC5" w:rsidRPr="005B5776" w:rsidRDefault="005B5776" w:rsidP="00FF2EC5">
      <w:pPr>
        <w:jc w:val="both"/>
        <w:textAlignment w:val="baseline"/>
        <w:rPr>
          <w:rFonts w:cs="Times New Roman"/>
          <w:b/>
          <w:sz w:val="22"/>
          <w:szCs w:val="22"/>
        </w:rPr>
      </w:pPr>
      <w:r w:rsidRPr="005B5776">
        <w:rPr>
          <w:rFonts w:cs="Times New Roman"/>
          <w:b/>
          <w:bCs/>
          <w:sz w:val="22"/>
          <w:szCs w:val="22"/>
        </w:rPr>
        <w:lastRenderedPageBreak/>
        <w:t>Recomendación</w:t>
      </w:r>
    </w:p>
    <w:p w14:paraId="1B1EE246" w14:textId="77777777" w:rsidR="00FF2EC5" w:rsidRPr="00276A6D" w:rsidRDefault="00FF2EC5"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810"/>
        </w:tabs>
        <w:ind w:left="360"/>
        <w:jc w:val="both"/>
        <w:textAlignment w:val="baseline"/>
        <w:rPr>
          <w:rFonts w:cs="Times New Roman"/>
          <w:sz w:val="22"/>
          <w:szCs w:val="22"/>
        </w:rPr>
      </w:pPr>
      <w:r w:rsidRPr="00276A6D">
        <w:rPr>
          <w:rFonts w:cs="Times New Roman"/>
          <w:sz w:val="22"/>
          <w:szCs w:val="22"/>
        </w:rPr>
        <w:t>Implementar campañas sostenidas para modificar los patrones socioculturales discriminatorios sobre la población afrodescendiente, teniendo en cuenta la Recomendación General No. 25 de ese Comité</w:t>
      </w:r>
    </w:p>
    <w:p w14:paraId="6475286F" w14:textId="77777777" w:rsidR="00276A6D" w:rsidRDefault="00276A6D" w:rsidP="00276A6D">
      <w:pPr>
        <w:rPr>
          <w:rFonts w:cs="Times New Roman"/>
          <w:b/>
          <w:sz w:val="22"/>
          <w:szCs w:val="22"/>
        </w:rPr>
      </w:pPr>
    </w:p>
    <w:p w14:paraId="1B22E8F4" w14:textId="155E79D9" w:rsidR="00365875" w:rsidRPr="00411CD5" w:rsidRDefault="000A06F1" w:rsidP="00276A6D">
      <w:pPr>
        <w:rPr>
          <w:rFonts w:cs="Times New Roman"/>
          <w:sz w:val="22"/>
          <w:szCs w:val="22"/>
        </w:rPr>
      </w:pPr>
      <w:r w:rsidRPr="005B5776">
        <w:rPr>
          <w:rFonts w:cs="Times New Roman"/>
          <w:b/>
          <w:sz w:val="22"/>
          <w:szCs w:val="22"/>
        </w:rPr>
        <w:t xml:space="preserve">III.3 </w:t>
      </w:r>
      <w:r w:rsidR="005B5776" w:rsidRPr="005B5776">
        <w:rPr>
          <w:rFonts w:cs="Times New Roman"/>
          <w:b/>
          <w:sz w:val="22"/>
          <w:szCs w:val="22"/>
        </w:rPr>
        <w:t>Empleo</w:t>
      </w:r>
    </w:p>
    <w:p w14:paraId="254FA059" w14:textId="77777777" w:rsidR="00FF2EC5" w:rsidRPr="00276A6D"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cuanto al empleo, la población </w:t>
      </w:r>
      <w:proofErr w:type="spellStart"/>
      <w:r w:rsidRPr="0090699B">
        <w:rPr>
          <w:rFonts w:cs="Times New Roman"/>
          <w:sz w:val="22"/>
          <w:szCs w:val="22"/>
        </w:rPr>
        <w:t>afrodescendiente</w:t>
      </w:r>
      <w:proofErr w:type="spellEnd"/>
      <w:r w:rsidRPr="0090699B">
        <w:rPr>
          <w:rFonts w:cs="Times New Roman"/>
          <w:sz w:val="22"/>
          <w:szCs w:val="22"/>
        </w:rPr>
        <w:t xml:space="preserve"> esta </w:t>
      </w:r>
      <w:proofErr w:type="spellStart"/>
      <w:r w:rsidRPr="0090699B">
        <w:rPr>
          <w:rFonts w:cs="Times New Roman"/>
          <w:sz w:val="22"/>
          <w:szCs w:val="22"/>
        </w:rPr>
        <w:t>subrepresentada</w:t>
      </w:r>
      <w:proofErr w:type="spellEnd"/>
      <w:r w:rsidRPr="0090699B">
        <w:rPr>
          <w:rFonts w:cs="Times New Roman"/>
          <w:sz w:val="22"/>
          <w:szCs w:val="22"/>
        </w:rPr>
        <w:t xml:space="preserve"> en puestos gerenciales, de decisión o cargos altos</w:t>
      </w:r>
      <w:r w:rsidR="00BF6D3D" w:rsidRPr="0090699B">
        <w:rPr>
          <w:rFonts w:cs="Times New Roman"/>
          <w:sz w:val="22"/>
          <w:szCs w:val="22"/>
        </w:rPr>
        <w:t>. Según una investigación realizada  en 2013 en una población de 6787 personas en altos cargos en instituciones políticas, empresas privadas y organizaciones de sociedad civil</w:t>
      </w:r>
      <w:r w:rsidR="008737BC" w:rsidRPr="0090699B">
        <w:rPr>
          <w:rFonts w:cs="Times New Roman"/>
          <w:sz w:val="22"/>
          <w:szCs w:val="22"/>
        </w:rPr>
        <w:t>,</w:t>
      </w:r>
      <w:r w:rsidR="00BF6D3D" w:rsidRPr="0090699B">
        <w:rPr>
          <w:rFonts w:cs="Times New Roman"/>
          <w:sz w:val="22"/>
          <w:szCs w:val="22"/>
        </w:rPr>
        <w:t xml:space="preserve"> 51 personas se </w:t>
      </w:r>
      <w:proofErr w:type="spellStart"/>
      <w:r w:rsidR="00BF6D3D" w:rsidRPr="0090699B">
        <w:rPr>
          <w:rFonts w:cs="Times New Roman"/>
          <w:sz w:val="22"/>
          <w:szCs w:val="22"/>
        </w:rPr>
        <w:t>autoidentificaron</w:t>
      </w:r>
      <w:proofErr w:type="spellEnd"/>
      <w:r w:rsidR="00BF6D3D" w:rsidRPr="0090699B">
        <w:rPr>
          <w:rFonts w:cs="Times New Roman"/>
          <w:sz w:val="22"/>
          <w:szCs w:val="22"/>
        </w:rPr>
        <w:t xml:space="preserve"> como </w:t>
      </w:r>
      <w:proofErr w:type="spellStart"/>
      <w:r w:rsidR="00BF6D3D" w:rsidRPr="0090699B">
        <w:rPr>
          <w:rFonts w:cs="Times New Roman"/>
          <w:sz w:val="22"/>
          <w:szCs w:val="22"/>
        </w:rPr>
        <w:t>afrodescendientes</w:t>
      </w:r>
      <w:proofErr w:type="spellEnd"/>
      <w:r w:rsidR="00BF6D3D" w:rsidRPr="0090699B">
        <w:rPr>
          <w:rFonts w:cs="Times New Roman"/>
          <w:sz w:val="22"/>
          <w:szCs w:val="22"/>
        </w:rPr>
        <w:t xml:space="preserve">, </w:t>
      </w:r>
      <w:r w:rsidR="00CB64E5" w:rsidRPr="0090699B">
        <w:rPr>
          <w:rFonts w:cs="Times New Roman"/>
          <w:sz w:val="22"/>
          <w:szCs w:val="22"/>
        </w:rPr>
        <w:t>constituyendo un 0,8% del total.</w:t>
      </w:r>
      <w:r w:rsidR="00BF6D3D" w:rsidRPr="0090699B">
        <w:rPr>
          <w:rFonts w:cs="Times New Roman"/>
          <w:sz w:val="22"/>
          <w:szCs w:val="22"/>
        </w:rPr>
        <w:t xml:space="preserve"> </w:t>
      </w:r>
      <w:r w:rsidR="00CB64E5" w:rsidRPr="0090699B">
        <w:rPr>
          <w:rFonts w:cs="Times New Roman"/>
          <w:sz w:val="22"/>
          <w:szCs w:val="22"/>
        </w:rPr>
        <w:t>De ellas,</w:t>
      </w:r>
      <w:r w:rsidR="00BF6D3D" w:rsidRPr="0090699B">
        <w:rPr>
          <w:rFonts w:cs="Times New Roman"/>
          <w:sz w:val="22"/>
          <w:szCs w:val="22"/>
        </w:rPr>
        <w:t xml:space="preserve"> 42% se desempeñan en organizaciones de</w:t>
      </w:r>
      <w:r w:rsidR="008737BC" w:rsidRPr="0090699B">
        <w:rPr>
          <w:rFonts w:cs="Times New Roman"/>
          <w:sz w:val="22"/>
          <w:szCs w:val="22"/>
        </w:rPr>
        <w:t xml:space="preserve"> </w:t>
      </w:r>
      <w:r w:rsidR="00BF6D3D" w:rsidRPr="0090699B">
        <w:rPr>
          <w:rFonts w:cs="Times New Roman"/>
          <w:sz w:val="22"/>
          <w:szCs w:val="22"/>
        </w:rPr>
        <w:t>la sociedad civil,</w:t>
      </w:r>
      <w:r w:rsidR="00CB64E5" w:rsidRPr="0090699B">
        <w:rPr>
          <w:rFonts w:cs="Times New Roman"/>
          <w:sz w:val="22"/>
          <w:szCs w:val="22"/>
        </w:rPr>
        <w:t xml:space="preserve"> sindicatos, partidos políticos; 35% en la órbita estatal y</w:t>
      </w:r>
      <w:r w:rsidR="00BF6D3D" w:rsidRPr="0090699B">
        <w:rPr>
          <w:rFonts w:cs="Times New Roman"/>
          <w:sz w:val="22"/>
          <w:szCs w:val="22"/>
        </w:rPr>
        <w:t xml:space="preserve"> 22% en empresas privadas. La i</w:t>
      </w:r>
      <w:r w:rsidR="008737BC" w:rsidRPr="0090699B">
        <w:rPr>
          <w:rFonts w:cs="Times New Roman"/>
          <w:sz w:val="22"/>
          <w:szCs w:val="22"/>
        </w:rPr>
        <w:t xml:space="preserve">nvestigación reveló que </w:t>
      </w:r>
      <w:r w:rsidR="00CB64E5" w:rsidRPr="0090699B">
        <w:rPr>
          <w:rFonts w:cs="Times New Roman"/>
          <w:sz w:val="22"/>
          <w:szCs w:val="22"/>
        </w:rPr>
        <w:t>la participació</w:t>
      </w:r>
      <w:r w:rsidR="002E58D8" w:rsidRPr="0090699B">
        <w:rPr>
          <w:rFonts w:cs="Times New Roman"/>
          <w:sz w:val="22"/>
          <w:szCs w:val="22"/>
        </w:rPr>
        <w:t>n</w:t>
      </w:r>
      <w:r w:rsidR="00BF6D3D" w:rsidRPr="0090699B">
        <w:rPr>
          <w:rFonts w:cs="Times New Roman"/>
          <w:sz w:val="22"/>
          <w:szCs w:val="22"/>
        </w:rPr>
        <w:t xml:space="preserve"> de personas afrodescendientes es claramente marginal en las empresas privadas (0,2%), medios de comunicación (0.3%) y el Estado (1%).</w:t>
      </w:r>
      <w:r w:rsidR="00FC174A" w:rsidRPr="006E35AA">
        <w:rPr>
          <w:vertAlign w:val="superscript"/>
        </w:rPr>
        <w:footnoteReference w:id="10"/>
      </w:r>
      <w:r w:rsidR="00BF6D3D" w:rsidRPr="0090699B">
        <w:rPr>
          <w:rFonts w:cs="Times New Roman"/>
          <w:sz w:val="22"/>
          <w:szCs w:val="22"/>
        </w:rPr>
        <w:t xml:space="preserve"> </w:t>
      </w:r>
    </w:p>
    <w:p w14:paraId="7AC749A6" w14:textId="77777777" w:rsidR="00FF2EC5" w:rsidRPr="00276A6D" w:rsidRDefault="003B6B0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La brecha educativa no es la única explicación a la desigualdad en el empleo, por lo que se ha señalada que entre los factores no explicados se encuentra la discriminación racial y el racismo.</w:t>
      </w:r>
    </w:p>
    <w:p w14:paraId="4A6164E8" w14:textId="6F84170C" w:rsidR="000A06F1" w:rsidRPr="0090699B" w:rsidRDefault="002E58D8"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consistencia con lo señalado por la CIDH en su informe, constatamos que también en Uruguay </w:t>
      </w:r>
      <w:r w:rsidR="001D29E5" w:rsidRPr="0090699B">
        <w:rPr>
          <w:rFonts w:cs="Times New Roman"/>
          <w:sz w:val="22"/>
          <w:szCs w:val="22"/>
        </w:rPr>
        <w:t xml:space="preserve">“las y los empleadores habitualmente discriminan a la </w:t>
      </w:r>
      <w:r w:rsidR="005B5776" w:rsidRPr="0090699B">
        <w:rPr>
          <w:rFonts w:cs="Times New Roman"/>
          <w:sz w:val="22"/>
          <w:szCs w:val="22"/>
        </w:rPr>
        <w:t>población</w:t>
      </w:r>
      <w:r w:rsidR="001D29E5" w:rsidRPr="0090699B">
        <w:rPr>
          <w:rFonts w:cs="Times New Roman"/>
          <w:sz w:val="22"/>
          <w:szCs w:val="22"/>
        </w:rPr>
        <w:t xml:space="preserve"> afrodescendiente en posiciones de ventas y gerenciales, utilizando </w:t>
      </w:r>
      <w:r w:rsidR="005B5776" w:rsidRPr="0090699B">
        <w:rPr>
          <w:rFonts w:cs="Times New Roman"/>
          <w:sz w:val="22"/>
          <w:szCs w:val="22"/>
        </w:rPr>
        <w:t>términos</w:t>
      </w:r>
      <w:r w:rsidR="001D29E5" w:rsidRPr="0090699B">
        <w:rPr>
          <w:rFonts w:cs="Times New Roman"/>
          <w:sz w:val="22"/>
          <w:szCs w:val="22"/>
        </w:rPr>
        <w:t xml:space="preserve"> como buena presencia para manifestar su preferencia por candidatos blancos”.</w:t>
      </w:r>
      <w:r w:rsidR="000A06F1" w:rsidRPr="0090699B">
        <w:rPr>
          <w:rFonts w:cs="Times New Roman"/>
          <w:sz w:val="22"/>
          <w:szCs w:val="22"/>
        </w:rPr>
        <w:t xml:space="preserve"> </w:t>
      </w:r>
      <w:r w:rsidR="000A06F1" w:rsidRPr="006E35AA">
        <w:rPr>
          <w:vertAlign w:val="superscript"/>
        </w:rPr>
        <w:footnoteReference w:id="11"/>
      </w:r>
    </w:p>
    <w:p w14:paraId="46113D29" w14:textId="77777777" w:rsidR="003D78E0" w:rsidRDefault="003D78E0" w:rsidP="00805C10">
      <w:pPr>
        <w:pStyle w:val="ListParagraph"/>
        <w:numPr>
          <w:ilvl w:val="0"/>
          <w:numId w:val="1"/>
        </w:numPr>
        <w:ind w:left="0" w:firstLine="0"/>
        <w:jc w:val="both"/>
        <w:textAlignment w:val="baseline"/>
        <w:rPr>
          <w:rFonts w:ascii="Cambria" w:hAnsi="Cambria" w:cs="Times New Roman"/>
          <w:sz w:val="22"/>
          <w:szCs w:val="22"/>
        </w:rPr>
      </w:pPr>
      <w:r w:rsidRPr="00FF2EC5">
        <w:rPr>
          <w:rFonts w:ascii="Cambria" w:hAnsi="Cambria" w:cs="Times New Roman"/>
          <w:color w:val="000000"/>
          <w:sz w:val="22"/>
          <w:szCs w:val="22"/>
        </w:rPr>
        <w:t xml:space="preserve">Las mujeres afrodescendientes ocupan empleos de baja calificación </w:t>
      </w:r>
      <w:r>
        <w:rPr>
          <w:rFonts w:ascii="Cambria" w:hAnsi="Cambria" w:cs="Times New Roman"/>
          <w:color w:val="000000"/>
          <w:sz w:val="22"/>
          <w:szCs w:val="22"/>
        </w:rPr>
        <w:t>y remuneración. 12</w:t>
      </w:r>
      <w:r w:rsidRPr="00FF2EC5">
        <w:rPr>
          <w:rFonts w:ascii="Cambria" w:hAnsi="Cambria" w:cs="Times New Roman"/>
          <w:color w:val="000000"/>
          <w:sz w:val="22"/>
          <w:szCs w:val="22"/>
        </w:rPr>
        <w:t>,6% de</w:t>
      </w:r>
      <w:r>
        <w:rPr>
          <w:rFonts w:ascii="Cambria" w:hAnsi="Cambria" w:cs="Times New Roman"/>
          <w:color w:val="000000"/>
          <w:sz w:val="22"/>
          <w:szCs w:val="22"/>
        </w:rPr>
        <w:t xml:space="preserve"> </w:t>
      </w:r>
      <w:r w:rsidRPr="00FF2EC5">
        <w:rPr>
          <w:rFonts w:ascii="Cambria" w:hAnsi="Cambria" w:cs="Times New Roman"/>
          <w:color w:val="000000"/>
          <w:sz w:val="22"/>
          <w:szCs w:val="22"/>
        </w:rPr>
        <w:t>l</w:t>
      </w:r>
      <w:r>
        <w:rPr>
          <w:rFonts w:ascii="Cambria" w:hAnsi="Cambria" w:cs="Times New Roman"/>
          <w:color w:val="000000"/>
          <w:sz w:val="22"/>
          <w:szCs w:val="22"/>
        </w:rPr>
        <w:t>os ocupados afrodescendientes trabajan en el servicio doméstico frente a un 7,0% para el</w:t>
      </w:r>
      <w:r w:rsidRPr="00FF2EC5">
        <w:rPr>
          <w:rFonts w:ascii="Cambria" w:hAnsi="Cambria" w:cs="Times New Roman"/>
          <w:color w:val="000000"/>
          <w:sz w:val="22"/>
          <w:szCs w:val="22"/>
        </w:rPr>
        <w:t xml:space="preserve"> total </w:t>
      </w:r>
      <w:r>
        <w:rPr>
          <w:rFonts w:ascii="Cambria" w:hAnsi="Cambria" w:cs="Times New Roman"/>
          <w:color w:val="000000"/>
          <w:sz w:val="22"/>
          <w:szCs w:val="22"/>
        </w:rPr>
        <w:t>de la poblaci</w:t>
      </w:r>
      <w:r>
        <w:rPr>
          <w:rFonts w:ascii="Cambria" w:hAnsi="Cambria" w:cs="Times New Roman"/>
          <w:vanish/>
          <w:color w:val="000000"/>
          <w:sz w:val="22"/>
          <w:szCs w:val="22"/>
        </w:rPr>
        <w:t>. En eesteencia indo a una persoabajan en el servicio domñestde Diuscrtos-y-periodistos-n964261 con ascendencia indo a una perso</w:t>
      </w:r>
      <w:r>
        <w:rPr>
          <w:rFonts w:ascii="Cambria" w:hAnsi="Cambria" w:cs="Times New Roman"/>
          <w:color w:val="000000"/>
          <w:sz w:val="22"/>
          <w:szCs w:val="22"/>
        </w:rPr>
        <w:t>ón</w:t>
      </w:r>
      <w:r>
        <w:rPr>
          <w:rStyle w:val="FootnoteReference"/>
          <w:rFonts w:ascii="Cambria" w:hAnsi="Cambria" w:cs="Times New Roman"/>
          <w:color w:val="000000"/>
          <w:sz w:val="22"/>
          <w:szCs w:val="22"/>
        </w:rPr>
        <w:footnoteReference w:id="12"/>
      </w:r>
      <w:r>
        <w:rPr>
          <w:rFonts w:ascii="Cambria" w:hAnsi="Cambria" w:cs="Times New Roman"/>
          <w:color w:val="000000"/>
          <w:sz w:val="22"/>
          <w:szCs w:val="22"/>
        </w:rPr>
        <w:t>.</w:t>
      </w:r>
      <w:r w:rsidRPr="00FF2EC5">
        <w:rPr>
          <w:rFonts w:ascii="Cambria" w:hAnsi="Cambria" w:cs="Times New Roman"/>
          <w:color w:val="000000"/>
          <w:sz w:val="22"/>
          <w:szCs w:val="22"/>
        </w:rPr>
        <w:t xml:space="preserve"> </w:t>
      </w:r>
      <w:r>
        <w:rPr>
          <w:rFonts w:ascii="Cambria" w:hAnsi="Cambria" w:cs="Times New Roman"/>
          <w:color w:val="000000"/>
          <w:sz w:val="22"/>
          <w:szCs w:val="22"/>
        </w:rPr>
        <w:t>En este sector un</w:t>
      </w:r>
      <w:r w:rsidRPr="00FF2EC5">
        <w:rPr>
          <w:rFonts w:ascii="Cambria" w:hAnsi="Cambria" w:cs="Times New Roman"/>
          <w:color w:val="000000"/>
          <w:sz w:val="22"/>
          <w:szCs w:val="22"/>
        </w:rPr>
        <w:t xml:space="preserve"> 99,4% </w:t>
      </w:r>
      <w:r>
        <w:rPr>
          <w:rFonts w:ascii="Cambria" w:hAnsi="Cambria" w:cs="Times New Roman"/>
          <w:color w:val="000000"/>
          <w:sz w:val="22"/>
          <w:szCs w:val="22"/>
        </w:rPr>
        <w:t>son mujeres, con una alta informalidad</w:t>
      </w:r>
      <w:r w:rsidRPr="00FF2EC5">
        <w:rPr>
          <w:rFonts w:ascii="Cambria" w:hAnsi="Cambria" w:cs="Times New Roman"/>
          <w:color w:val="000000"/>
          <w:sz w:val="22"/>
          <w:szCs w:val="22"/>
        </w:rPr>
        <w:t xml:space="preserve">. </w:t>
      </w:r>
    </w:p>
    <w:p w14:paraId="780BCAB0" w14:textId="275EA046" w:rsidR="00C36647" w:rsidRPr="0090699B" w:rsidRDefault="00C36647" w:rsidP="0090699B">
      <w:pPr>
        <w:pStyle w:val="ListParagraph"/>
        <w:numPr>
          <w:ilvl w:val="0"/>
          <w:numId w:val="1"/>
        </w:numPr>
        <w:ind w:left="0" w:firstLine="0"/>
        <w:jc w:val="both"/>
        <w:textAlignment w:val="baseline"/>
        <w:rPr>
          <w:rFonts w:cs="Times New Roman"/>
          <w:sz w:val="22"/>
          <w:szCs w:val="22"/>
        </w:rPr>
      </w:pPr>
      <w:bookmarkStart w:id="0" w:name="_GoBack"/>
      <w:bookmarkEnd w:id="0"/>
      <w:r w:rsidRPr="0090699B">
        <w:rPr>
          <w:rFonts w:cs="Times New Roman"/>
          <w:sz w:val="22"/>
          <w:szCs w:val="22"/>
        </w:rPr>
        <w:t>La</w:t>
      </w:r>
      <w:r w:rsidR="00E6722A" w:rsidRPr="0090699B">
        <w:rPr>
          <w:rFonts w:cs="Times New Roman"/>
          <w:sz w:val="22"/>
          <w:szCs w:val="22"/>
        </w:rPr>
        <w:t xml:space="preserve"> diferencia salarial</w:t>
      </w:r>
      <w:r w:rsidRPr="0090699B">
        <w:rPr>
          <w:rFonts w:cs="Times New Roman"/>
          <w:sz w:val="22"/>
          <w:szCs w:val="22"/>
        </w:rPr>
        <w:t xml:space="preserve"> entre mujeres y varones es de 26,3% menos para las mujeres en general, esa brecha aumenta entre las mujeres y varones afrodescendientes. </w:t>
      </w:r>
    </w:p>
    <w:p w14:paraId="776BAF68" w14:textId="4C6C1F82" w:rsidR="00C36647" w:rsidRPr="0090699B" w:rsidRDefault="00C3664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A su vez, la brecha entre las tasas de </w:t>
      </w:r>
      <w:r w:rsidR="005B5776" w:rsidRPr="0090699B">
        <w:rPr>
          <w:rFonts w:cs="Times New Roman"/>
          <w:sz w:val="22"/>
          <w:szCs w:val="22"/>
        </w:rPr>
        <w:t>desocupación</w:t>
      </w:r>
      <w:r w:rsidRPr="0090699B">
        <w:rPr>
          <w:rFonts w:cs="Times New Roman"/>
          <w:sz w:val="22"/>
          <w:szCs w:val="22"/>
        </w:rPr>
        <w:t xml:space="preserve"> de las mujeres afrodescendientes y las mujeres no afrodescendientes se intensifica en 4 puntos porcentuales para las afrodescendientes (el 12 % de las mujeres afrouruguayas y el 8 % de las mujeres no </w:t>
      </w:r>
      <w:proofErr w:type="spellStart"/>
      <w:r w:rsidRPr="0090699B">
        <w:rPr>
          <w:rFonts w:cs="Times New Roman"/>
          <w:sz w:val="22"/>
          <w:szCs w:val="22"/>
        </w:rPr>
        <w:t>afrouruguayas</w:t>
      </w:r>
      <w:proofErr w:type="spellEnd"/>
      <w:r w:rsidRPr="0090699B">
        <w:rPr>
          <w:rFonts w:cs="Times New Roman"/>
          <w:sz w:val="22"/>
          <w:szCs w:val="22"/>
        </w:rPr>
        <w:t xml:space="preserve"> </w:t>
      </w:r>
      <w:r w:rsidR="005B5776" w:rsidRPr="0090699B">
        <w:rPr>
          <w:rFonts w:cs="Times New Roman"/>
          <w:sz w:val="22"/>
          <w:szCs w:val="22"/>
        </w:rPr>
        <w:t>están</w:t>
      </w:r>
      <w:r w:rsidRPr="0090699B">
        <w:rPr>
          <w:rFonts w:cs="Times New Roman"/>
          <w:sz w:val="22"/>
          <w:szCs w:val="22"/>
        </w:rPr>
        <w:t xml:space="preserve"> desocupadas). Estos datos </w:t>
      </w:r>
      <w:r w:rsidR="005B5776" w:rsidRPr="0090699B">
        <w:rPr>
          <w:rFonts w:cs="Times New Roman"/>
          <w:sz w:val="22"/>
          <w:szCs w:val="22"/>
        </w:rPr>
        <w:t>señalan</w:t>
      </w:r>
      <w:r w:rsidRPr="0090699B">
        <w:rPr>
          <w:rFonts w:cs="Times New Roman"/>
          <w:sz w:val="22"/>
          <w:szCs w:val="22"/>
        </w:rPr>
        <w:t xml:space="preserve"> que las mujeres afrodescendientes experimentan importantes desigualdades como resultado la doble </w:t>
      </w:r>
      <w:r w:rsidR="005B5776" w:rsidRPr="0090699B">
        <w:rPr>
          <w:rFonts w:cs="Times New Roman"/>
          <w:sz w:val="22"/>
          <w:szCs w:val="22"/>
        </w:rPr>
        <w:t>discriminación</w:t>
      </w:r>
      <w:r w:rsidRPr="0090699B">
        <w:rPr>
          <w:rFonts w:cs="Times New Roman"/>
          <w:sz w:val="22"/>
          <w:szCs w:val="22"/>
        </w:rPr>
        <w:t xml:space="preserve"> a la cual </w:t>
      </w:r>
      <w:proofErr w:type="spellStart"/>
      <w:r w:rsidRPr="0090699B">
        <w:rPr>
          <w:rFonts w:cs="Times New Roman"/>
          <w:sz w:val="22"/>
          <w:szCs w:val="22"/>
        </w:rPr>
        <w:t>están</w:t>
      </w:r>
      <w:proofErr w:type="spellEnd"/>
      <w:r w:rsidRPr="0090699B">
        <w:rPr>
          <w:rFonts w:cs="Times New Roman"/>
          <w:sz w:val="22"/>
          <w:szCs w:val="22"/>
        </w:rPr>
        <w:t xml:space="preserve"> sometidas: racial y de </w:t>
      </w:r>
      <w:proofErr w:type="spellStart"/>
      <w:r w:rsidRPr="0090699B">
        <w:rPr>
          <w:rFonts w:cs="Times New Roman"/>
          <w:sz w:val="22"/>
          <w:szCs w:val="22"/>
        </w:rPr>
        <w:t>género</w:t>
      </w:r>
      <w:proofErr w:type="spellEnd"/>
      <w:r w:rsidRPr="0090699B">
        <w:rPr>
          <w:rFonts w:cs="Times New Roman"/>
          <w:sz w:val="22"/>
          <w:szCs w:val="22"/>
        </w:rPr>
        <w:t xml:space="preserve">. </w:t>
      </w:r>
      <w:r w:rsidRPr="006E35AA">
        <w:rPr>
          <w:vertAlign w:val="superscript"/>
        </w:rPr>
        <w:footnoteReference w:id="13"/>
      </w:r>
    </w:p>
    <w:p w14:paraId="79351127" w14:textId="2B721BA2" w:rsidR="00C36647" w:rsidRPr="0090699B" w:rsidRDefault="00C3664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Uruguay registra una tasa sostenida de 16/1000 de adolescentes embarazadas en la franja etaria de 14 a 18 años, registrándose la aparición de embarazo infantil en la franja de 10 a 14 años, producto de abusos sexuales e incestos, que alcanza 165 niñas embarazadas en 2015</w:t>
      </w:r>
      <w:r w:rsidRPr="006E35AA">
        <w:rPr>
          <w:vertAlign w:val="superscript"/>
        </w:rPr>
        <w:footnoteReference w:id="14"/>
      </w:r>
      <w:r w:rsidRPr="0090699B">
        <w:rPr>
          <w:rFonts w:cs="Times New Roman"/>
          <w:sz w:val="22"/>
          <w:szCs w:val="22"/>
        </w:rPr>
        <w:t>.</w:t>
      </w:r>
    </w:p>
    <w:p w14:paraId="03E0066C" w14:textId="77777777" w:rsidR="00C36647" w:rsidRPr="0090699B" w:rsidRDefault="00C3664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lastRenderedPageBreak/>
        <w:t xml:space="preserve">Las adolescentes afrouruguayas registran una nivel mayor de </w:t>
      </w:r>
      <w:proofErr w:type="spellStart"/>
      <w:r w:rsidRPr="0090699B">
        <w:rPr>
          <w:rFonts w:cs="Times New Roman"/>
          <w:sz w:val="22"/>
          <w:szCs w:val="22"/>
        </w:rPr>
        <w:t>paridez</w:t>
      </w:r>
      <w:proofErr w:type="spellEnd"/>
      <w:r w:rsidRPr="0090699B">
        <w:rPr>
          <w:rFonts w:cs="Times New Roman"/>
          <w:sz w:val="22"/>
          <w:szCs w:val="22"/>
        </w:rPr>
        <w:t xml:space="preserve"> que las adolescentes no afro, lo que repercute desfavorablemente en su proyecto educativo y de vida, descendiendo aun más sus posibilidades de empleo mejor calificado.</w:t>
      </w:r>
    </w:p>
    <w:p w14:paraId="44631D73" w14:textId="77777777" w:rsidR="00507150" w:rsidRPr="0090699B" w:rsidRDefault="0050715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No se han adoptado políticas focalizadas en detener la deserción educativa y embarazo adolescente que habiliten mejores perspectivas de empleo.</w:t>
      </w:r>
    </w:p>
    <w:p w14:paraId="296D91CE" w14:textId="77777777" w:rsidR="00FC4DF0" w:rsidRPr="00276A6D"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 Unidad de Mujeres Afrodescendientes del Ministerio de Desarrollo Social no ha implementado políticas públicas focalizadas para atender la realidad de exclusión y pobreza de estas mujeres. </w:t>
      </w:r>
    </w:p>
    <w:p w14:paraId="2211C24E" w14:textId="77777777" w:rsidR="008F37BE" w:rsidRDefault="008F37BE" w:rsidP="00507150">
      <w:pPr>
        <w:rPr>
          <w:rFonts w:cs="Times New Roman"/>
          <w:color w:val="000000"/>
          <w:sz w:val="22"/>
          <w:szCs w:val="22"/>
        </w:rPr>
      </w:pPr>
    </w:p>
    <w:p w14:paraId="6B7F5B2F" w14:textId="686FBF7B" w:rsidR="00764E19" w:rsidRPr="005B5776" w:rsidRDefault="005B5776" w:rsidP="00507150">
      <w:pPr>
        <w:rPr>
          <w:rFonts w:cs="Times New Roman"/>
          <w:b/>
          <w:color w:val="000000"/>
          <w:sz w:val="22"/>
          <w:szCs w:val="22"/>
        </w:rPr>
      </w:pPr>
      <w:r w:rsidRPr="005B5776">
        <w:rPr>
          <w:rFonts w:cs="Times New Roman"/>
          <w:b/>
          <w:color w:val="000000"/>
          <w:sz w:val="22"/>
          <w:szCs w:val="22"/>
        </w:rPr>
        <w:t xml:space="preserve">Recomendación </w:t>
      </w:r>
    </w:p>
    <w:p w14:paraId="0FDA01A1" w14:textId="77777777" w:rsidR="00764E19" w:rsidRPr="00276A6D" w:rsidRDefault="00764E19"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810"/>
        </w:tabs>
        <w:ind w:left="360"/>
        <w:jc w:val="both"/>
        <w:textAlignment w:val="baseline"/>
        <w:rPr>
          <w:rFonts w:cs="Times New Roman"/>
          <w:color w:val="000000"/>
          <w:sz w:val="22"/>
          <w:szCs w:val="22"/>
        </w:rPr>
      </w:pPr>
      <w:r w:rsidRPr="00276A6D">
        <w:rPr>
          <w:rFonts w:cs="Times New Roman"/>
          <w:color w:val="000000"/>
          <w:sz w:val="22"/>
          <w:szCs w:val="22"/>
        </w:rPr>
        <w:t xml:space="preserve">Que el Estado asigne recursos humanos y materiales </w:t>
      </w:r>
      <w:r w:rsidR="00FA4DCB" w:rsidRPr="00276A6D">
        <w:rPr>
          <w:rFonts w:cs="Times New Roman"/>
          <w:color w:val="000000"/>
          <w:sz w:val="22"/>
          <w:szCs w:val="22"/>
        </w:rPr>
        <w:t>a</w:t>
      </w:r>
      <w:r w:rsidRPr="00276A6D">
        <w:rPr>
          <w:rFonts w:cs="Times New Roman"/>
          <w:color w:val="000000"/>
          <w:sz w:val="22"/>
          <w:szCs w:val="22"/>
        </w:rPr>
        <w:t xml:space="preserve"> </w:t>
      </w:r>
      <w:r w:rsidR="00FA4DCB" w:rsidRPr="00276A6D">
        <w:rPr>
          <w:rFonts w:cs="Times New Roman"/>
          <w:color w:val="000000"/>
          <w:sz w:val="22"/>
          <w:szCs w:val="22"/>
        </w:rPr>
        <w:t>la Unidad de Mujeres Afrodescendientes del Ministerio de Desarrollo Social para la implementación de políticas focalizadas para revertir las condiciones de desigualdad descriptas en este informe.</w:t>
      </w:r>
    </w:p>
    <w:p w14:paraId="397D322A" w14:textId="7B1292F6" w:rsidR="00AA75C7" w:rsidRPr="0090699B" w:rsidRDefault="00A60D06"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Las </w:t>
      </w:r>
      <w:r w:rsidR="00FC4DF0" w:rsidRPr="0090699B">
        <w:rPr>
          <w:rFonts w:cs="Times New Roman"/>
          <w:sz w:val="22"/>
          <w:szCs w:val="22"/>
        </w:rPr>
        <w:t>medidas especiales de car</w:t>
      </w:r>
      <w:r w:rsidR="00697843" w:rsidRPr="0090699B">
        <w:rPr>
          <w:rFonts w:cs="Times New Roman"/>
          <w:sz w:val="22"/>
          <w:szCs w:val="22"/>
        </w:rPr>
        <w:t>á</w:t>
      </w:r>
      <w:r w:rsidR="00FC4DF0" w:rsidRPr="0090699B">
        <w:rPr>
          <w:rFonts w:cs="Times New Roman"/>
          <w:sz w:val="22"/>
          <w:szCs w:val="22"/>
        </w:rPr>
        <w:t>cter temporal adoptada</w:t>
      </w:r>
      <w:r w:rsidRPr="0090699B">
        <w:rPr>
          <w:rFonts w:cs="Times New Roman"/>
          <w:sz w:val="22"/>
          <w:szCs w:val="22"/>
        </w:rPr>
        <w:t>s</w:t>
      </w:r>
      <w:r w:rsidR="008D0AEF">
        <w:rPr>
          <w:rFonts w:cs="Times New Roman"/>
          <w:sz w:val="22"/>
          <w:szCs w:val="22"/>
        </w:rPr>
        <w:t xml:space="preserve"> mediante la Ley No. 19.122, </w:t>
      </w:r>
      <w:r w:rsidR="00FC4DF0" w:rsidRPr="0090699B">
        <w:rPr>
          <w:rFonts w:cs="Times New Roman"/>
          <w:sz w:val="22"/>
          <w:szCs w:val="22"/>
        </w:rPr>
        <w:t xml:space="preserve">de </w:t>
      </w:r>
      <w:r w:rsidR="00885E0E" w:rsidRPr="0090699B">
        <w:rPr>
          <w:rFonts w:cs="Times New Roman"/>
          <w:sz w:val="22"/>
          <w:szCs w:val="22"/>
        </w:rPr>
        <w:t>2013</w:t>
      </w:r>
      <w:r w:rsidR="006753CA" w:rsidRPr="0090699B">
        <w:rPr>
          <w:rFonts w:cs="Times New Roman"/>
          <w:sz w:val="22"/>
          <w:szCs w:val="22"/>
        </w:rPr>
        <w:t xml:space="preserve"> </w:t>
      </w:r>
      <w:r w:rsidR="00AA75C7" w:rsidRPr="0090699B">
        <w:rPr>
          <w:rFonts w:cs="Times New Roman"/>
          <w:sz w:val="22"/>
          <w:szCs w:val="22"/>
        </w:rPr>
        <w:t xml:space="preserve"> y su Decreto </w:t>
      </w:r>
      <w:r w:rsidR="00006E29" w:rsidRPr="0090699B">
        <w:rPr>
          <w:rFonts w:cs="Times New Roman"/>
          <w:sz w:val="22"/>
          <w:szCs w:val="22"/>
        </w:rPr>
        <w:t>R</w:t>
      </w:r>
      <w:r w:rsidR="00AA75C7" w:rsidRPr="0090699B">
        <w:rPr>
          <w:rFonts w:cs="Times New Roman"/>
          <w:sz w:val="22"/>
          <w:szCs w:val="22"/>
        </w:rPr>
        <w:t>eglamentario 144/14</w:t>
      </w:r>
      <w:r w:rsidR="00FC4DF0" w:rsidRPr="0090699B">
        <w:rPr>
          <w:rFonts w:cs="Times New Roman"/>
          <w:sz w:val="22"/>
          <w:szCs w:val="22"/>
        </w:rPr>
        <w:t xml:space="preserve">, que prevé un cupo obligatorio de empleo de </w:t>
      </w:r>
      <w:r w:rsidR="00AA75C7" w:rsidRPr="0090699B">
        <w:rPr>
          <w:rFonts w:cs="Times New Roman"/>
          <w:sz w:val="22"/>
          <w:szCs w:val="22"/>
        </w:rPr>
        <w:t>8</w:t>
      </w:r>
      <w:r w:rsidR="00FC4DF0" w:rsidRPr="0090699B">
        <w:rPr>
          <w:rFonts w:cs="Times New Roman"/>
          <w:sz w:val="22"/>
          <w:szCs w:val="22"/>
        </w:rPr>
        <w:t xml:space="preserve">% para población afrodescendientes </w:t>
      </w:r>
      <w:r w:rsidR="00AA75C7" w:rsidRPr="0090699B">
        <w:rPr>
          <w:rFonts w:cs="Times New Roman"/>
          <w:sz w:val="22"/>
          <w:szCs w:val="22"/>
        </w:rPr>
        <w:t xml:space="preserve">en organismos públicos así como becas estudiantiles, no </w:t>
      </w:r>
      <w:r w:rsidR="00507150" w:rsidRPr="0090699B">
        <w:rPr>
          <w:rFonts w:cs="Times New Roman"/>
          <w:sz w:val="22"/>
          <w:szCs w:val="22"/>
        </w:rPr>
        <w:t>parecen haber impactado favorablemente</w:t>
      </w:r>
      <w:r w:rsidR="00AA75C7" w:rsidRPr="0090699B">
        <w:rPr>
          <w:rFonts w:cs="Times New Roman"/>
          <w:sz w:val="22"/>
          <w:szCs w:val="22"/>
        </w:rPr>
        <w:t xml:space="preserve"> </w:t>
      </w:r>
      <w:r w:rsidR="00507150" w:rsidRPr="0090699B">
        <w:rPr>
          <w:rFonts w:cs="Times New Roman"/>
          <w:sz w:val="22"/>
          <w:szCs w:val="22"/>
        </w:rPr>
        <w:t>sobre las desigualdades de la población afrodescendiente</w:t>
      </w:r>
      <w:r w:rsidR="00AA75C7" w:rsidRPr="0090699B">
        <w:rPr>
          <w:rFonts w:cs="Times New Roman"/>
          <w:sz w:val="22"/>
          <w:szCs w:val="22"/>
        </w:rPr>
        <w:t xml:space="preserve"> en</w:t>
      </w:r>
      <w:r w:rsidR="00507150" w:rsidRPr="0090699B">
        <w:rPr>
          <w:rFonts w:cs="Times New Roman"/>
          <w:sz w:val="22"/>
          <w:szCs w:val="22"/>
        </w:rPr>
        <w:t xml:space="preserve"> el</w:t>
      </w:r>
      <w:r w:rsidR="00AA75C7" w:rsidRPr="0090699B">
        <w:rPr>
          <w:rFonts w:cs="Times New Roman"/>
          <w:sz w:val="22"/>
          <w:szCs w:val="22"/>
        </w:rPr>
        <w:t xml:space="preserve"> empleo y </w:t>
      </w:r>
      <w:r w:rsidR="00507150" w:rsidRPr="0090699B">
        <w:rPr>
          <w:rFonts w:cs="Times New Roman"/>
          <w:sz w:val="22"/>
          <w:szCs w:val="22"/>
        </w:rPr>
        <w:t xml:space="preserve">la </w:t>
      </w:r>
      <w:r w:rsidR="00AA75C7" w:rsidRPr="0090699B">
        <w:rPr>
          <w:rFonts w:cs="Times New Roman"/>
          <w:sz w:val="22"/>
          <w:szCs w:val="22"/>
        </w:rPr>
        <w:t>educación.</w:t>
      </w:r>
      <w:r w:rsidR="009004EE" w:rsidRPr="0090699B">
        <w:rPr>
          <w:rFonts w:cs="Times New Roman"/>
          <w:sz w:val="22"/>
          <w:szCs w:val="22"/>
        </w:rPr>
        <w:t xml:space="preserve"> </w:t>
      </w:r>
    </w:p>
    <w:p w14:paraId="12FA4356" w14:textId="520B79FE" w:rsidR="00C42601" w:rsidRPr="0090699B" w:rsidRDefault="00C42601"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En 2014, de un total de 13</w:t>
      </w:r>
      <w:r w:rsidR="006753CA" w:rsidRPr="0090699B">
        <w:rPr>
          <w:rFonts w:cs="Times New Roman"/>
          <w:sz w:val="22"/>
          <w:szCs w:val="22"/>
        </w:rPr>
        <w:t>.</w:t>
      </w:r>
      <w:r w:rsidRPr="0090699B">
        <w:rPr>
          <w:rFonts w:cs="Times New Roman"/>
          <w:sz w:val="22"/>
          <w:szCs w:val="22"/>
        </w:rPr>
        <w:t xml:space="preserve">186 personas </w:t>
      </w:r>
      <w:r w:rsidR="00507150" w:rsidRPr="0090699B">
        <w:rPr>
          <w:rFonts w:cs="Times New Roman"/>
          <w:sz w:val="22"/>
          <w:szCs w:val="22"/>
        </w:rPr>
        <w:t>que ingresaron</w:t>
      </w:r>
      <w:r w:rsidR="00C612D0" w:rsidRPr="0090699B">
        <w:rPr>
          <w:rFonts w:cs="Times New Roman"/>
          <w:sz w:val="22"/>
          <w:szCs w:val="22"/>
        </w:rPr>
        <w:t xml:space="preserve"> a puestos de trabaj</w:t>
      </w:r>
      <w:r w:rsidRPr="0090699B">
        <w:rPr>
          <w:rFonts w:cs="Times New Roman"/>
          <w:sz w:val="22"/>
          <w:szCs w:val="22"/>
        </w:rPr>
        <w:t xml:space="preserve">os estatales (nacionales y departamentales), </w:t>
      </w:r>
      <w:r w:rsidR="00507150" w:rsidRPr="0090699B">
        <w:rPr>
          <w:rFonts w:cs="Times New Roman"/>
          <w:sz w:val="22"/>
          <w:szCs w:val="22"/>
        </w:rPr>
        <w:t xml:space="preserve">solo </w:t>
      </w:r>
      <w:r w:rsidRPr="0090699B">
        <w:rPr>
          <w:rFonts w:cs="Times New Roman"/>
          <w:sz w:val="22"/>
          <w:szCs w:val="22"/>
        </w:rPr>
        <w:t xml:space="preserve">140 son afrodescendientes, de las </w:t>
      </w:r>
      <w:r w:rsidR="00507150" w:rsidRPr="0090699B">
        <w:rPr>
          <w:rFonts w:cs="Times New Roman"/>
          <w:sz w:val="22"/>
          <w:szCs w:val="22"/>
        </w:rPr>
        <w:t>cuales</w:t>
      </w:r>
      <w:r w:rsidRPr="0090699B">
        <w:rPr>
          <w:rFonts w:cs="Times New Roman"/>
          <w:sz w:val="22"/>
          <w:szCs w:val="22"/>
        </w:rPr>
        <w:t xml:space="preserve"> un 65% son varones.</w:t>
      </w:r>
      <w:r w:rsidRPr="0090699B">
        <w:rPr>
          <w:vertAlign w:val="superscript"/>
        </w:rPr>
        <w:footnoteReference w:id="15"/>
      </w:r>
      <w:r w:rsidRPr="0090699B">
        <w:rPr>
          <w:rFonts w:cs="Times New Roman"/>
          <w:sz w:val="22"/>
          <w:szCs w:val="22"/>
        </w:rPr>
        <w:t xml:space="preserve">  Los empleos son de baja calificación y mayoritariamente en el Ministerio de Defensa Nacional. Solamente dos gobiernos departamentales han cumplido con la cuota de empleo de 8%.</w:t>
      </w:r>
      <w:r w:rsidR="00507150" w:rsidRPr="0090699B">
        <w:rPr>
          <w:vertAlign w:val="superscript"/>
        </w:rPr>
        <w:footnoteReference w:id="16"/>
      </w:r>
    </w:p>
    <w:p w14:paraId="25F5F80F" w14:textId="77777777" w:rsidR="004A229A" w:rsidRPr="0090699B" w:rsidRDefault="00AA75C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El Instituto Nacional de Formación y Empleo (INEFOP) </w:t>
      </w:r>
      <w:r w:rsidR="005B4028" w:rsidRPr="0090699B">
        <w:rPr>
          <w:rFonts w:cs="Times New Roman"/>
          <w:sz w:val="22"/>
          <w:szCs w:val="22"/>
        </w:rPr>
        <w:t>está</w:t>
      </w:r>
      <w:r w:rsidR="000457B0" w:rsidRPr="0090699B">
        <w:rPr>
          <w:rFonts w:cs="Times New Roman"/>
          <w:sz w:val="22"/>
          <w:szCs w:val="22"/>
        </w:rPr>
        <w:t xml:space="preserve"> </w:t>
      </w:r>
      <w:r w:rsidRPr="0090699B">
        <w:rPr>
          <w:rFonts w:cs="Times New Roman"/>
          <w:sz w:val="22"/>
          <w:szCs w:val="22"/>
        </w:rPr>
        <w:t>obligado a destinar un 8% de cupos para población afrodescendiente en los diversos programas de capacitación y calificación</w:t>
      </w:r>
      <w:r w:rsidR="004A229A" w:rsidRPr="0090699B">
        <w:rPr>
          <w:rFonts w:cs="Times New Roman"/>
          <w:sz w:val="22"/>
          <w:szCs w:val="22"/>
        </w:rPr>
        <w:t xml:space="preserve">, obligación a la que no ha dado cumplimiento. </w:t>
      </w:r>
      <w:r w:rsidR="000457B0" w:rsidRPr="0090699B">
        <w:rPr>
          <w:rFonts w:cs="Times New Roman"/>
          <w:sz w:val="22"/>
          <w:szCs w:val="22"/>
        </w:rPr>
        <w:t xml:space="preserve"> </w:t>
      </w:r>
    </w:p>
    <w:p w14:paraId="388F1E3D" w14:textId="798EB1DD" w:rsidR="00425A2E" w:rsidRPr="0090699B" w:rsidRDefault="004A229A"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Si bien</w:t>
      </w:r>
      <w:r w:rsidR="000457B0" w:rsidRPr="0090699B">
        <w:rPr>
          <w:rFonts w:cs="Times New Roman"/>
          <w:sz w:val="22"/>
          <w:szCs w:val="22"/>
        </w:rPr>
        <w:t xml:space="preserve"> todos los organismos involucrados</w:t>
      </w:r>
      <w:r w:rsidRPr="0090699B">
        <w:rPr>
          <w:rFonts w:cs="Times New Roman"/>
          <w:sz w:val="22"/>
          <w:szCs w:val="22"/>
        </w:rPr>
        <w:t xml:space="preserve"> en la Ley </w:t>
      </w:r>
      <w:r w:rsidR="008D0AEF">
        <w:rPr>
          <w:rFonts w:cs="Times New Roman"/>
          <w:sz w:val="22"/>
          <w:szCs w:val="22"/>
        </w:rPr>
        <w:t xml:space="preserve">No. </w:t>
      </w:r>
      <w:r w:rsidRPr="0090699B">
        <w:rPr>
          <w:rFonts w:cs="Times New Roman"/>
          <w:sz w:val="22"/>
          <w:szCs w:val="22"/>
        </w:rPr>
        <w:t>19122</w:t>
      </w:r>
      <w:r w:rsidR="006753CA" w:rsidRPr="0090699B">
        <w:rPr>
          <w:rFonts w:cs="Times New Roman"/>
          <w:sz w:val="22"/>
          <w:szCs w:val="22"/>
        </w:rPr>
        <w:t xml:space="preserve"> </w:t>
      </w:r>
      <w:r w:rsidR="000457B0" w:rsidRPr="0090699B">
        <w:rPr>
          <w:rFonts w:cs="Times New Roman"/>
          <w:sz w:val="22"/>
          <w:szCs w:val="22"/>
        </w:rPr>
        <w:t xml:space="preserve">tienen obligación de </w:t>
      </w:r>
      <w:r w:rsidR="00094F5E" w:rsidRPr="0090699B">
        <w:rPr>
          <w:rFonts w:cs="Times New Roman"/>
          <w:sz w:val="22"/>
          <w:szCs w:val="22"/>
        </w:rPr>
        <w:t xml:space="preserve">elevar un </w:t>
      </w:r>
      <w:r w:rsidR="000457B0" w:rsidRPr="0090699B">
        <w:rPr>
          <w:rFonts w:cs="Times New Roman"/>
          <w:sz w:val="22"/>
          <w:szCs w:val="22"/>
        </w:rPr>
        <w:t>inform</w:t>
      </w:r>
      <w:r w:rsidR="00094F5E" w:rsidRPr="0090699B">
        <w:rPr>
          <w:rFonts w:cs="Times New Roman"/>
          <w:sz w:val="22"/>
          <w:szCs w:val="22"/>
        </w:rPr>
        <w:t xml:space="preserve">e periódico </w:t>
      </w:r>
      <w:r w:rsidR="000457B0" w:rsidRPr="0090699B">
        <w:rPr>
          <w:rFonts w:cs="Times New Roman"/>
          <w:sz w:val="22"/>
          <w:szCs w:val="22"/>
        </w:rPr>
        <w:t xml:space="preserve">a la Comisión Honoraria contra el Racismo, Xenofobia y otras formas de Discriminación </w:t>
      </w:r>
      <w:r w:rsidR="00094F5E" w:rsidRPr="0090699B">
        <w:rPr>
          <w:rFonts w:cs="Times New Roman"/>
          <w:sz w:val="22"/>
          <w:szCs w:val="22"/>
        </w:rPr>
        <w:t xml:space="preserve">respecto a </w:t>
      </w:r>
      <w:r w:rsidR="000457B0" w:rsidRPr="0090699B">
        <w:rPr>
          <w:rFonts w:cs="Times New Roman"/>
          <w:sz w:val="22"/>
          <w:szCs w:val="22"/>
        </w:rPr>
        <w:t>las medidas adoptadas</w:t>
      </w:r>
      <w:r w:rsidRPr="0090699B">
        <w:rPr>
          <w:rFonts w:cs="Times New Roman"/>
          <w:sz w:val="22"/>
          <w:szCs w:val="22"/>
        </w:rPr>
        <w:t>,</w:t>
      </w:r>
      <w:r w:rsidR="009004EE" w:rsidRPr="0090699B">
        <w:rPr>
          <w:rFonts w:cs="Times New Roman"/>
          <w:sz w:val="22"/>
          <w:szCs w:val="22"/>
        </w:rPr>
        <w:t xml:space="preserve"> no se ha efectuado rendición de cuentas luego de</w:t>
      </w:r>
      <w:r w:rsidR="00425A2E" w:rsidRPr="0090699B">
        <w:rPr>
          <w:rFonts w:cs="Times New Roman"/>
          <w:sz w:val="22"/>
          <w:szCs w:val="22"/>
        </w:rPr>
        <w:t xml:space="preserve"> dos años de adopción de la ley. </w:t>
      </w:r>
    </w:p>
    <w:p w14:paraId="06B9AAB4" w14:textId="77777777" w:rsidR="008F37BE" w:rsidRDefault="008F37BE" w:rsidP="005B5776">
      <w:pPr>
        <w:jc w:val="both"/>
        <w:textAlignment w:val="baseline"/>
        <w:rPr>
          <w:rFonts w:cs="Times New Roman"/>
          <w:b/>
          <w:color w:val="000000"/>
          <w:sz w:val="22"/>
          <w:szCs w:val="22"/>
        </w:rPr>
      </w:pPr>
    </w:p>
    <w:p w14:paraId="1AAA1F42" w14:textId="5E8746F2" w:rsidR="00FA4DCB" w:rsidRPr="005B5776" w:rsidRDefault="005B5776" w:rsidP="005B5776">
      <w:pPr>
        <w:jc w:val="both"/>
        <w:textAlignment w:val="baseline"/>
        <w:rPr>
          <w:rFonts w:cs="Times New Roman"/>
          <w:b/>
          <w:color w:val="000000"/>
          <w:sz w:val="22"/>
          <w:szCs w:val="22"/>
        </w:rPr>
      </w:pPr>
      <w:r w:rsidRPr="005B5776">
        <w:rPr>
          <w:rFonts w:cs="Times New Roman"/>
          <w:b/>
          <w:color w:val="000000"/>
          <w:sz w:val="22"/>
          <w:szCs w:val="22"/>
        </w:rPr>
        <w:t>Recomendaciones</w:t>
      </w:r>
    </w:p>
    <w:p w14:paraId="0B7DDC2E" w14:textId="77777777" w:rsidR="00FA4DCB" w:rsidRPr="00276A6D" w:rsidRDefault="004A229A"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cs="Times New Roman"/>
          <w:color w:val="000000"/>
          <w:sz w:val="22"/>
          <w:szCs w:val="22"/>
        </w:rPr>
        <w:t>Que el E</w:t>
      </w:r>
      <w:r w:rsidR="00FA4DCB" w:rsidRPr="00276A6D">
        <w:rPr>
          <w:rFonts w:cs="Times New Roman"/>
          <w:color w:val="000000"/>
          <w:sz w:val="22"/>
          <w:szCs w:val="22"/>
        </w:rPr>
        <w:t xml:space="preserve">stado implemente el monitoreo </w:t>
      </w:r>
      <w:r w:rsidRPr="00276A6D">
        <w:rPr>
          <w:rFonts w:cs="Times New Roman"/>
          <w:color w:val="000000"/>
          <w:sz w:val="22"/>
          <w:szCs w:val="22"/>
        </w:rPr>
        <w:t xml:space="preserve">y rendición de cuentas </w:t>
      </w:r>
      <w:r w:rsidR="00FA4DCB" w:rsidRPr="00276A6D">
        <w:rPr>
          <w:rFonts w:cs="Times New Roman"/>
          <w:color w:val="000000"/>
          <w:sz w:val="22"/>
          <w:szCs w:val="22"/>
        </w:rPr>
        <w:t>de</w:t>
      </w:r>
      <w:r w:rsidRPr="00276A6D">
        <w:rPr>
          <w:rFonts w:cs="Times New Roman"/>
          <w:color w:val="000000"/>
          <w:sz w:val="22"/>
          <w:szCs w:val="22"/>
        </w:rPr>
        <w:t>l cumplimiento de la Ley 19122.</w:t>
      </w:r>
      <w:r w:rsidR="00FA4DCB" w:rsidRPr="00276A6D">
        <w:rPr>
          <w:rFonts w:cs="Times New Roman"/>
          <w:color w:val="000000"/>
          <w:sz w:val="22"/>
          <w:szCs w:val="22"/>
        </w:rPr>
        <w:t xml:space="preserve">  </w:t>
      </w:r>
    </w:p>
    <w:p w14:paraId="767482D6" w14:textId="77777777" w:rsidR="004A229A" w:rsidRPr="00276A6D" w:rsidRDefault="00FA4DCB"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cs="Times New Roman"/>
          <w:color w:val="000000"/>
          <w:sz w:val="22"/>
          <w:szCs w:val="22"/>
        </w:rPr>
        <w:t xml:space="preserve">Que el Estado </w:t>
      </w:r>
      <w:r w:rsidR="004A229A" w:rsidRPr="00276A6D">
        <w:rPr>
          <w:rFonts w:cs="Times New Roman"/>
          <w:color w:val="000000"/>
          <w:sz w:val="22"/>
          <w:szCs w:val="22"/>
        </w:rPr>
        <w:t>evalúe el impacto de la implementación de la normativa en la eliminación o reducción de</w:t>
      </w:r>
      <w:r w:rsidRPr="00276A6D">
        <w:rPr>
          <w:rFonts w:cs="Times New Roman"/>
          <w:color w:val="000000"/>
          <w:sz w:val="22"/>
          <w:szCs w:val="22"/>
        </w:rPr>
        <w:t xml:space="preserve"> la brecha de empleo y salarios en perjuicio de la población afrodescendiente.</w:t>
      </w:r>
    </w:p>
    <w:p w14:paraId="6ECC396F" w14:textId="77777777" w:rsidR="004A229A" w:rsidRPr="005B5776" w:rsidRDefault="004A229A" w:rsidP="004A229A">
      <w:pPr>
        <w:jc w:val="both"/>
        <w:textAlignment w:val="baseline"/>
        <w:rPr>
          <w:rFonts w:cs="Times New Roman"/>
          <w:b/>
          <w:bCs/>
          <w:color w:val="000000"/>
          <w:sz w:val="22"/>
          <w:szCs w:val="22"/>
        </w:rPr>
      </w:pPr>
    </w:p>
    <w:p w14:paraId="73346872" w14:textId="77777777" w:rsidR="008F37BE" w:rsidRDefault="008F37BE">
      <w:pPr>
        <w:rPr>
          <w:rFonts w:eastAsia="Times New Roman" w:cs="Times New Roman"/>
          <w:b/>
          <w:bCs/>
          <w:color w:val="000000"/>
          <w:kern w:val="36"/>
          <w:sz w:val="22"/>
          <w:szCs w:val="22"/>
        </w:rPr>
      </w:pPr>
      <w:r>
        <w:rPr>
          <w:rFonts w:eastAsia="Times New Roman" w:cs="Times New Roman"/>
          <w:b/>
          <w:bCs/>
          <w:color w:val="000000"/>
          <w:kern w:val="36"/>
          <w:sz w:val="22"/>
          <w:szCs w:val="22"/>
        </w:rPr>
        <w:br w:type="page"/>
      </w:r>
    </w:p>
    <w:p w14:paraId="2BC45488" w14:textId="5325FBA9" w:rsidR="004A229A" w:rsidRPr="005B5776" w:rsidRDefault="004A229A" w:rsidP="005B5776">
      <w:pPr>
        <w:spacing w:after="120"/>
        <w:ind w:left="360" w:hanging="360"/>
        <w:jc w:val="both"/>
        <w:outlineLvl w:val="0"/>
        <w:rPr>
          <w:rFonts w:eastAsia="Times New Roman" w:cs="Times New Roman"/>
          <w:b/>
          <w:bCs/>
          <w:color w:val="000000"/>
          <w:kern w:val="36"/>
          <w:sz w:val="22"/>
          <w:szCs w:val="22"/>
        </w:rPr>
      </w:pPr>
      <w:r w:rsidRPr="005B5776">
        <w:rPr>
          <w:rFonts w:eastAsia="Times New Roman" w:cs="Times New Roman"/>
          <w:b/>
          <w:bCs/>
          <w:color w:val="000000"/>
          <w:kern w:val="36"/>
          <w:sz w:val="22"/>
          <w:szCs w:val="22"/>
        </w:rPr>
        <w:lastRenderedPageBreak/>
        <w:t xml:space="preserve">IV. </w:t>
      </w:r>
      <w:r w:rsidR="00D45277" w:rsidRPr="005B5776">
        <w:rPr>
          <w:rFonts w:eastAsia="Times New Roman" w:cs="Times New Roman"/>
          <w:b/>
          <w:bCs/>
          <w:color w:val="000000"/>
          <w:kern w:val="36"/>
          <w:sz w:val="22"/>
          <w:szCs w:val="22"/>
        </w:rPr>
        <w:t>RELIGIÓN</w:t>
      </w:r>
    </w:p>
    <w:p w14:paraId="25EBACF7" w14:textId="77777777" w:rsidR="00FC4DF0" w:rsidRPr="0090699B" w:rsidRDefault="00D45277"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Uruguay es un estado laico, lo que </w:t>
      </w:r>
      <w:r w:rsidR="00FC4DF0" w:rsidRPr="0090699B">
        <w:rPr>
          <w:rFonts w:cs="Times New Roman"/>
          <w:sz w:val="22"/>
          <w:szCs w:val="22"/>
        </w:rPr>
        <w:t>no justifica la ausencia del Estado en la regulación de las distintas prácticas</w:t>
      </w:r>
      <w:r w:rsidRPr="0090699B">
        <w:rPr>
          <w:rFonts w:cs="Times New Roman"/>
          <w:sz w:val="22"/>
          <w:szCs w:val="22"/>
        </w:rPr>
        <w:t xml:space="preserve"> religiosas, </w:t>
      </w:r>
      <w:r w:rsidR="00FC4DF0" w:rsidRPr="0090699B">
        <w:rPr>
          <w:rFonts w:cs="Times New Roman"/>
          <w:sz w:val="22"/>
          <w:szCs w:val="22"/>
        </w:rPr>
        <w:t xml:space="preserve">ignorando </w:t>
      </w:r>
      <w:r w:rsidRPr="0090699B">
        <w:rPr>
          <w:rFonts w:cs="Times New Roman"/>
          <w:sz w:val="22"/>
          <w:szCs w:val="22"/>
        </w:rPr>
        <w:t xml:space="preserve">así </w:t>
      </w:r>
      <w:r w:rsidR="00FC4DF0" w:rsidRPr="0090699B">
        <w:rPr>
          <w:rFonts w:cs="Times New Roman"/>
          <w:sz w:val="22"/>
          <w:szCs w:val="22"/>
        </w:rPr>
        <w:t xml:space="preserve">las prácticas de </w:t>
      </w:r>
      <w:r w:rsidRPr="0090699B">
        <w:rPr>
          <w:rFonts w:cs="Times New Roman"/>
          <w:sz w:val="22"/>
          <w:szCs w:val="22"/>
        </w:rPr>
        <w:t>discriminación religiosa</w:t>
      </w:r>
      <w:r w:rsidR="00FC4DF0" w:rsidRPr="0090699B">
        <w:rPr>
          <w:rFonts w:cs="Times New Roman"/>
          <w:sz w:val="22"/>
          <w:szCs w:val="22"/>
        </w:rPr>
        <w:t xml:space="preserve"> existente</w:t>
      </w:r>
      <w:r w:rsidRPr="0090699B">
        <w:rPr>
          <w:rFonts w:cs="Times New Roman"/>
          <w:sz w:val="22"/>
          <w:szCs w:val="22"/>
        </w:rPr>
        <w:t>s en el país</w:t>
      </w:r>
      <w:r w:rsidR="0032413E" w:rsidRPr="0090699B">
        <w:rPr>
          <w:rFonts w:cs="Times New Roman"/>
          <w:sz w:val="22"/>
          <w:szCs w:val="22"/>
        </w:rPr>
        <w:t>, en especial los prejuicios persistentes contra las manifestaciones religiosas de la mayoría de la población afrodescendiente</w:t>
      </w:r>
    </w:p>
    <w:p w14:paraId="5D57451D" w14:textId="77777777" w:rsidR="0028260B" w:rsidRPr="0090699B" w:rsidRDefault="0028260B"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Es común la descalificación </w:t>
      </w:r>
      <w:r w:rsidR="00FF1833" w:rsidRPr="0090699B">
        <w:rPr>
          <w:rFonts w:cs="Times New Roman"/>
          <w:sz w:val="22"/>
          <w:szCs w:val="22"/>
        </w:rPr>
        <w:t xml:space="preserve">pública </w:t>
      </w:r>
      <w:r w:rsidRPr="0090699B">
        <w:rPr>
          <w:rFonts w:cs="Times New Roman"/>
          <w:sz w:val="22"/>
          <w:szCs w:val="22"/>
        </w:rPr>
        <w:t>de las prácticas religiosas de raíz africana</w:t>
      </w:r>
      <w:r w:rsidR="00FF1833" w:rsidRPr="0090699B">
        <w:rPr>
          <w:rFonts w:cs="Times New Roman"/>
          <w:sz w:val="22"/>
          <w:szCs w:val="22"/>
        </w:rPr>
        <w:t xml:space="preserve"> por parte de líderes de otras expresiones religiosas, como las nuevas iglesias evangélicas. Del mismo modo, es común que las personas asocien las religiones afro con prácticas antisociales (maleficios, sacrificio ilegal de animales, abuso de la buena fe, etc.)</w:t>
      </w:r>
    </w:p>
    <w:p w14:paraId="78034B04" w14:textId="77777777" w:rsidR="0032413E" w:rsidRPr="0090699B" w:rsidRDefault="0032413E"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En setiembre 2016, una fiscal departamental fue denunciada por sus colegas y funcionarios por sentirse amenazados por sus anuncios de causarles daño con “</w:t>
      </w:r>
      <w:proofErr w:type="spellStart"/>
      <w:r w:rsidR="00CC753C" w:rsidRPr="0090699B">
        <w:rPr>
          <w:rFonts w:cs="Times New Roman"/>
          <w:sz w:val="22"/>
          <w:szCs w:val="22"/>
        </w:rPr>
        <w:t>macumbas</w:t>
      </w:r>
      <w:proofErr w:type="spellEnd"/>
      <w:r w:rsidR="00CC753C" w:rsidRPr="0090699B">
        <w:rPr>
          <w:rFonts w:cs="Times New Roman"/>
          <w:sz w:val="22"/>
          <w:szCs w:val="22"/>
        </w:rPr>
        <w:t xml:space="preserve">”, término popularmente asociado a los </w:t>
      </w:r>
      <w:r w:rsidRPr="0090699B">
        <w:rPr>
          <w:rFonts w:cs="Times New Roman"/>
          <w:sz w:val="22"/>
          <w:szCs w:val="22"/>
        </w:rPr>
        <w:t>ritos de</w:t>
      </w:r>
      <w:r w:rsidR="00CC753C" w:rsidRPr="0090699B">
        <w:rPr>
          <w:rFonts w:cs="Times New Roman"/>
          <w:sz w:val="22"/>
          <w:szCs w:val="22"/>
        </w:rPr>
        <w:t xml:space="preserve"> religión</w:t>
      </w:r>
      <w:r w:rsidRPr="0090699B">
        <w:rPr>
          <w:rFonts w:cs="Times New Roman"/>
          <w:sz w:val="22"/>
          <w:szCs w:val="22"/>
        </w:rPr>
        <w:t xml:space="preserve"> </w:t>
      </w:r>
      <w:proofErr w:type="spellStart"/>
      <w:r w:rsidRPr="0090699B">
        <w:rPr>
          <w:rFonts w:cs="Times New Roman"/>
          <w:sz w:val="22"/>
          <w:szCs w:val="22"/>
        </w:rPr>
        <w:t>umbanda</w:t>
      </w:r>
      <w:proofErr w:type="spellEnd"/>
      <w:r w:rsidR="00CC753C" w:rsidRPr="0090699B">
        <w:rPr>
          <w:rFonts w:cs="Times New Roman"/>
          <w:sz w:val="22"/>
          <w:szCs w:val="22"/>
        </w:rPr>
        <w:t xml:space="preserve">. </w:t>
      </w:r>
      <w:r w:rsidR="00670C62" w:rsidRPr="0090699B">
        <w:rPr>
          <w:rFonts w:cs="Times New Roman"/>
          <w:sz w:val="22"/>
          <w:szCs w:val="22"/>
        </w:rPr>
        <w:t>Varios</w:t>
      </w:r>
      <w:r w:rsidR="00CC753C" w:rsidRPr="0090699B">
        <w:rPr>
          <w:rFonts w:cs="Times New Roman"/>
          <w:sz w:val="22"/>
          <w:szCs w:val="22"/>
        </w:rPr>
        <w:t xml:space="preserve"> medios</w:t>
      </w:r>
      <w:r w:rsidRPr="0090699B">
        <w:rPr>
          <w:rFonts w:cs="Times New Roman"/>
          <w:sz w:val="22"/>
          <w:szCs w:val="22"/>
        </w:rPr>
        <w:t xml:space="preserve"> difundieron su separación del cargo por esa causa, dando p</w:t>
      </w:r>
      <w:r w:rsidR="00CC753C" w:rsidRPr="0090699B">
        <w:rPr>
          <w:rFonts w:cs="Times New Roman"/>
          <w:sz w:val="22"/>
          <w:szCs w:val="22"/>
        </w:rPr>
        <w:t>or hecho que ello constituye un anuncio idó</w:t>
      </w:r>
      <w:r w:rsidRPr="0090699B">
        <w:rPr>
          <w:rFonts w:cs="Times New Roman"/>
          <w:sz w:val="22"/>
          <w:szCs w:val="22"/>
        </w:rPr>
        <w:t>neo pa</w:t>
      </w:r>
      <w:r w:rsidR="00CC753C" w:rsidRPr="0090699B">
        <w:rPr>
          <w:rFonts w:cs="Times New Roman"/>
          <w:sz w:val="22"/>
          <w:szCs w:val="22"/>
        </w:rPr>
        <w:t>ra causar temor de sufrir daño.</w:t>
      </w:r>
      <w:r w:rsidR="00CC753C" w:rsidRPr="0090699B">
        <w:rPr>
          <w:vertAlign w:val="superscript"/>
        </w:rPr>
        <w:footnoteReference w:id="17"/>
      </w:r>
    </w:p>
    <w:p w14:paraId="72B94B65" w14:textId="77777777" w:rsidR="008F37BE" w:rsidRDefault="008F37BE" w:rsidP="007B767D">
      <w:pPr>
        <w:jc w:val="both"/>
        <w:textAlignment w:val="baseline"/>
        <w:rPr>
          <w:rFonts w:cs="Times New Roman"/>
          <w:b/>
          <w:color w:val="000000"/>
          <w:sz w:val="22"/>
          <w:szCs w:val="22"/>
        </w:rPr>
      </w:pPr>
    </w:p>
    <w:p w14:paraId="2B2FBFB6" w14:textId="1C0E7C0A" w:rsidR="007B767D" w:rsidRPr="005B5776" w:rsidRDefault="005B5776" w:rsidP="007B767D">
      <w:pPr>
        <w:jc w:val="both"/>
        <w:textAlignment w:val="baseline"/>
        <w:rPr>
          <w:rFonts w:cs="Times New Roman"/>
          <w:b/>
          <w:color w:val="000000"/>
          <w:sz w:val="22"/>
          <w:szCs w:val="22"/>
        </w:rPr>
      </w:pPr>
      <w:r w:rsidRPr="005B5776">
        <w:rPr>
          <w:rFonts w:cs="Times New Roman"/>
          <w:b/>
          <w:color w:val="000000"/>
          <w:sz w:val="22"/>
          <w:szCs w:val="22"/>
        </w:rPr>
        <w:t>Recomendación</w:t>
      </w:r>
    </w:p>
    <w:p w14:paraId="558B6CFB" w14:textId="77777777" w:rsidR="00F24431" w:rsidRPr="00276A6D" w:rsidRDefault="007B767D"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sz w:val="22"/>
          <w:szCs w:val="22"/>
        </w:rPr>
      </w:pPr>
      <w:r w:rsidRPr="00276A6D">
        <w:rPr>
          <w:rFonts w:cs="Times New Roman"/>
          <w:sz w:val="22"/>
          <w:szCs w:val="22"/>
        </w:rPr>
        <w:t>Implementar campañas sostenidas para modificar los patrones socioculturales discriminatorios hacia las religiones de matriz africana y sus practicantes, teniendo en cuenta la Recomendación General No. 25 de ese Comité</w:t>
      </w:r>
    </w:p>
    <w:p w14:paraId="206A5CFC" w14:textId="77777777" w:rsidR="00F24431" w:rsidRDefault="00F24431" w:rsidP="00F24431">
      <w:pPr>
        <w:jc w:val="both"/>
        <w:textAlignment w:val="baseline"/>
        <w:rPr>
          <w:rFonts w:eastAsia="Times New Roman" w:cs="Times New Roman"/>
          <w:b/>
          <w:bCs/>
          <w:color w:val="000000"/>
          <w:kern w:val="36"/>
          <w:sz w:val="22"/>
          <w:szCs w:val="22"/>
        </w:rPr>
      </w:pPr>
    </w:p>
    <w:p w14:paraId="28E49FC8" w14:textId="075D469B" w:rsidR="00F24431" w:rsidRDefault="00FC4DF0" w:rsidP="00F24431">
      <w:pPr>
        <w:jc w:val="both"/>
        <w:textAlignment w:val="baseline"/>
        <w:rPr>
          <w:rFonts w:cs="Times New Roman"/>
          <w:sz w:val="22"/>
          <w:szCs w:val="22"/>
        </w:rPr>
      </w:pPr>
      <w:r w:rsidRPr="00F24431">
        <w:rPr>
          <w:rFonts w:eastAsia="Times New Roman" w:cs="Times New Roman"/>
          <w:b/>
          <w:bCs/>
          <w:color w:val="000000"/>
          <w:kern w:val="36"/>
          <w:sz w:val="22"/>
          <w:szCs w:val="22"/>
        </w:rPr>
        <w:t xml:space="preserve">V.- </w:t>
      </w:r>
      <w:r w:rsidR="005B5776" w:rsidRPr="00F24431">
        <w:rPr>
          <w:rFonts w:eastAsia="Times New Roman" w:cs="Times New Roman"/>
          <w:b/>
          <w:bCs/>
          <w:color w:val="000000"/>
          <w:kern w:val="36"/>
          <w:sz w:val="22"/>
          <w:szCs w:val="22"/>
        </w:rPr>
        <w:t>PERSONAS LGBTI AFRODESCENDIENTES</w:t>
      </w:r>
    </w:p>
    <w:p w14:paraId="12783BCC" w14:textId="77777777" w:rsidR="00F24431" w:rsidRPr="00276A6D" w:rsidRDefault="00670C62"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El estado uruguayo carece de estudios demográficos regulares que releven la orientación sexual y la identidad de género de las personas y que permitan conocer sus características poblacionales y acceso a derechos. No obstante, a la luz de lo expuesto en la sección III de este informe, podemos asumir que el Uruguay no es ajeno a “los altos niveles de discriminación y violencia contra personas lesbianas, </w:t>
      </w:r>
      <w:proofErr w:type="spellStart"/>
      <w:r w:rsidRPr="0090699B">
        <w:rPr>
          <w:rFonts w:cs="Times New Roman"/>
          <w:sz w:val="22"/>
          <w:szCs w:val="22"/>
        </w:rPr>
        <w:t>gays</w:t>
      </w:r>
      <w:proofErr w:type="spellEnd"/>
      <w:r w:rsidRPr="0090699B">
        <w:rPr>
          <w:rFonts w:cs="Times New Roman"/>
          <w:sz w:val="22"/>
          <w:szCs w:val="22"/>
        </w:rPr>
        <w:t xml:space="preserve">, bisexuales y </w:t>
      </w:r>
      <w:proofErr w:type="spellStart"/>
      <w:r w:rsidRPr="0090699B">
        <w:rPr>
          <w:rFonts w:cs="Times New Roman"/>
          <w:sz w:val="22"/>
          <w:szCs w:val="22"/>
        </w:rPr>
        <w:t>trans</w:t>
      </w:r>
      <w:proofErr w:type="spellEnd"/>
      <w:r w:rsidRPr="0090699B">
        <w:rPr>
          <w:rFonts w:cs="Times New Roman"/>
          <w:sz w:val="22"/>
          <w:szCs w:val="22"/>
        </w:rPr>
        <w:t xml:space="preserve"> (LGBT) de descendencia africana en América”.</w:t>
      </w:r>
      <w:r w:rsidRPr="000363B2">
        <w:rPr>
          <w:rFonts w:cs="Times New Roman"/>
          <w:sz w:val="22"/>
          <w:szCs w:val="22"/>
          <w:vertAlign w:val="superscript"/>
        </w:rPr>
        <w:t xml:space="preserve"> </w:t>
      </w:r>
      <w:r w:rsidRPr="000363B2">
        <w:rPr>
          <w:rFonts w:cs="Times New Roman"/>
          <w:sz w:val="22"/>
          <w:szCs w:val="22"/>
          <w:vertAlign w:val="superscript"/>
        </w:rPr>
        <w:footnoteReference w:id="18"/>
      </w:r>
    </w:p>
    <w:p w14:paraId="2E4FD656" w14:textId="77777777" w:rsidR="00F24431" w:rsidRPr="00276A6D" w:rsidRDefault="00670C62"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El Primer Censo de Personas </w:t>
      </w:r>
      <w:proofErr w:type="spellStart"/>
      <w:r w:rsidRPr="0090699B">
        <w:rPr>
          <w:rFonts w:cs="Times New Roman"/>
          <w:sz w:val="22"/>
          <w:szCs w:val="22"/>
        </w:rPr>
        <w:t>Trans</w:t>
      </w:r>
      <w:proofErr w:type="spellEnd"/>
      <w:r w:rsidRPr="000363B2">
        <w:rPr>
          <w:rFonts w:cs="Times New Roman"/>
          <w:sz w:val="22"/>
          <w:szCs w:val="22"/>
          <w:vertAlign w:val="superscript"/>
        </w:rPr>
        <w:footnoteReference w:id="19"/>
      </w:r>
      <w:r w:rsidRPr="0090699B">
        <w:rPr>
          <w:rFonts w:cs="Times New Roman"/>
          <w:sz w:val="22"/>
          <w:szCs w:val="22"/>
        </w:rPr>
        <w:t xml:space="preserve"> realizado por el Ministerio de Desarrollo Social de Uruguay en 2015 mostró que sólo 17,6 % de las personas </w:t>
      </w:r>
      <w:proofErr w:type="spellStart"/>
      <w:r w:rsidRPr="0090699B">
        <w:rPr>
          <w:rFonts w:cs="Times New Roman"/>
          <w:sz w:val="22"/>
          <w:szCs w:val="22"/>
        </w:rPr>
        <w:t>trans</w:t>
      </w:r>
      <w:proofErr w:type="spellEnd"/>
      <w:r w:rsidRPr="0090699B">
        <w:rPr>
          <w:rFonts w:cs="Times New Roman"/>
          <w:sz w:val="22"/>
          <w:szCs w:val="22"/>
        </w:rPr>
        <w:t xml:space="preserve"> es mayor de 50 años, en comparación con un 30% para el total de la población (Censo 2011, INE), lo que confirma una esperanza de vida sustancialmente menor para este grupo poblacional. 58 % de las personas censadas declararon haber sido discriminadas por algún miembro de su familia y la edad media de abandono del hogar familiar es 18 años</w:t>
      </w:r>
      <w:r w:rsidRPr="0004742E">
        <w:rPr>
          <w:rFonts w:cs="Times New Roman"/>
          <w:sz w:val="22"/>
          <w:szCs w:val="22"/>
          <w:vertAlign w:val="superscript"/>
        </w:rPr>
        <w:footnoteReference w:id="20"/>
      </w:r>
      <w:r w:rsidRPr="0090699B">
        <w:rPr>
          <w:rFonts w:cs="Times New Roman"/>
          <w:sz w:val="22"/>
          <w:szCs w:val="22"/>
        </w:rPr>
        <w:t>. Un 67,6 % realiza o realizó trabajo sexual en algún momento de su vida</w:t>
      </w:r>
      <w:r w:rsidRPr="000363B2">
        <w:rPr>
          <w:rFonts w:cs="Times New Roman"/>
          <w:sz w:val="22"/>
          <w:szCs w:val="22"/>
          <w:vertAlign w:val="superscript"/>
        </w:rPr>
        <w:footnoteReference w:id="21"/>
      </w:r>
      <w:r w:rsidR="00F24431" w:rsidRPr="0090699B">
        <w:rPr>
          <w:rFonts w:cs="Times New Roman"/>
          <w:sz w:val="22"/>
          <w:szCs w:val="22"/>
        </w:rPr>
        <w:t xml:space="preserve">. </w:t>
      </w:r>
    </w:p>
    <w:p w14:paraId="7EEF8FA6" w14:textId="77777777" w:rsidR="00F24431" w:rsidRPr="00276A6D" w:rsidRDefault="00670C62"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cuanto al ejercicio del derecho a la identidad de género regulado por la ley No. 18.620, solo un 36% de las personas censadas efectivamente realizó o está en proceso de cambiar su nombre o sexo registral y en sus documentos </w:t>
      </w:r>
      <w:proofErr w:type="spellStart"/>
      <w:r w:rsidRPr="0090699B">
        <w:rPr>
          <w:rFonts w:cs="Times New Roman"/>
          <w:sz w:val="22"/>
          <w:szCs w:val="22"/>
        </w:rPr>
        <w:t>identificatorios</w:t>
      </w:r>
      <w:proofErr w:type="spellEnd"/>
      <w:r w:rsidRPr="000363B2">
        <w:rPr>
          <w:rFonts w:cs="Times New Roman"/>
          <w:sz w:val="22"/>
          <w:szCs w:val="22"/>
          <w:vertAlign w:val="superscript"/>
        </w:rPr>
        <w:footnoteReference w:id="22"/>
      </w:r>
      <w:r w:rsidRPr="0090699B">
        <w:rPr>
          <w:rFonts w:cs="Times New Roman"/>
          <w:sz w:val="22"/>
          <w:szCs w:val="22"/>
        </w:rPr>
        <w:t>.</w:t>
      </w:r>
    </w:p>
    <w:p w14:paraId="598BB0D5" w14:textId="77777777" w:rsidR="00F24431" w:rsidRPr="00276A6D" w:rsidRDefault="00670C62"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Asimismo, las personas censadas registran un nivel alto de discriminación en el sistema educativo consistente en diversas formas de violencia verbal, física y actitudes de segregación. En particular, la discriminación proveniente de los educadores y profesores, en el caso de la escuela primaria es de 19 % y en la secundaria supera el 20%</w:t>
      </w:r>
      <w:r w:rsidRPr="000363B2">
        <w:rPr>
          <w:rFonts w:cs="Times New Roman"/>
          <w:sz w:val="22"/>
          <w:szCs w:val="22"/>
          <w:vertAlign w:val="superscript"/>
        </w:rPr>
        <w:footnoteReference w:id="23"/>
      </w:r>
      <w:r w:rsidRPr="0090699B">
        <w:rPr>
          <w:rFonts w:cs="Times New Roman"/>
          <w:sz w:val="22"/>
          <w:szCs w:val="22"/>
        </w:rPr>
        <w:t>.</w:t>
      </w:r>
    </w:p>
    <w:p w14:paraId="41128FFD" w14:textId="77777777" w:rsidR="00F24431" w:rsidRPr="00276A6D" w:rsidRDefault="00670C62"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lastRenderedPageBreak/>
        <w:t xml:space="preserve">Dados estos preocupantes indicadores, y a la luz de las estadísticas de la población afrodescendiente en general, podemos afirmar que las personas </w:t>
      </w:r>
      <w:proofErr w:type="spellStart"/>
      <w:r w:rsidRPr="0090699B">
        <w:rPr>
          <w:rFonts w:cs="Times New Roman"/>
          <w:sz w:val="22"/>
          <w:szCs w:val="22"/>
        </w:rPr>
        <w:t>trans</w:t>
      </w:r>
      <w:proofErr w:type="spellEnd"/>
      <w:r w:rsidRPr="0090699B">
        <w:rPr>
          <w:rFonts w:cs="Times New Roman"/>
          <w:sz w:val="22"/>
          <w:szCs w:val="22"/>
        </w:rPr>
        <w:t xml:space="preserve"> </w:t>
      </w:r>
      <w:proofErr w:type="spellStart"/>
      <w:r w:rsidRPr="0090699B">
        <w:rPr>
          <w:rFonts w:cs="Times New Roman"/>
          <w:sz w:val="22"/>
          <w:szCs w:val="22"/>
        </w:rPr>
        <w:t>afrodescendientes</w:t>
      </w:r>
      <w:proofErr w:type="spellEnd"/>
      <w:r w:rsidRPr="0090699B">
        <w:rPr>
          <w:rFonts w:cs="Times New Roman"/>
          <w:sz w:val="22"/>
          <w:szCs w:val="22"/>
        </w:rPr>
        <w:t xml:space="preserve"> se ubican en una intersección de condiciones que tiene como consecuencia una muy significativa vulneración de sus derechos.</w:t>
      </w:r>
    </w:p>
    <w:p w14:paraId="268A59DA" w14:textId="77777777" w:rsidR="008F37BE" w:rsidRDefault="008F37BE" w:rsidP="00F24431">
      <w:pPr>
        <w:jc w:val="both"/>
        <w:textAlignment w:val="baseline"/>
        <w:rPr>
          <w:rFonts w:cs="Times New Roman"/>
          <w:b/>
          <w:color w:val="000000"/>
          <w:sz w:val="22"/>
          <w:szCs w:val="22"/>
        </w:rPr>
      </w:pPr>
    </w:p>
    <w:p w14:paraId="1122F745" w14:textId="222AD4F4" w:rsidR="00F24431" w:rsidRDefault="00F24431" w:rsidP="00F24431">
      <w:pPr>
        <w:jc w:val="both"/>
        <w:textAlignment w:val="baseline"/>
        <w:rPr>
          <w:rFonts w:cs="Times New Roman"/>
          <w:sz w:val="22"/>
          <w:szCs w:val="22"/>
        </w:rPr>
      </w:pPr>
      <w:r w:rsidRPr="00F24431">
        <w:rPr>
          <w:rFonts w:cs="Times New Roman"/>
          <w:b/>
          <w:color w:val="000000"/>
          <w:sz w:val="22"/>
          <w:szCs w:val="22"/>
        </w:rPr>
        <w:t>Recomendación</w:t>
      </w:r>
      <w:r w:rsidR="00670C62" w:rsidRPr="00F24431">
        <w:rPr>
          <w:rFonts w:cs="Times New Roman"/>
          <w:color w:val="000000"/>
          <w:sz w:val="22"/>
          <w:szCs w:val="22"/>
        </w:rPr>
        <w:t xml:space="preserve"> </w:t>
      </w:r>
    </w:p>
    <w:p w14:paraId="372BDC75" w14:textId="77777777" w:rsidR="00F24431" w:rsidRPr="00276A6D" w:rsidRDefault="007B767D"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1080"/>
        </w:tabs>
        <w:ind w:left="360"/>
        <w:jc w:val="both"/>
        <w:textAlignment w:val="baseline"/>
        <w:rPr>
          <w:rFonts w:cs="Times New Roman"/>
          <w:sz w:val="22"/>
          <w:szCs w:val="22"/>
        </w:rPr>
      </w:pPr>
      <w:r w:rsidRPr="00276A6D">
        <w:rPr>
          <w:rFonts w:cs="Times New Roman"/>
          <w:color w:val="000000"/>
          <w:sz w:val="22"/>
          <w:szCs w:val="22"/>
        </w:rPr>
        <w:t>Q</w:t>
      </w:r>
      <w:r w:rsidR="00670C62" w:rsidRPr="00276A6D">
        <w:rPr>
          <w:rFonts w:cs="Times New Roman"/>
          <w:color w:val="000000"/>
          <w:sz w:val="22"/>
          <w:szCs w:val="22"/>
        </w:rPr>
        <w:t>ue el estado recopile información estadística desagregada por orientación sexual e identidad de género, además de por etnia y raza, a fin de conocer las condiciones de vida de grupos atravesados por múltiples mecanismos de discriminación y consecuentemente formular políticas públicas para transformar esas condiciones.</w:t>
      </w:r>
    </w:p>
    <w:p w14:paraId="0549E3B3" w14:textId="77777777" w:rsidR="00F24431" w:rsidRPr="00276A6D" w:rsidRDefault="007B767D"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1080"/>
        </w:tabs>
        <w:ind w:left="360"/>
        <w:jc w:val="both"/>
        <w:textAlignment w:val="baseline"/>
        <w:rPr>
          <w:rFonts w:cs="Times New Roman"/>
          <w:sz w:val="22"/>
          <w:szCs w:val="22"/>
        </w:rPr>
      </w:pPr>
      <w:r w:rsidRPr="00276A6D">
        <w:rPr>
          <w:rFonts w:cs="Times New Roman"/>
          <w:color w:val="000000"/>
          <w:sz w:val="22"/>
          <w:szCs w:val="22"/>
        </w:rPr>
        <w:t>Q</w:t>
      </w:r>
      <w:r w:rsidR="00670C62" w:rsidRPr="00276A6D">
        <w:rPr>
          <w:rFonts w:cs="Times New Roman"/>
          <w:color w:val="000000"/>
          <w:sz w:val="22"/>
          <w:szCs w:val="22"/>
        </w:rPr>
        <w:t xml:space="preserve">ue la Ley Integral </w:t>
      </w:r>
      <w:proofErr w:type="spellStart"/>
      <w:r w:rsidR="00670C62" w:rsidRPr="00276A6D">
        <w:rPr>
          <w:rFonts w:cs="Times New Roman"/>
          <w:color w:val="000000"/>
          <w:sz w:val="22"/>
          <w:szCs w:val="22"/>
        </w:rPr>
        <w:t>Trans</w:t>
      </w:r>
      <w:proofErr w:type="spellEnd"/>
      <w:r w:rsidR="00670C62" w:rsidRPr="00276A6D">
        <w:rPr>
          <w:rFonts w:cs="Times New Roman"/>
          <w:color w:val="000000"/>
          <w:sz w:val="22"/>
          <w:szCs w:val="22"/>
        </w:rPr>
        <w:t>, que construye actualmente el Consejo Nacional Coordinador de Políticas Públicas de Diversidad Sexual del Poder Ejecutivo, incorpore la perspectiva étnico-racial.</w:t>
      </w:r>
    </w:p>
    <w:p w14:paraId="782901BC" w14:textId="77777777" w:rsidR="00F24431" w:rsidRPr="00F24431" w:rsidRDefault="00F24431" w:rsidP="00F24431">
      <w:pPr>
        <w:jc w:val="both"/>
        <w:textAlignment w:val="baseline"/>
        <w:rPr>
          <w:rFonts w:cs="Times New Roman"/>
          <w:sz w:val="22"/>
          <w:szCs w:val="22"/>
        </w:rPr>
      </w:pPr>
    </w:p>
    <w:p w14:paraId="617A776F" w14:textId="77777777" w:rsidR="008F37BE" w:rsidRDefault="008F37BE" w:rsidP="00F24431">
      <w:pPr>
        <w:jc w:val="both"/>
        <w:textAlignment w:val="baseline"/>
        <w:rPr>
          <w:rFonts w:cs="Times New Roman"/>
          <w:b/>
          <w:bCs/>
          <w:color w:val="000000"/>
          <w:sz w:val="22"/>
          <w:szCs w:val="22"/>
        </w:rPr>
      </w:pPr>
    </w:p>
    <w:p w14:paraId="157B24D5" w14:textId="2D9252AD" w:rsidR="00F24431" w:rsidRPr="00F24431" w:rsidRDefault="00FC4DF0" w:rsidP="00F24431">
      <w:pPr>
        <w:jc w:val="both"/>
        <w:textAlignment w:val="baseline"/>
        <w:rPr>
          <w:rFonts w:cs="Times New Roman"/>
          <w:sz w:val="22"/>
          <w:szCs w:val="22"/>
        </w:rPr>
      </w:pPr>
      <w:r w:rsidRPr="00F24431">
        <w:rPr>
          <w:rFonts w:cs="Times New Roman"/>
          <w:b/>
          <w:bCs/>
          <w:color w:val="000000"/>
          <w:sz w:val="22"/>
          <w:szCs w:val="22"/>
        </w:rPr>
        <w:t>V</w:t>
      </w:r>
      <w:r w:rsidR="00DF7169" w:rsidRPr="00F24431">
        <w:rPr>
          <w:rFonts w:cs="Times New Roman"/>
          <w:b/>
          <w:bCs/>
          <w:color w:val="000000"/>
          <w:sz w:val="22"/>
          <w:szCs w:val="22"/>
        </w:rPr>
        <w:t>I</w:t>
      </w:r>
      <w:r w:rsidR="0044581E" w:rsidRPr="00F24431">
        <w:rPr>
          <w:rFonts w:cs="Times New Roman"/>
          <w:b/>
          <w:bCs/>
          <w:color w:val="000000"/>
          <w:sz w:val="22"/>
          <w:szCs w:val="22"/>
        </w:rPr>
        <w:t>.</w:t>
      </w:r>
      <w:r w:rsidRPr="00F24431">
        <w:rPr>
          <w:rFonts w:cs="Times New Roman"/>
          <w:b/>
          <w:bCs/>
          <w:color w:val="000000"/>
          <w:sz w:val="22"/>
          <w:szCs w:val="22"/>
        </w:rPr>
        <w:t xml:space="preserve"> </w:t>
      </w:r>
      <w:r w:rsidR="005B5776" w:rsidRPr="00F24431">
        <w:rPr>
          <w:rFonts w:cs="Times New Roman"/>
          <w:b/>
          <w:bCs/>
          <w:color w:val="000000"/>
          <w:sz w:val="22"/>
          <w:szCs w:val="22"/>
        </w:rPr>
        <w:t>POBLACIÓN INDÍGENA</w:t>
      </w:r>
    </w:p>
    <w:p w14:paraId="3E2CAE99" w14:textId="7705E516" w:rsidR="00F24431" w:rsidRPr="00276A6D"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Según las Encuestas de Hogares realizadas por el Instituto Nacional de Estadística y Censo (INE) del Uruguay, la población que se </w:t>
      </w:r>
      <w:proofErr w:type="spellStart"/>
      <w:r w:rsidRPr="0090699B">
        <w:rPr>
          <w:rFonts w:cs="Times New Roman"/>
          <w:sz w:val="22"/>
          <w:szCs w:val="22"/>
        </w:rPr>
        <w:t>autoidentificó</w:t>
      </w:r>
      <w:proofErr w:type="spellEnd"/>
      <w:r w:rsidRPr="0090699B">
        <w:rPr>
          <w:rFonts w:cs="Times New Roman"/>
          <w:sz w:val="22"/>
          <w:szCs w:val="22"/>
        </w:rPr>
        <w:t xml:space="preserve"> con ascendencia indígena pasó de un 0,4% en 1996 a un 3,8% en 2006. Por otra parte</w:t>
      </w:r>
      <w:r w:rsidR="008F37BE" w:rsidRPr="0090699B">
        <w:rPr>
          <w:rFonts w:cs="Times New Roman"/>
          <w:sz w:val="22"/>
          <w:szCs w:val="22"/>
        </w:rPr>
        <w:t>,</w:t>
      </w:r>
      <w:r w:rsidRPr="0090699B">
        <w:rPr>
          <w:rFonts w:cs="Times New Roman"/>
          <w:sz w:val="22"/>
          <w:szCs w:val="22"/>
        </w:rPr>
        <w:t xml:space="preserve"> según datos preliminares arrojados por el Censo Nacional 2011, un 4,9% de la población uruguaya (159.324 personas) afirma tener ascendencia indígena. Si bien Uruguay ha votado a favor de la Declaración de Naciones Unidas sobre los Derechos de los Pueblos Indígenas y ha suscrito y ratificado los Tratados Internacionales de Derechos Humanos, el Estado no ha adoptado en los hechos ni en el derecho, leyes, medidas administrativas, o de cualquier otra índole que asegure el cumplimiento y la exigibilidad de los derechos por parte de la población indígena.</w:t>
      </w:r>
    </w:p>
    <w:p w14:paraId="6C9E436D" w14:textId="77777777" w:rsidR="00C6442E" w:rsidRPr="0090699B"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Esta población permanece </w:t>
      </w:r>
      <w:proofErr w:type="spellStart"/>
      <w:r w:rsidRPr="0090699B">
        <w:rPr>
          <w:rFonts w:cs="Times New Roman"/>
          <w:sz w:val="22"/>
          <w:szCs w:val="22"/>
        </w:rPr>
        <w:t>invisibilizada</w:t>
      </w:r>
      <w:proofErr w:type="spellEnd"/>
      <w:r w:rsidRPr="0090699B">
        <w:rPr>
          <w:rFonts w:cs="Times New Roman"/>
          <w:sz w:val="22"/>
          <w:szCs w:val="22"/>
        </w:rPr>
        <w:t xml:space="preserve"> mediante la persistencia de estereotipos y prejuicios, con una prevalente negación de su existencia. Prueba de ello es la afirmación del Estado en su Informe a este Comité respecto a que históricamente no se reconoce pobl</w:t>
      </w:r>
      <w:r w:rsidR="00C6442E" w:rsidRPr="0090699B">
        <w:rPr>
          <w:rFonts w:cs="Times New Roman"/>
          <w:sz w:val="22"/>
          <w:szCs w:val="22"/>
        </w:rPr>
        <w:t>ación con ascendencia indígena.</w:t>
      </w:r>
    </w:p>
    <w:p w14:paraId="12B4773E" w14:textId="4543B354" w:rsidR="00C6442E" w:rsidRPr="0090699B"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De las 159.324 personas que se </w:t>
      </w:r>
      <w:proofErr w:type="spellStart"/>
      <w:r w:rsidRPr="0090699B">
        <w:rPr>
          <w:rFonts w:cs="Times New Roman"/>
          <w:sz w:val="22"/>
          <w:szCs w:val="22"/>
        </w:rPr>
        <w:t>autoidentificaron</w:t>
      </w:r>
      <w:proofErr w:type="spellEnd"/>
      <w:r w:rsidRPr="0090699B">
        <w:rPr>
          <w:rFonts w:cs="Times New Roman"/>
          <w:sz w:val="22"/>
          <w:szCs w:val="22"/>
        </w:rPr>
        <w:t xml:space="preserve"> con ascendencia indígena en el Censo 2011, 87.162 son mujeres. No obstante, el Estado no incluye una persp</w:t>
      </w:r>
      <w:r w:rsidR="008F37BE" w:rsidRPr="0090699B">
        <w:rPr>
          <w:rFonts w:cs="Times New Roman"/>
          <w:sz w:val="22"/>
          <w:szCs w:val="22"/>
        </w:rPr>
        <w:t>ectiva de estas mujeres en sus p</w:t>
      </w:r>
      <w:r w:rsidRPr="0090699B">
        <w:rPr>
          <w:rFonts w:cs="Times New Roman"/>
          <w:sz w:val="22"/>
          <w:szCs w:val="22"/>
        </w:rPr>
        <w:t xml:space="preserve">lanes, programas </w:t>
      </w:r>
      <w:r w:rsidR="008F37BE" w:rsidRPr="0090699B">
        <w:rPr>
          <w:rFonts w:cs="Times New Roman"/>
          <w:sz w:val="22"/>
          <w:szCs w:val="22"/>
        </w:rPr>
        <w:t>y espacios de equidad de género, p</w:t>
      </w:r>
      <w:r w:rsidRPr="0090699B">
        <w:rPr>
          <w:rFonts w:cs="Times New Roman"/>
          <w:sz w:val="22"/>
          <w:szCs w:val="22"/>
        </w:rPr>
        <w:t>or ejemplo</w:t>
      </w:r>
      <w:r w:rsidR="008F37BE" w:rsidRPr="0090699B">
        <w:rPr>
          <w:rFonts w:cs="Times New Roman"/>
          <w:sz w:val="22"/>
          <w:szCs w:val="22"/>
        </w:rPr>
        <w:t>,</w:t>
      </w:r>
      <w:r w:rsidRPr="0090699B">
        <w:rPr>
          <w:rFonts w:cs="Times New Roman"/>
          <w:sz w:val="22"/>
          <w:szCs w:val="22"/>
        </w:rPr>
        <w:t xml:space="preserve"> en el Instituto Nacional de las Mujeres.</w:t>
      </w:r>
    </w:p>
    <w:p w14:paraId="1F85B29E" w14:textId="77777777" w:rsidR="00C6442E" w:rsidRPr="0090699B" w:rsidRDefault="005B5776"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La Comisión Honoraria Contra el Racismo, la Xenofobia y Toda Otra Forma de Discriminación (CHRXD), creada por ley No 17.817, tiene competencia para recibir denuncias, realizar informes y propuestas de política pública que favorezcan la promoción de los derechos de la población de ascendencia indígena. Actualmente, de los tres integrantes por la sociedad civil, no hay ningún representante indígena en dicha Comisión.</w:t>
      </w:r>
    </w:p>
    <w:p w14:paraId="0596F1CA" w14:textId="77777777" w:rsidR="008F37BE" w:rsidRDefault="008F37BE" w:rsidP="008F37BE">
      <w:pPr>
        <w:jc w:val="both"/>
        <w:textAlignment w:val="baseline"/>
        <w:rPr>
          <w:rFonts w:cs="Times New Roman"/>
          <w:b/>
          <w:bCs/>
          <w:sz w:val="22"/>
          <w:szCs w:val="22"/>
        </w:rPr>
      </w:pPr>
    </w:p>
    <w:p w14:paraId="28CF5544" w14:textId="6ABA3BD9" w:rsidR="00C6442E" w:rsidRPr="00C6442E" w:rsidRDefault="0044581E" w:rsidP="008F37BE">
      <w:pPr>
        <w:jc w:val="both"/>
        <w:textAlignment w:val="baseline"/>
        <w:rPr>
          <w:rFonts w:cs="Times New Roman"/>
          <w:color w:val="000000"/>
          <w:sz w:val="22"/>
          <w:szCs w:val="22"/>
        </w:rPr>
      </w:pPr>
      <w:r w:rsidRPr="00C6442E">
        <w:rPr>
          <w:rFonts w:cs="Times New Roman"/>
          <w:b/>
          <w:bCs/>
          <w:sz w:val="22"/>
          <w:szCs w:val="22"/>
        </w:rPr>
        <w:t>Recomendación</w:t>
      </w:r>
    </w:p>
    <w:p w14:paraId="26195EF1" w14:textId="77777777" w:rsidR="00C6442E" w:rsidRPr="00276A6D" w:rsidRDefault="005B5776"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cs="Times New Roman"/>
          <w:sz w:val="22"/>
          <w:szCs w:val="22"/>
        </w:rPr>
        <w:t>Que el estado incorpore mu</w:t>
      </w:r>
      <w:r w:rsidR="00C9798F" w:rsidRPr="00276A6D">
        <w:rPr>
          <w:rFonts w:cs="Times New Roman"/>
          <w:sz w:val="22"/>
          <w:szCs w:val="22"/>
        </w:rPr>
        <w:t>jeres con ascendencia indígena en los Mecanismos Institucionales.</w:t>
      </w:r>
    </w:p>
    <w:p w14:paraId="224883BB" w14:textId="77777777" w:rsidR="00C6442E" w:rsidRPr="00276A6D" w:rsidRDefault="00C9798F"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sz w:val="22"/>
          <w:szCs w:val="22"/>
        </w:rPr>
      </w:pPr>
      <w:r w:rsidRPr="00276A6D">
        <w:rPr>
          <w:rFonts w:cs="Times New Roman"/>
          <w:sz w:val="22"/>
          <w:szCs w:val="22"/>
        </w:rPr>
        <w:t>Que el Estado implemente, a nivel de CHRXD un espacio permanente de diálogo directo c</w:t>
      </w:r>
      <w:r w:rsidR="005B5776" w:rsidRPr="00276A6D">
        <w:rPr>
          <w:rFonts w:cs="Times New Roman"/>
          <w:sz w:val="22"/>
          <w:szCs w:val="22"/>
        </w:rPr>
        <w:t>on las organizaciones indígenas</w:t>
      </w:r>
      <w:r w:rsidRPr="00276A6D">
        <w:rPr>
          <w:rFonts w:cs="Times New Roman"/>
          <w:sz w:val="22"/>
          <w:szCs w:val="22"/>
        </w:rPr>
        <w:t> y de otros colectivos discriminados, para cumplir con sus cometidos de lucha contra el racismo, la xenofobia y toda otra forma de discriminación.</w:t>
      </w:r>
    </w:p>
    <w:p w14:paraId="479641AF" w14:textId="06B9D5B7" w:rsidR="005B5776" w:rsidRPr="0090699B"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 Ley No. 18437 de Educación establece entre sus fines promover el desarrollo de la identidad nacional con base al aporte afrodescendiente, </w:t>
      </w:r>
      <w:r w:rsidR="005B5776" w:rsidRPr="0090699B">
        <w:rPr>
          <w:rFonts w:cs="Times New Roman"/>
          <w:sz w:val="22"/>
          <w:szCs w:val="22"/>
        </w:rPr>
        <w:t xml:space="preserve">indígena, </w:t>
      </w:r>
      <w:r w:rsidRPr="0090699B">
        <w:rPr>
          <w:rFonts w:cs="Times New Roman"/>
          <w:sz w:val="22"/>
          <w:szCs w:val="22"/>
        </w:rPr>
        <w:t xml:space="preserve">criollo y </w:t>
      </w:r>
      <w:r w:rsidR="005B5776" w:rsidRPr="0090699B">
        <w:rPr>
          <w:rFonts w:cs="Times New Roman"/>
          <w:sz w:val="22"/>
          <w:szCs w:val="22"/>
        </w:rPr>
        <w:t>europea,</w:t>
      </w:r>
      <w:r w:rsidRPr="0090699B">
        <w:rPr>
          <w:rFonts w:cs="Times New Roman"/>
          <w:sz w:val="22"/>
          <w:szCs w:val="22"/>
        </w:rPr>
        <w:t xml:space="preserve"> así como la pluralidad de expresiones culturales.</w:t>
      </w:r>
      <w:r w:rsidR="005B5776" w:rsidRPr="0090699B">
        <w:rPr>
          <w:rFonts w:cs="Times New Roman"/>
          <w:sz w:val="22"/>
          <w:szCs w:val="22"/>
        </w:rPr>
        <w:t xml:space="preserve"> </w:t>
      </w:r>
      <w:r w:rsidRPr="0090699B">
        <w:rPr>
          <w:rFonts w:cs="Times New Roman"/>
          <w:sz w:val="22"/>
          <w:szCs w:val="22"/>
        </w:rPr>
        <w:t xml:space="preserve">La Ley No. </w:t>
      </w:r>
      <w:r w:rsidR="005B5776" w:rsidRPr="0090699B">
        <w:rPr>
          <w:rFonts w:cs="Times New Roman"/>
          <w:sz w:val="22"/>
          <w:szCs w:val="22"/>
        </w:rPr>
        <w:t>18.589 declara el 11 de abril “Día</w:t>
      </w:r>
      <w:r w:rsidRPr="0090699B">
        <w:rPr>
          <w:rFonts w:cs="Times New Roman"/>
          <w:sz w:val="22"/>
          <w:szCs w:val="22"/>
        </w:rPr>
        <w:t xml:space="preserve"> de la </w:t>
      </w:r>
      <w:r w:rsidR="005B5776" w:rsidRPr="0090699B">
        <w:rPr>
          <w:rFonts w:cs="Times New Roman"/>
          <w:sz w:val="22"/>
          <w:szCs w:val="22"/>
        </w:rPr>
        <w:t>Nación</w:t>
      </w:r>
      <w:r w:rsidRPr="0090699B">
        <w:rPr>
          <w:rFonts w:cs="Times New Roman"/>
          <w:sz w:val="22"/>
          <w:szCs w:val="22"/>
        </w:rPr>
        <w:t xml:space="preserve"> Charrúa y la Identidad Indígena del Uruguay”. El Estado se comprometió a promover y difundir el conocimiento de los sucesos de </w:t>
      </w:r>
      <w:proofErr w:type="spellStart"/>
      <w:r w:rsidRPr="0090699B">
        <w:rPr>
          <w:rFonts w:cs="Times New Roman"/>
          <w:sz w:val="22"/>
          <w:szCs w:val="22"/>
        </w:rPr>
        <w:t>Salsipuedes</w:t>
      </w:r>
      <w:proofErr w:type="spellEnd"/>
      <w:r w:rsidRPr="0090699B">
        <w:rPr>
          <w:rFonts w:cs="Times New Roman"/>
          <w:sz w:val="22"/>
          <w:szCs w:val="22"/>
        </w:rPr>
        <w:t xml:space="preserve"> y la Cultura Indígena del Uruguay.</w:t>
      </w:r>
    </w:p>
    <w:p w14:paraId="71119F43" w14:textId="77777777" w:rsidR="00C6442E" w:rsidRPr="0090699B"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lastRenderedPageBreak/>
        <w:t>No obstante</w:t>
      </w:r>
      <w:r w:rsidR="0044581E" w:rsidRPr="0090699B">
        <w:rPr>
          <w:rFonts w:cs="Times New Roman"/>
          <w:sz w:val="22"/>
          <w:szCs w:val="22"/>
        </w:rPr>
        <w:t>,</w:t>
      </w:r>
      <w:r w:rsidRPr="0090699B">
        <w:rPr>
          <w:rFonts w:cs="Times New Roman"/>
          <w:sz w:val="22"/>
          <w:szCs w:val="22"/>
        </w:rPr>
        <w:t xml:space="preserve"> las normas mencionadas, en la realidad, en la educación, se ha incorporado solamente, los sucesos históricos, el “legado” de la población indígena, sin ocuparse de la existencia de población actual, sus necesidades y especificidades.</w:t>
      </w:r>
    </w:p>
    <w:p w14:paraId="5BA1FB7A" w14:textId="77777777" w:rsidR="00C6442E" w:rsidRPr="0090699B" w:rsidRDefault="00C9798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Más aún, los sucesos históricos de </w:t>
      </w:r>
      <w:proofErr w:type="spellStart"/>
      <w:r w:rsidRPr="0090699B">
        <w:rPr>
          <w:rFonts w:cs="Times New Roman"/>
          <w:sz w:val="22"/>
          <w:szCs w:val="22"/>
        </w:rPr>
        <w:t>Salsipuedes</w:t>
      </w:r>
      <w:proofErr w:type="spellEnd"/>
      <w:r w:rsidRPr="0090699B">
        <w:rPr>
          <w:rFonts w:cs="Times New Roman"/>
          <w:sz w:val="22"/>
          <w:szCs w:val="22"/>
        </w:rPr>
        <w:t xml:space="preserve"> que significaron la eliminación de la población indígena por su supresión física o traslado a otros lu</w:t>
      </w:r>
      <w:r w:rsidR="005B5776" w:rsidRPr="0090699B">
        <w:rPr>
          <w:rFonts w:cs="Times New Roman"/>
          <w:sz w:val="22"/>
          <w:szCs w:val="22"/>
        </w:rPr>
        <w:t xml:space="preserve">gares como sirvientes, permanecen </w:t>
      </w:r>
      <w:proofErr w:type="spellStart"/>
      <w:r w:rsidR="005B5776" w:rsidRPr="0090699B">
        <w:rPr>
          <w:rFonts w:cs="Times New Roman"/>
          <w:sz w:val="22"/>
          <w:szCs w:val="22"/>
        </w:rPr>
        <w:t>invisibilizados</w:t>
      </w:r>
      <w:proofErr w:type="spellEnd"/>
      <w:r w:rsidR="005B5776" w:rsidRPr="0090699B">
        <w:rPr>
          <w:rFonts w:cs="Times New Roman"/>
          <w:sz w:val="22"/>
          <w:szCs w:val="22"/>
        </w:rPr>
        <w:t>.</w:t>
      </w:r>
    </w:p>
    <w:p w14:paraId="285738A6" w14:textId="77777777" w:rsidR="008F37BE" w:rsidRDefault="008F37BE" w:rsidP="00C6442E">
      <w:pPr>
        <w:ind w:left="90"/>
        <w:jc w:val="both"/>
        <w:textAlignment w:val="baseline"/>
        <w:rPr>
          <w:rFonts w:cs="Times New Roman"/>
          <w:b/>
          <w:color w:val="000000"/>
          <w:sz w:val="22"/>
          <w:szCs w:val="22"/>
        </w:rPr>
      </w:pPr>
    </w:p>
    <w:p w14:paraId="59054D8A" w14:textId="4D67F60D" w:rsidR="005B5776" w:rsidRPr="00C6442E" w:rsidRDefault="0044581E" w:rsidP="00C6442E">
      <w:pPr>
        <w:ind w:left="90"/>
        <w:jc w:val="both"/>
        <w:textAlignment w:val="baseline"/>
        <w:rPr>
          <w:rFonts w:cs="Times New Roman"/>
          <w:color w:val="000000"/>
          <w:sz w:val="22"/>
          <w:szCs w:val="22"/>
        </w:rPr>
      </w:pPr>
      <w:r w:rsidRPr="00C6442E">
        <w:rPr>
          <w:rFonts w:cs="Times New Roman"/>
          <w:b/>
          <w:color w:val="000000"/>
          <w:sz w:val="22"/>
          <w:szCs w:val="22"/>
        </w:rPr>
        <w:t>Recomendación</w:t>
      </w:r>
    </w:p>
    <w:p w14:paraId="26247D29" w14:textId="77777777" w:rsidR="005B5776" w:rsidRPr="00276A6D" w:rsidRDefault="00C9798F"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90"/>
        </w:tabs>
        <w:ind w:left="360"/>
        <w:jc w:val="both"/>
        <w:textAlignment w:val="baseline"/>
        <w:rPr>
          <w:rFonts w:cs="Times New Roman"/>
          <w:color w:val="000000"/>
          <w:sz w:val="22"/>
          <w:szCs w:val="22"/>
        </w:rPr>
      </w:pPr>
      <w:r w:rsidRPr="00276A6D">
        <w:rPr>
          <w:rFonts w:cs="Times New Roman"/>
          <w:color w:val="000000"/>
          <w:sz w:val="22"/>
          <w:szCs w:val="22"/>
        </w:rPr>
        <w:t>Que el Estado armonice la enseñanza del legado histórico indígena con la existencia actual de descendientes de indígenas.</w:t>
      </w:r>
    </w:p>
    <w:p w14:paraId="71463972" w14:textId="77777777" w:rsidR="005B5776" w:rsidRPr="00276A6D" w:rsidRDefault="00C9798F"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90"/>
        </w:tabs>
        <w:ind w:left="360"/>
        <w:jc w:val="both"/>
        <w:textAlignment w:val="baseline"/>
        <w:rPr>
          <w:rFonts w:cs="Times New Roman"/>
          <w:color w:val="000000"/>
          <w:sz w:val="22"/>
          <w:szCs w:val="22"/>
        </w:rPr>
      </w:pPr>
      <w:r w:rsidRPr="00276A6D">
        <w:rPr>
          <w:rFonts w:cs="Times New Roman"/>
          <w:color w:val="000000"/>
          <w:sz w:val="22"/>
          <w:szCs w:val="22"/>
        </w:rPr>
        <w:t>Que el Estado desagregue en sus registros a las mujeres indígenas en las zonas rurales, especificando y reconociendo su condición de jefas de hogar y su rol en la soberanía alimentaria en los escenarios productivos</w:t>
      </w:r>
      <w:r w:rsidR="005B5776" w:rsidRPr="00276A6D">
        <w:rPr>
          <w:rFonts w:cs="Times New Roman"/>
          <w:color w:val="000000"/>
          <w:sz w:val="22"/>
          <w:szCs w:val="22"/>
        </w:rPr>
        <w:t>.</w:t>
      </w:r>
    </w:p>
    <w:p w14:paraId="12E58975" w14:textId="78AF6761" w:rsidR="007C6E91" w:rsidRPr="00276A6D" w:rsidRDefault="007C6E91"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90"/>
        </w:tabs>
        <w:ind w:left="360"/>
        <w:jc w:val="both"/>
        <w:textAlignment w:val="baseline"/>
        <w:rPr>
          <w:rFonts w:cs="Times New Roman"/>
          <w:color w:val="000000"/>
          <w:sz w:val="22"/>
          <w:szCs w:val="22"/>
        </w:rPr>
      </w:pPr>
      <w:proofErr w:type="spellStart"/>
      <w:r w:rsidRPr="00276A6D">
        <w:rPr>
          <w:rFonts w:cs="Times New Roman"/>
          <w:color w:val="000000"/>
          <w:sz w:val="22"/>
          <w:szCs w:val="22"/>
        </w:rPr>
        <w:t>Retieramos</w:t>
      </w:r>
      <w:proofErr w:type="spellEnd"/>
      <w:r w:rsidR="00C9798F" w:rsidRPr="00276A6D">
        <w:rPr>
          <w:rFonts w:cs="Times New Roman"/>
          <w:color w:val="000000"/>
          <w:sz w:val="22"/>
          <w:szCs w:val="22"/>
        </w:rPr>
        <w:t xml:space="preserve"> la exhortación al Estado Uruguayo a ratificar los acuerdos Internacionales de Derechos Humanos que contribuyan a disminuir la desigualdad y el retraso económico y social de sus colectivos minoritarios, como el Convenio 169 de OIT</w:t>
      </w:r>
      <w:r w:rsidR="00CC7C46" w:rsidRPr="00276A6D">
        <w:rPr>
          <w:rFonts w:cs="Times New Roman"/>
          <w:color w:val="000000"/>
          <w:sz w:val="22"/>
          <w:szCs w:val="22"/>
        </w:rPr>
        <w:t>.</w:t>
      </w:r>
    </w:p>
    <w:p w14:paraId="350F6EE1" w14:textId="77777777" w:rsidR="007C6E91" w:rsidRDefault="007C6E91" w:rsidP="007C6E91">
      <w:pPr>
        <w:jc w:val="both"/>
        <w:textAlignment w:val="baseline"/>
        <w:rPr>
          <w:rFonts w:eastAsia="Times New Roman" w:cs="Times New Roman"/>
          <w:b/>
          <w:bCs/>
          <w:color w:val="000000"/>
          <w:kern w:val="36"/>
          <w:sz w:val="22"/>
          <w:szCs w:val="22"/>
        </w:rPr>
      </w:pPr>
    </w:p>
    <w:p w14:paraId="43032510" w14:textId="5CF97ED9" w:rsidR="007C6E91" w:rsidRPr="00C6442E" w:rsidRDefault="007C6E91" w:rsidP="00C6442E">
      <w:pPr>
        <w:jc w:val="both"/>
        <w:textAlignment w:val="baseline"/>
        <w:rPr>
          <w:rFonts w:cs="Times New Roman"/>
          <w:color w:val="000000"/>
          <w:sz w:val="22"/>
          <w:szCs w:val="22"/>
        </w:rPr>
      </w:pPr>
      <w:r w:rsidRPr="00C6442E">
        <w:rPr>
          <w:rFonts w:eastAsia="Times New Roman" w:cs="Times New Roman"/>
          <w:b/>
          <w:bCs/>
          <w:color w:val="000000"/>
          <w:kern w:val="36"/>
          <w:sz w:val="22"/>
          <w:szCs w:val="22"/>
        </w:rPr>
        <w:t>VII. MECANISMOS DE EQUIDAD RACIAL</w:t>
      </w:r>
    </w:p>
    <w:p w14:paraId="58047A4C" w14:textId="24DDF06A" w:rsidR="007C6E91" w:rsidRPr="0090699B" w:rsidRDefault="007C6E91"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su informe sobre mecanismos de equidad racial en Uruguay </w:t>
      </w:r>
      <w:r w:rsidR="003A10CB" w:rsidRPr="0090699B">
        <w:rPr>
          <w:rFonts w:cs="Times New Roman"/>
          <w:sz w:val="22"/>
          <w:szCs w:val="22"/>
        </w:rPr>
        <w:t>2004-2014</w:t>
      </w:r>
      <w:r w:rsidR="003A10CB" w:rsidRPr="0004742E">
        <w:rPr>
          <w:vertAlign w:val="superscript"/>
        </w:rPr>
        <w:footnoteReference w:id="24"/>
      </w:r>
      <w:r w:rsidRPr="0090699B">
        <w:rPr>
          <w:rFonts w:cs="Times New Roman"/>
          <w:sz w:val="22"/>
          <w:szCs w:val="22"/>
        </w:rPr>
        <w:t>, la experta Diana Prado señala que “</w:t>
      </w:r>
      <w:r w:rsidR="008D0AEF">
        <w:rPr>
          <w:rFonts w:cs="Times New Roman"/>
          <w:sz w:val="22"/>
          <w:szCs w:val="22"/>
        </w:rPr>
        <w:t xml:space="preserve">La gran </w:t>
      </w:r>
      <w:r w:rsidRPr="0090699B">
        <w:rPr>
          <w:rFonts w:cs="Times New Roman"/>
          <w:sz w:val="22"/>
          <w:szCs w:val="22"/>
        </w:rPr>
        <w:t>mayoría  de  los  mecanismos  de  equidad  étnico–racial  son  espacios  que  la  sociedad  civil  impulsó e incidió  para  su  puesta  en  marcha  y  donde  el  gobierno  brindó  un  apoyo l</w:t>
      </w:r>
      <w:r w:rsidR="008D0AEF">
        <w:rPr>
          <w:rFonts w:cs="Times New Roman"/>
          <w:sz w:val="22"/>
          <w:szCs w:val="22"/>
        </w:rPr>
        <w:t>imitado.  Esto se vio reflejado</w:t>
      </w:r>
      <w:r w:rsidRPr="0090699B">
        <w:rPr>
          <w:rFonts w:cs="Times New Roman"/>
          <w:sz w:val="22"/>
          <w:szCs w:val="22"/>
        </w:rPr>
        <w:t xml:space="preserve"> en  la  falta de  capacidad  de  ejecución  de  planes  y  proyectos  por  carencia  de  presupuesto,  la  imposibilidad  en  ocasiones de  tener  un  espacio  propio  para  el  mecanismo  dentro  de  una  oficina  del  Estado e  incluso  activistas  prestando un  servicio  público,  pero  sin  el  carácter  oficial  de  ser  servidor  público,  o  personas  que  realizaron  trabajo  ad honorem”.</w:t>
      </w:r>
    </w:p>
    <w:p w14:paraId="4FDFF614" w14:textId="02E8BCD0" w:rsidR="007C6E91" w:rsidRPr="0090699B" w:rsidRDefault="007C6E91"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La fragmentación en múltiples mecanismos de equidad sin una coordinación demuestra una falta de voluntad política para avanzar concertadamente en la equidad racial de manera transversal a todo el estado en sus políticas.</w:t>
      </w:r>
    </w:p>
    <w:p w14:paraId="0299EE6E" w14:textId="77777777" w:rsidR="00276A6D" w:rsidRDefault="00276A6D" w:rsidP="007C6E91">
      <w:pPr>
        <w:jc w:val="both"/>
        <w:textAlignment w:val="baseline"/>
        <w:rPr>
          <w:rFonts w:eastAsia="Times New Roman" w:cs="Times New Roman"/>
          <w:b/>
          <w:sz w:val="22"/>
          <w:szCs w:val="22"/>
        </w:rPr>
      </w:pPr>
    </w:p>
    <w:p w14:paraId="280F042A" w14:textId="67F023CA" w:rsidR="007C6E91" w:rsidRPr="003D070F" w:rsidRDefault="007C6E91" w:rsidP="007C6E91">
      <w:pPr>
        <w:jc w:val="both"/>
        <w:textAlignment w:val="baseline"/>
        <w:rPr>
          <w:rFonts w:cs="Times New Roman"/>
          <w:color w:val="000000"/>
          <w:sz w:val="22"/>
          <w:szCs w:val="22"/>
        </w:rPr>
      </w:pPr>
      <w:r w:rsidRPr="003D070F">
        <w:rPr>
          <w:rFonts w:eastAsia="Times New Roman" w:cs="Times New Roman"/>
          <w:b/>
          <w:sz w:val="22"/>
          <w:szCs w:val="22"/>
        </w:rPr>
        <w:t>Recomendación</w:t>
      </w:r>
    </w:p>
    <w:p w14:paraId="18EB0F05" w14:textId="2272B9DC" w:rsidR="007C6E91" w:rsidRPr="00276A6D" w:rsidRDefault="007C6E91"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eastAsia="Times New Roman" w:cs="Times New Roman"/>
          <w:sz w:val="22"/>
          <w:szCs w:val="22"/>
        </w:rPr>
        <w:t>Que el estado adopte una política pública de equidad racial en base a la que se puedan articular y coordinar los diversos mecanismos de equidad racial existentes y a crearse para garantizar la exigibilidad de los derechos protegidos por la Convención.</w:t>
      </w:r>
    </w:p>
    <w:p w14:paraId="2ED3ACEB" w14:textId="77777777" w:rsidR="00C6442E" w:rsidRPr="00276A6D" w:rsidRDefault="007C6E91"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eastAsia="Times New Roman" w:cs="Times New Roman"/>
          <w:sz w:val="22"/>
          <w:szCs w:val="22"/>
        </w:rPr>
        <w:t xml:space="preserve">Que el estado dote de los recursos financieros, humanos y de infraestructura necesarios a estos mecanismos para que puedan cumplir a cabalidad con sus funciones. </w:t>
      </w:r>
    </w:p>
    <w:p w14:paraId="2926C9D1" w14:textId="77777777" w:rsidR="00165695" w:rsidRDefault="00165695" w:rsidP="00C6442E">
      <w:pPr>
        <w:ind w:left="90"/>
        <w:jc w:val="both"/>
        <w:textAlignment w:val="baseline"/>
        <w:rPr>
          <w:rFonts w:cs="Times New Roman"/>
          <w:b/>
          <w:color w:val="000000"/>
          <w:sz w:val="22"/>
          <w:szCs w:val="22"/>
        </w:rPr>
      </w:pPr>
    </w:p>
    <w:p w14:paraId="38FD3BE7" w14:textId="77777777" w:rsidR="00165695" w:rsidRDefault="00165695" w:rsidP="00C6442E">
      <w:pPr>
        <w:ind w:left="90"/>
        <w:jc w:val="both"/>
        <w:textAlignment w:val="baseline"/>
        <w:rPr>
          <w:rFonts w:cs="Times New Roman"/>
          <w:b/>
          <w:color w:val="000000"/>
          <w:sz w:val="22"/>
          <w:szCs w:val="22"/>
        </w:rPr>
      </w:pPr>
    </w:p>
    <w:p w14:paraId="66C5EF31" w14:textId="00A79B4B" w:rsidR="00C6442E" w:rsidRPr="00C6442E" w:rsidRDefault="005B5776" w:rsidP="00FB7E7C">
      <w:pPr>
        <w:jc w:val="both"/>
        <w:textAlignment w:val="baseline"/>
        <w:rPr>
          <w:rFonts w:cs="Times New Roman"/>
          <w:color w:val="000000"/>
          <w:sz w:val="22"/>
          <w:szCs w:val="22"/>
        </w:rPr>
      </w:pPr>
      <w:r w:rsidRPr="00C6442E">
        <w:rPr>
          <w:rFonts w:cs="Times New Roman"/>
          <w:b/>
          <w:color w:val="000000"/>
          <w:sz w:val="22"/>
          <w:szCs w:val="22"/>
        </w:rPr>
        <w:t>VII</w:t>
      </w:r>
      <w:r w:rsidR="007C6E91" w:rsidRPr="00C6442E">
        <w:rPr>
          <w:rFonts w:cs="Times New Roman"/>
          <w:b/>
          <w:color w:val="000000"/>
          <w:sz w:val="22"/>
          <w:szCs w:val="22"/>
        </w:rPr>
        <w:t>I</w:t>
      </w:r>
      <w:r w:rsidRPr="00C6442E">
        <w:rPr>
          <w:rFonts w:cs="Times New Roman"/>
          <w:b/>
          <w:color w:val="000000"/>
          <w:sz w:val="22"/>
          <w:szCs w:val="22"/>
        </w:rPr>
        <w:t xml:space="preserve">. </w:t>
      </w:r>
      <w:r w:rsidR="001762EA" w:rsidRPr="00C6442E">
        <w:rPr>
          <w:rFonts w:cs="Times New Roman"/>
          <w:b/>
          <w:color w:val="000000"/>
          <w:sz w:val="22"/>
          <w:szCs w:val="22"/>
        </w:rPr>
        <w:t>ACCESO A LA JUSTICIA</w:t>
      </w:r>
    </w:p>
    <w:p w14:paraId="38A0B25B" w14:textId="3F381D39" w:rsidR="002A06CE"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Uruguay no registra condena</w:t>
      </w:r>
      <w:r w:rsidR="002A06CE" w:rsidRPr="0090699B">
        <w:rPr>
          <w:rFonts w:cs="Times New Roman"/>
          <w:sz w:val="22"/>
          <w:szCs w:val="22"/>
        </w:rPr>
        <w:t>s</w:t>
      </w:r>
      <w:r w:rsidRPr="0090699B">
        <w:rPr>
          <w:rFonts w:cs="Times New Roman"/>
          <w:sz w:val="22"/>
          <w:szCs w:val="22"/>
        </w:rPr>
        <w:t xml:space="preserve"> por actos de discrimina</w:t>
      </w:r>
      <w:r w:rsidR="002A06CE" w:rsidRPr="0090699B">
        <w:rPr>
          <w:rFonts w:cs="Times New Roman"/>
          <w:sz w:val="22"/>
          <w:szCs w:val="22"/>
        </w:rPr>
        <w:t>ción racial y violencia racial</w:t>
      </w:r>
      <w:r w:rsidR="00425A2E" w:rsidRPr="0090699B">
        <w:rPr>
          <w:rFonts w:cs="Times New Roman"/>
          <w:sz w:val="22"/>
          <w:szCs w:val="22"/>
        </w:rPr>
        <w:t xml:space="preserve">, </w:t>
      </w:r>
      <w:r w:rsidR="003D070F" w:rsidRPr="0090699B">
        <w:rPr>
          <w:rFonts w:cs="Times New Roman"/>
          <w:sz w:val="22"/>
          <w:szCs w:val="22"/>
        </w:rPr>
        <w:t>dato que por sí</w:t>
      </w:r>
      <w:r w:rsidR="00425A2E" w:rsidRPr="0090699B">
        <w:rPr>
          <w:rFonts w:cs="Times New Roman"/>
          <w:sz w:val="22"/>
          <w:szCs w:val="22"/>
        </w:rPr>
        <w:t xml:space="preserve"> mismo no </w:t>
      </w:r>
      <w:r w:rsidR="003D070F" w:rsidRPr="0090699B">
        <w:rPr>
          <w:rFonts w:cs="Times New Roman"/>
          <w:sz w:val="22"/>
          <w:szCs w:val="22"/>
        </w:rPr>
        <w:t>implica la</w:t>
      </w:r>
      <w:r w:rsidR="00425A2E" w:rsidRPr="0090699B">
        <w:rPr>
          <w:rFonts w:cs="Times New Roman"/>
          <w:sz w:val="22"/>
          <w:szCs w:val="22"/>
        </w:rPr>
        <w:t xml:space="preserve"> inexistencia de racismo</w:t>
      </w:r>
      <w:r w:rsidR="002A06CE" w:rsidRPr="0090699B">
        <w:rPr>
          <w:rFonts w:cs="Times New Roman"/>
          <w:sz w:val="22"/>
          <w:szCs w:val="22"/>
        </w:rPr>
        <w:t xml:space="preserve">. </w:t>
      </w:r>
      <w:r w:rsidRPr="0090699B">
        <w:rPr>
          <w:rFonts w:cs="Times New Roman"/>
          <w:sz w:val="22"/>
          <w:szCs w:val="22"/>
        </w:rPr>
        <w:t>E</w:t>
      </w:r>
      <w:r w:rsidR="003D070F" w:rsidRPr="0090699B">
        <w:rPr>
          <w:rFonts w:cs="Times New Roman"/>
          <w:sz w:val="22"/>
          <w:szCs w:val="22"/>
        </w:rPr>
        <w:t>s particularmente preocupante</w:t>
      </w:r>
      <w:r w:rsidR="00425A2E" w:rsidRPr="0090699B">
        <w:rPr>
          <w:rFonts w:cs="Times New Roman"/>
          <w:sz w:val="22"/>
          <w:szCs w:val="22"/>
        </w:rPr>
        <w:t xml:space="preserve"> </w:t>
      </w:r>
      <w:r w:rsidRPr="0090699B">
        <w:rPr>
          <w:rFonts w:cs="Times New Roman"/>
          <w:sz w:val="22"/>
          <w:szCs w:val="22"/>
        </w:rPr>
        <w:t>la falta de capacitación de</w:t>
      </w:r>
      <w:r w:rsidR="003D070F" w:rsidRPr="0090699B">
        <w:rPr>
          <w:rFonts w:cs="Times New Roman"/>
          <w:sz w:val="22"/>
          <w:szCs w:val="22"/>
        </w:rPr>
        <w:t xml:space="preserve"> los</w:t>
      </w:r>
      <w:r w:rsidRPr="0090699B">
        <w:rPr>
          <w:rFonts w:cs="Times New Roman"/>
          <w:sz w:val="22"/>
          <w:szCs w:val="22"/>
        </w:rPr>
        <w:t xml:space="preserve"> operadores del sistema de justicia </w:t>
      </w:r>
      <w:r w:rsidR="003D070F" w:rsidRPr="0090699B">
        <w:rPr>
          <w:rFonts w:cs="Times New Roman"/>
          <w:sz w:val="22"/>
          <w:szCs w:val="22"/>
        </w:rPr>
        <w:t>para</w:t>
      </w:r>
      <w:r w:rsidRPr="0090699B">
        <w:rPr>
          <w:rFonts w:cs="Times New Roman"/>
          <w:sz w:val="22"/>
          <w:szCs w:val="22"/>
        </w:rPr>
        <w:t xml:space="preserve"> detectar e investigar</w:t>
      </w:r>
      <w:r w:rsidR="0091607F" w:rsidRPr="0090699B">
        <w:rPr>
          <w:rFonts w:cs="Times New Roman"/>
          <w:sz w:val="22"/>
          <w:szCs w:val="22"/>
        </w:rPr>
        <w:t xml:space="preserve"> el racismo y la discriminación</w:t>
      </w:r>
      <w:r w:rsidRPr="0090699B">
        <w:rPr>
          <w:rFonts w:cs="Times New Roman"/>
          <w:sz w:val="22"/>
          <w:szCs w:val="22"/>
        </w:rPr>
        <w:t xml:space="preserve"> de acuerdo a la Convención y </w:t>
      </w:r>
      <w:r w:rsidR="003D070F" w:rsidRPr="0090699B">
        <w:rPr>
          <w:rFonts w:cs="Times New Roman"/>
          <w:sz w:val="22"/>
          <w:szCs w:val="22"/>
        </w:rPr>
        <w:t xml:space="preserve">las </w:t>
      </w:r>
      <w:r w:rsidRPr="0090699B">
        <w:rPr>
          <w:rFonts w:cs="Times New Roman"/>
          <w:sz w:val="22"/>
          <w:szCs w:val="22"/>
        </w:rPr>
        <w:t>Recomendaciones Generales de este Comité.</w:t>
      </w:r>
    </w:p>
    <w:p w14:paraId="07E72268" w14:textId="74DEAB56" w:rsidR="002A06CE"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el contexto descrito de exclusión de </w:t>
      </w:r>
      <w:r w:rsidR="003D070F" w:rsidRPr="0090699B">
        <w:rPr>
          <w:rFonts w:cs="Times New Roman"/>
          <w:sz w:val="22"/>
          <w:szCs w:val="22"/>
        </w:rPr>
        <w:t xml:space="preserve">la </w:t>
      </w:r>
      <w:r w:rsidRPr="0090699B">
        <w:rPr>
          <w:rFonts w:cs="Times New Roman"/>
          <w:sz w:val="22"/>
          <w:szCs w:val="22"/>
        </w:rPr>
        <w:t xml:space="preserve">población afrodescendiente e indígena, es evidente que el acceso a la justicia como justicia disponible está muy lejos de ser alcanzado. </w:t>
      </w:r>
    </w:p>
    <w:p w14:paraId="491F9EFC" w14:textId="46470628" w:rsidR="002A06CE" w:rsidRPr="0090699B" w:rsidRDefault="003D070F"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lastRenderedPageBreak/>
        <w:t>El Poder Judicial no incluyó</w:t>
      </w:r>
      <w:r w:rsidR="00FC4DF0" w:rsidRPr="0090699B">
        <w:rPr>
          <w:rFonts w:cs="Times New Roman"/>
          <w:sz w:val="22"/>
          <w:szCs w:val="22"/>
        </w:rPr>
        <w:t xml:space="preserve"> en su Plan Estratégico contra la Violencia 2014 -2019, la dimensión etnia raza. Tampoco incluye su estudio como obligatorio ni como mérito para </w:t>
      </w:r>
      <w:r w:rsidRPr="0090699B">
        <w:rPr>
          <w:rFonts w:cs="Times New Roman"/>
          <w:sz w:val="22"/>
          <w:szCs w:val="22"/>
        </w:rPr>
        <w:t xml:space="preserve">los </w:t>
      </w:r>
      <w:r w:rsidR="00FC4DF0" w:rsidRPr="0090699B">
        <w:rPr>
          <w:rFonts w:cs="Times New Roman"/>
          <w:sz w:val="22"/>
          <w:szCs w:val="22"/>
        </w:rPr>
        <w:t>ascensos y desempeño en distintas materias</w:t>
      </w:r>
      <w:r w:rsidRPr="0090699B">
        <w:rPr>
          <w:rFonts w:cs="Times New Roman"/>
          <w:sz w:val="22"/>
          <w:szCs w:val="22"/>
        </w:rPr>
        <w:t xml:space="preserve"> de sus funcionarios</w:t>
      </w:r>
      <w:r w:rsidR="00FC4DF0" w:rsidRPr="0090699B">
        <w:rPr>
          <w:rFonts w:cs="Times New Roman"/>
          <w:sz w:val="22"/>
          <w:szCs w:val="22"/>
        </w:rPr>
        <w:t>.</w:t>
      </w:r>
    </w:p>
    <w:p w14:paraId="7910BF0E" w14:textId="77777777" w:rsidR="00FB7E7C" w:rsidRDefault="00FB7E7C" w:rsidP="003A10CB">
      <w:pPr>
        <w:rPr>
          <w:rFonts w:cs="Times New Roman"/>
          <w:b/>
          <w:bCs/>
          <w:sz w:val="22"/>
          <w:szCs w:val="22"/>
        </w:rPr>
      </w:pPr>
    </w:p>
    <w:p w14:paraId="5D231405" w14:textId="1C3D5C75" w:rsidR="002A06CE" w:rsidRPr="005B5776" w:rsidRDefault="00165695" w:rsidP="003A10CB">
      <w:pPr>
        <w:rPr>
          <w:rFonts w:cs="Times New Roman"/>
          <w:caps/>
          <w:color w:val="000000"/>
          <w:sz w:val="22"/>
          <w:szCs w:val="22"/>
        </w:rPr>
      </w:pPr>
      <w:r w:rsidRPr="005B5776">
        <w:rPr>
          <w:rFonts w:cs="Times New Roman"/>
          <w:b/>
          <w:bCs/>
          <w:sz w:val="22"/>
          <w:szCs w:val="22"/>
        </w:rPr>
        <w:t>Recomendación</w:t>
      </w:r>
    </w:p>
    <w:p w14:paraId="25C3E1EE" w14:textId="77777777" w:rsidR="002A06CE" w:rsidRPr="00276A6D" w:rsidRDefault="002A06CE"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cs="Times New Roman"/>
          <w:color w:val="000000"/>
          <w:sz w:val="22"/>
          <w:szCs w:val="22"/>
        </w:rPr>
        <w:t xml:space="preserve">Capacitar y sensibilizar a operadores del sistema de justicia y personal policial en las manifestaciones de discriminación racial, incluyendo su estudio obligatorio en la </w:t>
      </w:r>
      <w:proofErr w:type="spellStart"/>
      <w:r w:rsidRPr="00276A6D">
        <w:rPr>
          <w:rFonts w:cs="Times New Roman"/>
          <w:color w:val="000000"/>
          <w:sz w:val="22"/>
          <w:szCs w:val="22"/>
        </w:rPr>
        <w:t>currícula</w:t>
      </w:r>
      <w:proofErr w:type="spellEnd"/>
      <w:r w:rsidRPr="00276A6D">
        <w:rPr>
          <w:rFonts w:cs="Times New Roman"/>
          <w:color w:val="000000"/>
          <w:sz w:val="22"/>
          <w:szCs w:val="22"/>
        </w:rPr>
        <w:t>.</w:t>
      </w:r>
    </w:p>
    <w:p w14:paraId="66BF2054" w14:textId="5CBC1775" w:rsidR="002A06CE" w:rsidRPr="00276A6D" w:rsidRDefault="002A06CE"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textAlignment w:val="baseline"/>
        <w:rPr>
          <w:rFonts w:cs="Times New Roman"/>
          <w:color w:val="000000"/>
          <w:sz w:val="22"/>
          <w:szCs w:val="22"/>
        </w:rPr>
      </w:pPr>
      <w:r w:rsidRPr="00276A6D">
        <w:rPr>
          <w:rFonts w:cs="Times New Roman"/>
          <w:color w:val="000000"/>
          <w:sz w:val="22"/>
          <w:szCs w:val="22"/>
        </w:rPr>
        <w:t xml:space="preserve">Adoptar medidas urgentes para revertir la realidad que sufre la población </w:t>
      </w:r>
      <w:r w:rsidR="008D0AEF">
        <w:rPr>
          <w:rFonts w:cs="Times New Roman"/>
          <w:color w:val="000000"/>
          <w:sz w:val="22"/>
          <w:szCs w:val="22"/>
        </w:rPr>
        <w:t>afrodescendiente</w:t>
      </w:r>
      <w:r w:rsidRPr="00276A6D">
        <w:rPr>
          <w:rFonts w:cs="Times New Roman"/>
          <w:color w:val="000000"/>
          <w:sz w:val="22"/>
          <w:szCs w:val="22"/>
        </w:rPr>
        <w:t xml:space="preserve"> </w:t>
      </w:r>
      <w:r w:rsidR="008D0AEF" w:rsidRPr="00276A6D">
        <w:rPr>
          <w:rFonts w:cs="Times New Roman"/>
          <w:color w:val="000000"/>
          <w:sz w:val="22"/>
          <w:szCs w:val="22"/>
        </w:rPr>
        <w:t>utilizando,</w:t>
      </w:r>
      <w:r w:rsidRPr="00276A6D">
        <w:rPr>
          <w:rFonts w:cs="Times New Roman"/>
          <w:color w:val="000000"/>
          <w:sz w:val="22"/>
          <w:szCs w:val="22"/>
        </w:rPr>
        <w:t xml:space="preserve"> por ejemplo, cadenas nacionales de radio y televisión para condenar esas prácticas.</w:t>
      </w:r>
    </w:p>
    <w:p w14:paraId="65A1AB70" w14:textId="3FD7996B" w:rsidR="002A06CE"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En casos notorios de denuncia de violencia física con fuerte </w:t>
      </w:r>
      <w:r w:rsidR="003D070F" w:rsidRPr="0090699B">
        <w:rPr>
          <w:rFonts w:cs="Times New Roman"/>
          <w:sz w:val="22"/>
          <w:szCs w:val="22"/>
        </w:rPr>
        <w:t>componente de odio racial, los m</w:t>
      </w:r>
      <w:r w:rsidRPr="0090699B">
        <w:rPr>
          <w:rFonts w:cs="Times New Roman"/>
          <w:sz w:val="22"/>
          <w:szCs w:val="22"/>
        </w:rPr>
        <w:t xml:space="preserve">agistrados judiciales y fiscales actuantes han sometido a </w:t>
      </w:r>
      <w:r w:rsidR="003D070F" w:rsidRPr="0090699B">
        <w:rPr>
          <w:rFonts w:cs="Times New Roman"/>
          <w:sz w:val="22"/>
          <w:szCs w:val="22"/>
        </w:rPr>
        <w:t>juicio penal a los responsables</w:t>
      </w:r>
      <w:r w:rsidRPr="0090699B">
        <w:rPr>
          <w:rFonts w:cs="Times New Roman"/>
          <w:sz w:val="22"/>
          <w:szCs w:val="22"/>
        </w:rPr>
        <w:t xml:space="preserve"> por delitos de lesiones, sin fundar las razones por las que consideran que no se trata de delitos de discriminación racial.</w:t>
      </w:r>
      <w:r w:rsidR="00F24431" w:rsidRPr="0090699B">
        <w:rPr>
          <w:rFonts w:cs="Times New Roman"/>
          <w:sz w:val="22"/>
          <w:szCs w:val="22"/>
        </w:rPr>
        <w:t xml:space="preserve"> </w:t>
      </w:r>
      <w:r w:rsidRPr="0090699B">
        <w:rPr>
          <w:rFonts w:cs="Times New Roman"/>
          <w:sz w:val="22"/>
          <w:szCs w:val="22"/>
        </w:rPr>
        <w:t>Ello permitiría visibilizar cu</w:t>
      </w:r>
      <w:r w:rsidR="0091607F" w:rsidRPr="0090699B">
        <w:rPr>
          <w:rFonts w:cs="Times New Roman"/>
          <w:sz w:val="22"/>
          <w:szCs w:val="22"/>
        </w:rPr>
        <w:t>á</w:t>
      </w:r>
      <w:r w:rsidRPr="0090699B">
        <w:rPr>
          <w:rFonts w:cs="Times New Roman"/>
          <w:sz w:val="22"/>
          <w:szCs w:val="22"/>
        </w:rPr>
        <w:t xml:space="preserve">ndo estamos ante una conducta delictual de discriminación racial o incitación a la violencia racial. </w:t>
      </w:r>
    </w:p>
    <w:p w14:paraId="063AD0E4" w14:textId="34D1FE44" w:rsidR="002A06CE"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Las condiciones de pobreza y exclusión </w:t>
      </w:r>
      <w:r w:rsidR="00F24431" w:rsidRPr="0090699B">
        <w:rPr>
          <w:rFonts w:cs="Times New Roman"/>
          <w:sz w:val="22"/>
          <w:szCs w:val="22"/>
        </w:rPr>
        <w:t>racial estructural</w:t>
      </w:r>
      <w:r w:rsidRPr="0090699B">
        <w:rPr>
          <w:rFonts w:cs="Times New Roman"/>
          <w:sz w:val="22"/>
          <w:szCs w:val="22"/>
        </w:rPr>
        <w:t xml:space="preserve"> son en sí misma un estado de vi</w:t>
      </w:r>
      <w:r w:rsidR="002A06CE" w:rsidRPr="0090699B">
        <w:rPr>
          <w:rFonts w:cs="Times New Roman"/>
          <w:sz w:val="22"/>
          <w:szCs w:val="22"/>
        </w:rPr>
        <w:t>olencia, visible, pero ignorado</w:t>
      </w:r>
      <w:r w:rsidR="0091607F" w:rsidRPr="0090699B">
        <w:rPr>
          <w:rFonts w:cs="Times New Roman"/>
          <w:sz w:val="22"/>
          <w:szCs w:val="22"/>
        </w:rPr>
        <w:t>.</w:t>
      </w:r>
    </w:p>
    <w:p w14:paraId="196C6F35" w14:textId="26EAA798" w:rsidR="002A06CE"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El Código Penal vigente y el borrador a consideración del Parlamento, carece de pe</w:t>
      </w:r>
      <w:r w:rsidR="00305B4F" w:rsidRPr="0090699B">
        <w:rPr>
          <w:rFonts w:cs="Times New Roman"/>
          <w:sz w:val="22"/>
          <w:szCs w:val="22"/>
        </w:rPr>
        <w:t>rspectiva de Derechos Humanos y</w:t>
      </w:r>
      <w:r w:rsidR="008D0AEF">
        <w:rPr>
          <w:rFonts w:cs="Times New Roman"/>
          <w:sz w:val="22"/>
          <w:szCs w:val="22"/>
        </w:rPr>
        <w:t xml:space="preserve"> los </w:t>
      </w:r>
      <w:r w:rsidRPr="0090699B">
        <w:rPr>
          <w:rFonts w:cs="Times New Roman"/>
          <w:sz w:val="22"/>
          <w:szCs w:val="22"/>
        </w:rPr>
        <w:t>estándares internacionales de protección de Derechos, con fuerte raíz patriarcal, sexista y discriminatoria.</w:t>
      </w:r>
    </w:p>
    <w:p w14:paraId="6FF2F674" w14:textId="7DD1783C" w:rsidR="00057D42"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Si bien </w:t>
      </w:r>
      <w:r w:rsidR="00553367" w:rsidRPr="0090699B">
        <w:rPr>
          <w:rFonts w:cs="Times New Roman"/>
          <w:sz w:val="22"/>
          <w:szCs w:val="22"/>
        </w:rPr>
        <w:t>el Código Penal sanciona en su art. 149 bis</w:t>
      </w:r>
      <w:r w:rsidR="00F24431" w:rsidRPr="0090699B">
        <w:rPr>
          <w:rFonts w:cs="Times New Roman"/>
          <w:sz w:val="22"/>
          <w:szCs w:val="22"/>
        </w:rPr>
        <w:t xml:space="preserve"> “la incitación </w:t>
      </w:r>
      <w:r w:rsidR="00553367" w:rsidRPr="0090699B">
        <w:rPr>
          <w:rFonts w:cs="Times New Roman"/>
          <w:sz w:val="22"/>
          <w:szCs w:val="22"/>
        </w:rPr>
        <w:t>al odio, desprecio o violencia,</w:t>
      </w:r>
      <w:r w:rsidRPr="0090699B">
        <w:rPr>
          <w:rFonts w:cs="Times New Roman"/>
          <w:sz w:val="22"/>
          <w:szCs w:val="22"/>
        </w:rPr>
        <w:t xml:space="preserve"> </w:t>
      </w:r>
      <w:r w:rsidR="00553367" w:rsidRPr="0090699B">
        <w:rPr>
          <w:rFonts w:cs="Times New Roman"/>
          <w:sz w:val="22"/>
          <w:szCs w:val="22"/>
        </w:rPr>
        <w:t>contra personas en razón de su color de piel, su raza, religión u origen nacional o étnico, orientación sexual o identidad sexual</w:t>
      </w:r>
      <w:r w:rsidR="00F24431" w:rsidRPr="0090699B">
        <w:rPr>
          <w:rFonts w:cs="Times New Roman"/>
          <w:sz w:val="22"/>
          <w:szCs w:val="22"/>
        </w:rPr>
        <w:t>”</w:t>
      </w:r>
      <w:r w:rsidR="00553367" w:rsidRPr="0090699B">
        <w:rPr>
          <w:rFonts w:cs="Times New Roman"/>
          <w:sz w:val="22"/>
          <w:szCs w:val="22"/>
        </w:rPr>
        <w:t xml:space="preserve"> y  el art. art.149 ter castiga la comisión de </w:t>
      </w:r>
      <w:r w:rsidR="00F24431" w:rsidRPr="0090699B">
        <w:rPr>
          <w:rFonts w:cs="Times New Roman"/>
          <w:sz w:val="22"/>
          <w:szCs w:val="22"/>
        </w:rPr>
        <w:t>“</w:t>
      </w:r>
      <w:r w:rsidR="00553367" w:rsidRPr="0090699B">
        <w:rPr>
          <w:rFonts w:cs="Times New Roman"/>
          <w:sz w:val="22"/>
          <w:szCs w:val="22"/>
        </w:rPr>
        <w:t xml:space="preserve">actos de </w:t>
      </w:r>
      <w:r w:rsidR="00D76710" w:rsidRPr="0090699B">
        <w:rPr>
          <w:rFonts w:cs="Times New Roman"/>
          <w:sz w:val="22"/>
          <w:szCs w:val="22"/>
        </w:rPr>
        <w:t>violencia moral o física o de desprecio contra personas en razón de su color de piel, su raza, religión u origen nacional o étnico</w:t>
      </w:r>
      <w:r w:rsidR="00F24431" w:rsidRPr="0090699B">
        <w:rPr>
          <w:rFonts w:cs="Times New Roman"/>
          <w:sz w:val="22"/>
          <w:szCs w:val="22"/>
        </w:rPr>
        <w:t>”</w:t>
      </w:r>
      <w:r w:rsidR="00D76710" w:rsidRPr="0090699B">
        <w:rPr>
          <w:rFonts w:cs="Times New Roman"/>
          <w:sz w:val="22"/>
          <w:szCs w:val="22"/>
        </w:rPr>
        <w:t xml:space="preserve">, </w:t>
      </w:r>
      <w:r w:rsidR="00F24431" w:rsidRPr="0090699B">
        <w:rPr>
          <w:rFonts w:cs="Times New Roman"/>
          <w:sz w:val="22"/>
          <w:szCs w:val="22"/>
        </w:rPr>
        <w:t xml:space="preserve">la difusión de teorías de superioridad o inferioridad racial </w:t>
      </w:r>
      <w:r w:rsidRPr="0090699B">
        <w:rPr>
          <w:rFonts w:cs="Times New Roman"/>
          <w:sz w:val="22"/>
          <w:szCs w:val="22"/>
        </w:rPr>
        <w:t>no</w:t>
      </w:r>
      <w:r w:rsidR="00F24431" w:rsidRPr="0090699B">
        <w:rPr>
          <w:rFonts w:cs="Times New Roman"/>
          <w:sz w:val="22"/>
          <w:szCs w:val="22"/>
        </w:rPr>
        <w:t xml:space="preserve"> se encuentra</w:t>
      </w:r>
      <w:r w:rsidRPr="0090699B">
        <w:rPr>
          <w:rFonts w:cs="Times New Roman"/>
          <w:sz w:val="22"/>
          <w:szCs w:val="22"/>
        </w:rPr>
        <w:t xml:space="preserve"> penaliza</w:t>
      </w:r>
      <w:r w:rsidR="00F24431" w:rsidRPr="0090699B">
        <w:rPr>
          <w:rFonts w:cs="Times New Roman"/>
          <w:sz w:val="22"/>
          <w:szCs w:val="22"/>
        </w:rPr>
        <w:t>da</w:t>
      </w:r>
      <w:r w:rsidRPr="0090699B">
        <w:rPr>
          <w:rFonts w:cs="Times New Roman"/>
          <w:sz w:val="22"/>
          <w:szCs w:val="22"/>
        </w:rPr>
        <w:t xml:space="preserve"> (Recomendación 12 de ese Comité).</w:t>
      </w:r>
    </w:p>
    <w:p w14:paraId="59E317A9" w14:textId="77777777" w:rsidR="008F37BE" w:rsidRDefault="008F37BE" w:rsidP="00057D42">
      <w:pPr>
        <w:jc w:val="both"/>
        <w:textAlignment w:val="baseline"/>
        <w:rPr>
          <w:rFonts w:cs="Times New Roman"/>
          <w:b/>
          <w:sz w:val="22"/>
          <w:szCs w:val="22"/>
        </w:rPr>
      </w:pPr>
    </w:p>
    <w:p w14:paraId="56E5B4CE" w14:textId="0480BD19" w:rsidR="00057D42" w:rsidRPr="005B5776" w:rsidRDefault="00F24431" w:rsidP="00057D42">
      <w:pPr>
        <w:jc w:val="both"/>
        <w:textAlignment w:val="baseline"/>
        <w:rPr>
          <w:rFonts w:cs="Times New Roman"/>
          <w:b/>
          <w:caps/>
          <w:color w:val="000000"/>
          <w:sz w:val="22"/>
          <w:szCs w:val="22"/>
        </w:rPr>
      </w:pPr>
      <w:r>
        <w:rPr>
          <w:rFonts w:cs="Times New Roman"/>
          <w:b/>
          <w:sz w:val="22"/>
          <w:szCs w:val="22"/>
        </w:rPr>
        <w:t>Recomendacio</w:t>
      </w:r>
      <w:r w:rsidRPr="005B5776">
        <w:rPr>
          <w:rFonts w:cs="Times New Roman"/>
          <w:b/>
          <w:sz w:val="22"/>
          <w:szCs w:val="22"/>
        </w:rPr>
        <w:t>nes</w:t>
      </w:r>
    </w:p>
    <w:p w14:paraId="64303A44" w14:textId="76A811C1" w:rsidR="00D76710" w:rsidRPr="00276A6D" w:rsidRDefault="00C85ECA"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1080"/>
        </w:tabs>
        <w:ind w:left="360"/>
        <w:jc w:val="both"/>
        <w:textAlignment w:val="baseline"/>
        <w:rPr>
          <w:rFonts w:cs="Times New Roman"/>
          <w:color w:val="000000"/>
          <w:sz w:val="22"/>
          <w:szCs w:val="22"/>
        </w:rPr>
      </w:pPr>
      <w:r w:rsidRPr="00276A6D">
        <w:rPr>
          <w:rFonts w:cs="Times New Roman"/>
          <w:sz w:val="22"/>
          <w:szCs w:val="22"/>
        </w:rPr>
        <w:t xml:space="preserve">Que el Estado </w:t>
      </w:r>
      <w:r w:rsidR="00D76710" w:rsidRPr="00276A6D">
        <w:rPr>
          <w:rFonts w:cs="Times New Roman"/>
          <w:sz w:val="22"/>
          <w:szCs w:val="22"/>
        </w:rPr>
        <w:t>armonice la legislación penal con la Convención y los estándares internacionales de derechos humanos.</w:t>
      </w:r>
    </w:p>
    <w:p w14:paraId="455615A2" w14:textId="44A98F75" w:rsidR="00FC4DF0" w:rsidRPr="00276A6D" w:rsidRDefault="00D76710"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1080"/>
        </w:tabs>
        <w:ind w:left="360"/>
        <w:jc w:val="both"/>
        <w:textAlignment w:val="baseline"/>
        <w:rPr>
          <w:rFonts w:cs="Times New Roman"/>
          <w:color w:val="000000"/>
          <w:sz w:val="22"/>
          <w:szCs w:val="22"/>
        </w:rPr>
      </w:pPr>
      <w:r w:rsidRPr="00276A6D">
        <w:rPr>
          <w:rFonts w:cs="Times New Roman"/>
          <w:sz w:val="22"/>
          <w:szCs w:val="22"/>
        </w:rPr>
        <w:t xml:space="preserve">Que el Estado </w:t>
      </w:r>
      <w:r w:rsidR="00C85ECA" w:rsidRPr="00276A6D">
        <w:rPr>
          <w:rFonts w:cs="Times New Roman"/>
          <w:sz w:val="22"/>
          <w:szCs w:val="22"/>
        </w:rPr>
        <w:t>penalice la difusión de teorías de superioridad o inferioridad racial, dando cumplimiento a la Recomendación de este Comité en 2011.</w:t>
      </w:r>
    </w:p>
    <w:p w14:paraId="1288B6AE" w14:textId="77777777" w:rsidR="00057D42" w:rsidRPr="005B5776" w:rsidRDefault="00057D42" w:rsidP="00CC7C46">
      <w:pPr>
        <w:jc w:val="both"/>
        <w:rPr>
          <w:rFonts w:cs="Times New Roman"/>
          <w:b/>
          <w:bCs/>
          <w:color w:val="000000"/>
          <w:sz w:val="22"/>
          <w:szCs w:val="22"/>
        </w:rPr>
      </w:pPr>
    </w:p>
    <w:p w14:paraId="21D4E7FC" w14:textId="5956D67F" w:rsidR="00FC4DF0" w:rsidRPr="005B5776" w:rsidRDefault="00DF7169" w:rsidP="006D32C4">
      <w:pPr>
        <w:jc w:val="both"/>
        <w:rPr>
          <w:rFonts w:cs="Times New Roman"/>
          <w:caps/>
          <w:sz w:val="20"/>
          <w:szCs w:val="20"/>
        </w:rPr>
      </w:pPr>
      <w:r w:rsidRPr="005B5776">
        <w:rPr>
          <w:rFonts w:cs="Times New Roman"/>
          <w:b/>
          <w:bCs/>
          <w:caps/>
          <w:color w:val="000000"/>
          <w:sz w:val="22"/>
          <w:szCs w:val="22"/>
        </w:rPr>
        <w:t>I</w:t>
      </w:r>
      <w:r w:rsidR="006D7583">
        <w:rPr>
          <w:rFonts w:cs="Times New Roman"/>
          <w:b/>
          <w:bCs/>
          <w:caps/>
          <w:color w:val="000000"/>
          <w:sz w:val="22"/>
          <w:szCs w:val="22"/>
        </w:rPr>
        <w:t>X</w:t>
      </w:r>
      <w:r w:rsidR="00FC4DF0" w:rsidRPr="005B5776">
        <w:rPr>
          <w:rFonts w:cs="Times New Roman"/>
          <w:b/>
          <w:bCs/>
          <w:caps/>
          <w:color w:val="000000"/>
          <w:sz w:val="22"/>
          <w:szCs w:val="22"/>
        </w:rPr>
        <w:t>.</w:t>
      </w:r>
      <w:r w:rsidR="00057D42" w:rsidRPr="005B5776">
        <w:rPr>
          <w:rFonts w:cs="Times New Roman"/>
          <w:b/>
          <w:bCs/>
          <w:caps/>
          <w:color w:val="000000"/>
          <w:sz w:val="22"/>
          <w:szCs w:val="22"/>
        </w:rPr>
        <w:t>- Población privada de libertad</w:t>
      </w:r>
    </w:p>
    <w:p w14:paraId="7FD47FEA" w14:textId="575DC6BF"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No hay estadísticas de mujeres afrodescendientes en prisión, tampoco de orientación sexual o identidad de género. Es preocupante el elevado número de personas privadas de libertad: 10.416 personas, de las que 617 son mujeres con 59 niños. La cultura judicial es de un uso abusivo de la prisión preventiva, por la que Uruguay ha recibido observaciones de organismos internacionales. En 2011 la Comisión Interamericana de Derech</w:t>
      </w:r>
      <w:r w:rsidR="003B05C4" w:rsidRPr="0090699B">
        <w:rPr>
          <w:rFonts w:cs="Times New Roman"/>
          <w:sz w:val="22"/>
          <w:szCs w:val="22"/>
        </w:rPr>
        <w:t>os Humanos, instó a Uruguay a “</w:t>
      </w:r>
      <w:r w:rsidRPr="0090699B">
        <w:rPr>
          <w:rFonts w:cs="Times New Roman"/>
          <w:sz w:val="22"/>
          <w:szCs w:val="22"/>
        </w:rPr>
        <w:t>promover un cambio en la cultura y prácticas judiciales establecidas, que establezca un verdadero cambio de paradigma en la concepción de la procedencia y necesidad de la prisión preventiva”.  Es claro, que esa práctica no se revertirá si otros organismos estatales no aseguran la capacidad de respuesta para el apoyo y seguimiento de las personas en régimen de libertad provisional o anticipada.</w:t>
      </w:r>
    </w:p>
    <w:p w14:paraId="163C3E41" w14:textId="3F0D96B8" w:rsidR="006441CB" w:rsidRPr="0090699B" w:rsidRDefault="006441CB"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Uruguay presenta una de las tasas más altas de </w:t>
      </w:r>
      <w:proofErr w:type="spellStart"/>
      <w:r w:rsidRPr="0090699B">
        <w:rPr>
          <w:rFonts w:cs="Times New Roman"/>
          <w:sz w:val="22"/>
          <w:szCs w:val="22"/>
        </w:rPr>
        <w:t>prisionización</w:t>
      </w:r>
      <w:proofErr w:type="spellEnd"/>
      <w:r w:rsidRPr="0090699B">
        <w:rPr>
          <w:rFonts w:cs="Times New Roman"/>
          <w:sz w:val="22"/>
          <w:szCs w:val="22"/>
        </w:rPr>
        <w:t xml:space="preserve"> de 279 personas cada 100.000</w:t>
      </w:r>
      <w:r w:rsidR="003B05C4" w:rsidRPr="0090699B">
        <w:rPr>
          <w:rFonts w:cs="Times New Roman"/>
          <w:sz w:val="22"/>
          <w:szCs w:val="22"/>
        </w:rPr>
        <w:t>,</w:t>
      </w:r>
      <w:r w:rsidRPr="0090699B">
        <w:rPr>
          <w:rFonts w:cs="Times New Roman"/>
          <w:sz w:val="22"/>
          <w:szCs w:val="22"/>
        </w:rPr>
        <w:t xml:space="preserve"> </w:t>
      </w:r>
      <w:r w:rsidR="003B05C4" w:rsidRPr="0090699B">
        <w:rPr>
          <w:rFonts w:cs="Times New Roman"/>
          <w:sz w:val="22"/>
          <w:szCs w:val="22"/>
        </w:rPr>
        <w:t xml:space="preserve">detrás </w:t>
      </w:r>
      <w:r w:rsidRPr="0090699B">
        <w:rPr>
          <w:rFonts w:cs="Times New Roman"/>
          <w:sz w:val="22"/>
          <w:szCs w:val="22"/>
        </w:rPr>
        <w:t xml:space="preserve">de los Estados Unidos y Chile. </w:t>
      </w:r>
    </w:p>
    <w:p w14:paraId="78CDB67D" w14:textId="48CEB2C9" w:rsidR="006441CB" w:rsidRPr="0090699B" w:rsidRDefault="006441CB"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La discriminación se origina mucho antes que la privación de libertad, se agrava durante la misma y se perpetúa en la etapa de reinserción social.</w:t>
      </w:r>
      <w:r w:rsidR="003B05C4" w:rsidRPr="0090699B">
        <w:rPr>
          <w:rFonts w:cs="Times New Roman"/>
          <w:sz w:val="22"/>
          <w:szCs w:val="22"/>
        </w:rPr>
        <w:t xml:space="preserve"> </w:t>
      </w:r>
      <w:r w:rsidRPr="0090699B">
        <w:rPr>
          <w:rFonts w:cs="Times New Roman"/>
          <w:sz w:val="22"/>
          <w:szCs w:val="22"/>
        </w:rPr>
        <w:t xml:space="preserve">El sesgo del sistema </w:t>
      </w:r>
      <w:r w:rsidRPr="0090699B">
        <w:rPr>
          <w:rFonts w:cs="Times New Roman"/>
          <w:sz w:val="22"/>
          <w:szCs w:val="22"/>
        </w:rPr>
        <w:lastRenderedPageBreak/>
        <w:t xml:space="preserve">policial y penal “etiqueta” a las poblaciones con mayor vulnerabilidad como “delincuentes” </w:t>
      </w:r>
      <w:r w:rsidR="00D71630" w:rsidRPr="0090699B">
        <w:rPr>
          <w:vertAlign w:val="superscript"/>
        </w:rPr>
        <w:footnoteReference w:id="25"/>
      </w:r>
      <w:r w:rsidRPr="0090699B">
        <w:rPr>
          <w:rFonts w:cs="Times New Roman"/>
          <w:sz w:val="22"/>
          <w:szCs w:val="22"/>
        </w:rPr>
        <w:t xml:space="preserve"> </w:t>
      </w:r>
    </w:p>
    <w:p w14:paraId="06DED5B8" w14:textId="771D60FF" w:rsidR="006441CB" w:rsidRPr="0090699B" w:rsidRDefault="006441CB"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w:t>
      </w:r>
      <w:r w:rsidR="003B05C4" w:rsidRPr="0090699B">
        <w:rPr>
          <w:rFonts w:cs="Times New Roman"/>
          <w:sz w:val="22"/>
          <w:szCs w:val="22"/>
        </w:rPr>
        <w:t xml:space="preserve">l I Censo Nacional de Reclusos </w:t>
      </w:r>
      <w:r w:rsidRPr="0090699B">
        <w:rPr>
          <w:rFonts w:cs="Times New Roman"/>
          <w:sz w:val="22"/>
          <w:szCs w:val="22"/>
        </w:rPr>
        <w:t xml:space="preserve">del Ministerio del Interior (M.I.) y la Universidad de la República (UDELAR) no relevó población afrodescendiente aunque relevó que se trata de población mayoritariamente compuesta por varones jóvenes, de bajo nivel educativo, con </w:t>
      </w:r>
      <w:r w:rsidR="0063720D" w:rsidRPr="0090699B">
        <w:rPr>
          <w:rFonts w:cs="Times New Roman"/>
          <w:sz w:val="22"/>
          <w:szCs w:val="22"/>
        </w:rPr>
        <w:t xml:space="preserve">escasa inserción laboral. </w:t>
      </w:r>
      <w:r w:rsidR="00474A54" w:rsidRPr="0004742E">
        <w:rPr>
          <w:vertAlign w:val="superscript"/>
        </w:rPr>
        <w:footnoteReference w:id="26"/>
      </w:r>
    </w:p>
    <w:p w14:paraId="2DB9B482" w14:textId="79F43590" w:rsidR="005F7DF3" w:rsidRPr="0090699B" w:rsidRDefault="005F7DF3"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Por su parte la investigación realizada en 2010 por el Servicio de Paz y Justicia (SERPAJ) y Observatorio del Sistema Judicial de la Fundación Justicia y Derecho (OSJ) constató que dentro del sistema penitenciario se reproducen y profundizan los mismos mecanismos discriminatorios de los que el racismo </w:t>
      </w:r>
      <w:r w:rsidR="003B05C4" w:rsidRPr="0090699B">
        <w:rPr>
          <w:rFonts w:cs="Times New Roman"/>
          <w:sz w:val="22"/>
          <w:szCs w:val="22"/>
        </w:rPr>
        <w:t>es un</w:t>
      </w:r>
      <w:r w:rsidRPr="0090699B">
        <w:rPr>
          <w:rFonts w:cs="Times New Roman"/>
          <w:sz w:val="22"/>
          <w:szCs w:val="22"/>
        </w:rPr>
        <w:t xml:space="preserve"> componente muy importante.</w:t>
      </w:r>
    </w:p>
    <w:p w14:paraId="261936DB" w14:textId="375F07E6" w:rsidR="00F0152D" w:rsidRPr="00A55AD5" w:rsidRDefault="00165695" w:rsidP="0090699B">
      <w:pPr>
        <w:pStyle w:val="ListParagraph"/>
        <w:numPr>
          <w:ilvl w:val="0"/>
          <w:numId w:val="1"/>
        </w:numPr>
        <w:ind w:left="0" w:firstLine="0"/>
        <w:jc w:val="both"/>
        <w:textAlignment w:val="baseline"/>
        <w:rPr>
          <w:rFonts w:cs="Times New Roman"/>
          <w:color w:val="000000"/>
          <w:sz w:val="22"/>
          <w:szCs w:val="22"/>
        </w:rPr>
      </w:pPr>
      <w:r w:rsidRPr="0090699B">
        <w:rPr>
          <w:rFonts w:cs="Times New Roman"/>
          <w:sz w:val="22"/>
          <w:szCs w:val="22"/>
        </w:rPr>
        <w:t>Esta investigación sí incluyó</w:t>
      </w:r>
      <w:r w:rsidR="005F7DF3" w:rsidRPr="0090699B">
        <w:rPr>
          <w:rFonts w:cs="Times New Roman"/>
          <w:sz w:val="22"/>
          <w:szCs w:val="22"/>
        </w:rPr>
        <w:t xml:space="preserve"> la pregunta sobre percepción étnica racial, </w:t>
      </w:r>
      <w:r w:rsidR="003B05C4" w:rsidRPr="0090699B">
        <w:rPr>
          <w:rFonts w:cs="Times New Roman"/>
          <w:sz w:val="22"/>
          <w:szCs w:val="22"/>
        </w:rPr>
        <w:t>encontrando un</w:t>
      </w:r>
      <w:r w:rsidR="005F7DF3" w:rsidRPr="0090699B">
        <w:rPr>
          <w:rFonts w:cs="Times New Roman"/>
          <w:sz w:val="22"/>
          <w:szCs w:val="22"/>
        </w:rPr>
        <w:t xml:space="preserve"> porcentaje de 27,3% cree tener ascendencia afro o negra, 13,6% lo considera su principal ascendencia, una cifra que analizada con los datos de población afrodescendiente del Censo 2011, demuestra un porcentaje preocupante</w:t>
      </w:r>
      <w:r w:rsidR="00307D1D" w:rsidRPr="0090699B">
        <w:rPr>
          <w:rFonts w:cs="Times New Roman"/>
          <w:sz w:val="22"/>
          <w:szCs w:val="22"/>
        </w:rPr>
        <w:t>.  Si se agregan los datos de baja educación, pobreza y territorio, se visibiliza las condiciones de discriminación racial estructural existentes.</w:t>
      </w:r>
      <w:r w:rsidR="00307D1D" w:rsidRPr="00A55AD5">
        <w:rPr>
          <w:rFonts w:cs="Times New Roman"/>
          <w:color w:val="000000"/>
          <w:sz w:val="22"/>
          <w:szCs w:val="22"/>
        </w:rPr>
        <w:t xml:space="preserve"> </w:t>
      </w:r>
      <w:r w:rsidR="00EB526D" w:rsidRPr="005B5776">
        <w:rPr>
          <w:rStyle w:val="FootnoteReference"/>
          <w:rFonts w:cs="Times New Roman"/>
          <w:color w:val="000000"/>
          <w:sz w:val="22"/>
          <w:szCs w:val="22"/>
        </w:rPr>
        <w:footnoteReference w:id="27"/>
      </w:r>
    </w:p>
    <w:p w14:paraId="732205C2" w14:textId="77777777" w:rsidR="008F37BE" w:rsidRDefault="008F37BE" w:rsidP="008F37BE">
      <w:pPr>
        <w:rPr>
          <w:rFonts w:cs="Times New Roman"/>
          <w:b/>
          <w:bCs/>
          <w:sz w:val="22"/>
          <w:szCs w:val="22"/>
        </w:rPr>
      </w:pPr>
    </w:p>
    <w:p w14:paraId="7DFA101B" w14:textId="1CB8A86C" w:rsidR="008C49F8" w:rsidRPr="008F37BE" w:rsidRDefault="00165695" w:rsidP="008F37BE">
      <w:pPr>
        <w:rPr>
          <w:rFonts w:cs="Times New Roman"/>
          <w:b/>
          <w:bCs/>
          <w:sz w:val="22"/>
          <w:szCs w:val="22"/>
        </w:rPr>
      </w:pPr>
      <w:r w:rsidRPr="005B5776">
        <w:rPr>
          <w:rFonts w:cs="Times New Roman"/>
          <w:b/>
          <w:bCs/>
          <w:sz w:val="22"/>
          <w:szCs w:val="22"/>
        </w:rPr>
        <w:t>Recomendación</w:t>
      </w:r>
    </w:p>
    <w:p w14:paraId="64DCB20C" w14:textId="43A03559" w:rsidR="008C49F8" w:rsidRPr="00A55AD5" w:rsidRDefault="008C49F8"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num" w:pos="900"/>
        </w:tabs>
        <w:ind w:left="360"/>
        <w:jc w:val="both"/>
        <w:rPr>
          <w:rFonts w:cs="Times New Roman"/>
          <w:color w:val="000000"/>
          <w:sz w:val="22"/>
          <w:szCs w:val="22"/>
        </w:rPr>
      </w:pPr>
      <w:r w:rsidRPr="00A55AD5">
        <w:rPr>
          <w:rFonts w:cs="Times New Roman"/>
          <w:bCs/>
          <w:sz w:val="22"/>
          <w:szCs w:val="22"/>
        </w:rPr>
        <w:t>Que el Estado recoja estadística suficiente, confiable y pública de la variable etnia/ raza/género en los establecimientos carcelarios.</w:t>
      </w:r>
    </w:p>
    <w:p w14:paraId="5EC51A96" w14:textId="6AAB63F6"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 xml:space="preserve">Preocupa el alto nivel de violencia </w:t>
      </w:r>
      <w:proofErr w:type="spellStart"/>
      <w:r w:rsidRPr="0090699B">
        <w:rPr>
          <w:rFonts w:cs="Times New Roman"/>
          <w:sz w:val="22"/>
          <w:szCs w:val="22"/>
        </w:rPr>
        <w:t>in</w:t>
      </w:r>
      <w:r w:rsidR="003B05C4" w:rsidRPr="0090699B">
        <w:rPr>
          <w:rFonts w:cs="Times New Roman"/>
          <w:sz w:val="22"/>
          <w:szCs w:val="22"/>
        </w:rPr>
        <w:t>tracarcelaria</w:t>
      </w:r>
      <w:proofErr w:type="spellEnd"/>
      <w:r w:rsidR="00602635" w:rsidRPr="0090699B">
        <w:rPr>
          <w:rFonts w:cs="Times New Roman"/>
          <w:sz w:val="22"/>
          <w:szCs w:val="22"/>
        </w:rPr>
        <w:t>. Hasta octubre</w:t>
      </w:r>
      <w:r w:rsidRPr="0090699B">
        <w:rPr>
          <w:rFonts w:cs="Times New Roman"/>
          <w:sz w:val="22"/>
          <w:szCs w:val="22"/>
        </w:rPr>
        <w:t xml:space="preserve"> </w:t>
      </w:r>
      <w:r w:rsidR="003B05C4" w:rsidRPr="0090699B">
        <w:rPr>
          <w:rFonts w:cs="Times New Roman"/>
          <w:sz w:val="22"/>
          <w:szCs w:val="22"/>
        </w:rPr>
        <w:t xml:space="preserve">de </w:t>
      </w:r>
      <w:r w:rsidRPr="0090699B">
        <w:rPr>
          <w:rFonts w:cs="Times New Roman"/>
          <w:sz w:val="22"/>
          <w:szCs w:val="22"/>
        </w:rPr>
        <w:t xml:space="preserve">2016, </w:t>
      </w:r>
      <w:r w:rsidR="00602635" w:rsidRPr="0090699B">
        <w:rPr>
          <w:rFonts w:cs="Times New Roman"/>
          <w:sz w:val="22"/>
          <w:szCs w:val="22"/>
        </w:rPr>
        <w:t>30</w:t>
      </w:r>
      <w:r w:rsidRPr="0090699B">
        <w:rPr>
          <w:rFonts w:cs="Times New Roman"/>
          <w:sz w:val="22"/>
          <w:szCs w:val="22"/>
        </w:rPr>
        <w:t xml:space="preserve"> privados de libertad han muerto, 4 han cometido suicidio, 4 han muerto por “causas naturales”, dos “por accidente”, no hay información sobre la causa de una de las muertes</w:t>
      </w:r>
      <w:r w:rsidR="00602635" w:rsidRPr="0090699B">
        <w:rPr>
          <w:rFonts w:cs="Times New Roman"/>
          <w:sz w:val="22"/>
          <w:szCs w:val="22"/>
        </w:rPr>
        <w:t>.</w:t>
      </w:r>
    </w:p>
    <w:p w14:paraId="4A99D757" w14:textId="03B5479E" w:rsidR="00FC4DF0" w:rsidRPr="0090699B" w:rsidRDefault="00FC4DF0" w:rsidP="0090699B">
      <w:pPr>
        <w:pStyle w:val="ListParagraph"/>
        <w:numPr>
          <w:ilvl w:val="0"/>
          <w:numId w:val="1"/>
        </w:numPr>
        <w:ind w:left="0" w:firstLine="0"/>
        <w:jc w:val="both"/>
        <w:textAlignment w:val="baseline"/>
        <w:rPr>
          <w:rFonts w:cs="Times New Roman"/>
          <w:sz w:val="22"/>
          <w:szCs w:val="22"/>
        </w:rPr>
      </w:pPr>
      <w:r w:rsidRPr="0090699B">
        <w:rPr>
          <w:rFonts w:cs="Times New Roman"/>
          <w:sz w:val="22"/>
          <w:szCs w:val="22"/>
        </w:rPr>
        <w:t>El Comisionado Parlamentario para el Sistema Penitenciario ha declarado que las medidas adoptadas por el estado para combatir el hacinamiento y el ocio de la poblaci</w:t>
      </w:r>
      <w:r w:rsidR="00305B4F" w:rsidRPr="0090699B">
        <w:rPr>
          <w:rFonts w:cs="Times New Roman"/>
          <w:sz w:val="22"/>
          <w:szCs w:val="22"/>
        </w:rPr>
        <w:t>ó</w:t>
      </w:r>
      <w:r w:rsidRPr="0090699B">
        <w:rPr>
          <w:rFonts w:cs="Times New Roman"/>
          <w:sz w:val="22"/>
          <w:szCs w:val="22"/>
        </w:rPr>
        <w:t>n privada de libertad, “están bien encaminados”, pero es necesario acelerar eso</w:t>
      </w:r>
      <w:r w:rsidR="00602635" w:rsidRPr="0090699B">
        <w:rPr>
          <w:rFonts w:cs="Times New Roman"/>
          <w:sz w:val="22"/>
          <w:szCs w:val="22"/>
        </w:rPr>
        <w:t>s procesos para generar cambios. Sostuvo también que es un problema de una “carencia estructural del sistema penitenciario" y que si bien "se mejoró mucho en los últimos años", aún está "muy lejos de los mínimos niveles que se pueden esperar"</w:t>
      </w:r>
      <w:r w:rsidR="008C49F8" w:rsidRPr="0090699B">
        <w:rPr>
          <w:rFonts w:cs="Times New Roman"/>
          <w:sz w:val="22"/>
          <w:szCs w:val="22"/>
        </w:rPr>
        <w:t>.</w:t>
      </w:r>
      <w:r w:rsidR="008C49F8" w:rsidRPr="0090699B">
        <w:rPr>
          <w:vertAlign w:val="superscript"/>
        </w:rPr>
        <w:footnoteReference w:id="28"/>
      </w:r>
    </w:p>
    <w:p w14:paraId="209A3AD5" w14:textId="3BBFD54A" w:rsidR="00F0152D" w:rsidRPr="00A55AD5" w:rsidRDefault="00FC4DF0" w:rsidP="0090699B">
      <w:pPr>
        <w:pStyle w:val="ListParagraph"/>
        <w:numPr>
          <w:ilvl w:val="0"/>
          <w:numId w:val="1"/>
        </w:numPr>
        <w:ind w:left="0" w:firstLine="0"/>
        <w:jc w:val="both"/>
        <w:textAlignment w:val="baseline"/>
        <w:rPr>
          <w:rFonts w:cs="Times New Roman"/>
          <w:color w:val="000000"/>
          <w:sz w:val="22"/>
          <w:szCs w:val="22"/>
        </w:rPr>
      </w:pPr>
      <w:r w:rsidRPr="0090699B">
        <w:rPr>
          <w:rFonts w:cs="Times New Roman"/>
          <w:sz w:val="22"/>
          <w:szCs w:val="22"/>
        </w:rPr>
        <w:t xml:space="preserve">En setiembre de 2016, </w:t>
      </w:r>
      <w:r w:rsidR="00FA17E2" w:rsidRPr="0090699B">
        <w:rPr>
          <w:rFonts w:cs="Times New Roman"/>
          <w:sz w:val="22"/>
          <w:szCs w:val="22"/>
        </w:rPr>
        <w:t>contrariamente a la Recomendación del Comité CEDAW</w:t>
      </w:r>
      <w:r w:rsidR="00FA17E2" w:rsidRPr="0004742E">
        <w:rPr>
          <w:vertAlign w:val="superscript"/>
        </w:rPr>
        <w:footnoteReference w:id="29"/>
      </w:r>
      <w:r w:rsidR="003B05C4" w:rsidRPr="0090699B">
        <w:rPr>
          <w:rFonts w:cs="Times New Roman"/>
          <w:sz w:val="22"/>
          <w:szCs w:val="22"/>
        </w:rPr>
        <w:t xml:space="preserve"> y modificando una buena práctica</w:t>
      </w:r>
      <w:r w:rsidR="00FA17E2" w:rsidRPr="0090699B">
        <w:rPr>
          <w:rFonts w:cs="Times New Roman"/>
          <w:sz w:val="22"/>
          <w:szCs w:val="22"/>
        </w:rPr>
        <w:t xml:space="preserve">, </w:t>
      </w:r>
      <w:r w:rsidRPr="0090699B">
        <w:rPr>
          <w:rFonts w:cs="Times New Roman"/>
          <w:sz w:val="22"/>
          <w:szCs w:val="22"/>
        </w:rPr>
        <w:t>se han trasladado 30 mujeres que se encontraban con sus hijos en un r</w:t>
      </w:r>
      <w:r w:rsidR="001E2086" w:rsidRPr="0090699B">
        <w:rPr>
          <w:rFonts w:cs="Times New Roman"/>
          <w:sz w:val="22"/>
          <w:szCs w:val="22"/>
        </w:rPr>
        <w:t>é</w:t>
      </w:r>
      <w:r w:rsidRPr="0090699B">
        <w:rPr>
          <w:rFonts w:cs="Times New Roman"/>
          <w:sz w:val="22"/>
          <w:szCs w:val="22"/>
        </w:rPr>
        <w:t>gimen carcelario abierto, a la Unidad de Detención No 5, donde se encuentran más de 300 mujeres privadas de libertad, ignorándose si entre ellas hay mujeres afrodescendientes</w:t>
      </w:r>
      <w:r w:rsidR="00FA17E2" w:rsidRPr="0090699B">
        <w:rPr>
          <w:rFonts w:cs="Times New Roman"/>
          <w:sz w:val="22"/>
          <w:szCs w:val="22"/>
        </w:rPr>
        <w:t xml:space="preserve">. Las </w:t>
      </w:r>
      <w:r w:rsidRPr="0090699B">
        <w:rPr>
          <w:rFonts w:cs="Times New Roman"/>
          <w:sz w:val="22"/>
          <w:szCs w:val="22"/>
        </w:rPr>
        <w:t xml:space="preserve">condiciones </w:t>
      </w:r>
      <w:r w:rsidR="00FA17E2" w:rsidRPr="0090699B">
        <w:rPr>
          <w:rFonts w:cs="Times New Roman"/>
          <w:sz w:val="22"/>
          <w:szCs w:val="22"/>
        </w:rPr>
        <w:t xml:space="preserve">edilicias y sanitarias son </w:t>
      </w:r>
      <w:r w:rsidRPr="0090699B">
        <w:rPr>
          <w:rFonts w:cs="Times New Roman"/>
          <w:sz w:val="22"/>
          <w:szCs w:val="22"/>
        </w:rPr>
        <w:t>deficitarias</w:t>
      </w:r>
      <w:r w:rsidR="00FA17E2" w:rsidRPr="0090699B">
        <w:rPr>
          <w:rFonts w:cs="Times New Roman"/>
          <w:sz w:val="22"/>
          <w:szCs w:val="22"/>
        </w:rPr>
        <w:t>,</w:t>
      </w:r>
      <w:r w:rsidRPr="0090699B">
        <w:rPr>
          <w:rFonts w:cs="Times New Roman"/>
          <w:sz w:val="22"/>
          <w:szCs w:val="22"/>
        </w:rPr>
        <w:t xml:space="preserve"> presentando un alto nivel de violencia</w:t>
      </w:r>
      <w:r w:rsidR="00FA17E2" w:rsidRPr="0090699B">
        <w:rPr>
          <w:rFonts w:cs="Times New Roman"/>
          <w:sz w:val="22"/>
          <w:szCs w:val="22"/>
        </w:rPr>
        <w:t xml:space="preserve"> hacia y entre las</w:t>
      </w:r>
      <w:r w:rsidR="003B05C4" w:rsidRPr="0090699B">
        <w:rPr>
          <w:rFonts w:cs="Times New Roman"/>
          <w:sz w:val="22"/>
          <w:szCs w:val="22"/>
        </w:rPr>
        <w:t xml:space="preserve"> mujeres</w:t>
      </w:r>
      <w:r w:rsidR="00FA17E2" w:rsidRPr="0090699B">
        <w:rPr>
          <w:rFonts w:cs="Times New Roman"/>
          <w:sz w:val="22"/>
          <w:szCs w:val="22"/>
        </w:rPr>
        <w:t xml:space="preserve"> privadas de libertad</w:t>
      </w:r>
      <w:r w:rsidRPr="00A55AD5">
        <w:rPr>
          <w:rFonts w:cs="Times New Roman"/>
          <w:color w:val="000000"/>
          <w:sz w:val="22"/>
          <w:szCs w:val="22"/>
        </w:rPr>
        <w:t>.</w:t>
      </w:r>
      <w:r w:rsidR="00445F65" w:rsidRPr="005B5776">
        <w:rPr>
          <w:rStyle w:val="FootnoteReference"/>
          <w:rFonts w:cs="Times New Roman"/>
          <w:color w:val="000000"/>
          <w:sz w:val="22"/>
          <w:szCs w:val="22"/>
        </w:rPr>
        <w:footnoteReference w:id="30"/>
      </w:r>
      <w:r w:rsidR="00FA17E2" w:rsidRPr="00A55AD5">
        <w:rPr>
          <w:rFonts w:cs="Times New Roman"/>
          <w:color w:val="000000"/>
          <w:sz w:val="22"/>
          <w:szCs w:val="22"/>
        </w:rPr>
        <w:t xml:space="preserve"> </w:t>
      </w:r>
    </w:p>
    <w:p w14:paraId="76B6DB73" w14:textId="77777777" w:rsidR="008F37BE" w:rsidRDefault="008F37BE" w:rsidP="00F0152D">
      <w:pPr>
        <w:jc w:val="both"/>
        <w:rPr>
          <w:rFonts w:cs="Times New Roman"/>
          <w:b/>
          <w:sz w:val="22"/>
          <w:szCs w:val="22"/>
        </w:rPr>
      </w:pPr>
    </w:p>
    <w:p w14:paraId="2A89112D" w14:textId="23545E6A" w:rsidR="00F0152D" w:rsidRPr="005B5776" w:rsidRDefault="00165695" w:rsidP="00F0152D">
      <w:pPr>
        <w:jc w:val="both"/>
        <w:rPr>
          <w:rFonts w:cs="Times New Roman"/>
          <w:color w:val="000000"/>
          <w:sz w:val="22"/>
          <w:szCs w:val="22"/>
        </w:rPr>
      </w:pPr>
      <w:r w:rsidRPr="005B5776">
        <w:rPr>
          <w:rFonts w:cs="Times New Roman"/>
          <w:b/>
          <w:sz w:val="22"/>
          <w:szCs w:val="22"/>
        </w:rPr>
        <w:t xml:space="preserve">Recomendación </w:t>
      </w:r>
    </w:p>
    <w:p w14:paraId="3C733370" w14:textId="36142317" w:rsidR="00F0152D" w:rsidRPr="00510AA0" w:rsidRDefault="00F0152D" w:rsidP="0090699B">
      <w:pPr>
        <w:pStyle w:val="ListParagraph"/>
        <w:numPr>
          <w:ilvl w:val="0"/>
          <w:numId w:val="1"/>
        </w:numPr>
        <w:pBdr>
          <w:top w:val="single" w:sz="4" w:space="1" w:color="auto"/>
          <w:left w:val="single" w:sz="4" w:space="4" w:color="auto"/>
          <w:bottom w:val="single" w:sz="4" w:space="1" w:color="auto"/>
          <w:right w:val="single" w:sz="4" w:space="4" w:color="auto"/>
        </w:pBdr>
        <w:tabs>
          <w:tab w:val="clear" w:pos="720"/>
          <w:tab w:val="left" w:pos="450"/>
          <w:tab w:val="num" w:pos="990"/>
          <w:tab w:val="left" w:pos="1080"/>
        </w:tabs>
        <w:ind w:left="360"/>
        <w:jc w:val="both"/>
        <w:rPr>
          <w:rFonts w:cs="Times New Roman"/>
          <w:color w:val="000000"/>
          <w:sz w:val="22"/>
          <w:szCs w:val="22"/>
        </w:rPr>
      </w:pPr>
      <w:r w:rsidRPr="00510AA0">
        <w:rPr>
          <w:rFonts w:cs="Times New Roman"/>
          <w:color w:val="000000"/>
          <w:sz w:val="22"/>
          <w:szCs w:val="22"/>
        </w:rPr>
        <w:t>Que el Estado</w:t>
      </w:r>
      <w:r w:rsidR="003B05C4" w:rsidRPr="00510AA0">
        <w:rPr>
          <w:rFonts w:cs="Times New Roman"/>
          <w:color w:val="000000"/>
          <w:sz w:val="22"/>
          <w:szCs w:val="22"/>
        </w:rPr>
        <w:t>,</w:t>
      </w:r>
      <w:r w:rsidRPr="00510AA0">
        <w:rPr>
          <w:rFonts w:cs="Times New Roman"/>
          <w:color w:val="000000"/>
          <w:sz w:val="22"/>
          <w:szCs w:val="22"/>
        </w:rPr>
        <w:t xml:space="preserve"> como garante de las personas privadas de libertad acelere las medidas para lograr condiciones humanas en los establecimientos carcelarias, que permitan su rehabilitación progresiva.</w:t>
      </w:r>
    </w:p>
    <w:p w14:paraId="6B7F9628" w14:textId="627BA800" w:rsidR="00FC4DF0" w:rsidRPr="005B5776" w:rsidRDefault="00FC4DF0" w:rsidP="007C6E91">
      <w:pPr>
        <w:spacing w:after="240"/>
        <w:jc w:val="both"/>
        <w:rPr>
          <w:rFonts w:eastAsia="Times New Roman" w:cs="Times New Roman"/>
          <w:sz w:val="20"/>
          <w:szCs w:val="20"/>
        </w:rPr>
      </w:pPr>
      <w:r w:rsidRPr="005B5776">
        <w:rPr>
          <w:rFonts w:eastAsia="Times New Roman" w:cs="Times New Roman"/>
          <w:b/>
          <w:bCs/>
          <w:color w:val="000000"/>
          <w:kern w:val="36"/>
          <w:sz w:val="22"/>
          <w:szCs w:val="22"/>
        </w:rPr>
        <w:t xml:space="preserve"> </w:t>
      </w:r>
    </w:p>
    <w:p w14:paraId="27C8734E" w14:textId="77777777" w:rsidR="0004742E" w:rsidRDefault="0004742E">
      <w:r>
        <w:br w:type="page"/>
      </w:r>
    </w:p>
    <w:p w14:paraId="18B076BE" w14:textId="7D7FB826" w:rsidR="00AA17CC" w:rsidRPr="0004742E" w:rsidRDefault="0090699B">
      <w:pPr>
        <w:rPr>
          <w:b/>
        </w:rPr>
      </w:pPr>
      <w:r w:rsidRPr="0004742E">
        <w:rPr>
          <w:b/>
        </w:rPr>
        <w:lastRenderedPageBreak/>
        <w:t>ANEXO</w:t>
      </w:r>
    </w:p>
    <w:p w14:paraId="380AD9C0" w14:textId="1AE614F8" w:rsidR="0090699B" w:rsidRDefault="0090699B"/>
    <w:p w14:paraId="07BF3342" w14:textId="6241C464" w:rsidR="0004742E" w:rsidRPr="008D0AEF" w:rsidRDefault="0004742E">
      <w:pPr>
        <w:rPr>
          <w:b/>
        </w:rPr>
      </w:pPr>
      <w:r w:rsidRPr="008D0AEF">
        <w:rPr>
          <w:b/>
        </w:rPr>
        <w:t>Enlaces a piezas periodísticas relevantes</w:t>
      </w:r>
    </w:p>
    <w:p w14:paraId="10181230" w14:textId="5FF05DF1" w:rsidR="0004742E" w:rsidRDefault="0004742E"/>
    <w:p w14:paraId="45CBC5D5" w14:textId="77777777" w:rsidR="00C43B47" w:rsidRDefault="00C43B47" w:rsidP="00C43B47">
      <w:proofErr w:type="spellStart"/>
      <w:r>
        <w:t>Castiñeiras</w:t>
      </w:r>
      <w:proofErr w:type="spellEnd"/>
      <w:r>
        <w:t xml:space="preserve">, M. y </w:t>
      </w:r>
      <w:proofErr w:type="spellStart"/>
      <w:r>
        <w:t>Urwicz</w:t>
      </w:r>
      <w:proofErr w:type="spellEnd"/>
      <w:r>
        <w:t xml:space="preserve">, T. (16/07/2016). Ser negro en el país del racismo invisible. El </w:t>
      </w:r>
      <w:proofErr w:type="spellStart"/>
      <w:r>
        <w:t>Pa</w:t>
      </w:r>
      <w:proofErr w:type="spellEnd"/>
      <w:r>
        <w:rPr>
          <w:lang w:val="uz-Cyrl-UZ"/>
        </w:rPr>
        <w:t>ís. Disponible en</w:t>
      </w:r>
    </w:p>
    <w:p w14:paraId="357166A1" w14:textId="77777777" w:rsidR="00C43B47" w:rsidRDefault="006021DB" w:rsidP="00C43B47">
      <w:hyperlink r:id="rId9" w:history="1">
        <w:r w:rsidR="00C43B47" w:rsidRPr="002B0267">
          <w:rPr>
            <w:rStyle w:val="Hyperlink"/>
          </w:rPr>
          <w:t>http://www.elpais.com.uy/que-pasa/negros-uruguay-pais-racismo-invisible.html</w:t>
        </w:r>
      </w:hyperlink>
      <w:r w:rsidR="00C43B47">
        <w:t xml:space="preserve"> </w:t>
      </w:r>
    </w:p>
    <w:p w14:paraId="0C1BF998" w14:textId="77777777" w:rsidR="00C43B47" w:rsidRDefault="00C43B47" w:rsidP="0004742E"/>
    <w:p w14:paraId="03BCCD67" w14:textId="77777777" w:rsidR="00C43B47" w:rsidRPr="00EA2189" w:rsidRDefault="00C43B47" w:rsidP="00C43B47">
      <w:pPr>
        <w:rPr>
          <w:lang w:val="uz-Cyrl-UZ"/>
        </w:rPr>
      </w:pPr>
      <w:r>
        <w:t>¿En Uruguay no pasa? (20/04/2016). Suplemento Ovación Digital. El País. Disponible en</w:t>
      </w:r>
    </w:p>
    <w:p w14:paraId="386AD5A0" w14:textId="77777777" w:rsidR="00C43B47" w:rsidRDefault="006021DB" w:rsidP="00C43B47">
      <w:pPr>
        <w:rPr>
          <w:lang w:val="uz-Cyrl-UZ"/>
        </w:rPr>
      </w:pPr>
      <w:hyperlink r:id="rId10" w:history="1">
        <w:r w:rsidR="00C43B47" w:rsidRPr="002B0267">
          <w:rPr>
            <w:rStyle w:val="Hyperlink"/>
            <w:lang w:val="uz-Cyrl-UZ"/>
          </w:rPr>
          <w:t>http://www.ovaciondigital.com.uy/futbol/racismo-uruguay-nicolas-olivera-fucile-futbol.html</w:t>
        </w:r>
      </w:hyperlink>
    </w:p>
    <w:p w14:paraId="0C51F06F" w14:textId="77777777" w:rsidR="00C43B47" w:rsidRDefault="00C43B47" w:rsidP="00C43B47"/>
    <w:p w14:paraId="00F09B46" w14:textId="77777777" w:rsidR="00C43B47" w:rsidRDefault="00C43B47" w:rsidP="00C43B47">
      <w:proofErr w:type="spellStart"/>
      <w:r>
        <w:t>Casciari</w:t>
      </w:r>
      <w:proofErr w:type="spellEnd"/>
      <w:r>
        <w:t>, H. (</w:t>
      </w:r>
      <w:r w:rsidRPr="00EA2189">
        <w:rPr>
          <w:lang w:val="uz-Cyrl-UZ"/>
        </w:rPr>
        <w:t>21/11/20</w:t>
      </w:r>
      <w:r>
        <w:rPr>
          <w:lang w:val="uz-Cyrl-UZ"/>
        </w:rPr>
        <w:t xml:space="preserve">11). </w:t>
      </w:r>
      <w:r w:rsidRPr="00EA2189">
        <w:t>Prohibido decir "negro de mierda" en el estadio</w:t>
      </w:r>
      <w:r>
        <w:t xml:space="preserve">. </w:t>
      </w:r>
      <w:proofErr w:type="spellStart"/>
      <w:r>
        <w:t>Referi</w:t>
      </w:r>
      <w:proofErr w:type="spellEnd"/>
      <w:r>
        <w:t>. Disponible en</w:t>
      </w:r>
    </w:p>
    <w:p w14:paraId="298171D2" w14:textId="77777777" w:rsidR="00C43B47" w:rsidRDefault="006021DB" w:rsidP="00C43B47">
      <w:hyperlink r:id="rId11" w:history="1">
        <w:r w:rsidR="00C43B47" w:rsidRPr="002B0267">
          <w:rPr>
            <w:rStyle w:val="Hyperlink"/>
          </w:rPr>
          <w:t>http://www.referi.uy/prohibido-decir-negro-mierda-el-estadio-n213611</w:t>
        </w:r>
      </w:hyperlink>
      <w:r w:rsidR="00C43B47">
        <w:t xml:space="preserve"> </w:t>
      </w:r>
    </w:p>
    <w:p w14:paraId="6F3B9EED" w14:textId="77777777" w:rsidR="00C43B47" w:rsidRDefault="00C43B47" w:rsidP="00C43B47"/>
    <w:p w14:paraId="7AA74C7E" w14:textId="6E0920C9" w:rsidR="00C43B47" w:rsidRDefault="00C43B47" w:rsidP="00C43B47">
      <w:r>
        <w:t>Mujica anuncia medidas de discriminación positiva para negros en la educación (19/11/2011). El Observador. Disponible en</w:t>
      </w:r>
    </w:p>
    <w:p w14:paraId="7F2E8218" w14:textId="77777777" w:rsidR="00C43B47" w:rsidRDefault="006021DB" w:rsidP="00C43B47">
      <w:hyperlink r:id="rId12" w:history="1">
        <w:r w:rsidR="00C43B47" w:rsidRPr="002B0267">
          <w:rPr>
            <w:rStyle w:val="Hyperlink"/>
          </w:rPr>
          <w:t>http://www.elobservador.com.uy/mujica-anuncia-medidas-discriminacion-positiva-negros-la-educacion-n213529</w:t>
        </w:r>
      </w:hyperlink>
      <w:r w:rsidR="00C43B47">
        <w:t xml:space="preserve"> </w:t>
      </w:r>
    </w:p>
    <w:p w14:paraId="4B153740" w14:textId="77777777" w:rsidR="00C43B47" w:rsidRDefault="00C43B47" w:rsidP="00C43B47"/>
    <w:p w14:paraId="58A675B9" w14:textId="536454C7" w:rsidR="0004742E" w:rsidRDefault="00EA2189" w:rsidP="00C43B47">
      <w:proofErr w:type="spellStart"/>
      <w:r>
        <w:t>Bottinelli</w:t>
      </w:r>
      <w:proofErr w:type="spellEnd"/>
      <w:r>
        <w:t xml:space="preserve">,  </w:t>
      </w:r>
      <w:r w:rsidR="0004742E">
        <w:t xml:space="preserve">O. </w:t>
      </w:r>
      <w:r>
        <w:t xml:space="preserve">(2007). </w:t>
      </w:r>
      <w:r w:rsidR="0004742E">
        <w:t>A</w:t>
      </w:r>
      <w:r>
        <w:t xml:space="preserve">cerca de la merienda de negros. Sitio de la consultora </w:t>
      </w:r>
      <w:proofErr w:type="spellStart"/>
      <w:r>
        <w:t>Factum</w:t>
      </w:r>
      <w:proofErr w:type="spellEnd"/>
      <w:r>
        <w:t xml:space="preserve">. Disponible en </w:t>
      </w:r>
    </w:p>
    <w:p w14:paraId="4AAACB45" w14:textId="36AB2DA8" w:rsidR="0004742E" w:rsidRDefault="006021DB" w:rsidP="0004742E">
      <w:hyperlink r:id="rId13" w:history="1">
        <w:r w:rsidR="00EA2189" w:rsidRPr="002B0267">
          <w:rPr>
            <w:rStyle w:val="Hyperlink"/>
          </w:rPr>
          <w:t>http://www.factum.uy/ediciones-anteriores/estpol/anaobs/2007/ano07006.html</w:t>
        </w:r>
      </w:hyperlink>
      <w:r w:rsidR="00EA2189">
        <w:t xml:space="preserve"> </w:t>
      </w:r>
      <w:r w:rsidR="0004742E">
        <w:t xml:space="preserve"> </w:t>
      </w:r>
      <w:r w:rsidR="00EA2189">
        <w:t xml:space="preserve"> </w:t>
      </w:r>
    </w:p>
    <w:p w14:paraId="1544F30E" w14:textId="77777777" w:rsidR="0004742E" w:rsidRDefault="0004742E" w:rsidP="0004742E"/>
    <w:p w14:paraId="17DA0DAC" w14:textId="77777777" w:rsidR="00C43B47" w:rsidRDefault="00C43B47" w:rsidP="00C43B47">
      <w:r>
        <w:t>Andrade, S. (16/02/2007). Merienda de negros: insulto de algunos blancos. LR21. Disponible en</w:t>
      </w:r>
    </w:p>
    <w:p w14:paraId="234B3416" w14:textId="77777777" w:rsidR="00C43B47" w:rsidRDefault="006021DB" w:rsidP="00C43B47">
      <w:hyperlink r:id="rId14" w:history="1">
        <w:r w:rsidR="00C43B47" w:rsidRPr="002B0267">
          <w:rPr>
            <w:rStyle w:val="Hyperlink"/>
          </w:rPr>
          <w:t>http://www.lr21.com.uy/editorial/246499-merienda-de-negros-insulto-de-algunos-blancos</w:t>
        </w:r>
      </w:hyperlink>
      <w:r w:rsidR="00C43B47">
        <w:t xml:space="preserve"> </w:t>
      </w:r>
    </w:p>
    <w:p w14:paraId="6307F5AD" w14:textId="77777777" w:rsidR="00C43B47" w:rsidRDefault="00C43B47" w:rsidP="0004742E"/>
    <w:p w14:paraId="0BB89171" w14:textId="3FD17F28" w:rsidR="0004742E" w:rsidRDefault="00EA2189" w:rsidP="0004742E">
      <w:r>
        <w:t>Mercader, A.  Racismo y silencio. El País. Disponible en</w:t>
      </w:r>
    </w:p>
    <w:p w14:paraId="47695503" w14:textId="0F9FC2E2" w:rsidR="0090699B" w:rsidRPr="00C43B47" w:rsidRDefault="006021DB">
      <w:hyperlink r:id="rId15" w:history="1">
        <w:r w:rsidR="00EA2189" w:rsidRPr="002B0267">
          <w:rPr>
            <w:rStyle w:val="Hyperlink"/>
          </w:rPr>
          <w:t>http://www.elpais.com.uy/opinion/racismo-silencio.html</w:t>
        </w:r>
      </w:hyperlink>
      <w:r w:rsidR="00EA2189">
        <w:t xml:space="preserve"> </w:t>
      </w:r>
    </w:p>
    <w:sectPr w:rsidR="0090699B" w:rsidRPr="00C43B47" w:rsidSect="00AA17CC">
      <w:footerReference w:type="even" r:id="rId16"/>
      <w:footerReference w:type="default" r:id="rId17"/>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DBEE8" w14:textId="77777777" w:rsidR="004E2FC6" w:rsidRDefault="004E2FC6" w:rsidP="000148F3">
      <w:r>
        <w:separator/>
      </w:r>
    </w:p>
  </w:endnote>
  <w:endnote w:type="continuationSeparator" w:id="0">
    <w:p w14:paraId="6B57758D" w14:textId="77777777" w:rsidR="004E2FC6" w:rsidRDefault="004E2FC6" w:rsidP="00014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BDC3D" w14:textId="77777777" w:rsidR="00DF7169" w:rsidRDefault="00DF7169" w:rsidP="00E253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DCE3EE" w14:textId="77777777" w:rsidR="00DF7169" w:rsidRDefault="00DF7169" w:rsidP="00E2538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2C5BA" w14:textId="14956B9D" w:rsidR="00DF7169" w:rsidRDefault="00DF7169" w:rsidP="00E253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76A0">
      <w:rPr>
        <w:rStyle w:val="PageNumber"/>
        <w:noProof/>
      </w:rPr>
      <w:t>5</w:t>
    </w:r>
    <w:r>
      <w:rPr>
        <w:rStyle w:val="PageNumber"/>
      </w:rPr>
      <w:fldChar w:fldCharType="end"/>
    </w:r>
  </w:p>
  <w:p w14:paraId="06286D2E" w14:textId="77777777" w:rsidR="00DF7169" w:rsidRDefault="00DF7169" w:rsidP="00E2538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47B4FC" w14:textId="77777777" w:rsidR="004E2FC6" w:rsidRDefault="004E2FC6" w:rsidP="000148F3">
      <w:r>
        <w:separator/>
      </w:r>
    </w:p>
  </w:footnote>
  <w:footnote w:type="continuationSeparator" w:id="0">
    <w:p w14:paraId="37CCD4E0" w14:textId="77777777" w:rsidR="004E2FC6" w:rsidRDefault="004E2FC6" w:rsidP="000148F3">
      <w:r>
        <w:continuationSeparator/>
      </w:r>
    </w:p>
  </w:footnote>
  <w:footnote w:id="1">
    <w:p w14:paraId="183B7FA1" w14:textId="3B63F914" w:rsidR="00DF7169" w:rsidRPr="008F37BE" w:rsidRDefault="00DF7169" w:rsidP="000148F3">
      <w:pPr>
        <w:jc w:val="both"/>
        <w:rPr>
          <w:rFonts w:eastAsia="Times New Roman" w:cs="Times New Roman"/>
          <w:sz w:val="18"/>
          <w:szCs w:val="18"/>
        </w:rPr>
      </w:pPr>
      <w:r w:rsidRPr="008F37BE">
        <w:rPr>
          <w:rStyle w:val="FootnoteReference"/>
        </w:rPr>
        <w:footnoteRef/>
      </w:r>
      <w:r w:rsidRPr="008F37BE">
        <w:t xml:space="preserve"> </w:t>
      </w:r>
      <w:r w:rsidR="005B5776" w:rsidRPr="008F37BE">
        <w:rPr>
          <w:sz w:val="18"/>
        </w:rPr>
        <w:t xml:space="preserve">Presentado por la coalición formada por: </w:t>
      </w:r>
      <w:r w:rsidR="005B5776" w:rsidRPr="008F37BE">
        <w:rPr>
          <w:rFonts w:eastAsia="Times New Roman" w:cs="Times New Roman"/>
          <w:sz w:val="18"/>
          <w:szCs w:val="18"/>
        </w:rPr>
        <w:t>COLECTIVA MUJERES (organización feminista</w:t>
      </w:r>
      <w:r w:rsidRPr="008F37BE">
        <w:rPr>
          <w:rFonts w:eastAsia="Times New Roman" w:cs="Times New Roman"/>
          <w:sz w:val="18"/>
          <w:szCs w:val="18"/>
        </w:rPr>
        <w:t xml:space="preserve"> d</w:t>
      </w:r>
      <w:r w:rsidR="005B5776" w:rsidRPr="008F37BE">
        <w:rPr>
          <w:rFonts w:eastAsia="Times New Roman" w:cs="Times New Roman"/>
          <w:sz w:val="18"/>
          <w:szCs w:val="18"/>
        </w:rPr>
        <w:t>e mujeres afro uruguayas</w:t>
      </w:r>
      <w:r w:rsidRPr="008F37BE">
        <w:rPr>
          <w:rFonts w:eastAsia="Times New Roman" w:cs="Times New Roman"/>
          <w:sz w:val="18"/>
          <w:szCs w:val="18"/>
        </w:rPr>
        <w:t>), CLADEM (Comité de Latinoamérica y Caribe por la Defensa de los Derechos de las Mujeres), COLECTIVO OVEJAS NEGRAS (</w:t>
      </w:r>
      <w:r w:rsidR="005B5776" w:rsidRPr="008F37BE">
        <w:rPr>
          <w:rFonts w:eastAsia="Times New Roman" w:cs="Times New Roman"/>
          <w:sz w:val="18"/>
          <w:szCs w:val="18"/>
        </w:rPr>
        <w:t>organización</w:t>
      </w:r>
      <w:r w:rsidRPr="008F37BE">
        <w:rPr>
          <w:rFonts w:eastAsia="Times New Roman" w:cs="Times New Roman"/>
          <w:sz w:val="18"/>
          <w:szCs w:val="18"/>
        </w:rPr>
        <w:t xml:space="preserve"> que defiende los derechos de las personas lesbianas, </w:t>
      </w:r>
      <w:proofErr w:type="spellStart"/>
      <w:r w:rsidRPr="008F37BE">
        <w:rPr>
          <w:rFonts w:eastAsia="Times New Roman" w:cs="Times New Roman"/>
          <w:sz w:val="18"/>
          <w:szCs w:val="18"/>
        </w:rPr>
        <w:t>gays</w:t>
      </w:r>
      <w:proofErr w:type="spellEnd"/>
      <w:r w:rsidRPr="008F37BE">
        <w:rPr>
          <w:rFonts w:eastAsia="Times New Roman" w:cs="Times New Roman"/>
          <w:sz w:val="18"/>
          <w:szCs w:val="18"/>
        </w:rPr>
        <w:t xml:space="preserve">, bisexuales, </w:t>
      </w:r>
      <w:proofErr w:type="spellStart"/>
      <w:r w:rsidRPr="008F37BE">
        <w:rPr>
          <w:rFonts w:eastAsia="Times New Roman" w:cs="Times New Roman"/>
          <w:sz w:val="18"/>
          <w:szCs w:val="18"/>
        </w:rPr>
        <w:t>trans</w:t>
      </w:r>
      <w:proofErr w:type="spellEnd"/>
      <w:r w:rsidRPr="008F37BE">
        <w:rPr>
          <w:rFonts w:eastAsia="Times New Roman" w:cs="Times New Roman"/>
          <w:sz w:val="18"/>
          <w:szCs w:val="18"/>
        </w:rPr>
        <w:t xml:space="preserve"> e </w:t>
      </w:r>
      <w:proofErr w:type="spellStart"/>
      <w:r w:rsidRPr="008F37BE">
        <w:rPr>
          <w:rFonts w:eastAsia="Times New Roman" w:cs="Times New Roman"/>
          <w:sz w:val="18"/>
          <w:szCs w:val="18"/>
        </w:rPr>
        <w:t>intersex</w:t>
      </w:r>
      <w:proofErr w:type="spellEnd"/>
      <w:r w:rsidRPr="008F37BE">
        <w:rPr>
          <w:rFonts w:eastAsia="Times New Roman" w:cs="Times New Roman"/>
          <w:sz w:val="18"/>
          <w:szCs w:val="18"/>
        </w:rPr>
        <w:t xml:space="preserve"> en Uruguay), </w:t>
      </w:r>
      <w:r w:rsidR="005B5776" w:rsidRPr="008F37BE">
        <w:rPr>
          <w:rFonts w:eastAsia="Times New Roman" w:cs="Times New Roman"/>
          <w:sz w:val="18"/>
          <w:szCs w:val="18"/>
        </w:rPr>
        <w:t xml:space="preserve">CLAN CHONIK (organización </w:t>
      </w:r>
      <w:r w:rsidRPr="008F37BE">
        <w:rPr>
          <w:rFonts w:eastAsia="Times New Roman" w:cs="Times New Roman"/>
          <w:sz w:val="18"/>
          <w:szCs w:val="18"/>
        </w:rPr>
        <w:t xml:space="preserve">de </w:t>
      </w:r>
      <w:r w:rsidR="005B5776" w:rsidRPr="008F37BE">
        <w:rPr>
          <w:rFonts w:eastAsia="Times New Roman" w:cs="Times New Roman"/>
          <w:sz w:val="18"/>
          <w:szCs w:val="18"/>
        </w:rPr>
        <w:t xml:space="preserve">descendientes de indígenas en </w:t>
      </w:r>
      <w:r w:rsidRPr="008F37BE">
        <w:rPr>
          <w:rFonts w:eastAsia="Times New Roman" w:cs="Times New Roman"/>
          <w:sz w:val="18"/>
          <w:szCs w:val="18"/>
        </w:rPr>
        <w:t>Uruguay),</w:t>
      </w:r>
      <w:r w:rsidR="005B5776" w:rsidRPr="008F37BE">
        <w:rPr>
          <w:rFonts w:eastAsia="Times New Roman" w:cs="Times New Roman"/>
          <w:sz w:val="18"/>
          <w:szCs w:val="18"/>
        </w:rPr>
        <w:t xml:space="preserve"> </w:t>
      </w:r>
      <w:r w:rsidRPr="008F37BE">
        <w:rPr>
          <w:rFonts w:eastAsia="Times New Roman" w:cs="Times New Roman"/>
          <w:sz w:val="18"/>
          <w:szCs w:val="18"/>
        </w:rPr>
        <w:t xml:space="preserve">UTRU (Unión </w:t>
      </w:r>
      <w:proofErr w:type="spellStart"/>
      <w:r w:rsidRPr="008F37BE">
        <w:rPr>
          <w:rFonts w:eastAsia="Times New Roman" w:cs="Times New Roman"/>
          <w:sz w:val="18"/>
          <w:szCs w:val="18"/>
        </w:rPr>
        <w:t>Trans</w:t>
      </w:r>
      <w:proofErr w:type="spellEnd"/>
      <w:r w:rsidRPr="008F37BE">
        <w:rPr>
          <w:rFonts w:eastAsia="Times New Roman" w:cs="Times New Roman"/>
          <w:sz w:val="18"/>
          <w:szCs w:val="18"/>
        </w:rPr>
        <w:t xml:space="preserve"> del Uruguay), </w:t>
      </w:r>
      <w:r w:rsidR="005B5776" w:rsidRPr="008F37BE">
        <w:rPr>
          <w:rFonts w:eastAsia="Times New Roman" w:cs="Times New Roman"/>
          <w:sz w:val="18"/>
          <w:szCs w:val="18"/>
        </w:rPr>
        <w:t xml:space="preserve">ATABAQUE (organización </w:t>
      </w:r>
      <w:proofErr w:type="spellStart"/>
      <w:r w:rsidR="005B5776" w:rsidRPr="008F37BE">
        <w:rPr>
          <w:rFonts w:eastAsia="Times New Roman" w:cs="Times New Roman"/>
          <w:sz w:val="18"/>
          <w:szCs w:val="18"/>
        </w:rPr>
        <w:t>afrorr</w:t>
      </w:r>
      <w:r w:rsidRPr="008F37BE">
        <w:rPr>
          <w:rFonts w:eastAsia="Times New Roman" w:cs="Times New Roman"/>
          <w:sz w:val="18"/>
          <w:szCs w:val="18"/>
        </w:rPr>
        <w:t>eligiosa</w:t>
      </w:r>
      <w:proofErr w:type="spellEnd"/>
      <w:r w:rsidRPr="008F37BE">
        <w:rPr>
          <w:rFonts w:eastAsia="Times New Roman" w:cs="Times New Roman"/>
          <w:sz w:val="18"/>
          <w:szCs w:val="18"/>
        </w:rPr>
        <w:t>),</w:t>
      </w:r>
      <w:r w:rsidR="005B5776" w:rsidRPr="008F37BE">
        <w:rPr>
          <w:rFonts w:eastAsia="Times New Roman" w:cs="Times New Roman"/>
          <w:sz w:val="18"/>
          <w:szCs w:val="18"/>
        </w:rPr>
        <w:t xml:space="preserve"> AFROGAMA (g</w:t>
      </w:r>
      <w:r w:rsidR="008F37BE">
        <w:rPr>
          <w:rFonts w:eastAsia="Times New Roman" w:cs="Times New Roman"/>
          <w:sz w:val="18"/>
          <w:szCs w:val="18"/>
        </w:rPr>
        <w:t>rupo c</w:t>
      </w:r>
      <w:r w:rsidRPr="008F37BE">
        <w:rPr>
          <w:rFonts w:eastAsia="Times New Roman" w:cs="Times New Roman"/>
          <w:sz w:val="18"/>
          <w:szCs w:val="18"/>
        </w:rPr>
        <w:t>ultural</w:t>
      </w:r>
      <w:r w:rsidR="008F37BE">
        <w:rPr>
          <w:rFonts w:eastAsia="Times New Roman" w:cs="Times New Roman"/>
          <w:sz w:val="18"/>
          <w:szCs w:val="18"/>
        </w:rPr>
        <w:t xml:space="preserve"> </w:t>
      </w:r>
      <w:proofErr w:type="spellStart"/>
      <w:r w:rsidR="008F37BE">
        <w:rPr>
          <w:rFonts w:eastAsia="Times New Roman" w:cs="Times New Roman"/>
          <w:sz w:val="18"/>
          <w:szCs w:val="18"/>
        </w:rPr>
        <w:t>afrouruguayo</w:t>
      </w:r>
      <w:proofErr w:type="spellEnd"/>
      <w:r w:rsidRPr="008F37BE">
        <w:rPr>
          <w:rFonts w:eastAsia="Times New Roman" w:cs="Times New Roman"/>
          <w:sz w:val="18"/>
          <w:szCs w:val="18"/>
        </w:rPr>
        <w:t>).</w:t>
      </w:r>
    </w:p>
    <w:p w14:paraId="3D9BF8D6" w14:textId="77777777" w:rsidR="00DF7169" w:rsidRPr="000B49EB" w:rsidRDefault="00DF7169" w:rsidP="000148F3">
      <w:pPr>
        <w:pStyle w:val="FootnoteText"/>
        <w:jc w:val="both"/>
        <w:rPr>
          <w:sz w:val="18"/>
          <w:szCs w:val="18"/>
        </w:rPr>
      </w:pPr>
    </w:p>
  </w:footnote>
  <w:footnote w:id="2">
    <w:p w14:paraId="23A6102C" w14:textId="77777777" w:rsidR="00DF7169" w:rsidRPr="008F37BE" w:rsidRDefault="00DF7169" w:rsidP="00BE23A5">
      <w:pPr>
        <w:pStyle w:val="ListParagraph"/>
        <w:ind w:left="0"/>
        <w:jc w:val="both"/>
        <w:textAlignment w:val="baseline"/>
        <w:rPr>
          <w:rFonts w:cs="Times New Roman"/>
          <w:sz w:val="22"/>
          <w:szCs w:val="22"/>
        </w:rPr>
      </w:pPr>
      <w:r w:rsidRPr="008F37BE">
        <w:rPr>
          <w:rStyle w:val="FootnoteReference"/>
        </w:rPr>
        <w:footnoteRef/>
      </w:r>
      <w:r w:rsidRPr="008F37BE">
        <w:t xml:space="preserve"> </w:t>
      </w:r>
      <w:r w:rsidRPr="008F37BE">
        <w:rPr>
          <w:rFonts w:cs="Times"/>
          <w:color w:val="1A1A1A"/>
          <w:sz w:val="18"/>
          <w:szCs w:val="18"/>
          <w:lang w:val="es-ES"/>
        </w:rPr>
        <w:t xml:space="preserve">Cabella, W., </w:t>
      </w:r>
      <w:proofErr w:type="spellStart"/>
      <w:r w:rsidRPr="008F37BE">
        <w:rPr>
          <w:rFonts w:cs="Times"/>
          <w:color w:val="1A1A1A"/>
          <w:sz w:val="18"/>
          <w:szCs w:val="18"/>
          <w:lang w:val="es-ES"/>
        </w:rPr>
        <w:t>Nathan</w:t>
      </w:r>
      <w:proofErr w:type="spellEnd"/>
      <w:r w:rsidRPr="008F37BE">
        <w:rPr>
          <w:rFonts w:cs="Times"/>
          <w:color w:val="1A1A1A"/>
          <w:sz w:val="18"/>
          <w:szCs w:val="18"/>
          <w:lang w:val="es-ES"/>
        </w:rPr>
        <w:t xml:space="preserve">, M., y </w:t>
      </w:r>
      <w:proofErr w:type="spellStart"/>
      <w:r w:rsidRPr="008F37BE">
        <w:rPr>
          <w:rFonts w:cs="Times"/>
          <w:color w:val="1A1A1A"/>
          <w:sz w:val="18"/>
          <w:szCs w:val="18"/>
          <w:lang w:val="es-ES"/>
        </w:rPr>
        <w:t>Tenenbaum</w:t>
      </w:r>
      <w:proofErr w:type="spellEnd"/>
      <w:r w:rsidRPr="008F37BE">
        <w:rPr>
          <w:rFonts w:cs="Times"/>
          <w:color w:val="1A1A1A"/>
          <w:sz w:val="18"/>
          <w:szCs w:val="18"/>
          <w:lang w:val="es-ES"/>
        </w:rPr>
        <w:t xml:space="preserve">, M. (2013). </w:t>
      </w:r>
      <w:r w:rsidRPr="008F37BE">
        <w:rPr>
          <w:rFonts w:cs="Times"/>
          <w:i/>
          <w:color w:val="1A1A1A"/>
          <w:sz w:val="18"/>
          <w:szCs w:val="18"/>
          <w:lang w:val="es-ES"/>
        </w:rPr>
        <w:t>Atlas Sociodemográfico y de la Desigualdad en Uruguay, Fascículo 2.</w:t>
      </w:r>
      <w:r w:rsidRPr="008F37BE">
        <w:rPr>
          <w:rFonts w:cs="Times"/>
          <w:color w:val="1A1A1A"/>
          <w:sz w:val="18"/>
          <w:szCs w:val="18"/>
          <w:lang w:val="es-ES"/>
        </w:rPr>
        <w:t xml:space="preserve"> Universidad de la República (UDELAR).</w:t>
      </w:r>
    </w:p>
  </w:footnote>
  <w:footnote w:id="3">
    <w:p w14:paraId="34C72713" w14:textId="77777777" w:rsidR="00DF7169" w:rsidRPr="008F37BE" w:rsidRDefault="00DF7169">
      <w:pPr>
        <w:pStyle w:val="FootnoteText"/>
      </w:pPr>
      <w:r w:rsidRPr="008F37BE">
        <w:rPr>
          <w:rStyle w:val="FootnoteReference"/>
        </w:rPr>
        <w:footnoteRef/>
      </w:r>
      <w:r w:rsidRPr="008F37BE">
        <w:t xml:space="preserve"> </w:t>
      </w:r>
      <w:proofErr w:type="spellStart"/>
      <w:r w:rsidRPr="008F37BE">
        <w:rPr>
          <w:rFonts w:cs="Times New Roman"/>
          <w:sz w:val="18"/>
          <w:szCs w:val="18"/>
        </w:rPr>
        <w:t>Ibidem</w:t>
      </w:r>
      <w:proofErr w:type="spellEnd"/>
    </w:p>
  </w:footnote>
  <w:footnote w:id="4">
    <w:p w14:paraId="5732DB7E" w14:textId="77777777" w:rsidR="00DF7169" w:rsidRPr="008F37BE" w:rsidRDefault="00DF7169" w:rsidP="00CB6407">
      <w:pPr>
        <w:pStyle w:val="NormalWeb"/>
        <w:spacing w:before="0" w:beforeAutospacing="0" w:after="0" w:afterAutospacing="0"/>
        <w:contextualSpacing/>
        <w:rPr>
          <w:rFonts w:asciiTheme="minorHAnsi" w:hAnsiTheme="minorHAnsi"/>
        </w:rPr>
      </w:pPr>
      <w:r w:rsidRPr="008F37BE">
        <w:rPr>
          <w:rStyle w:val="FootnoteReference"/>
          <w:rFonts w:asciiTheme="minorHAnsi" w:hAnsiTheme="minorHAnsi"/>
        </w:rPr>
        <w:footnoteRef/>
      </w:r>
      <w:r w:rsidRPr="008F37BE">
        <w:rPr>
          <w:rFonts w:asciiTheme="minorHAnsi" w:hAnsiTheme="minorHAnsi"/>
        </w:rPr>
        <w:t xml:space="preserve"> </w:t>
      </w:r>
      <w:proofErr w:type="spellStart"/>
      <w:r w:rsidRPr="008F37BE">
        <w:rPr>
          <w:rFonts w:asciiTheme="minorHAnsi" w:hAnsiTheme="minorHAnsi"/>
          <w:sz w:val="18"/>
          <w:szCs w:val="18"/>
        </w:rPr>
        <w:t>Bucheli</w:t>
      </w:r>
      <w:proofErr w:type="spellEnd"/>
      <w:r w:rsidRPr="008F37BE">
        <w:rPr>
          <w:rFonts w:asciiTheme="minorHAnsi" w:hAnsiTheme="minorHAnsi"/>
          <w:sz w:val="18"/>
          <w:szCs w:val="18"/>
        </w:rPr>
        <w:t xml:space="preserve">, M. y Cabella, W. (2007), </w:t>
      </w:r>
      <w:r w:rsidRPr="008F37BE">
        <w:rPr>
          <w:rFonts w:asciiTheme="minorHAnsi" w:hAnsiTheme="minorHAnsi"/>
          <w:i/>
          <w:iCs/>
          <w:sz w:val="18"/>
          <w:szCs w:val="18"/>
        </w:rPr>
        <w:t xml:space="preserve">El perfil </w:t>
      </w:r>
      <w:proofErr w:type="spellStart"/>
      <w:r w:rsidRPr="008F37BE">
        <w:rPr>
          <w:rFonts w:asciiTheme="minorHAnsi" w:hAnsiTheme="minorHAnsi"/>
          <w:i/>
          <w:iCs/>
          <w:sz w:val="18"/>
          <w:szCs w:val="18"/>
        </w:rPr>
        <w:t>demográfico</w:t>
      </w:r>
      <w:proofErr w:type="spellEnd"/>
      <w:r w:rsidRPr="008F37BE">
        <w:rPr>
          <w:rFonts w:asciiTheme="minorHAnsi" w:hAnsiTheme="minorHAnsi"/>
          <w:i/>
          <w:iCs/>
          <w:sz w:val="18"/>
          <w:szCs w:val="18"/>
        </w:rPr>
        <w:t xml:space="preserve"> y </w:t>
      </w:r>
      <w:proofErr w:type="spellStart"/>
      <w:r w:rsidRPr="008F37BE">
        <w:rPr>
          <w:rFonts w:asciiTheme="minorHAnsi" w:hAnsiTheme="minorHAnsi"/>
          <w:i/>
          <w:iCs/>
          <w:sz w:val="18"/>
          <w:szCs w:val="18"/>
        </w:rPr>
        <w:t>socioeconómico</w:t>
      </w:r>
      <w:proofErr w:type="spellEnd"/>
      <w:r w:rsidRPr="008F37BE">
        <w:rPr>
          <w:rFonts w:asciiTheme="minorHAnsi" w:hAnsiTheme="minorHAnsi"/>
          <w:i/>
          <w:iCs/>
          <w:sz w:val="18"/>
          <w:szCs w:val="18"/>
        </w:rPr>
        <w:t xml:space="preserve"> de la </w:t>
      </w:r>
      <w:proofErr w:type="spellStart"/>
      <w:r w:rsidRPr="008F37BE">
        <w:rPr>
          <w:rFonts w:asciiTheme="minorHAnsi" w:hAnsiTheme="minorHAnsi"/>
          <w:i/>
          <w:iCs/>
          <w:sz w:val="18"/>
          <w:szCs w:val="18"/>
        </w:rPr>
        <w:t>población</w:t>
      </w:r>
      <w:proofErr w:type="spellEnd"/>
      <w:r w:rsidRPr="008F37BE">
        <w:rPr>
          <w:rFonts w:asciiTheme="minorHAnsi" w:hAnsiTheme="minorHAnsi"/>
          <w:i/>
          <w:iCs/>
          <w:sz w:val="18"/>
          <w:szCs w:val="18"/>
        </w:rPr>
        <w:t xml:space="preserve"> uruguaya </w:t>
      </w:r>
      <w:proofErr w:type="spellStart"/>
      <w:r w:rsidRPr="008F37BE">
        <w:rPr>
          <w:rFonts w:asciiTheme="minorHAnsi" w:hAnsiTheme="minorHAnsi"/>
          <w:i/>
          <w:iCs/>
          <w:sz w:val="18"/>
          <w:szCs w:val="18"/>
        </w:rPr>
        <w:t>según</w:t>
      </w:r>
      <w:proofErr w:type="spellEnd"/>
      <w:r w:rsidRPr="008F37BE">
        <w:rPr>
          <w:rFonts w:asciiTheme="minorHAnsi" w:hAnsiTheme="minorHAnsi"/>
          <w:i/>
          <w:iCs/>
          <w:sz w:val="18"/>
          <w:szCs w:val="18"/>
        </w:rPr>
        <w:t xml:space="preserve"> su ascendencia racial</w:t>
      </w:r>
      <w:r w:rsidRPr="008F37BE">
        <w:rPr>
          <w:rFonts w:asciiTheme="minorHAnsi" w:hAnsiTheme="minorHAnsi"/>
          <w:sz w:val="18"/>
          <w:szCs w:val="18"/>
        </w:rPr>
        <w:t xml:space="preserve">, Instituto Nacional de Estadística, Montevideo. </w:t>
      </w:r>
    </w:p>
  </w:footnote>
  <w:footnote w:id="5">
    <w:p w14:paraId="551B5793" w14:textId="77777777" w:rsidR="00DF7169" w:rsidRPr="008F37BE" w:rsidRDefault="00DF7169" w:rsidP="00CB6407">
      <w:pPr>
        <w:pStyle w:val="FootnoteText"/>
        <w:contextualSpacing/>
        <w:rPr>
          <w:rFonts w:cs="Times New Roman"/>
          <w:sz w:val="18"/>
          <w:szCs w:val="18"/>
        </w:rPr>
      </w:pPr>
      <w:r w:rsidRPr="008F37BE">
        <w:rPr>
          <w:rStyle w:val="FootnoteReference"/>
        </w:rPr>
        <w:footnoteRef/>
      </w:r>
      <w:r w:rsidRPr="008F37BE">
        <w:t xml:space="preserve"> </w:t>
      </w:r>
      <w:r w:rsidRPr="008F37BE">
        <w:rPr>
          <w:rFonts w:cs="Times New Roman"/>
          <w:sz w:val="18"/>
          <w:szCs w:val="18"/>
        </w:rPr>
        <w:t xml:space="preserve">Cabella, </w:t>
      </w:r>
      <w:proofErr w:type="spellStart"/>
      <w:r w:rsidRPr="008F37BE">
        <w:rPr>
          <w:rFonts w:cs="Times New Roman"/>
          <w:sz w:val="18"/>
          <w:szCs w:val="18"/>
        </w:rPr>
        <w:t>Nathan</w:t>
      </w:r>
      <w:proofErr w:type="spellEnd"/>
      <w:r w:rsidRPr="008F37BE">
        <w:rPr>
          <w:rFonts w:cs="Times New Roman"/>
          <w:sz w:val="18"/>
          <w:szCs w:val="18"/>
        </w:rPr>
        <w:t xml:space="preserve"> y </w:t>
      </w:r>
      <w:proofErr w:type="spellStart"/>
      <w:r w:rsidRPr="008F37BE">
        <w:rPr>
          <w:rFonts w:cs="Times New Roman"/>
          <w:sz w:val="18"/>
          <w:szCs w:val="18"/>
        </w:rPr>
        <w:t>Tennnbaum</w:t>
      </w:r>
      <w:proofErr w:type="spellEnd"/>
      <w:r w:rsidRPr="008F37BE">
        <w:rPr>
          <w:rFonts w:cs="Times New Roman"/>
          <w:sz w:val="18"/>
          <w:szCs w:val="18"/>
        </w:rPr>
        <w:t xml:space="preserve">, </w:t>
      </w:r>
      <w:proofErr w:type="spellStart"/>
      <w:r w:rsidRPr="008F37BE">
        <w:rPr>
          <w:rFonts w:cs="Times New Roman"/>
          <w:i/>
          <w:sz w:val="18"/>
          <w:szCs w:val="18"/>
        </w:rPr>
        <w:t>op</w:t>
      </w:r>
      <w:proofErr w:type="spellEnd"/>
      <w:r w:rsidRPr="008F37BE">
        <w:rPr>
          <w:rFonts w:cs="Times New Roman"/>
          <w:i/>
          <w:sz w:val="18"/>
          <w:szCs w:val="18"/>
        </w:rPr>
        <w:t>. cit.</w:t>
      </w:r>
    </w:p>
  </w:footnote>
  <w:footnote w:id="6">
    <w:p w14:paraId="14FB8456" w14:textId="77777777" w:rsidR="00DF7169" w:rsidRPr="008F37BE" w:rsidRDefault="00DF7169">
      <w:pPr>
        <w:pStyle w:val="FootnoteText"/>
      </w:pPr>
      <w:r w:rsidRPr="008F37BE">
        <w:rPr>
          <w:rStyle w:val="FootnoteReference"/>
        </w:rPr>
        <w:footnoteRef/>
      </w:r>
      <w:r w:rsidRPr="008F37BE">
        <w:t xml:space="preserve"> </w:t>
      </w:r>
      <w:proofErr w:type="spellStart"/>
      <w:r w:rsidRPr="008F37BE">
        <w:rPr>
          <w:sz w:val="18"/>
        </w:rPr>
        <w:t>Ibidem</w:t>
      </w:r>
      <w:proofErr w:type="spellEnd"/>
      <w:r w:rsidRPr="008F37BE">
        <w:rPr>
          <w:sz w:val="18"/>
        </w:rPr>
        <w:t>.</w:t>
      </w:r>
    </w:p>
  </w:footnote>
  <w:footnote w:id="7">
    <w:p w14:paraId="10109A3B" w14:textId="77777777" w:rsidR="00DF7169" w:rsidRDefault="00DF7169">
      <w:pPr>
        <w:pStyle w:val="FootnoteText"/>
      </w:pPr>
      <w:r w:rsidRPr="008F37BE">
        <w:rPr>
          <w:rStyle w:val="FootnoteReference"/>
        </w:rPr>
        <w:footnoteRef/>
      </w:r>
      <w:r w:rsidRPr="008F37BE">
        <w:t xml:space="preserve"> </w:t>
      </w:r>
      <w:proofErr w:type="spellStart"/>
      <w:r w:rsidRPr="008F37BE">
        <w:rPr>
          <w:sz w:val="18"/>
        </w:rPr>
        <w:t>Ibidem</w:t>
      </w:r>
      <w:proofErr w:type="spellEnd"/>
      <w:r w:rsidRPr="008F37BE">
        <w:rPr>
          <w:sz w:val="18"/>
        </w:rPr>
        <w:t>.</w:t>
      </w:r>
    </w:p>
  </w:footnote>
  <w:footnote w:id="8">
    <w:p w14:paraId="67F98BBE" w14:textId="77777777" w:rsidR="00DF7169" w:rsidRDefault="00DF7169">
      <w:pPr>
        <w:pStyle w:val="FootnoteText"/>
      </w:pPr>
      <w:r>
        <w:rPr>
          <w:rStyle w:val="FootnoteReference"/>
        </w:rPr>
        <w:footnoteRef/>
      </w:r>
      <w:r>
        <w:t xml:space="preserve"> </w:t>
      </w:r>
      <w:proofErr w:type="spellStart"/>
      <w:r w:rsidRPr="0034323F">
        <w:rPr>
          <w:sz w:val="18"/>
          <w:szCs w:val="18"/>
        </w:rPr>
        <w:t>Faig</w:t>
      </w:r>
      <w:proofErr w:type="spellEnd"/>
      <w:r w:rsidRPr="0034323F">
        <w:rPr>
          <w:sz w:val="18"/>
          <w:szCs w:val="18"/>
        </w:rPr>
        <w:t xml:space="preserve">, F. (21 de agosto de 2016). Cosas de negros. El País. Recuperado en </w:t>
      </w:r>
      <w:hyperlink r:id="rId1" w:history="1">
        <w:r w:rsidRPr="00F314EB">
          <w:rPr>
            <w:rStyle w:val="Hyperlink"/>
            <w:sz w:val="18"/>
            <w:szCs w:val="18"/>
          </w:rPr>
          <w:t>http://www.elpais.com.uy/opinion/cosas-negros.html</w:t>
        </w:r>
      </w:hyperlink>
      <w:r>
        <w:rPr>
          <w:sz w:val="18"/>
          <w:szCs w:val="18"/>
        </w:rPr>
        <w:t xml:space="preserve"> </w:t>
      </w:r>
    </w:p>
  </w:footnote>
  <w:footnote w:id="9">
    <w:p w14:paraId="6B72EEB5" w14:textId="77777777" w:rsidR="00DF7169" w:rsidRPr="00CB64E5" w:rsidRDefault="00DF7169">
      <w:pPr>
        <w:pStyle w:val="FootnoteText"/>
        <w:rPr>
          <w:sz w:val="18"/>
          <w:szCs w:val="18"/>
        </w:rPr>
      </w:pPr>
      <w:r>
        <w:rPr>
          <w:rStyle w:val="FootnoteReference"/>
        </w:rPr>
        <w:footnoteRef/>
      </w:r>
      <w:r>
        <w:t xml:space="preserve"> </w:t>
      </w:r>
      <w:r w:rsidRPr="00CB64E5">
        <w:rPr>
          <w:sz w:val="18"/>
          <w:szCs w:val="18"/>
        </w:rPr>
        <w:t xml:space="preserve">CHRXD (2016). Cosas de la sociedad uruguaya. Recuperado de </w:t>
      </w:r>
      <w:hyperlink r:id="rId2" w:history="1">
        <w:r w:rsidRPr="00F314EB">
          <w:rPr>
            <w:rStyle w:val="Hyperlink"/>
            <w:sz w:val="18"/>
            <w:szCs w:val="18"/>
          </w:rPr>
          <w:t>http://www.comnodiscriminacion.uy/2016/08/cosas-de-la-sociedad-uruguaya.html</w:t>
        </w:r>
      </w:hyperlink>
      <w:r>
        <w:rPr>
          <w:sz w:val="18"/>
          <w:szCs w:val="18"/>
        </w:rPr>
        <w:t xml:space="preserve"> </w:t>
      </w:r>
    </w:p>
  </w:footnote>
  <w:footnote w:id="10">
    <w:p w14:paraId="333C8B2B" w14:textId="3620EAFF" w:rsidR="00DF7169" w:rsidRPr="008F37BE" w:rsidRDefault="00DF7169" w:rsidP="002E58D8">
      <w:pPr>
        <w:pStyle w:val="FootnoteText"/>
      </w:pPr>
      <w:r w:rsidRPr="008F37BE">
        <w:rPr>
          <w:rStyle w:val="FootnoteReference"/>
        </w:rPr>
        <w:footnoteRef/>
      </w:r>
      <w:r w:rsidRPr="008F37BE">
        <w:t xml:space="preserve"> </w:t>
      </w:r>
      <w:r w:rsidRPr="008F37BE">
        <w:rPr>
          <w:rFonts w:cs="Times New Roman"/>
          <w:sz w:val="18"/>
          <w:szCs w:val="18"/>
        </w:rPr>
        <w:t xml:space="preserve">Encuesta </w:t>
      </w:r>
      <w:proofErr w:type="spellStart"/>
      <w:r w:rsidRPr="008F37BE">
        <w:rPr>
          <w:rFonts w:cs="Times New Roman"/>
          <w:sz w:val="18"/>
          <w:szCs w:val="18"/>
        </w:rPr>
        <w:t>Factum</w:t>
      </w:r>
      <w:proofErr w:type="spellEnd"/>
      <w:r w:rsidRPr="008F37BE">
        <w:rPr>
          <w:rFonts w:cs="Times New Roman"/>
          <w:sz w:val="18"/>
          <w:szCs w:val="18"/>
        </w:rPr>
        <w:t xml:space="preserve"> 2013</w:t>
      </w:r>
      <w:r w:rsidR="005B5776" w:rsidRPr="008F37BE">
        <w:rPr>
          <w:rFonts w:cs="Times New Roman"/>
          <w:sz w:val="18"/>
          <w:szCs w:val="18"/>
        </w:rPr>
        <w:t>.</w:t>
      </w:r>
      <w:r w:rsidRPr="008F37BE">
        <w:rPr>
          <w:rFonts w:cs="Times New Roman"/>
          <w:color w:val="000000"/>
          <w:sz w:val="18"/>
          <w:szCs w:val="18"/>
        </w:rPr>
        <w:t xml:space="preserve"> </w:t>
      </w:r>
      <w:r w:rsidR="005B5776" w:rsidRPr="008F37BE">
        <w:rPr>
          <w:rFonts w:cs="Times New Roman"/>
          <w:color w:val="000000"/>
          <w:sz w:val="18"/>
          <w:szCs w:val="18"/>
        </w:rPr>
        <w:t>“</w:t>
      </w:r>
      <w:r w:rsidRPr="008F37BE">
        <w:rPr>
          <w:rFonts w:cs="Times New Roman"/>
          <w:color w:val="000000"/>
          <w:sz w:val="18"/>
          <w:szCs w:val="18"/>
        </w:rPr>
        <w:t>Cargos de Alta Jerarquía</w:t>
      </w:r>
      <w:r w:rsidR="005B5776" w:rsidRPr="008F37BE">
        <w:rPr>
          <w:rFonts w:cs="Times New Roman"/>
          <w:color w:val="000000"/>
          <w:sz w:val="18"/>
          <w:szCs w:val="18"/>
        </w:rPr>
        <w:t>”</w:t>
      </w:r>
      <w:r w:rsidRPr="008F37BE">
        <w:rPr>
          <w:rFonts w:cs="Times New Roman"/>
          <w:color w:val="000000"/>
          <w:sz w:val="18"/>
          <w:szCs w:val="18"/>
        </w:rPr>
        <w:t>. Recuperado de</w:t>
      </w:r>
    </w:p>
    <w:p w14:paraId="34B3BC60" w14:textId="77777777" w:rsidR="00DF7169" w:rsidRPr="008F37BE" w:rsidRDefault="006021DB">
      <w:pPr>
        <w:pStyle w:val="FootnoteText"/>
      </w:pPr>
      <w:hyperlink r:id="rId3" w:history="1">
        <w:r w:rsidR="00DF7169" w:rsidRPr="008F37BE">
          <w:rPr>
            <w:rStyle w:val="Hyperlink"/>
            <w:rFonts w:cs="Times New Roman"/>
            <w:sz w:val="18"/>
            <w:szCs w:val="18"/>
            <w:lang w:val="es-ES"/>
          </w:rPr>
          <w:t>www.afrodescendientes-undp.org/FCKeditor_files/File/</w:t>
        </w:r>
        <w:r w:rsidR="00DF7169" w:rsidRPr="008F37BE">
          <w:rPr>
            <w:rStyle w:val="Hyperlink"/>
            <w:rFonts w:cs="Times New Roman"/>
            <w:b/>
            <w:bCs/>
            <w:sz w:val="18"/>
            <w:szCs w:val="18"/>
            <w:lang w:val="es-ES"/>
          </w:rPr>
          <w:t>uruguay</w:t>
        </w:r>
        <w:r w:rsidR="00DF7169" w:rsidRPr="008F37BE">
          <w:rPr>
            <w:rStyle w:val="Hyperlink"/>
            <w:rFonts w:cs="Times New Roman"/>
            <w:sz w:val="18"/>
            <w:szCs w:val="18"/>
            <w:lang w:val="es-ES"/>
          </w:rPr>
          <w:t>3.pdf</w:t>
        </w:r>
      </w:hyperlink>
      <w:r w:rsidR="00DF7169" w:rsidRPr="008F37BE">
        <w:rPr>
          <w:rFonts w:cs="Times New Roman"/>
          <w:sz w:val="18"/>
          <w:szCs w:val="18"/>
          <w:lang w:val="es-ES"/>
        </w:rPr>
        <w:t xml:space="preserve"> </w:t>
      </w:r>
    </w:p>
  </w:footnote>
  <w:footnote w:id="11">
    <w:p w14:paraId="6E4E7ADA" w14:textId="17A464A7" w:rsidR="00DF7169" w:rsidRPr="008F37BE" w:rsidRDefault="00DF7169" w:rsidP="008F37BE">
      <w:pPr>
        <w:pStyle w:val="FootnoteText"/>
      </w:pPr>
      <w:r w:rsidRPr="008F37BE">
        <w:rPr>
          <w:rStyle w:val="FootnoteReference"/>
        </w:rPr>
        <w:footnoteRef/>
      </w:r>
      <w:r w:rsidRPr="008F37BE">
        <w:t xml:space="preserve"> </w:t>
      </w:r>
      <w:r w:rsidR="008F37BE" w:rsidRPr="008F37BE">
        <w:rPr>
          <w:rFonts w:cs="Times New Roman"/>
          <w:sz w:val="18"/>
          <w:szCs w:val="18"/>
        </w:rPr>
        <w:t>CIDH</w:t>
      </w:r>
      <w:r w:rsidR="008F37BE">
        <w:rPr>
          <w:rFonts w:cs="Times New Roman"/>
          <w:sz w:val="18"/>
          <w:szCs w:val="18"/>
        </w:rPr>
        <w:t xml:space="preserve"> (2011). </w:t>
      </w:r>
      <w:r w:rsidR="008F37BE" w:rsidRPr="008F37BE">
        <w:rPr>
          <w:rFonts w:cs="Times New Roman"/>
          <w:i/>
          <w:sz w:val="18"/>
          <w:szCs w:val="18"/>
        </w:rPr>
        <w:t xml:space="preserve">La situación de las personas afrodescendientes en las </w:t>
      </w:r>
      <w:r w:rsidR="008F37BE">
        <w:rPr>
          <w:rFonts w:cs="Times New Roman"/>
          <w:i/>
          <w:sz w:val="18"/>
          <w:szCs w:val="18"/>
        </w:rPr>
        <w:t>A</w:t>
      </w:r>
      <w:r w:rsidR="008F37BE" w:rsidRPr="008F37BE">
        <w:rPr>
          <w:rFonts w:cs="Times New Roman"/>
          <w:i/>
          <w:sz w:val="18"/>
          <w:szCs w:val="18"/>
        </w:rPr>
        <w:t>méricas</w:t>
      </w:r>
      <w:r w:rsidR="008F37BE" w:rsidRPr="008F37BE">
        <w:rPr>
          <w:rFonts w:cs="Times New Roman"/>
          <w:sz w:val="18"/>
          <w:szCs w:val="18"/>
        </w:rPr>
        <w:t xml:space="preserve"> </w:t>
      </w:r>
      <w:r w:rsidR="008F37BE">
        <w:rPr>
          <w:rFonts w:cs="Times New Roman"/>
          <w:sz w:val="18"/>
          <w:szCs w:val="18"/>
        </w:rPr>
        <w:t>(O</w:t>
      </w:r>
      <w:r w:rsidRPr="008F37BE">
        <w:rPr>
          <w:rFonts w:cs="Times New Roman"/>
          <w:sz w:val="18"/>
          <w:szCs w:val="18"/>
        </w:rPr>
        <w:t>EA/SER.L/V/III. Doc.62</w:t>
      </w:r>
      <w:r w:rsidRPr="008F37BE">
        <w:rPr>
          <w:rFonts w:cs="Times New Roman"/>
          <w:sz w:val="18"/>
          <w:szCs w:val="18"/>
          <w:vertAlign w:val="superscript"/>
        </w:rPr>
        <w:t xml:space="preserve">, </w:t>
      </w:r>
      <w:r w:rsidRPr="008F37BE">
        <w:rPr>
          <w:rFonts w:cs="Times New Roman"/>
          <w:sz w:val="18"/>
          <w:szCs w:val="18"/>
        </w:rPr>
        <w:t>párr.. 48</w:t>
      </w:r>
      <w:r w:rsidR="008F37BE">
        <w:rPr>
          <w:rFonts w:cs="Times New Roman"/>
          <w:sz w:val="18"/>
          <w:szCs w:val="18"/>
        </w:rPr>
        <w:t>)</w:t>
      </w:r>
      <w:r w:rsidRPr="008F37BE">
        <w:rPr>
          <w:rFonts w:cs="Times New Roman"/>
          <w:sz w:val="18"/>
          <w:szCs w:val="18"/>
        </w:rPr>
        <w:t xml:space="preserve">. </w:t>
      </w:r>
    </w:p>
  </w:footnote>
  <w:footnote w:id="12">
    <w:p w14:paraId="1E6427F6" w14:textId="77777777" w:rsidR="003D78E0" w:rsidRPr="00764E19" w:rsidRDefault="003D78E0" w:rsidP="003D78E0">
      <w:pPr>
        <w:pStyle w:val="FootnoteText"/>
        <w:rPr>
          <w:sz w:val="18"/>
          <w:szCs w:val="18"/>
        </w:rPr>
      </w:pPr>
      <w:r>
        <w:rPr>
          <w:rStyle w:val="FootnoteReference"/>
        </w:rPr>
        <w:footnoteRef/>
      </w:r>
      <w:r>
        <w:t xml:space="preserve"> </w:t>
      </w:r>
      <w:r w:rsidRPr="00764E19">
        <w:rPr>
          <w:sz w:val="18"/>
          <w:szCs w:val="18"/>
        </w:rPr>
        <w:t xml:space="preserve">Ministerio de Trabajo y Seguridad Social (2013). </w:t>
      </w:r>
      <w:r w:rsidRPr="00764E19">
        <w:rPr>
          <w:i/>
          <w:sz w:val="18"/>
          <w:szCs w:val="18"/>
        </w:rPr>
        <w:t xml:space="preserve">Trabajo Doméstico e impacto de la políticas públicas en Uruguay. </w:t>
      </w:r>
      <w:r w:rsidRPr="00764E19">
        <w:rPr>
          <w:sz w:val="18"/>
          <w:szCs w:val="18"/>
        </w:rPr>
        <w:t>Recuperado de http://www.mtss.gub.uy/documents/11515/034a0653-5549-468a-9bc5-81ca99fbbdc1</w:t>
      </w:r>
    </w:p>
  </w:footnote>
  <w:footnote w:id="13">
    <w:p w14:paraId="4F1379DC" w14:textId="77777777" w:rsidR="00DF7169" w:rsidRPr="008F37BE" w:rsidRDefault="00DF7169" w:rsidP="00A60D06">
      <w:pPr>
        <w:pStyle w:val="ListParagraph"/>
        <w:ind w:left="0"/>
        <w:jc w:val="both"/>
        <w:textAlignment w:val="baseline"/>
        <w:rPr>
          <w:rFonts w:cs="Times New Roman"/>
          <w:sz w:val="22"/>
          <w:szCs w:val="22"/>
        </w:rPr>
      </w:pPr>
      <w:r w:rsidRPr="008F37BE">
        <w:rPr>
          <w:rStyle w:val="FootnoteReference"/>
        </w:rPr>
        <w:footnoteRef/>
      </w:r>
      <w:r w:rsidRPr="008F37BE">
        <w:t xml:space="preserve"> </w:t>
      </w:r>
      <w:r w:rsidRPr="008F37BE">
        <w:rPr>
          <w:rFonts w:cs="Times"/>
          <w:color w:val="1A1A1A"/>
          <w:sz w:val="18"/>
          <w:szCs w:val="18"/>
          <w:lang w:val="es-ES"/>
        </w:rPr>
        <w:t xml:space="preserve">Cabella, W., </w:t>
      </w:r>
      <w:proofErr w:type="spellStart"/>
      <w:r w:rsidRPr="008F37BE">
        <w:rPr>
          <w:rFonts w:cs="Times"/>
          <w:color w:val="1A1A1A"/>
          <w:sz w:val="18"/>
          <w:szCs w:val="18"/>
          <w:lang w:val="es-ES"/>
        </w:rPr>
        <w:t>Nathan</w:t>
      </w:r>
      <w:proofErr w:type="spellEnd"/>
      <w:r w:rsidRPr="008F37BE">
        <w:rPr>
          <w:rFonts w:cs="Times"/>
          <w:color w:val="1A1A1A"/>
          <w:sz w:val="18"/>
          <w:szCs w:val="18"/>
          <w:lang w:val="es-ES"/>
        </w:rPr>
        <w:t xml:space="preserve">, M., y </w:t>
      </w:r>
      <w:proofErr w:type="spellStart"/>
      <w:r w:rsidRPr="008F37BE">
        <w:rPr>
          <w:rFonts w:cs="Times"/>
          <w:color w:val="1A1A1A"/>
          <w:sz w:val="18"/>
          <w:szCs w:val="18"/>
          <w:lang w:val="es-ES"/>
        </w:rPr>
        <w:t>Tenenbaum</w:t>
      </w:r>
      <w:proofErr w:type="spellEnd"/>
      <w:r w:rsidRPr="008F37BE">
        <w:rPr>
          <w:rFonts w:cs="Times"/>
          <w:color w:val="1A1A1A"/>
          <w:sz w:val="18"/>
          <w:szCs w:val="18"/>
          <w:lang w:val="es-ES"/>
        </w:rPr>
        <w:t xml:space="preserve">, M. (2013). </w:t>
      </w:r>
      <w:r w:rsidRPr="008F37BE">
        <w:rPr>
          <w:rFonts w:cs="Times"/>
          <w:i/>
          <w:color w:val="1A1A1A"/>
          <w:sz w:val="18"/>
          <w:szCs w:val="18"/>
          <w:lang w:val="es-ES"/>
        </w:rPr>
        <w:t>Atlas Sociodemográfico y de la Desigualdad en Uruguay, Fascículo 2.</w:t>
      </w:r>
      <w:r w:rsidRPr="008F37BE">
        <w:rPr>
          <w:rFonts w:cs="Times"/>
          <w:color w:val="1A1A1A"/>
          <w:sz w:val="18"/>
          <w:szCs w:val="18"/>
          <w:lang w:val="es-ES"/>
        </w:rPr>
        <w:t xml:space="preserve"> Universidad de la República (UDELAR).</w:t>
      </w:r>
    </w:p>
  </w:footnote>
  <w:footnote w:id="14">
    <w:p w14:paraId="3936C989" w14:textId="2CC107A5" w:rsidR="00DF7169" w:rsidRPr="00397CE3" w:rsidRDefault="00DF7169" w:rsidP="00C36647">
      <w:pPr>
        <w:pStyle w:val="FootnoteText"/>
        <w:rPr>
          <w:rFonts w:ascii="Times New Roman" w:hAnsi="Times New Roman" w:cs="Times New Roman"/>
        </w:rPr>
      </w:pPr>
      <w:r w:rsidRPr="008F37BE">
        <w:rPr>
          <w:rStyle w:val="FootnoteReference"/>
        </w:rPr>
        <w:footnoteRef/>
      </w:r>
      <w:r w:rsidRPr="008F37BE">
        <w:t xml:space="preserve"> </w:t>
      </w:r>
      <w:r w:rsidRPr="008F37BE">
        <w:rPr>
          <w:sz w:val="18"/>
          <w:szCs w:val="18"/>
          <w:lang w:val="es-ES"/>
        </w:rPr>
        <w:t>Embarazo infantil: 169 niñas embarazadas por año en Uruguay</w:t>
      </w:r>
      <w:r w:rsidR="005B5776" w:rsidRPr="008F37BE">
        <w:rPr>
          <w:sz w:val="18"/>
          <w:szCs w:val="18"/>
          <w:lang w:val="es-ES"/>
        </w:rPr>
        <w:t xml:space="preserve"> (</w:t>
      </w:r>
      <w:r w:rsidR="005B5776" w:rsidRPr="008F37BE">
        <w:rPr>
          <w:rFonts w:cs="Times New Roman"/>
          <w:sz w:val="18"/>
          <w:szCs w:val="18"/>
        </w:rPr>
        <w:t>d</w:t>
      </w:r>
      <w:r w:rsidRPr="008F37BE">
        <w:rPr>
          <w:rFonts w:cs="Times New Roman"/>
          <w:sz w:val="18"/>
          <w:szCs w:val="18"/>
        </w:rPr>
        <w:t>eclaraciones</w:t>
      </w:r>
      <w:r w:rsidR="005B5776" w:rsidRPr="008F37BE">
        <w:rPr>
          <w:rFonts w:cs="Times New Roman"/>
          <w:sz w:val="18"/>
          <w:szCs w:val="18"/>
        </w:rPr>
        <w:t xml:space="preserve"> de la Subs</w:t>
      </w:r>
      <w:r w:rsidRPr="008F37BE">
        <w:rPr>
          <w:rFonts w:cs="Times New Roman"/>
          <w:sz w:val="18"/>
          <w:szCs w:val="18"/>
        </w:rPr>
        <w:t>ecretaria de Ministerio de Salud</w:t>
      </w:r>
      <w:r w:rsidR="005B5776" w:rsidRPr="008F37BE">
        <w:rPr>
          <w:rFonts w:cs="Times New Roman"/>
          <w:sz w:val="18"/>
          <w:szCs w:val="18"/>
        </w:rPr>
        <w:t>)</w:t>
      </w:r>
      <w:r w:rsidRPr="008F37BE">
        <w:rPr>
          <w:rFonts w:cs="Times New Roman"/>
          <w:sz w:val="18"/>
          <w:szCs w:val="18"/>
        </w:rPr>
        <w:t xml:space="preserve"> (4/4/2016</w:t>
      </w:r>
      <w:r w:rsidR="005B5776" w:rsidRPr="008F37BE">
        <w:rPr>
          <w:rFonts w:cs="Times New Roman"/>
          <w:sz w:val="18"/>
          <w:szCs w:val="18"/>
        </w:rPr>
        <w:t>). Subrayado. Recuperado de</w:t>
      </w:r>
      <w:r w:rsidRPr="008F37BE">
        <w:rPr>
          <w:rFonts w:cs="Times New Roman"/>
          <w:sz w:val="18"/>
          <w:szCs w:val="18"/>
        </w:rPr>
        <w:t xml:space="preserve"> </w:t>
      </w:r>
      <w:hyperlink r:id="rId4" w:history="1">
        <w:r w:rsidRPr="008F37BE">
          <w:rPr>
            <w:rStyle w:val="Hyperlink"/>
            <w:rFonts w:cs="Times New Roman"/>
            <w:sz w:val="18"/>
            <w:szCs w:val="18"/>
          </w:rPr>
          <w:t>http://subrayado.com.uy/Site/noticia/54769/embarazo-infantil-169-ninas-embarazadas-en-uruguay-por-ano</w:t>
        </w:r>
      </w:hyperlink>
      <w:r>
        <w:rPr>
          <w:rFonts w:ascii="Times New Roman" w:hAnsi="Times New Roman" w:cs="Times New Roman"/>
          <w:sz w:val="18"/>
          <w:szCs w:val="18"/>
        </w:rPr>
        <w:t xml:space="preserve"> </w:t>
      </w:r>
    </w:p>
  </w:footnote>
  <w:footnote w:id="15">
    <w:p w14:paraId="05DE53BB" w14:textId="77777777" w:rsidR="00DF7169" w:rsidRPr="008F37BE" w:rsidRDefault="00DF7169" w:rsidP="00C42601">
      <w:pPr>
        <w:pStyle w:val="FootnoteText"/>
        <w:rPr>
          <w:rFonts w:cs="Times New Roman"/>
          <w:sz w:val="18"/>
          <w:szCs w:val="18"/>
        </w:rPr>
      </w:pPr>
      <w:r w:rsidRPr="008F37BE">
        <w:rPr>
          <w:rStyle w:val="FootnoteReference"/>
        </w:rPr>
        <w:footnoteRef/>
      </w:r>
      <w:r w:rsidRPr="008F37BE">
        <w:t xml:space="preserve"> </w:t>
      </w:r>
      <w:r w:rsidRPr="008F37BE">
        <w:rPr>
          <w:rFonts w:cs="Times New Roman"/>
          <w:sz w:val="18"/>
          <w:szCs w:val="18"/>
        </w:rPr>
        <w:t>Observatorio de Gestión Humana del Estado (2015</w:t>
      </w:r>
      <w:r w:rsidRPr="008F37BE">
        <w:rPr>
          <w:rFonts w:cs="Times New Roman"/>
          <w:i/>
          <w:sz w:val="18"/>
          <w:szCs w:val="18"/>
        </w:rPr>
        <w:t>). Ingreso de personas afrodescendientes en el estado 2015 (Ley 19.122).</w:t>
      </w:r>
      <w:r w:rsidRPr="008F37BE">
        <w:rPr>
          <w:rFonts w:cs="Times New Roman"/>
          <w:sz w:val="18"/>
          <w:szCs w:val="18"/>
        </w:rPr>
        <w:t xml:space="preserve"> Recuperado de </w:t>
      </w:r>
      <w:hyperlink r:id="rId5" w:history="1">
        <w:r w:rsidRPr="008F37BE">
          <w:rPr>
            <w:rStyle w:val="Hyperlink"/>
            <w:rFonts w:cs="Times New Roman"/>
            <w:sz w:val="18"/>
            <w:szCs w:val="18"/>
          </w:rPr>
          <w:t>https://www.onsc.gub.uy/onsc1/images/observatorio/documentos/2015/INFORME_AFRO_2015.pdf</w:t>
        </w:r>
      </w:hyperlink>
      <w:r w:rsidRPr="008F37BE">
        <w:rPr>
          <w:rFonts w:cs="Times New Roman"/>
          <w:sz w:val="18"/>
          <w:szCs w:val="18"/>
        </w:rPr>
        <w:t xml:space="preserve"> </w:t>
      </w:r>
    </w:p>
  </w:footnote>
  <w:footnote w:id="16">
    <w:p w14:paraId="3D3EE0EF" w14:textId="77777777" w:rsidR="00DF7169" w:rsidRPr="008F37BE" w:rsidRDefault="00DF7169">
      <w:pPr>
        <w:pStyle w:val="FootnoteText"/>
      </w:pPr>
      <w:r w:rsidRPr="008F37BE">
        <w:rPr>
          <w:rStyle w:val="FootnoteReference"/>
        </w:rPr>
        <w:footnoteRef/>
      </w:r>
      <w:r w:rsidRPr="008F37BE">
        <w:t xml:space="preserve"> </w:t>
      </w:r>
      <w:proofErr w:type="spellStart"/>
      <w:r w:rsidRPr="008F37BE">
        <w:rPr>
          <w:sz w:val="18"/>
          <w:szCs w:val="18"/>
        </w:rPr>
        <w:t>Ibidem</w:t>
      </w:r>
      <w:proofErr w:type="spellEnd"/>
      <w:r w:rsidRPr="008F37BE">
        <w:rPr>
          <w:sz w:val="18"/>
          <w:szCs w:val="18"/>
        </w:rPr>
        <w:t>.</w:t>
      </w:r>
    </w:p>
  </w:footnote>
  <w:footnote w:id="17">
    <w:p w14:paraId="30480CEA" w14:textId="77777777" w:rsidR="00DF7169" w:rsidRPr="00670C62" w:rsidRDefault="00DF7169">
      <w:pPr>
        <w:pStyle w:val="FootnoteText"/>
        <w:rPr>
          <w:sz w:val="18"/>
          <w:szCs w:val="18"/>
          <w:lang w:val="es-ES"/>
        </w:rPr>
      </w:pPr>
      <w:r w:rsidRPr="008F37BE">
        <w:rPr>
          <w:rStyle w:val="FootnoteReference"/>
        </w:rPr>
        <w:footnoteRef/>
      </w:r>
      <w:r w:rsidRPr="008F37BE">
        <w:t xml:space="preserve"> “</w:t>
      </w:r>
      <w:r w:rsidRPr="008F37BE">
        <w:rPr>
          <w:sz w:val="18"/>
          <w:szCs w:val="18"/>
          <w:lang w:val="es-ES"/>
        </w:rPr>
        <w:t xml:space="preserve">Recomiendan degradar a fiscal que amenazó con hacer </w:t>
      </w:r>
      <w:proofErr w:type="spellStart"/>
      <w:r w:rsidRPr="008F37BE">
        <w:rPr>
          <w:sz w:val="18"/>
          <w:szCs w:val="18"/>
          <w:lang w:val="es-ES"/>
        </w:rPr>
        <w:t>macumba</w:t>
      </w:r>
      <w:proofErr w:type="spellEnd"/>
      <w:r w:rsidRPr="008F37BE">
        <w:rPr>
          <w:sz w:val="18"/>
          <w:szCs w:val="18"/>
          <w:lang w:val="es-ES"/>
        </w:rPr>
        <w:t xml:space="preserve"> a ayudantes” (27/09/2016). El Observador. </w:t>
      </w:r>
      <w:hyperlink r:id="rId6" w:history="1">
        <w:r w:rsidRPr="008F37BE">
          <w:rPr>
            <w:rStyle w:val="Hyperlink"/>
            <w:sz w:val="18"/>
            <w:szCs w:val="18"/>
          </w:rPr>
          <w:t>http://www.elobservador.com.uy/recomiendan-degradar-fiscal-que-amenazo-hacer-macumba-ayudantes-n976949</w:t>
        </w:r>
      </w:hyperlink>
      <w:r>
        <w:rPr>
          <w:sz w:val="18"/>
          <w:szCs w:val="18"/>
        </w:rPr>
        <w:t xml:space="preserve"> </w:t>
      </w:r>
    </w:p>
  </w:footnote>
  <w:footnote w:id="18">
    <w:p w14:paraId="5724298C" w14:textId="77777777" w:rsidR="00DF7169" w:rsidRDefault="00DF7169" w:rsidP="00670C62">
      <w:r>
        <w:rPr>
          <w:vertAlign w:val="superscript"/>
        </w:rPr>
        <w:footnoteRef/>
      </w:r>
      <w:r>
        <w:rPr>
          <w:sz w:val="20"/>
          <w:szCs w:val="20"/>
        </w:rPr>
        <w:t xml:space="preserve"> CIDH (2015). </w:t>
      </w:r>
      <w:r>
        <w:rPr>
          <w:i/>
          <w:sz w:val="20"/>
          <w:szCs w:val="20"/>
        </w:rPr>
        <w:t xml:space="preserve">Violencia contra personas LGBTI en América </w:t>
      </w:r>
      <w:r>
        <w:rPr>
          <w:sz w:val="20"/>
          <w:szCs w:val="20"/>
        </w:rPr>
        <w:t>(OAS/</w:t>
      </w:r>
      <w:proofErr w:type="spellStart"/>
      <w:r>
        <w:rPr>
          <w:sz w:val="20"/>
          <w:szCs w:val="20"/>
        </w:rPr>
        <w:t>Ser.L</w:t>
      </w:r>
      <w:proofErr w:type="spellEnd"/>
      <w:r>
        <w:rPr>
          <w:sz w:val="20"/>
          <w:szCs w:val="20"/>
        </w:rPr>
        <w:t>/V/II.</w:t>
      </w:r>
      <w:r>
        <w:rPr>
          <w:i/>
          <w:sz w:val="20"/>
          <w:szCs w:val="20"/>
        </w:rPr>
        <w:t xml:space="preserve"> </w:t>
      </w:r>
      <w:r>
        <w:rPr>
          <w:sz w:val="20"/>
          <w:szCs w:val="20"/>
        </w:rPr>
        <w:t xml:space="preserve"> Doc. 36)</w:t>
      </w:r>
    </w:p>
  </w:footnote>
  <w:footnote w:id="19">
    <w:p w14:paraId="215AD713" w14:textId="77777777" w:rsidR="00DF7169" w:rsidRDefault="00DF7169" w:rsidP="00670C62">
      <w:r>
        <w:rPr>
          <w:vertAlign w:val="superscript"/>
        </w:rPr>
        <w:footnoteRef/>
      </w:r>
      <w:r>
        <w:rPr>
          <w:sz w:val="20"/>
          <w:szCs w:val="20"/>
        </w:rPr>
        <w:t xml:space="preserve"> Ministerio de Desarrollo Social (2016). </w:t>
      </w:r>
      <w:r>
        <w:rPr>
          <w:i/>
          <w:sz w:val="20"/>
          <w:szCs w:val="20"/>
        </w:rPr>
        <w:t xml:space="preserve">Transforma 2016. “Visibilizando realidades: Avances a partir del Primer Censo de personas </w:t>
      </w:r>
      <w:proofErr w:type="spellStart"/>
      <w:r>
        <w:rPr>
          <w:i/>
          <w:sz w:val="20"/>
          <w:szCs w:val="20"/>
        </w:rPr>
        <w:t>trans</w:t>
      </w:r>
      <w:proofErr w:type="spellEnd"/>
      <w:r>
        <w:rPr>
          <w:i/>
          <w:sz w:val="20"/>
          <w:szCs w:val="20"/>
        </w:rPr>
        <w:t xml:space="preserve">”.  Documento base. </w:t>
      </w:r>
      <w:r>
        <w:rPr>
          <w:sz w:val="20"/>
          <w:szCs w:val="20"/>
        </w:rPr>
        <w:t xml:space="preserve">Disponible en: </w:t>
      </w:r>
      <w:hyperlink r:id="rId7">
        <w:r>
          <w:rPr>
            <w:color w:val="1155CC"/>
            <w:sz w:val="20"/>
            <w:szCs w:val="20"/>
            <w:u w:val="single"/>
          </w:rPr>
          <w:t>http://www.mides.gub.uy/innovaportal/file/66572/1/doc_transforma_2016-nap01.pdf</w:t>
        </w:r>
      </w:hyperlink>
      <w:r>
        <w:rPr>
          <w:sz w:val="20"/>
          <w:szCs w:val="20"/>
        </w:rPr>
        <w:t xml:space="preserve"> </w:t>
      </w:r>
    </w:p>
  </w:footnote>
  <w:footnote w:id="20">
    <w:p w14:paraId="34F9A701" w14:textId="77777777" w:rsidR="00DF7169" w:rsidRDefault="00DF7169" w:rsidP="00670C62">
      <w:r>
        <w:rPr>
          <w:vertAlign w:val="superscript"/>
        </w:rPr>
        <w:footnoteRef/>
      </w:r>
      <w:r>
        <w:rPr>
          <w:sz w:val="20"/>
          <w:szCs w:val="20"/>
        </w:rPr>
        <w:t xml:space="preserve"> </w:t>
      </w:r>
      <w:proofErr w:type="spellStart"/>
      <w:r>
        <w:rPr>
          <w:sz w:val="20"/>
          <w:szCs w:val="20"/>
        </w:rPr>
        <w:t>Ibidem</w:t>
      </w:r>
      <w:proofErr w:type="spellEnd"/>
      <w:r>
        <w:rPr>
          <w:sz w:val="20"/>
          <w:szCs w:val="20"/>
        </w:rPr>
        <w:t>.</w:t>
      </w:r>
    </w:p>
  </w:footnote>
  <w:footnote w:id="21">
    <w:p w14:paraId="6888A68E" w14:textId="77777777" w:rsidR="00DF7169" w:rsidRDefault="00DF7169" w:rsidP="00670C62">
      <w:r>
        <w:rPr>
          <w:vertAlign w:val="superscript"/>
        </w:rPr>
        <w:footnoteRef/>
      </w:r>
      <w:r>
        <w:rPr>
          <w:sz w:val="20"/>
          <w:szCs w:val="20"/>
        </w:rPr>
        <w:t xml:space="preserve"> </w:t>
      </w:r>
      <w:proofErr w:type="spellStart"/>
      <w:r>
        <w:rPr>
          <w:sz w:val="20"/>
          <w:szCs w:val="20"/>
        </w:rPr>
        <w:t>Ibidem</w:t>
      </w:r>
      <w:proofErr w:type="spellEnd"/>
      <w:r>
        <w:rPr>
          <w:sz w:val="20"/>
          <w:szCs w:val="20"/>
        </w:rPr>
        <w:t>.</w:t>
      </w:r>
    </w:p>
  </w:footnote>
  <w:footnote w:id="22">
    <w:p w14:paraId="5D6A8394" w14:textId="77777777" w:rsidR="00DF7169" w:rsidRDefault="00DF7169" w:rsidP="00670C62">
      <w:r>
        <w:rPr>
          <w:vertAlign w:val="superscript"/>
        </w:rPr>
        <w:footnoteRef/>
      </w:r>
      <w:r>
        <w:rPr>
          <w:sz w:val="20"/>
          <w:szCs w:val="20"/>
        </w:rPr>
        <w:t xml:space="preserve"> </w:t>
      </w:r>
      <w:proofErr w:type="spellStart"/>
      <w:r>
        <w:rPr>
          <w:sz w:val="20"/>
          <w:szCs w:val="20"/>
        </w:rPr>
        <w:t>Ibidem</w:t>
      </w:r>
      <w:proofErr w:type="spellEnd"/>
      <w:r>
        <w:rPr>
          <w:sz w:val="20"/>
          <w:szCs w:val="20"/>
        </w:rPr>
        <w:t>.</w:t>
      </w:r>
    </w:p>
  </w:footnote>
  <w:footnote w:id="23">
    <w:p w14:paraId="5A46B77B" w14:textId="77777777" w:rsidR="00DF7169" w:rsidRDefault="00DF7169" w:rsidP="00670C62">
      <w:r>
        <w:rPr>
          <w:vertAlign w:val="superscript"/>
        </w:rPr>
        <w:footnoteRef/>
      </w:r>
      <w:r>
        <w:rPr>
          <w:sz w:val="20"/>
          <w:szCs w:val="20"/>
        </w:rPr>
        <w:t xml:space="preserve"> </w:t>
      </w:r>
      <w:proofErr w:type="spellStart"/>
      <w:r>
        <w:rPr>
          <w:sz w:val="20"/>
          <w:szCs w:val="20"/>
        </w:rPr>
        <w:t>Ibidem</w:t>
      </w:r>
      <w:proofErr w:type="spellEnd"/>
    </w:p>
  </w:footnote>
  <w:footnote w:id="24">
    <w:p w14:paraId="6CE45028" w14:textId="46DE1972" w:rsidR="003A10CB" w:rsidRPr="00FB7E7C" w:rsidRDefault="003A10CB">
      <w:pPr>
        <w:pStyle w:val="FootnoteText"/>
      </w:pPr>
      <w:r>
        <w:rPr>
          <w:rStyle w:val="FootnoteReference"/>
        </w:rPr>
        <w:footnoteRef/>
      </w:r>
      <w:r>
        <w:t xml:space="preserve"> </w:t>
      </w:r>
      <w:r w:rsidRPr="00FB7E7C">
        <w:rPr>
          <w:sz w:val="18"/>
          <w:lang w:val="uz-Cyrl-UZ"/>
        </w:rPr>
        <w:t xml:space="preserve">Prado, D. (2015). </w:t>
      </w:r>
      <w:r w:rsidRPr="00FB7E7C">
        <w:rPr>
          <w:i/>
          <w:sz w:val="18"/>
          <w:lang w:val="uz-Cyrl-UZ"/>
        </w:rPr>
        <w:t>Sistematización de mecanismos que promueven la incorporación de la dimensión étnico-racial en las políticas públicas en Uruguay (2004-2014)</w:t>
      </w:r>
      <w:r w:rsidR="00FB7E7C">
        <w:rPr>
          <w:i/>
          <w:sz w:val="18"/>
          <w:lang w:val="uz-Cyrl-UZ"/>
        </w:rPr>
        <w:t xml:space="preserve">. </w:t>
      </w:r>
      <w:r w:rsidR="00FB7E7C">
        <w:rPr>
          <w:sz w:val="18"/>
          <w:lang w:val="uz-Cyrl-UZ"/>
        </w:rPr>
        <w:t>PNUD y Embajada de Suiza en Uruguay. No disponible en línea.</w:t>
      </w:r>
    </w:p>
  </w:footnote>
  <w:footnote w:id="25">
    <w:p w14:paraId="20D01DA8" w14:textId="0E8FA6CD" w:rsidR="00DF7169" w:rsidRPr="00FB7E7C" w:rsidRDefault="00DF7169" w:rsidP="008F37BE">
      <w:pPr>
        <w:rPr>
          <w:rFonts w:cs="Times New Roman"/>
          <w:color w:val="000000"/>
          <w:sz w:val="18"/>
          <w:szCs w:val="18"/>
        </w:rPr>
      </w:pPr>
      <w:r w:rsidRPr="00FB7E7C">
        <w:rPr>
          <w:rStyle w:val="FootnoteReference"/>
        </w:rPr>
        <w:footnoteRef/>
      </w:r>
      <w:r w:rsidRPr="00FB7E7C">
        <w:t xml:space="preserve"> </w:t>
      </w:r>
      <w:proofErr w:type="spellStart"/>
      <w:r w:rsidR="00936E77" w:rsidRPr="00FB7E7C">
        <w:rPr>
          <w:rFonts w:cs="Times New Roman"/>
          <w:sz w:val="18"/>
          <w:szCs w:val="18"/>
          <w:lang w:val="es-ES"/>
        </w:rPr>
        <w:t>V</w:t>
      </w:r>
      <w:r w:rsidR="00936E77" w:rsidRPr="00FB7E7C">
        <w:rPr>
          <w:rFonts w:cs="Times New Roman"/>
          <w:color w:val="000000"/>
          <w:sz w:val="18"/>
          <w:szCs w:val="18"/>
          <w:lang w:val="es-ES"/>
        </w:rPr>
        <w:t>igna</w:t>
      </w:r>
      <w:proofErr w:type="spellEnd"/>
      <w:r w:rsidR="00936E77" w:rsidRPr="00FB7E7C">
        <w:rPr>
          <w:rFonts w:cs="Times New Roman"/>
          <w:color w:val="000000"/>
          <w:sz w:val="18"/>
          <w:szCs w:val="18"/>
          <w:lang w:val="es-ES"/>
        </w:rPr>
        <w:t>, A. (2011).</w:t>
      </w:r>
      <w:r w:rsidR="00936E77" w:rsidRPr="00FB7E7C">
        <w:rPr>
          <w:rFonts w:cs="Times New Roman"/>
          <w:color w:val="000000"/>
          <w:sz w:val="18"/>
          <w:szCs w:val="18"/>
        </w:rPr>
        <w:t xml:space="preserve"> </w:t>
      </w:r>
      <w:r w:rsidRPr="00FB7E7C">
        <w:rPr>
          <w:rFonts w:cs="Times New Roman"/>
          <w:color w:val="000000"/>
          <w:sz w:val="18"/>
          <w:szCs w:val="18"/>
        </w:rPr>
        <w:t>“Hacia un Plan Nacional contra el Racismo y la Discriminación</w:t>
      </w:r>
      <w:r w:rsidR="00936E77" w:rsidRPr="00FB7E7C">
        <w:rPr>
          <w:rFonts w:cs="Times New Roman"/>
          <w:color w:val="000000"/>
          <w:sz w:val="18"/>
          <w:szCs w:val="18"/>
        </w:rPr>
        <w:t>. Área temática: Discriminación hacia personas privadas de libertad y liberados</w:t>
      </w:r>
      <w:r w:rsidRPr="00FB7E7C">
        <w:rPr>
          <w:rFonts w:cs="Times New Roman"/>
          <w:color w:val="000000"/>
          <w:sz w:val="18"/>
          <w:szCs w:val="18"/>
        </w:rPr>
        <w:t>”</w:t>
      </w:r>
      <w:r w:rsidR="00936E77" w:rsidRPr="00FB7E7C">
        <w:rPr>
          <w:rFonts w:cs="Times New Roman"/>
          <w:color w:val="000000"/>
          <w:sz w:val="18"/>
          <w:szCs w:val="18"/>
        </w:rPr>
        <w:t>.</w:t>
      </w:r>
      <w:r w:rsidRPr="00FB7E7C">
        <w:rPr>
          <w:rFonts w:cs="Times New Roman"/>
          <w:color w:val="000000"/>
          <w:sz w:val="18"/>
          <w:szCs w:val="18"/>
          <w:lang w:val="es-ES"/>
        </w:rPr>
        <w:t xml:space="preserve"> Recuperado de </w:t>
      </w:r>
      <w:hyperlink r:id="rId8" w:history="1">
        <w:r w:rsidR="00936E77" w:rsidRPr="00FB7E7C">
          <w:rPr>
            <w:rStyle w:val="Hyperlink"/>
            <w:rFonts w:cs="Times New Roman"/>
            <w:sz w:val="18"/>
            <w:szCs w:val="18"/>
            <w:lang w:val="es-ES"/>
          </w:rPr>
          <w:t>http://www.Inae.gub.uy/innovaportal/file/10904/1/informe_privados_de_libertad.pdf</w:t>
        </w:r>
      </w:hyperlink>
      <w:r w:rsidR="00936E77" w:rsidRPr="00FB7E7C">
        <w:rPr>
          <w:rFonts w:cs="Times New Roman"/>
          <w:color w:val="000000"/>
          <w:sz w:val="18"/>
          <w:szCs w:val="18"/>
          <w:lang w:val="es-ES"/>
        </w:rPr>
        <w:t xml:space="preserve"> </w:t>
      </w:r>
    </w:p>
  </w:footnote>
  <w:footnote w:id="26">
    <w:p w14:paraId="4ECFF3B1" w14:textId="51B54090" w:rsidR="00DF7169" w:rsidRPr="00FB7E7C" w:rsidRDefault="00DF7169" w:rsidP="00814CB2">
      <w:pPr>
        <w:pStyle w:val="FootnoteText"/>
        <w:rPr>
          <w:rFonts w:cs="Times New Roman"/>
          <w:sz w:val="18"/>
          <w:szCs w:val="18"/>
        </w:rPr>
      </w:pPr>
      <w:r w:rsidRPr="0004742E">
        <w:rPr>
          <w:rStyle w:val="FootnoteReference"/>
          <w:rFonts w:cs="Times New Roman"/>
          <w:sz w:val="18"/>
          <w:szCs w:val="18"/>
        </w:rPr>
        <w:t>2</w:t>
      </w:r>
      <w:r w:rsidRPr="00FB7E7C">
        <w:rPr>
          <w:rStyle w:val="FootnoteReference"/>
          <w:rFonts w:cs="Times New Roman"/>
          <w:sz w:val="18"/>
          <w:szCs w:val="18"/>
        </w:rPr>
        <w:t>5</w:t>
      </w:r>
      <w:r w:rsidRPr="00FB7E7C">
        <w:rPr>
          <w:rFonts w:cs="Times New Roman"/>
          <w:sz w:val="18"/>
          <w:szCs w:val="18"/>
        </w:rPr>
        <w:t xml:space="preserve"> </w:t>
      </w:r>
      <w:proofErr w:type="spellStart"/>
      <w:r w:rsidRPr="00FB7E7C">
        <w:rPr>
          <w:rFonts w:cs="Times New Roman"/>
          <w:sz w:val="18"/>
          <w:szCs w:val="18"/>
        </w:rPr>
        <w:t>Ibidem</w:t>
      </w:r>
      <w:proofErr w:type="spellEnd"/>
      <w:r w:rsidR="00936E77" w:rsidRPr="00FB7E7C">
        <w:rPr>
          <w:rFonts w:cs="Times New Roman"/>
          <w:sz w:val="18"/>
          <w:szCs w:val="18"/>
        </w:rPr>
        <w:t>.</w:t>
      </w:r>
    </w:p>
  </w:footnote>
  <w:footnote w:id="27">
    <w:p w14:paraId="4B7090E6" w14:textId="7F45641B" w:rsidR="00DF7169" w:rsidRPr="00FB7E7C" w:rsidRDefault="00DF7169" w:rsidP="00814CB2">
      <w:pPr>
        <w:pStyle w:val="FootnoteText"/>
        <w:rPr>
          <w:rFonts w:cs="Times New Roman"/>
          <w:sz w:val="18"/>
          <w:szCs w:val="18"/>
        </w:rPr>
      </w:pPr>
      <w:r w:rsidRPr="00FB7E7C">
        <w:rPr>
          <w:rStyle w:val="FootnoteReference"/>
          <w:rFonts w:cs="Times New Roman"/>
          <w:sz w:val="18"/>
          <w:szCs w:val="18"/>
        </w:rPr>
        <w:footnoteRef/>
      </w:r>
      <w:r w:rsidRPr="00FB7E7C">
        <w:rPr>
          <w:rFonts w:cs="Times New Roman"/>
          <w:sz w:val="18"/>
          <w:szCs w:val="18"/>
        </w:rPr>
        <w:t xml:space="preserve"> Proyecto </w:t>
      </w:r>
      <w:r w:rsidR="00936E77" w:rsidRPr="00FB7E7C">
        <w:rPr>
          <w:rFonts w:cs="Times New Roman"/>
          <w:sz w:val="18"/>
          <w:szCs w:val="18"/>
        </w:rPr>
        <w:t>“</w:t>
      </w:r>
      <w:r w:rsidRPr="00FB7E7C">
        <w:rPr>
          <w:rFonts w:cs="Times New Roman"/>
          <w:sz w:val="18"/>
          <w:szCs w:val="18"/>
        </w:rPr>
        <w:t xml:space="preserve">Hacia una política de estado en privación de libertad: Diálogo, recomendaciones y propuestas” SERPAJ/OSJ, págs. 103, 104, Recuperado de  </w:t>
      </w:r>
      <w:hyperlink r:id="rId9" w:history="1">
        <w:r w:rsidRPr="00FB7E7C">
          <w:rPr>
            <w:rStyle w:val="Hyperlink"/>
            <w:rFonts w:cs="Times New Roman"/>
            <w:sz w:val="18"/>
            <w:szCs w:val="18"/>
          </w:rPr>
          <w:t>www.serpaj.uy</w:t>
        </w:r>
      </w:hyperlink>
    </w:p>
  </w:footnote>
  <w:footnote w:id="28">
    <w:p w14:paraId="1941064C" w14:textId="0A2A30FD" w:rsidR="00DF7169" w:rsidRPr="00FB7E7C" w:rsidRDefault="00DF7169" w:rsidP="00814CB2">
      <w:pPr>
        <w:pStyle w:val="FootnoteText"/>
        <w:rPr>
          <w:rFonts w:cs="Times New Roman"/>
          <w:b/>
          <w:bCs/>
          <w:sz w:val="18"/>
          <w:szCs w:val="18"/>
          <w:lang w:val="es-ES"/>
        </w:rPr>
      </w:pPr>
      <w:r w:rsidRPr="00FB7E7C">
        <w:rPr>
          <w:rStyle w:val="FootnoteReference"/>
          <w:rFonts w:cs="Times New Roman"/>
          <w:sz w:val="18"/>
          <w:szCs w:val="18"/>
        </w:rPr>
        <w:footnoteRef/>
      </w:r>
      <w:r w:rsidRPr="00FB7E7C">
        <w:rPr>
          <w:rFonts w:cs="Times New Roman"/>
          <w:sz w:val="18"/>
          <w:szCs w:val="18"/>
        </w:rPr>
        <w:t xml:space="preserve"> </w:t>
      </w:r>
      <w:r w:rsidR="003B05C4" w:rsidRPr="00FB7E7C">
        <w:rPr>
          <w:rFonts w:cs="Times New Roman"/>
          <w:sz w:val="18"/>
          <w:szCs w:val="18"/>
        </w:rPr>
        <w:t xml:space="preserve">“Cárceles: 30 muertos en lo que va del año” (08/09/2016). </w:t>
      </w:r>
      <w:proofErr w:type="spellStart"/>
      <w:r w:rsidR="003B05C4" w:rsidRPr="00FB7E7C">
        <w:rPr>
          <w:rFonts w:cs="Times New Roman"/>
          <w:sz w:val="18"/>
          <w:szCs w:val="18"/>
        </w:rPr>
        <w:t>Telen</w:t>
      </w:r>
      <w:r w:rsidR="00936E77" w:rsidRPr="00FB7E7C">
        <w:rPr>
          <w:rFonts w:cs="Times New Roman"/>
          <w:sz w:val="18"/>
          <w:szCs w:val="18"/>
        </w:rPr>
        <w:t>oc</w:t>
      </w:r>
      <w:r w:rsidR="003B05C4" w:rsidRPr="00FB7E7C">
        <w:rPr>
          <w:rFonts w:cs="Times New Roman"/>
          <w:sz w:val="18"/>
          <w:szCs w:val="18"/>
        </w:rPr>
        <w:t>heonline</w:t>
      </w:r>
      <w:proofErr w:type="spellEnd"/>
      <w:r w:rsidR="003B05C4" w:rsidRPr="00FB7E7C">
        <w:rPr>
          <w:rFonts w:cs="Times New Roman"/>
          <w:sz w:val="18"/>
          <w:szCs w:val="18"/>
        </w:rPr>
        <w:t xml:space="preserve">. Recuperado de </w:t>
      </w:r>
      <w:hyperlink r:id="rId10" w:history="1">
        <w:r w:rsidR="003B05C4" w:rsidRPr="00FB7E7C">
          <w:rPr>
            <w:rStyle w:val="Hyperlink"/>
            <w:rFonts w:cs="Times New Roman"/>
            <w:sz w:val="18"/>
            <w:szCs w:val="18"/>
            <w:lang w:val="es-ES"/>
          </w:rPr>
          <w:t>www.telenocheonline.com/sociedad/carceles-30-muertos-en-lo-que-va-del-ano.html</w:t>
        </w:r>
      </w:hyperlink>
    </w:p>
  </w:footnote>
  <w:footnote w:id="29">
    <w:p w14:paraId="3799D4D6" w14:textId="3ED3BB72" w:rsidR="00DF7169" w:rsidRPr="00FB7E7C" w:rsidRDefault="00DF7169" w:rsidP="00814CB2">
      <w:pPr>
        <w:pStyle w:val="FootnoteText"/>
        <w:rPr>
          <w:rFonts w:cs="Times New Roman"/>
          <w:sz w:val="18"/>
          <w:szCs w:val="18"/>
        </w:rPr>
      </w:pPr>
      <w:r w:rsidRPr="00FB7E7C">
        <w:rPr>
          <w:rStyle w:val="FootnoteReference"/>
          <w:rFonts w:cs="Times New Roman"/>
          <w:sz w:val="18"/>
          <w:szCs w:val="18"/>
        </w:rPr>
        <w:footnoteRef/>
      </w:r>
      <w:r w:rsidRPr="00FB7E7C">
        <w:rPr>
          <w:rFonts w:cs="Times New Roman"/>
          <w:sz w:val="18"/>
          <w:szCs w:val="18"/>
        </w:rPr>
        <w:t xml:space="preserve"> CEDAW/C/URY/CO/8-9 Recomendación 44</w:t>
      </w:r>
    </w:p>
  </w:footnote>
  <w:footnote w:id="30">
    <w:p w14:paraId="48E9AC2B" w14:textId="0ECFEBB3" w:rsidR="00DF7169" w:rsidRPr="00445F65" w:rsidRDefault="00DF7169">
      <w:pPr>
        <w:pStyle w:val="FootnoteText"/>
        <w:rPr>
          <w:rFonts w:ascii="Times New Roman" w:hAnsi="Times New Roman" w:cs="Times New Roman"/>
          <w:sz w:val="18"/>
          <w:szCs w:val="18"/>
        </w:rPr>
      </w:pPr>
      <w:r w:rsidRPr="00FB7E7C">
        <w:rPr>
          <w:rStyle w:val="FootnoteReference"/>
          <w:rFonts w:cs="Times New Roman"/>
          <w:sz w:val="18"/>
          <w:szCs w:val="18"/>
        </w:rPr>
        <w:footnoteRef/>
      </w:r>
      <w:r w:rsidRPr="00FB7E7C">
        <w:rPr>
          <w:rFonts w:cs="Times New Roman"/>
          <w:sz w:val="18"/>
          <w:szCs w:val="18"/>
        </w:rPr>
        <w:t xml:space="preserve"> Informe 049/MNP/2015, Institución Nacional de Derechos Humanos y Defensoría del Pueblo, www.indh.gub.uy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F16D0"/>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537DAC"/>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11B46"/>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670FC8"/>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4554F7"/>
    <w:multiLevelType w:val="multilevel"/>
    <w:tmpl w:val="8E88903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DC5020"/>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624772"/>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610EC1"/>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707096"/>
    <w:multiLevelType w:val="multilevel"/>
    <w:tmpl w:val="FB00E06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BA726F"/>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151248"/>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EF0F6C"/>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2E04825"/>
    <w:multiLevelType w:val="multilevel"/>
    <w:tmpl w:val="0A16536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6590E04"/>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DF4477"/>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3164B0"/>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2001856"/>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258430E"/>
    <w:multiLevelType w:val="multilevel"/>
    <w:tmpl w:val="9410C758"/>
    <w:lvl w:ilvl="0">
      <w:numFmt w:val="decimal"/>
      <w:lvlText w:val="%1."/>
      <w:lvlJc w:val="left"/>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622DA8"/>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304C52"/>
    <w:multiLevelType w:val="multilevel"/>
    <w:tmpl w:val="20E8D6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E04764"/>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A4E20E9"/>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1E2595A"/>
    <w:multiLevelType w:val="multilevel"/>
    <w:tmpl w:val="3BB62B3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951093"/>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8891D96"/>
    <w:multiLevelType w:val="multilevel"/>
    <w:tmpl w:val="20E8D6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D18711B"/>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D5E7407"/>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7734E12"/>
    <w:multiLevelType w:val="multilevel"/>
    <w:tmpl w:val="9410C75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96A1E60"/>
    <w:multiLevelType w:val="multilevel"/>
    <w:tmpl w:val="20E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2"/>
    <w:lvlOverride w:ilvl="0">
      <w:lvl w:ilvl="0">
        <w:numFmt w:val="decimal"/>
        <w:lvlText w:val="%1."/>
        <w:lvlJc w:val="left"/>
      </w:lvl>
    </w:lvlOverride>
  </w:num>
  <w:num w:numId="3">
    <w:abstractNumId w:val="22"/>
    <w:lvlOverride w:ilvl="0">
      <w:lvl w:ilvl="0">
        <w:numFmt w:val="decimal"/>
        <w:lvlText w:val="%1."/>
        <w:lvlJc w:val="left"/>
      </w:lvl>
    </w:lvlOverride>
  </w:num>
  <w:num w:numId="4">
    <w:abstractNumId w:val="8"/>
    <w:lvlOverride w:ilvl="0">
      <w:lvl w:ilvl="0">
        <w:numFmt w:val="decimal"/>
        <w:lvlText w:val="%1."/>
        <w:lvlJc w:val="left"/>
      </w:lvl>
    </w:lvlOverride>
  </w:num>
  <w:num w:numId="5">
    <w:abstractNumId w:val="8"/>
    <w:lvlOverride w:ilvl="0">
      <w:lvl w:ilvl="0">
        <w:numFmt w:val="decimal"/>
        <w:lvlText w:val="%1."/>
        <w:lvlJc w:val="left"/>
      </w:lvl>
    </w:lvlOverride>
  </w:num>
  <w:num w:numId="6">
    <w:abstractNumId w:val="4"/>
    <w:lvlOverride w:ilvl="0">
      <w:lvl w:ilvl="0">
        <w:numFmt w:val="decimal"/>
        <w:lvlText w:val="%1."/>
        <w:lvlJc w:val="left"/>
      </w:lvl>
    </w:lvlOverride>
  </w:num>
  <w:num w:numId="7">
    <w:abstractNumId w:val="4"/>
    <w:lvlOverride w:ilvl="0">
      <w:lvl w:ilvl="0">
        <w:numFmt w:val="decimal"/>
        <w:lvlText w:val="%1."/>
        <w:lvlJc w:val="left"/>
      </w:lvl>
    </w:lvlOverride>
  </w:num>
  <w:num w:numId="8">
    <w:abstractNumId w:val="27"/>
    <w:lvlOverride w:ilvl="0">
      <w:lvl w:ilvl="0">
        <w:numFmt w:val="decimal"/>
        <w:lvlText w:val="%1."/>
        <w:lvlJc w:val="left"/>
      </w:lvl>
    </w:lvlOverride>
  </w:num>
  <w:num w:numId="9">
    <w:abstractNumId w:val="27"/>
    <w:lvlOverride w:ilvl="0">
      <w:lvl w:ilvl="0">
        <w:numFmt w:val="decimal"/>
        <w:lvlText w:val="%1."/>
        <w:lvlJc w:val="left"/>
        <w:rPr>
          <w:sz w:val="22"/>
          <w:szCs w:val="22"/>
        </w:rPr>
      </w:lvl>
    </w:lvlOverride>
  </w:num>
  <w:num w:numId="10">
    <w:abstractNumId w:val="27"/>
    <w:lvlOverride w:ilvl="0">
      <w:lvl w:ilvl="0">
        <w:numFmt w:val="decimal"/>
        <w:lvlText w:val="%1."/>
        <w:lvlJc w:val="left"/>
        <w:rPr>
          <w:sz w:val="22"/>
          <w:szCs w:val="22"/>
        </w:rPr>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1">
    <w:abstractNumId w:val="12"/>
    <w:lvlOverride w:ilvl="0">
      <w:lvl w:ilvl="0">
        <w:start w:val="50"/>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12">
    <w:abstractNumId w:val="12"/>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3">
    <w:abstractNumId w:val="17"/>
  </w:num>
  <w:num w:numId="14">
    <w:abstractNumId w:val="0"/>
  </w:num>
  <w:num w:numId="15">
    <w:abstractNumId w:val="7"/>
  </w:num>
  <w:num w:numId="16">
    <w:abstractNumId w:val="25"/>
  </w:num>
  <w:num w:numId="17">
    <w:abstractNumId w:val="10"/>
  </w:num>
  <w:num w:numId="18">
    <w:abstractNumId w:val="11"/>
  </w:num>
  <w:num w:numId="19">
    <w:abstractNumId w:val="24"/>
  </w:num>
  <w:num w:numId="20">
    <w:abstractNumId w:val="19"/>
  </w:num>
  <w:num w:numId="21">
    <w:abstractNumId w:val="15"/>
  </w:num>
  <w:num w:numId="22">
    <w:abstractNumId w:val="5"/>
  </w:num>
  <w:num w:numId="23">
    <w:abstractNumId w:val="26"/>
  </w:num>
  <w:num w:numId="24">
    <w:abstractNumId w:val="18"/>
  </w:num>
  <w:num w:numId="25">
    <w:abstractNumId w:val="3"/>
  </w:num>
  <w:num w:numId="26">
    <w:abstractNumId w:val="14"/>
  </w:num>
  <w:num w:numId="27">
    <w:abstractNumId w:val="20"/>
  </w:num>
  <w:num w:numId="28">
    <w:abstractNumId w:val="28"/>
  </w:num>
  <w:num w:numId="29">
    <w:abstractNumId w:val="1"/>
  </w:num>
  <w:num w:numId="30">
    <w:abstractNumId w:val="23"/>
  </w:num>
  <w:num w:numId="31">
    <w:abstractNumId w:val="21"/>
  </w:num>
  <w:num w:numId="32">
    <w:abstractNumId w:val="9"/>
  </w:num>
  <w:num w:numId="33">
    <w:abstractNumId w:val="13"/>
  </w:num>
  <w:num w:numId="34">
    <w:abstractNumId w:val="6"/>
  </w:num>
  <w:num w:numId="3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DF0"/>
    <w:rsid w:val="00006E29"/>
    <w:rsid w:val="000148F3"/>
    <w:rsid w:val="00016A8F"/>
    <w:rsid w:val="000363B2"/>
    <w:rsid w:val="00045410"/>
    <w:rsid w:val="000457B0"/>
    <w:rsid w:val="0004742E"/>
    <w:rsid w:val="00057D42"/>
    <w:rsid w:val="00065EAF"/>
    <w:rsid w:val="0007579D"/>
    <w:rsid w:val="000828B7"/>
    <w:rsid w:val="00094F5E"/>
    <w:rsid w:val="000A06F1"/>
    <w:rsid w:val="000A2CA7"/>
    <w:rsid w:val="000A789B"/>
    <w:rsid w:val="000B49EB"/>
    <w:rsid w:val="000C44E2"/>
    <w:rsid w:val="000F7C73"/>
    <w:rsid w:val="001000AB"/>
    <w:rsid w:val="00121DB7"/>
    <w:rsid w:val="00134FCB"/>
    <w:rsid w:val="00157CA5"/>
    <w:rsid w:val="00161926"/>
    <w:rsid w:val="00165695"/>
    <w:rsid w:val="001762EA"/>
    <w:rsid w:val="0019736D"/>
    <w:rsid w:val="001D2325"/>
    <w:rsid w:val="001D29E5"/>
    <w:rsid w:val="001D3AEA"/>
    <w:rsid w:val="001D4376"/>
    <w:rsid w:val="001E1580"/>
    <w:rsid w:val="001E2086"/>
    <w:rsid w:val="001E6A7B"/>
    <w:rsid w:val="00256DD4"/>
    <w:rsid w:val="002653BB"/>
    <w:rsid w:val="002664D7"/>
    <w:rsid w:val="00276A6D"/>
    <w:rsid w:val="00281A2D"/>
    <w:rsid w:val="0028260B"/>
    <w:rsid w:val="0028605C"/>
    <w:rsid w:val="002A06CE"/>
    <w:rsid w:val="002B6BCF"/>
    <w:rsid w:val="002E58D8"/>
    <w:rsid w:val="00305B4F"/>
    <w:rsid w:val="00307D1D"/>
    <w:rsid w:val="0032413E"/>
    <w:rsid w:val="0033556D"/>
    <w:rsid w:val="0034323F"/>
    <w:rsid w:val="003458A6"/>
    <w:rsid w:val="00357720"/>
    <w:rsid w:val="00365875"/>
    <w:rsid w:val="00373A27"/>
    <w:rsid w:val="00386665"/>
    <w:rsid w:val="00397CE3"/>
    <w:rsid w:val="003A10CB"/>
    <w:rsid w:val="003A67E4"/>
    <w:rsid w:val="003A7618"/>
    <w:rsid w:val="003B05C4"/>
    <w:rsid w:val="003B6B07"/>
    <w:rsid w:val="003D070F"/>
    <w:rsid w:val="003D78E0"/>
    <w:rsid w:val="003E3EA2"/>
    <w:rsid w:val="003E56AA"/>
    <w:rsid w:val="00411CD5"/>
    <w:rsid w:val="004251ED"/>
    <w:rsid w:val="00425A2E"/>
    <w:rsid w:val="00437BFF"/>
    <w:rsid w:val="00443249"/>
    <w:rsid w:val="0044581E"/>
    <w:rsid w:val="00445F65"/>
    <w:rsid w:val="00474A54"/>
    <w:rsid w:val="0047669F"/>
    <w:rsid w:val="00477971"/>
    <w:rsid w:val="00487AAB"/>
    <w:rsid w:val="004A229A"/>
    <w:rsid w:val="004A3FB5"/>
    <w:rsid w:val="004B7A35"/>
    <w:rsid w:val="004E2FC6"/>
    <w:rsid w:val="004F1909"/>
    <w:rsid w:val="00507150"/>
    <w:rsid w:val="00510AA0"/>
    <w:rsid w:val="005206C1"/>
    <w:rsid w:val="00523C96"/>
    <w:rsid w:val="00524DA1"/>
    <w:rsid w:val="00547A58"/>
    <w:rsid w:val="00553367"/>
    <w:rsid w:val="00554E66"/>
    <w:rsid w:val="00565E1E"/>
    <w:rsid w:val="005A7FB2"/>
    <w:rsid w:val="005B4028"/>
    <w:rsid w:val="005B5776"/>
    <w:rsid w:val="005F56F3"/>
    <w:rsid w:val="005F7DF3"/>
    <w:rsid w:val="00602635"/>
    <w:rsid w:val="00604184"/>
    <w:rsid w:val="006230C8"/>
    <w:rsid w:val="00624802"/>
    <w:rsid w:val="00630932"/>
    <w:rsid w:val="0063720D"/>
    <w:rsid w:val="006441CB"/>
    <w:rsid w:val="00646F20"/>
    <w:rsid w:val="0066053F"/>
    <w:rsid w:val="00670C62"/>
    <w:rsid w:val="006753CA"/>
    <w:rsid w:val="00675BE7"/>
    <w:rsid w:val="006876B0"/>
    <w:rsid w:val="00694C87"/>
    <w:rsid w:val="00697843"/>
    <w:rsid w:val="006B27D5"/>
    <w:rsid w:val="006C24C1"/>
    <w:rsid w:val="006D0CC5"/>
    <w:rsid w:val="006D32C4"/>
    <w:rsid w:val="006D4D78"/>
    <w:rsid w:val="006D7583"/>
    <w:rsid w:val="006E0247"/>
    <w:rsid w:val="006E35AA"/>
    <w:rsid w:val="006E4ADF"/>
    <w:rsid w:val="00727C89"/>
    <w:rsid w:val="00740B97"/>
    <w:rsid w:val="00763865"/>
    <w:rsid w:val="00764E19"/>
    <w:rsid w:val="007B5799"/>
    <w:rsid w:val="007B767D"/>
    <w:rsid w:val="007C3024"/>
    <w:rsid w:val="007C6AD6"/>
    <w:rsid w:val="007C6E91"/>
    <w:rsid w:val="007E426F"/>
    <w:rsid w:val="00805C10"/>
    <w:rsid w:val="00814CB2"/>
    <w:rsid w:val="00837FCD"/>
    <w:rsid w:val="0085111C"/>
    <w:rsid w:val="008737BC"/>
    <w:rsid w:val="00885E0E"/>
    <w:rsid w:val="00896574"/>
    <w:rsid w:val="008C49F8"/>
    <w:rsid w:val="008D0AEF"/>
    <w:rsid w:val="008F1E4E"/>
    <w:rsid w:val="008F37BE"/>
    <w:rsid w:val="008F7D7A"/>
    <w:rsid w:val="009004EE"/>
    <w:rsid w:val="0090699B"/>
    <w:rsid w:val="0091607F"/>
    <w:rsid w:val="009227B2"/>
    <w:rsid w:val="00936E77"/>
    <w:rsid w:val="00953628"/>
    <w:rsid w:val="00957924"/>
    <w:rsid w:val="009625DD"/>
    <w:rsid w:val="00966400"/>
    <w:rsid w:val="00987441"/>
    <w:rsid w:val="00995B77"/>
    <w:rsid w:val="00997278"/>
    <w:rsid w:val="009C4968"/>
    <w:rsid w:val="009F0FF5"/>
    <w:rsid w:val="00A32EEB"/>
    <w:rsid w:val="00A449D4"/>
    <w:rsid w:val="00A55AD5"/>
    <w:rsid w:val="00A60D06"/>
    <w:rsid w:val="00A7177E"/>
    <w:rsid w:val="00A803FE"/>
    <w:rsid w:val="00A874FD"/>
    <w:rsid w:val="00AA17CC"/>
    <w:rsid w:val="00AA75C7"/>
    <w:rsid w:val="00AB382A"/>
    <w:rsid w:val="00AC4CF9"/>
    <w:rsid w:val="00AD60B0"/>
    <w:rsid w:val="00AE4BA0"/>
    <w:rsid w:val="00AE5952"/>
    <w:rsid w:val="00AE6ADF"/>
    <w:rsid w:val="00B07B29"/>
    <w:rsid w:val="00B271D8"/>
    <w:rsid w:val="00B52FEC"/>
    <w:rsid w:val="00B56F75"/>
    <w:rsid w:val="00B6324B"/>
    <w:rsid w:val="00B66C88"/>
    <w:rsid w:val="00B67A5E"/>
    <w:rsid w:val="00B71129"/>
    <w:rsid w:val="00BE23A5"/>
    <w:rsid w:val="00BE7A27"/>
    <w:rsid w:val="00BF6D3D"/>
    <w:rsid w:val="00C010DB"/>
    <w:rsid w:val="00C11678"/>
    <w:rsid w:val="00C15F72"/>
    <w:rsid w:val="00C36647"/>
    <w:rsid w:val="00C42601"/>
    <w:rsid w:val="00C43B47"/>
    <w:rsid w:val="00C4774C"/>
    <w:rsid w:val="00C612D0"/>
    <w:rsid w:val="00C6442E"/>
    <w:rsid w:val="00C85ECA"/>
    <w:rsid w:val="00C9798F"/>
    <w:rsid w:val="00CB6407"/>
    <w:rsid w:val="00CB64E5"/>
    <w:rsid w:val="00CC753C"/>
    <w:rsid w:val="00CC7C46"/>
    <w:rsid w:val="00D07F38"/>
    <w:rsid w:val="00D310C8"/>
    <w:rsid w:val="00D45277"/>
    <w:rsid w:val="00D47D78"/>
    <w:rsid w:val="00D51463"/>
    <w:rsid w:val="00D711D6"/>
    <w:rsid w:val="00D71630"/>
    <w:rsid w:val="00D732EA"/>
    <w:rsid w:val="00D73385"/>
    <w:rsid w:val="00D76710"/>
    <w:rsid w:val="00D84911"/>
    <w:rsid w:val="00DC226D"/>
    <w:rsid w:val="00DD0EBF"/>
    <w:rsid w:val="00DD7E06"/>
    <w:rsid w:val="00DF7169"/>
    <w:rsid w:val="00E25384"/>
    <w:rsid w:val="00E54043"/>
    <w:rsid w:val="00E602FC"/>
    <w:rsid w:val="00E62040"/>
    <w:rsid w:val="00E64E24"/>
    <w:rsid w:val="00E6722A"/>
    <w:rsid w:val="00E9439B"/>
    <w:rsid w:val="00E95123"/>
    <w:rsid w:val="00EA2189"/>
    <w:rsid w:val="00EB526D"/>
    <w:rsid w:val="00EC68FC"/>
    <w:rsid w:val="00EF3520"/>
    <w:rsid w:val="00F0152D"/>
    <w:rsid w:val="00F15B53"/>
    <w:rsid w:val="00F24431"/>
    <w:rsid w:val="00F24557"/>
    <w:rsid w:val="00F310AE"/>
    <w:rsid w:val="00F4028B"/>
    <w:rsid w:val="00F80874"/>
    <w:rsid w:val="00F90B3A"/>
    <w:rsid w:val="00F95C62"/>
    <w:rsid w:val="00F976A0"/>
    <w:rsid w:val="00FA17E2"/>
    <w:rsid w:val="00FA4DCB"/>
    <w:rsid w:val="00FB50B6"/>
    <w:rsid w:val="00FB7E7C"/>
    <w:rsid w:val="00FC174A"/>
    <w:rsid w:val="00FC4DF0"/>
    <w:rsid w:val="00FE06EC"/>
    <w:rsid w:val="00FF1833"/>
    <w:rsid w:val="00FF2EC5"/>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30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C4DF0"/>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semiHidden/>
    <w:unhideWhenUsed/>
    <w:qFormat/>
    <w:rsid w:val="003A10C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DF0"/>
    <w:rPr>
      <w:rFonts w:ascii="Times" w:hAnsi="Times"/>
      <w:b/>
      <w:bCs/>
      <w:kern w:val="36"/>
      <w:sz w:val="48"/>
      <w:szCs w:val="48"/>
    </w:rPr>
  </w:style>
  <w:style w:type="paragraph" w:styleId="NormalWeb">
    <w:name w:val="Normal (Web)"/>
    <w:basedOn w:val="Normal"/>
    <w:uiPriority w:val="99"/>
    <w:unhideWhenUsed/>
    <w:rsid w:val="00FC4DF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FC4DF0"/>
    <w:rPr>
      <w:color w:val="0000FF"/>
      <w:u w:val="single"/>
    </w:rPr>
  </w:style>
  <w:style w:type="character" w:customStyle="1" w:styleId="apple-tab-span">
    <w:name w:val="apple-tab-span"/>
    <w:basedOn w:val="DefaultParagraphFont"/>
    <w:rsid w:val="00FC4DF0"/>
  </w:style>
  <w:style w:type="paragraph" w:styleId="FootnoteText">
    <w:name w:val="footnote text"/>
    <w:basedOn w:val="Normal"/>
    <w:link w:val="FootnoteTextChar"/>
    <w:uiPriority w:val="99"/>
    <w:unhideWhenUsed/>
    <w:rsid w:val="000148F3"/>
  </w:style>
  <w:style w:type="character" w:customStyle="1" w:styleId="FootnoteTextChar">
    <w:name w:val="Footnote Text Char"/>
    <w:basedOn w:val="DefaultParagraphFont"/>
    <w:link w:val="FootnoteText"/>
    <w:uiPriority w:val="99"/>
    <w:rsid w:val="000148F3"/>
  </w:style>
  <w:style w:type="character" w:styleId="FootnoteReference">
    <w:name w:val="footnote reference"/>
    <w:basedOn w:val="DefaultParagraphFont"/>
    <w:uiPriority w:val="99"/>
    <w:unhideWhenUsed/>
    <w:rsid w:val="000148F3"/>
    <w:rPr>
      <w:vertAlign w:val="superscript"/>
    </w:rPr>
  </w:style>
  <w:style w:type="paragraph" w:styleId="Footer">
    <w:name w:val="footer"/>
    <w:basedOn w:val="Normal"/>
    <w:link w:val="FooterChar"/>
    <w:uiPriority w:val="99"/>
    <w:unhideWhenUsed/>
    <w:rsid w:val="00E25384"/>
    <w:pPr>
      <w:tabs>
        <w:tab w:val="center" w:pos="4252"/>
        <w:tab w:val="right" w:pos="8504"/>
      </w:tabs>
    </w:pPr>
  </w:style>
  <w:style w:type="character" w:customStyle="1" w:styleId="FooterChar">
    <w:name w:val="Footer Char"/>
    <w:basedOn w:val="DefaultParagraphFont"/>
    <w:link w:val="Footer"/>
    <w:uiPriority w:val="99"/>
    <w:rsid w:val="00E25384"/>
  </w:style>
  <w:style w:type="character" w:styleId="PageNumber">
    <w:name w:val="page number"/>
    <w:basedOn w:val="DefaultParagraphFont"/>
    <w:uiPriority w:val="99"/>
    <w:semiHidden/>
    <w:unhideWhenUsed/>
    <w:rsid w:val="00E25384"/>
  </w:style>
  <w:style w:type="paragraph" w:styleId="ListParagraph">
    <w:name w:val="List Paragraph"/>
    <w:basedOn w:val="Normal"/>
    <w:uiPriority w:val="34"/>
    <w:qFormat/>
    <w:rsid w:val="00437BFF"/>
    <w:pPr>
      <w:ind w:left="720"/>
      <w:contextualSpacing/>
    </w:pPr>
  </w:style>
  <w:style w:type="paragraph" w:styleId="Header">
    <w:name w:val="header"/>
    <w:basedOn w:val="Normal"/>
    <w:link w:val="HeaderChar"/>
    <w:uiPriority w:val="99"/>
    <w:unhideWhenUsed/>
    <w:rsid w:val="00AB382A"/>
    <w:pPr>
      <w:tabs>
        <w:tab w:val="center" w:pos="4252"/>
        <w:tab w:val="right" w:pos="8504"/>
      </w:tabs>
    </w:pPr>
  </w:style>
  <w:style w:type="character" w:customStyle="1" w:styleId="HeaderChar">
    <w:name w:val="Header Char"/>
    <w:basedOn w:val="DefaultParagraphFont"/>
    <w:link w:val="Header"/>
    <w:uiPriority w:val="99"/>
    <w:rsid w:val="00AB382A"/>
  </w:style>
  <w:style w:type="paragraph" w:styleId="DocumentMap">
    <w:name w:val="Document Map"/>
    <w:basedOn w:val="Normal"/>
    <w:link w:val="DocumentMapChar"/>
    <w:uiPriority w:val="99"/>
    <w:semiHidden/>
    <w:unhideWhenUsed/>
    <w:rsid w:val="004B7A35"/>
    <w:rPr>
      <w:rFonts w:ascii="Lucida Grande" w:hAnsi="Lucida Grande" w:cs="Lucida Grande"/>
    </w:rPr>
  </w:style>
  <w:style w:type="character" w:customStyle="1" w:styleId="DocumentMapChar">
    <w:name w:val="Document Map Char"/>
    <w:basedOn w:val="DefaultParagraphFont"/>
    <w:link w:val="DocumentMap"/>
    <w:uiPriority w:val="99"/>
    <w:semiHidden/>
    <w:rsid w:val="004B7A35"/>
    <w:rPr>
      <w:rFonts w:ascii="Lucida Grande" w:hAnsi="Lucida Grande" w:cs="Lucida Grande"/>
    </w:rPr>
  </w:style>
  <w:style w:type="character" w:styleId="FollowedHyperlink">
    <w:name w:val="FollowedHyperlink"/>
    <w:basedOn w:val="DefaultParagraphFont"/>
    <w:uiPriority w:val="99"/>
    <w:semiHidden/>
    <w:unhideWhenUsed/>
    <w:rsid w:val="000A06F1"/>
    <w:rPr>
      <w:color w:val="800080" w:themeColor="followedHyperlink"/>
      <w:u w:val="single"/>
    </w:rPr>
  </w:style>
  <w:style w:type="paragraph" w:styleId="BalloonText">
    <w:name w:val="Balloon Text"/>
    <w:basedOn w:val="Normal"/>
    <w:link w:val="BalloonTextChar"/>
    <w:uiPriority w:val="99"/>
    <w:semiHidden/>
    <w:unhideWhenUsed/>
    <w:rsid w:val="00670C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0C62"/>
    <w:rPr>
      <w:rFonts w:ascii="Lucida Grande" w:hAnsi="Lucida Grande" w:cs="Lucida Grande"/>
      <w:sz w:val="18"/>
      <w:szCs w:val="18"/>
    </w:rPr>
  </w:style>
  <w:style w:type="paragraph" w:customStyle="1" w:styleId="Normal1">
    <w:name w:val="Normal1"/>
    <w:rsid w:val="00057D42"/>
    <w:pPr>
      <w:ind w:left="-5" w:hanging="360"/>
    </w:pPr>
    <w:rPr>
      <w:rFonts w:ascii="Cambria" w:eastAsia="Cambria" w:hAnsi="Cambria" w:cs="Cambria"/>
      <w:color w:val="000000"/>
      <w:sz w:val="22"/>
      <w:szCs w:val="22"/>
    </w:rPr>
  </w:style>
  <w:style w:type="character" w:customStyle="1" w:styleId="Heading3Char">
    <w:name w:val="Heading 3 Char"/>
    <w:basedOn w:val="DefaultParagraphFont"/>
    <w:link w:val="Heading3"/>
    <w:uiPriority w:val="9"/>
    <w:semiHidden/>
    <w:rsid w:val="003A10CB"/>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C4DF0"/>
    <w:pPr>
      <w:spacing w:before="100" w:beforeAutospacing="1" w:after="100" w:afterAutospacing="1"/>
      <w:outlineLvl w:val="0"/>
    </w:pPr>
    <w:rPr>
      <w:rFonts w:ascii="Times" w:hAnsi="Times"/>
      <w:b/>
      <w:bCs/>
      <w:kern w:val="36"/>
      <w:sz w:val="48"/>
      <w:szCs w:val="48"/>
    </w:rPr>
  </w:style>
  <w:style w:type="paragraph" w:styleId="Heading3">
    <w:name w:val="heading 3"/>
    <w:basedOn w:val="Normal"/>
    <w:next w:val="Normal"/>
    <w:link w:val="Heading3Char"/>
    <w:uiPriority w:val="9"/>
    <w:semiHidden/>
    <w:unhideWhenUsed/>
    <w:qFormat/>
    <w:rsid w:val="003A10C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DF0"/>
    <w:rPr>
      <w:rFonts w:ascii="Times" w:hAnsi="Times"/>
      <w:b/>
      <w:bCs/>
      <w:kern w:val="36"/>
      <w:sz w:val="48"/>
      <w:szCs w:val="48"/>
    </w:rPr>
  </w:style>
  <w:style w:type="paragraph" w:styleId="NormalWeb">
    <w:name w:val="Normal (Web)"/>
    <w:basedOn w:val="Normal"/>
    <w:uiPriority w:val="99"/>
    <w:unhideWhenUsed/>
    <w:rsid w:val="00FC4DF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FC4DF0"/>
    <w:rPr>
      <w:color w:val="0000FF"/>
      <w:u w:val="single"/>
    </w:rPr>
  </w:style>
  <w:style w:type="character" w:customStyle="1" w:styleId="apple-tab-span">
    <w:name w:val="apple-tab-span"/>
    <w:basedOn w:val="DefaultParagraphFont"/>
    <w:rsid w:val="00FC4DF0"/>
  </w:style>
  <w:style w:type="paragraph" w:styleId="FootnoteText">
    <w:name w:val="footnote text"/>
    <w:basedOn w:val="Normal"/>
    <w:link w:val="FootnoteTextChar"/>
    <w:uiPriority w:val="99"/>
    <w:unhideWhenUsed/>
    <w:rsid w:val="000148F3"/>
  </w:style>
  <w:style w:type="character" w:customStyle="1" w:styleId="FootnoteTextChar">
    <w:name w:val="Footnote Text Char"/>
    <w:basedOn w:val="DefaultParagraphFont"/>
    <w:link w:val="FootnoteText"/>
    <w:uiPriority w:val="99"/>
    <w:rsid w:val="000148F3"/>
  </w:style>
  <w:style w:type="character" w:styleId="FootnoteReference">
    <w:name w:val="footnote reference"/>
    <w:basedOn w:val="DefaultParagraphFont"/>
    <w:uiPriority w:val="99"/>
    <w:unhideWhenUsed/>
    <w:rsid w:val="000148F3"/>
    <w:rPr>
      <w:vertAlign w:val="superscript"/>
    </w:rPr>
  </w:style>
  <w:style w:type="paragraph" w:styleId="Footer">
    <w:name w:val="footer"/>
    <w:basedOn w:val="Normal"/>
    <w:link w:val="FooterChar"/>
    <w:uiPriority w:val="99"/>
    <w:unhideWhenUsed/>
    <w:rsid w:val="00E25384"/>
    <w:pPr>
      <w:tabs>
        <w:tab w:val="center" w:pos="4252"/>
        <w:tab w:val="right" w:pos="8504"/>
      </w:tabs>
    </w:pPr>
  </w:style>
  <w:style w:type="character" w:customStyle="1" w:styleId="FooterChar">
    <w:name w:val="Footer Char"/>
    <w:basedOn w:val="DefaultParagraphFont"/>
    <w:link w:val="Footer"/>
    <w:uiPriority w:val="99"/>
    <w:rsid w:val="00E25384"/>
  </w:style>
  <w:style w:type="character" w:styleId="PageNumber">
    <w:name w:val="page number"/>
    <w:basedOn w:val="DefaultParagraphFont"/>
    <w:uiPriority w:val="99"/>
    <w:semiHidden/>
    <w:unhideWhenUsed/>
    <w:rsid w:val="00E25384"/>
  </w:style>
  <w:style w:type="paragraph" w:styleId="ListParagraph">
    <w:name w:val="List Paragraph"/>
    <w:basedOn w:val="Normal"/>
    <w:uiPriority w:val="34"/>
    <w:qFormat/>
    <w:rsid w:val="00437BFF"/>
    <w:pPr>
      <w:ind w:left="720"/>
      <w:contextualSpacing/>
    </w:pPr>
  </w:style>
  <w:style w:type="paragraph" w:styleId="Header">
    <w:name w:val="header"/>
    <w:basedOn w:val="Normal"/>
    <w:link w:val="HeaderChar"/>
    <w:uiPriority w:val="99"/>
    <w:unhideWhenUsed/>
    <w:rsid w:val="00AB382A"/>
    <w:pPr>
      <w:tabs>
        <w:tab w:val="center" w:pos="4252"/>
        <w:tab w:val="right" w:pos="8504"/>
      </w:tabs>
    </w:pPr>
  </w:style>
  <w:style w:type="character" w:customStyle="1" w:styleId="HeaderChar">
    <w:name w:val="Header Char"/>
    <w:basedOn w:val="DefaultParagraphFont"/>
    <w:link w:val="Header"/>
    <w:uiPriority w:val="99"/>
    <w:rsid w:val="00AB382A"/>
  </w:style>
  <w:style w:type="paragraph" w:styleId="DocumentMap">
    <w:name w:val="Document Map"/>
    <w:basedOn w:val="Normal"/>
    <w:link w:val="DocumentMapChar"/>
    <w:uiPriority w:val="99"/>
    <w:semiHidden/>
    <w:unhideWhenUsed/>
    <w:rsid w:val="004B7A35"/>
    <w:rPr>
      <w:rFonts w:ascii="Lucida Grande" w:hAnsi="Lucida Grande" w:cs="Lucida Grande"/>
    </w:rPr>
  </w:style>
  <w:style w:type="character" w:customStyle="1" w:styleId="DocumentMapChar">
    <w:name w:val="Document Map Char"/>
    <w:basedOn w:val="DefaultParagraphFont"/>
    <w:link w:val="DocumentMap"/>
    <w:uiPriority w:val="99"/>
    <w:semiHidden/>
    <w:rsid w:val="004B7A35"/>
    <w:rPr>
      <w:rFonts w:ascii="Lucida Grande" w:hAnsi="Lucida Grande" w:cs="Lucida Grande"/>
    </w:rPr>
  </w:style>
  <w:style w:type="character" w:styleId="FollowedHyperlink">
    <w:name w:val="FollowedHyperlink"/>
    <w:basedOn w:val="DefaultParagraphFont"/>
    <w:uiPriority w:val="99"/>
    <w:semiHidden/>
    <w:unhideWhenUsed/>
    <w:rsid w:val="000A06F1"/>
    <w:rPr>
      <w:color w:val="800080" w:themeColor="followedHyperlink"/>
      <w:u w:val="single"/>
    </w:rPr>
  </w:style>
  <w:style w:type="paragraph" w:styleId="BalloonText">
    <w:name w:val="Balloon Text"/>
    <w:basedOn w:val="Normal"/>
    <w:link w:val="BalloonTextChar"/>
    <w:uiPriority w:val="99"/>
    <w:semiHidden/>
    <w:unhideWhenUsed/>
    <w:rsid w:val="00670C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0C62"/>
    <w:rPr>
      <w:rFonts w:ascii="Lucida Grande" w:hAnsi="Lucida Grande" w:cs="Lucida Grande"/>
      <w:sz w:val="18"/>
      <w:szCs w:val="18"/>
    </w:rPr>
  </w:style>
  <w:style w:type="paragraph" w:customStyle="1" w:styleId="Normal1">
    <w:name w:val="Normal1"/>
    <w:rsid w:val="00057D42"/>
    <w:pPr>
      <w:ind w:left="-5" w:hanging="360"/>
    </w:pPr>
    <w:rPr>
      <w:rFonts w:ascii="Cambria" w:eastAsia="Cambria" w:hAnsi="Cambria" w:cs="Cambria"/>
      <w:color w:val="000000"/>
      <w:sz w:val="22"/>
      <w:szCs w:val="22"/>
    </w:rPr>
  </w:style>
  <w:style w:type="character" w:customStyle="1" w:styleId="Heading3Char">
    <w:name w:val="Heading 3 Char"/>
    <w:basedOn w:val="DefaultParagraphFont"/>
    <w:link w:val="Heading3"/>
    <w:uiPriority w:val="9"/>
    <w:semiHidden/>
    <w:rsid w:val="003A10CB"/>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6742">
      <w:bodyDiv w:val="1"/>
      <w:marLeft w:val="0"/>
      <w:marRight w:val="0"/>
      <w:marTop w:val="0"/>
      <w:marBottom w:val="0"/>
      <w:divBdr>
        <w:top w:val="none" w:sz="0" w:space="0" w:color="auto"/>
        <w:left w:val="none" w:sz="0" w:space="0" w:color="auto"/>
        <w:bottom w:val="none" w:sz="0" w:space="0" w:color="auto"/>
        <w:right w:val="none" w:sz="0" w:space="0" w:color="auto"/>
      </w:divBdr>
    </w:div>
    <w:div w:id="61409735">
      <w:bodyDiv w:val="1"/>
      <w:marLeft w:val="0"/>
      <w:marRight w:val="0"/>
      <w:marTop w:val="0"/>
      <w:marBottom w:val="0"/>
      <w:divBdr>
        <w:top w:val="none" w:sz="0" w:space="0" w:color="auto"/>
        <w:left w:val="none" w:sz="0" w:space="0" w:color="auto"/>
        <w:bottom w:val="none" w:sz="0" w:space="0" w:color="auto"/>
        <w:right w:val="none" w:sz="0" w:space="0" w:color="auto"/>
      </w:divBdr>
    </w:div>
    <w:div w:id="177234589">
      <w:bodyDiv w:val="1"/>
      <w:marLeft w:val="0"/>
      <w:marRight w:val="0"/>
      <w:marTop w:val="0"/>
      <w:marBottom w:val="0"/>
      <w:divBdr>
        <w:top w:val="none" w:sz="0" w:space="0" w:color="auto"/>
        <w:left w:val="none" w:sz="0" w:space="0" w:color="auto"/>
        <w:bottom w:val="none" w:sz="0" w:space="0" w:color="auto"/>
        <w:right w:val="none" w:sz="0" w:space="0" w:color="auto"/>
      </w:divBdr>
    </w:div>
    <w:div w:id="687636221">
      <w:bodyDiv w:val="1"/>
      <w:marLeft w:val="0"/>
      <w:marRight w:val="0"/>
      <w:marTop w:val="0"/>
      <w:marBottom w:val="0"/>
      <w:divBdr>
        <w:top w:val="none" w:sz="0" w:space="0" w:color="auto"/>
        <w:left w:val="none" w:sz="0" w:space="0" w:color="auto"/>
        <w:bottom w:val="none" w:sz="0" w:space="0" w:color="auto"/>
        <w:right w:val="none" w:sz="0" w:space="0" w:color="auto"/>
      </w:divBdr>
    </w:div>
    <w:div w:id="853499729">
      <w:bodyDiv w:val="1"/>
      <w:marLeft w:val="0"/>
      <w:marRight w:val="0"/>
      <w:marTop w:val="0"/>
      <w:marBottom w:val="0"/>
      <w:divBdr>
        <w:top w:val="none" w:sz="0" w:space="0" w:color="auto"/>
        <w:left w:val="none" w:sz="0" w:space="0" w:color="auto"/>
        <w:bottom w:val="none" w:sz="0" w:space="0" w:color="auto"/>
        <w:right w:val="none" w:sz="0" w:space="0" w:color="auto"/>
      </w:divBdr>
      <w:divsChild>
        <w:div w:id="1452284457">
          <w:marLeft w:val="0"/>
          <w:marRight w:val="0"/>
          <w:marTop w:val="0"/>
          <w:marBottom w:val="0"/>
          <w:divBdr>
            <w:top w:val="none" w:sz="0" w:space="0" w:color="auto"/>
            <w:left w:val="none" w:sz="0" w:space="0" w:color="auto"/>
            <w:bottom w:val="none" w:sz="0" w:space="0" w:color="auto"/>
            <w:right w:val="none" w:sz="0" w:space="0" w:color="auto"/>
          </w:divBdr>
          <w:divsChild>
            <w:div w:id="843320693">
              <w:marLeft w:val="0"/>
              <w:marRight w:val="0"/>
              <w:marTop w:val="0"/>
              <w:marBottom w:val="0"/>
              <w:divBdr>
                <w:top w:val="none" w:sz="0" w:space="0" w:color="auto"/>
                <w:left w:val="none" w:sz="0" w:space="0" w:color="auto"/>
                <w:bottom w:val="none" w:sz="0" w:space="0" w:color="auto"/>
                <w:right w:val="none" w:sz="0" w:space="0" w:color="auto"/>
              </w:divBdr>
              <w:divsChild>
                <w:div w:id="167892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1087">
      <w:bodyDiv w:val="1"/>
      <w:marLeft w:val="0"/>
      <w:marRight w:val="0"/>
      <w:marTop w:val="0"/>
      <w:marBottom w:val="0"/>
      <w:divBdr>
        <w:top w:val="none" w:sz="0" w:space="0" w:color="auto"/>
        <w:left w:val="none" w:sz="0" w:space="0" w:color="auto"/>
        <w:bottom w:val="none" w:sz="0" w:space="0" w:color="auto"/>
        <w:right w:val="none" w:sz="0" w:space="0" w:color="auto"/>
      </w:divBdr>
      <w:divsChild>
        <w:div w:id="376320462">
          <w:marLeft w:val="0"/>
          <w:marRight w:val="0"/>
          <w:marTop w:val="0"/>
          <w:marBottom w:val="0"/>
          <w:divBdr>
            <w:top w:val="none" w:sz="0" w:space="0" w:color="auto"/>
            <w:left w:val="none" w:sz="0" w:space="0" w:color="auto"/>
            <w:bottom w:val="none" w:sz="0" w:space="0" w:color="auto"/>
            <w:right w:val="none" w:sz="0" w:space="0" w:color="auto"/>
          </w:divBdr>
          <w:divsChild>
            <w:div w:id="399062444">
              <w:marLeft w:val="0"/>
              <w:marRight w:val="0"/>
              <w:marTop w:val="0"/>
              <w:marBottom w:val="0"/>
              <w:divBdr>
                <w:top w:val="none" w:sz="0" w:space="0" w:color="auto"/>
                <w:left w:val="none" w:sz="0" w:space="0" w:color="auto"/>
                <w:bottom w:val="none" w:sz="0" w:space="0" w:color="auto"/>
                <w:right w:val="none" w:sz="0" w:space="0" w:color="auto"/>
              </w:divBdr>
              <w:divsChild>
                <w:div w:id="5057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67285">
      <w:bodyDiv w:val="1"/>
      <w:marLeft w:val="0"/>
      <w:marRight w:val="0"/>
      <w:marTop w:val="0"/>
      <w:marBottom w:val="0"/>
      <w:divBdr>
        <w:top w:val="none" w:sz="0" w:space="0" w:color="auto"/>
        <w:left w:val="none" w:sz="0" w:space="0" w:color="auto"/>
        <w:bottom w:val="none" w:sz="0" w:space="0" w:color="auto"/>
        <w:right w:val="none" w:sz="0" w:space="0" w:color="auto"/>
      </w:divBdr>
    </w:div>
    <w:div w:id="963074972">
      <w:bodyDiv w:val="1"/>
      <w:marLeft w:val="0"/>
      <w:marRight w:val="0"/>
      <w:marTop w:val="0"/>
      <w:marBottom w:val="0"/>
      <w:divBdr>
        <w:top w:val="none" w:sz="0" w:space="0" w:color="auto"/>
        <w:left w:val="none" w:sz="0" w:space="0" w:color="auto"/>
        <w:bottom w:val="none" w:sz="0" w:space="0" w:color="auto"/>
        <w:right w:val="none" w:sz="0" w:space="0" w:color="auto"/>
      </w:divBdr>
      <w:divsChild>
        <w:div w:id="1045720083">
          <w:marLeft w:val="0"/>
          <w:marRight w:val="0"/>
          <w:marTop w:val="0"/>
          <w:marBottom w:val="0"/>
          <w:divBdr>
            <w:top w:val="none" w:sz="0" w:space="0" w:color="auto"/>
            <w:left w:val="none" w:sz="0" w:space="0" w:color="auto"/>
            <w:bottom w:val="none" w:sz="0" w:space="0" w:color="auto"/>
            <w:right w:val="none" w:sz="0" w:space="0" w:color="auto"/>
          </w:divBdr>
          <w:divsChild>
            <w:div w:id="1627076587">
              <w:marLeft w:val="0"/>
              <w:marRight w:val="0"/>
              <w:marTop w:val="0"/>
              <w:marBottom w:val="0"/>
              <w:divBdr>
                <w:top w:val="none" w:sz="0" w:space="0" w:color="auto"/>
                <w:left w:val="none" w:sz="0" w:space="0" w:color="auto"/>
                <w:bottom w:val="none" w:sz="0" w:space="0" w:color="auto"/>
                <w:right w:val="none" w:sz="0" w:space="0" w:color="auto"/>
              </w:divBdr>
              <w:divsChild>
                <w:div w:id="1499419289">
                  <w:marLeft w:val="0"/>
                  <w:marRight w:val="0"/>
                  <w:marTop w:val="0"/>
                  <w:marBottom w:val="0"/>
                  <w:divBdr>
                    <w:top w:val="none" w:sz="0" w:space="0" w:color="auto"/>
                    <w:left w:val="none" w:sz="0" w:space="0" w:color="auto"/>
                    <w:bottom w:val="none" w:sz="0" w:space="0" w:color="auto"/>
                    <w:right w:val="none" w:sz="0" w:space="0" w:color="auto"/>
                  </w:divBdr>
                  <w:divsChild>
                    <w:div w:id="70536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06649">
      <w:bodyDiv w:val="1"/>
      <w:marLeft w:val="0"/>
      <w:marRight w:val="0"/>
      <w:marTop w:val="0"/>
      <w:marBottom w:val="0"/>
      <w:divBdr>
        <w:top w:val="none" w:sz="0" w:space="0" w:color="auto"/>
        <w:left w:val="none" w:sz="0" w:space="0" w:color="auto"/>
        <w:bottom w:val="none" w:sz="0" w:space="0" w:color="auto"/>
        <w:right w:val="none" w:sz="0" w:space="0" w:color="auto"/>
      </w:divBdr>
      <w:divsChild>
        <w:div w:id="1168983327">
          <w:marLeft w:val="0"/>
          <w:marRight w:val="0"/>
          <w:marTop w:val="0"/>
          <w:marBottom w:val="0"/>
          <w:divBdr>
            <w:top w:val="none" w:sz="0" w:space="0" w:color="auto"/>
            <w:left w:val="none" w:sz="0" w:space="0" w:color="auto"/>
            <w:bottom w:val="none" w:sz="0" w:space="0" w:color="auto"/>
            <w:right w:val="none" w:sz="0" w:space="0" w:color="auto"/>
          </w:divBdr>
        </w:div>
        <w:div w:id="1604532805">
          <w:marLeft w:val="0"/>
          <w:marRight w:val="0"/>
          <w:marTop w:val="0"/>
          <w:marBottom w:val="0"/>
          <w:divBdr>
            <w:top w:val="none" w:sz="0" w:space="0" w:color="auto"/>
            <w:left w:val="none" w:sz="0" w:space="0" w:color="auto"/>
            <w:bottom w:val="none" w:sz="0" w:space="0" w:color="auto"/>
            <w:right w:val="none" w:sz="0" w:space="0" w:color="auto"/>
          </w:divBdr>
        </w:div>
        <w:div w:id="164515930">
          <w:marLeft w:val="0"/>
          <w:marRight w:val="0"/>
          <w:marTop w:val="0"/>
          <w:marBottom w:val="0"/>
          <w:divBdr>
            <w:top w:val="none" w:sz="0" w:space="0" w:color="auto"/>
            <w:left w:val="none" w:sz="0" w:space="0" w:color="auto"/>
            <w:bottom w:val="none" w:sz="0" w:space="0" w:color="auto"/>
            <w:right w:val="none" w:sz="0" w:space="0" w:color="auto"/>
          </w:divBdr>
        </w:div>
        <w:div w:id="926111503">
          <w:marLeft w:val="0"/>
          <w:marRight w:val="0"/>
          <w:marTop w:val="0"/>
          <w:marBottom w:val="0"/>
          <w:divBdr>
            <w:top w:val="none" w:sz="0" w:space="0" w:color="auto"/>
            <w:left w:val="none" w:sz="0" w:space="0" w:color="auto"/>
            <w:bottom w:val="none" w:sz="0" w:space="0" w:color="auto"/>
            <w:right w:val="none" w:sz="0" w:space="0" w:color="auto"/>
          </w:divBdr>
        </w:div>
        <w:div w:id="254365392">
          <w:marLeft w:val="0"/>
          <w:marRight w:val="0"/>
          <w:marTop w:val="0"/>
          <w:marBottom w:val="0"/>
          <w:divBdr>
            <w:top w:val="none" w:sz="0" w:space="0" w:color="auto"/>
            <w:left w:val="none" w:sz="0" w:space="0" w:color="auto"/>
            <w:bottom w:val="none" w:sz="0" w:space="0" w:color="auto"/>
            <w:right w:val="none" w:sz="0" w:space="0" w:color="auto"/>
          </w:divBdr>
        </w:div>
        <w:div w:id="750855463">
          <w:marLeft w:val="0"/>
          <w:marRight w:val="0"/>
          <w:marTop w:val="0"/>
          <w:marBottom w:val="0"/>
          <w:divBdr>
            <w:top w:val="none" w:sz="0" w:space="0" w:color="auto"/>
            <w:left w:val="none" w:sz="0" w:space="0" w:color="auto"/>
            <w:bottom w:val="none" w:sz="0" w:space="0" w:color="auto"/>
            <w:right w:val="none" w:sz="0" w:space="0" w:color="auto"/>
          </w:divBdr>
        </w:div>
        <w:div w:id="1775323797">
          <w:marLeft w:val="0"/>
          <w:marRight w:val="0"/>
          <w:marTop w:val="0"/>
          <w:marBottom w:val="0"/>
          <w:divBdr>
            <w:top w:val="none" w:sz="0" w:space="0" w:color="auto"/>
            <w:left w:val="none" w:sz="0" w:space="0" w:color="auto"/>
            <w:bottom w:val="none" w:sz="0" w:space="0" w:color="auto"/>
            <w:right w:val="none" w:sz="0" w:space="0" w:color="auto"/>
          </w:divBdr>
        </w:div>
        <w:div w:id="1580600715">
          <w:marLeft w:val="0"/>
          <w:marRight w:val="0"/>
          <w:marTop w:val="0"/>
          <w:marBottom w:val="0"/>
          <w:divBdr>
            <w:top w:val="none" w:sz="0" w:space="0" w:color="auto"/>
            <w:left w:val="none" w:sz="0" w:space="0" w:color="auto"/>
            <w:bottom w:val="none" w:sz="0" w:space="0" w:color="auto"/>
            <w:right w:val="none" w:sz="0" w:space="0" w:color="auto"/>
          </w:divBdr>
        </w:div>
        <w:div w:id="479883559">
          <w:marLeft w:val="0"/>
          <w:marRight w:val="0"/>
          <w:marTop w:val="0"/>
          <w:marBottom w:val="0"/>
          <w:divBdr>
            <w:top w:val="none" w:sz="0" w:space="0" w:color="auto"/>
            <w:left w:val="none" w:sz="0" w:space="0" w:color="auto"/>
            <w:bottom w:val="none" w:sz="0" w:space="0" w:color="auto"/>
            <w:right w:val="none" w:sz="0" w:space="0" w:color="auto"/>
          </w:divBdr>
        </w:div>
        <w:div w:id="540823291">
          <w:marLeft w:val="0"/>
          <w:marRight w:val="0"/>
          <w:marTop w:val="0"/>
          <w:marBottom w:val="0"/>
          <w:divBdr>
            <w:top w:val="none" w:sz="0" w:space="0" w:color="auto"/>
            <w:left w:val="none" w:sz="0" w:space="0" w:color="auto"/>
            <w:bottom w:val="none" w:sz="0" w:space="0" w:color="auto"/>
            <w:right w:val="none" w:sz="0" w:space="0" w:color="auto"/>
          </w:divBdr>
        </w:div>
        <w:div w:id="389694130">
          <w:marLeft w:val="0"/>
          <w:marRight w:val="0"/>
          <w:marTop w:val="0"/>
          <w:marBottom w:val="0"/>
          <w:divBdr>
            <w:top w:val="none" w:sz="0" w:space="0" w:color="auto"/>
            <w:left w:val="none" w:sz="0" w:space="0" w:color="auto"/>
            <w:bottom w:val="none" w:sz="0" w:space="0" w:color="auto"/>
            <w:right w:val="none" w:sz="0" w:space="0" w:color="auto"/>
          </w:divBdr>
        </w:div>
        <w:div w:id="945503185">
          <w:marLeft w:val="0"/>
          <w:marRight w:val="0"/>
          <w:marTop w:val="0"/>
          <w:marBottom w:val="0"/>
          <w:divBdr>
            <w:top w:val="none" w:sz="0" w:space="0" w:color="auto"/>
            <w:left w:val="none" w:sz="0" w:space="0" w:color="auto"/>
            <w:bottom w:val="none" w:sz="0" w:space="0" w:color="auto"/>
            <w:right w:val="none" w:sz="0" w:space="0" w:color="auto"/>
          </w:divBdr>
        </w:div>
        <w:div w:id="1399017541">
          <w:marLeft w:val="0"/>
          <w:marRight w:val="0"/>
          <w:marTop w:val="0"/>
          <w:marBottom w:val="0"/>
          <w:divBdr>
            <w:top w:val="none" w:sz="0" w:space="0" w:color="auto"/>
            <w:left w:val="none" w:sz="0" w:space="0" w:color="auto"/>
            <w:bottom w:val="none" w:sz="0" w:space="0" w:color="auto"/>
            <w:right w:val="none" w:sz="0" w:space="0" w:color="auto"/>
          </w:divBdr>
        </w:div>
        <w:div w:id="1971011429">
          <w:marLeft w:val="0"/>
          <w:marRight w:val="0"/>
          <w:marTop w:val="0"/>
          <w:marBottom w:val="0"/>
          <w:divBdr>
            <w:top w:val="none" w:sz="0" w:space="0" w:color="auto"/>
            <w:left w:val="none" w:sz="0" w:space="0" w:color="auto"/>
            <w:bottom w:val="none" w:sz="0" w:space="0" w:color="auto"/>
            <w:right w:val="none" w:sz="0" w:space="0" w:color="auto"/>
          </w:divBdr>
        </w:div>
        <w:div w:id="364914384">
          <w:marLeft w:val="0"/>
          <w:marRight w:val="0"/>
          <w:marTop w:val="0"/>
          <w:marBottom w:val="0"/>
          <w:divBdr>
            <w:top w:val="none" w:sz="0" w:space="0" w:color="auto"/>
            <w:left w:val="none" w:sz="0" w:space="0" w:color="auto"/>
            <w:bottom w:val="none" w:sz="0" w:space="0" w:color="auto"/>
            <w:right w:val="none" w:sz="0" w:space="0" w:color="auto"/>
          </w:divBdr>
        </w:div>
        <w:div w:id="2106152807">
          <w:marLeft w:val="0"/>
          <w:marRight w:val="0"/>
          <w:marTop w:val="0"/>
          <w:marBottom w:val="0"/>
          <w:divBdr>
            <w:top w:val="none" w:sz="0" w:space="0" w:color="auto"/>
            <w:left w:val="none" w:sz="0" w:space="0" w:color="auto"/>
            <w:bottom w:val="none" w:sz="0" w:space="0" w:color="auto"/>
            <w:right w:val="none" w:sz="0" w:space="0" w:color="auto"/>
          </w:divBdr>
        </w:div>
        <w:div w:id="1042172409">
          <w:marLeft w:val="0"/>
          <w:marRight w:val="0"/>
          <w:marTop w:val="0"/>
          <w:marBottom w:val="0"/>
          <w:divBdr>
            <w:top w:val="none" w:sz="0" w:space="0" w:color="auto"/>
            <w:left w:val="none" w:sz="0" w:space="0" w:color="auto"/>
            <w:bottom w:val="none" w:sz="0" w:space="0" w:color="auto"/>
            <w:right w:val="none" w:sz="0" w:space="0" w:color="auto"/>
          </w:divBdr>
        </w:div>
        <w:div w:id="1689140294">
          <w:marLeft w:val="0"/>
          <w:marRight w:val="0"/>
          <w:marTop w:val="0"/>
          <w:marBottom w:val="0"/>
          <w:divBdr>
            <w:top w:val="none" w:sz="0" w:space="0" w:color="auto"/>
            <w:left w:val="none" w:sz="0" w:space="0" w:color="auto"/>
            <w:bottom w:val="none" w:sz="0" w:space="0" w:color="auto"/>
            <w:right w:val="none" w:sz="0" w:space="0" w:color="auto"/>
          </w:divBdr>
        </w:div>
        <w:div w:id="1728645670">
          <w:marLeft w:val="0"/>
          <w:marRight w:val="0"/>
          <w:marTop w:val="0"/>
          <w:marBottom w:val="0"/>
          <w:divBdr>
            <w:top w:val="none" w:sz="0" w:space="0" w:color="auto"/>
            <w:left w:val="none" w:sz="0" w:space="0" w:color="auto"/>
            <w:bottom w:val="none" w:sz="0" w:space="0" w:color="auto"/>
            <w:right w:val="none" w:sz="0" w:space="0" w:color="auto"/>
          </w:divBdr>
        </w:div>
        <w:div w:id="1464077465">
          <w:marLeft w:val="0"/>
          <w:marRight w:val="0"/>
          <w:marTop w:val="0"/>
          <w:marBottom w:val="0"/>
          <w:divBdr>
            <w:top w:val="none" w:sz="0" w:space="0" w:color="auto"/>
            <w:left w:val="none" w:sz="0" w:space="0" w:color="auto"/>
            <w:bottom w:val="none" w:sz="0" w:space="0" w:color="auto"/>
            <w:right w:val="none" w:sz="0" w:space="0" w:color="auto"/>
          </w:divBdr>
        </w:div>
        <w:div w:id="1331789236">
          <w:marLeft w:val="0"/>
          <w:marRight w:val="0"/>
          <w:marTop w:val="0"/>
          <w:marBottom w:val="0"/>
          <w:divBdr>
            <w:top w:val="none" w:sz="0" w:space="0" w:color="auto"/>
            <w:left w:val="none" w:sz="0" w:space="0" w:color="auto"/>
            <w:bottom w:val="none" w:sz="0" w:space="0" w:color="auto"/>
            <w:right w:val="none" w:sz="0" w:space="0" w:color="auto"/>
          </w:divBdr>
        </w:div>
        <w:div w:id="2120641918">
          <w:marLeft w:val="0"/>
          <w:marRight w:val="0"/>
          <w:marTop w:val="0"/>
          <w:marBottom w:val="0"/>
          <w:divBdr>
            <w:top w:val="none" w:sz="0" w:space="0" w:color="auto"/>
            <w:left w:val="none" w:sz="0" w:space="0" w:color="auto"/>
            <w:bottom w:val="none" w:sz="0" w:space="0" w:color="auto"/>
            <w:right w:val="none" w:sz="0" w:space="0" w:color="auto"/>
          </w:divBdr>
        </w:div>
        <w:div w:id="663780774">
          <w:marLeft w:val="0"/>
          <w:marRight w:val="0"/>
          <w:marTop w:val="0"/>
          <w:marBottom w:val="0"/>
          <w:divBdr>
            <w:top w:val="none" w:sz="0" w:space="0" w:color="auto"/>
            <w:left w:val="none" w:sz="0" w:space="0" w:color="auto"/>
            <w:bottom w:val="none" w:sz="0" w:space="0" w:color="auto"/>
            <w:right w:val="none" w:sz="0" w:space="0" w:color="auto"/>
          </w:divBdr>
        </w:div>
        <w:div w:id="1703550073">
          <w:marLeft w:val="0"/>
          <w:marRight w:val="0"/>
          <w:marTop w:val="0"/>
          <w:marBottom w:val="0"/>
          <w:divBdr>
            <w:top w:val="none" w:sz="0" w:space="0" w:color="auto"/>
            <w:left w:val="none" w:sz="0" w:space="0" w:color="auto"/>
            <w:bottom w:val="none" w:sz="0" w:space="0" w:color="auto"/>
            <w:right w:val="none" w:sz="0" w:space="0" w:color="auto"/>
          </w:divBdr>
        </w:div>
        <w:div w:id="1741512778">
          <w:marLeft w:val="0"/>
          <w:marRight w:val="0"/>
          <w:marTop w:val="0"/>
          <w:marBottom w:val="0"/>
          <w:divBdr>
            <w:top w:val="none" w:sz="0" w:space="0" w:color="auto"/>
            <w:left w:val="none" w:sz="0" w:space="0" w:color="auto"/>
            <w:bottom w:val="none" w:sz="0" w:space="0" w:color="auto"/>
            <w:right w:val="none" w:sz="0" w:space="0" w:color="auto"/>
          </w:divBdr>
        </w:div>
        <w:div w:id="333846318">
          <w:marLeft w:val="0"/>
          <w:marRight w:val="0"/>
          <w:marTop w:val="0"/>
          <w:marBottom w:val="0"/>
          <w:divBdr>
            <w:top w:val="none" w:sz="0" w:space="0" w:color="auto"/>
            <w:left w:val="none" w:sz="0" w:space="0" w:color="auto"/>
            <w:bottom w:val="none" w:sz="0" w:space="0" w:color="auto"/>
            <w:right w:val="none" w:sz="0" w:space="0" w:color="auto"/>
          </w:divBdr>
        </w:div>
      </w:divsChild>
    </w:div>
    <w:div w:id="1527909192">
      <w:bodyDiv w:val="1"/>
      <w:marLeft w:val="0"/>
      <w:marRight w:val="0"/>
      <w:marTop w:val="0"/>
      <w:marBottom w:val="0"/>
      <w:divBdr>
        <w:top w:val="none" w:sz="0" w:space="0" w:color="auto"/>
        <w:left w:val="none" w:sz="0" w:space="0" w:color="auto"/>
        <w:bottom w:val="none" w:sz="0" w:space="0" w:color="auto"/>
        <w:right w:val="none" w:sz="0" w:space="0" w:color="auto"/>
      </w:divBdr>
      <w:divsChild>
        <w:div w:id="428086836">
          <w:marLeft w:val="0"/>
          <w:marRight w:val="0"/>
          <w:marTop w:val="0"/>
          <w:marBottom w:val="0"/>
          <w:divBdr>
            <w:top w:val="none" w:sz="0" w:space="0" w:color="auto"/>
            <w:left w:val="none" w:sz="0" w:space="0" w:color="auto"/>
            <w:bottom w:val="none" w:sz="0" w:space="0" w:color="auto"/>
            <w:right w:val="none" w:sz="0" w:space="0" w:color="auto"/>
          </w:divBdr>
        </w:div>
      </w:divsChild>
    </w:div>
    <w:div w:id="1885674344">
      <w:bodyDiv w:val="1"/>
      <w:marLeft w:val="0"/>
      <w:marRight w:val="0"/>
      <w:marTop w:val="0"/>
      <w:marBottom w:val="0"/>
      <w:divBdr>
        <w:top w:val="none" w:sz="0" w:space="0" w:color="auto"/>
        <w:left w:val="none" w:sz="0" w:space="0" w:color="auto"/>
        <w:bottom w:val="none" w:sz="0" w:space="0" w:color="auto"/>
        <w:right w:val="none" w:sz="0" w:space="0" w:color="auto"/>
      </w:divBdr>
      <w:divsChild>
        <w:div w:id="1262684230">
          <w:marLeft w:val="0"/>
          <w:marRight w:val="0"/>
          <w:marTop w:val="0"/>
          <w:marBottom w:val="0"/>
          <w:divBdr>
            <w:top w:val="none" w:sz="0" w:space="0" w:color="auto"/>
            <w:left w:val="none" w:sz="0" w:space="0" w:color="auto"/>
            <w:bottom w:val="none" w:sz="0" w:space="0" w:color="auto"/>
            <w:right w:val="none" w:sz="0" w:space="0" w:color="auto"/>
          </w:divBdr>
        </w:div>
        <w:div w:id="42295607">
          <w:marLeft w:val="0"/>
          <w:marRight w:val="0"/>
          <w:marTop w:val="0"/>
          <w:marBottom w:val="0"/>
          <w:divBdr>
            <w:top w:val="none" w:sz="0" w:space="0" w:color="auto"/>
            <w:left w:val="none" w:sz="0" w:space="0" w:color="auto"/>
            <w:bottom w:val="none" w:sz="0" w:space="0" w:color="auto"/>
            <w:right w:val="none" w:sz="0" w:space="0" w:color="auto"/>
          </w:divBdr>
        </w:div>
        <w:div w:id="482508574">
          <w:marLeft w:val="0"/>
          <w:marRight w:val="0"/>
          <w:marTop w:val="0"/>
          <w:marBottom w:val="0"/>
          <w:divBdr>
            <w:top w:val="none" w:sz="0" w:space="0" w:color="auto"/>
            <w:left w:val="none" w:sz="0" w:space="0" w:color="auto"/>
            <w:bottom w:val="none" w:sz="0" w:space="0" w:color="auto"/>
            <w:right w:val="none" w:sz="0" w:space="0" w:color="auto"/>
          </w:divBdr>
        </w:div>
        <w:div w:id="1326664249">
          <w:marLeft w:val="0"/>
          <w:marRight w:val="0"/>
          <w:marTop w:val="0"/>
          <w:marBottom w:val="0"/>
          <w:divBdr>
            <w:top w:val="none" w:sz="0" w:space="0" w:color="auto"/>
            <w:left w:val="none" w:sz="0" w:space="0" w:color="auto"/>
            <w:bottom w:val="none" w:sz="0" w:space="0" w:color="auto"/>
            <w:right w:val="none" w:sz="0" w:space="0" w:color="auto"/>
          </w:divBdr>
        </w:div>
        <w:div w:id="70976418">
          <w:marLeft w:val="0"/>
          <w:marRight w:val="0"/>
          <w:marTop w:val="0"/>
          <w:marBottom w:val="0"/>
          <w:divBdr>
            <w:top w:val="none" w:sz="0" w:space="0" w:color="auto"/>
            <w:left w:val="none" w:sz="0" w:space="0" w:color="auto"/>
            <w:bottom w:val="none" w:sz="0" w:space="0" w:color="auto"/>
            <w:right w:val="none" w:sz="0" w:space="0" w:color="auto"/>
          </w:divBdr>
        </w:div>
        <w:div w:id="1706783366">
          <w:marLeft w:val="0"/>
          <w:marRight w:val="0"/>
          <w:marTop w:val="0"/>
          <w:marBottom w:val="0"/>
          <w:divBdr>
            <w:top w:val="none" w:sz="0" w:space="0" w:color="auto"/>
            <w:left w:val="none" w:sz="0" w:space="0" w:color="auto"/>
            <w:bottom w:val="none" w:sz="0" w:space="0" w:color="auto"/>
            <w:right w:val="none" w:sz="0" w:space="0" w:color="auto"/>
          </w:divBdr>
        </w:div>
        <w:div w:id="887843367">
          <w:marLeft w:val="0"/>
          <w:marRight w:val="0"/>
          <w:marTop w:val="0"/>
          <w:marBottom w:val="0"/>
          <w:divBdr>
            <w:top w:val="none" w:sz="0" w:space="0" w:color="auto"/>
            <w:left w:val="none" w:sz="0" w:space="0" w:color="auto"/>
            <w:bottom w:val="none" w:sz="0" w:space="0" w:color="auto"/>
            <w:right w:val="none" w:sz="0" w:space="0" w:color="auto"/>
          </w:divBdr>
        </w:div>
        <w:div w:id="130366417">
          <w:marLeft w:val="0"/>
          <w:marRight w:val="0"/>
          <w:marTop w:val="0"/>
          <w:marBottom w:val="0"/>
          <w:divBdr>
            <w:top w:val="none" w:sz="0" w:space="0" w:color="auto"/>
            <w:left w:val="none" w:sz="0" w:space="0" w:color="auto"/>
            <w:bottom w:val="none" w:sz="0" w:space="0" w:color="auto"/>
            <w:right w:val="none" w:sz="0" w:space="0" w:color="auto"/>
          </w:divBdr>
        </w:div>
        <w:div w:id="1386874933">
          <w:marLeft w:val="0"/>
          <w:marRight w:val="0"/>
          <w:marTop w:val="0"/>
          <w:marBottom w:val="0"/>
          <w:divBdr>
            <w:top w:val="none" w:sz="0" w:space="0" w:color="auto"/>
            <w:left w:val="none" w:sz="0" w:space="0" w:color="auto"/>
            <w:bottom w:val="none" w:sz="0" w:space="0" w:color="auto"/>
            <w:right w:val="none" w:sz="0" w:space="0" w:color="auto"/>
          </w:divBdr>
        </w:div>
      </w:divsChild>
    </w:div>
    <w:div w:id="2039624406">
      <w:bodyDiv w:val="1"/>
      <w:marLeft w:val="0"/>
      <w:marRight w:val="0"/>
      <w:marTop w:val="0"/>
      <w:marBottom w:val="0"/>
      <w:divBdr>
        <w:top w:val="none" w:sz="0" w:space="0" w:color="auto"/>
        <w:left w:val="none" w:sz="0" w:space="0" w:color="auto"/>
        <w:bottom w:val="none" w:sz="0" w:space="0" w:color="auto"/>
        <w:right w:val="none" w:sz="0" w:space="0" w:color="auto"/>
      </w:divBdr>
      <w:divsChild>
        <w:div w:id="2081631969">
          <w:marLeft w:val="0"/>
          <w:marRight w:val="0"/>
          <w:marTop w:val="0"/>
          <w:marBottom w:val="0"/>
          <w:divBdr>
            <w:top w:val="none" w:sz="0" w:space="0" w:color="auto"/>
            <w:left w:val="none" w:sz="0" w:space="0" w:color="auto"/>
            <w:bottom w:val="none" w:sz="0" w:space="0" w:color="auto"/>
            <w:right w:val="none" w:sz="0" w:space="0" w:color="auto"/>
          </w:divBdr>
        </w:div>
        <w:div w:id="720466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actum.uy/ediciones-anteriores/estpol/anaobs/2007/ano07006.html"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elobservador.com.uy/mujica-anuncia-medidas-discriminacion-positiva-negros-la-educacion-n21352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eferi.uy/prohibido-decir-negro-mierda-el-estadio-n213611" TargetMode="External"/><Relationship Id="rId5" Type="http://schemas.openxmlformats.org/officeDocument/2006/relationships/settings" Target="settings.xml"/><Relationship Id="rId15" Type="http://schemas.openxmlformats.org/officeDocument/2006/relationships/hyperlink" Target="http://www.elpais.com.uy/opinion/racismo-silencio.html" TargetMode="External"/><Relationship Id="rId10" Type="http://schemas.openxmlformats.org/officeDocument/2006/relationships/hyperlink" Target="http://www.ovaciondigital.com.uy/futbol/racismo-uruguay-nicolas-olivera-fucile-futbol.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elpais.com.uy/que-pasa/negros-uruguay-pais-racismo-invisible.html" TargetMode="External"/><Relationship Id="rId14" Type="http://schemas.openxmlformats.org/officeDocument/2006/relationships/hyperlink" Target="http://www.lr21.com.uy/editorial/246499-merienda-de-negros-insulto-de-algunos-blancos"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Inae.gub.uy/innovaportal/file/10904/1/informe_privados_de_libertad.pdf" TargetMode="External"/><Relationship Id="rId3" Type="http://schemas.openxmlformats.org/officeDocument/2006/relationships/hyperlink" Target="http://www.afrodescendientes-undp.org/FCKeditor_files/File/uruguay3.pdf" TargetMode="External"/><Relationship Id="rId7" Type="http://schemas.openxmlformats.org/officeDocument/2006/relationships/hyperlink" Target="http://www.mides.gub.uy/innovaportal/file/66572/1/doc_transforma_2016-nap01.pdf" TargetMode="External"/><Relationship Id="rId2" Type="http://schemas.openxmlformats.org/officeDocument/2006/relationships/hyperlink" Target="http://www.comnodiscriminacion.uy/2016/08/cosas-de-la-sociedad-uruguaya.html" TargetMode="External"/><Relationship Id="rId1" Type="http://schemas.openxmlformats.org/officeDocument/2006/relationships/hyperlink" Target="http://www.elpais.com.uy/opinion/cosas-negros.html" TargetMode="External"/><Relationship Id="rId6" Type="http://schemas.openxmlformats.org/officeDocument/2006/relationships/hyperlink" Target="http://www.elobservador.com.uy/recomiendan-degradar-fiscal-que-amenazo-hacer-macumba-ayudantes-n976949" TargetMode="External"/><Relationship Id="rId5" Type="http://schemas.openxmlformats.org/officeDocument/2006/relationships/hyperlink" Target="https://www.onsc.gub.uy/onsc1/images/observatorio/documentos/2015/INFORME_AFRO_2015.pdf" TargetMode="External"/><Relationship Id="rId10" Type="http://schemas.openxmlformats.org/officeDocument/2006/relationships/hyperlink" Target="http://www.telenocheonline.com/sociedad/carceles-30-muertos-en-lo-que-va-del-ano.html" TargetMode="External"/><Relationship Id="rId4" Type="http://schemas.openxmlformats.org/officeDocument/2006/relationships/hyperlink" Target="http://subrayado.com.uy/Site/noticia/54769/embarazo-infantil-169-ninas-embarazadas-en-uruguay-por-ano" TargetMode="External"/><Relationship Id="rId9" Type="http://schemas.openxmlformats.org/officeDocument/2006/relationships/hyperlink" Target="http://www.serpaj.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F4046-D5A6-4800-A07B-65EF72E1C809}"/>
</file>

<file path=customXml/itemProps2.xml><?xml version="1.0" encoding="utf-8"?>
<ds:datastoreItem xmlns:ds="http://schemas.openxmlformats.org/officeDocument/2006/customXml" ds:itemID="{F8F285D7-7078-4E86-ACE6-51BBE67B7A5E}"/>
</file>

<file path=customXml/itemProps3.xml><?xml version="1.0" encoding="utf-8"?>
<ds:datastoreItem xmlns:ds="http://schemas.openxmlformats.org/officeDocument/2006/customXml" ds:itemID="{84D76664-4458-4407-B3A2-AFB7368B6A9A}"/>
</file>

<file path=customXml/itemProps4.xml><?xml version="1.0" encoding="utf-8"?>
<ds:datastoreItem xmlns:ds="http://schemas.openxmlformats.org/officeDocument/2006/customXml" ds:itemID="{A2B2C368-5B64-40B8-8A95-BB43EDE3CBBB}"/>
</file>

<file path=docProps/app.xml><?xml version="1.0" encoding="utf-8"?>
<Properties xmlns="http://schemas.openxmlformats.org/officeDocument/2006/extended-properties" xmlns:vt="http://schemas.openxmlformats.org/officeDocument/2006/docPropsVTypes">
  <Template>Normal.dotm</Template>
  <TotalTime>1</TotalTime>
  <Pages>12</Pages>
  <Words>5171</Words>
  <Characters>29479</Characters>
  <Application>Microsoft Office Word</Application>
  <DocSecurity>0</DocSecurity>
  <Lines>245</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34581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Lima</dc:creator>
  <cp:lastModifiedBy>Carmen Arevalo</cp:lastModifiedBy>
  <cp:revision>2</cp:revision>
  <cp:lastPrinted>2016-10-31T04:55:00Z</cp:lastPrinted>
  <dcterms:created xsi:type="dcterms:W3CDTF">2016-11-04T08:25:00Z</dcterms:created>
  <dcterms:modified xsi:type="dcterms:W3CDTF">2016-11-04T08:25:00Z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