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49B31DD" w:rsidR="008B68A9" w:rsidRDefault="00035428">
      <w:pPr>
        <w:spacing w:after="0" w:line="240" w:lineRule="auto"/>
      </w:pPr>
      <w:r>
        <w:rPr>
          <w:noProof/>
        </w:rPr>
        <w:drawing>
          <wp:inline distT="0" distB="0" distL="0" distR="0" wp14:anchorId="1B80282A" wp14:editId="1E919C9D">
            <wp:extent cx="2193909" cy="765476"/>
            <wp:effectExtent l="0" t="0" r="0" b="0"/>
            <wp:docPr id="2113282998" name="image2.png" descr="A logo with a rainbow fla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with a rainbow flag&#10;&#10;Description automatically generated"/>
                    <pic:cNvPicPr preferRelativeResize="0"/>
                  </pic:nvPicPr>
                  <pic:blipFill>
                    <a:blip r:embed="rId11"/>
                    <a:srcRect/>
                    <a:stretch>
                      <a:fillRect/>
                    </a:stretch>
                  </pic:blipFill>
                  <pic:spPr>
                    <a:xfrm>
                      <a:off x="0" y="0"/>
                      <a:ext cx="2193909" cy="765476"/>
                    </a:xfrm>
                    <a:prstGeom prst="rect">
                      <a:avLst/>
                    </a:prstGeom>
                    <a:ln/>
                  </pic:spPr>
                </pic:pic>
              </a:graphicData>
            </a:graphic>
          </wp:inline>
        </w:drawing>
      </w:r>
      <w:r>
        <w:tab/>
      </w:r>
      <w:r>
        <w:tab/>
      </w:r>
      <w:r>
        <w:tab/>
      </w:r>
      <w:r w:rsidR="00326129">
        <w:rPr>
          <w:noProof/>
        </w:rPr>
        <w:drawing>
          <wp:inline distT="0" distB="0" distL="0" distR="0" wp14:anchorId="30D4E86B" wp14:editId="72E51162">
            <wp:extent cx="2360639" cy="894462"/>
            <wp:effectExtent l="0" t="0" r="0" b="0"/>
            <wp:docPr id="2113282999" name="image1.jpg"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blue and white logo&#10;&#10;Description automatically generated"/>
                    <pic:cNvPicPr preferRelativeResize="0"/>
                  </pic:nvPicPr>
                  <pic:blipFill>
                    <a:blip r:embed="rId12"/>
                    <a:srcRect/>
                    <a:stretch>
                      <a:fillRect/>
                    </a:stretch>
                  </pic:blipFill>
                  <pic:spPr>
                    <a:xfrm>
                      <a:off x="0" y="0"/>
                      <a:ext cx="2360639" cy="894462"/>
                    </a:xfrm>
                    <a:prstGeom prst="rect">
                      <a:avLst/>
                    </a:prstGeom>
                    <a:ln/>
                  </pic:spPr>
                </pic:pic>
              </a:graphicData>
            </a:graphic>
          </wp:inline>
        </w:drawing>
      </w:r>
      <w:r>
        <w:tab/>
      </w:r>
    </w:p>
    <w:p w14:paraId="00000002" w14:textId="77777777" w:rsidR="008B68A9" w:rsidRDefault="008B68A9">
      <w:pPr>
        <w:spacing w:after="0" w:line="240" w:lineRule="auto"/>
        <w:jc w:val="right"/>
      </w:pPr>
    </w:p>
    <w:p w14:paraId="00000003" w14:textId="77777777" w:rsidR="008B68A9" w:rsidRDefault="008B68A9">
      <w:pPr>
        <w:spacing w:after="0" w:line="240" w:lineRule="auto"/>
        <w:jc w:val="both"/>
      </w:pPr>
    </w:p>
    <w:p w14:paraId="00000004"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18"/>
          <w:szCs w:val="18"/>
        </w:rPr>
      </w:pPr>
      <w:r>
        <w:rPr>
          <w:rFonts w:ascii="Times New Roman" w:eastAsia="Times New Roman" w:hAnsi="Times New Roman" w:cs="Times New Roman"/>
          <w:b/>
          <w:color w:val="000000"/>
        </w:rPr>
        <w:t>Mongolia’s Compliance with the Covenant on Civil and Political Rights:  </w:t>
      </w:r>
    </w:p>
    <w:p w14:paraId="00000005"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18"/>
          <w:szCs w:val="18"/>
        </w:rPr>
      </w:pPr>
      <w:r>
        <w:rPr>
          <w:rFonts w:ascii="Times New Roman" w:eastAsia="Times New Roman" w:hAnsi="Times New Roman" w:cs="Times New Roman"/>
          <w:color w:val="000000"/>
        </w:rPr>
        <w:t>LGBTIQ+ Rights</w:t>
      </w:r>
      <w:r>
        <w:rPr>
          <w:rFonts w:ascii="Times New Roman" w:eastAsia="Times New Roman" w:hAnsi="Times New Roman" w:cs="Times New Roman"/>
          <w:b/>
          <w:color w:val="000000"/>
        </w:rPr>
        <w:t> </w:t>
      </w:r>
    </w:p>
    <w:p w14:paraId="00000006"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18"/>
          <w:szCs w:val="18"/>
        </w:rPr>
      </w:pPr>
      <w:r>
        <w:rPr>
          <w:rFonts w:ascii="Times New Roman" w:eastAsia="Times New Roman" w:hAnsi="Times New Roman" w:cs="Times New Roman"/>
          <w:b/>
          <w:color w:val="000000"/>
        </w:rPr>
        <w:t> </w:t>
      </w:r>
    </w:p>
    <w:p w14:paraId="00000007"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18"/>
          <w:szCs w:val="18"/>
        </w:rPr>
      </w:pPr>
      <w:r>
        <w:rPr>
          <w:rFonts w:ascii="Times New Roman" w:eastAsia="Times New Roman" w:hAnsi="Times New Roman" w:cs="Times New Roman"/>
          <w:b/>
          <w:color w:val="000000"/>
        </w:rPr>
        <w:t>Submitted by The Advocates for Human Rights </w:t>
      </w:r>
    </w:p>
    <w:p w14:paraId="00000008"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a non-governmental organization in special consultative status with ECOSOC since 1996  </w:t>
      </w:r>
    </w:p>
    <w:p w14:paraId="00000009"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0000000A"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And </w:t>
      </w:r>
    </w:p>
    <w:p w14:paraId="0000000B"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0000000C" w14:textId="77777777" w:rsidR="008B68A9" w:rsidRDefault="00035428">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Lesbian Gay Bisexual Transgender Centre of Mongolia (LGBT Centre)</w:t>
      </w:r>
    </w:p>
    <w:p w14:paraId="0000000D"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0000000E"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for the</w:t>
      </w:r>
      <w:r w:rsidRPr="00BE343F">
        <w:rPr>
          <w:rFonts w:ascii="Times New Roman" w:eastAsia="Times New Roman" w:hAnsi="Times New Roman" w:cs="Times New Roman"/>
          <w:color w:val="D13438"/>
        </w:rPr>
        <w:t xml:space="preserve"> </w:t>
      </w:r>
      <w:r>
        <w:rPr>
          <w:rFonts w:ascii="Times New Roman" w:eastAsia="Times New Roman" w:hAnsi="Times New Roman" w:cs="Times New Roman"/>
          <w:color w:val="000000"/>
        </w:rPr>
        <w:t>143rd Session of the Human Rights Committee </w:t>
      </w:r>
    </w:p>
    <w:p w14:paraId="0000000F"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3 March - 28 March 2025 </w:t>
      </w:r>
    </w:p>
    <w:p w14:paraId="00000010"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00000011"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Submitted 3 February 2025 </w:t>
      </w:r>
    </w:p>
    <w:p w14:paraId="00000012" w14:textId="77777777" w:rsidR="008B68A9" w:rsidRDefault="0003542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18"/>
          <w:szCs w:val="18"/>
        </w:rPr>
      </w:pPr>
      <w:r>
        <w:rPr>
          <w:rFonts w:ascii="Times New Roman" w:eastAsia="Times New Roman" w:hAnsi="Times New Roman" w:cs="Times New Roman"/>
          <w:color w:val="000000"/>
        </w:rPr>
        <w:t> </w:t>
      </w:r>
    </w:p>
    <w:p w14:paraId="00000013" w14:textId="77777777" w:rsidR="008B68A9" w:rsidRDefault="0003542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The Advocates for Human Rights</w:t>
      </w:r>
      <w:r>
        <w:rPr>
          <w:rFonts w:ascii="Times New Roman" w:eastAsia="Times New Roman" w:hAnsi="Times New Roman" w:cs="Times New Roman"/>
          <w:color w:val="00000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including LGBTIQ+ individuals who have experienced discrimination and violence based on sexual orientation, gender identity and expression, and sex characteristics. </w:t>
      </w:r>
    </w:p>
    <w:p w14:paraId="00000014" w14:textId="77777777" w:rsidR="008B68A9" w:rsidRDefault="008B68A9">
      <w:pPr>
        <w:pBdr>
          <w:top w:val="nil"/>
          <w:left w:val="nil"/>
          <w:bottom w:val="nil"/>
          <w:right w:val="nil"/>
          <w:between w:val="nil"/>
        </w:pBdr>
        <w:spacing w:after="0" w:line="240" w:lineRule="auto"/>
        <w:jc w:val="both"/>
        <w:rPr>
          <w:rFonts w:ascii="Quattrocento Sans" w:eastAsia="Quattrocento Sans" w:hAnsi="Quattrocento Sans" w:cs="Quattrocento Sans"/>
          <w:color w:val="000000"/>
          <w:sz w:val="18"/>
          <w:szCs w:val="18"/>
        </w:rPr>
      </w:pPr>
    </w:p>
    <w:p w14:paraId="00000015" w14:textId="2C80A4C7" w:rsidR="008B68A9" w:rsidRDefault="00035428">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LGBT Centre </w:t>
      </w:r>
      <w:r>
        <w:rPr>
          <w:rFonts w:ascii="Times New Roman" w:eastAsia="Times New Roman" w:hAnsi="Times New Roman" w:cs="Times New Roman"/>
          <w:color w:val="000000"/>
        </w:rPr>
        <w:t xml:space="preserve">is </w:t>
      </w:r>
      <w:sdt>
        <w:sdtPr>
          <w:tag w:val="goog_rdk_0"/>
          <w:id w:val="237291456"/>
        </w:sdtPr>
        <w:sdtContent/>
      </w:sdt>
      <w:r w:rsidR="00326129">
        <w:rPr>
          <w:rFonts w:ascii="Times New Roman" w:eastAsia="Times New Roman" w:hAnsi="Times New Roman" w:cs="Times New Roman"/>
          <w:color w:val="000000"/>
        </w:rPr>
        <w:t>a</w:t>
      </w:r>
      <w:r>
        <w:rPr>
          <w:rFonts w:ascii="Times New Roman" w:eastAsia="Times New Roman" w:hAnsi="Times New Roman" w:cs="Times New Roman"/>
          <w:color w:val="000000"/>
        </w:rPr>
        <w:t>n NGO established in 2007 and</w:t>
      </w:r>
      <w:r>
        <w:rPr>
          <w:rFonts w:ascii="Times New Roman" w:eastAsia="Times New Roman" w:hAnsi="Times New Roman" w:cs="Times New Roman"/>
        </w:rPr>
        <w:t xml:space="preserve"> </w:t>
      </w:r>
      <w:r>
        <w:rPr>
          <w:rFonts w:ascii="Times New Roman" w:eastAsia="Times New Roman" w:hAnsi="Times New Roman" w:cs="Times New Roman"/>
          <w:color w:val="000000"/>
        </w:rPr>
        <w:t>officially registered in 2009. This report deals with sexual and gender minorities’ human rights in</w:t>
      </w:r>
      <w:r>
        <w:rPr>
          <w:rFonts w:ascii="Times New Roman" w:eastAsia="Times New Roman" w:hAnsi="Times New Roman" w:cs="Times New Roman"/>
        </w:rPr>
        <w:t xml:space="preserve"> </w:t>
      </w:r>
      <w:r>
        <w:rPr>
          <w:rFonts w:ascii="Times New Roman" w:eastAsia="Times New Roman" w:hAnsi="Times New Roman" w:cs="Times New Roman"/>
          <w:color w:val="000000"/>
        </w:rPr>
        <w:t>Mongolia and refers specifically to the situation facing lesbian, gay, bisexual, transgender and</w:t>
      </w:r>
      <w:r>
        <w:rPr>
          <w:rFonts w:ascii="Times New Roman" w:eastAsia="Times New Roman" w:hAnsi="Times New Roman" w:cs="Times New Roman"/>
        </w:rPr>
        <w:t xml:space="preserve"> </w:t>
      </w:r>
      <w:r>
        <w:rPr>
          <w:rFonts w:ascii="Times New Roman" w:eastAsia="Times New Roman" w:hAnsi="Times New Roman" w:cs="Times New Roman"/>
          <w:color w:val="000000"/>
        </w:rPr>
        <w:t>intersex (LGBTI) people. The report was compiled based upon the Centre’s systematic</w:t>
      </w:r>
      <w:r>
        <w:rPr>
          <w:rFonts w:ascii="Times New Roman" w:eastAsia="Times New Roman" w:hAnsi="Times New Roman" w:cs="Times New Roman"/>
        </w:rPr>
        <w:t xml:space="preserve"> </w:t>
      </w:r>
      <w:r>
        <w:rPr>
          <w:rFonts w:ascii="Times New Roman" w:eastAsia="Times New Roman" w:hAnsi="Times New Roman" w:cs="Times New Roman"/>
          <w:color w:val="000000"/>
        </w:rPr>
        <w:t>documentation of various violations against LGBTI people, including social perceptions of</w:t>
      </w:r>
      <w:r>
        <w:rPr>
          <w:rFonts w:ascii="Times New Roman" w:eastAsia="Times New Roman" w:hAnsi="Times New Roman" w:cs="Times New Roman"/>
        </w:rPr>
        <w:t xml:space="preserve"> </w:t>
      </w:r>
      <w:r>
        <w:rPr>
          <w:rFonts w:ascii="Times New Roman" w:eastAsia="Times New Roman" w:hAnsi="Times New Roman" w:cs="Times New Roman"/>
          <w:color w:val="000000"/>
        </w:rPr>
        <w:t>sexuality, violence and discrimination against LGBTI people, and the lack of institutional</w:t>
      </w:r>
      <w:r>
        <w:rPr>
          <w:rFonts w:ascii="Times New Roman" w:eastAsia="Times New Roman" w:hAnsi="Times New Roman" w:cs="Times New Roman"/>
        </w:rPr>
        <w:t xml:space="preserve"> </w:t>
      </w:r>
      <w:r>
        <w:rPr>
          <w:rFonts w:ascii="Times New Roman" w:eastAsia="Times New Roman" w:hAnsi="Times New Roman" w:cs="Times New Roman"/>
          <w:color w:val="000000"/>
        </w:rPr>
        <w:t>protection and redress mechanisms.</w:t>
      </w:r>
    </w:p>
    <w:p w14:paraId="00000016" w14:textId="77777777" w:rsidR="008B68A9" w:rsidRDefault="00035428">
      <w:p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017" w14:textId="77777777" w:rsidR="008B68A9" w:rsidRDefault="008B68A9">
      <w:pPr>
        <w:spacing w:after="0" w:line="240" w:lineRule="auto"/>
        <w:jc w:val="both"/>
      </w:pPr>
    </w:p>
    <w:p w14:paraId="3DBDD7DA" w14:textId="77777777" w:rsidR="008B638D" w:rsidRDefault="008B638D">
      <w:pPr>
        <w:spacing w:after="0" w:line="240" w:lineRule="auto"/>
        <w:jc w:val="both"/>
      </w:pPr>
    </w:p>
    <w:p w14:paraId="545F7B3E" w14:textId="77777777" w:rsidR="008B638D" w:rsidRDefault="008B638D">
      <w:pPr>
        <w:spacing w:after="0" w:line="240" w:lineRule="auto"/>
        <w:jc w:val="both"/>
      </w:pPr>
    </w:p>
    <w:p w14:paraId="13FAD14E" w14:textId="77777777" w:rsidR="008B638D" w:rsidRDefault="008B638D">
      <w:pPr>
        <w:spacing w:after="0" w:line="240" w:lineRule="auto"/>
        <w:jc w:val="both"/>
      </w:pPr>
    </w:p>
    <w:p w14:paraId="43584280" w14:textId="77777777" w:rsidR="008B638D" w:rsidRDefault="008B638D">
      <w:pPr>
        <w:spacing w:after="0" w:line="240" w:lineRule="auto"/>
        <w:jc w:val="both"/>
      </w:pPr>
    </w:p>
    <w:p w14:paraId="7F3347C1" w14:textId="77777777" w:rsidR="008B638D" w:rsidRDefault="008B638D">
      <w:pPr>
        <w:spacing w:after="0" w:line="240" w:lineRule="auto"/>
        <w:jc w:val="both"/>
      </w:pPr>
    </w:p>
    <w:p w14:paraId="00000018" w14:textId="77777777" w:rsidR="008B68A9" w:rsidRDefault="008B68A9">
      <w:pPr>
        <w:spacing w:after="0" w:line="240" w:lineRule="auto"/>
        <w:jc w:val="both"/>
      </w:pPr>
    </w:p>
    <w:p w14:paraId="00000019" w14:textId="77777777" w:rsidR="008B68A9" w:rsidRDefault="00035428">
      <w:pPr>
        <w:pBdr>
          <w:top w:val="nil"/>
          <w:left w:val="nil"/>
          <w:bottom w:val="nil"/>
          <w:right w:val="nil"/>
          <w:between w:val="nil"/>
        </w:pBdr>
        <w:spacing w:after="0" w:line="240" w:lineRule="auto"/>
        <w:jc w:val="both"/>
        <w:rPr>
          <w:rFonts w:ascii="Times New Roman" w:eastAsia="Times New Roman" w:hAnsi="Times New Roman" w:cs="Times New Roman"/>
          <w:b/>
          <w:smallCaps/>
          <w:color w:val="000000"/>
        </w:rPr>
      </w:pPr>
      <w:r>
        <w:rPr>
          <w:rFonts w:ascii="Times New Roman" w:eastAsia="Times New Roman" w:hAnsi="Times New Roman" w:cs="Times New Roman"/>
          <w:b/>
          <w:smallCaps/>
          <w:color w:val="000000"/>
        </w:rPr>
        <w:lastRenderedPageBreak/>
        <w:t>EXECUTIVE SUMMARY </w:t>
      </w:r>
    </w:p>
    <w:p w14:paraId="0000001A"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b/>
          <w:smallCaps/>
          <w:color w:val="000000"/>
        </w:rPr>
      </w:pPr>
    </w:p>
    <w:p w14:paraId="0000001B" w14:textId="50A96C92" w:rsidR="008B68A9" w:rsidRDefault="00035428">
      <w:pPr>
        <w:numPr>
          <w:ilvl w:val="0"/>
          <w:numId w:val="4"/>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This report addresses compliance by the Government of Mongolia (Government) with its human rights obligations concerning individuals who are lesbian, gay, bisexual, transgender, </w:t>
      </w:r>
      <w:r w:rsidR="00F11DA6">
        <w:rPr>
          <w:rFonts w:ascii="Times New Roman" w:eastAsia="Times New Roman" w:hAnsi="Times New Roman" w:cs="Times New Roman"/>
          <w:color w:val="000000"/>
        </w:rPr>
        <w:t xml:space="preserve">queer, </w:t>
      </w:r>
      <w:r>
        <w:rPr>
          <w:rFonts w:ascii="Times New Roman" w:eastAsia="Times New Roman" w:hAnsi="Times New Roman" w:cs="Times New Roman"/>
          <w:color w:val="000000"/>
        </w:rPr>
        <w:t>and other sexual or gender minorities (LGBTQ+)</w:t>
      </w:r>
    </w:p>
    <w:p w14:paraId="0000001C"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1D" w14:textId="32629A58" w:rsidR="008B68A9" w:rsidRDefault="00035428">
      <w:pPr>
        <w:numPr>
          <w:ilvl w:val="0"/>
          <w:numId w:val="4"/>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The lack of comprehensive anti-discrimination legislation, and the authorities’ failure to investigate and penalize violence against LGBTQ+ people, weaken the effectiveness of existing protections. LGBTQ+ individuals continue to face widespread discrimination, violence, and institutional bias. There is a pervasive fear of reporting crimes due to distrust in law enforcement, and minimal confidence in the justice system. The Government’s failure to recognize same-sex unions, denies LGBTQ+ </w:t>
      </w:r>
      <w:proofErr w:type="gramStart"/>
      <w:r>
        <w:rPr>
          <w:rFonts w:ascii="Times New Roman" w:eastAsia="Times New Roman" w:hAnsi="Times New Roman" w:cs="Times New Roman"/>
          <w:color w:val="000000"/>
        </w:rPr>
        <w:t>individuals</w:t>
      </w:r>
      <w:proofErr w:type="gramEnd"/>
      <w:r>
        <w:rPr>
          <w:rFonts w:ascii="Times New Roman" w:eastAsia="Times New Roman" w:hAnsi="Times New Roman" w:cs="Times New Roman"/>
          <w:color w:val="000000"/>
        </w:rPr>
        <w:t xml:space="preserve"> access to critical rights and benefits, further entrenching systemic inequalities.</w:t>
      </w:r>
    </w:p>
    <w:p w14:paraId="0000001E"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1F" w14:textId="77777777" w:rsidR="008B68A9" w:rsidRDefault="00035428">
      <w:pPr>
        <w:numPr>
          <w:ilvl w:val="0"/>
          <w:numId w:val="4"/>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LGBTQ+ advocates in Mongolia face significant barriers to peaceful assembly. Authorities arbitrarily deny permits, and efforts to challenge these denials in court have revealed judicial bias and derogatory rhetoric.</w:t>
      </w:r>
    </w:p>
    <w:p w14:paraId="00000020"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21" w14:textId="3BA5FC3F" w:rsidR="008B68A9" w:rsidRDefault="00035428">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 this report we use the acronym LGBTQ+ to refer to individuals who self-identify as lesbian, gay, bisexual, transgender</w:t>
      </w:r>
      <w:r w:rsidR="00DC07AE">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and/or queer. These terms necessarily do not include everyone who may experience violations of their human rights </w:t>
      </w:r>
      <w:proofErr w:type="gramStart"/>
      <w:r>
        <w:rPr>
          <w:rFonts w:ascii="Times New Roman" w:eastAsia="Times New Roman" w:hAnsi="Times New Roman" w:cs="Times New Roman"/>
          <w:color w:val="000000"/>
        </w:rPr>
        <w:t>on the basis of</w:t>
      </w:r>
      <w:proofErr w:type="gramEnd"/>
      <w:r>
        <w:rPr>
          <w:rFonts w:ascii="Times New Roman" w:eastAsia="Times New Roman" w:hAnsi="Times New Roman" w:cs="Times New Roman"/>
          <w:color w:val="000000"/>
        </w:rPr>
        <w:t xml:space="preserve"> their real or perceived sexual orientation, gender identity, and gender expression (SOGIE), which is why we also include a “+” with the acronym. Any use of a modified acronym is intentional in that we are speaking only about certain members of the LGBTQ+ population. </w:t>
      </w:r>
    </w:p>
    <w:p w14:paraId="00000022" w14:textId="77777777" w:rsidR="008B68A9" w:rsidRDefault="008B68A9">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p>
    <w:p w14:paraId="00000023" w14:textId="77777777" w:rsidR="008B68A9" w:rsidRDefault="00035428">
      <w:p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Mongolia fails to uphold its obligations under the International Covenant on Civil and Political Rights </w:t>
      </w:r>
    </w:p>
    <w:p w14:paraId="00000024"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25" w14:textId="77777777" w:rsidR="008B68A9" w:rsidRDefault="00035428">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The Government fails to adequately protect LGBTQ+ individuals from discrimination and violence (List of Issues para. 5) </w:t>
      </w:r>
    </w:p>
    <w:p w14:paraId="00000026" w14:textId="77777777" w:rsidR="008B68A9" w:rsidRDefault="008B68A9">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rPr>
      </w:pPr>
    </w:p>
    <w:p w14:paraId="00000027" w14:textId="77777777" w:rsidR="008B68A9" w:rsidRDefault="00035428">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Anti-Discrimination Legislation and Judicial Remedies </w:t>
      </w:r>
    </w:p>
    <w:p w14:paraId="00000028" w14:textId="77777777" w:rsidR="008B68A9" w:rsidRDefault="008B68A9">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p>
    <w:p w14:paraId="00000029" w14:textId="59830F48" w:rsidR="008B68A9" w:rsidRDefault="00035428">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 its 2024 List of Issues, the Human Rights Committee (The Committee) requested the Government of Mongolia to report on progress made to strengthen the legal framework against discrimination. Specifically, the Committee asked on the progress made to adopt comprehensive anti-discrimination legislation that prohibits discrimination based on sex, sexual orientation, gender identity, and other statuses, and whether such legislation provides effective remedies for victims of discrimination through judicial and administrative proceedings.</w:t>
      </w:r>
      <w:r w:rsidR="00FF665F">
        <w:rPr>
          <w:rStyle w:val="FootnoteReference"/>
          <w:rFonts w:ascii="Times New Roman" w:eastAsia="Times New Roman" w:hAnsi="Times New Roman" w:cs="Times New Roman"/>
          <w:color w:val="000000"/>
        </w:rPr>
        <w:footnoteReference w:id="1"/>
      </w:r>
    </w:p>
    <w:p w14:paraId="0000002A"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2B" w14:textId="7777777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lastRenderedPageBreak/>
        <w:t>Between 2017 to 2022, Mongolia made significant legal advancements in combating discrimination based on sexual orientation and gender identity (SOGI), marked by the implementation of the 2015 Criminal Code on July 1, 2017.</w:t>
      </w:r>
      <w:r>
        <w:rPr>
          <w:rFonts w:ascii="Times New Roman" w:eastAsia="Times New Roman" w:hAnsi="Times New Roman" w:cs="Times New Roman"/>
          <w:color w:val="000000"/>
          <w:vertAlign w:val="superscript"/>
        </w:rPr>
        <w:footnoteReference w:id="2"/>
      </w:r>
      <w:r>
        <w:rPr>
          <w:rFonts w:ascii="Times New Roman" w:eastAsia="Times New Roman" w:hAnsi="Times New Roman" w:cs="Times New Roman"/>
          <w:color w:val="000000"/>
        </w:rPr>
        <w:t xml:space="preserve"> While this development demonstrates a commitment to addressing SOGI-based discrimination, significant gaps and shortcomings remain, undermining the effective realization of equality and the right to non-discrimination. </w:t>
      </w:r>
    </w:p>
    <w:p w14:paraId="0000002C"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2D" w14:textId="744C68EC"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As set forth in the LGBT Centre’s report to the Committee at the List of Issues stage, the 1992 Constitution establishes the prohibition of discrimination as a fundamental principle,</w:t>
      </w:r>
      <w:r>
        <w:rPr>
          <w:rFonts w:ascii="Times New Roman" w:eastAsia="Times New Roman" w:hAnsi="Times New Roman" w:cs="Times New Roman"/>
          <w:color w:val="000000"/>
          <w:vertAlign w:val="superscript"/>
        </w:rPr>
        <w:footnoteReference w:id="3"/>
      </w:r>
      <w:r>
        <w:rPr>
          <w:rFonts w:ascii="Times New Roman" w:eastAsia="Times New Roman" w:hAnsi="Times New Roman" w:cs="Times New Roman"/>
          <w:color w:val="000000"/>
        </w:rPr>
        <w:t xml:space="preserve"> reflected in laws such as the Criminal Procedure Code. Article 1.12 of the Criminal Procedure Code guarantees equality before the law and courts for all </w:t>
      </w:r>
      <w:r w:rsidR="00A46975">
        <w:rPr>
          <w:rFonts w:ascii="Times New Roman" w:eastAsia="Times New Roman" w:hAnsi="Times New Roman" w:cs="Times New Roman"/>
          <w:color w:val="000000"/>
        </w:rPr>
        <w:t xml:space="preserve">people </w:t>
      </w:r>
      <w:r w:rsidR="00BE343F">
        <w:rPr>
          <w:rFonts w:ascii="Times New Roman" w:eastAsia="Times New Roman" w:hAnsi="Times New Roman" w:cs="Times New Roman"/>
          <w:color w:val="000000"/>
        </w:rPr>
        <w:t>and</w:t>
      </w:r>
      <w:r>
        <w:rPr>
          <w:rFonts w:ascii="Times New Roman" w:eastAsia="Times New Roman" w:hAnsi="Times New Roman" w:cs="Times New Roman"/>
          <w:color w:val="000000"/>
        </w:rPr>
        <w:t xml:space="preserve"> provides victims of discrimination with the right to file complaints. These provisions, however, have notable shortcomings that undermine their effectiveness in practice. The 1992 Constitution does not define discrimination, leaving the scope of protection and the forms of prohibited acts unclear. It does not mandate the implementation of positive action measures to address substantive inequalities, as recommended by international standards and best practices.</w:t>
      </w:r>
      <w:r>
        <w:rPr>
          <w:rFonts w:ascii="Times New Roman" w:eastAsia="Times New Roman" w:hAnsi="Times New Roman" w:cs="Times New Roman"/>
          <w:color w:val="000000"/>
          <w:vertAlign w:val="superscript"/>
        </w:rPr>
        <w:footnoteReference w:id="4"/>
      </w:r>
      <w:r>
        <w:rPr>
          <w:rFonts w:ascii="Times New Roman" w:eastAsia="Times New Roman" w:hAnsi="Times New Roman" w:cs="Times New Roman"/>
          <w:color w:val="000000"/>
        </w:rPr>
        <w:t xml:space="preserve"> Additionally, the list of protected grounds in the Constitution is closed, omitting personal characteristics recognized under international law, such as sexual orientation and gender identity.</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 xml:space="preserve"> </w:t>
      </w:r>
    </w:p>
    <w:p w14:paraId="0000002E"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2F" w14:textId="4BF93EC9"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In the 2019 Follow up report, Mongolia noted that an act of discrimination </w:t>
      </w:r>
      <w:proofErr w:type="gramStart"/>
      <w:r>
        <w:rPr>
          <w:rFonts w:ascii="Times New Roman" w:eastAsia="Times New Roman" w:hAnsi="Times New Roman" w:cs="Times New Roman"/>
          <w:color w:val="000000"/>
        </w:rPr>
        <w:t>on the basis of</w:t>
      </w:r>
      <w:proofErr w:type="gramEnd"/>
      <w:r>
        <w:rPr>
          <w:rFonts w:ascii="Times New Roman" w:eastAsia="Times New Roman" w:hAnsi="Times New Roman" w:cs="Times New Roman"/>
          <w:color w:val="000000"/>
        </w:rPr>
        <w:t xml:space="preserve"> sexual orientation and gender identity is considered a crime and regulated by Article 14.1 of the Criminal Code.</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rPr>
        <w:t xml:space="preserve"> Addressing discrimination as a crime punishable by law, without recourse to civil proceedings, raises serious concerns. Criminal proceedings usually require a higher burden of proof, </w:t>
      </w:r>
      <w:sdt>
        <w:sdtPr>
          <w:tag w:val="goog_rdk_1"/>
          <w:id w:val="2084556556"/>
        </w:sdtPr>
        <w:sdtContent/>
      </w:sdt>
      <w:sdt>
        <w:sdtPr>
          <w:tag w:val="goog_rdk_2"/>
          <w:id w:val="1984491740"/>
        </w:sdtPr>
        <w:sdtContent/>
      </w:sdt>
      <w:sdt>
        <w:sdtPr>
          <w:tag w:val="goog_rdk_3"/>
          <w:id w:val="-1769918688"/>
        </w:sdtPr>
        <w:sdtContent/>
      </w:sdt>
      <w:sdt>
        <w:sdtPr>
          <w:tag w:val="goog_rdk_4"/>
          <w:id w:val="1050815703"/>
        </w:sdtPr>
        <w:sdtContent>
          <w:r w:rsidR="003B7B64">
            <w:t>“</w:t>
          </w:r>
        </w:sdtContent>
      </w:sdt>
      <w:r>
        <w:rPr>
          <w:rFonts w:ascii="Times New Roman" w:eastAsia="Times New Roman" w:hAnsi="Times New Roman" w:cs="Times New Roman"/>
          <w:color w:val="000000"/>
        </w:rPr>
        <w:t>beyond reasonable doubt,</w:t>
      </w:r>
      <w:r w:rsidR="003B7B64">
        <w:rPr>
          <w:rFonts w:ascii="Times New Roman" w:eastAsia="Times New Roman" w:hAnsi="Times New Roman" w:cs="Times New Roman"/>
          <w:color w:val="000000"/>
        </w:rPr>
        <w:t>”</w:t>
      </w:r>
      <w:r w:rsidR="00A83313">
        <w:rPr>
          <w:rStyle w:val="FootnoteReference"/>
          <w:rFonts w:ascii="Times New Roman" w:eastAsia="Times New Roman" w:hAnsi="Times New Roman" w:cs="Times New Roman"/>
          <w:color w:val="000000"/>
        </w:rPr>
        <w:footnoteReference w:id="7"/>
      </w:r>
      <w:r>
        <w:rPr>
          <w:rFonts w:ascii="Times New Roman" w:eastAsia="Times New Roman" w:hAnsi="Times New Roman" w:cs="Times New Roman"/>
          <w:color w:val="000000"/>
        </w:rPr>
        <w:t xml:space="preserve"> as opposed to the threshold of </w:t>
      </w:r>
      <w:r w:rsidR="003B7B64">
        <w:rPr>
          <w:rFonts w:ascii="Times New Roman" w:eastAsia="Times New Roman" w:hAnsi="Times New Roman" w:cs="Times New Roman"/>
          <w:color w:val="000000"/>
        </w:rPr>
        <w:t>“</w:t>
      </w:r>
      <w:r>
        <w:rPr>
          <w:rFonts w:ascii="Times New Roman" w:eastAsia="Times New Roman" w:hAnsi="Times New Roman" w:cs="Times New Roman"/>
          <w:color w:val="000000"/>
        </w:rPr>
        <w:t>balance of probability</w:t>
      </w:r>
      <w:r w:rsidR="003B7B64">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applicable in civil proceedings. This standard can pose significant barriers for victims seeking redress, as discrimination often involves subtle or systemic patterns that are difficult to prove to such a stringent </w:t>
      </w:r>
      <w:r>
        <w:rPr>
          <w:rFonts w:ascii="Times New Roman" w:eastAsia="Times New Roman" w:hAnsi="Times New Roman" w:cs="Times New Roman"/>
          <w:color w:val="000000"/>
        </w:rPr>
        <w:lastRenderedPageBreak/>
        <w:t>degree.</w:t>
      </w:r>
      <w:r>
        <w:rPr>
          <w:rFonts w:ascii="Times New Roman" w:eastAsia="Times New Roman" w:hAnsi="Times New Roman" w:cs="Times New Roman"/>
          <w:color w:val="000000"/>
          <w:vertAlign w:val="superscript"/>
        </w:rPr>
        <w:footnoteReference w:id="8"/>
      </w:r>
      <w:r>
        <w:rPr>
          <w:rFonts w:ascii="Times New Roman" w:eastAsia="Times New Roman" w:hAnsi="Times New Roman" w:cs="Times New Roman"/>
          <w:color w:val="000000"/>
        </w:rPr>
        <w:t xml:space="preserve"> Additionally, the primary focus of criminal law is the punishment of offenders, whereas anti-discrimination laws are fundamentally designed to provide remedies for victims and rectify systemic inequalities. Civil proceedings provide an avenue to achieving these objectives.</w:t>
      </w:r>
      <w:r>
        <w:rPr>
          <w:rFonts w:ascii="Times New Roman" w:eastAsia="Times New Roman" w:hAnsi="Times New Roman" w:cs="Times New Roman"/>
          <w:color w:val="000000"/>
          <w:vertAlign w:val="superscript"/>
        </w:rPr>
        <w:footnoteReference w:id="9"/>
      </w:r>
      <w:r>
        <w:rPr>
          <w:rFonts w:ascii="Times New Roman" w:eastAsia="Times New Roman" w:hAnsi="Times New Roman" w:cs="Times New Roman"/>
          <w:color w:val="000000"/>
        </w:rPr>
        <w:t xml:space="preserve"> By treating discrimination as a civil matter, victims are empowered to seek legal redress and effective remedies, as envisioned in international human rights frameworks.</w:t>
      </w:r>
    </w:p>
    <w:p w14:paraId="00000030"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31" w14:textId="3955AD09"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In January 2022, Mongolia implemented a revised labor law prohibiting discrimination by employers on the basis of sexual orientation and gender identity.</w:t>
      </w:r>
      <w:r>
        <w:rPr>
          <w:rFonts w:ascii="Times New Roman" w:eastAsia="Times New Roman" w:hAnsi="Times New Roman" w:cs="Times New Roman"/>
          <w:color w:val="000000"/>
          <w:vertAlign w:val="superscript"/>
        </w:rPr>
        <w:footnoteReference w:id="10"/>
      </w:r>
      <w:r>
        <w:rPr>
          <w:rFonts w:ascii="Times New Roman" w:eastAsia="Times New Roman" w:hAnsi="Times New Roman" w:cs="Times New Roman"/>
          <w:color w:val="000000"/>
        </w:rPr>
        <w:t xml:space="preserve"> A 2022 survey by </w:t>
      </w:r>
      <w:proofErr w:type="spellStart"/>
      <w:r>
        <w:rPr>
          <w:rFonts w:ascii="Times New Roman" w:eastAsia="Times New Roman" w:hAnsi="Times New Roman" w:cs="Times New Roman"/>
          <w:color w:val="000000"/>
        </w:rPr>
        <w:t>ReportOut</w:t>
      </w:r>
      <w:proofErr w:type="spellEnd"/>
      <w:r>
        <w:rPr>
          <w:rFonts w:ascii="Times New Roman" w:eastAsia="Times New Roman" w:hAnsi="Times New Roman" w:cs="Times New Roman"/>
          <w:color w:val="000000"/>
        </w:rPr>
        <w:t xml:space="preserve"> revealed that, only one in five LGBTQI+</w:t>
      </w:r>
      <w:r w:rsidR="001371BC">
        <w:rPr>
          <w:rFonts w:ascii="Times New Roman" w:eastAsia="Times New Roman" w:hAnsi="Times New Roman" w:cs="Times New Roman"/>
          <w:color w:val="000000"/>
        </w:rPr>
        <w:t xml:space="preserve"> [lesbian</w:t>
      </w:r>
      <w:r w:rsidR="00B51947">
        <w:rPr>
          <w:rFonts w:ascii="Times New Roman" w:eastAsia="Times New Roman" w:hAnsi="Times New Roman" w:cs="Times New Roman"/>
          <w:color w:val="000000"/>
        </w:rPr>
        <w:t>, gay, bisexual, transgender, queer, intersex, and other sexual</w:t>
      </w:r>
      <w:r w:rsidR="009E4135">
        <w:rPr>
          <w:rFonts w:ascii="Times New Roman" w:eastAsia="Times New Roman" w:hAnsi="Times New Roman" w:cs="Times New Roman"/>
          <w:color w:val="000000"/>
        </w:rPr>
        <w:t>-</w:t>
      </w:r>
      <w:r w:rsidR="00B51947">
        <w:rPr>
          <w:rFonts w:ascii="Times New Roman" w:eastAsia="Times New Roman" w:hAnsi="Times New Roman" w:cs="Times New Roman"/>
          <w:color w:val="000000"/>
        </w:rPr>
        <w:t xml:space="preserve"> and gender</w:t>
      </w:r>
      <w:r w:rsidR="009E4135">
        <w:rPr>
          <w:rFonts w:ascii="Times New Roman" w:eastAsia="Times New Roman" w:hAnsi="Times New Roman" w:cs="Times New Roman"/>
          <w:color w:val="000000"/>
        </w:rPr>
        <w:t>-</w:t>
      </w:r>
      <w:r w:rsidR="00B51947">
        <w:rPr>
          <w:rFonts w:ascii="Times New Roman" w:eastAsia="Times New Roman" w:hAnsi="Times New Roman" w:cs="Times New Roman"/>
          <w:color w:val="000000"/>
        </w:rPr>
        <w:t>minorit</w:t>
      </w:r>
      <w:r w:rsidR="009E4135">
        <w:rPr>
          <w:rFonts w:ascii="Times New Roman" w:eastAsia="Times New Roman" w:hAnsi="Times New Roman" w:cs="Times New Roman"/>
          <w:color w:val="000000"/>
        </w:rPr>
        <w:t>y</w:t>
      </w:r>
      <w:r w:rsidR="00B51947">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Mongolians (20%) in full or part-time employment felt safe enough to disclose their sexual orientation or gender identity to their employer.</w:t>
      </w:r>
      <w:r>
        <w:rPr>
          <w:rFonts w:ascii="Times New Roman" w:eastAsia="Times New Roman" w:hAnsi="Times New Roman" w:cs="Times New Roman"/>
          <w:color w:val="000000"/>
          <w:vertAlign w:val="superscript"/>
        </w:rPr>
        <w:footnoteReference w:id="11"/>
      </w:r>
      <w:r>
        <w:rPr>
          <w:rFonts w:ascii="Times New Roman" w:eastAsia="Times New Roman" w:hAnsi="Times New Roman" w:cs="Times New Roman"/>
          <w:color w:val="000000"/>
        </w:rPr>
        <w:t xml:space="preserve"> Nearly a quarter of LGBTQI+ Mongolians (23%) had personally experienced discrimination in the workplace because of their sexual orientation and gender identity, and 78% believe such discrimination remains common.</w:t>
      </w:r>
      <w:r>
        <w:rPr>
          <w:rFonts w:ascii="Times New Roman" w:eastAsia="Times New Roman" w:hAnsi="Times New Roman" w:cs="Times New Roman"/>
          <w:color w:val="000000"/>
          <w:vertAlign w:val="superscript"/>
        </w:rPr>
        <w:footnoteReference w:id="12"/>
      </w:r>
    </w:p>
    <w:p w14:paraId="00000032"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33" w14:textId="4598D506"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LGBTQ+ healthcare projects in Mongolia often focuses on HIV/AIDS and </w:t>
      </w:r>
      <w:r w:rsidR="009E4135">
        <w:rPr>
          <w:rFonts w:ascii="Times New Roman" w:eastAsia="Times New Roman" w:hAnsi="Times New Roman" w:cs="Times New Roman"/>
          <w:color w:val="000000"/>
        </w:rPr>
        <w:t>sexually transmitted infections (</w:t>
      </w:r>
      <w:r>
        <w:rPr>
          <w:rFonts w:ascii="Times New Roman" w:eastAsia="Times New Roman" w:hAnsi="Times New Roman" w:cs="Times New Roman"/>
          <w:color w:val="000000"/>
        </w:rPr>
        <w:t>STI</w:t>
      </w:r>
      <w:r w:rsidR="009E4135">
        <w:rPr>
          <w:rFonts w:ascii="Times New Roman" w:eastAsia="Times New Roman" w:hAnsi="Times New Roman" w:cs="Times New Roman"/>
          <w:color w:val="000000"/>
        </w:rPr>
        <w:t>)</w:t>
      </w:r>
      <w:r>
        <w:rPr>
          <w:rFonts w:ascii="Times New Roman" w:eastAsia="Times New Roman" w:hAnsi="Times New Roman" w:cs="Times New Roman"/>
          <w:color w:val="000000"/>
        </w:rPr>
        <w:t>, disregarding</w:t>
      </w:r>
      <w:r w:rsidR="00BC455B">
        <w:rPr>
          <w:rFonts w:ascii="Times New Roman" w:eastAsia="Times New Roman" w:hAnsi="Times New Roman" w:cs="Times New Roman"/>
          <w:color w:val="000000"/>
        </w:rPr>
        <w:t xml:space="preserve"> LGBTQ+ peoples</w:t>
      </w:r>
      <w:r w:rsidR="00174B3C">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specific healthcare needs including hormone replacement therapy, surgeries and sexual reproductive healthcare. </w:t>
      </w:r>
      <w:sdt>
        <w:sdtPr>
          <w:tag w:val="goog_rdk_5"/>
          <w:id w:val="-875702325"/>
        </w:sdtPr>
        <w:sdtContent/>
      </w:sdt>
      <w:sdt>
        <w:sdtPr>
          <w:tag w:val="goog_rdk_6"/>
          <w:id w:val="-486787025"/>
        </w:sdtPr>
        <w:sdtContent/>
      </w:sdt>
      <w:r>
        <w:rPr>
          <w:rFonts w:ascii="Times New Roman" w:eastAsia="Times New Roman" w:hAnsi="Times New Roman" w:cs="Times New Roman"/>
          <w:color w:val="000000"/>
        </w:rPr>
        <w:t xml:space="preserve">Evidence from a study conducted by LGBT Centre in 2020 revealed a lack of understanding among healthcare providers about sexual and gender minorities and the psychological challenges they face </w:t>
      </w:r>
      <w:proofErr w:type="gramStart"/>
      <w:r>
        <w:rPr>
          <w:rFonts w:ascii="Times New Roman" w:eastAsia="Times New Roman" w:hAnsi="Times New Roman" w:cs="Times New Roman"/>
          <w:color w:val="000000"/>
        </w:rPr>
        <w:t>as a result of</w:t>
      </w:r>
      <w:proofErr w:type="gramEnd"/>
      <w:r>
        <w:rPr>
          <w:rFonts w:ascii="Times New Roman" w:eastAsia="Times New Roman" w:hAnsi="Times New Roman" w:cs="Times New Roman"/>
          <w:color w:val="000000"/>
        </w:rPr>
        <w:t xml:space="preserve"> LGBT-related trauma.</w:t>
      </w:r>
      <w:r>
        <w:rPr>
          <w:rFonts w:ascii="Times New Roman" w:eastAsia="Times New Roman" w:hAnsi="Times New Roman" w:cs="Times New Roman"/>
          <w:color w:val="000000"/>
          <w:vertAlign w:val="superscript"/>
        </w:rPr>
        <w:footnoteReference w:id="13"/>
      </w:r>
      <w:r>
        <w:rPr>
          <w:rFonts w:ascii="Times New Roman" w:eastAsia="Times New Roman" w:hAnsi="Times New Roman" w:cs="Times New Roman"/>
          <w:color w:val="000000"/>
        </w:rPr>
        <w:t xml:space="preserve"> Many LGBTQ+ individuals reported fear of ridicule, dismissal, or denial of services if they disclosed their identity to healthcare providers.</w:t>
      </w:r>
      <w:r>
        <w:rPr>
          <w:rFonts w:ascii="Times New Roman" w:eastAsia="Times New Roman" w:hAnsi="Times New Roman" w:cs="Times New Roman"/>
          <w:color w:val="000000"/>
          <w:vertAlign w:val="superscript"/>
        </w:rPr>
        <w:footnoteReference w:id="14"/>
      </w:r>
    </w:p>
    <w:p w14:paraId="00000034"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35" w14:textId="77777777" w:rsidR="008B68A9" w:rsidRDefault="00035428">
      <w:pPr>
        <w:pBdr>
          <w:top w:val="nil"/>
          <w:left w:val="nil"/>
          <w:bottom w:val="nil"/>
          <w:right w:val="nil"/>
          <w:between w:val="nil"/>
        </w:pBdr>
        <w:spacing w:after="0" w:line="240" w:lineRule="auto"/>
        <w:ind w:firstLine="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Raising awareness to combat discrimination and prosecuting perpetrators of violence</w:t>
      </w:r>
    </w:p>
    <w:p w14:paraId="00000036" w14:textId="77777777" w:rsidR="008B68A9" w:rsidRDefault="00035428">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 </w:t>
      </w:r>
    </w:p>
    <w:p w14:paraId="00000037" w14:textId="555F7BF3"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The Committee </w:t>
      </w:r>
      <w:r w:rsidR="00300AAD">
        <w:rPr>
          <w:rFonts w:ascii="Times New Roman" w:eastAsia="Times New Roman" w:hAnsi="Times New Roman" w:cs="Times New Roman"/>
          <w:color w:val="000000"/>
        </w:rPr>
        <w:t>also</w:t>
      </w:r>
      <w:r w:rsidR="006C5C39">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requested information from the Government on all measures taken, including awareness-raising campaigns, to promote respect for the principle of non-discrimination and to combat and prevent hate crimes, hate speech, and other acts </w:t>
      </w:r>
      <w:r>
        <w:rPr>
          <w:rFonts w:ascii="Times New Roman" w:eastAsia="Times New Roman" w:hAnsi="Times New Roman" w:cs="Times New Roman"/>
          <w:color w:val="000000"/>
        </w:rPr>
        <w:lastRenderedPageBreak/>
        <w:t>of discrimination, stigmatization, and violence, including those occurring online. In particular, the Committee requested information on steps taken to prevent, investigate, and punish hate crimes, threats, and violence against individuals based on their sexual orientation or gender identity.</w:t>
      </w:r>
      <w:r>
        <w:rPr>
          <w:rFonts w:ascii="Times New Roman" w:eastAsia="Times New Roman" w:hAnsi="Times New Roman" w:cs="Times New Roman"/>
          <w:color w:val="000000"/>
          <w:vertAlign w:val="superscript"/>
        </w:rPr>
        <w:footnoteReference w:id="15"/>
      </w:r>
      <w:r>
        <w:rPr>
          <w:rFonts w:ascii="Times New Roman" w:eastAsia="Times New Roman" w:hAnsi="Times New Roman" w:cs="Times New Roman"/>
          <w:color w:val="000000"/>
        </w:rPr>
        <w:t xml:space="preserve"> </w:t>
      </w:r>
    </w:p>
    <w:p w14:paraId="00000038"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39" w14:textId="11F5EB25"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The Committee </w:t>
      </w:r>
      <w:r w:rsidR="00300AAD">
        <w:rPr>
          <w:rFonts w:ascii="Times New Roman" w:eastAsia="Times New Roman" w:hAnsi="Times New Roman" w:cs="Times New Roman"/>
          <w:color w:val="000000"/>
        </w:rPr>
        <w:t xml:space="preserve">further </w:t>
      </w:r>
      <w:r>
        <w:rPr>
          <w:rFonts w:ascii="Times New Roman" w:eastAsia="Times New Roman" w:hAnsi="Times New Roman" w:cs="Times New Roman"/>
          <w:color w:val="000000"/>
        </w:rPr>
        <w:t>asked the Government to provide disaggregated statistical data on complaints filed during the reporting period related to acts of discrimination, specifying the grounds of discrimination, the investigations conducted, the penalties imposed on perpetrators, and the measures of reparation provided to victims.</w:t>
      </w:r>
      <w:r>
        <w:rPr>
          <w:rFonts w:ascii="Times New Roman" w:eastAsia="Times New Roman" w:hAnsi="Times New Roman" w:cs="Times New Roman"/>
          <w:color w:val="000000"/>
          <w:vertAlign w:val="superscript"/>
        </w:rPr>
        <w:footnoteReference w:id="16"/>
      </w:r>
    </w:p>
    <w:p w14:paraId="0000003A" w14:textId="77777777" w:rsidR="008B68A9" w:rsidRDefault="008B68A9" w:rsidP="007B7B4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3B" w14:textId="7777777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In its seventh periodic report, the Government of Mongolia noted that tiered training courses have been implemented for gender trainers since 2019, to enhance awareness among public and civil servants regarding gender and gender discrimination. It stated that as a result, a total of 170 trainers have been trained and certified by governmental and non-governmental organizations, professional associations, and the LGBT Centre.</w:t>
      </w:r>
      <w:r>
        <w:rPr>
          <w:rFonts w:ascii="Times New Roman" w:eastAsia="Times New Roman" w:hAnsi="Times New Roman" w:cs="Times New Roman"/>
          <w:color w:val="000000"/>
          <w:vertAlign w:val="superscript"/>
        </w:rPr>
        <w:footnoteReference w:id="17"/>
      </w:r>
      <w:r>
        <w:rPr>
          <w:rFonts w:ascii="Times New Roman" w:eastAsia="Times New Roman" w:hAnsi="Times New Roman" w:cs="Times New Roman"/>
          <w:color w:val="000000"/>
        </w:rPr>
        <w:t xml:space="preserve"> Nevertheless, social and institutional discrimination against LGBTQ+ individuals remain pervasive.</w:t>
      </w:r>
    </w:p>
    <w:p w14:paraId="0000003C"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3D" w14:textId="22AD5CA6"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According to the 2022 report of the Special Rapporteur on violence against women, victims continue to mistrust government officials and service providers due to prevailing stereotypes and biases against the LGBTI community.</w:t>
      </w:r>
      <w:r>
        <w:rPr>
          <w:rFonts w:ascii="Times New Roman" w:eastAsia="Times New Roman" w:hAnsi="Times New Roman" w:cs="Times New Roman"/>
          <w:color w:val="000000"/>
          <w:vertAlign w:val="superscript"/>
        </w:rPr>
        <w:footnoteReference w:id="18"/>
      </w:r>
      <w:r>
        <w:rPr>
          <w:rFonts w:ascii="Times New Roman" w:eastAsia="Times New Roman" w:hAnsi="Times New Roman" w:cs="Times New Roman"/>
          <w:color w:val="000000"/>
        </w:rPr>
        <w:t xml:space="preserve"> The report notes that service providers and public officials, including those in multidisciplinary teams and the justice system, lack sufficient training and awareness regarding the protection needs of women and girls with diverse sexual orientations and gender identities.</w:t>
      </w:r>
      <w:r>
        <w:rPr>
          <w:rFonts w:ascii="Times New Roman" w:eastAsia="Times New Roman" w:hAnsi="Times New Roman" w:cs="Times New Roman"/>
          <w:color w:val="000000"/>
          <w:vertAlign w:val="superscript"/>
        </w:rPr>
        <w:footnoteReference w:id="19"/>
      </w:r>
      <w:r>
        <w:rPr>
          <w:rFonts w:ascii="Times New Roman" w:eastAsia="Times New Roman" w:hAnsi="Times New Roman" w:cs="Times New Roman"/>
          <w:color w:val="000000"/>
        </w:rPr>
        <w:t xml:space="preserve"> </w:t>
      </w:r>
    </w:p>
    <w:p w14:paraId="0000003E"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3F" w14:textId="7777777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Further, LGBTQ+ Mongolians who choose to come out—whether to their families, in workplaces, or public spaces—often face significant backlash, including rejection, abuse, and both verbal and physical violence.</w:t>
      </w:r>
      <w:r>
        <w:rPr>
          <w:rFonts w:ascii="Times New Roman" w:eastAsia="Times New Roman" w:hAnsi="Times New Roman" w:cs="Times New Roman"/>
          <w:color w:val="000000"/>
          <w:vertAlign w:val="superscript"/>
        </w:rPr>
        <w:footnoteReference w:id="20"/>
      </w:r>
      <w:r>
        <w:rPr>
          <w:rFonts w:ascii="Times New Roman" w:eastAsia="Times New Roman" w:hAnsi="Times New Roman" w:cs="Times New Roman"/>
          <w:color w:val="000000"/>
        </w:rPr>
        <w:t xml:space="preserve"> This hostile environment underscores the urgent need for education and advocacy to combat stigma and promote acceptance of LGBTQ+ individuals in society.</w:t>
      </w:r>
    </w:p>
    <w:p w14:paraId="00000040"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41" w14:textId="081D8C2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As outlined in LGBT Centre’</w:t>
      </w:r>
      <w:r w:rsidR="00633606">
        <w:rPr>
          <w:rFonts w:ascii="Times New Roman" w:eastAsia="Times New Roman" w:hAnsi="Times New Roman" w:cs="Times New Roman"/>
          <w:color w:val="000000"/>
        </w:rPr>
        <w:t>s</w:t>
      </w:r>
      <w:r w:rsidR="004230B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report to the Committee at the List of Issues stage, efforts to counter discrimination and foster social cohesion and inclusion have primarily been </w:t>
      </w:r>
      <w:r>
        <w:rPr>
          <w:rFonts w:ascii="Times New Roman" w:eastAsia="Times New Roman" w:hAnsi="Times New Roman" w:cs="Times New Roman"/>
          <w:color w:val="000000"/>
        </w:rPr>
        <w:lastRenderedPageBreak/>
        <w:t>driven by human rights NGOs, supported by small grants from international NGOs, development agencies, and donors in Mongolia.</w:t>
      </w:r>
      <w:r w:rsidR="004230B2">
        <w:rPr>
          <w:rStyle w:val="FootnoteReference"/>
          <w:rFonts w:ascii="Times New Roman" w:eastAsia="Times New Roman" w:hAnsi="Times New Roman" w:cs="Times New Roman"/>
          <w:color w:val="000000"/>
        </w:rPr>
        <w:footnoteReference w:id="21"/>
      </w:r>
      <w:r>
        <w:rPr>
          <w:rFonts w:ascii="Times New Roman" w:eastAsia="Times New Roman" w:hAnsi="Times New Roman" w:cs="Times New Roman"/>
          <w:color w:val="000000"/>
        </w:rPr>
        <w:t xml:space="preserve"> </w:t>
      </w:r>
    </w:p>
    <w:p w14:paraId="00000042"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3" w14:textId="1411A711"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In its seventh periodic report, the Government highlighted progress in addressing crimes related to sexual orientation and gender identity, particularly through a comprehensive training program developed by the State General Prosecutor’s Office and accredited by the Mongolian Bar Association in 2021.</w:t>
      </w:r>
      <w:r>
        <w:rPr>
          <w:rFonts w:ascii="Times New Roman" w:eastAsia="Times New Roman" w:hAnsi="Times New Roman" w:cs="Times New Roman"/>
          <w:color w:val="000000"/>
          <w:vertAlign w:val="superscript"/>
        </w:rPr>
        <w:footnoteReference w:id="22"/>
      </w:r>
      <w:r>
        <w:rPr>
          <w:rFonts w:ascii="Times New Roman" w:eastAsia="Times New Roman" w:hAnsi="Times New Roman" w:cs="Times New Roman"/>
          <w:color w:val="000000"/>
        </w:rPr>
        <w:t xml:space="preserve"> It is important to note that this program trained 90 prosecutors nationwide, and not law enforcement personnel. The program was initiated, partially implemented, and funded by LGBT Centre, without financial support from the General Prosecutor’s Office or other government agencies. The reliance on one-time funding from an NGO raises concerns about the sustainability of these efforts. While LGBT Centre has made valuable contributions, ongoing support and commitment from government bodies are essential to ensure the effectiveness and longevity of initiatives addressing SOGI-related discrimination.</w:t>
      </w:r>
    </w:p>
    <w:p w14:paraId="00000044"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5" w14:textId="137DB354"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A survey by </w:t>
      </w:r>
      <w:proofErr w:type="spellStart"/>
      <w:r>
        <w:rPr>
          <w:rFonts w:ascii="Times New Roman" w:eastAsia="Times New Roman" w:hAnsi="Times New Roman" w:cs="Times New Roman"/>
          <w:color w:val="000000"/>
        </w:rPr>
        <w:t>ReportOut</w:t>
      </w:r>
      <w:proofErr w:type="spellEnd"/>
      <w:r>
        <w:rPr>
          <w:rFonts w:ascii="Times New Roman" w:eastAsia="Times New Roman" w:hAnsi="Times New Roman" w:cs="Times New Roman"/>
          <w:color w:val="000000"/>
        </w:rPr>
        <w:t xml:space="preserve"> revealed that despite existing anti-discrimination legislation, there has been minimal impact in reducing discriminatory practices or enhancing protection for affected individuals. A significant majority of respondents (over 78%) reported that physical assaults against LGBTQ+ individuals are widespread, with 14% identifying such violence as extremely prevalent.</w:t>
      </w:r>
      <w:r>
        <w:rPr>
          <w:rFonts w:ascii="Times New Roman" w:eastAsia="Times New Roman" w:hAnsi="Times New Roman" w:cs="Times New Roman"/>
          <w:color w:val="000000"/>
          <w:vertAlign w:val="superscript"/>
        </w:rPr>
        <w:footnoteReference w:id="23"/>
      </w:r>
      <w:r>
        <w:rPr>
          <w:rFonts w:ascii="Times New Roman" w:eastAsia="Times New Roman" w:hAnsi="Times New Roman" w:cs="Times New Roman"/>
          <w:color w:val="000000"/>
        </w:rPr>
        <w:t xml:space="preserve"> The perceived risk of violence is reported as greater for gender minorities and gender non-conforming individuals. Survey respondents (74%) also reported that the new laws had not improved their safety, 92% perceived the legal system as "very unfair," while 94% expressed no confidence in obtaining justice if they reported crimes linked to their LGBTQI+ status.</w:t>
      </w:r>
      <w:r>
        <w:rPr>
          <w:rFonts w:ascii="Times New Roman" w:eastAsia="Times New Roman" w:hAnsi="Times New Roman" w:cs="Times New Roman"/>
          <w:color w:val="000000"/>
          <w:vertAlign w:val="superscript"/>
        </w:rPr>
        <w:footnoteReference w:id="24"/>
      </w:r>
    </w:p>
    <w:p w14:paraId="00000046"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7" w14:textId="7777777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The investigation and prosecution of acts of discrimination and violence directed against LGBTQ+ individuals remain a challenge in Mongolia. Most hate crimes targeting LGBTQ+ individuals go unreported due to the fears of abuse, blackmail, discrimination, and harassment by law enforcement officials.</w:t>
      </w:r>
      <w:r>
        <w:rPr>
          <w:rFonts w:ascii="Times New Roman" w:eastAsia="Times New Roman" w:hAnsi="Times New Roman" w:cs="Times New Roman"/>
          <w:color w:val="000000"/>
          <w:vertAlign w:val="superscript"/>
        </w:rPr>
        <w:footnoteReference w:id="25"/>
      </w:r>
      <w:r>
        <w:rPr>
          <w:rFonts w:ascii="Times New Roman" w:eastAsia="Times New Roman" w:hAnsi="Times New Roman" w:cs="Times New Roman"/>
          <w:color w:val="000000"/>
        </w:rPr>
        <w:t xml:space="preserve"> The above-mentioned survey, revealed widespread distrust in law enforcement among LGBTQ+ persons. </w:t>
      </w:r>
      <w:r>
        <w:rPr>
          <w:rFonts w:ascii="Times New Roman" w:eastAsia="Times New Roman" w:hAnsi="Times New Roman" w:cs="Times New Roman"/>
          <w:color w:val="000000"/>
        </w:rPr>
        <w:lastRenderedPageBreak/>
        <w:t>Nearly 69% of respondents believe police brutality against sexual and gender minorities is common, 79% view false imprisonment as prevalent, while 94.4% feel they would not receive justice if they reported attacks related to their sexual orientation or gender identity.</w:t>
      </w:r>
      <w:r>
        <w:rPr>
          <w:rFonts w:ascii="Times New Roman" w:eastAsia="Times New Roman" w:hAnsi="Times New Roman" w:cs="Times New Roman"/>
          <w:color w:val="000000"/>
          <w:vertAlign w:val="superscript"/>
        </w:rPr>
        <w:footnoteReference w:id="26"/>
      </w:r>
    </w:p>
    <w:p w14:paraId="00000048"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9" w14:textId="6B413890"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The </w:t>
      </w:r>
      <w:r w:rsidR="0063575B">
        <w:rPr>
          <w:rFonts w:ascii="Times New Roman" w:eastAsia="Times New Roman" w:hAnsi="Times New Roman" w:cs="Times New Roman"/>
          <w:color w:val="000000"/>
        </w:rPr>
        <w:t xml:space="preserve">State acknowledged in its 2019 Follow-up report the </w:t>
      </w:r>
      <w:r>
        <w:rPr>
          <w:rFonts w:ascii="Times New Roman" w:eastAsia="Times New Roman" w:hAnsi="Times New Roman" w:cs="Times New Roman"/>
          <w:color w:val="000000"/>
        </w:rPr>
        <w:t>pattern of LGBTQ+ individuals concealing their sexual orientation and gender identities when reporting incidents of violence.</w:t>
      </w:r>
      <w:r>
        <w:rPr>
          <w:rFonts w:ascii="Times New Roman" w:eastAsia="Times New Roman" w:hAnsi="Times New Roman" w:cs="Times New Roman"/>
          <w:color w:val="000000"/>
          <w:vertAlign w:val="superscript"/>
        </w:rPr>
        <w:footnoteReference w:id="27"/>
      </w:r>
      <w:r>
        <w:rPr>
          <w:rFonts w:ascii="Times New Roman" w:eastAsia="Times New Roman" w:hAnsi="Times New Roman" w:cs="Times New Roman"/>
          <w:color w:val="000000"/>
        </w:rPr>
        <w:t xml:space="preserve"> To address this, the </w:t>
      </w:r>
      <w:r w:rsidR="0063575B">
        <w:rPr>
          <w:rFonts w:ascii="Times New Roman" w:eastAsia="Times New Roman" w:hAnsi="Times New Roman" w:cs="Times New Roman"/>
          <w:color w:val="000000"/>
        </w:rPr>
        <w:t>G</w:t>
      </w:r>
      <w:r>
        <w:rPr>
          <w:rFonts w:ascii="Times New Roman" w:eastAsia="Times New Roman" w:hAnsi="Times New Roman" w:cs="Times New Roman"/>
          <w:color w:val="000000"/>
        </w:rPr>
        <w:t>overnment pledged to record such discrimination cases in a newly established crime information database to combat these issues effectively. The seventh periodic report, however, reveals only two cases of discrimination recorded between 2018 and 2020 and none from 2021 to April 2022.</w:t>
      </w:r>
      <w:r>
        <w:rPr>
          <w:rFonts w:ascii="Times New Roman" w:eastAsia="Times New Roman" w:hAnsi="Times New Roman" w:cs="Times New Roman"/>
          <w:color w:val="000000"/>
          <w:vertAlign w:val="superscript"/>
        </w:rPr>
        <w:footnoteReference w:id="28"/>
      </w:r>
    </w:p>
    <w:p w14:paraId="0000004A"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B" w14:textId="646C8B2E"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LGBT Centre’s own records reveal discrepancies in the </w:t>
      </w:r>
      <w:r w:rsidR="00FD09A2">
        <w:rPr>
          <w:rFonts w:ascii="Times New Roman" w:eastAsia="Times New Roman" w:hAnsi="Times New Roman" w:cs="Times New Roman"/>
          <w:color w:val="000000"/>
        </w:rPr>
        <w:t>G</w:t>
      </w:r>
      <w:r>
        <w:rPr>
          <w:rFonts w:ascii="Times New Roman" w:eastAsia="Times New Roman" w:hAnsi="Times New Roman" w:cs="Times New Roman"/>
          <w:color w:val="000000"/>
        </w:rPr>
        <w:t>overnment’s data. In 2021, the LGBT Centre obtained information from the National Human Rights Commission of Mongolia (NHRCM), which had requested data from the General Prosecutor's Office, General Police Office, and General Judicial Office regarding the implementation of Article 14.1 of the Criminal Code. The records show five cases reported to the police,</w:t>
      </w:r>
      <w:r>
        <w:rPr>
          <w:rFonts w:ascii="Times New Roman" w:eastAsia="Times New Roman" w:hAnsi="Times New Roman" w:cs="Times New Roman"/>
          <w:color w:val="000000"/>
          <w:vertAlign w:val="superscript"/>
        </w:rPr>
        <w:footnoteReference w:id="29"/>
      </w:r>
      <w:r>
        <w:rPr>
          <w:rFonts w:ascii="Times New Roman" w:eastAsia="Times New Roman" w:hAnsi="Times New Roman" w:cs="Times New Roman"/>
          <w:color w:val="000000"/>
        </w:rPr>
        <w:t xml:space="preserve"> and 13 recorded at the General Prosecutor’s Office</w:t>
      </w:r>
      <w:r>
        <w:rPr>
          <w:rFonts w:ascii="Times New Roman" w:eastAsia="Times New Roman" w:hAnsi="Times New Roman" w:cs="Times New Roman"/>
          <w:color w:val="000000"/>
          <w:vertAlign w:val="superscript"/>
        </w:rPr>
        <w:footnoteReference w:id="30"/>
      </w:r>
      <w:r>
        <w:rPr>
          <w:rFonts w:ascii="Times New Roman" w:eastAsia="Times New Roman" w:hAnsi="Times New Roman" w:cs="Times New Roman"/>
          <w:color w:val="000000"/>
        </w:rPr>
        <w:t xml:space="preserve"> between 2017 and 2021. Among these, ten cases were dismissed, three were under investigation, and two were transferred to court and dismissed. Similarly, data obtained in 2024 from the General Police Office revealed more disparity. According to the record, five complaints were filed under Article 14.1 between 2017 and 2023, with three recorded as cases, all of which were dismissed.</w:t>
      </w:r>
      <w:r>
        <w:rPr>
          <w:rFonts w:ascii="Times New Roman" w:eastAsia="Times New Roman" w:hAnsi="Times New Roman" w:cs="Times New Roman"/>
          <w:color w:val="000000"/>
          <w:vertAlign w:val="superscript"/>
        </w:rPr>
        <w:footnoteReference w:id="31"/>
      </w:r>
      <w:r>
        <w:rPr>
          <w:rFonts w:ascii="Times New Roman" w:eastAsia="Times New Roman" w:hAnsi="Times New Roman" w:cs="Times New Roman"/>
          <w:color w:val="000000"/>
        </w:rPr>
        <w:t xml:space="preserve"> </w:t>
      </w:r>
      <w:r w:rsidR="00422140">
        <w:rPr>
          <w:rFonts w:ascii="Times New Roman" w:eastAsia="Times New Roman" w:hAnsi="Times New Roman" w:cs="Times New Roman"/>
          <w:color w:val="000000"/>
        </w:rPr>
        <w:t xml:space="preserve">These records </w:t>
      </w:r>
      <w:r>
        <w:rPr>
          <w:rFonts w:ascii="Times New Roman" w:eastAsia="Times New Roman" w:hAnsi="Times New Roman" w:cs="Times New Roman"/>
          <w:color w:val="000000"/>
        </w:rPr>
        <w:t>contrast starkly with LGBT Centre’s documentation of 16 complaints which it filed during this period, with only one case transferred to court in 2019 and subsequently dismissed.</w:t>
      </w:r>
      <w:r>
        <w:rPr>
          <w:rFonts w:ascii="Times New Roman" w:eastAsia="Times New Roman" w:hAnsi="Times New Roman" w:cs="Times New Roman"/>
          <w:color w:val="000000"/>
          <w:vertAlign w:val="superscript"/>
        </w:rPr>
        <w:footnoteReference w:id="32"/>
      </w:r>
    </w:p>
    <w:p w14:paraId="0000004C"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D" w14:textId="7777777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 xml:space="preserve">These significant discrepancies highlight flaws in the crime information database, inconsistent implementation of Article 14.1 of the Criminal Code, and LGBTQ+ people’s general under-reporting of human rights violations to the police for fear of further victimization. Systemic challenges, including insufficient skills and knowledge regarding LGBTQ+ rights and the proper handling of complaints alleging violations of these rights, significantly impede efforts to combat discrimination and safeguard the rights of LGBTQ+ individuals. Addressing these issues is crucial for ensuring </w:t>
      </w:r>
      <w:r>
        <w:rPr>
          <w:rFonts w:ascii="Times New Roman" w:eastAsia="Times New Roman" w:hAnsi="Times New Roman" w:cs="Times New Roman"/>
          <w:color w:val="000000"/>
        </w:rPr>
        <w:lastRenderedPageBreak/>
        <w:t>consistent and effective responses to discrimination cases across all levels of the legal system.</w:t>
      </w:r>
    </w:p>
    <w:p w14:paraId="0000004E"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4F" w14:textId="77777777" w:rsidR="008B68A9" w:rsidRDefault="00035428">
      <w:pPr>
        <w:pBdr>
          <w:top w:val="nil"/>
          <w:left w:val="nil"/>
          <w:bottom w:val="nil"/>
          <w:right w:val="nil"/>
          <w:between w:val="nil"/>
        </w:pBd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Marriage and Related Rights </w:t>
      </w:r>
    </w:p>
    <w:p w14:paraId="00000050" w14:textId="0EC5873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Mongolia does not currently recognize same-sex unions in any form, including marriage, registered partnerships, or cohabitation rights. While Article 16.11 of the Constitution guarantees equal rights and underscores that marriage is based on the equality and mutual consent of men and women, Article 3.1.3 of the Family Law explicitly defines “spouses” in gender-specific terms as a “husband and wife.”</w:t>
      </w:r>
      <w:r w:rsidR="003D361C">
        <w:rPr>
          <w:rStyle w:val="FootnoteReference"/>
          <w:rFonts w:ascii="Times New Roman" w:eastAsia="Times New Roman" w:hAnsi="Times New Roman" w:cs="Times New Roman"/>
          <w:color w:val="000000"/>
        </w:rPr>
        <w:footnoteReference w:id="33"/>
      </w:r>
    </w:p>
    <w:p w14:paraId="00000051"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52" w14:textId="33244D49"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The failure to provide legal recognition for same-sex unions amounts to discrimination, as same-sex couples are denied rights and benefits, such as inheritance rights, spousal healthcare, medical decision making, immigration, and parental rights</w:t>
      </w:r>
      <w:r w:rsidR="00A2323D">
        <w:rPr>
          <w:rFonts w:ascii="Times New Roman" w:eastAsia="Times New Roman" w:hAnsi="Times New Roman" w:cs="Times New Roman"/>
          <w:color w:val="000000"/>
        </w:rPr>
        <w:t>, that are otherwise afforded to cisgender, different-sex couples</w:t>
      </w:r>
      <w:r>
        <w:rPr>
          <w:rFonts w:ascii="Times New Roman" w:eastAsia="Times New Roman" w:hAnsi="Times New Roman" w:cs="Times New Roman"/>
          <w:color w:val="000000"/>
        </w:rPr>
        <w:t xml:space="preserve">. </w:t>
      </w:r>
    </w:p>
    <w:p w14:paraId="00000053"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54" w14:textId="77777777" w:rsidR="008B68A9" w:rsidRDefault="00035428">
      <w:pPr>
        <w:numPr>
          <w:ilvl w:val="0"/>
          <w:numId w:val="1"/>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The Government has been reluctant to provide legal recognition for same-sex unions. For example, during the 46th Universal Periodic Review Working Group Sessions, Mongolia, in response to the recommendations it received, emphasized, “The Constitution as well as the Family Law of Mongolia defines marriage as being based on the equality and free and voluntary consent of a man and a woman who have reached the age determined by law.”</w:t>
      </w:r>
      <w:r>
        <w:rPr>
          <w:rFonts w:ascii="Times New Roman" w:eastAsia="Times New Roman" w:hAnsi="Times New Roman" w:cs="Times New Roman"/>
          <w:color w:val="000000"/>
          <w:vertAlign w:val="superscript"/>
        </w:rPr>
        <w:footnoteReference w:id="34"/>
      </w:r>
      <w:r>
        <w:rPr>
          <w:rFonts w:ascii="Times New Roman" w:eastAsia="Times New Roman" w:hAnsi="Times New Roman" w:cs="Times New Roman"/>
          <w:color w:val="000000"/>
        </w:rPr>
        <w:t xml:space="preserve"> This stance is further highlighted by Mongolia's noticeable silence on the issue in both the 2019 follow-up report and the seventh periodic report. The State’s lack of engagement signals an unwillingness to address or acknowledge the rights and concerns of the LGBTQ+ community regarding same-sex unions.</w:t>
      </w:r>
    </w:p>
    <w:p w14:paraId="0000005A"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i/>
          <w:color w:val="000000"/>
        </w:rPr>
      </w:pPr>
    </w:p>
    <w:p w14:paraId="0000005B" w14:textId="12B5C0BD" w:rsidR="008B68A9" w:rsidRDefault="00035428">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LGBTQ+ </w:t>
      </w:r>
      <w:r w:rsidR="00C371B1">
        <w:rPr>
          <w:rFonts w:ascii="Times New Roman" w:eastAsia="Times New Roman" w:hAnsi="Times New Roman" w:cs="Times New Roman"/>
          <w:b/>
          <w:color w:val="000000"/>
        </w:rPr>
        <w:t>a</w:t>
      </w:r>
      <w:r>
        <w:rPr>
          <w:rFonts w:ascii="Times New Roman" w:eastAsia="Times New Roman" w:hAnsi="Times New Roman" w:cs="Times New Roman"/>
          <w:b/>
          <w:color w:val="000000"/>
        </w:rPr>
        <w:t>dvocates face significant barriers to peaceful assembly (List of Issues paragraph 21)</w:t>
      </w:r>
    </w:p>
    <w:p w14:paraId="0000005C" w14:textId="32A3FFE9" w:rsidR="008B68A9" w:rsidRDefault="00035428">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Committee requested the Government of Mongolia to indicate whether the law on the procedures for demonstrations and assembly would be amended, particularly to remove the requirement to obtain prior authorization for demonstrations and assembly. It also requested information on “(a) the authorities’ refusal to register demonstrations for reasons not provided for by law; and (b) incidents of excessive use of force and arbitrary arrest and detention by law enforcement officials in order to disperse peaceful assemblies.”</w:t>
      </w:r>
      <w:r w:rsidR="00117D3C">
        <w:rPr>
          <w:rStyle w:val="FootnoteReference"/>
          <w:rFonts w:ascii="Times New Roman" w:eastAsia="Times New Roman" w:hAnsi="Times New Roman" w:cs="Times New Roman"/>
          <w:color w:val="000000"/>
        </w:rPr>
        <w:footnoteReference w:id="35"/>
      </w:r>
    </w:p>
    <w:p w14:paraId="0000005D" w14:textId="77777777" w:rsidR="008B68A9" w:rsidRDefault="008B68A9">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rPr>
      </w:pPr>
    </w:p>
    <w:p w14:paraId="0000005E" w14:textId="77777777" w:rsidR="008B68A9" w:rsidRDefault="00035428">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its seventh periodic report, the government noted that a working group has been established to revise the Law on procedures for Organizing Peaceful Assemblies and Demonstrations, and an assessment has been carried out to evaluate the impact of implementation of the law. </w:t>
      </w:r>
    </w:p>
    <w:p w14:paraId="0000005F"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60" w14:textId="77777777" w:rsidR="008B68A9" w:rsidRDefault="00035428">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Since 2013, the LGBT Centre has hosted annual Equality and Pride Days, a 10-day series of arts, culture, and human rights events aimed at fostering non-discrimination and promoting acceptance. A key event has been the Equality Walk at Chinggis Square.</w:t>
      </w:r>
      <w:r>
        <w:rPr>
          <w:rFonts w:ascii="Times New Roman" w:eastAsia="Times New Roman" w:hAnsi="Times New Roman" w:cs="Times New Roman"/>
          <w:color w:val="000000"/>
          <w:vertAlign w:val="superscript"/>
        </w:rPr>
        <w:footnoteReference w:id="36"/>
      </w:r>
      <w:r>
        <w:rPr>
          <w:rFonts w:ascii="Times New Roman" w:eastAsia="Times New Roman" w:hAnsi="Times New Roman" w:cs="Times New Roman"/>
          <w:color w:val="000000"/>
        </w:rPr>
        <w:t xml:space="preserve"> Despite seeking official authorization each year to host the Equality Walk at Chinggis Square, LGBT Centre consistently faces denials from local municipal and district administrative authorities.</w:t>
      </w:r>
      <w:r>
        <w:rPr>
          <w:rFonts w:ascii="Times New Roman" w:eastAsia="Times New Roman" w:hAnsi="Times New Roman" w:cs="Times New Roman"/>
          <w:color w:val="000000"/>
          <w:vertAlign w:val="superscript"/>
        </w:rPr>
        <w:footnoteReference w:id="37"/>
      </w:r>
    </w:p>
    <w:p w14:paraId="00000061" w14:textId="77777777" w:rsidR="008B68A9" w:rsidRDefault="008B68A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62" w14:textId="05B92319" w:rsidR="008B68A9" w:rsidRDefault="00035428">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Sections 7.1.4 and 9.4 of </w:t>
      </w:r>
      <w:sdt>
        <w:sdtPr>
          <w:tag w:val="goog_rdk_11"/>
          <w:id w:val="-1150669483"/>
        </w:sdtPr>
        <w:sdtContent/>
      </w:sdt>
      <w:sdt>
        <w:sdtPr>
          <w:tag w:val="goog_rdk_12"/>
          <w:id w:val="1634130896"/>
        </w:sdtPr>
        <w:sdtContent/>
      </w:sdt>
      <w:r w:rsidR="00F27F45">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t>Law o</w:t>
      </w:r>
      <w:r w:rsidR="00C201BE">
        <w:rPr>
          <w:rFonts w:ascii="Times New Roman" w:eastAsia="Times New Roman" w:hAnsi="Times New Roman" w:cs="Times New Roman"/>
          <w:color w:val="000000"/>
        </w:rPr>
        <w:t>n Procedures for Organizing Peaceful Assemblies and Demonstrat</w:t>
      </w:r>
      <w:r w:rsidR="00F27F45">
        <w:rPr>
          <w:rFonts w:ascii="Times New Roman" w:eastAsia="Times New Roman" w:hAnsi="Times New Roman" w:cs="Times New Roman"/>
          <w:color w:val="000000"/>
        </w:rPr>
        <w:t>ions</w:t>
      </w:r>
      <w:r>
        <w:rPr>
          <w:rFonts w:ascii="Times New Roman" w:eastAsia="Times New Roman" w:hAnsi="Times New Roman" w:cs="Times New Roman"/>
          <w:color w:val="000000"/>
        </w:rPr>
        <w:t xml:space="preserve"> conflict with Article 19 of the ICCPR, as it grants district and provincial governors</w:t>
      </w:r>
      <w:r w:rsidR="00D2599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excessive power to permit, deny, or alter the route of assemblies. Section 7.1.4 specifically allows the authorities to restrict assemblies in areas designated as markets. Although Chinggis Square has been used for various commercial purposes such as school-supplies sales during 2015 and 2016 Equality and Pride Days, it cannot be qualified as a marketplace. Such loose interpretation of the term “market” would allow authorities</w:t>
      </w:r>
      <w:r w:rsidR="00365854">
        <w:rPr>
          <w:rFonts w:ascii="Times New Roman" w:eastAsia="Times New Roman" w:hAnsi="Times New Roman" w:cs="Times New Roman"/>
          <w:color w:val="000000"/>
        </w:rPr>
        <w:t xml:space="preserve"> to</w:t>
      </w:r>
      <w:r>
        <w:rPr>
          <w:rFonts w:ascii="Times New Roman" w:eastAsia="Times New Roman" w:hAnsi="Times New Roman" w:cs="Times New Roman"/>
          <w:color w:val="000000"/>
        </w:rPr>
        <w:t xml:space="preserve"> restrict assemblies while renting public spaces for commercial purposes. This practice effectively nullifies freedom of assembly in these spaces, particularly for cultural and human rights events like the Equality Walk and constitutes a direct violation of Article 19 of the ICCPR.</w:t>
      </w:r>
    </w:p>
    <w:p w14:paraId="10E39EF5" w14:textId="77777777" w:rsidR="002E33E8" w:rsidRDefault="002E33E8" w:rsidP="00E634B9">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00000063" w14:textId="0E749000" w:rsidR="008B68A9" w:rsidRDefault="00035428">
      <w:pPr>
        <w:numPr>
          <w:ilvl w:val="0"/>
          <w:numId w:val="2"/>
        </w:numPr>
        <w:pBdr>
          <w:top w:val="nil"/>
          <w:left w:val="nil"/>
          <w:bottom w:val="nil"/>
          <w:right w:val="nil"/>
          <w:between w:val="nil"/>
        </w:pBdr>
        <w:spacing w:after="0" w:line="240" w:lineRule="auto"/>
        <w:jc w:val="both"/>
      </w:pPr>
      <w:r>
        <w:rPr>
          <w:rFonts w:ascii="Times New Roman" w:eastAsia="Times New Roman" w:hAnsi="Times New Roman" w:cs="Times New Roman"/>
          <w:color w:val="000000"/>
        </w:rPr>
        <w:t>In 2022 and 2023, the LGBT Centre filed a complaint with the administrative court to challenge the local authorities</w:t>
      </w:r>
      <w:r w:rsidR="002B0F57">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denials of their requests to organize the Equality Walk at Chinggis Square. In the 2022 case,</w:t>
      </w:r>
      <w:r>
        <w:rPr>
          <w:rFonts w:ascii="Times New Roman" w:eastAsia="Times New Roman" w:hAnsi="Times New Roman" w:cs="Times New Roman"/>
          <w:color w:val="000000"/>
          <w:vertAlign w:val="superscript"/>
        </w:rPr>
        <w:footnoteReference w:id="38"/>
      </w:r>
      <w:r>
        <w:rPr>
          <w:rFonts w:ascii="Times New Roman" w:eastAsia="Times New Roman" w:hAnsi="Times New Roman" w:cs="Times New Roman"/>
          <w:color w:val="000000"/>
        </w:rPr>
        <w:t xml:space="preserve"> the Court found a procedural error in the </w:t>
      </w:r>
      <w:r w:rsidR="002B0F57">
        <w:rPr>
          <w:rFonts w:ascii="Times New Roman" w:eastAsia="Times New Roman" w:hAnsi="Times New Roman" w:cs="Times New Roman"/>
          <w:color w:val="000000"/>
        </w:rPr>
        <w:t>G</w:t>
      </w:r>
      <w:r>
        <w:rPr>
          <w:rFonts w:ascii="Times New Roman" w:eastAsia="Times New Roman" w:hAnsi="Times New Roman" w:cs="Times New Roman"/>
          <w:color w:val="000000"/>
        </w:rPr>
        <w:t>overnment’s decision but issued its ruling after Equality and Pride Days events had already passed. During the 2023 court proceedings,</w:t>
      </w:r>
      <w:r>
        <w:rPr>
          <w:rFonts w:ascii="Times New Roman" w:eastAsia="Times New Roman" w:hAnsi="Times New Roman" w:cs="Times New Roman"/>
          <w:color w:val="000000"/>
          <w:vertAlign w:val="superscript"/>
        </w:rPr>
        <w:footnoteReference w:id="39"/>
      </w:r>
      <w:r>
        <w:rPr>
          <w:rFonts w:ascii="Times New Roman" w:eastAsia="Times New Roman" w:hAnsi="Times New Roman" w:cs="Times New Roman"/>
          <w:color w:val="000000"/>
        </w:rPr>
        <w:t xml:space="preserve"> a </w:t>
      </w:r>
      <w:proofErr w:type="gramStart"/>
      <w:r w:rsidR="007741F4">
        <w:rPr>
          <w:rFonts w:ascii="Times New Roman" w:eastAsia="Times New Roman" w:hAnsi="Times New Roman" w:cs="Times New Roman"/>
          <w:color w:val="000000"/>
        </w:rPr>
        <w:t>G</w:t>
      </w:r>
      <w:r>
        <w:rPr>
          <w:rFonts w:ascii="Times New Roman" w:eastAsia="Times New Roman" w:hAnsi="Times New Roman" w:cs="Times New Roman"/>
          <w:color w:val="000000"/>
        </w:rPr>
        <w:t>overnment</w:t>
      </w:r>
      <w:proofErr w:type="gramEnd"/>
      <w:r>
        <w:rPr>
          <w:rFonts w:ascii="Times New Roman" w:eastAsia="Times New Roman" w:hAnsi="Times New Roman" w:cs="Times New Roman"/>
          <w:color w:val="000000"/>
        </w:rPr>
        <w:t xml:space="preserve"> representative used derogatory language against LGBT Centre</w:t>
      </w:r>
      <w:r w:rsidR="00FA6BE8">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representative. The presiding judge questioned the timing of the Equality Walk, suggesting it was inappropriate due to its proximity to the start of the school year, when children are present on the streets. Despite LGBT Centre’s explanation that Equality and Pride Days have been held annually between late August and early September since 2014, the Court ruled in favor of the </w:t>
      </w:r>
      <w:r w:rsidR="007741F4">
        <w:rPr>
          <w:rFonts w:ascii="Times New Roman" w:eastAsia="Times New Roman" w:hAnsi="Times New Roman" w:cs="Times New Roman"/>
          <w:color w:val="000000"/>
        </w:rPr>
        <w:t>G</w:t>
      </w:r>
      <w:r>
        <w:rPr>
          <w:rFonts w:ascii="Times New Roman" w:eastAsia="Times New Roman" w:hAnsi="Times New Roman" w:cs="Times New Roman"/>
          <w:color w:val="000000"/>
        </w:rPr>
        <w:t>overnment, demonstrating clear judicial bias.</w:t>
      </w:r>
    </w:p>
    <w:p w14:paraId="00000064" w14:textId="77777777" w:rsidR="008B68A9" w:rsidRDefault="008B68A9">
      <w:pPr>
        <w:spacing w:after="0" w:line="240" w:lineRule="auto"/>
        <w:jc w:val="both"/>
      </w:pPr>
    </w:p>
    <w:p w14:paraId="00000065" w14:textId="77777777" w:rsidR="008B68A9" w:rsidRDefault="00035428">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Suggested recommendations for the Government of Mongolia</w:t>
      </w:r>
    </w:p>
    <w:p w14:paraId="00000066" w14:textId="77777777" w:rsidR="008B68A9" w:rsidRDefault="008B68A9">
      <w:pPr>
        <w:pBdr>
          <w:top w:val="nil"/>
          <w:left w:val="nil"/>
          <w:bottom w:val="nil"/>
          <w:right w:val="nil"/>
          <w:between w:val="nil"/>
        </w:pBdr>
        <w:spacing w:after="0" w:line="240" w:lineRule="auto"/>
        <w:ind w:left="720"/>
        <w:jc w:val="both"/>
        <w:rPr>
          <w:rFonts w:ascii="Times New Roman" w:eastAsia="Times New Roman" w:hAnsi="Times New Roman" w:cs="Times New Roman"/>
          <w:b/>
          <w:color w:val="000000"/>
        </w:rPr>
      </w:pPr>
    </w:p>
    <w:p w14:paraId="00000067" w14:textId="28C50354" w:rsidR="008B68A9" w:rsidRDefault="00035428">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The co-authors of this report suggest the</w:t>
      </w:r>
      <w:r w:rsidR="007741F4">
        <w:rPr>
          <w:rFonts w:ascii="Times New Roman" w:eastAsia="Times New Roman" w:hAnsi="Times New Roman" w:cs="Times New Roman"/>
          <w:color w:val="000000"/>
        </w:rPr>
        <w:t xml:space="preserve"> Committee make the</w:t>
      </w:r>
      <w:r>
        <w:rPr>
          <w:rFonts w:ascii="Times New Roman" w:eastAsia="Times New Roman" w:hAnsi="Times New Roman" w:cs="Times New Roman"/>
          <w:color w:val="000000"/>
        </w:rPr>
        <w:t xml:space="preserve"> following recommendations </w:t>
      </w:r>
      <w:r w:rsidR="007741F4">
        <w:rPr>
          <w:rFonts w:ascii="Times New Roman" w:eastAsia="Times New Roman" w:hAnsi="Times New Roman" w:cs="Times New Roman"/>
          <w:color w:val="000000"/>
        </w:rPr>
        <w:t xml:space="preserve">to </w:t>
      </w:r>
      <w:r>
        <w:rPr>
          <w:rFonts w:ascii="Times New Roman" w:eastAsia="Times New Roman" w:hAnsi="Times New Roman" w:cs="Times New Roman"/>
          <w:color w:val="000000"/>
        </w:rPr>
        <w:t>the Government of Mongolia:</w:t>
      </w:r>
    </w:p>
    <w:p w14:paraId="00000068" w14:textId="77777777"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Enact comprehensive anti-discrimination legislation that prohibits discrimination </w:t>
      </w:r>
      <w:proofErr w:type="gramStart"/>
      <w:r>
        <w:rPr>
          <w:rFonts w:ascii="Times New Roman" w:eastAsia="Times New Roman" w:hAnsi="Times New Roman" w:cs="Times New Roman"/>
          <w:color w:val="000000"/>
        </w:rPr>
        <w:t>on the basis of</w:t>
      </w:r>
      <w:proofErr w:type="gramEnd"/>
      <w:r>
        <w:rPr>
          <w:rFonts w:ascii="Times New Roman" w:eastAsia="Times New Roman" w:hAnsi="Times New Roman" w:cs="Times New Roman"/>
          <w:color w:val="000000"/>
        </w:rPr>
        <w:t xml:space="preserve"> sexual orientation, gender identity, and gender expression in all areas of public life through a consultative process with civil society organizations that work on LGBTQ+ issues. The legislation should </w:t>
      </w:r>
      <w:r>
        <w:rPr>
          <w:rFonts w:ascii="Times New Roman" w:eastAsia="Times New Roman" w:hAnsi="Times New Roman" w:cs="Times New Roman"/>
          <w:color w:val="000000"/>
        </w:rPr>
        <w:lastRenderedPageBreak/>
        <w:t>mandate positive action measures to address substantive inequalities, provide the procedural safeguards necessary for the effective functioning of the rights protected therein, and provide redress to victims of discrimination.</w:t>
      </w:r>
    </w:p>
    <w:p w14:paraId="00000069" w14:textId="77777777" w:rsidR="008B68A9" w:rsidRDefault="008B68A9">
      <w:pPr>
        <w:pBdr>
          <w:top w:val="nil"/>
          <w:left w:val="nil"/>
          <w:bottom w:val="nil"/>
          <w:right w:val="nil"/>
          <w:between w:val="nil"/>
        </w:pBdr>
        <w:spacing w:after="0" w:line="240" w:lineRule="auto"/>
        <w:ind w:left="1800"/>
        <w:jc w:val="both"/>
        <w:rPr>
          <w:rFonts w:ascii="Times New Roman" w:eastAsia="Times New Roman" w:hAnsi="Times New Roman" w:cs="Times New Roman"/>
          <w:color w:val="000000"/>
        </w:rPr>
      </w:pPr>
    </w:p>
    <w:p w14:paraId="0000006A" w14:textId="77777777"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Conduct prompt, thorough investigations of incidents of hate-motivated violence against LGBTQ+ persons, hold perpetrators to account, and provide redress to victims.</w:t>
      </w:r>
    </w:p>
    <w:p w14:paraId="0000006B" w14:textId="77777777" w:rsidR="008B68A9" w:rsidRDefault="008B68A9">
      <w:pPr>
        <w:spacing w:after="0" w:line="240" w:lineRule="auto"/>
        <w:jc w:val="both"/>
        <w:rPr>
          <w:rFonts w:ascii="Times New Roman" w:eastAsia="Times New Roman" w:hAnsi="Times New Roman" w:cs="Times New Roman"/>
        </w:rPr>
      </w:pPr>
    </w:p>
    <w:p w14:paraId="0000006C" w14:textId="77777777"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Expand anti-discrimination protections to include civil and administrative frameworks, enabling victims to seek remedies for systemic discrimination through accessible and effective civil proceedings. </w:t>
      </w:r>
    </w:p>
    <w:p w14:paraId="0000006D" w14:textId="77777777" w:rsidR="008B68A9" w:rsidRDefault="008B68A9">
      <w:pPr>
        <w:pBdr>
          <w:top w:val="nil"/>
          <w:left w:val="nil"/>
          <w:bottom w:val="nil"/>
          <w:right w:val="nil"/>
          <w:between w:val="nil"/>
        </w:pBdr>
        <w:spacing w:after="0"/>
        <w:ind w:left="720"/>
        <w:rPr>
          <w:rFonts w:ascii="Times New Roman" w:eastAsia="Times New Roman" w:hAnsi="Times New Roman" w:cs="Times New Roman"/>
          <w:color w:val="000000"/>
        </w:rPr>
      </w:pPr>
    </w:p>
    <w:p w14:paraId="0000006E" w14:textId="77777777"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Reserve criminal sanctions for discriminatory violence and bias-motivated crimes.</w:t>
      </w:r>
    </w:p>
    <w:p w14:paraId="0000006F" w14:textId="77777777" w:rsidR="008B68A9" w:rsidRDefault="008B68A9">
      <w:pPr>
        <w:spacing w:after="0" w:line="240" w:lineRule="auto"/>
        <w:jc w:val="both"/>
        <w:rPr>
          <w:rFonts w:ascii="Times New Roman" w:eastAsia="Times New Roman" w:hAnsi="Times New Roman" w:cs="Times New Roman"/>
        </w:rPr>
      </w:pPr>
    </w:p>
    <w:p w14:paraId="00000070" w14:textId="1BB2FC94" w:rsidR="008B68A9" w:rsidRDefault="0019696E">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 c</w:t>
      </w:r>
      <w:r w:rsidR="00035428">
        <w:rPr>
          <w:rFonts w:ascii="Times New Roman" w:eastAsia="Times New Roman" w:hAnsi="Times New Roman" w:cs="Times New Roman"/>
          <w:color w:val="000000"/>
        </w:rPr>
        <w:t>ollaborat</w:t>
      </w:r>
      <w:r>
        <w:rPr>
          <w:rFonts w:ascii="Times New Roman" w:eastAsia="Times New Roman" w:hAnsi="Times New Roman" w:cs="Times New Roman"/>
          <w:color w:val="000000"/>
        </w:rPr>
        <w:t>ion</w:t>
      </w:r>
      <w:r w:rsidR="00035428">
        <w:rPr>
          <w:rFonts w:ascii="Times New Roman" w:eastAsia="Times New Roman" w:hAnsi="Times New Roman" w:cs="Times New Roman"/>
          <w:color w:val="000000"/>
        </w:rPr>
        <w:t xml:space="preserve"> with civil society organizations representing and made up of LGBTQ+ people</w:t>
      </w:r>
      <w:r>
        <w:rPr>
          <w:rFonts w:ascii="Times New Roman" w:eastAsia="Times New Roman" w:hAnsi="Times New Roman" w:cs="Times New Roman"/>
          <w:color w:val="000000"/>
        </w:rPr>
        <w:t xml:space="preserve">, </w:t>
      </w:r>
      <w:r w:rsidR="00D5558B">
        <w:rPr>
          <w:rFonts w:ascii="Times New Roman" w:eastAsia="Times New Roman" w:hAnsi="Times New Roman" w:cs="Times New Roman"/>
          <w:color w:val="000000"/>
        </w:rPr>
        <w:t>provide and fund trainings for</w:t>
      </w:r>
      <w:r w:rsidR="00035428">
        <w:rPr>
          <w:rFonts w:ascii="Times New Roman" w:eastAsia="Times New Roman" w:hAnsi="Times New Roman" w:cs="Times New Roman"/>
          <w:color w:val="000000"/>
        </w:rPr>
        <w:t xml:space="preserve"> law enforcement officials about international human rights standards relating to sexual orientation and gender identity and expression, legal protection for LGBTQ+ people, and avenues to build trust between law enforcement and the LGBTQ+ community.</w:t>
      </w:r>
    </w:p>
    <w:p w14:paraId="00000071" w14:textId="77777777" w:rsidR="008B68A9" w:rsidRDefault="008B68A9">
      <w:pPr>
        <w:spacing w:after="0" w:line="240" w:lineRule="auto"/>
        <w:jc w:val="both"/>
        <w:rPr>
          <w:rFonts w:ascii="Times New Roman" w:eastAsia="Times New Roman" w:hAnsi="Times New Roman" w:cs="Times New Roman"/>
        </w:rPr>
      </w:pPr>
    </w:p>
    <w:p w14:paraId="00000072" w14:textId="77B0E83E"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Develop</w:t>
      </w:r>
      <w:r w:rsidR="00634999">
        <w:rPr>
          <w:rFonts w:ascii="Times New Roman" w:eastAsia="Times New Roman" w:hAnsi="Times New Roman" w:cs="Times New Roman"/>
          <w:color w:val="000000"/>
        </w:rPr>
        <w:t xml:space="preserve"> and fund</w:t>
      </w:r>
      <w:r>
        <w:rPr>
          <w:rFonts w:ascii="Times New Roman" w:eastAsia="Times New Roman" w:hAnsi="Times New Roman" w:cs="Times New Roman"/>
          <w:color w:val="000000"/>
        </w:rPr>
        <w:t xml:space="preserve"> mandatory police training and procedures for responding to claims of discrimination and violence against LGBTQ+ individuals in a manner consistent with Mongolia’s obligations under the International Covenant on Civil and Political Rights.</w:t>
      </w:r>
    </w:p>
    <w:p w14:paraId="00000073" w14:textId="77777777" w:rsidR="008B68A9" w:rsidRDefault="008B68A9">
      <w:pPr>
        <w:pBdr>
          <w:top w:val="nil"/>
          <w:left w:val="nil"/>
          <w:bottom w:val="nil"/>
          <w:right w:val="nil"/>
          <w:between w:val="nil"/>
        </w:pBdr>
        <w:spacing w:after="0"/>
        <w:ind w:left="720"/>
        <w:rPr>
          <w:rFonts w:ascii="Times New Roman" w:eastAsia="Times New Roman" w:hAnsi="Times New Roman" w:cs="Times New Roman"/>
          <w:color w:val="000000"/>
        </w:rPr>
      </w:pPr>
    </w:p>
    <w:p w14:paraId="00000074" w14:textId="7F974363"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Provide </w:t>
      </w:r>
      <w:r w:rsidR="000D5FE4">
        <w:rPr>
          <w:rFonts w:ascii="Times New Roman" w:eastAsia="Times New Roman" w:hAnsi="Times New Roman" w:cs="Times New Roman"/>
          <w:color w:val="000000"/>
        </w:rPr>
        <w:t xml:space="preserve">and fund </w:t>
      </w:r>
      <w:r>
        <w:rPr>
          <w:rFonts w:ascii="Times New Roman" w:eastAsia="Times New Roman" w:hAnsi="Times New Roman" w:cs="Times New Roman"/>
          <w:color w:val="000000"/>
        </w:rPr>
        <w:t xml:space="preserve">training for judges on the prevalence of sexuality and gender-based violence against LGBTQ+ individuals and codify their obligation to uphold non-discriminatory and inclusive practices, including the preservation of dignity and confidentiality, in handling violations related to sexual orientation and gender identity.  </w:t>
      </w:r>
    </w:p>
    <w:p w14:paraId="00000075" w14:textId="77777777" w:rsidR="008B68A9" w:rsidRDefault="008B68A9">
      <w:pPr>
        <w:pBdr>
          <w:top w:val="nil"/>
          <w:left w:val="nil"/>
          <w:bottom w:val="nil"/>
          <w:right w:val="nil"/>
          <w:between w:val="nil"/>
        </w:pBdr>
        <w:spacing w:after="0"/>
        <w:ind w:left="720"/>
        <w:rPr>
          <w:rFonts w:ascii="Times New Roman" w:eastAsia="Times New Roman" w:hAnsi="Times New Roman" w:cs="Times New Roman"/>
          <w:color w:val="000000"/>
        </w:rPr>
      </w:pPr>
    </w:p>
    <w:p w14:paraId="00000076" w14:textId="77777777" w:rsidR="008B68A9" w:rsidRDefault="0003542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Improve the implementation of the revised Labor Law to protect LGBTIQ+ individuals from workplace discrimination, promote workplace ethics and non-discrimination policies, and establish efficient and effective redress mechanisms to combat workplace discrimination.</w:t>
      </w:r>
    </w:p>
    <w:p w14:paraId="00000077" w14:textId="77777777" w:rsidR="008B68A9" w:rsidRDefault="008B68A9">
      <w:pPr>
        <w:spacing w:after="0"/>
        <w:jc w:val="both"/>
        <w:rPr>
          <w:rFonts w:ascii="Times New Roman" w:eastAsia="Times New Roman" w:hAnsi="Times New Roman" w:cs="Times New Roman"/>
        </w:rPr>
      </w:pPr>
    </w:p>
    <w:p w14:paraId="00000078" w14:textId="106D3F24" w:rsidR="008B68A9" w:rsidRDefault="0003542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Ensure that </w:t>
      </w:r>
      <w:r w:rsidR="00D51F65">
        <w:rPr>
          <w:rFonts w:ascii="Times New Roman" w:eastAsia="Times New Roman" w:hAnsi="Times New Roman" w:cs="Times New Roman"/>
          <w:color w:val="000000"/>
        </w:rPr>
        <w:t>LGBTQ+ people</w:t>
      </w:r>
      <w:r>
        <w:rPr>
          <w:rFonts w:ascii="Times New Roman" w:eastAsia="Times New Roman" w:hAnsi="Times New Roman" w:cs="Times New Roman"/>
          <w:color w:val="000000"/>
        </w:rPr>
        <w:t xml:space="preserve"> can access specific healthcare (such as universal healthcare insurance-covered access to IVF for lesbian</w:t>
      </w:r>
      <w:r w:rsidR="00D51F6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bisexual</w:t>
      </w:r>
      <w:r w:rsidR="00D51F65">
        <w:rPr>
          <w:rFonts w:ascii="Times New Roman" w:eastAsia="Times New Roman" w:hAnsi="Times New Roman" w:cs="Times New Roman"/>
          <w:color w:val="000000"/>
        </w:rPr>
        <w:t>, and queer</w:t>
      </w:r>
      <w:r>
        <w:rPr>
          <w:rFonts w:ascii="Times New Roman" w:eastAsia="Times New Roman" w:hAnsi="Times New Roman" w:cs="Times New Roman"/>
          <w:color w:val="000000"/>
        </w:rPr>
        <w:t xml:space="preserve"> women; and universal healthcare insurance-covered access to hormone replacement therapy and transition-related medical procedures by trans people).  </w:t>
      </w:r>
    </w:p>
    <w:p w14:paraId="00000079" w14:textId="77777777" w:rsidR="008B68A9" w:rsidRDefault="008B68A9">
      <w:pPr>
        <w:pBdr>
          <w:top w:val="nil"/>
          <w:left w:val="nil"/>
          <w:bottom w:val="nil"/>
          <w:right w:val="nil"/>
          <w:between w:val="nil"/>
        </w:pBdr>
        <w:spacing w:after="0"/>
        <w:ind w:left="1800"/>
        <w:jc w:val="both"/>
        <w:rPr>
          <w:rFonts w:ascii="Times New Roman" w:eastAsia="Times New Roman" w:hAnsi="Times New Roman" w:cs="Times New Roman"/>
          <w:color w:val="000000"/>
        </w:rPr>
      </w:pPr>
    </w:p>
    <w:p w14:paraId="0000007A" w14:textId="0D6DE34C" w:rsidR="008B68A9" w:rsidRDefault="0003542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In collaboration with </w:t>
      </w:r>
      <w:r w:rsidR="009A709C">
        <w:rPr>
          <w:rFonts w:ascii="Times New Roman" w:eastAsia="Times New Roman" w:hAnsi="Times New Roman" w:cs="Times New Roman"/>
          <w:color w:val="000000"/>
        </w:rPr>
        <w:t xml:space="preserve">LGBTQ+ </w:t>
      </w:r>
      <w:r>
        <w:rPr>
          <w:rFonts w:ascii="Times New Roman" w:eastAsia="Times New Roman" w:hAnsi="Times New Roman" w:cs="Times New Roman"/>
          <w:color w:val="000000"/>
        </w:rPr>
        <w:t>civil society organizations, develop and fund public awareness-raising campaigns to fight and prevent discrimination and violence against LGBTQ+ individuals and to promote tolerance.  </w:t>
      </w:r>
    </w:p>
    <w:p w14:paraId="0000007B" w14:textId="77777777" w:rsidR="008B68A9" w:rsidRDefault="008B68A9">
      <w:pPr>
        <w:spacing w:after="0"/>
        <w:jc w:val="both"/>
        <w:rPr>
          <w:rFonts w:ascii="Times New Roman" w:eastAsia="Times New Roman" w:hAnsi="Times New Roman" w:cs="Times New Roman"/>
        </w:rPr>
      </w:pPr>
    </w:p>
    <w:p w14:paraId="0000007C" w14:textId="13741922"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Provide legal recognition to same-sex couples and their children, ensuring that benefits traditionally accorded </w:t>
      </w:r>
      <w:r w:rsidR="00AF2181">
        <w:rPr>
          <w:rFonts w:ascii="Times New Roman" w:eastAsia="Times New Roman" w:hAnsi="Times New Roman" w:cs="Times New Roman"/>
          <w:color w:val="000000"/>
        </w:rPr>
        <w:t xml:space="preserve">to different-sex </w:t>
      </w:r>
      <w:r>
        <w:rPr>
          <w:rFonts w:ascii="Times New Roman" w:eastAsia="Times New Roman" w:hAnsi="Times New Roman" w:cs="Times New Roman"/>
          <w:color w:val="000000"/>
        </w:rPr>
        <w:t xml:space="preserve">married partners – including those related to immigration, pension, taxation, and inheritance – are accorded on a non-discriminatory basis. </w:t>
      </w:r>
    </w:p>
    <w:p w14:paraId="0000007D" w14:textId="77777777" w:rsidR="008B68A9" w:rsidRDefault="008B68A9">
      <w:pPr>
        <w:pBdr>
          <w:top w:val="nil"/>
          <w:left w:val="nil"/>
          <w:bottom w:val="nil"/>
          <w:right w:val="nil"/>
          <w:between w:val="nil"/>
        </w:pBdr>
        <w:spacing w:after="0"/>
        <w:ind w:left="720"/>
        <w:rPr>
          <w:rFonts w:ascii="Times New Roman" w:eastAsia="Times New Roman" w:hAnsi="Times New Roman" w:cs="Times New Roman"/>
          <w:color w:val="000000"/>
        </w:rPr>
      </w:pPr>
    </w:p>
    <w:p w14:paraId="0000007E" w14:textId="77777777"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Amend the Law on Regulating Assembly to eliminate the requirement for prior authorization for peaceful assemblies and allow for a prior notification procedure, in accordance with international best practices. Such notification should not be unduly bureaucratic. </w:t>
      </w:r>
    </w:p>
    <w:p w14:paraId="0000007F" w14:textId="77777777" w:rsidR="008B68A9" w:rsidRDefault="008B68A9">
      <w:pPr>
        <w:pBdr>
          <w:top w:val="nil"/>
          <w:left w:val="nil"/>
          <w:bottom w:val="nil"/>
          <w:right w:val="nil"/>
          <w:between w:val="nil"/>
        </w:pBdr>
        <w:spacing w:after="0"/>
        <w:ind w:left="720"/>
        <w:rPr>
          <w:rFonts w:ascii="Times New Roman" w:eastAsia="Times New Roman" w:hAnsi="Times New Roman" w:cs="Times New Roman"/>
          <w:color w:val="000000"/>
        </w:rPr>
      </w:pPr>
    </w:p>
    <w:p w14:paraId="00000080" w14:textId="77777777" w:rsidR="008B68A9" w:rsidRDefault="00035428">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Ensure that LGBTQ+ civil society organizations can freely exercise their right to peaceful assembly. Direct that law enforcement provides adequate protection for participants in peaceful assemblies, investigate and address reports of intimidation, threats, and abuses, and hold accountable those responsible for discriminatory actions, including law enforcement officials.</w:t>
      </w:r>
    </w:p>
    <w:sectPr w:rsidR="008B68A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3607" w14:textId="77777777" w:rsidR="009C146F" w:rsidRDefault="009C146F">
      <w:pPr>
        <w:spacing w:after="0" w:line="240" w:lineRule="auto"/>
      </w:pPr>
      <w:r>
        <w:separator/>
      </w:r>
    </w:p>
  </w:endnote>
  <w:endnote w:type="continuationSeparator" w:id="0">
    <w:p w14:paraId="722CA318" w14:textId="77777777" w:rsidR="009C146F" w:rsidRDefault="009C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9B6F7D3-E834-4DBC-969E-1E13B3BA9CC1}"/>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C508310C-4B0C-4308-BF22-F20C33485663}"/>
    <w:embedBold r:id="rId3" w:fontKey="{4BAC0521-DFA7-4CC9-9E3A-34E61B9D74C2}"/>
    <w:embedItalic r:id="rId4" w:fontKey="{875E3D2A-339C-4421-B836-A2049D38D9CD}"/>
  </w:font>
  <w:font w:name="Aptos Display">
    <w:charset w:val="00"/>
    <w:family w:val="swiss"/>
    <w:pitch w:val="variable"/>
    <w:sig w:usb0="20000287" w:usb1="00000003" w:usb2="00000000" w:usb3="00000000" w:csb0="0000019F" w:csb1="00000000"/>
    <w:embedRegular r:id="rId5" w:fontKey="{11C03953-885F-4AB3-AA89-F1F4F7D56489}"/>
  </w:font>
  <w:font w:name="DengXian Light">
    <w:altName w:val="等线 Light"/>
    <w:charset w:val="86"/>
    <w:family w:val="auto"/>
    <w:pitch w:val="variable"/>
    <w:sig w:usb0="A00002BF" w:usb1="38CF7CFA" w:usb2="00000016" w:usb3="00000000" w:csb0="0004000F" w:csb1="00000000"/>
  </w:font>
  <w:font w:name="Roboto Condensed">
    <w:charset w:val="00"/>
    <w:family w:val="auto"/>
    <w:pitch w:val="variable"/>
    <w:sig w:usb0="E0000AFF" w:usb1="5000217F" w:usb2="00000021" w:usb3="00000000" w:csb0="0000019F" w:csb1="00000000"/>
    <w:embedRegular r:id="rId6" w:fontKey="{42071CB0-DB3A-46C4-B7F9-17CAA45AA318}"/>
  </w:font>
  <w:font w:name="Quattrocento Sans">
    <w:charset w:val="00"/>
    <w:family w:val="swiss"/>
    <w:pitch w:val="variable"/>
    <w:sig w:usb0="800000BF" w:usb1="4000005B" w:usb2="00000000" w:usb3="00000000" w:csb0="00000001" w:csb1="00000000"/>
    <w:embedRegular r:id="rId7" w:fontKey="{5275EE43-9F86-4954-B352-0991724FDE65}"/>
    <w:embedBold r:id="rId8" w:fontKey="{61782941-B8CF-4220-8811-39ED8F1C914A}"/>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19C54" w14:textId="77777777" w:rsidR="009C146F" w:rsidRDefault="009C146F">
      <w:pPr>
        <w:spacing w:after="0" w:line="240" w:lineRule="auto"/>
      </w:pPr>
      <w:r>
        <w:separator/>
      </w:r>
    </w:p>
  </w:footnote>
  <w:footnote w:type="continuationSeparator" w:id="0">
    <w:p w14:paraId="3702074C" w14:textId="77777777" w:rsidR="009C146F" w:rsidRDefault="009C146F">
      <w:pPr>
        <w:spacing w:after="0" w:line="240" w:lineRule="auto"/>
      </w:pPr>
      <w:r>
        <w:continuationSeparator/>
      </w:r>
    </w:p>
  </w:footnote>
  <w:footnote w:id="1">
    <w:p w14:paraId="13EE2742" w14:textId="6FA7E294" w:rsidR="00FF665F" w:rsidRPr="00A91583" w:rsidRDefault="00FF665F" w:rsidP="0031181D">
      <w:pPr>
        <w:pStyle w:val="FootnoteText"/>
        <w:jc w:val="both"/>
        <w:rPr>
          <w:rFonts w:ascii="Times New Roman" w:hAnsi="Times New Roman" w:cs="Times New Roman"/>
        </w:rPr>
      </w:pPr>
      <w:r w:rsidRPr="00A91583">
        <w:rPr>
          <w:rStyle w:val="FootnoteReference"/>
          <w:rFonts w:ascii="Times New Roman" w:hAnsi="Times New Roman" w:cs="Times New Roman"/>
        </w:rPr>
        <w:footnoteRef/>
      </w:r>
      <w:r w:rsidRPr="00A91583">
        <w:rPr>
          <w:rFonts w:ascii="Times New Roman" w:hAnsi="Times New Roman" w:cs="Times New Roman"/>
        </w:rPr>
        <w:t xml:space="preserve"> </w:t>
      </w:r>
      <w:r w:rsidRPr="0001760B">
        <w:rPr>
          <w:rFonts w:ascii="Times New Roman" w:eastAsia="Times New Roman" w:hAnsi="Times New Roman" w:cs="Times New Roman"/>
          <w:color w:val="000000"/>
        </w:rPr>
        <w:t>Human Rights Committee, List of issues in relation to the seventh periodic report of Mongolia (22/05/2024), U.N. Doc. CCPR/C/MNG/Q/7, ¶ 5.</w:t>
      </w:r>
    </w:p>
  </w:footnote>
  <w:footnote w:id="2">
    <w:p w14:paraId="00000081"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The Lesbian Gay Bisexual Transgender Centre, </w:t>
      </w:r>
      <w:r w:rsidRPr="0001760B">
        <w:rPr>
          <w:rFonts w:ascii="Times New Roman" w:eastAsia="Times New Roman" w:hAnsi="Times New Roman" w:cs="Times New Roman"/>
          <w:i/>
          <w:color w:val="000000"/>
          <w:sz w:val="20"/>
          <w:szCs w:val="20"/>
        </w:rPr>
        <w:t>Mongolia Shadow Report on ICCPR on its 7</w:t>
      </w:r>
      <w:r w:rsidRPr="0001760B">
        <w:rPr>
          <w:rFonts w:ascii="Times New Roman" w:eastAsia="Times New Roman" w:hAnsi="Times New Roman" w:cs="Times New Roman"/>
          <w:i/>
          <w:color w:val="000000"/>
          <w:sz w:val="20"/>
          <w:szCs w:val="20"/>
          <w:vertAlign w:val="superscript"/>
        </w:rPr>
        <w:t>th</w:t>
      </w:r>
      <w:r w:rsidRPr="0001760B">
        <w:rPr>
          <w:rFonts w:ascii="Times New Roman" w:eastAsia="Times New Roman" w:hAnsi="Times New Roman" w:cs="Times New Roman"/>
          <w:i/>
          <w:color w:val="000000"/>
          <w:sz w:val="20"/>
          <w:szCs w:val="20"/>
        </w:rPr>
        <w:t xml:space="preserve"> Periodic Review, Submission to the UN Human Rights Committee’s consideration of lesbian, gay, bisexual, transgender, and intersex persons in Mongolia for the 140</w:t>
      </w:r>
      <w:r w:rsidRPr="0001760B">
        <w:rPr>
          <w:rFonts w:ascii="Times New Roman" w:eastAsia="Times New Roman" w:hAnsi="Times New Roman" w:cs="Times New Roman"/>
          <w:i/>
          <w:color w:val="000000"/>
          <w:sz w:val="20"/>
          <w:szCs w:val="20"/>
          <w:vertAlign w:val="superscript"/>
        </w:rPr>
        <w:t>th</w:t>
      </w:r>
      <w:r w:rsidRPr="0001760B">
        <w:rPr>
          <w:rFonts w:ascii="Times New Roman" w:eastAsia="Times New Roman" w:hAnsi="Times New Roman" w:cs="Times New Roman"/>
          <w:i/>
          <w:color w:val="000000"/>
          <w:sz w:val="20"/>
          <w:szCs w:val="20"/>
        </w:rPr>
        <w:t xml:space="preserve"> session of the UN Human Rights Committee</w:t>
      </w:r>
      <w:r w:rsidRPr="0001760B">
        <w:rPr>
          <w:rFonts w:ascii="Times New Roman" w:eastAsia="Times New Roman" w:hAnsi="Times New Roman" w:cs="Times New Roman"/>
          <w:color w:val="000000"/>
          <w:sz w:val="20"/>
          <w:szCs w:val="20"/>
        </w:rPr>
        <w:t xml:space="preserve"> (5 February 2024), ¶ 2. </w:t>
      </w:r>
    </w:p>
  </w:footnote>
  <w:footnote w:id="3">
    <w:p w14:paraId="00000082" w14:textId="7BE6284D"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Constitution of Mongolia (1992), art 14 (2) provides: “no person shall be discriminated against </w:t>
      </w:r>
      <w:proofErr w:type="gramStart"/>
      <w:r w:rsidRPr="0001760B">
        <w:rPr>
          <w:rFonts w:ascii="Times New Roman" w:eastAsia="Times New Roman" w:hAnsi="Times New Roman" w:cs="Times New Roman"/>
          <w:color w:val="000000"/>
          <w:sz w:val="20"/>
          <w:szCs w:val="20"/>
        </w:rPr>
        <w:t>on the basis of</w:t>
      </w:r>
      <w:proofErr w:type="gramEnd"/>
      <w:r w:rsidRPr="0001760B">
        <w:rPr>
          <w:rFonts w:ascii="Times New Roman" w:eastAsia="Times New Roman" w:hAnsi="Times New Roman" w:cs="Times New Roman"/>
          <w:color w:val="000000"/>
          <w:sz w:val="20"/>
          <w:szCs w:val="20"/>
        </w:rPr>
        <w:t xml:space="preserve"> national or ethnic origin, language, race, age, sex, social origin and </w:t>
      </w:r>
      <w:r w:rsidR="00E74519" w:rsidRPr="0001760B">
        <w:rPr>
          <w:rFonts w:ascii="Times New Roman" w:eastAsia="Times New Roman" w:hAnsi="Times New Roman" w:cs="Times New Roman"/>
          <w:color w:val="000000"/>
          <w:sz w:val="20"/>
          <w:szCs w:val="20"/>
        </w:rPr>
        <w:t>status, wealth</w:t>
      </w:r>
      <w:r w:rsidRPr="0001760B">
        <w:rPr>
          <w:rFonts w:ascii="Times New Roman" w:eastAsia="Times New Roman" w:hAnsi="Times New Roman" w:cs="Times New Roman"/>
          <w:color w:val="000000"/>
          <w:sz w:val="20"/>
          <w:szCs w:val="20"/>
        </w:rPr>
        <w:t>, occupation and post, religion, opinion or education. Everyone shall have the right to act as a legal person.” </w:t>
      </w:r>
    </w:p>
  </w:footnote>
  <w:footnote w:id="4">
    <w:p w14:paraId="00000083" w14:textId="64D15904"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United Nations, on behalf of the Office of the United Nations High Commissioner for Human Rights (OHCHR) and the Equal Rights Trust, </w:t>
      </w:r>
      <w:r w:rsidRPr="0001760B">
        <w:rPr>
          <w:rFonts w:ascii="Times New Roman" w:eastAsia="Times New Roman" w:hAnsi="Times New Roman" w:cs="Times New Roman"/>
          <w:i/>
          <w:color w:val="000000"/>
          <w:sz w:val="20"/>
          <w:szCs w:val="20"/>
        </w:rPr>
        <w:t>Protecting minority rights: A practical guide to developing</w:t>
      </w:r>
      <w:r w:rsidRPr="0001760B">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i/>
          <w:color w:val="000000"/>
          <w:sz w:val="20"/>
          <w:szCs w:val="20"/>
        </w:rPr>
        <w:t>comprehensive anti-discrimination legislation</w:t>
      </w:r>
      <w:r w:rsidRPr="0001760B">
        <w:rPr>
          <w:rFonts w:ascii="Times New Roman" w:eastAsia="Times New Roman" w:hAnsi="Times New Roman" w:cs="Times New Roman"/>
          <w:color w:val="000000"/>
          <w:sz w:val="20"/>
          <w:szCs w:val="20"/>
        </w:rPr>
        <w:t xml:space="preserve"> (New York and Geneva 2023), 56 – 65, accessed December 5 2024,</w:t>
      </w:r>
      <w:r w:rsidR="00975394" w:rsidRPr="00975394">
        <w:t xml:space="preserve"> </w:t>
      </w:r>
      <w:r w:rsidR="00975394" w:rsidRPr="00975394">
        <w:rPr>
          <w:rFonts w:ascii="Times New Roman" w:eastAsia="Times New Roman" w:hAnsi="Times New Roman" w:cs="Times New Roman"/>
          <w:color w:val="000000"/>
          <w:sz w:val="20"/>
          <w:szCs w:val="20"/>
        </w:rPr>
        <w:t>https://www.ohchr.org/sites/default/files/documents/publications/2022-11-28/OHCHR_ERT_Protecting_Minority%20Rights_Practical_Guide_web.pdf</w:t>
      </w:r>
      <w:r w:rsidR="00F07531">
        <w:rPr>
          <w:rFonts w:ascii="Times New Roman" w:hAnsi="Times New Roman" w:cs="Times New Roman"/>
          <w:sz w:val="20"/>
          <w:szCs w:val="20"/>
        </w:rPr>
        <w:t>;</w:t>
      </w:r>
      <w:r w:rsidR="005255A4">
        <w:rPr>
          <w:rFonts w:ascii="Times New Roman" w:hAnsi="Times New Roman" w:cs="Times New Roman"/>
          <w:sz w:val="20"/>
          <w:szCs w:val="20"/>
        </w:rPr>
        <w:t xml:space="preserve"> </w:t>
      </w:r>
      <w:r w:rsidRPr="0001760B">
        <w:rPr>
          <w:rFonts w:ascii="Times New Roman" w:eastAsia="Times New Roman" w:hAnsi="Times New Roman" w:cs="Times New Roman"/>
          <w:color w:val="000000"/>
          <w:sz w:val="20"/>
          <w:szCs w:val="20"/>
        </w:rPr>
        <w:t>See also, Convention on the Elimination of All Forms of Discrimination against Women, art. 4; International Convention on the Elimination of All Forms of Racial Discrimination, art. 1(4).</w:t>
      </w:r>
    </w:p>
  </w:footnote>
  <w:footnote w:id="5">
    <w:p w14:paraId="00000084" w14:textId="29B488DE"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vertAlign w:val="superscript"/>
        </w:rPr>
        <w:t> </w:t>
      </w:r>
      <w:r w:rsidRPr="0001760B">
        <w:rPr>
          <w:rFonts w:ascii="Times New Roman" w:eastAsia="Times New Roman" w:hAnsi="Times New Roman" w:cs="Times New Roman"/>
          <w:color w:val="000000"/>
          <w:sz w:val="20"/>
          <w:szCs w:val="20"/>
        </w:rPr>
        <w:t>Committee on Economic, Social and Cultural Rights, </w:t>
      </w:r>
      <w:r w:rsidRPr="0001760B">
        <w:rPr>
          <w:rFonts w:ascii="Times New Roman" w:eastAsia="Times New Roman" w:hAnsi="Times New Roman" w:cs="Times New Roman"/>
          <w:i/>
          <w:color w:val="000000"/>
          <w:sz w:val="20"/>
          <w:szCs w:val="20"/>
        </w:rPr>
        <w:t>General Comment No. 20: Non-Discrimination in Economic, Social and Cultural Rights</w:t>
      </w:r>
      <w:r w:rsidRPr="0001760B">
        <w:rPr>
          <w:rFonts w:ascii="Times New Roman" w:eastAsia="Times New Roman" w:hAnsi="Times New Roman" w:cs="Times New Roman"/>
          <w:color w:val="000000"/>
          <w:sz w:val="20"/>
          <w:szCs w:val="20"/>
        </w:rPr>
        <w:t xml:space="preserve">, UN Doc. E/C.12/GC/20, 2009, </w:t>
      </w:r>
      <w:r w:rsidR="00B97424" w:rsidRPr="00B97424">
        <w:rPr>
          <w:rFonts w:ascii="Times New Roman" w:eastAsia="Times New Roman" w:hAnsi="Times New Roman" w:cs="Times New Roman"/>
          <w:sz w:val="20"/>
          <w:szCs w:val="20"/>
        </w:rPr>
        <w:t>¶</w:t>
      </w:r>
      <w:r w:rsidR="00B17119">
        <w:rPr>
          <w:rFonts w:ascii="Times New Roman" w:eastAsia="Times New Roman" w:hAnsi="Times New Roman" w:cs="Times New Roman"/>
          <w:sz w:val="20"/>
          <w:szCs w:val="20"/>
        </w:rPr>
        <w:t xml:space="preserve"> </w:t>
      </w:r>
      <w:r w:rsidRPr="00B97424">
        <w:rPr>
          <w:rFonts w:ascii="Times New Roman" w:eastAsia="Times New Roman" w:hAnsi="Times New Roman" w:cs="Times New Roman"/>
          <w:color w:val="000000"/>
          <w:sz w:val="20"/>
          <w:szCs w:val="20"/>
        </w:rPr>
        <w:t>3</w:t>
      </w:r>
      <w:r w:rsidRPr="0001760B">
        <w:rPr>
          <w:rFonts w:ascii="Times New Roman" w:eastAsia="Times New Roman" w:hAnsi="Times New Roman" w:cs="Times New Roman"/>
          <w:color w:val="000000"/>
          <w:sz w:val="20"/>
          <w:szCs w:val="20"/>
        </w:rPr>
        <w:t>2. </w:t>
      </w:r>
    </w:p>
  </w:footnote>
  <w:footnote w:id="6">
    <w:p w14:paraId="00000085" w14:textId="0DF36752"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w:t>
      </w:r>
      <w:proofErr w:type="gramStart"/>
      <w:r w:rsidRPr="0001760B">
        <w:rPr>
          <w:rFonts w:ascii="Times New Roman" w:eastAsia="Times New Roman" w:hAnsi="Times New Roman" w:cs="Times New Roman"/>
          <w:i/>
          <w:color w:val="000000"/>
          <w:sz w:val="20"/>
          <w:szCs w:val="20"/>
        </w:rPr>
        <w:t>Concluding</w:t>
      </w:r>
      <w:proofErr w:type="gramEnd"/>
      <w:r w:rsidRPr="0001760B">
        <w:rPr>
          <w:rFonts w:ascii="Times New Roman" w:eastAsia="Times New Roman" w:hAnsi="Times New Roman" w:cs="Times New Roman"/>
          <w:i/>
          <w:color w:val="000000"/>
          <w:sz w:val="20"/>
          <w:szCs w:val="20"/>
        </w:rPr>
        <w:t xml:space="preserve"> observations on the sixth periodic report of Mongolia</w:t>
      </w:r>
      <w:r w:rsidRPr="0001760B">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i/>
          <w:color w:val="000000"/>
          <w:sz w:val="20"/>
          <w:szCs w:val="20"/>
        </w:rPr>
        <w:t>Addendum: Information received from Mongolia on follow-up to the concluding observations,</w:t>
      </w:r>
      <w:r w:rsidRPr="0001760B">
        <w:rPr>
          <w:rFonts w:ascii="Times New Roman" w:eastAsia="Times New Roman" w:hAnsi="Times New Roman" w:cs="Times New Roman"/>
          <w:color w:val="000000"/>
          <w:sz w:val="20"/>
          <w:szCs w:val="20"/>
        </w:rPr>
        <w:t xml:space="preserve"> 13 February 2019, </w:t>
      </w:r>
      <w:r w:rsidR="00B97424" w:rsidRPr="00B97424">
        <w:rPr>
          <w:rFonts w:ascii="Times New Roman" w:eastAsia="Times New Roman" w:hAnsi="Times New Roman" w:cs="Times New Roman"/>
          <w:sz w:val="20"/>
          <w:szCs w:val="20"/>
        </w:rPr>
        <w:t>¶</w:t>
      </w:r>
      <w:r w:rsidR="00B17119">
        <w:rPr>
          <w:rFonts w:ascii="Times New Roman" w:eastAsia="Times New Roman" w:hAnsi="Times New Roman" w:cs="Times New Roman"/>
          <w:sz w:val="20"/>
          <w:szCs w:val="20"/>
        </w:rPr>
        <w:t xml:space="preserve"> </w:t>
      </w:r>
      <w:r w:rsidRPr="0001760B">
        <w:rPr>
          <w:rFonts w:ascii="Times New Roman" w:eastAsia="Times New Roman" w:hAnsi="Times New Roman" w:cs="Times New Roman"/>
          <w:color w:val="000000"/>
          <w:sz w:val="20"/>
          <w:szCs w:val="20"/>
        </w:rPr>
        <w:t>2, CCPR/c/MNG/CO/6/Add.1.</w:t>
      </w:r>
    </w:p>
  </w:footnote>
  <w:footnote w:id="7">
    <w:p w14:paraId="27AED6B9" w14:textId="73649F29" w:rsidR="00A83313" w:rsidRPr="00A91583" w:rsidRDefault="00A83313" w:rsidP="0031181D">
      <w:pPr>
        <w:pStyle w:val="FootnoteText"/>
        <w:jc w:val="both"/>
        <w:rPr>
          <w:rFonts w:ascii="Times New Roman" w:hAnsi="Times New Roman" w:cs="Times New Roman"/>
        </w:rPr>
      </w:pPr>
      <w:r w:rsidRPr="00A91583">
        <w:rPr>
          <w:rStyle w:val="FootnoteReference"/>
          <w:rFonts w:ascii="Times New Roman" w:hAnsi="Times New Roman" w:cs="Times New Roman"/>
        </w:rPr>
        <w:footnoteRef/>
      </w:r>
      <w:r w:rsidR="007C0335" w:rsidRPr="0001760B">
        <w:rPr>
          <w:rFonts w:ascii="Times New Roman" w:hAnsi="Times New Roman" w:cs="Times New Roman"/>
        </w:rPr>
        <w:t>Law on Criminal Procedure, art 1.1</w:t>
      </w:r>
      <w:r w:rsidR="00E74519" w:rsidRPr="0001760B">
        <w:rPr>
          <w:rFonts w:ascii="Times New Roman" w:hAnsi="Times New Roman" w:cs="Times New Roman"/>
        </w:rPr>
        <w:t>5,</w:t>
      </w:r>
      <w:r w:rsidR="001F08A3" w:rsidRPr="001F08A3">
        <w:t xml:space="preserve"> </w:t>
      </w:r>
      <w:r w:rsidR="001F08A3" w:rsidRPr="001F08A3">
        <w:rPr>
          <w:rFonts w:ascii="Times New Roman" w:hAnsi="Times New Roman" w:cs="Times New Roman"/>
        </w:rPr>
        <w:t>https://track.unodc.org/uploads/documents/BRI-legal-resources/Mongolia/23_-LAW_ON_CRIMINAL_PROCEDURE.pdf</w:t>
      </w:r>
      <w:r w:rsidR="001F08A3">
        <w:rPr>
          <w:rFonts w:ascii="Times New Roman" w:hAnsi="Times New Roman" w:cs="Times New Roman"/>
        </w:rPr>
        <w:t>.</w:t>
      </w:r>
      <w:r w:rsidR="00E74519" w:rsidRPr="0001760B">
        <w:rPr>
          <w:rFonts w:ascii="Times New Roman" w:hAnsi="Times New Roman" w:cs="Times New Roman"/>
        </w:rPr>
        <w:t xml:space="preserve"> </w:t>
      </w:r>
    </w:p>
  </w:footnote>
  <w:footnote w:id="8">
    <w:p w14:paraId="00000086" w14:textId="6D6F280C"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Equal Rights Trust, </w:t>
      </w:r>
      <w:r w:rsidRPr="0001760B">
        <w:rPr>
          <w:rFonts w:ascii="Times New Roman" w:eastAsia="Times New Roman" w:hAnsi="Times New Roman" w:cs="Times New Roman"/>
          <w:i/>
          <w:color w:val="000000"/>
          <w:sz w:val="20"/>
          <w:szCs w:val="20"/>
        </w:rPr>
        <w:t xml:space="preserve">A Past Still Present: Addressing Discrimination and Inequality in </w:t>
      </w:r>
      <w:r w:rsidR="00EF1D4B" w:rsidRPr="0001760B">
        <w:rPr>
          <w:rFonts w:ascii="Times New Roman" w:eastAsia="Times New Roman" w:hAnsi="Times New Roman" w:cs="Times New Roman"/>
          <w:i/>
          <w:color w:val="000000"/>
          <w:sz w:val="20"/>
          <w:szCs w:val="20"/>
        </w:rPr>
        <w:t>Egypt</w:t>
      </w:r>
      <w:r w:rsidR="00EF1D4B" w:rsidRPr="0001760B">
        <w:rPr>
          <w:rFonts w:ascii="Times New Roman" w:eastAsia="Times New Roman" w:hAnsi="Times New Roman" w:cs="Times New Roman"/>
          <w:color w:val="000000"/>
          <w:sz w:val="20"/>
          <w:szCs w:val="20"/>
        </w:rPr>
        <w:t>,</w:t>
      </w:r>
      <w:r w:rsidR="00EF1D4B">
        <w:rPr>
          <w:rFonts w:ascii="Times New Roman" w:eastAsia="Times New Roman" w:hAnsi="Times New Roman" w:cs="Times New Roman"/>
          <w:color w:val="000000"/>
          <w:sz w:val="20"/>
          <w:szCs w:val="20"/>
        </w:rPr>
        <w:t xml:space="preserve"> (United Kingdom</w:t>
      </w:r>
      <w:r w:rsidRPr="0001760B">
        <w:rPr>
          <w:rFonts w:ascii="Times New Roman" w:eastAsia="Times New Roman" w:hAnsi="Times New Roman" w:cs="Times New Roman"/>
          <w:color w:val="000000"/>
          <w:sz w:val="20"/>
          <w:szCs w:val="20"/>
        </w:rPr>
        <w:t xml:space="preserve"> 2018</w:t>
      </w:r>
      <w:r w:rsidR="00EF1D4B">
        <w:rPr>
          <w:rFonts w:ascii="Times New Roman" w:eastAsia="Times New Roman" w:hAnsi="Times New Roman" w:cs="Times New Roman"/>
          <w:color w:val="000000"/>
          <w:sz w:val="20"/>
          <w:szCs w:val="20"/>
        </w:rPr>
        <w:t>)</w:t>
      </w:r>
      <w:r w:rsidRPr="0001760B">
        <w:rPr>
          <w:rFonts w:ascii="Times New Roman" w:eastAsia="Times New Roman" w:hAnsi="Times New Roman" w:cs="Times New Roman"/>
          <w:color w:val="000000"/>
          <w:sz w:val="20"/>
          <w:szCs w:val="20"/>
        </w:rPr>
        <w:t>, 53-54,</w:t>
      </w:r>
      <w:r w:rsidR="00EF1D4B">
        <w:rPr>
          <w:rFonts w:ascii="Times New Roman" w:eastAsia="Times New Roman" w:hAnsi="Times New Roman" w:cs="Times New Roman"/>
          <w:color w:val="000000"/>
          <w:sz w:val="20"/>
          <w:szCs w:val="20"/>
        </w:rPr>
        <w:t xml:space="preserve"> </w:t>
      </w:r>
      <w:r w:rsidR="00B3157A">
        <w:rPr>
          <w:rFonts w:ascii="Times New Roman" w:eastAsia="Times New Roman" w:hAnsi="Times New Roman" w:cs="Times New Roman"/>
          <w:color w:val="000000"/>
          <w:sz w:val="20"/>
          <w:szCs w:val="20"/>
        </w:rPr>
        <w:t xml:space="preserve">accessed Nov. 20, 2024, </w:t>
      </w:r>
      <w:r w:rsidR="00EF1D4B" w:rsidRPr="00EF1D4B">
        <w:rPr>
          <w:rFonts w:ascii="Times New Roman" w:eastAsia="Times New Roman" w:hAnsi="Times New Roman" w:cs="Times New Roman"/>
          <w:color w:val="000000"/>
          <w:sz w:val="20"/>
          <w:szCs w:val="20"/>
        </w:rPr>
        <w:t>https://www.equalrightstrust.org/ertdocumentbank/Egypt_EN_online.pdf</w:t>
      </w:r>
      <w:r w:rsidR="00EF1D4B">
        <w:rPr>
          <w:rFonts w:ascii="Times New Roman" w:eastAsia="Times New Roman" w:hAnsi="Times New Roman" w:cs="Times New Roman"/>
          <w:color w:val="000000"/>
          <w:sz w:val="20"/>
          <w:szCs w:val="20"/>
        </w:rPr>
        <w:t>.</w:t>
      </w:r>
    </w:p>
  </w:footnote>
  <w:footnote w:id="9">
    <w:p w14:paraId="00000087" w14:textId="6960B8E3"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r w:rsidR="001B2B15" w:rsidRPr="0001760B">
        <w:rPr>
          <w:rFonts w:ascii="Times New Roman" w:eastAsia="Times New Roman" w:hAnsi="Times New Roman" w:cs="Times New Roman"/>
          <w:color w:val="000000"/>
          <w:sz w:val="20"/>
          <w:szCs w:val="20"/>
        </w:rPr>
        <w:t>Equal Rights Trust, </w:t>
      </w:r>
      <w:r w:rsidR="001B2B15" w:rsidRPr="0001760B">
        <w:rPr>
          <w:rFonts w:ascii="Times New Roman" w:eastAsia="Times New Roman" w:hAnsi="Times New Roman" w:cs="Times New Roman"/>
          <w:i/>
          <w:color w:val="000000"/>
          <w:sz w:val="20"/>
          <w:szCs w:val="20"/>
        </w:rPr>
        <w:t>A Past Still Present: Addressing Discrimination and Inequality in Egypt</w:t>
      </w:r>
      <w:r w:rsidR="001B2B15" w:rsidRPr="0001760B">
        <w:rPr>
          <w:rFonts w:ascii="Times New Roman" w:eastAsia="Times New Roman" w:hAnsi="Times New Roman" w:cs="Times New Roman"/>
          <w:color w:val="000000"/>
          <w:sz w:val="20"/>
          <w:szCs w:val="20"/>
        </w:rPr>
        <w:t>,</w:t>
      </w:r>
      <w:r w:rsidR="001B2B15">
        <w:rPr>
          <w:rFonts w:ascii="Times New Roman" w:eastAsia="Times New Roman" w:hAnsi="Times New Roman" w:cs="Times New Roman"/>
          <w:color w:val="000000"/>
          <w:sz w:val="20"/>
          <w:szCs w:val="20"/>
        </w:rPr>
        <w:t xml:space="preserve"> (United Kingdom</w:t>
      </w:r>
      <w:r w:rsidR="001B2B15" w:rsidRPr="0001760B">
        <w:rPr>
          <w:rFonts w:ascii="Times New Roman" w:eastAsia="Times New Roman" w:hAnsi="Times New Roman" w:cs="Times New Roman"/>
          <w:color w:val="000000"/>
          <w:sz w:val="20"/>
          <w:szCs w:val="20"/>
        </w:rPr>
        <w:t xml:space="preserve"> 2018</w:t>
      </w:r>
      <w:r w:rsidR="001B2B15">
        <w:rPr>
          <w:rFonts w:ascii="Times New Roman" w:eastAsia="Times New Roman" w:hAnsi="Times New Roman" w:cs="Times New Roman"/>
          <w:color w:val="000000"/>
          <w:sz w:val="20"/>
          <w:szCs w:val="20"/>
        </w:rPr>
        <w:t>)</w:t>
      </w:r>
      <w:r w:rsidR="001B2B15" w:rsidRPr="0001760B">
        <w:rPr>
          <w:rFonts w:ascii="Times New Roman" w:eastAsia="Times New Roman" w:hAnsi="Times New Roman" w:cs="Times New Roman"/>
          <w:color w:val="000000"/>
          <w:sz w:val="20"/>
          <w:szCs w:val="20"/>
        </w:rPr>
        <w:t>, 53-54,</w:t>
      </w:r>
      <w:r w:rsidR="001B2B15">
        <w:rPr>
          <w:rFonts w:ascii="Times New Roman" w:eastAsia="Times New Roman" w:hAnsi="Times New Roman" w:cs="Times New Roman"/>
          <w:color w:val="000000"/>
          <w:sz w:val="20"/>
          <w:szCs w:val="20"/>
        </w:rPr>
        <w:t xml:space="preserve"> </w:t>
      </w:r>
      <w:r w:rsidR="00B3157A">
        <w:rPr>
          <w:rFonts w:ascii="Times New Roman" w:eastAsia="Times New Roman" w:hAnsi="Times New Roman" w:cs="Times New Roman"/>
          <w:color w:val="000000"/>
          <w:sz w:val="20"/>
          <w:szCs w:val="20"/>
        </w:rPr>
        <w:t xml:space="preserve">accessed Nov. 30, 2024, </w:t>
      </w:r>
      <w:r w:rsidR="001B2B15" w:rsidRPr="00EF1D4B">
        <w:rPr>
          <w:rFonts w:ascii="Times New Roman" w:eastAsia="Times New Roman" w:hAnsi="Times New Roman" w:cs="Times New Roman"/>
          <w:color w:val="000000"/>
          <w:sz w:val="20"/>
          <w:szCs w:val="20"/>
        </w:rPr>
        <w:t>https://www.equalrightstrust.org/ertdocumentbank/Egypt_EN_online.pdf</w:t>
      </w:r>
      <w:r w:rsidRPr="0001760B">
        <w:rPr>
          <w:rFonts w:ascii="Times New Roman" w:eastAsia="Times New Roman" w:hAnsi="Times New Roman" w:cs="Times New Roman"/>
          <w:color w:val="000000"/>
          <w:sz w:val="20"/>
          <w:szCs w:val="20"/>
        </w:rPr>
        <w:t>.  </w:t>
      </w:r>
    </w:p>
  </w:footnote>
  <w:footnote w:id="10">
    <w:p w14:paraId="00000088" w14:textId="2E33A2A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Labour</w:t>
      </w:r>
      <w:proofErr w:type="spellEnd"/>
      <w:r w:rsidRPr="0001760B">
        <w:rPr>
          <w:rFonts w:ascii="Times New Roman" w:eastAsia="Times New Roman" w:hAnsi="Times New Roman" w:cs="Times New Roman"/>
          <w:color w:val="000000"/>
          <w:sz w:val="20"/>
          <w:szCs w:val="20"/>
        </w:rPr>
        <w:t xml:space="preserve"> Law of Mongolia (2021), art. 6.1</w:t>
      </w:r>
      <w:r w:rsidR="00F3225B" w:rsidRPr="0001760B">
        <w:rPr>
          <w:rFonts w:ascii="Times New Roman" w:eastAsia="Times New Roman" w:hAnsi="Times New Roman" w:cs="Times New Roman"/>
          <w:color w:val="000000"/>
          <w:sz w:val="20"/>
          <w:szCs w:val="20"/>
        </w:rPr>
        <w:t>.</w:t>
      </w:r>
    </w:p>
  </w:footnote>
  <w:footnote w:id="11">
    <w:p w14:paraId="00000089" w14:textId="56913B6C"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ReportOut</w:t>
      </w:r>
      <w:proofErr w:type="spellEnd"/>
      <w:r w:rsidRPr="0001760B">
        <w:rPr>
          <w:rFonts w:ascii="Times New Roman" w:eastAsia="Times New Roman" w:hAnsi="Times New Roman" w:cs="Times New Roman"/>
          <w:color w:val="000000"/>
          <w:sz w:val="20"/>
          <w:szCs w:val="20"/>
        </w:rPr>
        <w:t xml:space="preserve">, </w:t>
      </w:r>
      <w:proofErr w:type="gramStart"/>
      <w:r w:rsidRPr="0001760B">
        <w:rPr>
          <w:rFonts w:ascii="Times New Roman" w:eastAsia="Times New Roman" w:hAnsi="Times New Roman" w:cs="Times New Roman"/>
          <w:i/>
          <w:color w:val="000000"/>
          <w:sz w:val="20"/>
          <w:szCs w:val="20"/>
        </w:rPr>
        <w:t>Out</w:t>
      </w:r>
      <w:proofErr w:type="gramEnd"/>
      <w:r w:rsidRPr="0001760B">
        <w:rPr>
          <w:rFonts w:ascii="Times New Roman" w:eastAsia="Times New Roman" w:hAnsi="Times New Roman" w:cs="Times New Roman"/>
          <w:i/>
          <w:color w:val="000000"/>
          <w:sz w:val="20"/>
          <w:szCs w:val="20"/>
        </w:rPr>
        <w:t xml:space="preserve"> in Mongolia: A research report examining the human rights abuses, and development needs of sexual and gender minorities in Mongolia</w:t>
      </w:r>
      <w:r w:rsidRPr="0001760B">
        <w:rPr>
          <w:rFonts w:ascii="Times New Roman" w:eastAsia="Times New Roman" w:hAnsi="Times New Roman" w:cs="Times New Roman"/>
          <w:color w:val="000000"/>
          <w:sz w:val="20"/>
          <w:szCs w:val="20"/>
        </w:rPr>
        <w:t xml:space="preserve"> (2023),</w:t>
      </w:r>
      <w:r w:rsidR="007F4259">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rPr>
        <w:t>32, accessed Nov</w:t>
      </w:r>
      <w:r w:rsidR="00B3157A">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rPr>
        <w:t>30, 2024</w:t>
      </w:r>
      <w:r w:rsidR="0031181D">
        <w:rPr>
          <w:rFonts w:ascii="Times New Roman" w:eastAsia="Times New Roman" w:hAnsi="Times New Roman" w:cs="Times New Roman"/>
          <w:color w:val="000000"/>
          <w:sz w:val="20"/>
          <w:szCs w:val="20"/>
        </w:rPr>
        <w:t>,</w:t>
      </w:r>
      <w:r w:rsidR="0031181D" w:rsidRPr="0031181D">
        <w:t xml:space="preserve"> </w:t>
      </w:r>
      <w:r w:rsidR="0031181D" w:rsidRPr="0031181D">
        <w:rPr>
          <w:rFonts w:ascii="Times New Roman" w:eastAsia="Times New Roman" w:hAnsi="Times New Roman" w:cs="Times New Roman"/>
          <w:color w:val="000000"/>
          <w:sz w:val="20"/>
          <w:szCs w:val="20"/>
        </w:rPr>
        <w:t>https://www.reportout.org/_files/ugd/752ae3_e51af04e86f54d34a6abd0a3e384ad2d.pdf</w:t>
      </w:r>
      <w:r w:rsidRPr="0001760B">
        <w:rPr>
          <w:rFonts w:ascii="Times New Roman" w:eastAsia="Times New Roman" w:hAnsi="Times New Roman" w:cs="Times New Roman"/>
          <w:color w:val="000000"/>
          <w:sz w:val="20"/>
          <w:szCs w:val="20"/>
        </w:rPr>
        <w:t>.</w:t>
      </w:r>
    </w:p>
  </w:footnote>
  <w:footnote w:id="12">
    <w:p w14:paraId="0000008A" w14:textId="4D1BEE65"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ReportOut</w:t>
      </w:r>
      <w:proofErr w:type="spellEnd"/>
      <w:r w:rsidRPr="0001760B">
        <w:rPr>
          <w:rFonts w:ascii="Times New Roman" w:eastAsia="Times New Roman" w:hAnsi="Times New Roman" w:cs="Times New Roman"/>
          <w:color w:val="000000"/>
          <w:sz w:val="20"/>
          <w:szCs w:val="20"/>
        </w:rPr>
        <w:t xml:space="preserve">, </w:t>
      </w:r>
      <w:proofErr w:type="gramStart"/>
      <w:r w:rsidRPr="0001760B">
        <w:rPr>
          <w:rFonts w:ascii="Times New Roman" w:eastAsia="Times New Roman" w:hAnsi="Times New Roman" w:cs="Times New Roman"/>
          <w:i/>
          <w:color w:val="000000"/>
          <w:sz w:val="20"/>
          <w:szCs w:val="20"/>
        </w:rPr>
        <w:t>Out</w:t>
      </w:r>
      <w:proofErr w:type="gramEnd"/>
      <w:r w:rsidRPr="0001760B">
        <w:rPr>
          <w:rFonts w:ascii="Times New Roman" w:eastAsia="Times New Roman" w:hAnsi="Times New Roman" w:cs="Times New Roman"/>
          <w:i/>
          <w:color w:val="000000"/>
          <w:sz w:val="20"/>
          <w:szCs w:val="20"/>
        </w:rPr>
        <w:t xml:space="preserve"> in Mongolia: A research report examining the human rights abuses, and development needs of sexual and gender minorities in Mongolia</w:t>
      </w:r>
      <w:r w:rsidRPr="0001760B">
        <w:rPr>
          <w:rFonts w:ascii="Times New Roman" w:eastAsia="Times New Roman" w:hAnsi="Times New Roman" w:cs="Times New Roman"/>
          <w:color w:val="000000"/>
          <w:sz w:val="20"/>
          <w:szCs w:val="20"/>
        </w:rPr>
        <w:t xml:space="preserve"> (2023), 30, accessed Nov</w:t>
      </w:r>
      <w:r w:rsidR="007F4259">
        <w:rPr>
          <w:rFonts w:ascii="Times New Roman" w:eastAsia="Times New Roman" w:hAnsi="Times New Roman" w:cs="Times New Roman"/>
          <w:color w:val="000000"/>
          <w:sz w:val="20"/>
          <w:szCs w:val="20"/>
        </w:rPr>
        <w:t>.</w:t>
      </w:r>
      <w:r w:rsidRPr="0001760B">
        <w:rPr>
          <w:rFonts w:ascii="Times New Roman" w:eastAsia="Times New Roman" w:hAnsi="Times New Roman" w:cs="Times New Roman"/>
          <w:color w:val="000000"/>
          <w:sz w:val="20"/>
          <w:szCs w:val="20"/>
        </w:rPr>
        <w:t xml:space="preserve"> 30, 2024</w:t>
      </w:r>
      <w:r w:rsidR="007F4259">
        <w:rPr>
          <w:rFonts w:ascii="Times New Roman" w:eastAsia="Times New Roman" w:hAnsi="Times New Roman" w:cs="Times New Roman"/>
          <w:color w:val="000000"/>
          <w:sz w:val="20"/>
          <w:szCs w:val="20"/>
        </w:rPr>
        <w:t xml:space="preserve">, </w:t>
      </w:r>
      <w:r w:rsidR="007F4259" w:rsidRPr="007F4259">
        <w:rPr>
          <w:rFonts w:ascii="Times New Roman" w:eastAsia="Times New Roman" w:hAnsi="Times New Roman" w:cs="Times New Roman"/>
          <w:color w:val="000000"/>
          <w:sz w:val="20"/>
          <w:szCs w:val="20"/>
        </w:rPr>
        <w:t>https://www.reportout.org/_files/ugd/752ae3_e51af04e86f54d34a6abd0a3e384ad2d.pdf</w:t>
      </w:r>
      <w:r w:rsidRPr="0001760B">
        <w:rPr>
          <w:rFonts w:ascii="Times New Roman" w:eastAsia="Times New Roman" w:hAnsi="Times New Roman" w:cs="Times New Roman"/>
          <w:color w:val="000000"/>
          <w:sz w:val="20"/>
          <w:szCs w:val="20"/>
        </w:rPr>
        <w:t>.</w:t>
      </w:r>
    </w:p>
  </w:footnote>
  <w:footnote w:id="13">
    <w:p w14:paraId="0000008B" w14:textId="7FAD9FF3"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LGBT Centre, </w:t>
      </w:r>
      <w:r w:rsidRPr="0001760B">
        <w:rPr>
          <w:rFonts w:ascii="Times New Roman" w:eastAsia="Times New Roman" w:hAnsi="Times New Roman" w:cs="Times New Roman"/>
          <w:i/>
          <w:iCs/>
          <w:color w:val="000000"/>
          <w:sz w:val="20"/>
          <w:szCs w:val="20"/>
        </w:rPr>
        <w:t>Knowledge and Attitude among healthcare professionals and Trans* community with regards to trans specific healthcare</w:t>
      </w:r>
      <w:r w:rsidR="006913DE" w:rsidRPr="0001760B">
        <w:rPr>
          <w:rFonts w:ascii="Times New Roman" w:eastAsia="Times New Roman" w:hAnsi="Times New Roman" w:cs="Times New Roman"/>
          <w:color w:val="000000"/>
          <w:sz w:val="20"/>
          <w:szCs w:val="20"/>
        </w:rPr>
        <w:t xml:space="preserve"> (2020), accessed Jan</w:t>
      </w:r>
      <w:r w:rsidR="009A1670">
        <w:rPr>
          <w:rFonts w:ascii="Times New Roman" w:eastAsia="Times New Roman" w:hAnsi="Times New Roman" w:cs="Times New Roman"/>
          <w:color w:val="000000"/>
          <w:sz w:val="20"/>
          <w:szCs w:val="20"/>
        </w:rPr>
        <w:t>. 21,</w:t>
      </w:r>
      <w:r w:rsidR="006913DE" w:rsidRPr="0001760B">
        <w:rPr>
          <w:rFonts w:ascii="Times New Roman" w:eastAsia="Times New Roman" w:hAnsi="Times New Roman" w:cs="Times New Roman"/>
          <w:color w:val="000000"/>
          <w:sz w:val="20"/>
          <w:szCs w:val="20"/>
        </w:rPr>
        <w:t xml:space="preserve"> 2025,</w:t>
      </w:r>
      <w:r w:rsidR="009A1670" w:rsidRPr="009A1670">
        <w:t xml:space="preserve"> </w:t>
      </w:r>
      <w:r w:rsidR="009A1670" w:rsidRPr="009A1670">
        <w:rPr>
          <w:rFonts w:ascii="Times New Roman" w:eastAsia="Times New Roman" w:hAnsi="Times New Roman" w:cs="Times New Roman"/>
          <w:color w:val="000000"/>
          <w:sz w:val="20"/>
          <w:szCs w:val="20"/>
        </w:rPr>
        <w:t>https://www.uih.mn/upload/sudalgaa/files/267_6099023.pdf</w:t>
      </w:r>
      <w:r w:rsidR="006913DE" w:rsidRPr="0001760B">
        <w:rPr>
          <w:rFonts w:ascii="Times New Roman" w:eastAsia="Times New Roman" w:hAnsi="Times New Roman" w:cs="Times New Roman"/>
          <w:color w:val="000000"/>
          <w:sz w:val="20"/>
          <w:szCs w:val="20"/>
        </w:rPr>
        <w:t xml:space="preserve">. </w:t>
      </w:r>
    </w:p>
  </w:footnote>
  <w:footnote w:id="14">
    <w:p w14:paraId="0000008C" w14:textId="19FE355B"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LGBT Centre, </w:t>
      </w:r>
      <w:r w:rsidRPr="0001760B">
        <w:rPr>
          <w:rFonts w:ascii="Times New Roman" w:eastAsia="Times New Roman" w:hAnsi="Times New Roman" w:cs="Times New Roman"/>
          <w:i/>
          <w:iCs/>
          <w:color w:val="000000"/>
          <w:sz w:val="20"/>
          <w:szCs w:val="20"/>
        </w:rPr>
        <w:t>Knowledge and Attitude among healthcare professionals and Trans* community with regards to trans specific healthcare</w:t>
      </w:r>
      <w:r w:rsidR="006913DE" w:rsidRPr="0001760B">
        <w:rPr>
          <w:rFonts w:ascii="Times New Roman" w:eastAsia="Times New Roman" w:hAnsi="Times New Roman" w:cs="Times New Roman"/>
          <w:color w:val="000000"/>
          <w:sz w:val="20"/>
          <w:szCs w:val="20"/>
        </w:rPr>
        <w:t>, (2020), accessed</w:t>
      </w:r>
      <w:r w:rsidR="009A1670">
        <w:rPr>
          <w:rFonts w:ascii="Times New Roman" w:eastAsia="Times New Roman" w:hAnsi="Times New Roman" w:cs="Times New Roman"/>
          <w:color w:val="000000"/>
          <w:sz w:val="20"/>
          <w:szCs w:val="20"/>
        </w:rPr>
        <w:t xml:space="preserve"> </w:t>
      </w:r>
      <w:r w:rsidR="006913DE" w:rsidRPr="0001760B">
        <w:rPr>
          <w:rFonts w:ascii="Times New Roman" w:eastAsia="Times New Roman" w:hAnsi="Times New Roman" w:cs="Times New Roman"/>
          <w:color w:val="000000"/>
          <w:sz w:val="20"/>
          <w:szCs w:val="20"/>
        </w:rPr>
        <w:t>Jan</w:t>
      </w:r>
      <w:r w:rsidR="000F07E4">
        <w:rPr>
          <w:rFonts w:ascii="Times New Roman" w:eastAsia="Times New Roman" w:hAnsi="Times New Roman" w:cs="Times New Roman"/>
          <w:color w:val="000000"/>
          <w:sz w:val="20"/>
          <w:szCs w:val="20"/>
        </w:rPr>
        <w:t>. 21,</w:t>
      </w:r>
      <w:r w:rsidR="006913DE" w:rsidRPr="0001760B">
        <w:rPr>
          <w:rFonts w:ascii="Times New Roman" w:eastAsia="Times New Roman" w:hAnsi="Times New Roman" w:cs="Times New Roman"/>
          <w:color w:val="000000"/>
          <w:sz w:val="20"/>
          <w:szCs w:val="20"/>
        </w:rPr>
        <w:t xml:space="preserve"> 2025,</w:t>
      </w:r>
      <w:r w:rsidR="000F07E4" w:rsidRPr="000F07E4">
        <w:t xml:space="preserve"> </w:t>
      </w:r>
      <w:r w:rsidR="000F07E4" w:rsidRPr="000F07E4">
        <w:rPr>
          <w:rFonts w:ascii="Times New Roman" w:eastAsia="Times New Roman" w:hAnsi="Times New Roman" w:cs="Times New Roman"/>
          <w:color w:val="000000"/>
          <w:sz w:val="20"/>
          <w:szCs w:val="20"/>
        </w:rPr>
        <w:t>https://www.uih.mn/upload/sudalgaa/files/267_6099023.pdf</w:t>
      </w:r>
      <w:r w:rsidRPr="0001760B">
        <w:rPr>
          <w:rFonts w:ascii="Times New Roman" w:eastAsia="Times New Roman" w:hAnsi="Times New Roman" w:cs="Times New Roman"/>
          <w:color w:val="000000"/>
          <w:sz w:val="20"/>
          <w:szCs w:val="20"/>
        </w:rPr>
        <w:t>.</w:t>
      </w:r>
      <w:r w:rsidR="006913DE" w:rsidRPr="0001760B">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rPr>
        <w:t xml:space="preserve"> </w:t>
      </w:r>
    </w:p>
  </w:footnote>
  <w:footnote w:id="15">
    <w:p w14:paraId="0000008D"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List of issues in relation to the seventh periodic report of Mongolia (22/05/2024), U.N. Doc. CCPR/C/MNG/Q/7, ¶ 5.</w:t>
      </w:r>
    </w:p>
  </w:footnote>
  <w:footnote w:id="16">
    <w:p w14:paraId="0000008E"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w:t>
      </w:r>
      <w:r w:rsidRPr="0001760B">
        <w:rPr>
          <w:rFonts w:ascii="Times New Roman" w:eastAsia="Times New Roman" w:hAnsi="Times New Roman" w:cs="Times New Roman"/>
          <w:i/>
          <w:color w:val="000000"/>
          <w:sz w:val="20"/>
          <w:szCs w:val="20"/>
        </w:rPr>
        <w:t>List of issues in relation to the seventh periodic report of Mongolia,</w:t>
      </w:r>
      <w:r w:rsidRPr="0001760B">
        <w:rPr>
          <w:rFonts w:ascii="Times New Roman" w:eastAsia="Times New Roman" w:hAnsi="Times New Roman" w:cs="Times New Roman"/>
          <w:color w:val="000000"/>
          <w:sz w:val="20"/>
          <w:szCs w:val="20"/>
        </w:rPr>
        <w:t xml:space="preserve"> 22 May 2024, U.N. Doc. CCPR/C/MNG/Q/7, ¶ 5.</w:t>
      </w:r>
    </w:p>
  </w:footnote>
  <w:footnote w:id="17">
    <w:p w14:paraId="0000008F" w14:textId="00D88715"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w:t>
      </w:r>
      <w:proofErr w:type="gramStart"/>
      <w:r w:rsidRPr="0001760B">
        <w:rPr>
          <w:rFonts w:ascii="Times New Roman" w:eastAsia="Times New Roman" w:hAnsi="Times New Roman" w:cs="Times New Roman"/>
          <w:i/>
          <w:color w:val="000000"/>
          <w:sz w:val="20"/>
          <w:szCs w:val="20"/>
        </w:rPr>
        <w:t>Seventh</w:t>
      </w:r>
      <w:proofErr w:type="gramEnd"/>
      <w:r w:rsidRPr="0001760B">
        <w:rPr>
          <w:rFonts w:ascii="Times New Roman" w:eastAsia="Times New Roman" w:hAnsi="Times New Roman" w:cs="Times New Roman"/>
          <w:i/>
          <w:color w:val="000000"/>
          <w:sz w:val="20"/>
          <w:szCs w:val="20"/>
        </w:rPr>
        <w:t xml:space="preserve"> periodic report submitted by Mongolia under article 40 of the Covenant, due in 2022</w:t>
      </w:r>
      <w:r w:rsidRPr="0001760B">
        <w:rPr>
          <w:rFonts w:ascii="Times New Roman" w:eastAsia="Times New Roman" w:hAnsi="Times New Roman" w:cs="Times New Roman"/>
          <w:color w:val="000000"/>
          <w:sz w:val="20"/>
          <w:szCs w:val="20"/>
        </w:rPr>
        <w:t>, 1 September 2023, U.N Doc. CCPR/C/MNG/7, ¶ 6</w:t>
      </w:r>
      <w:r w:rsidR="007B7B43">
        <w:rPr>
          <w:rFonts w:ascii="Times New Roman" w:eastAsia="Times New Roman" w:hAnsi="Times New Roman" w:cs="Times New Roman"/>
          <w:color w:val="000000"/>
          <w:sz w:val="20"/>
          <w:szCs w:val="20"/>
        </w:rPr>
        <w:t>.</w:t>
      </w:r>
    </w:p>
  </w:footnote>
  <w:footnote w:id="18">
    <w:p w14:paraId="00000090"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UN Human Rights Council, </w:t>
      </w:r>
      <w:r w:rsidRPr="0001760B">
        <w:rPr>
          <w:rFonts w:ascii="Times New Roman" w:eastAsia="Times New Roman" w:hAnsi="Times New Roman" w:cs="Times New Roman"/>
          <w:i/>
          <w:color w:val="000000"/>
          <w:sz w:val="20"/>
          <w:szCs w:val="20"/>
        </w:rPr>
        <w:t>Report of the Special Rapporteur on violence against women, its causes and consequences</w:t>
      </w:r>
      <w:r w:rsidRPr="0001760B">
        <w:rPr>
          <w:rFonts w:ascii="Times New Roman" w:eastAsia="Times New Roman" w:hAnsi="Times New Roman" w:cs="Times New Roman"/>
          <w:color w:val="000000"/>
          <w:sz w:val="20"/>
          <w:szCs w:val="20"/>
        </w:rPr>
        <w:t>, 20 April 2022, U.N. Doc. A/HRC/50/26/Add.1, ¶ 31.</w:t>
      </w:r>
    </w:p>
  </w:footnote>
  <w:footnote w:id="19">
    <w:p w14:paraId="00000091"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UN Human Rights Council, </w:t>
      </w:r>
      <w:r w:rsidRPr="0001760B">
        <w:rPr>
          <w:rFonts w:ascii="Times New Roman" w:eastAsia="Times New Roman" w:hAnsi="Times New Roman" w:cs="Times New Roman"/>
          <w:i/>
          <w:color w:val="000000"/>
          <w:sz w:val="20"/>
          <w:szCs w:val="20"/>
        </w:rPr>
        <w:t>Report of the Special Rapporteur on violence against women, its causes and consequences</w:t>
      </w:r>
      <w:r w:rsidRPr="0001760B">
        <w:rPr>
          <w:rFonts w:ascii="Times New Roman" w:eastAsia="Times New Roman" w:hAnsi="Times New Roman" w:cs="Times New Roman"/>
          <w:color w:val="000000"/>
          <w:sz w:val="20"/>
          <w:szCs w:val="20"/>
        </w:rPr>
        <w:t>, 20 April 2022, U.N. Doc. A/HRC/50/26/Add.1, ¶ 31.</w:t>
      </w:r>
    </w:p>
  </w:footnote>
  <w:footnote w:id="20">
    <w:p w14:paraId="00000092" w14:textId="40EEC479"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A91583">
        <w:rPr>
          <w:rFonts w:ascii="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rPr>
        <w:t xml:space="preserve">Global Voices, </w:t>
      </w:r>
      <w:r w:rsidRPr="0001760B">
        <w:rPr>
          <w:rFonts w:ascii="Times New Roman" w:eastAsia="Times New Roman" w:hAnsi="Times New Roman" w:cs="Times New Roman"/>
          <w:i/>
          <w:color w:val="000000"/>
          <w:sz w:val="20"/>
          <w:szCs w:val="20"/>
        </w:rPr>
        <w:t xml:space="preserve">Is Exile the Only Solution for Queer </w:t>
      </w:r>
      <w:r w:rsidR="00282E12" w:rsidRPr="0001760B">
        <w:rPr>
          <w:rFonts w:ascii="Times New Roman" w:eastAsia="Times New Roman" w:hAnsi="Times New Roman" w:cs="Times New Roman"/>
          <w:i/>
          <w:color w:val="000000"/>
          <w:sz w:val="20"/>
          <w:szCs w:val="20"/>
        </w:rPr>
        <w:t>Mongolians?</w:t>
      </w:r>
      <w:r w:rsidRPr="0001760B">
        <w:rPr>
          <w:rFonts w:ascii="Times New Roman" w:eastAsia="Times New Roman" w:hAnsi="Times New Roman" w:cs="Times New Roman"/>
          <w:i/>
          <w:color w:val="000000"/>
          <w:sz w:val="20"/>
          <w:szCs w:val="20"/>
        </w:rPr>
        <w:t xml:space="preserve"> </w:t>
      </w:r>
      <w:r w:rsidRPr="0001760B">
        <w:rPr>
          <w:rFonts w:ascii="Times New Roman" w:eastAsia="Times New Roman" w:hAnsi="Times New Roman" w:cs="Times New Roman"/>
          <w:color w:val="000000"/>
          <w:sz w:val="20"/>
          <w:szCs w:val="20"/>
        </w:rPr>
        <w:t xml:space="preserve">The Good Men Project, Apr. 26, 2023, </w:t>
      </w:r>
      <w:r w:rsidR="00422AAC" w:rsidRPr="00422AAC">
        <w:rPr>
          <w:rFonts w:ascii="Times New Roman" w:eastAsia="Times New Roman" w:hAnsi="Times New Roman" w:cs="Times New Roman"/>
          <w:color w:val="000000"/>
          <w:sz w:val="20"/>
          <w:szCs w:val="20"/>
        </w:rPr>
        <w:t>https://goodmenproject.com/featured-content/is-exile-the-only-solution-for-queer-mongolians/</w:t>
      </w:r>
      <w:r w:rsidR="00422AAC">
        <w:rPr>
          <w:rFonts w:ascii="Times New Roman" w:eastAsia="Times New Roman" w:hAnsi="Times New Roman" w:cs="Times New Roman"/>
          <w:color w:val="000000"/>
          <w:sz w:val="20"/>
          <w:szCs w:val="20"/>
        </w:rPr>
        <w:t>.</w:t>
      </w:r>
    </w:p>
  </w:footnote>
  <w:footnote w:id="21">
    <w:p w14:paraId="47980917" w14:textId="10D36DED" w:rsidR="004230B2" w:rsidRPr="00BD45B7" w:rsidRDefault="004230B2" w:rsidP="00BD45B7">
      <w:pPr>
        <w:pStyle w:val="FootnoteText"/>
        <w:jc w:val="both"/>
        <w:rPr>
          <w:rFonts w:ascii="Times New Roman" w:hAnsi="Times New Roman" w:cs="Times New Roman"/>
        </w:rPr>
      </w:pPr>
      <w:r>
        <w:rPr>
          <w:rStyle w:val="FootnoteReference"/>
        </w:rPr>
        <w:footnoteRef/>
      </w:r>
      <w:r>
        <w:t xml:space="preserve"> </w:t>
      </w:r>
      <w:r w:rsidR="00D2189C" w:rsidRPr="00BD45B7">
        <w:rPr>
          <w:rFonts w:ascii="Times New Roman" w:eastAsia="Times New Roman" w:hAnsi="Times New Roman" w:cs="Times New Roman"/>
          <w:color w:val="000000"/>
        </w:rPr>
        <w:t xml:space="preserve">The Lesbian Gay Bisexual Transgender Centre, </w:t>
      </w:r>
      <w:r w:rsidR="00D2189C" w:rsidRPr="00BD45B7">
        <w:rPr>
          <w:rFonts w:ascii="Times New Roman" w:eastAsia="Times New Roman" w:hAnsi="Times New Roman" w:cs="Times New Roman"/>
          <w:i/>
          <w:color w:val="000000"/>
        </w:rPr>
        <w:t>Mongolia Shadow Report on ICCPR on its 7</w:t>
      </w:r>
      <w:r w:rsidR="00D2189C" w:rsidRPr="00BD45B7">
        <w:rPr>
          <w:rFonts w:ascii="Times New Roman" w:eastAsia="Times New Roman" w:hAnsi="Times New Roman" w:cs="Times New Roman"/>
          <w:i/>
          <w:color w:val="000000"/>
          <w:vertAlign w:val="superscript"/>
        </w:rPr>
        <w:t>th</w:t>
      </w:r>
      <w:r w:rsidR="00D2189C" w:rsidRPr="00BD45B7">
        <w:rPr>
          <w:rFonts w:ascii="Times New Roman" w:eastAsia="Times New Roman" w:hAnsi="Times New Roman" w:cs="Times New Roman"/>
          <w:i/>
          <w:color w:val="000000"/>
        </w:rPr>
        <w:t xml:space="preserve"> Periodic Review, Submission to the UN Human Rights Committee’s consideration of lesbian, gay, bisexual, transgender, and intersex persons in Mongolia for the 140</w:t>
      </w:r>
      <w:r w:rsidR="00D2189C" w:rsidRPr="00BD45B7">
        <w:rPr>
          <w:rFonts w:ascii="Times New Roman" w:eastAsia="Times New Roman" w:hAnsi="Times New Roman" w:cs="Times New Roman"/>
          <w:i/>
          <w:color w:val="000000"/>
          <w:vertAlign w:val="superscript"/>
        </w:rPr>
        <w:t>th</w:t>
      </w:r>
      <w:r w:rsidR="00D2189C" w:rsidRPr="00BD45B7">
        <w:rPr>
          <w:rFonts w:ascii="Times New Roman" w:eastAsia="Times New Roman" w:hAnsi="Times New Roman" w:cs="Times New Roman"/>
          <w:i/>
          <w:color w:val="000000"/>
        </w:rPr>
        <w:t xml:space="preserve"> session of the UN Human Rights Committee</w:t>
      </w:r>
      <w:r w:rsidR="00D2189C" w:rsidRPr="00BD45B7">
        <w:rPr>
          <w:rFonts w:ascii="Times New Roman" w:eastAsia="Times New Roman" w:hAnsi="Times New Roman" w:cs="Times New Roman"/>
          <w:color w:val="000000"/>
        </w:rPr>
        <w:t xml:space="preserve"> (5 February 2024), </w:t>
      </w:r>
      <w:r w:rsidR="00BE35C8" w:rsidRPr="0001760B">
        <w:rPr>
          <w:rFonts w:ascii="Times New Roman" w:eastAsia="Times New Roman" w:hAnsi="Times New Roman" w:cs="Times New Roman"/>
          <w:color w:val="000000"/>
        </w:rPr>
        <w:t>¶</w:t>
      </w:r>
      <w:r w:rsidR="00D2189C" w:rsidRPr="00BD45B7">
        <w:rPr>
          <w:rFonts w:ascii="Times New Roman" w:eastAsia="Times New Roman" w:hAnsi="Times New Roman" w:cs="Times New Roman"/>
          <w:color w:val="000000"/>
        </w:rPr>
        <w:t>2</w:t>
      </w:r>
      <w:r w:rsidR="00633606" w:rsidRPr="00BD45B7">
        <w:rPr>
          <w:rFonts w:ascii="Times New Roman" w:eastAsia="Times New Roman" w:hAnsi="Times New Roman" w:cs="Times New Roman"/>
          <w:color w:val="000000"/>
        </w:rPr>
        <w:t xml:space="preserve">2; </w:t>
      </w:r>
      <w:r w:rsidR="0002038B" w:rsidRPr="00BD45B7">
        <w:rPr>
          <w:rFonts w:ascii="Times New Roman" w:hAnsi="Times New Roman" w:cs="Times New Roman"/>
        </w:rPr>
        <w:t xml:space="preserve">LGBT Centre, Mongolian Youth Council, For Better Education and Mongolian Peacebuilding Institute, </w:t>
      </w:r>
      <w:r w:rsidR="00D2189C" w:rsidRPr="00BE35C8">
        <w:rPr>
          <w:rFonts w:ascii="Times New Roman" w:hAnsi="Times New Roman" w:cs="Times New Roman"/>
          <w:i/>
          <w:iCs/>
        </w:rPr>
        <w:t>Joint submission of the Mongolian non-governmental organization to 140</w:t>
      </w:r>
      <w:r w:rsidR="00D2189C" w:rsidRPr="00BE35C8">
        <w:rPr>
          <w:rFonts w:ascii="Times New Roman" w:hAnsi="Times New Roman" w:cs="Times New Roman"/>
          <w:i/>
          <w:iCs/>
          <w:vertAlign w:val="superscript"/>
        </w:rPr>
        <w:t>th</w:t>
      </w:r>
      <w:r w:rsidR="00D2189C" w:rsidRPr="00BE35C8">
        <w:rPr>
          <w:rFonts w:ascii="Times New Roman" w:hAnsi="Times New Roman" w:cs="Times New Roman"/>
          <w:i/>
          <w:iCs/>
        </w:rPr>
        <w:t xml:space="preserve"> session (4 – 28 March 2024) of the </w:t>
      </w:r>
      <w:r w:rsidR="00E22003" w:rsidRPr="00BE35C8">
        <w:rPr>
          <w:rFonts w:ascii="Times New Roman" w:hAnsi="Times New Roman" w:cs="Times New Roman"/>
          <w:i/>
          <w:iCs/>
        </w:rPr>
        <w:t xml:space="preserve">United Nations Human Rights Committee </w:t>
      </w:r>
      <w:r w:rsidR="00D70172" w:rsidRPr="00BE35C8">
        <w:rPr>
          <w:rFonts w:ascii="Times New Roman" w:hAnsi="Times New Roman" w:cs="Times New Roman"/>
          <w:i/>
          <w:iCs/>
        </w:rPr>
        <w:t xml:space="preserve">on the implementation of </w:t>
      </w:r>
      <w:r w:rsidR="00BD45B7" w:rsidRPr="00BE35C8">
        <w:rPr>
          <w:rFonts w:ascii="Times New Roman" w:hAnsi="Times New Roman" w:cs="Times New Roman"/>
          <w:i/>
          <w:iCs/>
        </w:rPr>
        <w:t>the ICCPR in Mongolia</w:t>
      </w:r>
      <w:r w:rsidR="00BD45B7" w:rsidRPr="00BD45B7">
        <w:rPr>
          <w:rFonts w:ascii="Times New Roman" w:hAnsi="Times New Roman" w:cs="Times New Roman"/>
        </w:rPr>
        <w:t xml:space="preserve"> (31 January 2024), </w:t>
      </w:r>
      <w:r w:rsidR="00BE35C8" w:rsidRPr="0001760B">
        <w:rPr>
          <w:rFonts w:ascii="Times New Roman" w:eastAsia="Times New Roman" w:hAnsi="Times New Roman" w:cs="Times New Roman"/>
          <w:color w:val="000000"/>
        </w:rPr>
        <w:t>¶</w:t>
      </w:r>
      <w:r w:rsidR="00BD45B7" w:rsidRPr="00BD45B7">
        <w:rPr>
          <w:rFonts w:ascii="Times New Roman" w:hAnsi="Times New Roman" w:cs="Times New Roman"/>
        </w:rPr>
        <w:t xml:space="preserve">13. </w:t>
      </w:r>
    </w:p>
  </w:footnote>
  <w:footnote w:id="22">
    <w:p w14:paraId="00000093"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w:t>
      </w:r>
      <w:proofErr w:type="gramStart"/>
      <w:r w:rsidRPr="0001760B">
        <w:rPr>
          <w:rFonts w:ascii="Times New Roman" w:eastAsia="Times New Roman" w:hAnsi="Times New Roman" w:cs="Times New Roman"/>
          <w:i/>
          <w:color w:val="000000"/>
          <w:sz w:val="20"/>
          <w:szCs w:val="20"/>
        </w:rPr>
        <w:t>Seventh</w:t>
      </w:r>
      <w:proofErr w:type="gramEnd"/>
      <w:r w:rsidRPr="0001760B">
        <w:rPr>
          <w:rFonts w:ascii="Times New Roman" w:eastAsia="Times New Roman" w:hAnsi="Times New Roman" w:cs="Times New Roman"/>
          <w:i/>
          <w:color w:val="000000"/>
          <w:sz w:val="20"/>
          <w:szCs w:val="20"/>
        </w:rPr>
        <w:t xml:space="preserve"> periodic report submitted by Mongolia under article 40 of the Covenant, due in 2022</w:t>
      </w:r>
      <w:r w:rsidRPr="0001760B">
        <w:rPr>
          <w:rFonts w:ascii="Times New Roman" w:eastAsia="Times New Roman" w:hAnsi="Times New Roman" w:cs="Times New Roman"/>
          <w:color w:val="000000"/>
          <w:sz w:val="20"/>
          <w:szCs w:val="20"/>
        </w:rPr>
        <w:t>, 1 September 2023, U.N Doc. CCPR/C/MNG/7, ¶ 8.</w:t>
      </w:r>
    </w:p>
  </w:footnote>
  <w:footnote w:id="23">
    <w:p w14:paraId="00000094" w14:textId="324B3116"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ReportOut</w:t>
      </w:r>
      <w:proofErr w:type="spellEnd"/>
      <w:r w:rsidRPr="0001760B">
        <w:rPr>
          <w:rFonts w:ascii="Times New Roman" w:eastAsia="Times New Roman" w:hAnsi="Times New Roman" w:cs="Times New Roman"/>
          <w:color w:val="000000"/>
          <w:sz w:val="20"/>
          <w:szCs w:val="20"/>
        </w:rPr>
        <w:t xml:space="preserve">, </w:t>
      </w:r>
      <w:proofErr w:type="gramStart"/>
      <w:r w:rsidRPr="0001760B">
        <w:rPr>
          <w:rFonts w:ascii="Times New Roman" w:eastAsia="Times New Roman" w:hAnsi="Times New Roman" w:cs="Times New Roman"/>
          <w:i/>
          <w:color w:val="000000"/>
          <w:sz w:val="20"/>
          <w:szCs w:val="20"/>
        </w:rPr>
        <w:t>Out</w:t>
      </w:r>
      <w:proofErr w:type="gramEnd"/>
      <w:r w:rsidRPr="0001760B">
        <w:rPr>
          <w:rFonts w:ascii="Times New Roman" w:eastAsia="Times New Roman" w:hAnsi="Times New Roman" w:cs="Times New Roman"/>
          <w:i/>
          <w:color w:val="000000"/>
          <w:sz w:val="20"/>
          <w:szCs w:val="20"/>
        </w:rPr>
        <w:t xml:space="preserve"> in Mongolia: A research report examining the human rights abuses, and development needs of sexual and gender minorities in Mongolia</w:t>
      </w:r>
      <w:r w:rsidRPr="0001760B">
        <w:rPr>
          <w:rFonts w:ascii="Times New Roman" w:eastAsia="Times New Roman" w:hAnsi="Times New Roman" w:cs="Times New Roman"/>
          <w:color w:val="000000"/>
          <w:sz w:val="20"/>
          <w:szCs w:val="20"/>
        </w:rPr>
        <w:t xml:space="preserve"> (2023), 42, accessed Nov</w:t>
      </w:r>
      <w:r w:rsidR="00C10AE2">
        <w:rPr>
          <w:rFonts w:ascii="Times New Roman" w:eastAsia="Times New Roman" w:hAnsi="Times New Roman" w:cs="Times New Roman"/>
          <w:color w:val="000000"/>
          <w:sz w:val="20"/>
          <w:szCs w:val="20"/>
        </w:rPr>
        <w:t>.</w:t>
      </w:r>
      <w:r w:rsidRPr="0001760B">
        <w:rPr>
          <w:rFonts w:ascii="Times New Roman" w:eastAsia="Times New Roman" w:hAnsi="Times New Roman" w:cs="Times New Roman"/>
          <w:color w:val="000000"/>
          <w:sz w:val="20"/>
          <w:szCs w:val="20"/>
        </w:rPr>
        <w:t xml:space="preserve"> 30, 2024,</w:t>
      </w:r>
      <w:r w:rsidR="008545D5" w:rsidRPr="008545D5">
        <w:t xml:space="preserve"> </w:t>
      </w:r>
      <w:r w:rsidR="00C10AE2" w:rsidRPr="008545D5">
        <w:rPr>
          <w:rFonts w:ascii="Times New Roman" w:eastAsia="Times New Roman" w:hAnsi="Times New Roman" w:cs="Times New Roman"/>
          <w:color w:val="000000"/>
          <w:sz w:val="20"/>
          <w:szCs w:val="20"/>
        </w:rPr>
        <w:t>https://www.reportout.org/_files/ugd/752ae3_e51af04e86f54d34a6abd0a3e384ad2d.pdf</w:t>
      </w:r>
      <w:r w:rsidR="00C10AE2">
        <w:rPr>
          <w:rFonts w:ascii="Times New Roman" w:hAnsi="Times New Roman" w:cs="Times New Roman"/>
          <w:sz w:val="20"/>
          <w:szCs w:val="20"/>
        </w:rPr>
        <w:t>.</w:t>
      </w:r>
    </w:p>
  </w:footnote>
  <w:footnote w:id="24">
    <w:p w14:paraId="00000095" w14:textId="1F2D7C7C"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ReportOut</w:t>
      </w:r>
      <w:proofErr w:type="spellEnd"/>
      <w:r w:rsidRPr="0001760B">
        <w:rPr>
          <w:rFonts w:ascii="Times New Roman" w:eastAsia="Times New Roman" w:hAnsi="Times New Roman" w:cs="Times New Roman"/>
          <w:color w:val="000000"/>
          <w:sz w:val="20"/>
          <w:szCs w:val="20"/>
        </w:rPr>
        <w:t xml:space="preserve">, </w:t>
      </w:r>
      <w:proofErr w:type="gramStart"/>
      <w:r w:rsidRPr="0001760B">
        <w:rPr>
          <w:rFonts w:ascii="Times New Roman" w:eastAsia="Times New Roman" w:hAnsi="Times New Roman" w:cs="Times New Roman"/>
          <w:i/>
          <w:color w:val="000000"/>
          <w:sz w:val="20"/>
          <w:szCs w:val="20"/>
        </w:rPr>
        <w:t>Out</w:t>
      </w:r>
      <w:proofErr w:type="gramEnd"/>
      <w:r w:rsidRPr="0001760B">
        <w:rPr>
          <w:rFonts w:ascii="Times New Roman" w:eastAsia="Times New Roman" w:hAnsi="Times New Roman" w:cs="Times New Roman"/>
          <w:i/>
          <w:color w:val="000000"/>
          <w:sz w:val="20"/>
          <w:szCs w:val="20"/>
        </w:rPr>
        <w:t xml:space="preserve"> in Mongolia: A research report examining the human rights abuses, and development needs of sexual and gender minorities in Mongolia</w:t>
      </w:r>
      <w:r w:rsidRPr="0001760B">
        <w:rPr>
          <w:rFonts w:ascii="Times New Roman" w:eastAsia="Times New Roman" w:hAnsi="Times New Roman" w:cs="Times New Roman"/>
          <w:color w:val="000000"/>
          <w:sz w:val="20"/>
          <w:szCs w:val="20"/>
        </w:rPr>
        <w:t xml:space="preserve"> (2023), 60, accessed No</w:t>
      </w:r>
      <w:r w:rsidR="00C10AE2">
        <w:rPr>
          <w:rFonts w:ascii="Times New Roman" w:eastAsia="Times New Roman" w:hAnsi="Times New Roman" w:cs="Times New Roman"/>
          <w:color w:val="000000"/>
          <w:sz w:val="20"/>
          <w:szCs w:val="20"/>
        </w:rPr>
        <w:t>v.</w:t>
      </w:r>
      <w:r w:rsidRPr="0001760B">
        <w:rPr>
          <w:rFonts w:ascii="Times New Roman" w:eastAsia="Times New Roman" w:hAnsi="Times New Roman" w:cs="Times New Roman"/>
          <w:color w:val="000000"/>
          <w:sz w:val="20"/>
          <w:szCs w:val="20"/>
        </w:rPr>
        <w:t xml:space="preserve"> 30, 2024,</w:t>
      </w:r>
      <w:r w:rsidR="00C10AE2" w:rsidRPr="00C10AE2">
        <w:t xml:space="preserve"> </w:t>
      </w:r>
      <w:r w:rsidR="00C10AE2" w:rsidRPr="00C10AE2">
        <w:rPr>
          <w:rFonts w:ascii="Times New Roman" w:eastAsia="Times New Roman" w:hAnsi="Times New Roman" w:cs="Times New Roman"/>
          <w:color w:val="000000"/>
          <w:sz w:val="20"/>
          <w:szCs w:val="20"/>
        </w:rPr>
        <w:t>https://www.reportout.org/_files/ugd/752ae3_e51af04e86f54d34a6abd0a3e384ad2d.pdf</w:t>
      </w:r>
      <w:r w:rsidRPr="0001760B">
        <w:rPr>
          <w:rFonts w:ascii="Times New Roman" w:eastAsia="Times New Roman" w:hAnsi="Times New Roman" w:cs="Times New Roman"/>
          <w:color w:val="000000"/>
          <w:sz w:val="20"/>
          <w:szCs w:val="20"/>
        </w:rPr>
        <w:t xml:space="preserve">. </w:t>
      </w:r>
    </w:p>
  </w:footnote>
  <w:footnote w:id="25">
    <w:p w14:paraId="00000096" w14:textId="5D06493C"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ReportOut</w:t>
      </w:r>
      <w:proofErr w:type="spellEnd"/>
      <w:r w:rsidRPr="0001760B">
        <w:rPr>
          <w:rFonts w:ascii="Times New Roman" w:eastAsia="Times New Roman" w:hAnsi="Times New Roman" w:cs="Times New Roman"/>
          <w:color w:val="000000"/>
          <w:sz w:val="20"/>
          <w:szCs w:val="20"/>
        </w:rPr>
        <w:t xml:space="preserve">, </w:t>
      </w:r>
      <w:proofErr w:type="gramStart"/>
      <w:r w:rsidRPr="0001760B">
        <w:rPr>
          <w:rFonts w:ascii="Times New Roman" w:eastAsia="Times New Roman" w:hAnsi="Times New Roman" w:cs="Times New Roman"/>
          <w:i/>
          <w:color w:val="000000"/>
          <w:sz w:val="20"/>
          <w:szCs w:val="20"/>
        </w:rPr>
        <w:t>Out</w:t>
      </w:r>
      <w:proofErr w:type="gramEnd"/>
      <w:r w:rsidRPr="0001760B">
        <w:rPr>
          <w:rFonts w:ascii="Times New Roman" w:eastAsia="Times New Roman" w:hAnsi="Times New Roman" w:cs="Times New Roman"/>
          <w:i/>
          <w:color w:val="000000"/>
          <w:sz w:val="20"/>
          <w:szCs w:val="20"/>
        </w:rPr>
        <w:t xml:space="preserve"> in Mongolia: A research report examining the human rights abuses, and development needs of sexual and gender minorities in Mongolia</w:t>
      </w:r>
      <w:r w:rsidRPr="0001760B">
        <w:rPr>
          <w:rFonts w:ascii="Times New Roman" w:eastAsia="Times New Roman" w:hAnsi="Times New Roman" w:cs="Times New Roman"/>
          <w:color w:val="000000"/>
          <w:sz w:val="20"/>
          <w:szCs w:val="20"/>
        </w:rPr>
        <w:t xml:space="preserve"> (2023), 23, accessed Nov</w:t>
      </w:r>
      <w:r w:rsidR="00677F0D">
        <w:rPr>
          <w:rFonts w:ascii="Times New Roman" w:eastAsia="Times New Roman" w:hAnsi="Times New Roman" w:cs="Times New Roman"/>
          <w:color w:val="000000"/>
          <w:sz w:val="20"/>
          <w:szCs w:val="20"/>
        </w:rPr>
        <w:t>.</w:t>
      </w:r>
      <w:r w:rsidRPr="0001760B">
        <w:rPr>
          <w:rFonts w:ascii="Times New Roman" w:eastAsia="Times New Roman" w:hAnsi="Times New Roman" w:cs="Times New Roman"/>
          <w:color w:val="000000"/>
          <w:sz w:val="20"/>
          <w:szCs w:val="20"/>
        </w:rPr>
        <w:t xml:space="preserve"> 30, 2024,</w:t>
      </w:r>
      <w:r w:rsidR="00677F0D" w:rsidRPr="00677F0D">
        <w:t xml:space="preserve"> </w:t>
      </w:r>
      <w:r w:rsidR="00677F0D" w:rsidRPr="00677F0D">
        <w:rPr>
          <w:rFonts w:ascii="Times New Roman" w:eastAsia="Times New Roman" w:hAnsi="Times New Roman" w:cs="Times New Roman"/>
          <w:color w:val="000000"/>
          <w:sz w:val="20"/>
          <w:szCs w:val="20"/>
        </w:rPr>
        <w:t>https://www.reportout.org/_files/ugd/752ae3_e51af04e86f54d34a6abd0a3e384ad2d.pdf</w:t>
      </w:r>
      <w:r w:rsidRPr="0001760B">
        <w:rPr>
          <w:rFonts w:ascii="Times New Roman" w:eastAsia="Times New Roman" w:hAnsi="Times New Roman" w:cs="Times New Roman"/>
          <w:color w:val="000000"/>
          <w:sz w:val="20"/>
          <w:szCs w:val="20"/>
        </w:rPr>
        <w:t xml:space="preserve">. </w:t>
      </w:r>
    </w:p>
  </w:footnote>
  <w:footnote w:id="26">
    <w:p w14:paraId="00000097" w14:textId="541DDA44"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b/>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proofErr w:type="spellStart"/>
      <w:r w:rsidRPr="0001760B">
        <w:rPr>
          <w:rFonts w:ascii="Times New Roman" w:eastAsia="Times New Roman" w:hAnsi="Times New Roman" w:cs="Times New Roman"/>
          <w:color w:val="000000"/>
          <w:sz w:val="20"/>
          <w:szCs w:val="20"/>
        </w:rPr>
        <w:t>ReportOut</w:t>
      </w:r>
      <w:proofErr w:type="spellEnd"/>
      <w:r w:rsidRPr="0001760B">
        <w:rPr>
          <w:rFonts w:ascii="Times New Roman" w:eastAsia="Times New Roman" w:hAnsi="Times New Roman" w:cs="Times New Roman"/>
          <w:color w:val="000000"/>
          <w:sz w:val="20"/>
          <w:szCs w:val="20"/>
        </w:rPr>
        <w:t xml:space="preserve">, </w:t>
      </w:r>
      <w:proofErr w:type="gramStart"/>
      <w:r w:rsidRPr="0001760B">
        <w:rPr>
          <w:rFonts w:ascii="Times New Roman" w:eastAsia="Times New Roman" w:hAnsi="Times New Roman" w:cs="Times New Roman"/>
          <w:i/>
          <w:color w:val="000000"/>
          <w:sz w:val="20"/>
          <w:szCs w:val="20"/>
        </w:rPr>
        <w:t>Out</w:t>
      </w:r>
      <w:proofErr w:type="gramEnd"/>
      <w:r w:rsidRPr="0001760B">
        <w:rPr>
          <w:rFonts w:ascii="Times New Roman" w:eastAsia="Times New Roman" w:hAnsi="Times New Roman" w:cs="Times New Roman"/>
          <w:i/>
          <w:color w:val="000000"/>
          <w:sz w:val="20"/>
          <w:szCs w:val="20"/>
        </w:rPr>
        <w:t xml:space="preserve"> in Mongolia: A research report examining the human rights abuses, and development needs of sexual and gender minorities in Mongolia</w:t>
      </w:r>
      <w:r w:rsidRPr="0001760B">
        <w:rPr>
          <w:rFonts w:ascii="Times New Roman" w:eastAsia="Times New Roman" w:hAnsi="Times New Roman" w:cs="Times New Roman"/>
          <w:color w:val="000000"/>
          <w:sz w:val="20"/>
          <w:szCs w:val="20"/>
        </w:rPr>
        <w:t xml:space="preserve"> (2023), 37, accessed Nov</w:t>
      </w:r>
      <w:r w:rsidR="00677F0D">
        <w:rPr>
          <w:rFonts w:ascii="Times New Roman" w:eastAsia="Times New Roman" w:hAnsi="Times New Roman" w:cs="Times New Roman"/>
          <w:color w:val="000000"/>
          <w:sz w:val="20"/>
          <w:szCs w:val="20"/>
        </w:rPr>
        <w:t>.</w:t>
      </w:r>
      <w:r w:rsidRPr="0001760B">
        <w:rPr>
          <w:rFonts w:ascii="Times New Roman" w:eastAsia="Times New Roman" w:hAnsi="Times New Roman" w:cs="Times New Roman"/>
          <w:color w:val="000000"/>
          <w:sz w:val="20"/>
          <w:szCs w:val="20"/>
        </w:rPr>
        <w:t xml:space="preserve"> 30, 2024</w:t>
      </w:r>
      <w:r w:rsidR="00677F0D" w:rsidRPr="00677F0D">
        <w:t xml:space="preserve"> </w:t>
      </w:r>
      <w:r w:rsidR="00677F0D" w:rsidRPr="00677F0D">
        <w:rPr>
          <w:rFonts w:ascii="Times New Roman" w:eastAsia="Times New Roman" w:hAnsi="Times New Roman" w:cs="Times New Roman"/>
          <w:color w:val="000000"/>
          <w:sz w:val="20"/>
          <w:szCs w:val="20"/>
        </w:rPr>
        <w:t>https://www.reportout.org/_files/ugd/752ae3_e51af04e86f54d34a6abd0a3e384ad2d.pdf</w:t>
      </w:r>
      <w:r w:rsidR="00677F0D" w:rsidRPr="0001760B">
        <w:rPr>
          <w:rFonts w:ascii="Times New Roman" w:eastAsia="Times New Roman" w:hAnsi="Times New Roman" w:cs="Times New Roman"/>
          <w:color w:val="000000"/>
          <w:sz w:val="20"/>
          <w:szCs w:val="20"/>
        </w:rPr>
        <w:t>.</w:t>
      </w:r>
    </w:p>
  </w:footnote>
  <w:footnote w:id="27">
    <w:p w14:paraId="00000098"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w:t>
      </w:r>
      <w:proofErr w:type="gramStart"/>
      <w:r w:rsidRPr="0001760B">
        <w:rPr>
          <w:rFonts w:ascii="Times New Roman" w:eastAsia="Times New Roman" w:hAnsi="Times New Roman" w:cs="Times New Roman"/>
          <w:i/>
          <w:color w:val="000000"/>
          <w:sz w:val="20"/>
          <w:szCs w:val="20"/>
        </w:rPr>
        <w:t>Concluding</w:t>
      </w:r>
      <w:proofErr w:type="gramEnd"/>
      <w:r w:rsidRPr="0001760B">
        <w:rPr>
          <w:rFonts w:ascii="Times New Roman" w:eastAsia="Times New Roman" w:hAnsi="Times New Roman" w:cs="Times New Roman"/>
          <w:i/>
          <w:color w:val="000000"/>
          <w:sz w:val="20"/>
          <w:szCs w:val="20"/>
        </w:rPr>
        <w:t xml:space="preserve"> observations on the sixth periodic report of Mongolia</w:t>
      </w:r>
      <w:r w:rsidRPr="0001760B">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i/>
          <w:color w:val="000000"/>
          <w:sz w:val="20"/>
          <w:szCs w:val="20"/>
        </w:rPr>
        <w:t>Addendum: Information received from Mongolia on follow-up to the concluding observations,</w:t>
      </w:r>
      <w:r w:rsidRPr="0001760B">
        <w:rPr>
          <w:rFonts w:ascii="Times New Roman" w:eastAsia="Times New Roman" w:hAnsi="Times New Roman" w:cs="Times New Roman"/>
          <w:color w:val="000000"/>
          <w:sz w:val="20"/>
          <w:szCs w:val="20"/>
        </w:rPr>
        <w:t xml:space="preserve"> 13 February 2019, CCPR/c/MNG/CO/6/Add.1, ¶ 4.</w:t>
      </w:r>
    </w:p>
  </w:footnote>
  <w:footnote w:id="28">
    <w:p w14:paraId="00000099"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Human Rights Committee, </w:t>
      </w:r>
      <w:proofErr w:type="gramStart"/>
      <w:r w:rsidRPr="0001760B">
        <w:rPr>
          <w:rFonts w:ascii="Times New Roman" w:eastAsia="Times New Roman" w:hAnsi="Times New Roman" w:cs="Times New Roman"/>
          <w:i/>
          <w:color w:val="000000"/>
          <w:sz w:val="20"/>
          <w:szCs w:val="20"/>
        </w:rPr>
        <w:t>Seventh</w:t>
      </w:r>
      <w:proofErr w:type="gramEnd"/>
      <w:r w:rsidRPr="0001760B">
        <w:rPr>
          <w:rFonts w:ascii="Times New Roman" w:eastAsia="Times New Roman" w:hAnsi="Times New Roman" w:cs="Times New Roman"/>
          <w:i/>
          <w:color w:val="000000"/>
          <w:sz w:val="20"/>
          <w:szCs w:val="20"/>
        </w:rPr>
        <w:t xml:space="preserve"> periodic report submitted by Mongolia under article 40 of the Covenant, due in 2022</w:t>
      </w:r>
      <w:r w:rsidRPr="0001760B">
        <w:rPr>
          <w:rFonts w:ascii="Times New Roman" w:eastAsia="Times New Roman" w:hAnsi="Times New Roman" w:cs="Times New Roman"/>
          <w:color w:val="000000"/>
          <w:sz w:val="20"/>
          <w:szCs w:val="20"/>
        </w:rPr>
        <w:t>, 1 September 2023, U.N Doc. CCPR/C/MNG/7, ¶ 7.</w:t>
      </w:r>
    </w:p>
  </w:footnote>
  <w:footnote w:id="29">
    <w:p w14:paraId="0000009A"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Official letter № 2/477 of General Police Department of Mongolia to National Human Rights Commission, 08 December 2021.</w:t>
      </w:r>
    </w:p>
  </w:footnote>
  <w:footnote w:id="30">
    <w:p w14:paraId="0000009B"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Official letter № 1/7766 of General Prosecutors Office of Mongolia to National Human Rights Commission, 14 December 2021.</w:t>
      </w:r>
    </w:p>
  </w:footnote>
  <w:footnote w:id="31">
    <w:p w14:paraId="0000009C"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Official letter № 1b/212 of the General Police Department of Mongolia, 01 January 2024.</w:t>
      </w:r>
    </w:p>
  </w:footnote>
  <w:footnote w:id="32">
    <w:p w14:paraId="0000009D"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The LGBT Centre case documentation records.</w:t>
      </w:r>
    </w:p>
  </w:footnote>
  <w:footnote w:id="33">
    <w:p w14:paraId="4AE104D9" w14:textId="32B1C32B" w:rsidR="003D361C" w:rsidRPr="008A52A8" w:rsidRDefault="003D361C" w:rsidP="008A52A8">
      <w:pPr>
        <w:pStyle w:val="FootnoteText"/>
        <w:rPr>
          <w:rFonts w:ascii="Times New Roman" w:hAnsi="Times New Roman" w:cs="Times New Roman"/>
        </w:rPr>
      </w:pPr>
      <w:r>
        <w:rPr>
          <w:rStyle w:val="FootnoteReference"/>
        </w:rPr>
        <w:footnoteRef/>
      </w:r>
      <w:r>
        <w:t xml:space="preserve"> </w:t>
      </w:r>
      <w:r w:rsidRPr="008A52A8">
        <w:rPr>
          <w:rFonts w:ascii="Times New Roman" w:hAnsi="Times New Roman" w:cs="Times New Roman"/>
        </w:rPr>
        <w:t xml:space="preserve">Family Law </w:t>
      </w:r>
      <w:r w:rsidR="008A52A8" w:rsidRPr="008A52A8">
        <w:rPr>
          <w:rFonts w:ascii="Times New Roman" w:hAnsi="Times New Roman" w:cs="Times New Roman"/>
        </w:rPr>
        <w:t xml:space="preserve">(1999), art 3.1.3, accessed Nov. 30, </w:t>
      </w:r>
      <w:r w:rsidR="009D023D" w:rsidRPr="008A52A8">
        <w:rPr>
          <w:rFonts w:ascii="Times New Roman" w:hAnsi="Times New Roman" w:cs="Times New Roman"/>
        </w:rPr>
        <w:t>2024,</w:t>
      </w:r>
      <w:r w:rsidR="009D023D">
        <w:rPr>
          <w:rFonts w:ascii="Times New Roman" w:hAnsi="Times New Roman" w:cs="Times New Roman"/>
        </w:rPr>
        <w:t xml:space="preserve"> https://www.refworld.org/legal/legislation/natlegbod/1999/en/18375</w:t>
      </w:r>
      <w:r w:rsidR="008A52A8" w:rsidRPr="008A52A8">
        <w:rPr>
          <w:rFonts w:ascii="Times New Roman" w:hAnsi="Times New Roman" w:cs="Times New Roman"/>
        </w:rPr>
        <w:t>.</w:t>
      </w:r>
    </w:p>
  </w:footnote>
  <w:footnote w:id="34">
    <w:p w14:paraId="0000009E"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UN Human Rights Council, </w:t>
      </w:r>
      <w:r w:rsidRPr="0001760B">
        <w:rPr>
          <w:rFonts w:ascii="Times New Roman" w:eastAsia="Times New Roman" w:hAnsi="Times New Roman" w:cs="Times New Roman"/>
          <w:i/>
          <w:color w:val="000000"/>
          <w:sz w:val="20"/>
          <w:szCs w:val="20"/>
        </w:rPr>
        <w:t>Report of the Working Group on Universal Periodic Review: Mongolia Addendum</w:t>
      </w:r>
      <w:r w:rsidRPr="0001760B">
        <w:rPr>
          <w:rFonts w:ascii="Times New Roman" w:eastAsia="Times New Roman" w:hAnsi="Times New Roman" w:cs="Times New Roman"/>
          <w:color w:val="000000"/>
          <w:sz w:val="20"/>
          <w:szCs w:val="20"/>
        </w:rPr>
        <w:t xml:space="preserve">, 22 February 2021, U.N. Doc. A/HRC/46/9/Add.1, ¶ 14. </w:t>
      </w:r>
    </w:p>
  </w:footnote>
  <w:footnote w:id="35">
    <w:p w14:paraId="589D54E6" w14:textId="59CD5E6D" w:rsidR="00117D3C" w:rsidRPr="00A91583" w:rsidRDefault="00117D3C" w:rsidP="0031181D">
      <w:pPr>
        <w:pStyle w:val="FootnoteText"/>
        <w:jc w:val="both"/>
        <w:rPr>
          <w:rFonts w:ascii="Times New Roman" w:hAnsi="Times New Roman" w:cs="Times New Roman"/>
        </w:rPr>
      </w:pPr>
      <w:r w:rsidRPr="00A91583">
        <w:rPr>
          <w:rStyle w:val="FootnoteReference"/>
          <w:rFonts w:ascii="Times New Roman" w:hAnsi="Times New Roman" w:cs="Times New Roman"/>
        </w:rPr>
        <w:footnoteRef/>
      </w:r>
      <w:r w:rsidRPr="00A91583">
        <w:rPr>
          <w:rFonts w:ascii="Times New Roman" w:hAnsi="Times New Roman" w:cs="Times New Roman"/>
        </w:rPr>
        <w:t xml:space="preserve"> </w:t>
      </w:r>
      <w:r w:rsidRPr="0001760B">
        <w:rPr>
          <w:rFonts w:ascii="Times New Roman" w:eastAsia="Times New Roman" w:hAnsi="Times New Roman" w:cs="Times New Roman"/>
          <w:color w:val="000000"/>
        </w:rPr>
        <w:t>Human Rights Committee, List of issues in relation to the seventh periodic report of Mongolia (22/05/2024), U.N. Doc. CCPR/C/MNG/Q/7, ¶</w:t>
      </w:r>
      <w:r w:rsidR="001D02EC" w:rsidRPr="0001760B">
        <w:rPr>
          <w:rFonts w:ascii="Times New Roman" w:eastAsia="Times New Roman" w:hAnsi="Times New Roman" w:cs="Times New Roman"/>
          <w:color w:val="000000"/>
        </w:rPr>
        <w:t xml:space="preserve"> 21</w:t>
      </w:r>
      <w:r w:rsidRPr="0001760B">
        <w:rPr>
          <w:rFonts w:ascii="Times New Roman" w:eastAsia="Times New Roman" w:hAnsi="Times New Roman" w:cs="Times New Roman"/>
          <w:color w:val="000000"/>
        </w:rPr>
        <w:t>.</w:t>
      </w:r>
    </w:p>
  </w:footnote>
  <w:footnote w:id="36">
    <w:p w14:paraId="000000A0"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Located south of the Government Palace, central square for demonstration.</w:t>
      </w:r>
    </w:p>
  </w:footnote>
  <w:footnote w:id="37">
    <w:p w14:paraId="000000A1" w14:textId="5D43920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00CA0A4B">
        <w:rPr>
          <w:rFonts w:ascii="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rPr>
        <w:t xml:space="preserve">Amnesty International, </w:t>
      </w:r>
      <w:r w:rsidRPr="0001760B">
        <w:rPr>
          <w:rFonts w:ascii="Times New Roman" w:eastAsia="Times New Roman" w:hAnsi="Times New Roman" w:cs="Times New Roman"/>
          <w:i/>
          <w:color w:val="000000"/>
          <w:sz w:val="20"/>
          <w:szCs w:val="20"/>
        </w:rPr>
        <w:t xml:space="preserve">The State of the World’s Human Rights </w:t>
      </w:r>
      <w:r w:rsidRPr="0001760B">
        <w:rPr>
          <w:rFonts w:ascii="Times New Roman" w:eastAsia="Times New Roman" w:hAnsi="Times New Roman" w:cs="Times New Roman"/>
          <w:color w:val="000000"/>
          <w:sz w:val="20"/>
          <w:szCs w:val="20"/>
        </w:rPr>
        <w:t xml:space="preserve">(April 2024), </w:t>
      </w:r>
      <w:r w:rsidR="00175722">
        <w:rPr>
          <w:rFonts w:ascii="Times New Roman" w:eastAsia="Times New Roman" w:hAnsi="Times New Roman" w:cs="Times New Roman"/>
          <w:color w:val="000000"/>
          <w:sz w:val="20"/>
          <w:szCs w:val="20"/>
        </w:rPr>
        <w:t xml:space="preserve">264, </w:t>
      </w:r>
      <w:r w:rsidRPr="0001760B">
        <w:rPr>
          <w:rFonts w:ascii="Times New Roman" w:eastAsia="Times New Roman" w:hAnsi="Times New Roman" w:cs="Times New Roman"/>
          <w:color w:val="000000"/>
          <w:sz w:val="20"/>
          <w:szCs w:val="20"/>
        </w:rPr>
        <w:t>accessed Nov. 10, 2024, </w:t>
      </w:r>
      <w:r w:rsidR="00175722" w:rsidRPr="00175722">
        <w:rPr>
          <w:rFonts w:ascii="Times New Roman" w:eastAsia="Times New Roman" w:hAnsi="Times New Roman" w:cs="Times New Roman"/>
          <w:color w:val="000000"/>
          <w:sz w:val="20"/>
          <w:szCs w:val="20"/>
        </w:rPr>
        <w:t>https://www.amnesty.org/en/wp-content/uploads/2024/04/WEBPOL1072002024ENGLISH.pdf</w:t>
      </w:r>
      <w:r w:rsidRPr="0001760B">
        <w:rPr>
          <w:rFonts w:ascii="Times New Roman" w:eastAsia="Times New Roman" w:hAnsi="Times New Roman" w:cs="Times New Roman"/>
          <w:color w:val="000000"/>
          <w:sz w:val="20"/>
          <w:szCs w:val="20"/>
        </w:rPr>
        <w:t>. </w:t>
      </w:r>
    </w:p>
  </w:footnote>
  <w:footnote w:id="38">
    <w:p w14:paraId="000000A2"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w:t>
      </w:r>
      <w:r w:rsidRPr="0001760B">
        <w:rPr>
          <w:rFonts w:ascii="Times New Roman" w:eastAsia="Times New Roman" w:hAnsi="Times New Roman" w:cs="Times New Roman"/>
          <w:color w:val="000000"/>
          <w:sz w:val="20"/>
          <w:szCs w:val="20"/>
          <w:vertAlign w:val="superscript"/>
        </w:rPr>
        <w:t> </w:t>
      </w:r>
      <w:r w:rsidRPr="0001760B">
        <w:rPr>
          <w:rFonts w:ascii="Times New Roman" w:eastAsia="Times New Roman" w:hAnsi="Times New Roman" w:cs="Times New Roman"/>
          <w:color w:val="000000"/>
          <w:sz w:val="20"/>
          <w:szCs w:val="20"/>
        </w:rPr>
        <w:t>Decision No. 128/SHSH2022/0674 dated September 14, 2022, of Trial Court of the Capital City Administrative Affairs.</w:t>
      </w:r>
    </w:p>
  </w:footnote>
  <w:footnote w:id="39">
    <w:p w14:paraId="000000A3" w14:textId="77777777" w:rsidR="008B68A9" w:rsidRPr="0001760B" w:rsidRDefault="00035428" w:rsidP="0031181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A91583">
        <w:rPr>
          <w:rStyle w:val="FootnoteReference"/>
          <w:rFonts w:ascii="Times New Roman" w:hAnsi="Times New Roman" w:cs="Times New Roman"/>
          <w:sz w:val="20"/>
          <w:szCs w:val="20"/>
        </w:rPr>
        <w:footnoteRef/>
      </w:r>
      <w:r w:rsidRPr="0001760B">
        <w:rPr>
          <w:rFonts w:ascii="Times New Roman" w:eastAsia="Times New Roman" w:hAnsi="Times New Roman" w:cs="Times New Roman"/>
          <w:color w:val="000000"/>
          <w:sz w:val="20"/>
          <w:szCs w:val="20"/>
        </w:rPr>
        <w:t xml:space="preserve"> Court decision No. 128/SHSH2023/0645 dated 08/25/2023 of the Trial Court of Capital Administrative Affairs.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91192"/>
    <w:multiLevelType w:val="multilevel"/>
    <w:tmpl w:val="7F82232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8970A0"/>
    <w:multiLevelType w:val="multilevel"/>
    <w:tmpl w:val="74381AFC"/>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D1311DB"/>
    <w:multiLevelType w:val="multilevel"/>
    <w:tmpl w:val="BEFC5EA6"/>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64876AB4"/>
    <w:multiLevelType w:val="multilevel"/>
    <w:tmpl w:val="1D603970"/>
    <w:lvl w:ilvl="0">
      <w:start w:val="20"/>
      <w:numFmt w:val="decimal"/>
      <w:lvlText w:val="%1."/>
      <w:lvlJc w:val="left"/>
      <w:pPr>
        <w:ind w:left="1080" w:hanging="360"/>
      </w:pPr>
      <w:rPr>
        <w:rFonts w:ascii="Times New Roman" w:hAnsi="Times New Roman" w:cs="Times New Roman"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694A1550"/>
    <w:multiLevelType w:val="multilevel"/>
    <w:tmpl w:val="87F407D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16cid:durableId="1119027832">
    <w:abstractNumId w:val="1"/>
  </w:num>
  <w:num w:numId="2" w16cid:durableId="1295059083">
    <w:abstractNumId w:val="3"/>
  </w:num>
  <w:num w:numId="3" w16cid:durableId="1910918843">
    <w:abstractNumId w:val="4"/>
  </w:num>
  <w:num w:numId="4" w16cid:durableId="681207119">
    <w:abstractNumId w:val="2"/>
  </w:num>
  <w:num w:numId="5" w16cid:durableId="1031301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8A9"/>
    <w:rsid w:val="000105EF"/>
    <w:rsid w:val="0001760B"/>
    <w:rsid w:val="0002038B"/>
    <w:rsid w:val="00035428"/>
    <w:rsid w:val="000C68BF"/>
    <w:rsid w:val="000D5FE4"/>
    <w:rsid w:val="000F07E4"/>
    <w:rsid w:val="00105527"/>
    <w:rsid w:val="00117D3C"/>
    <w:rsid w:val="001371BC"/>
    <w:rsid w:val="00144657"/>
    <w:rsid w:val="00174B3C"/>
    <w:rsid w:val="00175722"/>
    <w:rsid w:val="0019696E"/>
    <w:rsid w:val="001B2B15"/>
    <w:rsid w:val="001D02EC"/>
    <w:rsid w:val="001D53B4"/>
    <w:rsid w:val="001F08A3"/>
    <w:rsid w:val="00231606"/>
    <w:rsid w:val="002333D4"/>
    <w:rsid w:val="00233BB2"/>
    <w:rsid w:val="00263810"/>
    <w:rsid w:val="00282E12"/>
    <w:rsid w:val="00295F7B"/>
    <w:rsid w:val="002B0F57"/>
    <w:rsid w:val="002E33E8"/>
    <w:rsid w:val="00300AAD"/>
    <w:rsid w:val="0031181D"/>
    <w:rsid w:val="00326129"/>
    <w:rsid w:val="00365854"/>
    <w:rsid w:val="003B7B64"/>
    <w:rsid w:val="003D361C"/>
    <w:rsid w:val="003F516C"/>
    <w:rsid w:val="00422140"/>
    <w:rsid w:val="00422AAC"/>
    <w:rsid w:val="004230B2"/>
    <w:rsid w:val="00485043"/>
    <w:rsid w:val="004F4B18"/>
    <w:rsid w:val="005255A4"/>
    <w:rsid w:val="00633606"/>
    <w:rsid w:val="00634999"/>
    <w:rsid w:val="0063575B"/>
    <w:rsid w:val="00677F0D"/>
    <w:rsid w:val="006913DE"/>
    <w:rsid w:val="006C5C39"/>
    <w:rsid w:val="007741F4"/>
    <w:rsid w:val="0079471C"/>
    <w:rsid w:val="007B7B43"/>
    <w:rsid w:val="007C0335"/>
    <w:rsid w:val="007C23F3"/>
    <w:rsid w:val="007E262E"/>
    <w:rsid w:val="007F098A"/>
    <w:rsid w:val="007F4259"/>
    <w:rsid w:val="00825028"/>
    <w:rsid w:val="00845709"/>
    <w:rsid w:val="008545D5"/>
    <w:rsid w:val="00885904"/>
    <w:rsid w:val="008A52A8"/>
    <w:rsid w:val="008B638D"/>
    <w:rsid w:val="008B68A9"/>
    <w:rsid w:val="008E0263"/>
    <w:rsid w:val="008F17C1"/>
    <w:rsid w:val="00975394"/>
    <w:rsid w:val="009A1670"/>
    <w:rsid w:val="009A709C"/>
    <w:rsid w:val="009C146F"/>
    <w:rsid w:val="009D023D"/>
    <w:rsid w:val="009E0708"/>
    <w:rsid w:val="009E4135"/>
    <w:rsid w:val="00A2323D"/>
    <w:rsid w:val="00A46975"/>
    <w:rsid w:val="00A71BD4"/>
    <w:rsid w:val="00A83313"/>
    <w:rsid w:val="00A91583"/>
    <w:rsid w:val="00AA736C"/>
    <w:rsid w:val="00AF2181"/>
    <w:rsid w:val="00AF73F1"/>
    <w:rsid w:val="00B17119"/>
    <w:rsid w:val="00B3157A"/>
    <w:rsid w:val="00B51947"/>
    <w:rsid w:val="00B901C9"/>
    <w:rsid w:val="00B97424"/>
    <w:rsid w:val="00BC455B"/>
    <w:rsid w:val="00BD45B7"/>
    <w:rsid w:val="00BE343F"/>
    <w:rsid w:val="00BE35C8"/>
    <w:rsid w:val="00BF6527"/>
    <w:rsid w:val="00C10AE2"/>
    <w:rsid w:val="00C201BE"/>
    <w:rsid w:val="00C371B1"/>
    <w:rsid w:val="00C9394F"/>
    <w:rsid w:val="00CA0A4B"/>
    <w:rsid w:val="00D03DC6"/>
    <w:rsid w:val="00D2189C"/>
    <w:rsid w:val="00D25999"/>
    <w:rsid w:val="00D438EF"/>
    <w:rsid w:val="00D476B1"/>
    <w:rsid w:val="00D51F65"/>
    <w:rsid w:val="00D52F46"/>
    <w:rsid w:val="00D5558B"/>
    <w:rsid w:val="00D70172"/>
    <w:rsid w:val="00DC07AE"/>
    <w:rsid w:val="00E1494E"/>
    <w:rsid w:val="00E22003"/>
    <w:rsid w:val="00E61D3E"/>
    <w:rsid w:val="00E634B9"/>
    <w:rsid w:val="00E74519"/>
    <w:rsid w:val="00EF1D4B"/>
    <w:rsid w:val="00F07531"/>
    <w:rsid w:val="00F11DA6"/>
    <w:rsid w:val="00F205FD"/>
    <w:rsid w:val="00F27F45"/>
    <w:rsid w:val="00F3225B"/>
    <w:rsid w:val="00FA6BE8"/>
    <w:rsid w:val="00FD09A2"/>
    <w:rsid w:val="00FF0A7B"/>
    <w:rsid w:val="00FF0D85"/>
    <w:rsid w:val="00FF665F"/>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6D9C"/>
  <w15:docId w15:val="{3D6B56DA-0E85-4B7E-B6F4-D2C2E7F1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A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A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A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A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A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A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A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3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63A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A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A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A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A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A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A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A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A6F"/>
    <w:rPr>
      <w:rFonts w:eastAsiaTheme="majorEastAsia" w:cstheme="majorBidi"/>
      <w:color w:val="272727" w:themeColor="text1" w:themeTint="D8"/>
    </w:rPr>
  </w:style>
  <w:style w:type="character" w:customStyle="1" w:styleId="TitleChar">
    <w:name w:val="Title Char"/>
    <w:basedOn w:val="DefaultParagraphFont"/>
    <w:link w:val="Title"/>
    <w:uiPriority w:val="10"/>
    <w:rsid w:val="00C63A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63A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A6F"/>
    <w:pPr>
      <w:spacing w:before="160"/>
      <w:jc w:val="center"/>
    </w:pPr>
    <w:rPr>
      <w:i/>
      <w:iCs/>
      <w:color w:val="404040" w:themeColor="text1" w:themeTint="BF"/>
    </w:rPr>
  </w:style>
  <w:style w:type="character" w:customStyle="1" w:styleId="QuoteChar">
    <w:name w:val="Quote Char"/>
    <w:basedOn w:val="DefaultParagraphFont"/>
    <w:link w:val="Quote"/>
    <w:uiPriority w:val="29"/>
    <w:rsid w:val="00C63A6F"/>
    <w:rPr>
      <w:i/>
      <w:iCs/>
      <w:color w:val="404040" w:themeColor="text1" w:themeTint="BF"/>
    </w:rPr>
  </w:style>
  <w:style w:type="paragraph" w:styleId="ListParagraph">
    <w:name w:val="List Paragraph"/>
    <w:basedOn w:val="Normal"/>
    <w:uiPriority w:val="34"/>
    <w:qFormat/>
    <w:rsid w:val="00C63A6F"/>
    <w:pPr>
      <w:ind w:left="720"/>
      <w:contextualSpacing/>
    </w:pPr>
  </w:style>
  <w:style w:type="character" w:styleId="IntenseEmphasis">
    <w:name w:val="Intense Emphasis"/>
    <w:basedOn w:val="DefaultParagraphFont"/>
    <w:uiPriority w:val="21"/>
    <w:qFormat/>
    <w:rsid w:val="00C63A6F"/>
    <w:rPr>
      <w:i/>
      <w:iCs/>
      <w:color w:val="0F4761" w:themeColor="accent1" w:themeShade="BF"/>
    </w:rPr>
  </w:style>
  <w:style w:type="paragraph" w:styleId="IntenseQuote">
    <w:name w:val="Intense Quote"/>
    <w:basedOn w:val="Normal"/>
    <w:next w:val="Normal"/>
    <w:link w:val="IntenseQuoteChar"/>
    <w:uiPriority w:val="30"/>
    <w:qFormat/>
    <w:rsid w:val="00C63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A6F"/>
    <w:rPr>
      <w:i/>
      <w:iCs/>
      <w:color w:val="0F4761" w:themeColor="accent1" w:themeShade="BF"/>
    </w:rPr>
  </w:style>
  <w:style w:type="character" w:styleId="IntenseReference">
    <w:name w:val="Intense Reference"/>
    <w:basedOn w:val="DefaultParagraphFont"/>
    <w:uiPriority w:val="32"/>
    <w:qFormat/>
    <w:rsid w:val="00C63A6F"/>
    <w:rPr>
      <w:b/>
      <w:bCs/>
      <w:smallCaps/>
      <w:color w:val="0F4761" w:themeColor="accent1" w:themeShade="BF"/>
      <w:spacing w:val="5"/>
    </w:rPr>
  </w:style>
  <w:style w:type="paragraph" w:customStyle="1" w:styleId="paragraph">
    <w:name w:val="paragraph"/>
    <w:basedOn w:val="Normal"/>
    <w:rsid w:val="00C63A6F"/>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C63A6F"/>
  </w:style>
  <w:style w:type="character" w:customStyle="1" w:styleId="eop">
    <w:name w:val="eop"/>
    <w:basedOn w:val="DefaultParagraphFont"/>
    <w:rsid w:val="00C63A6F"/>
  </w:style>
  <w:style w:type="paragraph" w:styleId="FootnoteText">
    <w:name w:val="footnote text"/>
    <w:basedOn w:val="Normal"/>
    <w:link w:val="FootnoteTextChar"/>
    <w:uiPriority w:val="99"/>
    <w:semiHidden/>
    <w:unhideWhenUsed/>
    <w:rsid w:val="003418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1806"/>
    <w:rPr>
      <w:sz w:val="20"/>
      <w:szCs w:val="20"/>
    </w:rPr>
  </w:style>
  <w:style w:type="character" w:styleId="FootnoteReference">
    <w:name w:val="footnote reference"/>
    <w:basedOn w:val="DefaultParagraphFont"/>
    <w:uiPriority w:val="99"/>
    <w:semiHidden/>
    <w:unhideWhenUsed/>
    <w:rsid w:val="00341806"/>
    <w:rPr>
      <w:vertAlign w:val="superscript"/>
    </w:rPr>
  </w:style>
  <w:style w:type="paragraph" w:styleId="NormalWeb">
    <w:name w:val="Normal (Web)"/>
    <w:basedOn w:val="Normal"/>
    <w:uiPriority w:val="99"/>
    <w:semiHidden/>
    <w:unhideWhenUsed/>
    <w:rsid w:val="008E3547"/>
    <w:rPr>
      <w:rFonts w:ascii="Times New Roman" w:hAnsi="Times New Roman" w:cs="Times New Roman"/>
    </w:rPr>
  </w:style>
  <w:style w:type="paragraph" w:customStyle="1" w:styleId="Default">
    <w:name w:val="Default"/>
    <w:rsid w:val="004C7ED6"/>
    <w:pPr>
      <w:autoSpaceDE w:val="0"/>
      <w:autoSpaceDN w:val="0"/>
      <w:adjustRightInd w:val="0"/>
      <w:spacing w:after="0" w:line="240" w:lineRule="auto"/>
    </w:pPr>
    <w:rPr>
      <w:rFonts w:ascii="Roboto Condensed" w:hAnsi="Roboto Condensed" w:cs="Roboto Condensed"/>
      <w:color w:val="000000"/>
    </w:rPr>
  </w:style>
  <w:style w:type="character" w:styleId="Hyperlink">
    <w:name w:val="Hyperlink"/>
    <w:basedOn w:val="DefaultParagraphFont"/>
    <w:uiPriority w:val="99"/>
    <w:unhideWhenUsed/>
    <w:rsid w:val="00E66202"/>
    <w:rPr>
      <w:color w:val="467886" w:themeColor="hyperlink"/>
      <w:u w:val="single"/>
    </w:rPr>
  </w:style>
  <w:style w:type="character" w:styleId="UnresolvedMention">
    <w:name w:val="Unresolved Mention"/>
    <w:basedOn w:val="DefaultParagraphFont"/>
    <w:uiPriority w:val="99"/>
    <w:semiHidden/>
    <w:unhideWhenUsed/>
    <w:rsid w:val="00E66202"/>
    <w:rPr>
      <w:color w:val="605E5C"/>
      <w:shd w:val="clear" w:color="auto" w:fill="E1DFDD"/>
    </w:rPr>
  </w:style>
  <w:style w:type="character" w:styleId="CommentReference">
    <w:name w:val="annotation reference"/>
    <w:basedOn w:val="DefaultParagraphFont"/>
    <w:uiPriority w:val="99"/>
    <w:semiHidden/>
    <w:unhideWhenUsed/>
    <w:rsid w:val="00B924F8"/>
    <w:rPr>
      <w:sz w:val="16"/>
      <w:szCs w:val="16"/>
    </w:rPr>
  </w:style>
  <w:style w:type="paragraph" w:styleId="CommentText">
    <w:name w:val="annotation text"/>
    <w:basedOn w:val="Normal"/>
    <w:link w:val="CommentTextChar"/>
    <w:uiPriority w:val="99"/>
    <w:unhideWhenUsed/>
    <w:rsid w:val="00B924F8"/>
    <w:pPr>
      <w:spacing w:line="240" w:lineRule="auto"/>
    </w:pPr>
    <w:rPr>
      <w:sz w:val="20"/>
      <w:szCs w:val="20"/>
    </w:rPr>
  </w:style>
  <w:style w:type="character" w:customStyle="1" w:styleId="CommentTextChar">
    <w:name w:val="Comment Text Char"/>
    <w:basedOn w:val="DefaultParagraphFont"/>
    <w:link w:val="CommentText"/>
    <w:uiPriority w:val="99"/>
    <w:rsid w:val="00B924F8"/>
    <w:rPr>
      <w:sz w:val="20"/>
      <w:szCs w:val="20"/>
    </w:rPr>
  </w:style>
  <w:style w:type="paragraph" w:styleId="CommentSubject">
    <w:name w:val="annotation subject"/>
    <w:basedOn w:val="CommentText"/>
    <w:next w:val="CommentText"/>
    <w:link w:val="CommentSubjectChar"/>
    <w:uiPriority w:val="99"/>
    <w:semiHidden/>
    <w:unhideWhenUsed/>
    <w:rsid w:val="00B924F8"/>
    <w:rPr>
      <w:b/>
      <w:bCs/>
    </w:rPr>
  </w:style>
  <w:style w:type="character" w:customStyle="1" w:styleId="CommentSubjectChar">
    <w:name w:val="Comment Subject Char"/>
    <w:basedOn w:val="CommentTextChar"/>
    <w:link w:val="CommentSubject"/>
    <w:uiPriority w:val="99"/>
    <w:semiHidden/>
    <w:rsid w:val="00B924F8"/>
    <w:rPr>
      <w:b/>
      <w:bCs/>
      <w:sz w:val="20"/>
      <w:szCs w:val="20"/>
    </w:rPr>
  </w:style>
  <w:style w:type="paragraph" w:styleId="Header">
    <w:name w:val="header"/>
    <w:basedOn w:val="Normal"/>
    <w:link w:val="HeaderChar"/>
    <w:uiPriority w:val="99"/>
    <w:unhideWhenUsed/>
    <w:rsid w:val="006B69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9D5"/>
  </w:style>
  <w:style w:type="paragraph" w:styleId="Footer">
    <w:name w:val="footer"/>
    <w:basedOn w:val="Normal"/>
    <w:link w:val="FooterChar"/>
    <w:uiPriority w:val="99"/>
    <w:unhideWhenUsed/>
    <w:rsid w:val="006B6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9D5"/>
  </w:style>
  <w:style w:type="paragraph" w:styleId="Revision">
    <w:name w:val="Revision"/>
    <w:hidden/>
    <w:uiPriority w:val="99"/>
    <w:semiHidden/>
    <w:rsid w:val="003B556E"/>
    <w:pPr>
      <w:spacing w:after="0" w:line="240" w:lineRule="auto"/>
    </w:pPr>
  </w:style>
  <w:style w:type="character" w:styleId="FollowedHyperlink">
    <w:name w:val="FollowedHyperlink"/>
    <w:basedOn w:val="DefaultParagraphFont"/>
    <w:uiPriority w:val="99"/>
    <w:semiHidden/>
    <w:unhideWhenUsed/>
    <w:rsid w:val="004850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2025-02-03T09:53:00+00:00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4RktKlyFwcyC4P76eC4L7oLdpQ==">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</go:docsCustomData>
</go:gDocsCustomXmlDataStorage>
</file>

<file path=customXml/itemProps1.xml><?xml version="1.0" encoding="utf-8"?>
<ds:datastoreItem xmlns:ds="http://schemas.openxmlformats.org/officeDocument/2006/customXml" ds:itemID="{00AF289A-2A65-469E-858C-F0538BA2109E}"/>
</file>

<file path=customXml/itemProps2.xml><?xml version="1.0" encoding="utf-8"?>
<ds:datastoreItem xmlns:ds="http://schemas.openxmlformats.org/officeDocument/2006/customXml" ds:itemID="{683ED6CF-F6BA-4E36-9507-938D9CE55AB9}">
  <ds:schemaRefs>
    <ds:schemaRef ds:uri="http://schemas.microsoft.com/sharepoint/v3/contenttype/forms"/>
  </ds:schemaRefs>
</ds:datastoreItem>
</file>

<file path=customXml/itemProps3.xml><?xml version="1.0" encoding="utf-8"?>
<ds:datastoreItem xmlns:ds="http://schemas.openxmlformats.org/officeDocument/2006/customXml" ds:itemID="{DA15F321-B013-45AC-ABA2-8A16D87B50B8}">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3540</Words>
  <Characters>20182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 Ntaji</dc:creator>
  <cp:lastModifiedBy>Louisa Ntaji</cp:lastModifiedBy>
  <cp:revision>105</cp:revision>
  <dcterms:created xsi:type="dcterms:W3CDTF">2025-01-29T19:18:00Z</dcterms:created>
  <dcterms:modified xsi:type="dcterms:W3CDTF">2025-01-31T16:35:00Z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