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F840" w14:textId="77777777" w:rsidR="001E5B4D" w:rsidRPr="001E5B4D" w:rsidRDefault="001E5B4D" w:rsidP="18601E15">
      <w:pPr>
        <w:jc w:val="center"/>
        <w:rPr>
          <w:b/>
          <w:bCs/>
        </w:rPr>
      </w:pPr>
      <w:r w:rsidRPr="001E5B4D">
        <w:rPr>
          <w:b/>
          <w:bCs/>
        </w:rPr>
        <w:t xml:space="preserve">Report to the UN Committee on Economic, Social and Cultural Rights 7th Review of UK </w:t>
      </w:r>
    </w:p>
    <w:p w14:paraId="246EA5BE" w14:textId="77777777" w:rsidR="001E5B4D" w:rsidRPr="001E5B4D" w:rsidRDefault="001E5B4D" w:rsidP="18601E15">
      <w:pPr>
        <w:jc w:val="center"/>
        <w:rPr>
          <w:b/>
          <w:bCs/>
        </w:rPr>
      </w:pPr>
      <w:r w:rsidRPr="001E5B4D">
        <w:rPr>
          <w:b/>
          <w:bCs/>
        </w:rPr>
        <w:t xml:space="preserve">The UK international development cooperation </w:t>
      </w:r>
      <w:proofErr w:type="gramStart"/>
      <w:r w:rsidRPr="001E5B4D">
        <w:rPr>
          <w:b/>
          <w:bCs/>
        </w:rPr>
        <w:t>in the area of</w:t>
      </w:r>
      <w:proofErr w:type="gramEnd"/>
      <w:r w:rsidRPr="001E5B4D">
        <w:rPr>
          <w:b/>
          <w:bCs/>
        </w:rPr>
        <w:t xml:space="preserve"> </w:t>
      </w:r>
      <w:r w:rsidRPr="001E5B4D">
        <w:rPr>
          <w:b/>
          <w:bCs/>
        </w:rPr>
        <w:t xml:space="preserve">healthcare </w:t>
      </w:r>
      <w:r w:rsidRPr="001E5B4D">
        <w:rPr>
          <w:b/>
          <w:bCs/>
        </w:rPr>
        <w:t xml:space="preserve"> </w:t>
      </w:r>
    </w:p>
    <w:p w14:paraId="13E5C9E8" w14:textId="427CD123" w:rsidR="00687976" w:rsidRPr="005A03C0" w:rsidRDefault="001E5B4D" w:rsidP="18601E15">
      <w:pPr>
        <w:jc w:val="center"/>
      </w:pPr>
      <w:r w:rsidRPr="005A03C0">
        <w:t>January 2025</w:t>
      </w:r>
    </w:p>
    <w:p w14:paraId="40817A13" w14:textId="4DAC01EB" w:rsidR="005F3010" w:rsidRPr="001E5B4D" w:rsidRDefault="001E5B4D" w:rsidP="00FD3E21">
      <w:pPr>
        <w:jc w:val="center"/>
        <w:rPr>
          <w:b/>
          <w:bCs/>
        </w:rPr>
      </w:pPr>
      <w:r w:rsidRPr="001E5B4D">
        <w:rPr>
          <w:b/>
          <w:bCs/>
        </w:rPr>
        <w:t>Submitted</w:t>
      </w:r>
      <w:r w:rsidR="18601E15" w:rsidRPr="001E5B4D">
        <w:rPr>
          <w:b/>
          <w:bCs/>
        </w:rPr>
        <w:t xml:space="preserve"> by Oxfam GB</w:t>
      </w:r>
    </w:p>
    <w:p w14:paraId="7F0963B9" w14:textId="77777777" w:rsidR="001E5B4D" w:rsidRDefault="001E5B4D" w:rsidP="00FD3E21">
      <w:pPr>
        <w:jc w:val="both"/>
      </w:pPr>
    </w:p>
    <w:p w14:paraId="555821B1" w14:textId="1C9D3397" w:rsidR="007F1C3E" w:rsidRPr="006C2292" w:rsidRDefault="18601E15" w:rsidP="18601E15">
      <w:pPr>
        <w:jc w:val="both"/>
        <w:rPr>
          <w:u w:val="single"/>
        </w:rPr>
      </w:pPr>
      <w:r w:rsidRPr="18601E15">
        <w:rPr>
          <w:b/>
          <w:bCs/>
          <w:u w:val="single"/>
        </w:rPr>
        <w:t>Summary</w:t>
      </w:r>
      <w:r w:rsidRPr="18601E15">
        <w:rPr>
          <w:u w:val="single"/>
        </w:rPr>
        <w:t> </w:t>
      </w:r>
    </w:p>
    <w:p w14:paraId="485959C8" w14:textId="533546B1" w:rsidR="009D795C" w:rsidRDefault="18601E15" w:rsidP="00FD3E21">
      <w:pPr>
        <w:jc w:val="both"/>
      </w:pPr>
      <w:r>
        <w:t xml:space="preserve">Oxfam has conducted extensive mapping and analysis of </w:t>
      </w:r>
      <w:r w:rsidR="005103CF">
        <w:t xml:space="preserve">the UK </w:t>
      </w:r>
      <w:r w:rsidR="00651D08">
        <w:t>Government</w:t>
      </w:r>
      <w:r w:rsidR="005103CF">
        <w:t xml:space="preserve"> owned British International Investment’s (BII, </w:t>
      </w:r>
      <w:r>
        <w:t>formerly CDC</w:t>
      </w:r>
      <w:r w:rsidR="00BA17B7">
        <w:t>)</w:t>
      </w:r>
      <w:r>
        <w:t xml:space="preserve"> healthcare portfolio between 2008 and 2022. Our finding</w:t>
      </w:r>
      <w:r w:rsidR="001E5B4D">
        <w:t>s</w:t>
      </w:r>
      <w:r>
        <w:t xml:space="preserve"> indicate that BII’s healthcare investments go to expensive hospitals that are either unaffordable to those most in need or risk bankrupting them and pushing them further into poverty. This means that instead of advancing universal health coverage and poverty reduction, BII’s investments in healthcare provision risk doing the opposite. Not only this, Oxfam’s body of evidence also indicates that BII’s investments </w:t>
      </w:r>
      <w:r w:rsidR="00FC6AAF">
        <w:t xml:space="preserve">are </w:t>
      </w:r>
      <w:r>
        <w:t xml:space="preserve">unsafe, and in </w:t>
      </w:r>
      <w:r w:rsidR="0015746A">
        <w:t xml:space="preserve">some </w:t>
      </w:r>
      <w:r>
        <w:t xml:space="preserve">cases are causing significant harm. The examples of patient </w:t>
      </w:r>
      <w:r w:rsidR="002612F0">
        <w:t xml:space="preserve">and human </w:t>
      </w:r>
      <w:r>
        <w:t>rights violations s</w:t>
      </w:r>
      <w:r w:rsidR="005103CF">
        <w:t xml:space="preserve">ummarised </w:t>
      </w:r>
      <w:r>
        <w:t xml:space="preserve">in this written submission are of serious concern and warrant </w:t>
      </w:r>
      <w:r w:rsidR="002612F0">
        <w:t xml:space="preserve">urgent </w:t>
      </w:r>
      <w:r w:rsidR="00BA17B7">
        <w:t>independent</w:t>
      </w:r>
      <w:r>
        <w:t xml:space="preserve"> investigation and response. </w:t>
      </w:r>
    </w:p>
    <w:p w14:paraId="69EFAD23" w14:textId="4DAB4CCD" w:rsidR="001E5B4D" w:rsidRDefault="001E5B4D" w:rsidP="00FD3E21">
      <w:pPr>
        <w:jc w:val="both"/>
      </w:pPr>
      <w:r>
        <w:t>Oxfam published its findings on BII’s healthcare investments in June 2023</w:t>
      </w:r>
      <w:r w:rsidR="005103CF">
        <w:t>,</w:t>
      </w:r>
      <w:r w:rsidR="005103CF">
        <w:rPr>
          <w:rStyle w:val="EndnoteReference"/>
        </w:rPr>
        <w:endnoteReference w:id="1"/>
      </w:r>
      <w:r w:rsidR="008928B4">
        <w:t xml:space="preserve"> </w:t>
      </w:r>
      <w:r w:rsidR="00BC7F1E">
        <w:t xml:space="preserve">after the closing date of your </w:t>
      </w:r>
      <w:proofErr w:type="gramStart"/>
      <w:r w:rsidR="00651D08">
        <w:t>Committee</w:t>
      </w:r>
      <w:r w:rsidR="00BC7F1E">
        <w:t>’s</w:t>
      </w:r>
      <w:proofErr w:type="gramEnd"/>
      <w:r w:rsidR="00BC7F1E">
        <w:t xml:space="preserve"> previous call for submissions. </w:t>
      </w:r>
      <w:r w:rsidR="0015746A">
        <w:t>M</w:t>
      </w:r>
      <w:r w:rsidR="00BC7F1E">
        <w:t xml:space="preserve">uch of the evidence and themes Oxfam has identified for the UK </w:t>
      </w:r>
      <w:r w:rsidR="00651D08">
        <w:t>Government</w:t>
      </w:r>
      <w:r w:rsidR="00BC7F1E">
        <w:t>’s role in supporting for-profit healthcare provision as part of its international development cooperation, ha</w:t>
      </w:r>
      <w:r w:rsidR="0015746A">
        <w:t>ve clear and</w:t>
      </w:r>
      <w:r w:rsidR="00BC7F1E">
        <w:t xml:space="preserve"> strong parallels with the </w:t>
      </w:r>
      <w:r w:rsidR="00651D08">
        <w:t>C</w:t>
      </w:r>
      <w:r w:rsidR="00BC7F1E">
        <w:t xml:space="preserve">ommittee’s existing concerns regarding the UK’s </w:t>
      </w:r>
      <w:r w:rsidR="0015746A">
        <w:t>support for non-state providers of educ</w:t>
      </w:r>
      <w:r w:rsidR="00651D08">
        <w:t>ation</w:t>
      </w:r>
      <w:r w:rsidR="0015746A">
        <w:t xml:space="preserve">, including low-cost private schools. We strongly encourage the Committee to broaden the scope of its concluding report and future reviews to incorporate greater scrutiny of the </w:t>
      </w:r>
      <w:r w:rsidR="005103CF">
        <w:t>human rights impact of the</w:t>
      </w:r>
      <w:r w:rsidR="0015746A">
        <w:t xml:space="preserve"> UK’s support for private for-profit healthcare providers</w:t>
      </w:r>
      <w:r w:rsidR="005103CF">
        <w:t xml:space="preserve"> via its international development cooperation.</w:t>
      </w:r>
      <w:r w:rsidR="0015746A">
        <w:t xml:space="preserve"> </w:t>
      </w:r>
    </w:p>
    <w:p w14:paraId="26D63775" w14:textId="157E9AD0" w:rsidR="009D795C" w:rsidRPr="00760475" w:rsidRDefault="00607F4D" w:rsidP="00FD3E21">
      <w:pPr>
        <w:jc w:val="both"/>
        <w:rPr>
          <w:b/>
          <w:bCs/>
        </w:rPr>
      </w:pPr>
      <w:r>
        <w:rPr>
          <w:b/>
          <w:bCs/>
        </w:rPr>
        <w:t>Oxfam’s r</w:t>
      </w:r>
      <w:r w:rsidR="00892B94" w:rsidRPr="00760475">
        <w:rPr>
          <w:b/>
          <w:bCs/>
        </w:rPr>
        <w:t>ecommendations</w:t>
      </w:r>
      <w:r>
        <w:rPr>
          <w:b/>
          <w:bCs/>
        </w:rPr>
        <w:t xml:space="preserve"> to the UK </w:t>
      </w:r>
      <w:r w:rsidR="00651D08">
        <w:rPr>
          <w:b/>
          <w:bCs/>
        </w:rPr>
        <w:t>Government</w:t>
      </w:r>
      <w:r w:rsidR="00892B94" w:rsidRPr="00760475">
        <w:rPr>
          <w:b/>
          <w:bCs/>
        </w:rPr>
        <w:t xml:space="preserve">: </w:t>
      </w:r>
    </w:p>
    <w:p w14:paraId="031A4944" w14:textId="2AB6A462" w:rsidR="009D795C" w:rsidRDefault="18601E15" w:rsidP="00FD3E21">
      <w:pPr>
        <w:pStyle w:val="ListParagraph"/>
        <w:numPr>
          <w:ilvl w:val="0"/>
          <w:numId w:val="19"/>
        </w:numPr>
        <w:jc w:val="both"/>
      </w:pPr>
      <w:r>
        <w:t>an immediate freeze of all BII future direct and indirect funding to private healthcare providers</w:t>
      </w:r>
    </w:p>
    <w:p w14:paraId="22796D4D" w14:textId="63D27034" w:rsidR="009D795C" w:rsidRDefault="18601E15" w:rsidP="00FD3E21">
      <w:pPr>
        <w:pStyle w:val="ListParagraph"/>
        <w:numPr>
          <w:ilvl w:val="0"/>
          <w:numId w:val="19"/>
        </w:numPr>
        <w:jc w:val="both"/>
      </w:pPr>
      <w:r>
        <w:t>an independent and comprehensive inquiry into BII’s healthcare investments</w:t>
      </w:r>
    </w:p>
    <w:p w14:paraId="2762F446" w14:textId="75FFFC88" w:rsidR="009D795C" w:rsidRPr="00C04193" w:rsidRDefault="18601E15" w:rsidP="00BE6DC9">
      <w:pPr>
        <w:pStyle w:val="ListParagraph"/>
        <w:numPr>
          <w:ilvl w:val="0"/>
          <w:numId w:val="19"/>
        </w:numPr>
        <w:spacing w:after="0"/>
        <w:ind w:left="765" w:hanging="357"/>
        <w:jc w:val="both"/>
      </w:pPr>
      <w:r>
        <w:t>the urgent establishment of an independent accountability mechanism to allow communities to raise human rights and environmental concerns related to BII’s financing</w:t>
      </w:r>
      <w:r w:rsidR="00FC6AAF">
        <w:t xml:space="preserve"> and that action is taken to remedy harms identified</w:t>
      </w:r>
    </w:p>
    <w:p w14:paraId="35FCA117" w14:textId="3741E8DF" w:rsidR="00CA4723" w:rsidRPr="00CA4723" w:rsidRDefault="00CA4723" w:rsidP="00FD3E21">
      <w:pPr>
        <w:jc w:val="both"/>
        <w:rPr>
          <w:iCs/>
        </w:rPr>
      </w:pPr>
      <w:r>
        <w:rPr>
          <w:iCs/>
        </w:rPr>
        <w:t>These recommendations to BII and other European DFIs and the World Bank’s IFC have been supported by over 70 organisations to date.</w:t>
      </w:r>
      <w:r>
        <w:rPr>
          <w:rStyle w:val="EndnoteReference"/>
          <w:iCs/>
        </w:rPr>
        <w:endnoteReference w:id="2"/>
      </w:r>
      <w:r>
        <w:rPr>
          <w:iCs/>
        </w:rPr>
        <w:t xml:space="preserve"> </w:t>
      </w:r>
    </w:p>
    <w:p w14:paraId="60C38494" w14:textId="2D60F546" w:rsidR="0039704D" w:rsidRPr="006C2292" w:rsidRDefault="18601E15" w:rsidP="18601E15">
      <w:pPr>
        <w:jc w:val="both"/>
        <w:rPr>
          <w:b/>
          <w:bCs/>
          <w:u w:val="single"/>
        </w:rPr>
      </w:pPr>
      <w:r w:rsidRPr="18601E15">
        <w:rPr>
          <w:b/>
          <w:bCs/>
          <w:u w:val="single"/>
        </w:rPr>
        <w:t>Background on BII investments in health</w:t>
      </w:r>
      <w:r w:rsidR="005103CF">
        <w:rPr>
          <w:b/>
          <w:bCs/>
          <w:u w:val="single"/>
        </w:rPr>
        <w:t xml:space="preserve"> (the following information is accurate as of </w:t>
      </w:r>
      <w:r w:rsidR="00607F4D">
        <w:rPr>
          <w:b/>
          <w:bCs/>
          <w:u w:val="single"/>
        </w:rPr>
        <w:t>June 2023)</w:t>
      </w:r>
    </w:p>
    <w:p w14:paraId="2EE9D766" w14:textId="726C50FA" w:rsidR="00480789" w:rsidRPr="009C7CFC" w:rsidRDefault="00F230E1" w:rsidP="18601E15">
      <w:pPr>
        <w:pStyle w:val="ListParagraph"/>
        <w:numPr>
          <w:ilvl w:val="0"/>
          <w:numId w:val="20"/>
        </w:numPr>
        <w:jc w:val="both"/>
      </w:pPr>
      <w:r w:rsidRPr="18601E15">
        <w:t>Oxfam’s</w:t>
      </w:r>
      <w:r w:rsidR="00123956" w:rsidRPr="18601E15">
        <w:t xml:space="preserve"> </w:t>
      </w:r>
      <w:r w:rsidRPr="18601E15">
        <w:t>research</w:t>
      </w:r>
      <w:r w:rsidR="00762D1D" w:rsidRPr="18601E15">
        <w:t xml:space="preserve"> </w:t>
      </w:r>
      <w:r w:rsidR="00607F4D">
        <w:t xml:space="preserve">found </w:t>
      </w:r>
      <w:r w:rsidR="00351F8C" w:rsidRPr="18601E15">
        <w:t xml:space="preserve">that CDC/BII channelled a total of </w:t>
      </w:r>
      <w:r w:rsidR="00351F8C" w:rsidRPr="18601E15">
        <w:rPr>
          <w:b/>
          <w:bCs/>
        </w:rPr>
        <w:t>$8</w:t>
      </w:r>
      <w:r w:rsidR="00FC6AAF">
        <w:rPr>
          <w:b/>
          <w:bCs/>
        </w:rPr>
        <w:t>43</w:t>
      </w:r>
      <w:r w:rsidR="00480789" w:rsidRPr="18601E15">
        <w:rPr>
          <w:b/>
          <w:bCs/>
        </w:rPr>
        <w:t xml:space="preserve"> million</w:t>
      </w:r>
      <w:r w:rsidR="00480789" w:rsidRPr="18601E15">
        <w:t xml:space="preserve"> of UK development funding specifically to health</w:t>
      </w:r>
      <w:r w:rsidR="006D635D" w:rsidRPr="009C7CFC">
        <w:rPr>
          <w:iCs/>
        </w:rPr>
        <w:t xml:space="preserve"> </w:t>
      </w:r>
      <w:r w:rsidR="00853672" w:rsidRPr="18601E15">
        <w:t xml:space="preserve">between </w:t>
      </w:r>
      <w:r w:rsidR="006D635D" w:rsidRPr="18601E15">
        <w:t>2008 to August 2022</w:t>
      </w:r>
      <w:r w:rsidR="00480789" w:rsidRPr="18601E15">
        <w:t>. This is made up of</w:t>
      </w:r>
      <w:r w:rsidR="00550115" w:rsidRPr="009C7CFC">
        <w:rPr>
          <w:iCs/>
        </w:rPr>
        <w:t>:</w:t>
      </w:r>
    </w:p>
    <w:p w14:paraId="03F8D9BE" w14:textId="406B74AA" w:rsidR="00762D1D" w:rsidRDefault="00123956" w:rsidP="00FD3E21">
      <w:pPr>
        <w:pStyle w:val="ListParagraph"/>
        <w:numPr>
          <w:ilvl w:val="0"/>
          <w:numId w:val="2"/>
        </w:numPr>
        <w:jc w:val="both"/>
      </w:pPr>
      <w:r w:rsidRPr="00607F4D">
        <w:rPr>
          <w:b/>
          <w:bCs/>
        </w:rPr>
        <w:t>$</w:t>
      </w:r>
      <w:r w:rsidR="00FC6AAF" w:rsidRPr="00607F4D">
        <w:rPr>
          <w:b/>
          <w:bCs/>
        </w:rPr>
        <w:t>712.53</w:t>
      </w:r>
      <w:r w:rsidRPr="00607F4D">
        <w:rPr>
          <w:b/>
          <w:bCs/>
        </w:rPr>
        <w:t>m</w:t>
      </w:r>
      <w:r w:rsidRPr="00DF4AFA">
        <w:t xml:space="preserve"> invested </w:t>
      </w:r>
      <w:r w:rsidRPr="00607F4D">
        <w:rPr>
          <w:b/>
          <w:bCs/>
        </w:rPr>
        <w:t>directly</w:t>
      </w:r>
      <w:r w:rsidRPr="00DF4AFA">
        <w:t xml:space="preserve"> in 12 </w:t>
      </w:r>
      <w:r w:rsidR="00FC6AAF">
        <w:t xml:space="preserve">private </w:t>
      </w:r>
      <w:r w:rsidRPr="00DF4AFA">
        <w:t xml:space="preserve">health companies </w:t>
      </w:r>
    </w:p>
    <w:p w14:paraId="34D2636A" w14:textId="0555FBC4" w:rsidR="00762D1D" w:rsidRDefault="00123956" w:rsidP="00FD3E21">
      <w:pPr>
        <w:pStyle w:val="ListParagraph"/>
        <w:numPr>
          <w:ilvl w:val="0"/>
          <w:numId w:val="2"/>
        </w:numPr>
        <w:jc w:val="both"/>
      </w:pPr>
      <w:r w:rsidRPr="00607F4D">
        <w:rPr>
          <w:b/>
          <w:bCs/>
        </w:rPr>
        <w:t>$1</w:t>
      </w:r>
      <w:r w:rsidR="00FC6AAF" w:rsidRPr="00607F4D">
        <w:rPr>
          <w:b/>
          <w:bCs/>
        </w:rPr>
        <w:t>30.2</w:t>
      </w:r>
      <w:r w:rsidRPr="00607F4D">
        <w:rPr>
          <w:b/>
          <w:bCs/>
        </w:rPr>
        <w:t>m</w:t>
      </w:r>
      <w:r w:rsidRPr="00762D1D">
        <w:t xml:space="preserve"> in </w:t>
      </w:r>
      <w:r w:rsidR="00FC6AAF">
        <w:t xml:space="preserve">four </w:t>
      </w:r>
      <w:r w:rsidRPr="00762D1D">
        <w:t xml:space="preserve">different </w:t>
      </w:r>
      <w:r w:rsidRPr="00607F4D">
        <w:rPr>
          <w:b/>
          <w:bCs/>
        </w:rPr>
        <w:t>health sector specific financial intermediaries</w:t>
      </w:r>
      <w:r w:rsidRPr="00762D1D">
        <w:t xml:space="preserve"> or investment platforms which to date have invested in 12 </w:t>
      </w:r>
      <w:r w:rsidR="004370BE">
        <w:t xml:space="preserve">disclosed </w:t>
      </w:r>
      <w:r w:rsidRPr="00762D1D">
        <w:t>for-profit health companies</w:t>
      </w:r>
      <w:r w:rsidR="00481CDD">
        <w:t>.</w:t>
      </w:r>
      <w:r w:rsidR="00D86366">
        <w:t xml:space="preserve"> </w:t>
      </w:r>
      <w:r w:rsidR="004D0D5D">
        <w:t>However, t</w:t>
      </w:r>
      <w:r w:rsidR="00D86366">
        <w:t>his is a significant under</w:t>
      </w:r>
      <w:r w:rsidR="00D73382">
        <w:t xml:space="preserve">-estimate of health company beneficiaries due to </w:t>
      </w:r>
      <w:r w:rsidR="003B0ECB">
        <w:t>non-disclosure by BII of indirect investments made by two of the three health</w:t>
      </w:r>
      <w:r w:rsidR="004370BE">
        <w:t>-</w:t>
      </w:r>
      <w:r w:rsidR="003B0ECB">
        <w:t>specific financial intermediaries.</w:t>
      </w:r>
      <w:r>
        <w:rPr>
          <w:rStyle w:val="EndnoteReference"/>
        </w:rPr>
        <w:endnoteReference w:id="3"/>
      </w:r>
      <w:r w:rsidR="00D86366">
        <w:t xml:space="preserve"> </w:t>
      </w:r>
      <w:r w:rsidR="00481CDD">
        <w:t xml:space="preserve"> </w:t>
      </w:r>
    </w:p>
    <w:p w14:paraId="648BAC54" w14:textId="4AA023C7" w:rsidR="004D0D5D" w:rsidRPr="004D0D5D" w:rsidRDefault="18601E15" w:rsidP="00607F4D">
      <w:pPr>
        <w:pStyle w:val="ListParagraph"/>
        <w:numPr>
          <w:ilvl w:val="0"/>
          <w:numId w:val="20"/>
        </w:numPr>
        <w:jc w:val="both"/>
      </w:pPr>
      <w:r>
        <w:lastRenderedPageBreak/>
        <w:t xml:space="preserve">Oxfam has identified that CDC/BII made a further </w:t>
      </w:r>
      <w:r w:rsidRPr="00607F4D">
        <w:rPr>
          <w:b/>
          <w:bCs/>
        </w:rPr>
        <w:t>1</w:t>
      </w:r>
      <w:r w:rsidR="00FC6AAF" w:rsidRPr="00607F4D">
        <w:rPr>
          <w:b/>
          <w:bCs/>
        </w:rPr>
        <w:t>17</w:t>
      </w:r>
      <w:r w:rsidRPr="00607F4D">
        <w:rPr>
          <w:b/>
          <w:bCs/>
        </w:rPr>
        <w:t xml:space="preserve"> investments</w:t>
      </w:r>
      <w:r>
        <w:t xml:space="preserve"> in </w:t>
      </w:r>
      <w:r w:rsidRPr="00607F4D">
        <w:rPr>
          <w:b/>
          <w:bCs/>
        </w:rPr>
        <w:t>for-profit health companies</w:t>
      </w:r>
      <w:r>
        <w:t xml:space="preserve"> </w:t>
      </w:r>
      <w:r w:rsidRPr="00607F4D">
        <w:rPr>
          <w:b/>
          <w:bCs/>
        </w:rPr>
        <w:t>via 7</w:t>
      </w:r>
      <w:r w:rsidR="00FC6AAF" w:rsidRPr="00607F4D">
        <w:rPr>
          <w:b/>
          <w:bCs/>
        </w:rPr>
        <w:t>2</w:t>
      </w:r>
      <w:r w:rsidRPr="00607F4D">
        <w:rPr>
          <w:b/>
          <w:bCs/>
        </w:rPr>
        <w:t xml:space="preserve"> multi-sector equity funds or other multi-sector financial intermediaries.</w:t>
      </w:r>
      <w:r>
        <w:t xml:space="preserve"> CDC/BII invested a total of</w:t>
      </w:r>
      <w:r w:rsidRPr="00BE6DC9">
        <w:t xml:space="preserve"> </w:t>
      </w:r>
      <w:r w:rsidRPr="00607F4D">
        <w:rPr>
          <w:b/>
          <w:bCs/>
        </w:rPr>
        <w:t>$2.5bn</w:t>
      </w:r>
      <w:r>
        <w:t xml:space="preserve"> in these multi-sector financial intermediaries but the proportion of this amount going to the 1</w:t>
      </w:r>
      <w:r w:rsidR="00FC6AAF">
        <w:t>17</w:t>
      </w:r>
      <w:r>
        <w:t xml:space="preserve"> health investments is not </w:t>
      </w:r>
      <w:r w:rsidR="00FC6AAF">
        <w:t xml:space="preserve">disclosed by BII. </w:t>
      </w:r>
    </w:p>
    <w:p w14:paraId="459F4825" w14:textId="3FC610D4" w:rsidR="008C3BD1" w:rsidRPr="004D0D5D" w:rsidRDefault="18601E15" w:rsidP="18601E15">
      <w:pPr>
        <w:pStyle w:val="ListParagraph"/>
        <w:numPr>
          <w:ilvl w:val="0"/>
          <w:numId w:val="20"/>
        </w:numPr>
        <w:jc w:val="both"/>
      </w:pPr>
      <w:r>
        <w:t>Oxfam has identified a minimum of 14</w:t>
      </w:r>
      <w:r w:rsidR="00FC6AAF">
        <w:t>1</w:t>
      </w:r>
      <w:r>
        <w:t xml:space="preserve"> health companies in receipt of funding from BII. Of these companies: </w:t>
      </w:r>
    </w:p>
    <w:p w14:paraId="56AAEF26" w14:textId="56DEB115" w:rsidR="00F35FE2" w:rsidRDefault="18601E15" w:rsidP="00FD3E21">
      <w:pPr>
        <w:pStyle w:val="ListParagraph"/>
        <w:numPr>
          <w:ilvl w:val="0"/>
          <w:numId w:val="3"/>
        </w:numPr>
        <w:jc w:val="both"/>
      </w:pPr>
      <w:r w:rsidRPr="00607F4D">
        <w:rPr>
          <w:b/>
          <w:bCs/>
        </w:rPr>
        <w:t>50% are healthcare providers</w:t>
      </w:r>
      <w:r>
        <w:t xml:space="preserve"> and 4</w:t>
      </w:r>
      <w:r w:rsidR="00FC6AAF">
        <w:t>2</w:t>
      </w:r>
      <w:r>
        <w:t>% are involved in research and development. The remaining health companies are focussed on supply chains, information systems and health insurance or savings schemes.</w:t>
      </w:r>
    </w:p>
    <w:p w14:paraId="418FB05B" w14:textId="7FD82859" w:rsidR="0046759B" w:rsidRDefault="18601E15" w:rsidP="00FD3E21">
      <w:pPr>
        <w:pStyle w:val="ListParagraph"/>
        <w:numPr>
          <w:ilvl w:val="0"/>
          <w:numId w:val="5"/>
        </w:numPr>
        <w:jc w:val="both"/>
      </w:pPr>
      <w:r w:rsidRPr="00607F4D">
        <w:rPr>
          <w:b/>
          <w:bCs/>
        </w:rPr>
        <w:t>9</w:t>
      </w:r>
      <w:r w:rsidR="00FC6AAF" w:rsidRPr="00607F4D">
        <w:rPr>
          <w:b/>
          <w:bCs/>
        </w:rPr>
        <w:t>1</w:t>
      </w:r>
      <w:r w:rsidRPr="00607F4D">
        <w:rPr>
          <w:b/>
          <w:bCs/>
        </w:rPr>
        <w:t>% of all health investee companies receive their BII funding indirectly</w:t>
      </w:r>
      <w:r>
        <w:t xml:space="preserve"> </w:t>
      </w:r>
      <w:r w:rsidR="00FC6AAF">
        <w:t xml:space="preserve">at arms-length </w:t>
      </w:r>
      <w:r>
        <w:t>via financial intermediaries</w:t>
      </w:r>
      <w:r w:rsidR="00FC6AAF">
        <w:t>, mostly private equity funds</w:t>
      </w:r>
      <w:r>
        <w:t>.</w:t>
      </w:r>
      <w:r w:rsidR="00FC6AAF">
        <w:t xml:space="preserve"> This is of major concern</w:t>
      </w:r>
      <w:r w:rsidR="004370BE">
        <w:t xml:space="preserve"> (see below)</w:t>
      </w:r>
      <w:r w:rsidR="00FC6AAF">
        <w:t xml:space="preserve">. </w:t>
      </w:r>
    </w:p>
    <w:p w14:paraId="292BC02C" w14:textId="4E580E12" w:rsidR="004D0D5D" w:rsidRDefault="18601E15" w:rsidP="0066254A">
      <w:pPr>
        <w:pStyle w:val="ListParagraph"/>
        <w:numPr>
          <w:ilvl w:val="0"/>
          <w:numId w:val="5"/>
        </w:numPr>
        <w:jc w:val="both"/>
      </w:pPr>
      <w:r>
        <w:t>Of the 7</w:t>
      </w:r>
      <w:r w:rsidR="00FC6AAF">
        <w:t>6</w:t>
      </w:r>
      <w:r>
        <w:t xml:space="preserve"> </w:t>
      </w:r>
      <w:r w:rsidR="00FC6AAF">
        <w:t xml:space="preserve">health-specific and multi-sector </w:t>
      </w:r>
      <w:r>
        <w:t>financial intermediaries used by BII to invest in health, over 8</w:t>
      </w:r>
      <w:r w:rsidR="00FC6AAF">
        <w:t>6</w:t>
      </w:r>
      <w:r>
        <w:t xml:space="preserve">% are domiciled in </w:t>
      </w:r>
      <w:r w:rsidRPr="00607F4D">
        <w:rPr>
          <w:b/>
          <w:bCs/>
        </w:rPr>
        <w:t>known tax havens</w:t>
      </w:r>
      <w:r>
        <w:t>, primarily Mauritius and Cayman Islands.</w:t>
      </w:r>
    </w:p>
    <w:p w14:paraId="5223C3F8" w14:textId="62CB08EA" w:rsidR="0035110D" w:rsidRPr="003F3550" w:rsidRDefault="18601E15" w:rsidP="18601E15">
      <w:pPr>
        <w:pStyle w:val="ListParagraph"/>
        <w:numPr>
          <w:ilvl w:val="0"/>
          <w:numId w:val="20"/>
        </w:numPr>
        <w:jc w:val="both"/>
      </w:pPr>
      <w:r w:rsidRPr="003F3550">
        <w:t>Of BII’s 7</w:t>
      </w:r>
      <w:r w:rsidR="00FC6AAF" w:rsidRPr="003F3550">
        <w:t>0</w:t>
      </w:r>
      <w:r w:rsidRPr="003F3550">
        <w:t xml:space="preserve"> direct and indirect investments in </w:t>
      </w:r>
      <w:r w:rsidR="00FC6AAF" w:rsidRPr="003F3550">
        <w:t xml:space="preserve">for-profit </w:t>
      </w:r>
      <w:r w:rsidRPr="00607F4D">
        <w:rPr>
          <w:b/>
          <w:bCs/>
        </w:rPr>
        <w:t>healthcare provider companies</w:t>
      </w:r>
      <w:r w:rsidRPr="003F3550">
        <w:t xml:space="preserve">: </w:t>
      </w:r>
    </w:p>
    <w:p w14:paraId="5264F707" w14:textId="30584EEB" w:rsidR="00E278DF" w:rsidRPr="003F3550" w:rsidRDefault="00E278DF" w:rsidP="00FD3E21">
      <w:pPr>
        <w:pStyle w:val="ListParagraph"/>
        <w:numPr>
          <w:ilvl w:val="0"/>
          <w:numId w:val="7"/>
        </w:numPr>
        <w:jc w:val="both"/>
        <w:rPr>
          <w:iCs/>
        </w:rPr>
      </w:pPr>
      <w:r w:rsidRPr="003F3550">
        <w:rPr>
          <w:iCs/>
        </w:rPr>
        <w:t xml:space="preserve">Just </w:t>
      </w:r>
      <w:r w:rsidR="00FC6AAF" w:rsidRPr="003F3550">
        <w:rPr>
          <w:iCs/>
        </w:rPr>
        <w:t>6</w:t>
      </w:r>
      <w:r w:rsidRPr="003F3550">
        <w:rPr>
          <w:iCs/>
        </w:rPr>
        <w:t xml:space="preserve">% are </w:t>
      </w:r>
      <w:r w:rsidR="003B1F8C" w:rsidRPr="003F3550">
        <w:rPr>
          <w:iCs/>
        </w:rPr>
        <w:t xml:space="preserve">in </w:t>
      </w:r>
      <w:r w:rsidRPr="003F3550">
        <w:rPr>
          <w:iCs/>
        </w:rPr>
        <w:t xml:space="preserve">low-income countries; </w:t>
      </w:r>
      <w:r w:rsidR="00FC6AAF" w:rsidRPr="003F3550">
        <w:rPr>
          <w:iCs/>
        </w:rPr>
        <w:t>81</w:t>
      </w:r>
      <w:r w:rsidRPr="003F3550">
        <w:rPr>
          <w:iCs/>
        </w:rPr>
        <w:t xml:space="preserve">% are in lower middle-income countries and </w:t>
      </w:r>
      <w:r w:rsidR="00FC6AAF" w:rsidRPr="003F3550">
        <w:rPr>
          <w:iCs/>
        </w:rPr>
        <w:t>10</w:t>
      </w:r>
      <w:r w:rsidRPr="003F3550">
        <w:rPr>
          <w:iCs/>
        </w:rPr>
        <w:t>% are in upper middle-income countries</w:t>
      </w:r>
    </w:p>
    <w:p w14:paraId="27646AE1" w14:textId="1543B590" w:rsidR="00E278DF" w:rsidRPr="003F3550" w:rsidRDefault="003F3550" w:rsidP="00FD3E21">
      <w:pPr>
        <w:pStyle w:val="ListParagraph"/>
        <w:numPr>
          <w:ilvl w:val="0"/>
          <w:numId w:val="7"/>
        </w:numPr>
        <w:jc w:val="both"/>
        <w:rPr>
          <w:iCs/>
        </w:rPr>
      </w:pPr>
      <w:r w:rsidRPr="003F3550">
        <w:rPr>
          <w:iCs/>
        </w:rPr>
        <w:t xml:space="preserve">Countries with the highest number of healthcare investments are </w:t>
      </w:r>
      <w:r w:rsidR="003B1F8C" w:rsidRPr="003F3550">
        <w:rPr>
          <w:iCs/>
        </w:rPr>
        <w:t>India</w:t>
      </w:r>
      <w:r w:rsidRPr="003F3550">
        <w:rPr>
          <w:iCs/>
        </w:rPr>
        <w:t xml:space="preserve"> (53%)</w:t>
      </w:r>
      <w:r w:rsidR="003B1F8C" w:rsidRPr="003F3550">
        <w:rPr>
          <w:iCs/>
        </w:rPr>
        <w:t xml:space="preserve">, followed by </w:t>
      </w:r>
      <w:r w:rsidRPr="003F3550">
        <w:rPr>
          <w:iCs/>
        </w:rPr>
        <w:t>Egypt (7%) and Kenya (6</w:t>
      </w:r>
      <w:r w:rsidR="003B1F8C" w:rsidRPr="003F3550">
        <w:rPr>
          <w:iCs/>
        </w:rPr>
        <w:t>%</w:t>
      </w:r>
      <w:r w:rsidRPr="003F3550">
        <w:rPr>
          <w:iCs/>
        </w:rPr>
        <w:t xml:space="preserve">). </w:t>
      </w:r>
    </w:p>
    <w:p w14:paraId="125FD3CA" w14:textId="1FFF3010" w:rsidR="008E2A42" w:rsidRPr="00607F4D" w:rsidRDefault="18601E15" w:rsidP="00BE6DC9">
      <w:pPr>
        <w:pStyle w:val="ListParagraph"/>
        <w:numPr>
          <w:ilvl w:val="0"/>
          <w:numId w:val="7"/>
        </w:numPr>
        <w:spacing w:after="240"/>
        <w:ind w:left="714" w:hanging="357"/>
        <w:jc w:val="both"/>
        <w:rPr>
          <w:b/>
          <w:bCs/>
        </w:rPr>
      </w:pPr>
      <w:r w:rsidRPr="00607F4D">
        <w:rPr>
          <w:b/>
          <w:bCs/>
        </w:rPr>
        <w:t xml:space="preserve">87% </w:t>
      </w:r>
      <w:r w:rsidR="003F3550" w:rsidRPr="00607F4D">
        <w:rPr>
          <w:b/>
          <w:bCs/>
        </w:rPr>
        <w:t xml:space="preserve">of BII’s investments in healthcare providers </w:t>
      </w:r>
      <w:r w:rsidRPr="00607F4D">
        <w:rPr>
          <w:b/>
          <w:bCs/>
        </w:rPr>
        <w:t>are made indirectly via financial intermediaries</w:t>
      </w:r>
      <w:r w:rsidR="00607F4D">
        <w:rPr>
          <w:b/>
          <w:bCs/>
        </w:rPr>
        <w:t>, primarily private equity funds.</w:t>
      </w:r>
    </w:p>
    <w:p w14:paraId="753BA760" w14:textId="77777777" w:rsidR="005A03C0" w:rsidRPr="004D0D5D" w:rsidRDefault="005A03C0" w:rsidP="005A03C0">
      <w:pPr>
        <w:pStyle w:val="ListParagraph"/>
        <w:numPr>
          <w:ilvl w:val="0"/>
          <w:numId w:val="7"/>
        </w:numPr>
        <w:spacing w:after="0"/>
        <w:jc w:val="both"/>
      </w:pPr>
      <w:r w:rsidRPr="18601E15">
        <w:t>As reported by Publish What you Fund</w:t>
      </w:r>
      <w:r w:rsidRPr="18601E15">
        <w:rPr>
          <w:rStyle w:val="EndnoteReference"/>
        </w:rPr>
        <w:endnoteReference w:id="4"/>
      </w:r>
      <w:r w:rsidRPr="18601E15">
        <w:t xml:space="preserve">, there is a significant time lag in BII’s investment reporting which means the above figures likely underestimate BII’s funding to health. Incomplete and inconsistent reporting by BII is also a challenge in ascertaining accurate data. </w:t>
      </w:r>
      <w:r>
        <w:t xml:space="preserve">All the above investments have been confirmed to Oxfam by BII. </w:t>
      </w:r>
    </w:p>
    <w:p w14:paraId="10A51493" w14:textId="77777777" w:rsidR="005A03C0" w:rsidRDefault="005A03C0" w:rsidP="00FD3E21">
      <w:pPr>
        <w:jc w:val="both"/>
      </w:pPr>
    </w:p>
    <w:p w14:paraId="15047981" w14:textId="3334EE41" w:rsidR="00554C74" w:rsidRPr="00554C74" w:rsidRDefault="18601E15" w:rsidP="00FD3E21">
      <w:pPr>
        <w:jc w:val="both"/>
      </w:pPr>
      <w:r>
        <w:t xml:space="preserve">The remainder of this submission focusses primarily on BII’s funding to </w:t>
      </w:r>
      <w:r w:rsidRPr="004C213F">
        <w:rPr>
          <w:b/>
          <w:bCs/>
        </w:rPr>
        <w:t>healthcare providers</w:t>
      </w:r>
      <w:r>
        <w:t>, constituting 50% of BII’s health portfolio.</w:t>
      </w:r>
    </w:p>
    <w:p w14:paraId="67B60EA5" w14:textId="2156BA00" w:rsidR="00554C74" w:rsidRPr="006C2292" w:rsidRDefault="18601E15" w:rsidP="18601E15">
      <w:pPr>
        <w:jc w:val="both"/>
        <w:rPr>
          <w:u w:val="single"/>
        </w:rPr>
      </w:pPr>
      <w:r w:rsidRPr="18601E15">
        <w:rPr>
          <w:b/>
          <w:bCs/>
          <w:u w:val="single"/>
        </w:rPr>
        <w:t>Funding unaffordable and inaccessible health care, especially for women and girls</w:t>
      </w:r>
    </w:p>
    <w:p w14:paraId="6E5C141D" w14:textId="58CC79EC" w:rsidR="009C5E20" w:rsidRPr="004D0D5D" w:rsidRDefault="005103CF" w:rsidP="00BF390D">
      <w:pPr>
        <w:pStyle w:val="ListParagraph"/>
        <w:numPr>
          <w:ilvl w:val="0"/>
          <w:numId w:val="20"/>
        </w:numPr>
        <w:jc w:val="both"/>
      </w:pPr>
      <w:r>
        <w:rPr>
          <w:iCs/>
        </w:rPr>
        <w:t>Fulfilling the right to healthcare and a</w:t>
      </w:r>
      <w:r w:rsidR="006C17BD" w:rsidRPr="18601E15">
        <w:t>chieving Universal Health Coverage</w:t>
      </w:r>
      <w:r w:rsidR="00B52780">
        <w:t xml:space="preserve"> </w:t>
      </w:r>
      <w:r w:rsidR="006C17BD" w:rsidRPr="18601E15">
        <w:t xml:space="preserve">means </w:t>
      </w:r>
      <w:r w:rsidR="00124794" w:rsidRPr="18601E15">
        <w:t>advancing healthcare access and financial protection to the most underserved including</w:t>
      </w:r>
      <w:r w:rsidR="00DD5139" w:rsidRPr="18601E15">
        <w:t xml:space="preserve"> those on low-incomes</w:t>
      </w:r>
      <w:r w:rsidR="007F79DF" w:rsidRPr="004D0D5D">
        <w:rPr>
          <w:iCs/>
        </w:rPr>
        <w:t xml:space="preserve">, </w:t>
      </w:r>
      <w:proofErr w:type="gramStart"/>
      <w:r w:rsidR="00C9648B" w:rsidRPr="18601E15">
        <w:t>women</w:t>
      </w:r>
      <w:proofErr w:type="gramEnd"/>
      <w:r w:rsidR="007F79DF" w:rsidRPr="18601E15">
        <w:t xml:space="preserve"> and girls</w:t>
      </w:r>
      <w:r w:rsidR="00C9648B" w:rsidRPr="004D0D5D">
        <w:rPr>
          <w:iCs/>
        </w:rPr>
        <w:t>,</w:t>
      </w:r>
      <w:r w:rsidR="001C5B5F" w:rsidRPr="18601E15">
        <w:t xml:space="preserve"> as well as people facing</w:t>
      </w:r>
      <w:r w:rsidR="0043612D" w:rsidRPr="18601E15">
        <w:t xml:space="preserve"> other forms of</w:t>
      </w:r>
      <w:r w:rsidR="001C5B5F" w:rsidRPr="18601E15">
        <w:t xml:space="preserve"> marginalisation and discrimination</w:t>
      </w:r>
      <w:r w:rsidR="007F79DF" w:rsidRPr="004D0D5D">
        <w:rPr>
          <w:iCs/>
        </w:rPr>
        <w:t>.</w:t>
      </w:r>
      <w:r w:rsidR="00124794" w:rsidRPr="004D0D5D">
        <w:rPr>
          <w:iCs/>
        </w:rPr>
        <w:t xml:space="preserve"> </w:t>
      </w:r>
    </w:p>
    <w:p w14:paraId="35BA0BA9" w14:textId="70FC4C83" w:rsidR="00112E7C" w:rsidRPr="009C5E20" w:rsidRDefault="18601E15" w:rsidP="00BE6DC9">
      <w:pPr>
        <w:pStyle w:val="ListParagraph"/>
        <w:numPr>
          <w:ilvl w:val="0"/>
          <w:numId w:val="20"/>
        </w:numPr>
        <w:spacing w:after="0"/>
        <w:ind w:left="357" w:hanging="357"/>
        <w:jc w:val="both"/>
      </w:pPr>
      <w:r>
        <w:t>Oxfam has collected a large body of evidence indicating that BII funded private healthcare providers are unaffordable to people living on low-incomes, and in cases are exacerbating poverty and inequality, especially for women and girls.</w:t>
      </w:r>
    </w:p>
    <w:p w14:paraId="7931D65B" w14:textId="3AB883BD" w:rsidR="006E4A6A" w:rsidRPr="00B52780" w:rsidRDefault="18601E15" w:rsidP="00103417">
      <w:pPr>
        <w:pStyle w:val="ListParagraph"/>
        <w:numPr>
          <w:ilvl w:val="0"/>
          <w:numId w:val="20"/>
        </w:numPr>
        <w:jc w:val="both"/>
        <w:rPr>
          <w:b/>
          <w:bCs/>
          <w:i/>
          <w:iCs/>
        </w:rPr>
      </w:pPr>
      <w:r>
        <w:t xml:space="preserve">Maternal health is a long-stated priority for the UK </w:t>
      </w:r>
      <w:r w:rsidR="00651D08">
        <w:t>Government</w:t>
      </w:r>
      <w:r w:rsidR="002F24C8">
        <w:t xml:space="preserve">, </w:t>
      </w:r>
      <w:r w:rsidR="00F579C7">
        <w:t>but maternal death rates are rising in many regions of the world</w:t>
      </w:r>
      <w:r>
        <w:t xml:space="preserve">. </w:t>
      </w:r>
      <w:r w:rsidR="00BF390D">
        <w:t>Oxfam’s systematic review found that w</w:t>
      </w:r>
      <w:r>
        <w:t xml:space="preserve">herever fees related to maternal health services provided by BII funded health care providers </w:t>
      </w:r>
      <w:r w:rsidR="00BF390D">
        <w:t xml:space="preserve">can be identified they </w:t>
      </w:r>
      <w:r>
        <w:t>are unaffordable</w:t>
      </w:r>
      <w:r w:rsidR="00607F4D">
        <w:t xml:space="preserve"> for most women</w:t>
      </w:r>
      <w:r>
        <w:t xml:space="preserve">. </w:t>
      </w:r>
      <w:r w:rsidR="00B52780">
        <w:t>Oxfam found t</w:t>
      </w:r>
      <w:r w:rsidR="006E4A6A">
        <w:t xml:space="preserve">he </w:t>
      </w:r>
      <w:r w:rsidR="006E4A6A" w:rsidRPr="00B52780">
        <w:rPr>
          <w:b/>
          <w:bCs/>
        </w:rPr>
        <w:t>average starting price for a vaginal birth in private hospitals funded by BII</w:t>
      </w:r>
      <w:r w:rsidR="006E4A6A">
        <w:t xml:space="preserve"> (together with those funded by France’s </w:t>
      </w:r>
      <w:proofErr w:type="spellStart"/>
      <w:r w:rsidR="006E4A6A">
        <w:t>Proparco</w:t>
      </w:r>
      <w:proofErr w:type="spellEnd"/>
      <w:r w:rsidR="006E4A6A">
        <w:t xml:space="preserve">, Germany’s DEG, the European Investment Bank and the World Bank’s IFC) is the </w:t>
      </w:r>
      <w:r w:rsidR="006E4A6A" w:rsidRPr="00B52780">
        <w:rPr>
          <w:b/>
          <w:bCs/>
        </w:rPr>
        <w:t>equivalent of one years</w:t>
      </w:r>
      <w:r w:rsidR="00BB4614" w:rsidRPr="00B52780">
        <w:rPr>
          <w:b/>
          <w:bCs/>
        </w:rPr>
        <w:t>’</w:t>
      </w:r>
      <w:r w:rsidR="006E4A6A" w:rsidRPr="00B52780">
        <w:rPr>
          <w:b/>
          <w:bCs/>
        </w:rPr>
        <w:t xml:space="preserve"> total income for an average earner in the bottom 40%.</w:t>
      </w:r>
      <w:r w:rsidR="006E4A6A">
        <w:t xml:space="preserve"> The average starting cost for a caesarean birth amounts to over two years’ total income for the same people. </w:t>
      </w:r>
      <w:r w:rsidR="00B52780">
        <w:t>Other i</w:t>
      </w:r>
      <w:r w:rsidR="00B52780">
        <w:t>llustrative examples can be found in Table 1 in the annex and in Oxfam’s report Sick Development.</w:t>
      </w:r>
    </w:p>
    <w:p w14:paraId="1FCE0F74" w14:textId="0F3B145B" w:rsidR="006E4A6A" w:rsidRDefault="006E4A6A" w:rsidP="00BE6828">
      <w:pPr>
        <w:pStyle w:val="ListParagraph"/>
        <w:numPr>
          <w:ilvl w:val="0"/>
          <w:numId w:val="20"/>
        </w:numPr>
        <w:spacing w:after="0"/>
        <w:ind w:left="357" w:hanging="357"/>
        <w:jc w:val="both"/>
      </w:pPr>
      <w:r>
        <w:t xml:space="preserve">Oxfam found significant reported information about BII funded private hospitals allegedly charging exorbitant fees for COVID-19 treatment and care and/or engaging in other unethical </w:t>
      </w:r>
      <w:r>
        <w:lastRenderedPageBreak/>
        <w:t>practices. This evidence is published in detail in Oxfam’s report ‘Sick Development’. Examples include BII supported TMR hospital in Uganda which reportedly charged $32,000 for two weeks of COVID-19 treatment and care.</w:t>
      </w:r>
      <w:r>
        <w:rPr>
          <w:rStyle w:val="EndnoteReference"/>
        </w:rPr>
        <w:endnoteReference w:id="5"/>
      </w:r>
      <w:r>
        <w:t xml:space="preserve"> Avenues Clinic in Zimbabwe reportedly charg</w:t>
      </w:r>
      <w:r w:rsidR="00360EAF">
        <w:t>ing</w:t>
      </w:r>
      <w:r>
        <w:t xml:space="preserve"> between $800 and $1000 a day for a COVID-19 ICU bed.</w:t>
      </w:r>
      <w:r>
        <w:rPr>
          <w:rStyle w:val="EndnoteReference"/>
        </w:rPr>
        <w:endnoteReference w:id="6"/>
      </w:r>
      <w:r>
        <w:t xml:space="preserve"> BII funded CARE Hospitals in the Indian state of Chhattisgarh was issued a court order by the </w:t>
      </w:r>
      <w:r w:rsidR="00651D08">
        <w:t>S</w:t>
      </w:r>
      <w:r>
        <w:t xml:space="preserve">tate </w:t>
      </w:r>
      <w:r w:rsidR="00651D08">
        <w:t>Government</w:t>
      </w:r>
      <w:r>
        <w:t xml:space="preserve"> stating that a patient had been forcibly evicted from the hospital in March 2020 after doctors suspected that she was infected with COVID-19. In </w:t>
      </w:r>
      <w:proofErr w:type="spellStart"/>
      <w:r>
        <w:t>Telengana</w:t>
      </w:r>
      <w:proofErr w:type="spellEnd"/>
      <w:r w:rsidR="00042186">
        <w:t xml:space="preserve"> state,</w:t>
      </w:r>
      <w:r>
        <w:t xml:space="preserve"> the same hospital chain was ordered to refund over $8500 to COVID-19 patients who were overcharged above </w:t>
      </w:r>
      <w:r w:rsidR="00651D08">
        <w:t>government</w:t>
      </w:r>
      <w:r>
        <w:t xml:space="preserve"> </w:t>
      </w:r>
      <w:r w:rsidR="00042186">
        <w:t xml:space="preserve">COVID-19 </w:t>
      </w:r>
      <w:r>
        <w:t>price caps.</w:t>
      </w:r>
      <w:r>
        <w:rPr>
          <w:rStyle w:val="EndnoteReference"/>
        </w:rPr>
        <w:endnoteReference w:id="7"/>
      </w:r>
      <w:r>
        <w:t xml:space="preserve">  A director of </w:t>
      </w:r>
      <w:r w:rsidR="00360EAF">
        <w:t xml:space="preserve">BII funded </w:t>
      </w:r>
      <w:r>
        <w:t>Rainbow Hospitals in Bihar state was reportedly arrested for black market sales for COVID-19 treatment Remdesivir at prices up to 29 times the cap set by government.</w:t>
      </w:r>
      <w:r>
        <w:rPr>
          <w:rStyle w:val="EndnoteReference"/>
        </w:rPr>
        <w:endnoteReference w:id="8"/>
      </w:r>
      <w:r>
        <w:t xml:space="preserve">  </w:t>
      </w:r>
    </w:p>
    <w:p w14:paraId="71D5AD25" w14:textId="5096ED58" w:rsidR="006E4A6A" w:rsidRDefault="0006293D" w:rsidP="001606EB">
      <w:pPr>
        <w:pStyle w:val="ListParagraph"/>
        <w:numPr>
          <w:ilvl w:val="0"/>
          <w:numId w:val="20"/>
        </w:numPr>
        <w:spacing w:after="0"/>
        <w:jc w:val="both"/>
      </w:pPr>
      <w:r>
        <w:t xml:space="preserve">Multiple other examples of BII funding expensive out-of-reach healthcare can be found in Oxfam’s Sick Development report. </w:t>
      </w:r>
    </w:p>
    <w:p w14:paraId="56E08E57" w14:textId="77777777" w:rsidR="0006293D" w:rsidRPr="00B7064A" w:rsidRDefault="0006293D" w:rsidP="0006293D">
      <w:pPr>
        <w:pStyle w:val="ListParagraph"/>
        <w:spacing w:after="0"/>
        <w:ind w:left="360"/>
        <w:jc w:val="both"/>
      </w:pPr>
    </w:p>
    <w:p w14:paraId="0DCF90A8" w14:textId="164AFD54" w:rsidR="006E4A6A" w:rsidRPr="006C2292" w:rsidRDefault="006E4A6A" w:rsidP="18601E15">
      <w:pPr>
        <w:jc w:val="both"/>
        <w:rPr>
          <w:b/>
          <w:bCs/>
          <w:u w:val="single"/>
        </w:rPr>
      </w:pPr>
      <w:r w:rsidRPr="18601E15">
        <w:rPr>
          <w:b/>
          <w:bCs/>
          <w:u w:val="single"/>
        </w:rPr>
        <w:t xml:space="preserve">Failing to do no </w:t>
      </w:r>
      <w:proofErr w:type="gramStart"/>
      <w:r w:rsidRPr="18601E15">
        <w:rPr>
          <w:b/>
          <w:bCs/>
          <w:u w:val="single"/>
        </w:rPr>
        <w:t>harm</w:t>
      </w:r>
      <w:proofErr w:type="gramEnd"/>
    </w:p>
    <w:p w14:paraId="7DFCD7C2" w14:textId="179348AF" w:rsidR="00042186" w:rsidRPr="00042186" w:rsidRDefault="00042186" w:rsidP="00FD3E21">
      <w:pPr>
        <w:jc w:val="both"/>
        <w:rPr>
          <w:iCs/>
        </w:rPr>
      </w:pPr>
      <w:r>
        <w:rPr>
          <w:iCs/>
        </w:rPr>
        <w:t xml:space="preserve">Oxfam’s research identified multiple cases of alleged and confirmed human rights and patient rights abuses by private hospitals funded by BII. </w:t>
      </w:r>
    </w:p>
    <w:p w14:paraId="3F103E4A" w14:textId="0301FABD" w:rsidR="006E4A6A" w:rsidRPr="00937E63" w:rsidRDefault="006E4A6A" w:rsidP="00FD3E21">
      <w:pPr>
        <w:jc w:val="both"/>
        <w:rPr>
          <w:b/>
          <w:bCs/>
          <w:i/>
        </w:rPr>
      </w:pPr>
      <w:r w:rsidRPr="00937E63">
        <w:rPr>
          <w:b/>
          <w:bCs/>
          <w:i/>
        </w:rPr>
        <w:t>Denial and selective use of government health insurance cards</w:t>
      </w:r>
      <w:r>
        <w:rPr>
          <w:b/>
          <w:bCs/>
          <w:i/>
        </w:rPr>
        <w:t xml:space="preserve"> exacerbating poverty and inequality</w:t>
      </w:r>
    </w:p>
    <w:p w14:paraId="55560F2F" w14:textId="39E6648C" w:rsidR="006E4A6A" w:rsidRDefault="006E4A6A" w:rsidP="18601E15">
      <w:pPr>
        <w:pStyle w:val="ListParagraph"/>
        <w:numPr>
          <w:ilvl w:val="0"/>
          <w:numId w:val="20"/>
        </w:numPr>
        <w:jc w:val="both"/>
      </w:pPr>
      <w:r w:rsidRPr="18601E15">
        <w:t>Oxfam</w:t>
      </w:r>
      <w:r w:rsidR="00042186">
        <w:t xml:space="preserve">’s primary research found that </w:t>
      </w:r>
      <w:r w:rsidRPr="18601E15">
        <w:t>at least some BII funded hospitals in India are</w:t>
      </w:r>
      <w:r>
        <w:t xml:space="preserve"> exploiting and excluding government insured patients who are entitled to free healthcare. </w:t>
      </w:r>
      <w:r w:rsidRPr="18601E15">
        <w:t xml:space="preserve">Of </w:t>
      </w:r>
      <w:r>
        <w:t>the patients and caregivers interviewed by Oxfam who sought care at BII funded CARE Hospitals and Narayana Health hospitals in India</w:t>
      </w:r>
      <w:r w:rsidR="00360EAF">
        <w:t>,</w:t>
      </w:r>
      <w:r>
        <w:t xml:space="preserve"> </w:t>
      </w:r>
      <w:r w:rsidRPr="18601E15">
        <w:t xml:space="preserve">five were entitled to cashless hospital care at </w:t>
      </w:r>
      <w:r>
        <w:t xml:space="preserve">these </w:t>
      </w:r>
      <w:r w:rsidRPr="18601E15">
        <w:t>hospitals under the government health insurance scheme</w:t>
      </w:r>
      <w:r>
        <w:t xml:space="preserve">. </w:t>
      </w:r>
      <w:r w:rsidRPr="00A51A3C">
        <w:rPr>
          <w:b/>
          <w:bCs/>
        </w:rPr>
        <w:t>All were unjustifiably either blocked from using their cards or their cards were used only selectively. In all cases the</w:t>
      </w:r>
      <w:r w:rsidRPr="00A51A3C">
        <w:rPr>
          <w:b/>
          <w:bCs/>
          <w:iCs/>
        </w:rPr>
        <w:t xml:space="preserve"> </w:t>
      </w:r>
      <w:r w:rsidRPr="00A51A3C">
        <w:rPr>
          <w:b/>
          <w:bCs/>
        </w:rPr>
        <w:t>patients or caregivers suffered catastrophic or impoverishing financial consequences due to the hospital fees they should not have been charged.</w:t>
      </w:r>
      <w:r w:rsidRPr="006C2292">
        <w:rPr>
          <w:iCs/>
        </w:rPr>
        <w:t xml:space="preserve"> </w:t>
      </w:r>
      <w:r>
        <w:rPr>
          <w:iCs/>
        </w:rPr>
        <w:t xml:space="preserve">The fees charged by these two hospitals for patients interviewed by Oxfam ranged from </w:t>
      </w:r>
      <w:r>
        <w:t xml:space="preserve">between three-and-a-half </w:t>
      </w:r>
      <w:r w:rsidR="00042186">
        <w:t>months</w:t>
      </w:r>
      <w:r>
        <w:t xml:space="preserve"> to 14 years’ worth of wages for an average earner in India.</w:t>
      </w:r>
      <w:r w:rsidR="00360EAF">
        <w:rPr>
          <w:rStyle w:val="EndnoteReference"/>
        </w:rPr>
        <w:endnoteReference w:id="9"/>
      </w:r>
    </w:p>
    <w:p w14:paraId="61917057" w14:textId="77777777" w:rsidR="006E4A6A" w:rsidRPr="00B30E38" w:rsidRDefault="006E4A6A" w:rsidP="00B30E38">
      <w:pPr>
        <w:pStyle w:val="ListParagraph"/>
        <w:rPr>
          <w:iCs/>
        </w:rPr>
      </w:pPr>
    </w:p>
    <w:p w14:paraId="352C18AB" w14:textId="5D4C780B" w:rsidR="006E4A6A" w:rsidRPr="00B30E38" w:rsidRDefault="00A51A3C" w:rsidP="008B0085">
      <w:pPr>
        <w:pStyle w:val="ListParagraph"/>
        <w:numPr>
          <w:ilvl w:val="0"/>
          <w:numId w:val="20"/>
        </w:numPr>
        <w:jc w:val="both"/>
      </w:pPr>
      <w:r>
        <w:t>As of June 2023, a</w:t>
      </w:r>
      <w:r w:rsidR="006E4A6A">
        <w:t>ll of the BII funded private hospitals in Kenya that Oxfam has information for, fall into th</w:t>
      </w:r>
      <w:r w:rsidR="00F0732D">
        <w:t>e most expensive insurance category in Kenya’s already highly problematic and exclusionary government health insurance scheme.</w:t>
      </w:r>
      <w:r w:rsidR="00F0732D">
        <w:rPr>
          <w:rStyle w:val="EndnoteReference"/>
        </w:rPr>
        <w:endnoteReference w:id="10"/>
      </w:r>
      <w:r w:rsidR="00F0732D">
        <w:t xml:space="preserve"> </w:t>
      </w:r>
      <w:r w:rsidR="008B0085">
        <w:t xml:space="preserve">This means that not only does the Kenyan </w:t>
      </w:r>
      <w:r w:rsidR="00651D08">
        <w:t>Government</w:t>
      </w:r>
      <w:r w:rsidR="008B0085">
        <w:t xml:space="preserve"> pay a higher amount to these BII funded hospitals</w:t>
      </w:r>
      <w:r w:rsidR="00F0732D">
        <w:t xml:space="preserve"> per patient insured</w:t>
      </w:r>
      <w:r w:rsidR="008B0085">
        <w:t xml:space="preserve">, but the amount paid by insurance only covers a fraction of the hospital bill resulting in higher out-of-pocket expenditure for the patient. </w:t>
      </w:r>
    </w:p>
    <w:p w14:paraId="77BB3721" w14:textId="77777777" w:rsidR="006E4A6A" w:rsidRDefault="006E4A6A" w:rsidP="00B30E38">
      <w:pPr>
        <w:pStyle w:val="ListParagraph"/>
      </w:pPr>
    </w:p>
    <w:p w14:paraId="71DE5F24" w14:textId="1E56419D" w:rsidR="006E4A6A" w:rsidRPr="006C2292" w:rsidRDefault="006E4A6A" w:rsidP="00FD3E21">
      <w:pPr>
        <w:jc w:val="both"/>
      </w:pPr>
      <w:r w:rsidRPr="18601E15">
        <w:rPr>
          <w:b/>
          <w:bCs/>
          <w:i/>
          <w:iCs/>
        </w:rPr>
        <w:t>Exploitation and abuse</w:t>
      </w:r>
    </w:p>
    <w:p w14:paraId="5DEDB5FF" w14:textId="5B3AFBAB" w:rsidR="006E4A6A" w:rsidRPr="00EE1260" w:rsidRDefault="006E4A6A" w:rsidP="006C2292">
      <w:pPr>
        <w:pStyle w:val="ListParagraph"/>
        <w:numPr>
          <w:ilvl w:val="0"/>
          <w:numId w:val="20"/>
        </w:numPr>
        <w:jc w:val="both"/>
      </w:pPr>
      <w:r>
        <w:t xml:space="preserve">Oxfam’s research into BII’s healthcare portfolio has also identified extremely serious cases of exploitative, </w:t>
      </w:r>
      <w:proofErr w:type="gramStart"/>
      <w:r>
        <w:t>abusive</w:t>
      </w:r>
      <w:proofErr w:type="gramEnd"/>
      <w:r>
        <w:t xml:space="preserve"> and illegal behaviour and practice on the part of BII hospitals. The case of Nairobi Women’s Hospital </w:t>
      </w:r>
      <w:r w:rsidR="0013229C">
        <w:t xml:space="preserve">outlined in box 1 </w:t>
      </w:r>
      <w:r>
        <w:t>is one example</w:t>
      </w:r>
      <w:r w:rsidR="0013229C">
        <w:t xml:space="preserve"> drawn from Oxfam’s report ‘Sick Development’</w:t>
      </w:r>
      <w:r>
        <w:t>.</w:t>
      </w:r>
    </w:p>
    <w:p w14:paraId="3DFF47CB" w14:textId="4DE35B2B" w:rsidR="006E4A6A" w:rsidRPr="00DC7BB8" w:rsidRDefault="006E4A6A" w:rsidP="18601E15">
      <w:pPr>
        <w:jc w:val="both"/>
        <w:rPr>
          <w:b/>
          <w:bCs/>
          <w:i/>
          <w:iCs/>
        </w:rPr>
      </w:pPr>
      <w:r w:rsidRPr="00DC7BB8">
        <w:rPr>
          <w:b/>
          <w:bCs/>
          <w:i/>
          <w:iCs/>
        </w:rPr>
        <w:t xml:space="preserve">Box 1. </w:t>
      </w:r>
      <w:r w:rsidR="0006293D">
        <w:rPr>
          <w:b/>
          <w:bCs/>
          <w:i/>
          <w:iCs/>
        </w:rPr>
        <w:t xml:space="preserve">Examples </w:t>
      </w:r>
      <w:r w:rsidRPr="00DC7BB8">
        <w:rPr>
          <w:b/>
          <w:bCs/>
          <w:i/>
          <w:iCs/>
        </w:rPr>
        <w:t>of alleg</w:t>
      </w:r>
      <w:r>
        <w:rPr>
          <w:b/>
          <w:bCs/>
          <w:i/>
          <w:iCs/>
        </w:rPr>
        <w:t>ed and confirmed human rights abuses at</w:t>
      </w:r>
      <w:r w:rsidRPr="00DC7BB8">
        <w:rPr>
          <w:b/>
          <w:bCs/>
          <w:i/>
          <w:iCs/>
        </w:rPr>
        <w:t xml:space="preserve"> Nairobi Women’s Hospital</w:t>
      </w:r>
    </w:p>
    <w:tbl>
      <w:tblPr>
        <w:tblStyle w:val="TableGrid"/>
        <w:tblW w:w="0" w:type="auto"/>
        <w:tblLook w:val="04A0" w:firstRow="1" w:lastRow="0" w:firstColumn="1" w:lastColumn="0" w:noHBand="0" w:noVBand="1"/>
      </w:tblPr>
      <w:tblGrid>
        <w:gridCol w:w="9016"/>
      </w:tblGrid>
      <w:tr w:rsidR="006E4A6A" w14:paraId="3A57B876" w14:textId="77777777" w:rsidTr="18601E15">
        <w:tc>
          <w:tcPr>
            <w:tcW w:w="9016" w:type="dxa"/>
          </w:tcPr>
          <w:p w14:paraId="16425B27" w14:textId="68DAFA4C" w:rsidR="006E4A6A" w:rsidRDefault="006E4A6A" w:rsidP="00FD3E21">
            <w:pPr>
              <w:jc w:val="both"/>
              <w:rPr>
                <w:b/>
                <w:bCs/>
                <w:iCs/>
              </w:rPr>
            </w:pPr>
            <w:r w:rsidRPr="00CA7054">
              <w:rPr>
                <w:b/>
                <w:bCs/>
                <w:iCs/>
              </w:rPr>
              <w:t>Nairobi Women’s Hospital</w:t>
            </w:r>
          </w:p>
          <w:p w14:paraId="4A50764E" w14:textId="19035EC8" w:rsidR="006E4A6A" w:rsidRDefault="006E4A6A" w:rsidP="00FD3E21">
            <w:pPr>
              <w:jc w:val="both"/>
            </w:pPr>
            <w:r>
              <w:t>BII (then CDC) invested $75m in the Abraaj Growth Health Markets Fund (AGHF) in 2016. In 2017 AGHF bought a 75% stake in N</w:t>
            </w:r>
            <w:r w:rsidR="0006293D">
              <w:t xml:space="preserve">airobi </w:t>
            </w:r>
            <w:r>
              <w:t>W</w:t>
            </w:r>
            <w:r w:rsidR="0006293D">
              <w:t xml:space="preserve">omen’s </w:t>
            </w:r>
            <w:r>
              <w:t>H</w:t>
            </w:r>
            <w:r w:rsidR="0006293D">
              <w:t>ospital</w:t>
            </w:r>
            <w:r>
              <w:t>.</w:t>
            </w:r>
            <w:r>
              <w:rPr>
                <w:rStyle w:val="EndnoteReference"/>
              </w:rPr>
              <w:endnoteReference w:id="11"/>
            </w:r>
            <w:r w:rsidR="0006293D">
              <w:t xml:space="preserve"> </w:t>
            </w:r>
            <w:r>
              <w:t xml:space="preserve">Following the liquidation of scandal hit </w:t>
            </w:r>
            <w:r>
              <w:lastRenderedPageBreak/>
              <w:t xml:space="preserve">Abraaj, management of AGHF was transferred to TPG Growth in 2019 and the fund was renamed ‘The Evercare Health Fund’. </w:t>
            </w:r>
          </w:p>
          <w:p w14:paraId="0E640A8F" w14:textId="2277003A" w:rsidR="006E4A6A" w:rsidRDefault="006E4A6A" w:rsidP="00FD3E21">
            <w:pPr>
              <w:jc w:val="both"/>
            </w:pPr>
            <w:r>
              <w:t xml:space="preserve"> </w:t>
            </w:r>
          </w:p>
          <w:p w14:paraId="2EF5C467" w14:textId="5BF7D1F0" w:rsidR="006E4A6A" w:rsidRDefault="006E4A6A" w:rsidP="00FD3E21">
            <w:pPr>
              <w:jc w:val="both"/>
            </w:pPr>
            <w:r w:rsidRPr="0086591F">
              <w:t xml:space="preserve">Since 2017 there have been </w:t>
            </w:r>
            <w:r>
              <w:t xml:space="preserve">frequent </w:t>
            </w:r>
            <w:r w:rsidRPr="0086591F">
              <w:t>media reports about patients being held hostage in NWH due to inability to pay medical bills. Such cases are alleged to have continued even after a court ruling in October 2018 that NWH acted unlawfully and in violation of the Kenyan Constitution.</w:t>
            </w:r>
            <w:r>
              <w:rPr>
                <w:rStyle w:val="EndnoteReference"/>
              </w:rPr>
              <w:endnoteReference w:id="12"/>
            </w:r>
            <w:r w:rsidRPr="0086591F">
              <w:t xml:space="preserve"> </w:t>
            </w:r>
          </w:p>
          <w:p w14:paraId="60D2E2E2" w14:textId="77777777" w:rsidR="006E4A6A" w:rsidRDefault="006E4A6A" w:rsidP="00FD3E21">
            <w:pPr>
              <w:jc w:val="both"/>
            </w:pPr>
          </w:p>
          <w:p w14:paraId="257C5C97" w14:textId="1556D265" w:rsidR="006E4A6A" w:rsidRDefault="006E4A6A" w:rsidP="00FD3E21">
            <w:pPr>
              <w:jc w:val="both"/>
            </w:pPr>
            <w:r w:rsidRPr="0086591F">
              <w:t>Published and broadcasted alleged human rights violations by NWH include:</w:t>
            </w:r>
          </w:p>
          <w:p w14:paraId="3ED21B72" w14:textId="77777777" w:rsidR="006E4A6A" w:rsidRPr="0086591F" w:rsidRDefault="006E4A6A" w:rsidP="00FD3E21">
            <w:pPr>
              <w:jc w:val="both"/>
            </w:pPr>
          </w:p>
          <w:p w14:paraId="2EF8D709" w14:textId="0DAC081A" w:rsidR="006E4A6A" w:rsidRDefault="006E4A6A" w:rsidP="00FD3E21">
            <w:pPr>
              <w:jc w:val="both"/>
              <w:rPr>
                <w:bCs/>
              </w:rPr>
            </w:pPr>
            <w:r w:rsidRPr="004F3B01">
              <w:rPr>
                <w:b/>
              </w:rPr>
              <w:t>16</w:t>
            </w:r>
            <w:r w:rsidRPr="004F3B01">
              <w:rPr>
                <w:b/>
                <w:vertAlign w:val="superscript"/>
              </w:rPr>
              <w:t>th</w:t>
            </w:r>
            <w:r w:rsidRPr="004F3B01">
              <w:rPr>
                <w:b/>
              </w:rPr>
              <w:t xml:space="preserve"> May 2017</w:t>
            </w:r>
            <w:r>
              <w:rPr>
                <w:b/>
              </w:rPr>
              <w:t xml:space="preserve">: </w:t>
            </w:r>
            <w:r>
              <w:rPr>
                <w:bCs/>
              </w:rPr>
              <w:t xml:space="preserve">Family of George </w:t>
            </w:r>
            <w:proofErr w:type="spellStart"/>
            <w:r>
              <w:rPr>
                <w:bCs/>
              </w:rPr>
              <w:t>Mwenje</w:t>
            </w:r>
            <w:proofErr w:type="spellEnd"/>
            <w:r>
              <w:rPr>
                <w:bCs/>
              </w:rPr>
              <w:t xml:space="preserve"> Mwangi make public appeal to raise funds to pay for the release of his body reportedly detained by NWH for five months due to non-payment of $9700 bill.</w:t>
            </w:r>
            <w:r>
              <w:rPr>
                <w:rStyle w:val="EndnoteReference"/>
                <w:bCs/>
              </w:rPr>
              <w:endnoteReference w:id="13"/>
            </w:r>
            <w:r>
              <w:rPr>
                <w:bCs/>
              </w:rPr>
              <w:t xml:space="preserve"> </w:t>
            </w:r>
          </w:p>
          <w:p w14:paraId="1B5E475E" w14:textId="0A9BE2DB" w:rsidR="006E4A6A" w:rsidRDefault="006E4A6A" w:rsidP="00FD3E21">
            <w:pPr>
              <w:jc w:val="both"/>
            </w:pPr>
            <w:r w:rsidRPr="00C55877">
              <w:rPr>
                <w:b/>
              </w:rPr>
              <w:t>15</w:t>
            </w:r>
            <w:r w:rsidRPr="00C55877">
              <w:rPr>
                <w:b/>
                <w:vertAlign w:val="superscript"/>
              </w:rPr>
              <w:t>th</w:t>
            </w:r>
            <w:r w:rsidRPr="00C55877">
              <w:rPr>
                <w:b/>
              </w:rPr>
              <w:t xml:space="preserve"> Nov 2017:</w:t>
            </w:r>
            <w:r w:rsidRPr="00C55877">
              <w:t xml:space="preserve"> A TV news report that 12 patients were detained at NWH facilities due to non-payment of bills. Detainees reportedly included one secondary school student detained for 11 months for an unpaid bill of $27,721.</w:t>
            </w:r>
            <w:r w:rsidRPr="00C55877">
              <w:rPr>
                <w:vertAlign w:val="superscript"/>
              </w:rPr>
              <w:endnoteReference w:id="14"/>
            </w:r>
            <w:r w:rsidRPr="00C55877">
              <w:t xml:space="preserve"> The Federation of Women Lawyers and </w:t>
            </w:r>
            <w:proofErr w:type="spellStart"/>
            <w:r w:rsidRPr="00C55877">
              <w:t>Center</w:t>
            </w:r>
            <w:proofErr w:type="spellEnd"/>
            <w:r w:rsidRPr="00C55877">
              <w:t xml:space="preserve"> for Reproductive Rights called for their release.</w:t>
            </w:r>
            <w:r w:rsidRPr="00C55877">
              <w:rPr>
                <w:vertAlign w:val="superscript"/>
              </w:rPr>
              <w:endnoteReference w:id="15"/>
            </w:r>
          </w:p>
          <w:p w14:paraId="0AE4A57D" w14:textId="3157DA27" w:rsidR="006E4A6A" w:rsidRDefault="006E4A6A" w:rsidP="00FD3E21">
            <w:pPr>
              <w:jc w:val="both"/>
            </w:pPr>
            <w:r w:rsidRPr="00BB361E">
              <w:rPr>
                <w:b/>
              </w:rPr>
              <w:t>17</w:t>
            </w:r>
            <w:r w:rsidRPr="00BB361E">
              <w:rPr>
                <w:b/>
                <w:vertAlign w:val="superscript"/>
              </w:rPr>
              <w:t>th</w:t>
            </w:r>
            <w:r w:rsidRPr="00BB361E">
              <w:rPr>
                <w:b/>
              </w:rPr>
              <w:t xml:space="preserve"> Dec 2017:</w:t>
            </w:r>
            <w:r w:rsidRPr="00BB361E">
              <w:t xml:space="preserve"> A woman who lost one of her babies during childbirth reports that her surviving twin has been detained at NWH for over three months because she cannot afford the nearly $3000 bill. </w:t>
            </w:r>
          </w:p>
          <w:p w14:paraId="00AD52B4" w14:textId="19183075" w:rsidR="006E4A6A" w:rsidRPr="008B7C30" w:rsidRDefault="006E4A6A" w:rsidP="00FD3E21">
            <w:pPr>
              <w:jc w:val="both"/>
            </w:pPr>
            <w:r w:rsidRPr="008B7C30">
              <w:rPr>
                <w:b/>
              </w:rPr>
              <w:t>3</w:t>
            </w:r>
            <w:r w:rsidRPr="001406DD">
              <w:rPr>
                <w:b/>
                <w:vertAlign w:val="superscript"/>
              </w:rPr>
              <w:t>rd</w:t>
            </w:r>
            <w:r w:rsidRPr="008B7C30">
              <w:rPr>
                <w:b/>
              </w:rPr>
              <w:t xml:space="preserve"> October 2018:</w:t>
            </w:r>
            <w:r w:rsidRPr="008B7C30">
              <w:t xml:space="preserve"> Court ruling that patient was illegally held at NWH for non-payment of a $10,900 bill. Judge Lady Justice </w:t>
            </w:r>
            <w:proofErr w:type="spellStart"/>
            <w:r w:rsidRPr="008B7C30">
              <w:t>Wilfrida</w:t>
            </w:r>
            <w:proofErr w:type="spellEnd"/>
            <w:r w:rsidRPr="008B7C30">
              <w:t xml:space="preserve"> </w:t>
            </w:r>
            <w:proofErr w:type="spellStart"/>
            <w:r w:rsidRPr="008B7C30">
              <w:t>Okwany</w:t>
            </w:r>
            <w:proofErr w:type="spellEnd"/>
            <w:r w:rsidRPr="008B7C30">
              <w:t xml:space="preserve"> declared that even though this was a private facility, continued detention of the client was arbitrary, unlawful and in breach of the 2010 Constitution of Kenya.</w:t>
            </w:r>
            <w:r w:rsidRPr="008B7C30">
              <w:rPr>
                <w:vertAlign w:val="superscript"/>
              </w:rPr>
              <w:endnoteReference w:id="16"/>
            </w:r>
          </w:p>
          <w:p w14:paraId="144A6FE7" w14:textId="65D67F2B" w:rsidR="006E4A6A" w:rsidRPr="008B7C30" w:rsidRDefault="006E4A6A" w:rsidP="00FD3E21">
            <w:pPr>
              <w:jc w:val="both"/>
            </w:pPr>
            <w:r w:rsidRPr="18601E15">
              <w:rPr>
                <w:b/>
                <w:bCs/>
              </w:rPr>
              <w:t>23</w:t>
            </w:r>
            <w:r w:rsidRPr="001406DD">
              <w:rPr>
                <w:b/>
                <w:bCs/>
                <w:vertAlign w:val="superscript"/>
              </w:rPr>
              <w:t>rd</w:t>
            </w:r>
            <w:r>
              <w:rPr>
                <w:b/>
                <w:bCs/>
              </w:rPr>
              <w:t xml:space="preserve"> </w:t>
            </w:r>
            <w:r w:rsidRPr="18601E15">
              <w:rPr>
                <w:b/>
                <w:bCs/>
              </w:rPr>
              <w:t>April 2019:</w:t>
            </w:r>
            <w:r w:rsidRPr="008B7C30">
              <w:t xml:space="preserve"> </w:t>
            </w:r>
            <w:r>
              <w:t>R</w:t>
            </w:r>
            <w:r w:rsidRPr="008B7C30">
              <w:t>efugee</w:t>
            </w:r>
            <w:r>
              <w:t xml:space="preserve"> from Burundi</w:t>
            </w:r>
            <w:r w:rsidRPr="008B7C30">
              <w:t xml:space="preserve"> detained for non-payment of $9,000 bill for his treatment following accident in Sept 2018 in which his ten-year old daughter was killed. </w:t>
            </w:r>
          </w:p>
          <w:p w14:paraId="06B3A05A" w14:textId="0B6AD8DF" w:rsidR="006E4A6A" w:rsidRPr="008B7C30" w:rsidRDefault="006E4A6A" w:rsidP="00FD3E21">
            <w:pPr>
              <w:jc w:val="both"/>
            </w:pPr>
            <w:r w:rsidRPr="008B7C30">
              <w:rPr>
                <w:b/>
              </w:rPr>
              <w:t>19</w:t>
            </w:r>
            <w:r w:rsidRPr="008B7C30">
              <w:rPr>
                <w:b/>
                <w:vertAlign w:val="superscript"/>
              </w:rPr>
              <w:t>th</w:t>
            </w:r>
            <w:r w:rsidRPr="008B7C30">
              <w:rPr>
                <w:b/>
              </w:rPr>
              <w:t xml:space="preserve"> May 2019:</w:t>
            </w:r>
            <w:r w:rsidRPr="008B7C30">
              <w:t xml:space="preserve"> Special report by Ministry of Health finds 15 bodies held at NWH over outstanding bills with 12 discharged patients detained for the same.</w:t>
            </w:r>
            <w:r w:rsidRPr="008B7C30">
              <w:rPr>
                <w:vertAlign w:val="superscript"/>
              </w:rPr>
              <w:endnoteReference w:id="17"/>
            </w:r>
            <w:r w:rsidRPr="008B7C30">
              <w:t xml:space="preserve"> </w:t>
            </w:r>
          </w:p>
          <w:p w14:paraId="787CECD6" w14:textId="48493572" w:rsidR="006E4A6A" w:rsidRPr="008B7C30" w:rsidRDefault="006E4A6A" w:rsidP="00FD3E21">
            <w:pPr>
              <w:jc w:val="both"/>
            </w:pPr>
            <w:r w:rsidRPr="008B7C30">
              <w:rPr>
                <w:b/>
              </w:rPr>
              <w:t>25</w:t>
            </w:r>
            <w:r w:rsidRPr="008B7C30">
              <w:rPr>
                <w:b/>
                <w:vertAlign w:val="superscript"/>
              </w:rPr>
              <w:t>th</w:t>
            </w:r>
            <w:r w:rsidRPr="008B7C30">
              <w:rPr>
                <w:b/>
              </w:rPr>
              <w:t xml:space="preserve"> Oct 2019:</w:t>
            </w:r>
            <w:r w:rsidRPr="008B7C30">
              <w:t xml:space="preserve"> Two years after the death of her mother, Wanjiru makes a public plea to NWH to release her mother’s remains as a Christmas present as she cannot afford the $43,000 hospital bill.</w:t>
            </w:r>
            <w:r w:rsidRPr="008B7C30">
              <w:rPr>
                <w:vertAlign w:val="superscript"/>
              </w:rPr>
              <w:endnoteReference w:id="18"/>
            </w:r>
          </w:p>
          <w:p w14:paraId="6B96D15A" w14:textId="40790EDC" w:rsidR="006E4A6A" w:rsidRPr="008B7C30" w:rsidRDefault="006E4A6A" w:rsidP="00FD3E21">
            <w:pPr>
              <w:jc w:val="both"/>
            </w:pPr>
            <w:r w:rsidRPr="008B7C30">
              <w:rPr>
                <w:b/>
                <w:bCs/>
              </w:rPr>
              <w:t xml:space="preserve">March 2021: </w:t>
            </w:r>
            <w:r w:rsidRPr="008B7C30">
              <w:t xml:space="preserve">Kenya’s High Court ordered NWH to pay </w:t>
            </w:r>
            <w:proofErr w:type="spellStart"/>
            <w:r w:rsidRPr="008B7C30">
              <w:t>Emmah</w:t>
            </w:r>
            <w:proofErr w:type="spellEnd"/>
            <w:r w:rsidRPr="008B7C30">
              <w:t xml:space="preserve"> Muthoni </w:t>
            </w:r>
            <w:proofErr w:type="spellStart"/>
            <w:r w:rsidRPr="008B7C30">
              <w:t>Njeri</w:t>
            </w:r>
            <w:proofErr w:type="spellEnd"/>
            <w:r w:rsidRPr="008B7C30">
              <w:t xml:space="preserve"> </w:t>
            </w:r>
            <w:proofErr w:type="spellStart"/>
            <w:r w:rsidRPr="008B7C30">
              <w:t>Ksh</w:t>
            </w:r>
            <w:proofErr w:type="spellEnd"/>
            <w:r w:rsidRPr="008B7C30">
              <w:t xml:space="preserve"> 3 million (over $27,000) in compensation for illegally detaining her at the hospital for over five months because of an unpaid bill. The judge declared the detention </w:t>
            </w:r>
            <w:r w:rsidRPr="008B7C30">
              <w:rPr>
                <w:i/>
                <w:iCs/>
              </w:rPr>
              <w:t xml:space="preserve">‘a violation of the right to liberty’ </w:t>
            </w:r>
            <w:r w:rsidRPr="008B7C30">
              <w:t xml:space="preserve">and </w:t>
            </w:r>
            <w:r w:rsidRPr="008B7C30">
              <w:rPr>
                <w:i/>
                <w:iCs/>
              </w:rPr>
              <w:t>‘an affront to human dignity’.</w:t>
            </w:r>
            <w:r w:rsidRPr="008B7C30">
              <w:rPr>
                <w:vertAlign w:val="superscript"/>
              </w:rPr>
              <w:endnoteReference w:id="19"/>
            </w:r>
          </w:p>
          <w:p w14:paraId="7E507E85" w14:textId="77777777" w:rsidR="006E4A6A" w:rsidRDefault="006E4A6A" w:rsidP="00FD3E21">
            <w:pPr>
              <w:jc w:val="both"/>
            </w:pPr>
          </w:p>
          <w:p w14:paraId="761CDEA1" w14:textId="092F3424" w:rsidR="006E4A6A" w:rsidRDefault="006E4A6A" w:rsidP="00FD3E21">
            <w:pPr>
              <w:jc w:val="both"/>
            </w:pPr>
            <w:r>
              <w:t xml:space="preserve">On a different issue, in </w:t>
            </w:r>
            <w:r w:rsidRPr="00AC2202">
              <w:t>January 2020</w:t>
            </w:r>
            <w:r w:rsidRPr="00FF3DEF">
              <w:t xml:space="preserve">, alleged </w:t>
            </w:r>
            <w:r>
              <w:t xml:space="preserve">internal </w:t>
            </w:r>
            <w:r w:rsidRPr="00FF3DEF">
              <w:t xml:space="preserve">NWH </w:t>
            </w:r>
            <w:r>
              <w:t xml:space="preserve">communications were leaked </w:t>
            </w:r>
            <w:r w:rsidRPr="00FF3DEF">
              <w:t>exposing the hourly pressure exerted by hospital senior managers on staff to increase admissions and delay discharges to ensure income targets were met</w:t>
            </w:r>
            <w:r>
              <w:t>, apparently regardless of clinical considerations</w:t>
            </w:r>
            <w:r w:rsidRPr="00FF3DEF">
              <w:t>.</w:t>
            </w:r>
            <w:r>
              <w:rPr>
                <w:rStyle w:val="EndnoteReference"/>
              </w:rPr>
              <w:endnoteReference w:id="20"/>
            </w:r>
            <w:r w:rsidRPr="00FF3DEF">
              <w:t xml:space="preserve"> In response, members of the public in large numbers shared personal experiences of alleged unethical practices including overcharging, over-testing and over-treating at NWH and other private hospitals in Kenya.</w:t>
            </w:r>
            <w:r w:rsidRPr="00FF3DEF">
              <w:rPr>
                <w:vertAlign w:val="superscript"/>
              </w:rPr>
              <w:endnoteReference w:id="21"/>
            </w:r>
            <w:r w:rsidRPr="00FF3DEF">
              <w:t xml:space="preserve"> </w:t>
            </w:r>
          </w:p>
          <w:p w14:paraId="132CD799" w14:textId="77777777" w:rsidR="006E4A6A" w:rsidRDefault="006E4A6A" w:rsidP="0050422E">
            <w:pPr>
              <w:jc w:val="both"/>
              <w:rPr>
                <w:b/>
                <w:bCs/>
                <w:iCs/>
              </w:rPr>
            </w:pPr>
          </w:p>
        </w:tc>
      </w:tr>
    </w:tbl>
    <w:p w14:paraId="63F76328" w14:textId="77777777" w:rsidR="006E4A6A" w:rsidRDefault="006E4A6A" w:rsidP="00FD3E21">
      <w:pPr>
        <w:jc w:val="both"/>
        <w:rPr>
          <w:b/>
          <w:bCs/>
          <w:iCs/>
        </w:rPr>
      </w:pPr>
    </w:p>
    <w:p w14:paraId="27E7DCD8" w14:textId="3358D5CE" w:rsidR="006E4A6A" w:rsidRPr="00D67BBD" w:rsidRDefault="006E4A6A" w:rsidP="00D67BBD">
      <w:pPr>
        <w:pStyle w:val="ListParagraph"/>
        <w:numPr>
          <w:ilvl w:val="0"/>
          <w:numId w:val="20"/>
        </w:numPr>
        <w:jc w:val="both"/>
        <w:rPr>
          <w:rFonts w:ascii="Calibri" w:hAnsi="Calibri" w:cs="Calibri"/>
          <w:color w:val="000000"/>
          <w:shd w:val="clear" w:color="auto" w:fill="FFFFFF"/>
        </w:rPr>
      </w:pPr>
      <w:r>
        <w:t xml:space="preserve">These cases of alleged as well as confirmed human rights abuses require independent investigation and response. The case of NWH is particularly illustrative of the dangerous inadequacy of BII’s due diligence, </w:t>
      </w:r>
      <w:proofErr w:type="gramStart"/>
      <w:r>
        <w:t>oversight</w:t>
      </w:r>
      <w:proofErr w:type="gramEnd"/>
      <w:r>
        <w:t xml:space="preserve"> and monitoring mechanisms. P</w:t>
      </w:r>
      <w:r w:rsidRPr="00D67BBD">
        <w:rPr>
          <w:rFonts w:ascii="Calibri" w:hAnsi="Calibri" w:cs="Calibri"/>
          <w:color w:val="000000"/>
          <w:shd w:val="clear" w:color="auto" w:fill="FFFFFF"/>
        </w:rPr>
        <w:t xml:space="preserve">atient detentions at NWH have received widespread coverage in the Kenyan media over the years </w:t>
      </w:r>
      <w:r w:rsidR="00D67BBD" w:rsidRPr="00D67BBD">
        <w:rPr>
          <w:rFonts w:ascii="Calibri" w:hAnsi="Calibri" w:cs="Calibri"/>
          <w:color w:val="000000"/>
          <w:shd w:val="clear" w:color="auto" w:fill="FFFFFF"/>
        </w:rPr>
        <w:t xml:space="preserve">and </w:t>
      </w:r>
      <w:r w:rsidR="008B0085" w:rsidRPr="00D67BBD">
        <w:rPr>
          <w:rFonts w:ascii="Calibri" w:hAnsi="Calibri" w:cs="Calibri"/>
          <w:color w:val="000000"/>
          <w:shd w:val="clear" w:color="auto" w:fill="FFFFFF"/>
        </w:rPr>
        <w:t>t</w:t>
      </w:r>
      <w:r w:rsidRPr="00D67BBD">
        <w:rPr>
          <w:rFonts w:ascii="Calibri" w:hAnsi="Calibri" w:cs="Calibri"/>
          <w:color w:val="000000"/>
          <w:shd w:val="clear" w:color="auto" w:fill="FFFFFF"/>
        </w:rPr>
        <w:t xml:space="preserve">he hospital policy of detaining patients was publicly confirmed by the hospital director </w:t>
      </w:r>
      <w:r w:rsidRPr="00D67BBD">
        <w:rPr>
          <w:rFonts w:ascii="Calibri" w:hAnsi="Calibri" w:cs="Calibri"/>
          <w:color w:val="000000"/>
          <w:u w:val="single"/>
          <w:shd w:val="clear" w:color="auto" w:fill="FFFFFF"/>
        </w:rPr>
        <w:t>a year before</w:t>
      </w:r>
      <w:r w:rsidRPr="00D67BBD">
        <w:rPr>
          <w:rFonts w:ascii="Calibri" w:hAnsi="Calibri" w:cs="Calibri"/>
          <w:color w:val="000000"/>
          <w:shd w:val="clear" w:color="auto" w:fill="FFFFFF"/>
        </w:rPr>
        <w:t xml:space="preserve"> BII’s investment in the hospital was made.</w:t>
      </w:r>
      <w:r>
        <w:rPr>
          <w:rStyle w:val="EndnoteReference"/>
          <w:rFonts w:ascii="Calibri" w:hAnsi="Calibri" w:cs="Calibri"/>
          <w:color w:val="000000"/>
          <w:shd w:val="clear" w:color="auto" w:fill="FFFFFF"/>
        </w:rPr>
        <w:endnoteReference w:id="22"/>
      </w:r>
      <w:r w:rsidRPr="00D67BBD">
        <w:rPr>
          <w:rFonts w:ascii="Calibri" w:hAnsi="Calibri" w:cs="Calibri"/>
          <w:color w:val="000000"/>
          <w:shd w:val="clear" w:color="auto" w:fill="FFFFFF"/>
        </w:rPr>
        <w:t xml:space="preserve"> This raises serious questions over BII’s due diligence, monitoring and reporting mechanisms, and whether they have failed to identify these well reported crimes. </w:t>
      </w:r>
      <w:r w:rsidR="00D67BBD" w:rsidRPr="00D67BBD">
        <w:rPr>
          <w:rFonts w:ascii="Calibri" w:hAnsi="Calibri" w:cs="Calibri"/>
          <w:color w:val="000000"/>
          <w:shd w:val="clear" w:color="auto" w:fill="FFFFFF"/>
        </w:rPr>
        <w:t xml:space="preserve">As part of a UK </w:t>
      </w:r>
      <w:r w:rsidR="00651D08">
        <w:rPr>
          <w:rFonts w:ascii="Calibri" w:hAnsi="Calibri" w:cs="Calibri"/>
          <w:color w:val="000000"/>
          <w:shd w:val="clear" w:color="auto" w:fill="FFFFFF"/>
        </w:rPr>
        <w:t>Parliament</w:t>
      </w:r>
      <w:r w:rsidR="00D67BBD" w:rsidRPr="00D67BBD">
        <w:rPr>
          <w:rFonts w:ascii="Calibri" w:hAnsi="Calibri" w:cs="Calibri"/>
          <w:color w:val="000000"/>
          <w:shd w:val="clear" w:color="auto" w:fill="FFFFFF"/>
        </w:rPr>
        <w:t>ary enquiry</w:t>
      </w:r>
      <w:r w:rsidR="00D67BBD">
        <w:rPr>
          <w:rFonts w:ascii="Calibri" w:hAnsi="Calibri" w:cs="Calibri"/>
          <w:color w:val="000000"/>
          <w:shd w:val="clear" w:color="auto" w:fill="FFFFFF"/>
        </w:rPr>
        <w:t xml:space="preserve"> in 2023</w:t>
      </w:r>
      <w:r w:rsidR="00D67BBD" w:rsidRPr="00D67BBD">
        <w:rPr>
          <w:rFonts w:ascii="Calibri" w:hAnsi="Calibri" w:cs="Calibri"/>
          <w:color w:val="000000"/>
          <w:shd w:val="clear" w:color="auto" w:fill="FFFFFF"/>
        </w:rPr>
        <w:t xml:space="preserve"> BII stated that both the equity fund and hospital management were changed in response to these issues. This mischaracterises what happened – the equity fund was changed because the previous fund was implicated in fraud </w:t>
      </w:r>
      <w:r w:rsidR="00D67BBD" w:rsidRPr="00D67BBD">
        <w:rPr>
          <w:rFonts w:ascii="Calibri" w:hAnsi="Calibri" w:cs="Calibri"/>
          <w:color w:val="000000"/>
          <w:shd w:val="clear" w:color="auto" w:fill="FFFFFF"/>
        </w:rPr>
        <w:lastRenderedPageBreak/>
        <w:t>and went into liquidation; and the hospital management was changed in response to a different scandal in 2020 unrelated to patient detentions.</w:t>
      </w:r>
      <w:r w:rsidR="00D67BBD">
        <w:rPr>
          <w:rStyle w:val="EndnoteReference"/>
          <w:rFonts w:ascii="Calibri" w:hAnsi="Calibri" w:cs="Calibri"/>
          <w:shd w:val="clear" w:color="auto" w:fill="FFFFFF"/>
        </w:rPr>
        <w:endnoteReference w:id="23"/>
      </w:r>
      <w:r w:rsidR="00D67BBD" w:rsidRPr="00D67BBD">
        <w:rPr>
          <w:rFonts w:ascii="Calibri" w:hAnsi="Calibri" w:cs="Calibri"/>
          <w:color w:val="000000"/>
          <w:shd w:val="clear" w:color="auto" w:fill="FFFFFF"/>
        </w:rPr>
        <w:t xml:space="preserve"> </w:t>
      </w:r>
      <w:r w:rsidR="00D67BBD">
        <w:rPr>
          <w:rFonts w:ascii="Calibri" w:hAnsi="Calibri" w:cs="Calibri"/>
          <w:color w:val="000000"/>
          <w:shd w:val="clear" w:color="auto" w:fill="FFFFFF"/>
        </w:rPr>
        <w:t>T</w:t>
      </w:r>
      <w:r w:rsidR="00D67BBD">
        <w:t xml:space="preserve">he equity firm via which BII funded Nairobi Women’s Hospital exited its investment a month following Oxfam’s publication. To the best of our knowledge BII has not taken any action to provide remedy to any of the detained patients or their families. </w:t>
      </w:r>
    </w:p>
    <w:p w14:paraId="016DC539" w14:textId="4584741C" w:rsidR="00C82998" w:rsidRPr="00D67BBD" w:rsidRDefault="006E5B47" w:rsidP="00D67BBD">
      <w:pPr>
        <w:pStyle w:val="ListParagraph"/>
        <w:numPr>
          <w:ilvl w:val="0"/>
          <w:numId w:val="20"/>
        </w:numPr>
        <w:jc w:val="both"/>
        <w:rPr>
          <w:rFonts w:ascii="Calibri" w:hAnsi="Calibri" w:cs="Calibri"/>
          <w:color w:val="000000"/>
          <w:shd w:val="clear" w:color="auto" w:fill="FFFFFF"/>
        </w:rPr>
      </w:pPr>
      <w:r>
        <w:t xml:space="preserve">Since Oxfam first made clear the cases of patient detentions in BII funded private hospitals in the UK </w:t>
      </w:r>
      <w:r w:rsidR="00651D08">
        <w:t>Parliament</w:t>
      </w:r>
      <w:r>
        <w:t xml:space="preserve"> in January 2023,</w:t>
      </w:r>
      <w:r>
        <w:rPr>
          <w:rStyle w:val="EndnoteReference"/>
        </w:rPr>
        <w:endnoteReference w:id="24"/>
      </w:r>
      <w:r>
        <w:t xml:space="preserve"> BII has not publicly reported any change in policy or approach to raise confidence that </w:t>
      </w:r>
      <w:r w:rsidR="0008778D">
        <w:t xml:space="preserve">it has sufficient safeguards in place to prevent similar human rights abuses happening again. This is </w:t>
      </w:r>
      <w:r w:rsidR="00061D19">
        <w:t>especially</w:t>
      </w:r>
      <w:r w:rsidR="0008778D">
        <w:t xml:space="preserve"> concerning</w:t>
      </w:r>
      <w:r w:rsidR="00061D19">
        <w:t xml:space="preserve"> </w:t>
      </w:r>
      <w:proofErr w:type="gramStart"/>
      <w:r w:rsidR="00061D19">
        <w:t>in light of the fact that</w:t>
      </w:r>
      <w:proofErr w:type="gramEnd"/>
      <w:r w:rsidR="00061D19">
        <w:t xml:space="preserve"> patient detentions are widespread in countries where BII is invested in </w:t>
      </w:r>
      <w:r w:rsidR="0008778D">
        <w:t xml:space="preserve">private </w:t>
      </w:r>
      <w:r w:rsidR="00061D19">
        <w:t>healthcare, including India,</w:t>
      </w:r>
      <w:r w:rsidR="00061D19">
        <w:rPr>
          <w:rStyle w:val="EndnoteReference"/>
        </w:rPr>
        <w:endnoteReference w:id="25"/>
      </w:r>
      <w:r w:rsidR="00061D19">
        <w:t xml:space="preserve"> Uganda</w:t>
      </w:r>
      <w:r w:rsidR="00061D19">
        <w:rPr>
          <w:rStyle w:val="EndnoteReference"/>
        </w:rPr>
        <w:endnoteReference w:id="26"/>
      </w:r>
      <w:r w:rsidR="00061D19">
        <w:t xml:space="preserve"> and Nigeria.</w:t>
      </w:r>
      <w:r w:rsidR="00061D19">
        <w:rPr>
          <w:rStyle w:val="EndnoteReference"/>
        </w:rPr>
        <w:endnoteReference w:id="27"/>
      </w:r>
      <w:r w:rsidR="00061D19">
        <w:t xml:space="preserve">  </w:t>
      </w:r>
      <w:r w:rsidR="00061D19" w:rsidRPr="00061D19">
        <w:t xml:space="preserve">Imprisoning patients is not only a violation of fundamental human rights and illustrative of inadequate hospital regulation, it is of course also indicative of the fact that these private hospital services are unaffordable. The failure of DFI due diligence to identify such practices in even one hospital should 18 raise legitimate questions and concerns about all DFI healthcare investments.   </w:t>
      </w:r>
      <w:r w:rsidR="00352E4E">
        <w:t xml:space="preserve"> </w:t>
      </w:r>
    </w:p>
    <w:p w14:paraId="704BBB9D" w14:textId="3BD6885E" w:rsidR="00E961E8" w:rsidRDefault="18601E15" w:rsidP="00BE6DC9">
      <w:pPr>
        <w:pStyle w:val="ListParagraph"/>
        <w:numPr>
          <w:ilvl w:val="0"/>
          <w:numId w:val="20"/>
        </w:numPr>
        <w:jc w:val="both"/>
      </w:pPr>
      <w:r>
        <w:t>Oxfam</w:t>
      </w:r>
      <w:r w:rsidR="00C82998">
        <w:t xml:space="preserve">’s own primary research in India of patients seeking care and treatment at BII funded hospitals Narayana Health and CARE Hospitals uncovered </w:t>
      </w:r>
      <w:r w:rsidR="000C6B3D">
        <w:t xml:space="preserve">multiple </w:t>
      </w:r>
      <w:r w:rsidR="00C82998">
        <w:t xml:space="preserve">other cases of alleged </w:t>
      </w:r>
      <w:r w:rsidR="0008778D">
        <w:t xml:space="preserve">human </w:t>
      </w:r>
      <w:r w:rsidR="00C82998">
        <w:t xml:space="preserve">rights violations including </w:t>
      </w:r>
      <w:r w:rsidR="00181721">
        <w:t xml:space="preserve">repeated </w:t>
      </w:r>
      <w:r w:rsidR="00C82998">
        <w:t xml:space="preserve">denial of emergency care, including for a child and a woman left unconscious and badly injured in accidents as well as a stab victim. Patients also alleged being pressured to have </w:t>
      </w:r>
      <w:r>
        <w:t>unnecessary surgery</w:t>
      </w:r>
      <w:r w:rsidR="00C82998">
        <w:t xml:space="preserve">. Oxfam also documented allegations of </w:t>
      </w:r>
      <w:r>
        <w:t xml:space="preserve">exploitative labour practices. </w:t>
      </w:r>
    </w:p>
    <w:p w14:paraId="3802FDAB" w14:textId="77777777" w:rsidR="00D67BBD" w:rsidRPr="00D67BBD" w:rsidRDefault="00D67BBD" w:rsidP="00D67BBD">
      <w:pPr>
        <w:pStyle w:val="ListParagraph"/>
        <w:numPr>
          <w:ilvl w:val="0"/>
          <w:numId w:val="20"/>
        </w:numPr>
        <w:jc w:val="both"/>
        <w:rPr>
          <w:b/>
          <w:bCs/>
          <w:u w:val="single"/>
        </w:rPr>
      </w:pPr>
      <w:r w:rsidRPr="00D67BBD">
        <w:rPr>
          <w:b/>
          <w:bCs/>
          <w:u w:val="single"/>
        </w:rPr>
        <w:t>Broader impact, transparency, governance, and accountability concerns</w:t>
      </w:r>
    </w:p>
    <w:p w14:paraId="2B7938FC" w14:textId="08BDC617" w:rsidR="00574FAC" w:rsidRDefault="00574FAC" w:rsidP="00574FAC">
      <w:pPr>
        <w:pStyle w:val="ListParagraph"/>
        <w:ind w:left="360"/>
        <w:jc w:val="both"/>
      </w:pPr>
      <w:r>
        <w:t xml:space="preserve">Please see Annex 2 for a list of broader concerns arising from Oxfam’s analysis of BII’s healthcare portfolio including the risk of undermining or harming public healthcare systems; poor transparency and lack of impact reporting; international evidence of harmful impacts of private equity ownership of healthcare facilities – the investment vehicle of choice for BII; large scale use of tax havens by BII when investing in healthcare; and the heightened risks of BII’s investments in healthcare due to minimal or no effective government regulation of private healthcare providers in the countries where it invests. </w:t>
      </w:r>
    </w:p>
    <w:p w14:paraId="6404BA2B" w14:textId="77777777" w:rsidR="00574FAC" w:rsidRDefault="00574FAC" w:rsidP="00574FAC">
      <w:pPr>
        <w:pStyle w:val="ListParagraph"/>
        <w:ind w:left="360"/>
        <w:jc w:val="both"/>
      </w:pPr>
    </w:p>
    <w:p w14:paraId="5A92DAB7" w14:textId="77777777" w:rsidR="00574FAC" w:rsidRPr="000D151D" w:rsidRDefault="00574FAC" w:rsidP="00574FAC">
      <w:pPr>
        <w:jc w:val="both"/>
        <w:rPr>
          <w:b/>
          <w:bCs/>
          <w:u w:val="single"/>
        </w:rPr>
      </w:pPr>
      <w:r w:rsidRPr="18601E15">
        <w:rPr>
          <w:b/>
          <w:bCs/>
          <w:u w:val="single"/>
        </w:rPr>
        <w:t>Conclusion</w:t>
      </w:r>
      <w:r>
        <w:rPr>
          <w:b/>
          <w:bCs/>
          <w:u w:val="single"/>
        </w:rPr>
        <w:t xml:space="preserve"> and recommendations</w:t>
      </w:r>
    </w:p>
    <w:p w14:paraId="4EDD801D" w14:textId="4B707915" w:rsidR="00574FAC" w:rsidRDefault="00574FAC" w:rsidP="00574FAC">
      <w:pPr>
        <w:pStyle w:val="ListParagraph"/>
        <w:numPr>
          <w:ilvl w:val="0"/>
          <w:numId w:val="20"/>
        </w:numPr>
        <w:jc w:val="both"/>
      </w:pPr>
      <w:r>
        <w:t xml:space="preserve">Oxfam’s extensive research on BII’s health care portfolio strongly indicates that rather than contributing to </w:t>
      </w:r>
      <w:r w:rsidR="00AD4551">
        <w:t xml:space="preserve">achieving the right to healthcare, </w:t>
      </w:r>
      <w:r>
        <w:t xml:space="preserve">BII risks doing the opposite by investing in expensive, unaffordable hospitals that either block those most in need or risk bankrupting </w:t>
      </w:r>
      <w:proofErr w:type="gramStart"/>
      <w:r>
        <w:t>them, and</w:t>
      </w:r>
      <w:proofErr w:type="gramEnd"/>
      <w:r>
        <w:t xml:space="preserve"> pushing them into poverty. The weight of evidence is clear that BII’s model of investing in healthcare lacks adequate safeguards and that some of its investments are doing significant harm. </w:t>
      </w:r>
    </w:p>
    <w:p w14:paraId="2288A603" w14:textId="77777777" w:rsidR="00574FAC" w:rsidRDefault="00574FAC" w:rsidP="00574FAC">
      <w:pPr>
        <w:pStyle w:val="ListParagraph"/>
        <w:ind w:left="360"/>
        <w:jc w:val="both"/>
      </w:pPr>
    </w:p>
    <w:p w14:paraId="6F5593E2" w14:textId="77777777" w:rsidR="00574FAC" w:rsidRDefault="00574FAC" w:rsidP="00574FAC">
      <w:pPr>
        <w:pStyle w:val="ListParagraph"/>
        <w:numPr>
          <w:ilvl w:val="0"/>
          <w:numId w:val="20"/>
        </w:numPr>
        <w:jc w:val="both"/>
      </w:pPr>
      <w:r>
        <w:t>On this basis Oxfam recommends:</w:t>
      </w:r>
    </w:p>
    <w:p w14:paraId="41173A4A" w14:textId="77777777" w:rsidR="00574FAC" w:rsidRDefault="00574FAC" w:rsidP="00574FAC">
      <w:pPr>
        <w:pStyle w:val="ListParagraph"/>
        <w:numPr>
          <w:ilvl w:val="0"/>
          <w:numId w:val="19"/>
        </w:numPr>
        <w:jc w:val="both"/>
      </w:pPr>
      <w:r>
        <w:t>an immediate freeze of all BII future direct and indirect funding to private health care providers</w:t>
      </w:r>
    </w:p>
    <w:p w14:paraId="33240605" w14:textId="77777777" w:rsidR="00574FAC" w:rsidRDefault="00574FAC" w:rsidP="00574FAC">
      <w:pPr>
        <w:pStyle w:val="ListParagraph"/>
        <w:numPr>
          <w:ilvl w:val="0"/>
          <w:numId w:val="19"/>
        </w:numPr>
        <w:jc w:val="both"/>
      </w:pPr>
      <w:r>
        <w:t>an independent and comprehensive inquiry into BIIs current and historic healthcare investments</w:t>
      </w:r>
    </w:p>
    <w:p w14:paraId="0807BF31" w14:textId="77777777" w:rsidR="00574FAC" w:rsidRPr="00BE6DC9" w:rsidRDefault="00574FAC" w:rsidP="00574FAC">
      <w:pPr>
        <w:pStyle w:val="ListParagraph"/>
        <w:numPr>
          <w:ilvl w:val="0"/>
          <w:numId w:val="19"/>
        </w:numPr>
        <w:jc w:val="both"/>
        <w:rPr>
          <w:iCs/>
        </w:rPr>
      </w:pPr>
      <w:r>
        <w:t>the urgent establishment of an independent accountability mechanism to allow communities to raise human rights and environmental concerns related to BII’s financing and for the provision of remedy.</w:t>
      </w:r>
    </w:p>
    <w:p w14:paraId="6C03D63B" w14:textId="77777777" w:rsidR="00574FAC" w:rsidRDefault="00574FAC" w:rsidP="00574FAC">
      <w:pPr>
        <w:jc w:val="both"/>
      </w:pPr>
      <w:r>
        <w:t>ENDS</w:t>
      </w:r>
    </w:p>
    <w:p w14:paraId="1A0B60E0" w14:textId="77777777" w:rsidR="00574FAC" w:rsidRDefault="00574FAC" w:rsidP="00574FAC">
      <w:pPr>
        <w:pStyle w:val="ListParagraph"/>
        <w:ind w:left="360"/>
        <w:jc w:val="both"/>
      </w:pPr>
    </w:p>
    <w:p w14:paraId="544BC266" w14:textId="79BDE90A" w:rsidR="00AD4551" w:rsidRDefault="00AD4551" w:rsidP="00AD4551">
      <w:pPr>
        <w:jc w:val="both"/>
      </w:pPr>
      <w:r>
        <w:t>A</w:t>
      </w:r>
      <w:r>
        <w:t xml:space="preserve">NNEX </w:t>
      </w:r>
      <w:r>
        <w:t xml:space="preserve">1: </w:t>
      </w:r>
    </w:p>
    <w:p w14:paraId="796DB5B1" w14:textId="77777777" w:rsidR="00AD4551" w:rsidRPr="00165447" w:rsidRDefault="00AD4551" w:rsidP="00AD4551">
      <w:pPr>
        <w:jc w:val="both"/>
        <w:rPr>
          <w:b/>
          <w:bCs/>
          <w:color w:val="000000" w:themeColor="text1"/>
        </w:rPr>
      </w:pPr>
      <w:r w:rsidRPr="00165447">
        <w:rPr>
          <w:b/>
          <w:bCs/>
          <w:color w:val="000000" w:themeColor="text1"/>
        </w:rPr>
        <w:t>Table 1. Cost of giving birth at sample BII funded private hospitals</w:t>
      </w:r>
      <w:r>
        <w:rPr>
          <w:b/>
          <w:bCs/>
          <w:color w:val="000000" w:themeColor="text1"/>
        </w:rPr>
        <w:t xml:space="preserve"> in months of income for average earners</w:t>
      </w:r>
      <w:r>
        <w:rPr>
          <w:rStyle w:val="EndnoteReference"/>
          <w:b/>
          <w:bCs/>
        </w:rPr>
        <w:endnoteReference w:id="28"/>
      </w:r>
    </w:p>
    <w:tbl>
      <w:tblPr>
        <w:tblStyle w:val="TableGrid"/>
        <w:tblW w:w="9016" w:type="dxa"/>
        <w:tblLook w:val="04A0" w:firstRow="1" w:lastRow="0" w:firstColumn="1" w:lastColumn="0" w:noHBand="0" w:noVBand="1"/>
      </w:tblPr>
      <w:tblGrid>
        <w:gridCol w:w="1803"/>
        <w:gridCol w:w="1803"/>
        <w:gridCol w:w="1803"/>
        <w:gridCol w:w="1803"/>
        <w:gridCol w:w="1804"/>
      </w:tblGrid>
      <w:tr w:rsidR="00AD4551" w14:paraId="644E7525" w14:textId="77777777" w:rsidTr="00B86517">
        <w:tc>
          <w:tcPr>
            <w:tcW w:w="1803" w:type="dxa"/>
            <w:vMerge w:val="restart"/>
          </w:tcPr>
          <w:p w14:paraId="00E04410" w14:textId="77777777" w:rsidR="00AD4551" w:rsidRPr="00E84515" w:rsidRDefault="00AD4551" w:rsidP="00B86517">
            <w:pPr>
              <w:rPr>
                <w:b/>
                <w:bCs/>
              </w:rPr>
            </w:pPr>
            <w:r w:rsidRPr="00E84515">
              <w:rPr>
                <w:b/>
                <w:bCs/>
              </w:rPr>
              <w:t>Name and country of private hospital</w:t>
            </w:r>
          </w:p>
        </w:tc>
        <w:tc>
          <w:tcPr>
            <w:tcW w:w="3606" w:type="dxa"/>
            <w:gridSpan w:val="2"/>
          </w:tcPr>
          <w:p w14:paraId="369FB78F" w14:textId="77777777" w:rsidR="00AD4551" w:rsidRPr="00977987" w:rsidRDefault="00AD4551" w:rsidP="00B86517">
            <w:pPr>
              <w:jc w:val="both"/>
              <w:rPr>
                <w:b/>
                <w:bCs/>
              </w:rPr>
            </w:pPr>
            <w:r w:rsidRPr="00977987">
              <w:rPr>
                <w:b/>
                <w:bCs/>
              </w:rPr>
              <w:t xml:space="preserve">Months </w:t>
            </w:r>
            <w:r>
              <w:rPr>
                <w:b/>
                <w:bCs/>
              </w:rPr>
              <w:t xml:space="preserve">of income </w:t>
            </w:r>
            <w:r w:rsidRPr="00977987">
              <w:rPr>
                <w:b/>
                <w:bCs/>
              </w:rPr>
              <w:t xml:space="preserve">to pay for </w:t>
            </w:r>
            <w:r w:rsidRPr="00E84515">
              <w:rPr>
                <w:b/>
                <w:bCs/>
                <w:u w:val="single"/>
              </w:rPr>
              <w:t>vaginal</w:t>
            </w:r>
            <w:r w:rsidRPr="00977987">
              <w:rPr>
                <w:b/>
                <w:bCs/>
              </w:rPr>
              <w:t xml:space="preserve"> birth</w:t>
            </w:r>
            <w:r>
              <w:rPr>
                <w:b/>
                <w:bCs/>
              </w:rPr>
              <w:t xml:space="preserve"> for:</w:t>
            </w:r>
          </w:p>
        </w:tc>
        <w:tc>
          <w:tcPr>
            <w:tcW w:w="3607" w:type="dxa"/>
            <w:gridSpan w:val="2"/>
          </w:tcPr>
          <w:p w14:paraId="2851C710" w14:textId="77777777" w:rsidR="00AD4551" w:rsidRPr="00977987" w:rsidRDefault="00AD4551" w:rsidP="00B86517">
            <w:pPr>
              <w:rPr>
                <w:b/>
                <w:bCs/>
              </w:rPr>
            </w:pPr>
            <w:r w:rsidRPr="00977987">
              <w:rPr>
                <w:b/>
                <w:bCs/>
              </w:rPr>
              <w:t xml:space="preserve">Months </w:t>
            </w:r>
            <w:r>
              <w:rPr>
                <w:b/>
                <w:bCs/>
              </w:rPr>
              <w:t xml:space="preserve">of income </w:t>
            </w:r>
            <w:r w:rsidRPr="00977987">
              <w:rPr>
                <w:b/>
                <w:bCs/>
              </w:rPr>
              <w:t xml:space="preserve">to pay for </w:t>
            </w:r>
            <w:r w:rsidRPr="00E84515">
              <w:rPr>
                <w:b/>
                <w:bCs/>
                <w:u w:val="single"/>
              </w:rPr>
              <w:t>caesarean</w:t>
            </w:r>
            <w:r w:rsidRPr="00977987">
              <w:rPr>
                <w:b/>
                <w:bCs/>
              </w:rPr>
              <w:t xml:space="preserve"> birth</w:t>
            </w:r>
            <w:r>
              <w:rPr>
                <w:b/>
                <w:bCs/>
              </w:rPr>
              <w:t xml:space="preserve"> for:</w:t>
            </w:r>
          </w:p>
        </w:tc>
      </w:tr>
      <w:tr w:rsidR="00AD4551" w14:paraId="68A5D639" w14:textId="77777777" w:rsidTr="00B86517">
        <w:tc>
          <w:tcPr>
            <w:tcW w:w="1803" w:type="dxa"/>
            <w:vMerge/>
          </w:tcPr>
          <w:p w14:paraId="30F0FF75" w14:textId="77777777" w:rsidR="00AD4551" w:rsidRDefault="00AD4551" w:rsidP="00B86517">
            <w:pPr>
              <w:jc w:val="both"/>
            </w:pPr>
          </w:p>
        </w:tc>
        <w:tc>
          <w:tcPr>
            <w:tcW w:w="1803" w:type="dxa"/>
          </w:tcPr>
          <w:p w14:paraId="2884FE60" w14:textId="77777777" w:rsidR="00AD4551" w:rsidRPr="00977987" w:rsidRDefault="00AD4551" w:rsidP="00B86517">
            <w:pPr>
              <w:rPr>
                <w:b/>
                <w:bCs/>
              </w:rPr>
            </w:pPr>
            <w:r w:rsidRPr="00977987">
              <w:rPr>
                <w:b/>
                <w:bCs/>
              </w:rPr>
              <w:t>Person on national average income</w:t>
            </w:r>
          </w:p>
        </w:tc>
        <w:tc>
          <w:tcPr>
            <w:tcW w:w="1803" w:type="dxa"/>
          </w:tcPr>
          <w:p w14:paraId="111F7EAC" w14:textId="77777777" w:rsidR="00AD4551" w:rsidRPr="00977987" w:rsidRDefault="00AD4551" w:rsidP="00B86517">
            <w:pPr>
              <w:rPr>
                <w:b/>
                <w:bCs/>
              </w:rPr>
            </w:pPr>
            <w:r w:rsidRPr="00977987">
              <w:rPr>
                <w:b/>
                <w:bCs/>
              </w:rPr>
              <w:t>Person on average income in bottom 50%</w:t>
            </w:r>
          </w:p>
        </w:tc>
        <w:tc>
          <w:tcPr>
            <w:tcW w:w="1803" w:type="dxa"/>
          </w:tcPr>
          <w:p w14:paraId="004B3F24" w14:textId="77777777" w:rsidR="00AD4551" w:rsidRPr="00977987" w:rsidRDefault="00AD4551" w:rsidP="00B86517">
            <w:pPr>
              <w:rPr>
                <w:b/>
                <w:bCs/>
              </w:rPr>
            </w:pPr>
            <w:r w:rsidRPr="00977987">
              <w:rPr>
                <w:b/>
                <w:bCs/>
              </w:rPr>
              <w:t>Person on national average income</w:t>
            </w:r>
          </w:p>
        </w:tc>
        <w:tc>
          <w:tcPr>
            <w:tcW w:w="1804" w:type="dxa"/>
          </w:tcPr>
          <w:p w14:paraId="61C1F376" w14:textId="77777777" w:rsidR="00AD4551" w:rsidRPr="00977987" w:rsidRDefault="00AD4551" w:rsidP="00B86517">
            <w:pPr>
              <w:rPr>
                <w:b/>
                <w:bCs/>
              </w:rPr>
            </w:pPr>
            <w:r w:rsidRPr="00977987">
              <w:rPr>
                <w:b/>
                <w:bCs/>
              </w:rPr>
              <w:t>Person on average income in bottom 50%</w:t>
            </w:r>
          </w:p>
        </w:tc>
      </w:tr>
      <w:tr w:rsidR="00AD4551" w14:paraId="62959C23" w14:textId="77777777" w:rsidTr="00B86517">
        <w:tc>
          <w:tcPr>
            <w:tcW w:w="1803" w:type="dxa"/>
          </w:tcPr>
          <w:p w14:paraId="3D184790" w14:textId="77777777" w:rsidR="00AD4551" w:rsidRDefault="00AD4551" w:rsidP="00B86517">
            <w:pPr>
              <w:jc w:val="both"/>
            </w:pPr>
            <w:r>
              <w:t>Evercare, Bangladesh</w:t>
            </w:r>
          </w:p>
        </w:tc>
        <w:tc>
          <w:tcPr>
            <w:tcW w:w="1803" w:type="dxa"/>
          </w:tcPr>
          <w:p w14:paraId="677E26A4" w14:textId="77777777" w:rsidR="00AD4551" w:rsidRDefault="00AD4551" w:rsidP="00B86517">
            <w:pPr>
              <w:jc w:val="center"/>
            </w:pPr>
            <w:r>
              <w:t>3</w:t>
            </w:r>
          </w:p>
        </w:tc>
        <w:tc>
          <w:tcPr>
            <w:tcW w:w="1803" w:type="dxa"/>
          </w:tcPr>
          <w:p w14:paraId="6D9D5EC8" w14:textId="77777777" w:rsidR="00AD4551" w:rsidRDefault="00AD4551" w:rsidP="00B86517">
            <w:pPr>
              <w:jc w:val="center"/>
            </w:pPr>
            <w:r>
              <w:t>8</w:t>
            </w:r>
          </w:p>
        </w:tc>
        <w:tc>
          <w:tcPr>
            <w:tcW w:w="1803" w:type="dxa"/>
          </w:tcPr>
          <w:p w14:paraId="494A0C80" w14:textId="77777777" w:rsidR="00AD4551" w:rsidRDefault="00AD4551" w:rsidP="00B86517">
            <w:pPr>
              <w:jc w:val="center"/>
            </w:pPr>
            <w:r>
              <w:t>8</w:t>
            </w:r>
          </w:p>
        </w:tc>
        <w:tc>
          <w:tcPr>
            <w:tcW w:w="1804" w:type="dxa"/>
          </w:tcPr>
          <w:p w14:paraId="38CE6F6E" w14:textId="77777777" w:rsidR="00AD4551" w:rsidRDefault="00AD4551" w:rsidP="00B86517">
            <w:pPr>
              <w:jc w:val="center"/>
            </w:pPr>
            <w:r>
              <w:t>22</w:t>
            </w:r>
          </w:p>
        </w:tc>
      </w:tr>
      <w:tr w:rsidR="00AD4551" w14:paraId="33653A2A" w14:textId="77777777" w:rsidTr="00B86517">
        <w:tc>
          <w:tcPr>
            <w:tcW w:w="1803" w:type="dxa"/>
          </w:tcPr>
          <w:p w14:paraId="2093C801" w14:textId="77777777" w:rsidR="00AD4551" w:rsidRDefault="00AD4551" w:rsidP="00B86517">
            <w:pPr>
              <w:jc w:val="both"/>
            </w:pPr>
            <w:proofErr w:type="spellStart"/>
            <w:r>
              <w:t>Novamed</w:t>
            </w:r>
            <w:proofErr w:type="spellEnd"/>
            <w:r>
              <w:t>, Burkina Faso</w:t>
            </w:r>
          </w:p>
        </w:tc>
        <w:tc>
          <w:tcPr>
            <w:tcW w:w="1803" w:type="dxa"/>
          </w:tcPr>
          <w:p w14:paraId="606C874F" w14:textId="77777777" w:rsidR="00AD4551" w:rsidRDefault="00AD4551" w:rsidP="00B86517">
            <w:pPr>
              <w:jc w:val="center"/>
            </w:pPr>
            <w:r>
              <w:t>5</w:t>
            </w:r>
          </w:p>
        </w:tc>
        <w:tc>
          <w:tcPr>
            <w:tcW w:w="1803" w:type="dxa"/>
          </w:tcPr>
          <w:p w14:paraId="3E8FBD56" w14:textId="77777777" w:rsidR="00AD4551" w:rsidRDefault="00AD4551" w:rsidP="00B86517">
            <w:pPr>
              <w:jc w:val="center"/>
            </w:pPr>
            <w:r>
              <w:t>22</w:t>
            </w:r>
          </w:p>
        </w:tc>
        <w:tc>
          <w:tcPr>
            <w:tcW w:w="1803" w:type="dxa"/>
          </w:tcPr>
          <w:p w14:paraId="2B5F6BB4" w14:textId="77777777" w:rsidR="00AD4551" w:rsidRDefault="00AD4551" w:rsidP="00B86517">
            <w:pPr>
              <w:jc w:val="center"/>
            </w:pPr>
            <w:r>
              <w:t>9</w:t>
            </w:r>
          </w:p>
        </w:tc>
        <w:tc>
          <w:tcPr>
            <w:tcW w:w="1804" w:type="dxa"/>
          </w:tcPr>
          <w:p w14:paraId="06B39B9B" w14:textId="77777777" w:rsidR="00AD4551" w:rsidRDefault="00AD4551" w:rsidP="00B86517">
            <w:pPr>
              <w:jc w:val="center"/>
            </w:pPr>
            <w:r>
              <w:t>43</w:t>
            </w:r>
          </w:p>
        </w:tc>
      </w:tr>
      <w:tr w:rsidR="00AD4551" w14:paraId="5EB00DEE" w14:textId="77777777" w:rsidTr="00B86517">
        <w:tc>
          <w:tcPr>
            <w:tcW w:w="1803" w:type="dxa"/>
          </w:tcPr>
          <w:p w14:paraId="4D752138" w14:textId="77777777" w:rsidR="00AD4551" w:rsidRDefault="00AD4551" w:rsidP="00B86517">
            <w:r>
              <w:t>CARE Hospitals, India</w:t>
            </w:r>
          </w:p>
        </w:tc>
        <w:tc>
          <w:tcPr>
            <w:tcW w:w="1803" w:type="dxa"/>
          </w:tcPr>
          <w:p w14:paraId="21883185" w14:textId="77777777" w:rsidR="00AD4551" w:rsidRDefault="00AD4551" w:rsidP="00B86517">
            <w:pPr>
              <w:jc w:val="center"/>
            </w:pPr>
            <w:r>
              <w:t>5</w:t>
            </w:r>
          </w:p>
        </w:tc>
        <w:tc>
          <w:tcPr>
            <w:tcW w:w="1803" w:type="dxa"/>
          </w:tcPr>
          <w:p w14:paraId="00E07C6F" w14:textId="77777777" w:rsidR="00AD4551" w:rsidRDefault="00AD4551" w:rsidP="00B86517">
            <w:pPr>
              <w:jc w:val="center"/>
            </w:pPr>
            <w:r>
              <w:t>17</w:t>
            </w:r>
          </w:p>
        </w:tc>
        <w:tc>
          <w:tcPr>
            <w:tcW w:w="1803" w:type="dxa"/>
          </w:tcPr>
          <w:p w14:paraId="3F125BE2" w14:textId="77777777" w:rsidR="00AD4551" w:rsidRDefault="00AD4551" w:rsidP="00B86517">
            <w:pPr>
              <w:jc w:val="center"/>
            </w:pPr>
            <w:r>
              <w:t>6</w:t>
            </w:r>
          </w:p>
        </w:tc>
        <w:tc>
          <w:tcPr>
            <w:tcW w:w="1804" w:type="dxa"/>
          </w:tcPr>
          <w:p w14:paraId="3E5BB15D" w14:textId="77777777" w:rsidR="00AD4551" w:rsidRDefault="00AD4551" w:rsidP="00B86517">
            <w:pPr>
              <w:jc w:val="center"/>
            </w:pPr>
            <w:r>
              <w:t>22</w:t>
            </w:r>
          </w:p>
        </w:tc>
      </w:tr>
      <w:tr w:rsidR="00AD4551" w14:paraId="79202BF3" w14:textId="77777777" w:rsidTr="00B86517">
        <w:tc>
          <w:tcPr>
            <w:tcW w:w="1803" w:type="dxa"/>
          </w:tcPr>
          <w:p w14:paraId="231358CD" w14:textId="77777777" w:rsidR="00AD4551" w:rsidRDefault="00AD4551" w:rsidP="00B86517">
            <w:r>
              <w:t>Avenue, Kenya</w:t>
            </w:r>
          </w:p>
        </w:tc>
        <w:tc>
          <w:tcPr>
            <w:tcW w:w="1803" w:type="dxa"/>
          </w:tcPr>
          <w:p w14:paraId="3842752F" w14:textId="77777777" w:rsidR="00AD4551" w:rsidRDefault="00AD4551" w:rsidP="00B86517">
            <w:pPr>
              <w:jc w:val="center"/>
            </w:pPr>
            <w:r>
              <w:t>2</w:t>
            </w:r>
          </w:p>
        </w:tc>
        <w:tc>
          <w:tcPr>
            <w:tcW w:w="1803" w:type="dxa"/>
          </w:tcPr>
          <w:p w14:paraId="68965534" w14:textId="77777777" w:rsidR="00AD4551" w:rsidRDefault="00AD4551" w:rsidP="00B86517">
            <w:pPr>
              <w:jc w:val="center"/>
            </w:pPr>
            <w:r>
              <w:t>8</w:t>
            </w:r>
          </w:p>
        </w:tc>
        <w:tc>
          <w:tcPr>
            <w:tcW w:w="1803" w:type="dxa"/>
          </w:tcPr>
          <w:p w14:paraId="6A4F9084" w14:textId="77777777" w:rsidR="00AD4551" w:rsidRDefault="00AD4551" w:rsidP="00B86517">
            <w:pPr>
              <w:jc w:val="center"/>
            </w:pPr>
            <w:r>
              <w:t>6</w:t>
            </w:r>
          </w:p>
        </w:tc>
        <w:tc>
          <w:tcPr>
            <w:tcW w:w="1804" w:type="dxa"/>
          </w:tcPr>
          <w:p w14:paraId="096815FC" w14:textId="77777777" w:rsidR="00AD4551" w:rsidRDefault="00AD4551" w:rsidP="00B86517">
            <w:pPr>
              <w:jc w:val="center"/>
            </w:pPr>
            <w:r>
              <w:t>23</w:t>
            </w:r>
          </w:p>
        </w:tc>
      </w:tr>
      <w:tr w:rsidR="00AD4551" w14:paraId="3A27E9EB" w14:textId="77777777" w:rsidTr="00B86517">
        <w:tc>
          <w:tcPr>
            <w:tcW w:w="1803" w:type="dxa"/>
          </w:tcPr>
          <w:p w14:paraId="62430D73" w14:textId="77777777" w:rsidR="00AD4551" w:rsidRDefault="00AD4551" w:rsidP="00B86517">
            <w:r>
              <w:t>TMR, Uganda</w:t>
            </w:r>
          </w:p>
        </w:tc>
        <w:tc>
          <w:tcPr>
            <w:tcW w:w="1803" w:type="dxa"/>
          </w:tcPr>
          <w:p w14:paraId="4167DE80" w14:textId="77777777" w:rsidR="00AD4551" w:rsidRDefault="00AD4551" w:rsidP="00B86517">
            <w:pPr>
              <w:jc w:val="center"/>
            </w:pPr>
            <w:r>
              <w:t>4</w:t>
            </w:r>
          </w:p>
        </w:tc>
        <w:tc>
          <w:tcPr>
            <w:tcW w:w="1803" w:type="dxa"/>
          </w:tcPr>
          <w:p w14:paraId="48CFB9A7" w14:textId="77777777" w:rsidR="00AD4551" w:rsidRDefault="00AD4551" w:rsidP="00B86517">
            <w:pPr>
              <w:jc w:val="center"/>
            </w:pPr>
            <w:r>
              <w:t>17</w:t>
            </w:r>
          </w:p>
        </w:tc>
        <w:tc>
          <w:tcPr>
            <w:tcW w:w="1803" w:type="dxa"/>
          </w:tcPr>
          <w:p w14:paraId="64121DBF" w14:textId="77777777" w:rsidR="00AD4551" w:rsidRDefault="00AD4551" w:rsidP="00B86517">
            <w:pPr>
              <w:jc w:val="center"/>
            </w:pPr>
            <w:r>
              <w:t>9</w:t>
            </w:r>
          </w:p>
        </w:tc>
        <w:tc>
          <w:tcPr>
            <w:tcW w:w="1804" w:type="dxa"/>
          </w:tcPr>
          <w:p w14:paraId="260C1FAD" w14:textId="77777777" w:rsidR="00AD4551" w:rsidRDefault="00AD4551" w:rsidP="00B86517">
            <w:pPr>
              <w:jc w:val="center"/>
            </w:pPr>
            <w:r>
              <w:t>38</w:t>
            </w:r>
          </w:p>
        </w:tc>
      </w:tr>
    </w:tbl>
    <w:p w14:paraId="2845AD72" w14:textId="77777777" w:rsidR="00AD4551" w:rsidRDefault="00AD4551" w:rsidP="00AD4551">
      <w:pPr>
        <w:pStyle w:val="ListParagraph"/>
        <w:ind w:left="360"/>
        <w:jc w:val="both"/>
      </w:pPr>
    </w:p>
    <w:p w14:paraId="3A3DF1E7" w14:textId="77777777" w:rsidR="00AD4551" w:rsidRDefault="00AD4551" w:rsidP="00AD4551">
      <w:pPr>
        <w:jc w:val="both"/>
        <w:rPr>
          <w:b/>
          <w:bCs/>
        </w:rPr>
      </w:pPr>
    </w:p>
    <w:p w14:paraId="141BB66C" w14:textId="4CDB1394" w:rsidR="00AD4551" w:rsidRDefault="00AD4551" w:rsidP="00AD4551">
      <w:pPr>
        <w:jc w:val="both"/>
      </w:pPr>
      <w:r>
        <w:t>ANNEX</w:t>
      </w:r>
      <w:r w:rsidRPr="00AD4551">
        <w:t xml:space="preserve"> 2</w:t>
      </w:r>
      <w:r>
        <w:t>:</w:t>
      </w:r>
    </w:p>
    <w:p w14:paraId="41FFF7E0" w14:textId="02668163" w:rsidR="00AD4551" w:rsidRPr="00AD4551" w:rsidRDefault="00AD4551" w:rsidP="00AD4551">
      <w:pPr>
        <w:jc w:val="both"/>
        <w:rPr>
          <w:b/>
          <w:bCs/>
          <w:u w:val="single"/>
        </w:rPr>
      </w:pPr>
      <w:r w:rsidRPr="00AD4551">
        <w:rPr>
          <w:b/>
          <w:bCs/>
          <w:u w:val="single"/>
        </w:rPr>
        <w:t>Broader impact, transparency, governance, and accountability concerns</w:t>
      </w:r>
      <w:r>
        <w:rPr>
          <w:b/>
          <w:bCs/>
          <w:u w:val="single"/>
        </w:rPr>
        <w:t xml:space="preserve"> raised in Oxfam’s report Sick Development</w:t>
      </w:r>
    </w:p>
    <w:p w14:paraId="4A8552EE" w14:textId="57616125" w:rsidR="00AD4551" w:rsidRDefault="00AD4551" w:rsidP="00AD4551">
      <w:pPr>
        <w:pStyle w:val="ListParagraph"/>
        <w:numPr>
          <w:ilvl w:val="0"/>
          <w:numId w:val="23"/>
        </w:numPr>
        <w:jc w:val="both"/>
      </w:pPr>
      <w:r>
        <w:t>BII invests in countries with enormous unmet health needs and under-resourced public healthcare systems on which the poorest and most marginalised people depend. BII’s new strategy itself explicitly acknowledges the potential harm to public healthcare systems of investing in private healthcare, and states that it “</w:t>
      </w:r>
      <w:r w:rsidRPr="00AD4551">
        <w:rPr>
          <w:i/>
          <w:iCs/>
        </w:rPr>
        <w:t>will not support activities that undermine public facilities”</w:t>
      </w:r>
      <w:r>
        <w:t>.</w:t>
      </w:r>
      <w:r>
        <w:rPr>
          <w:rStyle w:val="EndnoteReference"/>
        </w:rPr>
        <w:endnoteReference w:id="29"/>
      </w:r>
      <w:r>
        <w:t xml:space="preserve"> </w:t>
      </w:r>
      <w:r w:rsidRPr="00572E0C">
        <w:t xml:space="preserve">However, </w:t>
      </w:r>
      <w:proofErr w:type="gramStart"/>
      <w:r w:rsidRPr="00572E0C">
        <w:t>it can be seen that BII</w:t>
      </w:r>
      <w:proofErr w:type="gramEnd"/>
      <w:r w:rsidRPr="00572E0C">
        <w:t xml:space="preserve"> does not have the appropriate investment model, nor the tools, to deliver on this commitment.</w:t>
      </w:r>
    </w:p>
    <w:p w14:paraId="0B38316F" w14:textId="77777777" w:rsidR="00AD4551" w:rsidRDefault="00AD4551" w:rsidP="00AD4551">
      <w:pPr>
        <w:pStyle w:val="ListParagraph"/>
        <w:jc w:val="both"/>
      </w:pPr>
    </w:p>
    <w:p w14:paraId="77CB5C9C" w14:textId="77777777" w:rsidR="00AD4551" w:rsidRDefault="00AD4551" w:rsidP="00AD4551">
      <w:pPr>
        <w:pStyle w:val="ListParagraph"/>
        <w:numPr>
          <w:ilvl w:val="0"/>
          <w:numId w:val="23"/>
        </w:numPr>
        <w:jc w:val="both"/>
      </w:pPr>
      <w:r>
        <w:t>The potential risks to public health systems of a larger, better financed, and more powerful commercial healthcare sector are well evidenced but also very complex, especially in contexts of under-resourced and under-regulated public health care systems. Such risks include brain drain from already under-staffed government health services; diversion of public resources to less equitable private care in the form of tax breaks, subsidised or free land and utilities, lobbied for by powerful private actors; diversion of public resources to less accessible private providers through the government health insurance scheme; diversion of public resources via private providers exploiting government health insurance schemes including by cherry picking and gaming the system; undue pressure by ever more powerful private sector providers on governments for deregulation, removal of or inappropriately high price caps and other measures important to safeguard patient safety and care, including their financial protection; undermining the case for universal health care; and corrupting government health services by co-opting and incentivising government doctors to refer patients to private facilities.</w:t>
      </w:r>
    </w:p>
    <w:p w14:paraId="4FACB8F1" w14:textId="77777777" w:rsidR="00AD4551" w:rsidRDefault="00AD4551" w:rsidP="00AD4551">
      <w:pPr>
        <w:pStyle w:val="ListParagraph"/>
        <w:ind w:left="360"/>
        <w:jc w:val="both"/>
      </w:pPr>
    </w:p>
    <w:p w14:paraId="303FE186" w14:textId="77777777" w:rsidR="00AD4551" w:rsidRDefault="00AD4551" w:rsidP="00AD4551">
      <w:pPr>
        <w:pStyle w:val="ListParagraph"/>
        <w:numPr>
          <w:ilvl w:val="0"/>
          <w:numId w:val="23"/>
        </w:numPr>
        <w:spacing w:after="0"/>
        <w:ind w:left="357" w:hanging="357"/>
        <w:jc w:val="both"/>
      </w:pPr>
      <w:r>
        <w:lastRenderedPageBreak/>
        <w:t xml:space="preserve">Nearly 90% of BII’s healthcare provider investments are made at arms-length via financial intermediaries, meaning BII has minimal, if any, significant </w:t>
      </w:r>
      <w:proofErr w:type="gramStart"/>
      <w:r>
        <w:t>influence</w:t>
      </w:r>
      <w:proofErr w:type="gramEnd"/>
      <w:r>
        <w:t xml:space="preserve"> or control to analyse or safeguard its investments against these serious risks. </w:t>
      </w:r>
    </w:p>
    <w:p w14:paraId="1DBBA1B5" w14:textId="77777777" w:rsidR="00AD4551" w:rsidRDefault="00AD4551" w:rsidP="00AD4551">
      <w:pPr>
        <w:spacing w:after="0"/>
        <w:jc w:val="both"/>
      </w:pPr>
    </w:p>
    <w:p w14:paraId="42374FEE" w14:textId="77777777" w:rsidR="00AD4551" w:rsidRDefault="00AD4551" w:rsidP="00AD4551">
      <w:pPr>
        <w:pStyle w:val="ListParagraph"/>
        <w:numPr>
          <w:ilvl w:val="0"/>
          <w:numId w:val="23"/>
        </w:numPr>
        <w:spacing w:after="0"/>
        <w:ind w:left="357"/>
        <w:jc w:val="both"/>
      </w:pPr>
      <w:r>
        <w:t xml:space="preserve">The excessive use of private equity firms by BII is also of particular concern in healthcare, given mounting evidence that such funds use myriad techniques to extract wealth out of social sectors for themselves, instead of investing for better services and care.  Women invariably pay the greatest price, as they make up </w:t>
      </w:r>
      <w:proofErr w:type="gramStart"/>
      <w:r>
        <w:t>the majority of</w:t>
      </w:r>
      <w:proofErr w:type="gramEnd"/>
      <w:r>
        <w:t xml:space="preserve"> workers and users of services in these sectors.  Studies in the United States, France, Germany and the UK, for example, have found higher rates of mortality and lower staffing levels in care homes owned by private equity firms, and lower quality of care in for-profit homes, compared with their public or non-profit peers.</w:t>
      </w:r>
      <w:r>
        <w:rPr>
          <w:rStyle w:val="EndnoteReference"/>
        </w:rPr>
        <w:endnoteReference w:id="30"/>
      </w:r>
      <w:r>
        <w:t xml:space="preserve"> A recently published Senate Budget Committee Bipartisan Staff Report in the US concluded that private equity’s primary focus on financial goals, rather than quality of care at their hospitals, had led to multiple health and safety violations as well as understaffing and the closure of several hospitals.</w:t>
      </w:r>
      <w:r>
        <w:rPr>
          <w:rStyle w:val="EndnoteReference"/>
        </w:rPr>
        <w:endnoteReference w:id="31"/>
      </w:r>
      <w:r>
        <w:t xml:space="preserve"> A systematic review of international evidence finds that private equity ownership of healthcare is associated with harmful impacts on costs to patients or payers and mixed to harmful impacts on quality.</w:t>
      </w:r>
      <w:r>
        <w:rPr>
          <w:rStyle w:val="EndnoteReference"/>
        </w:rPr>
        <w:endnoteReference w:id="32"/>
      </w:r>
      <w:r>
        <w:t xml:space="preserve"> In this context, the extremely high use of private equity funds by BII to invest in healthcare in the Global South is a known and well-evidenced significant risk. </w:t>
      </w:r>
    </w:p>
    <w:p w14:paraId="5F02399F" w14:textId="77777777" w:rsidR="00AD4551" w:rsidRDefault="00AD4551" w:rsidP="00AD4551">
      <w:pPr>
        <w:pStyle w:val="ListParagraph"/>
        <w:spacing w:after="0"/>
        <w:ind w:left="357"/>
        <w:jc w:val="both"/>
      </w:pPr>
    </w:p>
    <w:p w14:paraId="714E733F" w14:textId="6D6796F8" w:rsidR="00FE3ADE" w:rsidRDefault="00AD4551" w:rsidP="00FE3ADE">
      <w:pPr>
        <w:pStyle w:val="ListParagraph"/>
        <w:numPr>
          <w:ilvl w:val="0"/>
          <w:numId w:val="23"/>
        </w:numPr>
        <w:spacing w:after="0"/>
        <w:ind w:left="357" w:hanging="357"/>
        <w:jc w:val="both"/>
      </w:pPr>
      <w:r>
        <w:t xml:space="preserve">BII says that it has conducted a health impact evaluation for every new </w:t>
      </w:r>
      <w:r w:rsidRPr="005D77FD">
        <w:rPr>
          <w:b/>
          <w:bCs/>
        </w:rPr>
        <w:t>direct</w:t>
      </w:r>
      <w:r>
        <w:t xml:space="preserve"> health investment since 2017,</w:t>
      </w:r>
      <w:r>
        <w:rPr>
          <w:rStyle w:val="EndnoteReference"/>
        </w:rPr>
        <w:endnoteReference w:id="33"/>
      </w:r>
      <w:r>
        <w:t xml:space="preserve"> however none of these are published on the grounds of commercial confidentiality.</w:t>
      </w:r>
      <w:r>
        <w:rPr>
          <w:rStyle w:val="EndnoteReference"/>
        </w:rPr>
        <w:endnoteReference w:id="34"/>
      </w:r>
      <w:r>
        <w:t xml:space="preserve"> These evaluations do not take place for nearly 90% of BII’s healthcare investments which are made indirectly via financial intermediaries. </w:t>
      </w:r>
    </w:p>
    <w:p w14:paraId="1327A029" w14:textId="77777777" w:rsidR="00FE3ADE" w:rsidRDefault="00AD4551" w:rsidP="00FE3ADE">
      <w:pPr>
        <w:pStyle w:val="ListParagraph"/>
        <w:numPr>
          <w:ilvl w:val="0"/>
          <w:numId w:val="23"/>
        </w:numPr>
        <w:spacing w:after="0"/>
        <w:ind w:left="357" w:hanging="357"/>
        <w:jc w:val="both"/>
      </w:pPr>
      <w:r>
        <w:t>Oxfam has found no comprehensive ongoing or ex-post impact monitoring data from BII about impact of its healthcare investments on low-income patients, women and girls or other marginalised groups.</w:t>
      </w:r>
      <w:r>
        <w:rPr>
          <w:rStyle w:val="EndnoteReference"/>
        </w:rPr>
        <w:endnoteReference w:id="35"/>
      </w:r>
    </w:p>
    <w:p w14:paraId="6C5E53FA" w14:textId="77777777" w:rsidR="00FE3ADE" w:rsidRDefault="00AD4551" w:rsidP="00FE3ADE">
      <w:pPr>
        <w:pStyle w:val="ListParagraph"/>
        <w:numPr>
          <w:ilvl w:val="0"/>
          <w:numId w:val="23"/>
        </w:numPr>
        <w:spacing w:after="0"/>
        <w:ind w:left="357" w:hanging="357"/>
        <w:jc w:val="both"/>
      </w:pPr>
      <w:r>
        <w:t>BII’s theory of change to encourage and increase a greater role for private financing in healthcare is not in line with WHO’s international guidance and seems to fail to account for the evidence that a greater proportion of health financing from private sources exacerbates inequality and produces worse health outcomes, especially for women.</w:t>
      </w:r>
      <w:r>
        <w:rPr>
          <w:rStyle w:val="EndnoteReference"/>
        </w:rPr>
        <w:endnoteReference w:id="36"/>
      </w:r>
    </w:p>
    <w:p w14:paraId="7E9DD324" w14:textId="77777777" w:rsidR="00FE3ADE" w:rsidRDefault="00AD4551" w:rsidP="00FE3ADE">
      <w:pPr>
        <w:pStyle w:val="ListParagraph"/>
        <w:numPr>
          <w:ilvl w:val="0"/>
          <w:numId w:val="23"/>
        </w:numPr>
        <w:spacing w:after="0"/>
        <w:ind w:left="357" w:hanging="357"/>
        <w:jc w:val="both"/>
      </w:pPr>
      <w:r>
        <w:t>Over 80% of the financial intermediaries used by BII to invest in health are domiciled in known tax havens, predominantly Mauritius and the Cayman Islands. Questions should be asked of BII as to how it ensures its investments in health are not complicit in tax avoidance schemes that deny governments the domestic revenues urgently needed to invest in and strengthen public health care systems.</w:t>
      </w:r>
      <w:r>
        <w:rPr>
          <w:rStyle w:val="EndnoteReference"/>
        </w:rPr>
        <w:endnoteReference w:id="37"/>
      </w:r>
      <w:r>
        <w:t xml:space="preserve"> </w:t>
      </w:r>
    </w:p>
    <w:p w14:paraId="1B12EA34" w14:textId="77777777" w:rsidR="00FE3ADE" w:rsidRDefault="00AD4551" w:rsidP="00FE3ADE">
      <w:pPr>
        <w:pStyle w:val="ListParagraph"/>
        <w:numPr>
          <w:ilvl w:val="0"/>
          <w:numId w:val="23"/>
        </w:numPr>
        <w:spacing w:after="0"/>
        <w:ind w:left="357" w:hanging="357"/>
        <w:jc w:val="both"/>
      </w:pPr>
      <w:r>
        <w:t xml:space="preserve">Reported information on BII’s </w:t>
      </w:r>
      <w:r w:rsidRPr="000C0689">
        <w:t>healthcare investment</w:t>
      </w:r>
      <w:r>
        <w:t xml:space="preserve">s </w:t>
      </w:r>
      <w:r w:rsidRPr="000C0689">
        <w:t>are often delayed, and not sufficient for accountability purposes. While BII does report its indirect investments</w:t>
      </w:r>
      <w:r>
        <w:t xml:space="preserve"> (</w:t>
      </w:r>
      <w:r w:rsidRPr="000C0689">
        <w:t>not the norm for all DFIs</w:t>
      </w:r>
      <w:r>
        <w:t>)</w:t>
      </w:r>
      <w:r w:rsidRPr="000C0689">
        <w:t xml:space="preserve"> the information provided on these investments is minimal. The level of information published has been </w:t>
      </w:r>
      <w:r>
        <w:t xml:space="preserve">further </w:t>
      </w:r>
      <w:r w:rsidRPr="000C0689">
        <w:t xml:space="preserve">reduced since Oxfam first started mapping </w:t>
      </w:r>
      <w:r>
        <w:t xml:space="preserve">BII’s </w:t>
      </w:r>
      <w:r w:rsidRPr="000C0689">
        <w:t>health investments in 2018.</w:t>
      </w:r>
      <w:r>
        <w:rPr>
          <w:rStyle w:val="EndnoteReference"/>
        </w:rPr>
        <w:endnoteReference w:id="38"/>
      </w:r>
    </w:p>
    <w:p w14:paraId="2754ECAA" w14:textId="77777777" w:rsidR="00FE3ADE" w:rsidRDefault="00AD4551" w:rsidP="00FE3ADE">
      <w:pPr>
        <w:pStyle w:val="ListParagraph"/>
        <w:numPr>
          <w:ilvl w:val="0"/>
          <w:numId w:val="23"/>
        </w:numPr>
        <w:spacing w:after="0"/>
        <w:ind w:left="357" w:hanging="357"/>
        <w:jc w:val="both"/>
      </w:pPr>
      <w:r w:rsidRPr="000C0689">
        <w:t>Financial intermediaries</w:t>
      </w:r>
      <w:r>
        <w:t xml:space="preserve"> used for </w:t>
      </w:r>
      <w:r w:rsidRPr="000C0689">
        <w:t>nearly 90% of BII’s healthcare investments are not transparent about where they invest their funds or their impacts.</w:t>
      </w:r>
      <w:r>
        <w:t xml:space="preserve"> </w:t>
      </w:r>
      <w:r w:rsidRPr="000C0689">
        <w:t>Some of BII’s health investments are made through very complex overlapping financial channels, with intermediaries investing in other intermediaries</w:t>
      </w:r>
      <w:r>
        <w:t xml:space="preserve">. The </w:t>
      </w:r>
      <w:r w:rsidRPr="000C0689">
        <w:t>trail for information can be</w:t>
      </w:r>
      <w:r>
        <w:t xml:space="preserve"> even more</w:t>
      </w:r>
      <w:r w:rsidRPr="000C0689">
        <w:t xml:space="preserve"> difficult</w:t>
      </w:r>
      <w:r>
        <w:t xml:space="preserve"> or impossible</w:t>
      </w:r>
      <w:r w:rsidRPr="000C0689">
        <w:t xml:space="preserve"> to follow</w:t>
      </w:r>
      <w:r>
        <w:t xml:space="preserve"> in these cases.</w:t>
      </w:r>
      <w:r>
        <w:rPr>
          <w:rStyle w:val="EndnoteReference"/>
        </w:rPr>
        <w:endnoteReference w:id="39"/>
      </w:r>
    </w:p>
    <w:p w14:paraId="2EDB710F" w14:textId="77777777" w:rsidR="00FE3ADE" w:rsidRDefault="00037E32" w:rsidP="00FE3ADE">
      <w:pPr>
        <w:pStyle w:val="ListParagraph"/>
        <w:numPr>
          <w:ilvl w:val="0"/>
          <w:numId w:val="23"/>
        </w:numPr>
        <w:spacing w:after="0"/>
        <w:ind w:left="357" w:hanging="357"/>
        <w:jc w:val="both"/>
      </w:pPr>
      <w:proofErr w:type="gramStart"/>
      <w:r>
        <w:t>On the basis of</w:t>
      </w:r>
      <w:proofErr w:type="gramEnd"/>
      <w:r>
        <w:t xml:space="preserve"> the evidence Oxfam has collected to date, </w:t>
      </w:r>
      <w:r>
        <w:t xml:space="preserve">we conclude </w:t>
      </w:r>
      <w:r>
        <w:t xml:space="preserve">that BII’s oversight and governance of its health care portfolio are inadequate. BII has evidently underestimated the true extent and nature of risks related to its healthcare investments to patients and caregivers and BII’s business model and approach is not fit-for-purpose to safeguard against such risks. These </w:t>
      </w:r>
      <w:r>
        <w:lastRenderedPageBreak/>
        <w:t>shortcomings already apply to BII’s direct healthcare investments but are amplified for the nearly 90% of health care investments it makes indirectly via financial intermediaries.</w:t>
      </w:r>
    </w:p>
    <w:p w14:paraId="58D231AC" w14:textId="18988964" w:rsidR="00037E32" w:rsidRDefault="00037E32" w:rsidP="00FE3ADE">
      <w:pPr>
        <w:pStyle w:val="ListParagraph"/>
        <w:numPr>
          <w:ilvl w:val="0"/>
          <w:numId w:val="23"/>
        </w:numPr>
        <w:spacing w:after="0"/>
        <w:ind w:left="357" w:hanging="357"/>
        <w:jc w:val="both"/>
      </w:pPr>
      <w:r w:rsidRPr="18601E15">
        <w:t>The insufficiency of BII’s governance and oversight of its healthcare investments are further compounded by minimal or no effective government regulation of private healthcare providers in the countries in which it invests.</w:t>
      </w:r>
      <w:r w:rsidRPr="00FE3ADE">
        <w:rPr>
          <w:iCs/>
        </w:rPr>
        <w:t xml:space="preserve"> </w:t>
      </w:r>
      <w:r w:rsidRPr="18601E15">
        <w:t>For example, BII has made over half of all its healthcare investments in India and is contributing to the rapid commercialisation and corporatisation of the</w:t>
      </w:r>
      <w:r w:rsidRPr="00FE3ADE">
        <w:rPr>
          <w:iCs/>
        </w:rPr>
        <w:t xml:space="preserve"> </w:t>
      </w:r>
      <w:r w:rsidRPr="18601E15">
        <w:t>healthcare market. But government regulation and enforcement of private providers is weak in India</w:t>
      </w:r>
      <w:r w:rsidRPr="00FE3ADE">
        <w:rPr>
          <w:iCs/>
        </w:rPr>
        <w:t xml:space="preserve"> </w:t>
      </w:r>
      <w:r w:rsidRPr="18601E15">
        <w:t>and, in many cases, compromised.</w:t>
      </w:r>
      <w:r>
        <w:rPr>
          <w:rStyle w:val="EndnoteReference"/>
        </w:rPr>
        <w:endnoteReference w:id="40"/>
      </w:r>
      <w:r w:rsidRPr="18601E15">
        <w:t xml:space="preserve"> In this context, evidence points to large scale patient rights violations by private health care providers including price gouging and collusion; denial of free treatment to entitled patients;</w:t>
      </w:r>
      <w:r w:rsidRPr="00FE3ADE">
        <w:rPr>
          <w:iCs/>
        </w:rPr>
        <w:t xml:space="preserve"> </w:t>
      </w:r>
      <w:r w:rsidRPr="18601E15">
        <w:t>exorbitant bills</w:t>
      </w:r>
      <w:r w:rsidRPr="00FE3ADE">
        <w:rPr>
          <w:iCs/>
        </w:rPr>
        <w:t xml:space="preserve">; </w:t>
      </w:r>
      <w:r w:rsidRPr="18601E15">
        <w:t>discrimination; and unnecessary admissions, procedures and treatments.</w:t>
      </w:r>
      <w:r w:rsidRPr="18601E15">
        <w:rPr>
          <w:rStyle w:val="EndnoteReference"/>
        </w:rPr>
        <w:endnoteReference w:id="41"/>
      </w:r>
      <w:r w:rsidRPr="00FE3ADE">
        <w:rPr>
          <w:iCs/>
        </w:rPr>
        <w:t xml:space="preserve"> </w:t>
      </w:r>
      <w:r w:rsidRPr="18601E15">
        <w:t>An example of the latter is tens of</w:t>
      </w:r>
      <w:r w:rsidRPr="00FE3ADE">
        <w:rPr>
          <w:iCs/>
        </w:rPr>
        <w:t xml:space="preserve"> </w:t>
      </w:r>
      <w:r w:rsidRPr="18601E15">
        <w:t>thousands of young women forced into debt and even slavery following entirely unnecessary hysterectomies carried out for profit by private health care providers.</w:t>
      </w:r>
      <w:r>
        <w:rPr>
          <w:rStyle w:val="EndnoteReference"/>
        </w:rPr>
        <w:endnoteReference w:id="42"/>
      </w:r>
      <w:r w:rsidRPr="00FE3ADE">
        <w:rPr>
          <w:iCs/>
        </w:rPr>
        <w:t xml:space="preserve"> </w:t>
      </w:r>
      <w:r>
        <w:t xml:space="preserve">It is particularly troubling that despite the vast evidence base of large-scale patients’ rights violations in India’s private healthcare sector, we have found no significant public acknowledgement of such risks by BII. </w:t>
      </w:r>
    </w:p>
    <w:p w14:paraId="1BB96208" w14:textId="77777777" w:rsidR="00B52780" w:rsidRDefault="00B52780" w:rsidP="00FD3E21">
      <w:pPr>
        <w:jc w:val="both"/>
      </w:pPr>
    </w:p>
    <w:p w14:paraId="462F7AA0" w14:textId="77777777" w:rsidR="00574FAC" w:rsidRPr="00574FAC" w:rsidRDefault="00574FAC" w:rsidP="00FD3E21">
      <w:pPr>
        <w:jc w:val="both"/>
        <w:rPr>
          <w:b/>
          <w:bCs/>
        </w:rPr>
      </w:pPr>
    </w:p>
    <w:sectPr w:rsidR="00574FAC" w:rsidRPr="00574FAC" w:rsidSect="00892B94">
      <w:endnotePr>
        <w:numFmt w:val="decimal"/>
      </w:endnotePr>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4299B" w14:textId="77777777" w:rsidR="00E60E39" w:rsidRDefault="00E60E39" w:rsidP="00BE5F6C">
      <w:pPr>
        <w:spacing w:after="0" w:line="240" w:lineRule="auto"/>
      </w:pPr>
      <w:r>
        <w:separator/>
      </w:r>
    </w:p>
  </w:endnote>
  <w:endnote w:type="continuationSeparator" w:id="0">
    <w:p w14:paraId="5DC1C1B7" w14:textId="77777777" w:rsidR="00E60E39" w:rsidRDefault="00E60E39" w:rsidP="00BE5F6C">
      <w:pPr>
        <w:spacing w:after="0" w:line="240" w:lineRule="auto"/>
      </w:pPr>
      <w:r>
        <w:continuationSeparator/>
      </w:r>
    </w:p>
  </w:endnote>
  <w:endnote w:id="1">
    <w:p w14:paraId="60928184" w14:textId="77777777" w:rsidR="005103CF" w:rsidRPr="00F17804" w:rsidRDefault="005103CF" w:rsidP="005103CF">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r>
        <w:rPr>
          <w:rFonts w:asciiTheme="minorHAnsi" w:hAnsiTheme="minorHAnsi" w:cstheme="minorHAnsi"/>
          <w:sz w:val="18"/>
          <w:szCs w:val="18"/>
        </w:rPr>
        <w:t xml:space="preserve">Oxfam </w:t>
      </w:r>
      <w:r w:rsidRPr="00F17804">
        <w:rPr>
          <w:rFonts w:asciiTheme="minorHAnsi" w:hAnsiTheme="minorHAnsi" w:cstheme="minorHAnsi"/>
          <w:sz w:val="18"/>
          <w:szCs w:val="18"/>
        </w:rPr>
        <w:t xml:space="preserve">(2023) Sick Development: How rich-country government and World Bank funding to for-profit private hospitals causes harm and should be stopped. Oxfam International. </w:t>
      </w:r>
      <w:r w:rsidRPr="00F17804">
        <w:rPr>
          <w:rFonts w:asciiTheme="minorHAnsi" w:hAnsiTheme="minorHAnsi" w:cstheme="minorHAnsi"/>
          <w:color w:val="121212"/>
          <w:sz w:val="18"/>
          <w:szCs w:val="18"/>
          <w:shd w:val="clear" w:color="auto" w:fill="FFFFFF"/>
        </w:rPr>
        <w:t>10.21201/2023.621529 https://policy-practice.oxfam.org/resources/sick-development-how-rich-country-government-and-world-bank-funding-to-for-prof-621529/</w:t>
      </w:r>
    </w:p>
  </w:endnote>
  <w:endnote w:id="2">
    <w:p w14:paraId="768F855B" w14:textId="2805CE1E" w:rsidR="00CA4723" w:rsidRPr="0066254A" w:rsidRDefault="00CA4723">
      <w:pPr>
        <w:pStyle w:val="EndnoteText"/>
        <w:rPr>
          <w:rFonts w:asciiTheme="minorHAnsi" w:hAnsiTheme="minorHAnsi" w:cstheme="minorHAnsi"/>
          <w:sz w:val="18"/>
          <w:szCs w:val="18"/>
        </w:rPr>
      </w:pPr>
      <w:r w:rsidRPr="0066254A">
        <w:rPr>
          <w:rStyle w:val="EndnoteReference"/>
          <w:rFonts w:asciiTheme="minorHAnsi" w:hAnsiTheme="minorHAnsi" w:cstheme="minorHAnsi"/>
          <w:sz w:val="18"/>
          <w:szCs w:val="18"/>
        </w:rPr>
        <w:endnoteRef/>
      </w:r>
      <w:r w:rsidRPr="0066254A">
        <w:rPr>
          <w:rFonts w:asciiTheme="minorHAnsi" w:hAnsiTheme="minorHAnsi" w:cstheme="minorHAnsi"/>
          <w:sz w:val="18"/>
          <w:szCs w:val="18"/>
        </w:rPr>
        <w:t xml:space="preserve"> </w:t>
      </w:r>
      <w:r w:rsidR="0066254A" w:rsidRPr="0066254A">
        <w:rPr>
          <w:rFonts w:asciiTheme="minorHAnsi" w:hAnsiTheme="minorHAnsi" w:cstheme="minorHAnsi"/>
          <w:sz w:val="18"/>
          <w:szCs w:val="18"/>
        </w:rPr>
        <w:t>Open statement: stop spending development funds on for-profit private healthcare providers</w:t>
      </w:r>
      <w:r w:rsidR="0066254A">
        <w:rPr>
          <w:rFonts w:asciiTheme="minorHAnsi" w:hAnsiTheme="minorHAnsi" w:cstheme="minorHAnsi"/>
          <w:sz w:val="18"/>
          <w:szCs w:val="18"/>
        </w:rPr>
        <w:t xml:space="preserve"> </w:t>
      </w:r>
      <w:hyperlink r:id="rId1" w:history="1">
        <w:r w:rsidR="0066254A" w:rsidRPr="00182EEF">
          <w:rPr>
            <w:rStyle w:val="Hyperlink"/>
            <w:rFonts w:asciiTheme="minorHAnsi" w:hAnsiTheme="minorHAnsi" w:cstheme="minorHAnsi"/>
            <w:sz w:val="18"/>
            <w:szCs w:val="18"/>
          </w:rPr>
          <w:t>https://www.oxfam.org/en/research/open-statement-stop-spending-development-funds-profit-private-healthcare-providers</w:t>
        </w:r>
      </w:hyperlink>
      <w:r w:rsidR="0066254A">
        <w:rPr>
          <w:rFonts w:asciiTheme="minorHAnsi" w:hAnsiTheme="minorHAnsi" w:cstheme="minorHAnsi"/>
          <w:sz w:val="18"/>
          <w:szCs w:val="18"/>
        </w:rPr>
        <w:t xml:space="preserve"> </w:t>
      </w:r>
    </w:p>
  </w:endnote>
  <w:endnote w:id="3">
    <w:p w14:paraId="5D755E10" w14:textId="724E0B88" w:rsidR="00BE6828" w:rsidRPr="00F17804" w:rsidRDefault="00BE6828"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CDC/BII generally report health investments made via financial intermediaries but in the case of the $80m health investment partnership ‘Health care beyond hospitals’ with Manipal, indirect investments made by the partnership have not been reported. In addition, the Medical Credit Fund, in receipt of two investments from BII in 2017 and 2021, invests in numerous healthcare providers but these funding </w:t>
      </w:r>
      <w:r w:rsidR="00F17804" w:rsidRPr="00F17804">
        <w:rPr>
          <w:rFonts w:asciiTheme="minorHAnsi" w:hAnsiTheme="minorHAnsi" w:cstheme="minorHAnsi"/>
          <w:sz w:val="18"/>
          <w:szCs w:val="18"/>
        </w:rPr>
        <w:t>recipient</w:t>
      </w:r>
      <w:r w:rsidRPr="00F17804">
        <w:rPr>
          <w:rFonts w:asciiTheme="minorHAnsi" w:hAnsiTheme="minorHAnsi" w:cstheme="minorHAnsi"/>
          <w:sz w:val="18"/>
          <w:szCs w:val="18"/>
        </w:rPr>
        <w:t xml:space="preserve"> providers are not reported by BII.   </w:t>
      </w:r>
    </w:p>
  </w:endnote>
  <w:endnote w:id="4">
    <w:p w14:paraId="0C9109E3" w14:textId="77777777" w:rsidR="005A03C0" w:rsidRPr="00F17804" w:rsidRDefault="005A03C0" w:rsidP="005A03C0">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2" w:history="1">
        <w:r w:rsidRPr="00F17804">
          <w:rPr>
            <w:rStyle w:val="Hyperlink"/>
            <w:rFonts w:asciiTheme="minorHAnsi" w:hAnsiTheme="minorHAnsi" w:cstheme="minorHAnsi"/>
            <w:sz w:val="18"/>
            <w:szCs w:val="18"/>
          </w:rPr>
          <w:t>https://www.publishwhatyoufund.org/dfi-index/2023/</w:t>
        </w:r>
      </w:hyperlink>
      <w:r w:rsidRPr="00F17804">
        <w:rPr>
          <w:rFonts w:asciiTheme="minorHAnsi" w:hAnsiTheme="minorHAnsi" w:cstheme="minorHAnsi"/>
          <w:sz w:val="18"/>
          <w:szCs w:val="18"/>
        </w:rPr>
        <w:t xml:space="preserve"> </w:t>
      </w:r>
    </w:p>
  </w:endnote>
  <w:endnote w:id="5">
    <w:p w14:paraId="5C75B7D7" w14:textId="257506AB" w:rsidR="006E4A6A" w:rsidRPr="00F17804" w:rsidRDefault="006E4A6A">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The initial hospital bill was published by Eagle Online. (23 June 2021). Outrage as TMR Hospital asks Sh118m from a #Covid-19 patient. https://eagle.co.ug/2021/06/23/outrage-as-tmr-hospital-asks-shs118m-from-acovid-19-patient.html; </w:t>
      </w:r>
      <w:proofErr w:type="spellStart"/>
      <w:r w:rsidRPr="00F17804">
        <w:rPr>
          <w:rFonts w:asciiTheme="minorHAnsi" w:hAnsiTheme="minorHAnsi" w:cstheme="minorHAnsi"/>
          <w:sz w:val="18"/>
          <w:szCs w:val="18"/>
        </w:rPr>
        <w:t>NewVision</w:t>
      </w:r>
      <w:proofErr w:type="spellEnd"/>
      <w:r w:rsidRPr="00F17804">
        <w:rPr>
          <w:rFonts w:asciiTheme="minorHAnsi" w:hAnsiTheme="minorHAnsi" w:cstheme="minorHAnsi"/>
          <w:sz w:val="18"/>
          <w:szCs w:val="18"/>
        </w:rPr>
        <w:t>. (2021).</w:t>
      </w:r>
    </w:p>
  </w:endnote>
  <w:endnote w:id="6">
    <w:p w14:paraId="179CA1B4" w14:textId="504700F5" w:rsidR="006E4A6A" w:rsidRPr="00F17804" w:rsidRDefault="006E4A6A">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E. </w:t>
      </w:r>
      <w:proofErr w:type="spellStart"/>
      <w:r w:rsidRPr="00F17804">
        <w:rPr>
          <w:rFonts w:asciiTheme="minorHAnsi" w:hAnsiTheme="minorHAnsi" w:cstheme="minorHAnsi"/>
          <w:sz w:val="18"/>
          <w:szCs w:val="18"/>
        </w:rPr>
        <w:t>Kafe</w:t>
      </w:r>
      <w:proofErr w:type="spellEnd"/>
      <w:r w:rsidRPr="00F17804">
        <w:rPr>
          <w:rFonts w:asciiTheme="minorHAnsi" w:hAnsiTheme="minorHAnsi" w:cstheme="minorHAnsi"/>
          <w:sz w:val="18"/>
          <w:szCs w:val="18"/>
        </w:rPr>
        <w:t>. (8 August 2021). Shocking bills for Covid-19 patients. The Sunday Mail. https://www.sundaymail.co.zw/shocking-bills-for-covid-19-patients</w:t>
      </w:r>
    </w:p>
  </w:endnote>
  <w:endnote w:id="7">
    <w:p w14:paraId="450DDD45" w14:textId="0D047091" w:rsidR="006E4A6A" w:rsidRPr="00F17804" w:rsidRDefault="006E4A6A">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A. </w:t>
      </w:r>
      <w:proofErr w:type="spellStart"/>
      <w:r w:rsidRPr="00F17804">
        <w:rPr>
          <w:rFonts w:asciiTheme="minorHAnsi" w:hAnsiTheme="minorHAnsi" w:cstheme="minorHAnsi"/>
          <w:sz w:val="18"/>
          <w:szCs w:val="18"/>
        </w:rPr>
        <w:t>Saikia</w:t>
      </w:r>
      <w:proofErr w:type="spellEnd"/>
      <w:r w:rsidRPr="00F17804">
        <w:rPr>
          <w:rFonts w:asciiTheme="minorHAnsi" w:hAnsiTheme="minorHAnsi" w:cstheme="minorHAnsi"/>
          <w:sz w:val="18"/>
          <w:szCs w:val="18"/>
        </w:rPr>
        <w:t xml:space="preserve">. (20 March 2020). Private hospital evicted suspected coronavirus patient, alleges Chhattisgarh government. Scroll.in. </w:t>
      </w:r>
      <w:hyperlink r:id="rId3" w:history="1">
        <w:r w:rsidRPr="00F17804">
          <w:rPr>
            <w:rStyle w:val="Hyperlink"/>
            <w:rFonts w:asciiTheme="minorHAnsi" w:hAnsiTheme="minorHAnsi" w:cstheme="minorHAnsi"/>
            <w:sz w:val="18"/>
            <w:szCs w:val="18"/>
          </w:rPr>
          <w:t>https://scroll.in/article/956672/private-hospital-evictedsuspected-coronavirus-patient-alleges-chhattisgarh-government</w:t>
        </w:r>
      </w:hyperlink>
      <w:r w:rsidRPr="00F17804">
        <w:rPr>
          <w:rFonts w:asciiTheme="minorHAnsi" w:hAnsiTheme="minorHAnsi" w:cstheme="minorHAnsi"/>
          <w:sz w:val="18"/>
          <w:szCs w:val="18"/>
        </w:rPr>
        <w:t xml:space="preserve">; 2 The Telangana Public Health and Family Welfare Department ordered a total of 44 private hospitals to issue refunds to overcharged COVID-19 patients. P. </w:t>
      </w:r>
      <w:proofErr w:type="spellStart"/>
      <w:r w:rsidRPr="00F17804">
        <w:rPr>
          <w:rFonts w:asciiTheme="minorHAnsi" w:hAnsiTheme="minorHAnsi" w:cstheme="minorHAnsi"/>
          <w:sz w:val="18"/>
          <w:szCs w:val="18"/>
        </w:rPr>
        <w:t>Oommen</w:t>
      </w:r>
      <w:proofErr w:type="spellEnd"/>
      <w:r w:rsidRPr="00F17804">
        <w:rPr>
          <w:rFonts w:asciiTheme="minorHAnsi" w:hAnsiTheme="minorHAnsi" w:cstheme="minorHAnsi"/>
          <w:sz w:val="18"/>
          <w:szCs w:val="18"/>
        </w:rPr>
        <w:t xml:space="preserve">. (24 May 2022). Full List: Hyderabad hospitals forced to refund patients after hefty Covid-19 bills. The News Minute. </w:t>
      </w:r>
      <w:hyperlink r:id="rId4" w:history="1">
        <w:r w:rsidRPr="00F17804">
          <w:rPr>
            <w:rStyle w:val="Hyperlink"/>
            <w:rFonts w:asciiTheme="minorHAnsi" w:hAnsiTheme="minorHAnsi" w:cstheme="minorHAnsi"/>
            <w:sz w:val="18"/>
            <w:szCs w:val="18"/>
          </w:rPr>
          <w:t>https://www.thenewsminute.com/article/full-list-hyderabad-hospitalsforced-refund-patients-after-hefty-covid-19-bills-164312</w:t>
        </w:r>
      </w:hyperlink>
      <w:r w:rsidRPr="00F17804">
        <w:rPr>
          <w:rFonts w:asciiTheme="minorHAnsi" w:hAnsiTheme="minorHAnsi" w:cstheme="minorHAnsi"/>
          <w:sz w:val="18"/>
          <w:szCs w:val="18"/>
        </w:rPr>
        <w:t xml:space="preserve"> </w:t>
      </w:r>
    </w:p>
  </w:endnote>
  <w:endnote w:id="8">
    <w:p w14:paraId="53336D17" w14:textId="57CB0306" w:rsidR="006E4A6A" w:rsidRPr="00F17804" w:rsidRDefault="006E4A6A">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The Times of India. (8 May 2021). Hospital director among three held for selling Remdesivir on black market. https://timesofindia.indiatimes.com/city/patna/hosp-directoramong-three-held-for-selling-remdesivir-on-black-market/articleshow/82464274.cms; D. </w:t>
      </w:r>
      <w:proofErr w:type="spellStart"/>
      <w:r w:rsidRPr="00F17804">
        <w:rPr>
          <w:rFonts w:asciiTheme="minorHAnsi" w:hAnsiTheme="minorHAnsi" w:cstheme="minorHAnsi"/>
          <w:sz w:val="18"/>
          <w:szCs w:val="18"/>
        </w:rPr>
        <w:t>Karmakar</w:t>
      </w:r>
      <w:proofErr w:type="spellEnd"/>
      <w:r w:rsidRPr="00F17804">
        <w:rPr>
          <w:rFonts w:asciiTheme="minorHAnsi" w:hAnsiTheme="minorHAnsi" w:cstheme="minorHAnsi"/>
          <w:sz w:val="18"/>
          <w:szCs w:val="18"/>
        </w:rPr>
        <w:t xml:space="preserve">. (19 May 2021). Exorbitant drug prices: Few arrested after raids in Patna. The Times of India. </w:t>
      </w:r>
      <w:hyperlink r:id="rId5" w:history="1">
        <w:r w:rsidRPr="00F17804">
          <w:rPr>
            <w:rStyle w:val="Hyperlink"/>
            <w:rFonts w:asciiTheme="minorHAnsi" w:hAnsiTheme="minorHAnsi" w:cstheme="minorHAnsi"/>
            <w:sz w:val="18"/>
            <w:szCs w:val="18"/>
          </w:rPr>
          <w:t>https://timesofindia.indiatimes.com/city/patna/exorbitant-drug-pricesfew-arrested-after-raids/articleshow/82748156.cms</w:t>
        </w:r>
      </w:hyperlink>
      <w:r w:rsidRPr="00F17804">
        <w:rPr>
          <w:rFonts w:asciiTheme="minorHAnsi" w:hAnsiTheme="minorHAnsi" w:cstheme="minorHAnsi"/>
          <w:sz w:val="18"/>
          <w:szCs w:val="18"/>
        </w:rPr>
        <w:t xml:space="preserve"> </w:t>
      </w:r>
    </w:p>
  </w:endnote>
  <w:endnote w:id="9">
    <w:p w14:paraId="56AC3104" w14:textId="2AB5DBB2" w:rsidR="00360EAF" w:rsidRPr="00360EAF" w:rsidRDefault="00360EAF">
      <w:pPr>
        <w:pStyle w:val="EndnoteText"/>
        <w:rPr>
          <w:rFonts w:asciiTheme="minorHAnsi" w:hAnsiTheme="minorHAnsi" w:cstheme="minorHAnsi"/>
          <w:sz w:val="18"/>
          <w:szCs w:val="18"/>
        </w:rPr>
      </w:pPr>
      <w:r w:rsidRPr="00360EAF">
        <w:rPr>
          <w:rStyle w:val="EndnoteReference"/>
          <w:rFonts w:asciiTheme="minorHAnsi" w:hAnsiTheme="minorHAnsi" w:cstheme="minorHAnsi"/>
          <w:sz w:val="18"/>
          <w:szCs w:val="18"/>
        </w:rPr>
        <w:endnoteRef/>
      </w:r>
      <w:r w:rsidRPr="00360EAF">
        <w:rPr>
          <w:rFonts w:asciiTheme="minorHAnsi" w:hAnsiTheme="minorHAnsi" w:cstheme="minorHAnsi"/>
          <w:sz w:val="18"/>
          <w:szCs w:val="18"/>
        </w:rPr>
        <w:t xml:space="preserve"> Oxfam (2023) Sick Development. Op. Cit. </w:t>
      </w:r>
    </w:p>
  </w:endnote>
  <w:endnote w:id="10">
    <w:p w14:paraId="33CD8464" w14:textId="2E7E9F5D" w:rsidR="00F0732D" w:rsidRPr="00F0732D" w:rsidRDefault="00F0732D">
      <w:pPr>
        <w:pStyle w:val="EndnoteText"/>
        <w:rPr>
          <w:rFonts w:asciiTheme="minorHAnsi" w:hAnsiTheme="minorHAnsi" w:cstheme="minorHAnsi"/>
          <w:sz w:val="18"/>
          <w:szCs w:val="18"/>
        </w:rPr>
      </w:pPr>
      <w:r w:rsidRPr="00F0732D">
        <w:rPr>
          <w:rStyle w:val="EndnoteReference"/>
          <w:rFonts w:asciiTheme="minorHAnsi" w:hAnsiTheme="minorHAnsi" w:cstheme="minorHAnsi"/>
          <w:sz w:val="18"/>
          <w:szCs w:val="18"/>
        </w:rPr>
        <w:endnoteRef/>
      </w:r>
      <w:r w:rsidRPr="00F0732D">
        <w:rPr>
          <w:rFonts w:asciiTheme="minorHAnsi" w:hAnsiTheme="minorHAnsi" w:cstheme="minorHAnsi"/>
          <w:sz w:val="18"/>
          <w:szCs w:val="18"/>
        </w:rPr>
        <w:t xml:space="preserve"> Ibid. </w:t>
      </w:r>
    </w:p>
  </w:endnote>
  <w:endnote w:id="11">
    <w:p w14:paraId="0F1CCD8C"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6" w:history="1">
        <w:r w:rsidRPr="00F17804">
          <w:rPr>
            <w:rStyle w:val="Hyperlink"/>
            <w:rFonts w:asciiTheme="minorHAnsi" w:hAnsiTheme="minorHAnsi" w:cstheme="minorHAnsi"/>
            <w:sz w:val="18"/>
            <w:szCs w:val="18"/>
          </w:rPr>
          <w:t>http://kenyalaw.org/kenya_gazette/gazette/download/Vol.CXIX-No_.64_.pdf</w:t>
        </w:r>
      </w:hyperlink>
      <w:r w:rsidRPr="00F17804">
        <w:rPr>
          <w:rFonts w:asciiTheme="minorHAnsi" w:hAnsiTheme="minorHAnsi" w:cstheme="minorHAnsi"/>
          <w:sz w:val="18"/>
          <w:szCs w:val="18"/>
        </w:rPr>
        <w:t xml:space="preserve">; </w:t>
      </w:r>
      <w:hyperlink r:id="rId7" w:history="1">
        <w:r w:rsidRPr="00F17804">
          <w:rPr>
            <w:rStyle w:val="Hyperlink"/>
            <w:rFonts w:asciiTheme="minorHAnsi" w:hAnsiTheme="minorHAnsi" w:cstheme="minorHAnsi"/>
            <w:sz w:val="18"/>
            <w:szCs w:val="18"/>
          </w:rPr>
          <w:t>https://nordsip.com/2017/05/09/swedfund-sells-share-in-nwh-to-abraaj-ghf/</w:t>
        </w:r>
      </w:hyperlink>
      <w:r w:rsidRPr="00F17804">
        <w:rPr>
          <w:rFonts w:asciiTheme="minorHAnsi" w:hAnsiTheme="minorHAnsi" w:cstheme="minorHAnsi"/>
          <w:sz w:val="18"/>
          <w:szCs w:val="18"/>
        </w:rPr>
        <w:t xml:space="preserve"> </w:t>
      </w:r>
    </w:p>
  </w:endnote>
  <w:endnote w:id="12">
    <w:p w14:paraId="5F0627A2"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8" w:history="1">
        <w:r w:rsidRPr="00F17804">
          <w:rPr>
            <w:rStyle w:val="Hyperlink"/>
            <w:rFonts w:asciiTheme="minorHAnsi" w:hAnsiTheme="minorHAnsi" w:cstheme="minorHAnsi"/>
            <w:sz w:val="18"/>
            <w:szCs w:val="18"/>
          </w:rPr>
          <w:t>https://www.standardmedia.co.ke/article/2001297635/it-is-illegal-to-detain-patient-in-hospital-over-bills-court-rules</w:t>
        </w:r>
      </w:hyperlink>
      <w:r w:rsidRPr="00F17804">
        <w:rPr>
          <w:rFonts w:asciiTheme="minorHAnsi" w:hAnsiTheme="minorHAnsi" w:cstheme="minorHAnsi"/>
          <w:sz w:val="18"/>
          <w:szCs w:val="18"/>
        </w:rPr>
        <w:t xml:space="preserve"> </w:t>
      </w:r>
    </w:p>
  </w:endnote>
  <w:endnote w:id="13">
    <w:p w14:paraId="0A2B5F66"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9" w:history="1">
        <w:r w:rsidRPr="00F17804">
          <w:rPr>
            <w:rStyle w:val="Hyperlink"/>
            <w:rFonts w:asciiTheme="minorHAnsi" w:hAnsiTheme="minorHAnsi" w:cstheme="minorHAnsi"/>
            <w:sz w:val="18"/>
            <w:szCs w:val="18"/>
          </w:rPr>
          <w:t>https://www.thikatowntoday.co.ke/2017/05/family-agony-as-kins-body-is-held-for-5.html?m=1</w:t>
        </w:r>
      </w:hyperlink>
      <w:r w:rsidRPr="00F17804">
        <w:rPr>
          <w:rFonts w:asciiTheme="minorHAnsi" w:hAnsiTheme="minorHAnsi" w:cstheme="minorHAnsi"/>
          <w:sz w:val="18"/>
          <w:szCs w:val="18"/>
        </w:rPr>
        <w:t xml:space="preserve"> </w:t>
      </w:r>
    </w:p>
  </w:endnote>
  <w:endnote w:id="14">
    <w:p w14:paraId="3CF794F6"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10" w:history="1">
        <w:r w:rsidRPr="00F17804">
          <w:rPr>
            <w:rStyle w:val="Hyperlink"/>
            <w:rFonts w:asciiTheme="minorHAnsi" w:hAnsiTheme="minorHAnsi" w:cstheme="minorHAnsi"/>
            <w:sz w:val="18"/>
            <w:szCs w:val="18"/>
          </w:rPr>
          <w:t>https://www.youtube.com/watch?v=lybfaAugaMU</w:t>
        </w:r>
      </w:hyperlink>
      <w:r w:rsidRPr="00F17804">
        <w:rPr>
          <w:rFonts w:asciiTheme="minorHAnsi" w:hAnsiTheme="minorHAnsi" w:cstheme="minorHAnsi"/>
          <w:sz w:val="18"/>
          <w:szCs w:val="18"/>
        </w:rPr>
        <w:t xml:space="preserve">; </w:t>
      </w:r>
    </w:p>
  </w:endnote>
  <w:endnote w:id="15">
    <w:p w14:paraId="011A7118"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proofErr w:type="spellStart"/>
      <w:r w:rsidRPr="00F17804">
        <w:rPr>
          <w:rFonts w:asciiTheme="minorHAnsi" w:hAnsiTheme="minorHAnsi" w:cstheme="minorHAnsi"/>
          <w:sz w:val="18"/>
          <w:szCs w:val="18"/>
        </w:rPr>
        <w:t>Fida</w:t>
      </w:r>
      <w:proofErr w:type="spellEnd"/>
      <w:r w:rsidRPr="00F17804">
        <w:rPr>
          <w:rFonts w:asciiTheme="minorHAnsi" w:hAnsiTheme="minorHAnsi" w:cstheme="minorHAnsi"/>
          <w:sz w:val="18"/>
          <w:szCs w:val="18"/>
        </w:rPr>
        <w:t xml:space="preserve"> Demands Release Of 12 Patients Detained By Nairobi Women’s Hospital</w:t>
      </w:r>
      <w:r w:rsidRPr="00F17804">
        <w:rPr>
          <w:rFonts w:asciiTheme="minorHAnsi" w:hAnsiTheme="minorHAnsi" w:cstheme="minorHAnsi"/>
          <w:b/>
          <w:bCs/>
          <w:sz w:val="18"/>
          <w:szCs w:val="18"/>
        </w:rPr>
        <w:t xml:space="preserve"> </w:t>
      </w:r>
      <w:hyperlink r:id="rId11" w:history="1">
        <w:r w:rsidRPr="00F17804">
          <w:rPr>
            <w:rStyle w:val="Hyperlink"/>
            <w:rFonts w:asciiTheme="minorHAnsi" w:hAnsiTheme="minorHAnsi" w:cstheme="minorHAnsi"/>
            <w:sz w:val="18"/>
            <w:szCs w:val="18"/>
          </w:rPr>
          <w:t>https://www.kahawatungu.com/fida-demanding-release-of-12 patients-detained-by-</w:t>
        </w:r>
        <w:proofErr w:type="spellStart"/>
        <w:r w:rsidRPr="00F17804">
          <w:rPr>
            <w:rStyle w:val="Hyperlink"/>
            <w:rFonts w:asciiTheme="minorHAnsi" w:hAnsiTheme="minorHAnsi" w:cstheme="minorHAnsi"/>
            <w:sz w:val="18"/>
            <w:szCs w:val="18"/>
          </w:rPr>
          <w:t>nairobi</w:t>
        </w:r>
        <w:proofErr w:type="spellEnd"/>
        <w:r w:rsidRPr="00F17804">
          <w:rPr>
            <w:rStyle w:val="Hyperlink"/>
            <w:rFonts w:asciiTheme="minorHAnsi" w:hAnsiTheme="minorHAnsi" w:cstheme="minorHAnsi"/>
            <w:sz w:val="18"/>
            <w:szCs w:val="18"/>
          </w:rPr>
          <w:t>-</w:t>
        </w:r>
        <w:proofErr w:type="spellStart"/>
        <w:r w:rsidRPr="00F17804">
          <w:rPr>
            <w:rStyle w:val="Hyperlink"/>
            <w:rFonts w:asciiTheme="minorHAnsi" w:hAnsiTheme="minorHAnsi" w:cstheme="minorHAnsi"/>
            <w:sz w:val="18"/>
            <w:szCs w:val="18"/>
          </w:rPr>
          <w:t>womens</w:t>
        </w:r>
        <w:proofErr w:type="spellEnd"/>
        <w:r w:rsidRPr="00F17804">
          <w:rPr>
            <w:rStyle w:val="Hyperlink"/>
            <w:rFonts w:asciiTheme="minorHAnsi" w:hAnsiTheme="minorHAnsi" w:cstheme="minorHAnsi"/>
            <w:sz w:val="18"/>
            <w:szCs w:val="18"/>
          </w:rPr>
          <w:t>-hospital/</w:t>
        </w:r>
      </w:hyperlink>
      <w:r w:rsidRPr="00F17804">
        <w:rPr>
          <w:rFonts w:asciiTheme="minorHAnsi" w:hAnsiTheme="minorHAnsi" w:cstheme="minorHAnsi"/>
          <w:sz w:val="18"/>
          <w:szCs w:val="18"/>
        </w:rPr>
        <w:t xml:space="preserve"> last visited 13</w:t>
      </w:r>
      <w:r w:rsidRPr="00F17804">
        <w:rPr>
          <w:rFonts w:asciiTheme="minorHAnsi" w:hAnsiTheme="minorHAnsi" w:cstheme="minorHAnsi"/>
          <w:sz w:val="18"/>
          <w:szCs w:val="18"/>
          <w:vertAlign w:val="superscript"/>
        </w:rPr>
        <w:t>th</w:t>
      </w:r>
      <w:r w:rsidRPr="00F17804">
        <w:rPr>
          <w:rFonts w:asciiTheme="minorHAnsi" w:hAnsiTheme="minorHAnsi" w:cstheme="minorHAnsi"/>
          <w:sz w:val="18"/>
          <w:szCs w:val="18"/>
        </w:rPr>
        <w:t xml:space="preserve"> January 2023</w:t>
      </w:r>
    </w:p>
  </w:endnote>
  <w:endnote w:id="16">
    <w:p w14:paraId="0EFE9341"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12" w:history="1">
        <w:r w:rsidRPr="00F17804">
          <w:rPr>
            <w:rStyle w:val="Hyperlink"/>
            <w:rFonts w:asciiTheme="minorHAnsi" w:hAnsiTheme="minorHAnsi" w:cstheme="minorHAnsi"/>
            <w:sz w:val="18"/>
            <w:szCs w:val="18"/>
          </w:rPr>
          <w:t>https://www.standardmedia.co.ke/article/2001297635/it-is-illegal-to-detain-patient-in-hospital-over-bills-court-rules</w:t>
        </w:r>
      </w:hyperlink>
    </w:p>
  </w:endnote>
  <w:endnote w:id="17">
    <w:p w14:paraId="2A8E513D"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13" w:history="1">
        <w:r w:rsidRPr="00F17804">
          <w:rPr>
            <w:rStyle w:val="Hyperlink"/>
            <w:rFonts w:asciiTheme="minorHAnsi" w:hAnsiTheme="minorHAnsi" w:cstheme="minorHAnsi"/>
            <w:sz w:val="18"/>
            <w:szCs w:val="18"/>
          </w:rPr>
          <w:t>https://www.standardmedia.co.ke/health/article/2001326171/revealed-shock-of-detained-bodies-and-patients-over-unpaid-billions</w:t>
        </w:r>
      </w:hyperlink>
    </w:p>
  </w:endnote>
  <w:endnote w:id="18">
    <w:p w14:paraId="1C1F01F6" w14:textId="036A6D63" w:rsidR="006E4A6A" w:rsidRPr="00F17804" w:rsidRDefault="006E4A6A" w:rsidP="00F17804">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14" w:history="1">
        <w:r w:rsidRPr="00F17804">
          <w:rPr>
            <w:rStyle w:val="Hyperlink"/>
            <w:rFonts w:asciiTheme="minorHAnsi" w:hAnsiTheme="minorHAnsi" w:cstheme="minorHAnsi"/>
            <w:sz w:val="18"/>
            <w:szCs w:val="18"/>
          </w:rPr>
          <w:t>https://www.tuko.co.ke/320939-woman-pleads-nairobi-womens-hospital-release-mums-remains-christmas-gift.html</w:t>
        </w:r>
      </w:hyperlink>
      <w:r w:rsidRPr="00F17804">
        <w:rPr>
          <w:rStyle w:val="Hyperlink"/>
          <w:rFonts w:asciiTheme="minorHAnsi" w:hAnsiTheme="minorHAnsi" w:cstheme="minorHAnsi"/>
          <w:sz w:val="18"/>
          <w:szCs w:val="18"/>
        </w:rPr>
        <w:t>;</w:t>
      </w:r>
      <w:r w:rsidR="00F17804" w:rsidRPr="00F17804">
        <w:rPr>
          <w:rStyle w:val="Hyperlink"/>
          <w:rFonts w:asciiTheme="minorHAnsi" w:hAnsiTheme="minorHAnsi" w:cstheme="minorHAnsi"/>
          <w:sz w:val="18"/>
          <w:szCs w:val="18"/>
        </w:rPr>
        <w:t xml:space="preserve"> </w:t>
      </w:r>
      <w:hyperlink r:id="rId15" w:history="1">
        <w:r w:rsidR="00F17804" w:rsidRPr="00F17804">
          <w:rPr>
            <w:rStyle w:val="Hyperlink"/>
            <w:rFonts w:asciiTheme="minorHAnsi" w:hAnsiTheme="minorHAnsi" w:cstheme="minorHAnsi"/>
            <w:sz w:val="18"/>
            <w:szCs w:val="18"/>
          </w:rPr>
          <w:t>https://www.youtube.com/watch?v=v5yIgMYGR9g</w:t>
        </w:r>
      </w:hyperlink>
      <w:r w:rsidRPr="00F17804">
        <w:rPr>
          <w:rFonts w:asciiTheme="minorHAnsi" w:hAnsiTheme="minorHAnsi" w:cstheme="minorHAnsi"/>
          <w:color w:val="auto"/>
          <w:sz w:val="18"/>
          <w:szCs w:val="18"/>
          <w:u w:val="single"/>
        </w:rPr>
        <w:t>; https://www.standardmedia.co.ke/nairobi/article/2001348505/help-me-bury-my-mother-who-has-been-in-morgue-for-2-years</w:t>
      </w:r>
    </w:p>
  </w:endnote>
  <w:endnote w:id="19">
    <w:p w14:paraId="6C9B09A4"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r w:rsidRPr="00F17804">
        <w:rPr>
          <w:rFonts w:asciiTheme="minorHAnsi" w:hAnsiTheme="minorHAnsi" w:cstheme="minorHAnsi"/>
          <w:sz w:val="18"/>
          <w:szCs w:val="18"/>
        </w:rPr>
        <w:tab/>
      </w:r>
      <w:r w:rsidRPr="00F17804">
        <w:rPr>
          <w:rFonts w:asciiTheme="minorHAnsi" w:hAnsiTheme="minorHAnsi" w:cstheme="minorHAnsi"/>
          <w:i/>
          <w:iCs/>
          <w:sz w:val="18"/>
          <w:szCs w:val="18"/>
        </w:rPr>
        <w:t xml:space="preserve">Court Rules On Detention of a Patient </w:t>
      </w:r>
      <w:r w:rsidRPr="00F17804">
        <w:rPr>
          <w:rFonts w:asciiTheme="minorHAnsi" w:hAnsiTheme="minorHAnsi" w:cstheme="minorHAnsi"/>
          <w:sz w:val="18"/>
          <w:szCs w:val="18"/>
          <w:u w:val="single"/>
        </w:rPr>
        <w:t>The Monitor,</w:t>
      </w:r>
      <w:r w:rsidRPr="00F17804">
        <w:rPr>
          <w:rFonts w:asciiTheme="minorHAnsi" w:hAnsiTheme="minorHAnsi" w:cstheme="minorHAnsi"/>
          <w:sz w:val="18"/>
          <w:szCs w:val="18"/>
        </w:rPr>
        <w:t xml:space="preserve"> 10</w:t>
      </w:r>
      <w:r w:rsidRPr="00F17804">
        <w:rPr>
          <w:rFonts w:asciiTheme="minorHAnsi" w:hAnsiTheme="minorHAnsi" w:cstheme="minorHAnsi"/>
          <w:sz w:val="18"/>
          <w:szCs w:val="18"/>
          <w:vertAlign w:val="superscript"/>
        </w:rPr>
        <w:t>th</w:t>
      </w:r>
      <w:r w:rsidRPr="00F17804">
        <w:rPr>
          <w:rFonts w:asciiTheme="minorHAnsi" w:hAnsiTheme="minorHAnsi" w:cstheme="minorHAnsi"/>
          <w:sz w:val="18"/>
          <w:szCs w:val="18"/>
        </w:rPr>
        <w:t xml:space="preserve"> July 2021 </w:t>
      </w:r>
      <w:hyperlink r:id="rId16" w:history="1">
        <w:r w:rsidRPr="00F17804">
          <w:rPr>
            <w:rStyle w:val="Hyperlink"/>
            <w:rFonts w:asciiTheme="minorHAnsi" w:hAnsiTheme="minorHAnsi" w:cstheme="minorHAnsi"/>
            <w:sz w:val="18"/>
            <w:szCs w:val="18"/>
          </w:rPr>
          <w:t>https://allafrica.com/stories/202107120141.html</w:t>
        </w:r>
      </w:hyperlink>
      <w:r w:rsidRPr="00F17804">
        <w:rPr>
          <w:rFonts w:asciiTheme="minorHAnsi" w:hAnsiTheme="minorHAnsi" w:cstheme="minorHAnsi"/>
          <w:sz w:val="18"/>
          <w:szCs w:val="18"/>
        </w:rPr>
        <w:t xml:space="preserve">; </w:t>
      </w:r>
      <w:r w:rsidRPr="00F17804">
        <w:rPr>
          <w:rFonts w:asciiTheme="minorHAnsi" w:hAnsiTheme="minorHAnsi" w:cstheme="minorHAnsi"/>
          <w:i/>
          <w:iCs/>
          <w:sz w:val="18"/>
          <w:szCs w:val="18"/>
        </w:rPr>
        <w:t xml:space="preserve">Detention of patients over unpaid hospital bills: a constitutional perspective </w:t>
      </w:r>
      <w:r w:rsidRPr="00F17804">
        <w:rPr>
          <w:rFonts w:asciiTheme="minorHAnsi" w:hAnsiTheme="minorHAnsi" w:cstheme="minorHAnsi"/>
          <w:sz w:val="18"/>
          <w:szCs w:val="18"/>
        </w:rPr>
        <w:t xml:space="preserve">Eric </w:t>
      </w:r>
      <w:proofErr w:type="spellStart"/>
      <w:r w:rsidRPr="00F17804">
        <w:rPr>
          <w:rFonts w:asciiTheme="minorHAnsi" w:hAnsiTheme="minorHAnsi" w:cstheme="minorHAnsi"/>
          <w:sz w:val="18"/>
          <w:szCs w:val="18"/>
        </w:rPr>
        <w:t>Karuti</w:t>
      </w:r>
      <w:proofErr w:type="spellEnd"/>
      <w:r w:rsidRPr="00F17804">
        <w:rPr>
          <w:rFonts w:asciiTheme="minorHAnsi" w:hAnsiTheme="minorHAnsi" w:cstheme="minorHAnsi"/>
          <w:sz w:val="18"/>
          <w:szCs w:val="18"/>
        </w:rPr>
        <w:t xml:space="preserve">, </w:t>
      </w:r>
      <w:r w:rsidRPr="00F17804">
        <w:rPr>
          <w:rFonts w:asciiTheme="minorHAnsi" w:hAnsiTheme="minorHAnsi" w:cstheme="minorHAnsi"/>
          <w:sz w:val="18"/>
          <w:szCs w:val="18"/>
          <w:u w:val="single"/>
        </w:rPr>
        <w:t>Insights</w:t>
      </w:r>
      <w:r w:rsidRPr="00F17804">
        <w:rPr>
          <w:rFonts w:asciiTheme="minorHAnsi" w:hAnsiTheme="minorHAnsi" w:cstheme="minorHAnsi"/>
          <w:sz w:val="18"/>
          <w:szCs w:val="18"/>
        </w:rPr>
        <w:t xml:space="preserve"> 27</w:t>
      </w:r>
      <w:r w:rsidRPr="00F17804">
        <w:rPr>
          <w:rFonts w:asciiTheme="minorHAnsi" w:hAnsiTheme="minorHAnsi" w:cstheme="minorHAnsi"/>
          <w:sz w:val="18"/>
          <w:szCs w:val="18"/>
          <w:vertAlign w:val="superscript"/>
        </w:rPr>
        <w:t>th</w:t>
      </w:r>
      <w:r w:rsidRPr="00F17804">
        <w:rPr>
          <w:rFonts w:asciiTheme="minorHAnsi" w:hAnsiTheme="minorHAnsi" w:cstheme="minorHAnsi"/>
          <w:sz w:val="18"/>
          <w:szCs w:val="18"/>
        </w:rPr>
        <w:t xml:space="preserve"> May 2021; DLA Piper </w:t>
      </w:r>
      <w:hyperlink r:id="rId17" w:history="1">
        <w:r w:rsidRPr="00F17804">
          <w:rPr>
            <w:rStyle w:val="Hyperlink"/>
            <w:rFonts w:asciiTheme="minorHAnsi" w:hAnsiTheme="minorHAnsi" w:cstheme="minorHAnsi"/>
            <w:sz w:val="18"/>
            <w:szCs w:val="18"/>
          </w:rPr>
          <w:t>https://www.dlapiperafrica.com/en/kenya/insights/2021/detention-of-patients-over-unpaid-hospital-bills-a-constitutional-perspective.html</w:t>
        </w:r>
      </w:hyperlink>
      <w:r w:rsidRPr="00F17804">
        <w:rPr>
          <w:rFonts w:asciiTheme="minorHAnsi" w:hAnsiTheme="minorHAnsi" w:cstheme="minorHAnsi"/>
          <w:sz w:val="18"/>
          <w:szCs w:val="18"/>
        </w:rPr>
        <w:t xml:space="preserve"> Both sites last visited 22</w:t>
      </w:r>
      <w:r w:rsidRPr="00F17804">
        <w:rPr>
          <w:rFonts w:asciiTheme="minorHAnsi" w:hAnsiTheme="minorHAnsi" w:cstheme="minorHAnsi"/>
          <w:sz w:val="18"/>
          <w:szCs w:val="18"/>
          <w:vertAlign w:val="superscript"/>
        </w:rPr>
        <w:t>nd</w:t>
      </w:r>
      <w:r w:rsidRPr="00F17804">
        <w:rPr>
          <w:rFonts w:asciiTheme="minorHAnsi" w:hAnsiTheme="minorHAnsi" w:cstheme="minorHAnsi"/>
          <w:sz w:val="18"/>
          <w:szCs w:val="18"/>
        </w:rPr>
        <w:t xml:space="preserve"> January 2023</w:t>
      </w:r>
    </w:p>
  </w:endnote>
  <w:endnote w:id="20">
    <w:p w14:paraId="12CDB92A"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18" w:history="1">
        <w:r w:rsidRPr="00F17804">
          <w:rPr>
            <w:rStyle w:val="Hyperlink"/>
            <w:rFonts w:asciiTheme="minorHAnsi" w:hAnsiTheme="minorHAnsi" w:cstheme="minorHAnsi"/>
            <w:sz w:val="18"/>
            <w:szCs w:val="18"/>
          </w:rPr>
          <w:t>https://www.theelephant.info/features/2020/02/06/customers-not-patients-the-nairobi-womens-hospital-saga/</w:t>
        </w:r>
      </w:hyperlink>
      <w:r w:rsidRPr="00F17804">
        <w:rPr>
          <w:rFonts w:asciiTheme="minorHAnsi" w:hAnsiTheme="minorHAnsi" w:cstheme="minorHAnsi"/>
          <w:sz w:val="18"/>
          <w:szCs w:val="18"/>
        </w:rPr>
        <w:t xml:space="preserve"> </w:t>
      </w:r>
    </w:p>
  </w:endnote>
  <w:endnote w:id="21">
    <w:p w14:paraId="794538FA" w14:textId="77777777" w:rsidR="006E4A6A" w:rsidRPr="00F17804" w:rsidRDefault="006E4A6A" w:rsidP="00BE6DC9">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19" w:history="1">
        <w:r w:rsidRPr="00F17804">
          <w:rPr>
            <w:rStyle w:val="Hyperlink"/>
            <w:rFonts w:asciiTheme="minorHAnsi" w:hAnsiTheme="minorHAnsi" w:cstheme="minorHAnsi"/>
            <w:sz w:val="18"/>
            <w:szCs w:val="18"/>
          </w:rPr>
          <w:t>https://www.nation.co.ke/nationprime/How-Nairobi-Womens-Hospital-milked-patients-dry/5279428-5431916-rcvohb/index.html</w:t>
        </w:r>
      </w:hyperlink>
    </w:p>
  </w:endnote>
  <w:endnote w:id="22">
    <w:p w14:paraId="03557DB9" w14:textId="4D5D3477" w:rsidR="006E4A6A" w:rsidRPr="00F17804" w:rsidRDefault="006E4A6A">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Business Daily. (10 November 2016). Hospital CEO talks money, zeal, silence. https://www.businessdailyafrica.com/bd/lifestyle/hospital-ceo-talks-money-zealsilence--2130932</w:t>
      </w:r>
    </w:p>
  </w:endnote>
  <w:endnote w:id="23">
    <w:p w14:paraId="6AC720CC" w14:textId="2B2CBC30" w:rsidR="00D67BBD" w:rsidRPr="00D67BBD" w:rsidRDefault="00D67BBD" w:rsidP="00D67BBD">
      <w:pPr>
        <w:pStyle w:val="EndnoteText"/>
        <w:rPr>
          <w:rFonts w:asciiTheme="minorHAnsi" w:hAnsiTheme="minorHAnsi" w:cstheme="minorHAnsi"/>
          <w:sz w:val="18"/>
          <w:szCs w:val="18"/>
        </w:rPr>
      </w:pPr>
      <w:r>
        <w:rPr>
          <w:rStyle w:val="EndnoteReference"/>
        </w:rPr>
        <w:endnoteRef/>
      </w:r>
      <w:r>
        <w:t xml:space="preserve"> </w:t>
      </w:r>
      <w:hyperlink r:id="rId20" w:history="1">
        <w:r w:rsidRPr="00F17804">
          <w:rPr>
            <w:rStyle w:val="Hyperlink"/>
            <w:rFonts w:asciiTheme="minorHAnsi" w:hAnsiTheme="minorHAnsi" w:cstheme="minorHAnsi"/>
            <w:sz w:val="18"/>
            <w:szCs w:val="18"/>
          </w:rPr>
          <w:t>https://www.theelephant.info/features/2020/02/06/customers-not-patients-the-nairobi-womens-hospital-saga/</w:t>
        </w:r>
      </w:hyperlink>
      <w:r w:rsidRPr="00F17804">
        <w:rPr>
          <w:rFonts w:asciiTheme="minorHAnsi" w:hAnsiTheme="minorHAnsi" w:cstheme="minorHAnsi"/>
          <w:sz w:val="18"/>
          <w:szCs w:val="18"/>
        </w:rPr>
        <w:t xml:space="preserve"> </w:t>
      </w:r>
    </w:p>
  </w:endnote>
  <w:endnote w:id="24">
    <w:p w14:paraId="08BB0440" w14:textId="42E6AC1E" w:rsidR="006E5B47" w:rsidRDefault="006E5B47">
      <w:pPr>
        <w:pStyle w:val="EndnoteText"/>
      </w:pPr>
      <w:r>
        <w:rPr>
          <w:rStyle w:val="EndnoteReference"/>
        </w:rPr>
        <w:endnoteRef/>
      </w:r>
      <w:r>
        <w:t xml:space="preserve"> </w:t>
      </w:r>
      <w:r w:rsidRPr="006E5B47">
        <w:rPr>
          <w:rFonts w:asciiTheme="minorHAnsi" w:hAnsiTheme="minorHAnsi" w:cstheme="minorHAnsi"/>
          <w:i/>
          <w:iCs/>
          <w:sz w:val="18"/>
          <w:szCs w:val="18"/>
        </w:rPr>
        <w:t>‘</w:t>
      </w:r>
      <w:r w:rsidRPr="006E5B47">
        <w:rPr>
          <w:rFonts w:asciiTheme="minorHAnsi" w:hAnsiTheme="minorHAnsi" w:cstheme="minorHAnsi"/>
          <w:i/>
          <w:iCs/>
          <w:sz w:val="18"/>
          <w:szCs w:val="18"/>
        </w:rPr>
        <w:t>British taxpayers funding Kenyan hospital accused of imprisoning patients</w:t>
      </w:r>
      <w:r w:rsidRPr="006E5B47">
        <w:rPr>
          <w:rFonts w:asciiTheme="minorHAnsi" w:hAnsiTheme="minorHAnsi" w:cstheme="minorHAnsi"/>
          <w:i/>
          <w:iCs/>
          <w:sz w:val="18"/>
          <w:szCs w:val="18"/>
        </w:rPr>
        <w:t>’,</w:t>
      </w:r>
      <w:r w:rsidRPr="006E5B47">
        <w:rPr>
          <w:rFonts w:asciiTheme="minorHAnsi" w:hAnsiTheme="minorHAnsi" w:cstheme="minorHAnsi"/>
          <w:sz w:val="18"/>
          <w:szCs w:val="18"/>
        </w:rPr>
        <w:t xml:space="preserve"> Samuel Lovett, Telegraph 24 January 2023 </w:t>
      </w:r>
      <w:hyperlink r:id="rId21" w:history="1">
        <w:r w:rsidRPr="006E5B47">
          <w:rPr>
            <w:rStyle w:val="Hyperlink"/>
            <w:rFonts w:asciiTheme="minorHAnsi" w:hAnsiTheme="minorHAnsi" w:cstheme="minorHAnsi"/>
            <w:sz w:val="18"/>
            <w:szCs w:val="18"/>
          </w:rPr>
          <w:t>https://www.telegraph.co.uk/global-health/climate-and-people/british-taxpayers-funding-kenyan-hospital-accused-imprisoning/</w:t>
        </w:r>
      </w:hyperlink>
      <w:r w:rsidRPr="006E5B47">
        <w:rPr>
          <w:rFonts w:asciiTheme="minorHAnsi" w:hAnsiTheme="minorHAnsi" w:cstheme="minorHAnsi"/>
          <w:sz w:val="18"/>
          <w:szCs w:val="18"/>
        </w:rPr>
        <w:t xml:space="preserve"> </w:t>
      </w:r>
    </w:p>
  </w:endnote>
  <w:endnote w:id="25">
    <w:p w14:paraId="13B17087" w14:textId="19E44D36" w:rsidR="00061D19" w:rsidRPr="00061D19" w:rsidRDefault="00061D19">
      <w:pPr>
        <w:pStyle w:val="EndnoteText"/>
        <w:rPr>
          <w:rFonts w:asciiTheme="minorHAnsi" w:hAnsiTheme="minorHAnsi" w:cstheme="minorHAnsi"/>
          <w:sz w:val="18"/>
          <w:szCs w:val="18"/>
        </w:rPr>
      </w:pPr>
      <w:r w:rsidRPr="00061D19">
        <w:rPr>
          <w:rStyle w:val="EndnoteReference"/>
          <w:rFonts w:asciiTheme="minorHAnsi" w:hAnsiTheme="minorHAnsi" w:cstheme="minorHAnsi"/>
          <w:sz w:val="18"/>
          <w:szCs w:val="18"/>
        </w:rPr>
        <w:endnoteRef/>
      </w:r>
      <w:r w:rsidRPr="00061D19">
        <w:rPr>
          <w:rFonts w:asciiTheme="minorHAnsi" w:hAnsiTheme="minorHAnsi" w:cstheme="minorHAnsi"/>
          <w:sz w:val="18"/>
          <w:szCs w:val="18"/>
        </w:rPr>
        <w:t xml:space="preserve"> </w:t>
      </w:r>
      <w:r w:rsidRPr="00061D19">
        <w:rPr>
          <w:rFonts w:asciiTheme="minorHAnsi" w:hAnsiTheme="minorHAnsi" w:cstheme="minorHAnsi"/>
          <w:sz w:val="18"/>
          <w:szCs w:val="18"/>
        </w:rPr>
        <w:t xml:space="preserve">A fifth of respondents to an Oxfam India survey on patient rights in 2021 whose close relatives had been hospitalized said that the patient was denied </w:t>
      </w:r>
      <w:proofErr w:type="gramStart"/>
      <w:r w:rsidRPr="00061D19">
        <w:rPr>
          <w:rFonts w:asciiTheme="minorHAnsi" w:hAnsiTheme="minorHAnsi" w:cstheme="minorHAnsi"/>
          <w:sz w:val="18"/>
          <w:szCs w:val="18"/>
        </w:rPr>
        <w:t>discharge</w:t>
      </w:r>
      <w:proofErr w:type="gramEnd"/>
      <w:r w:rsidRPr="00061D19">
        <w:rPr>
          <w:rFonts w:asciiTheme="minorHAnsi" w:hAnsiTheme="minorHAnsi" w:cstheme="minorHAnsi"/>
          <w:sz w:val="18"/>
          <w:szCs w:val="18"/>
        </w:rPr>
        <w:t xml:space="preserve"> or they were denied release of the dead body by the hospital. See Oxfam India. (2021). Securing Rights of Patients in India: Lessons from rapid surveys on people’s experiences of Patient Rights Charter and the COVID-19 vaccination drive. https://www.oxfamindia.org/knowledgehub/oxfaminaction/securing-rights-patientsindia; R. Nagarajan. (7 November 2020). Hospitals defy courts, hold </w:t>
      </w:r>
      <w:proofErr w:type="gramStart"/>
      <w:r w:rsidRPr="00061D19">
        <w:rPr>
          <w:rFonts w:asciiTheme="minorHAnsi" w:hAnsiTheme="minorHAnsi" w:cstheme="minorHAnsi"/>
          <w:sz w:val="18"/>
          <w:szCs w:val="18"/>
        </w:rPr>
        <w:t>patients</w:t>
      </w:r>
      <w:proofErr w:type="gramEnd"/>
      <w:r w:rsidRPr="00061D19">
        <w:rPr>
          <w:rFonts w:asciiTheme="minorHAnsi" w:hAnsiTheme="minorHAnsi" w:cstheme="minorHAnsi"/>
          <w:sz w:val="18"/>
          <w:szCs w:val="18"/>
        </w:rPr>
        <w:t xml:space="preserve"> hostage over bills. Times of India. https://timesofindia.indiatimes.com/india/hospitals-defy-courtshold-patients-hostage-over-bills/articleshow/79094533.cms  </w:t>
      </w:r>
    </w:p>
  </w:endnote>
  <w:endnote w:id="26">
    <w:p w14:paraId="2569DDBE" w14:textId="4B80F5EF" w:rsidR="00061D19" w:rsidRPr="00061D19" w:rsidRDefault="00061D19">
      <w:pPr>
        <w:pStyle w:val="EndnoteText"/>
        <w:rPr>
          <w:rFonts w:asciiTheme="minorHAnsi" w:hAnsiTheme="minorHAnsi" w:cstheme="minorHAnsi"/>
          <w:sz w:val="18"/>
          <w:szCs w:val="18"/>
        </w:rPr>
      </w:pPr>
      <w:r w:rsidRPr="00061D19">
        <w:rPr>
          <w:rStyle w:val="EndnoteReference"/>
          <w:rFonts w:asciiTheme="minorHAnsi" w:hAnsiTheme="minorHAnsi" w:cstheme="minorHAnsi"/>
          <w:sz w:val="18"/>
          <w:szCs w:val="18"/>
        </w:rPr>
        <w:endnoteRef/>
      </w:r>
      <w:r w:rsidRPr="00061D19">
        <w:rPr>
          <w:rFonts w:asciiTheme="minorHAnsi" w:hAnsiTheme="minorHAnsi" w:cstheme="minorHAnsi"/>
          <w:sz w:val="18"/>
          <w:szCs w:val="18"/>
        </w:rPr>
        <w:t xml:space="preserve"> </w:t>
      </w:r>
      <w:r w:rsidRPr="00061D19">
        <w:rPr>
          <w:rFonts w:asciiTheme="minorHAnsi" w:hAnsiTheme="minorHAnsi" w:cstheme="minorHAnsi"/>
          <w:sz w:val="18"/>
          <w:szCs w:val="18"/>
        </w:rPr>
        <w:t xml:space="preserve">ISER. (2021). When Patient Becomes Prisoner: Detention in Health Facilities in Uganda. https://iser-uganda.org/wpcontent/uploads/2022/07/When_Patient_Becomes_Prisoner.pdf; The Independent. (7 July 2021). MPs grill private hospitals for retaining dead bodies, exorbitant fees. https://www.independent.co.ug/mps-grill-private-hospitals-for-retaining-deadbodies-exorbitant-fees/  </w:t>
      </w:r>
    </w:p>
  </w:endnote>
  <w:endnote w:id="27">
    <w:p w14:paraId="4A83E8A8" w14:textId="197323B5" w:rsidR="00061D19" w:rsidRPr="00061D19" w:rsidRDefault="00061D19">
      <w:pPr>
        <w:pStyle w:val="EndnoteText"/>
        <w:rPr>
          <w:rFonts w:asciiTheme="minorHAnsi" w:hAnsiTheme="minorHAnsi" w:cstheme="minorHAnsi"/>
          <w:sz w:val="18"/>
          <w:szCs w:val="18"/>
        </w:rPr>
      </w:pPr>
      <w:r w:rsidRPr="00061D19">
        <w:rPr>
          <w:rStyle w:val="EndnoteReference"/>
          <w:rFonts w:asciiTheme="minorHAnsi" w:hAnsiTheme="minorHAnsi" w:cstheme="minorHAnsi"/>
          <w:sz w:val="18"/>
          <w:szCs w:val="18"/>
        </w:rPr>
        <w:endnoteRef/>
      </w:r>
      <w:r w:rsidRPr="00061D19">
        <w:rPr>
          <w:rFonts w:asciiTheme="minorHAnsi" w:hAnsiTheme="minorHAnsi" w:cstheme="minorHAnsi"/>
          <w:sz w:val="18"/>
          <w:szCs w:val="18"/>
        </w:rPr>
        <w:t xml:space="preserve"> </w:t>
      </w:r>
      <w:r w:rsidRPr="00061D19">
        <w:rPr>
          <w:rFonts w:asciiTheme="minorHAnsi" w:hAnsiTheme="minorHAnsi" w:cstheme="minorHAnsi"/>
          <w:sz w:val="18"/>
          <w:szCs w:val="18"/>
        </w:rPr>
        <w:t xml:space="preserve">J. </w:t>
      </w:r>
      <w:proofErr w:type="spellStart"/>
      <w:r w:rsidRPr="00061D19">
        <w:rPr>
          <w:rFonts w:asciiTheme="minorHAnsi" w:hAnsiTheme="minorHAnsi" w:cstheme="minorHAnsi"/>
          <w:sz w:val="18"/>
          <w:szCs w:val="18"/>
        </w:rPr>
        <w:t>Ogundepo</w:t>
      </w:r>
      <w:proofErr w:type="spellEnd"/>
      <w:r w:rsidRPr="00061D19">
        <w:rPr>
          <w:rFonts w:asciiTheme="minorHAnsi" w:hAnsiTheme="minorHAnsi" w:cstheme="minorHAnsi"/>
          <w:sz w:val="18"/>
          <w:szCs w:val="18"/>
        </w:rPr>
        <w:t xml:space="preserve">. (14 May 2023). Patients detained over hospital bills recount ordeals. Punch. https://punchng.com/patients-detained-over-hospital-bills-recount-ordeals/; C. </w:t>
      </w:r>
      <w:proofErr w:type="spellStart"/>
      <w:r w:rsidRPr="00061D19">
        <w:rPr>
          <w:rFonts w:asciiTheme="minorHAnsi" w:hAnsiTheme="minorHAnsi" w:cstheme="minorHAnsi"/>
          <w:sz w:val="18"/>
          <w:szCs w:val="18"/>
        </w:rPr>
        <w:t>Nwokeke</w:t>
      </w:r>
      <w:proofErr w:type="spellEnd"/>
      <w:r w:rsidRPr="00061D19">
        <w:rPr>
          <w:rFonts w:asciiTheme="minorHAnsi" w:hAnsiTheme="minorHAnsi" w:cstheme="minorHAnsi"/>
          <w:sz w:val="18"/>
          <w:szCs w:val="18"/>
        </w:rPr>
        <w:t xml:space="preserve">. (2019). Hospital Detention </w:t>
      </w:r>
      <w:proofErr w:type="gramStart"/>
      <w:r w:rsidRPr="00061D19">
        <w:rPr>
          <w:rFonts w:asciiTheme="minorHAnsi" w:hAnsiTheme="minorHAnsi" w:cstheme="minorHAnsi"/>
          <w:sz w:val="18"/>
          <w:szCs w:val="18"/>
        </w:rPr>
        <w:t>For</w:t>
      </w:r>
      <w:proofErr w:type="gramEnd"/>
      <w:r w:rsidRPr="00061D19">
        <w:rPr>
          <w:rFonts w:asciiTheme="minorHAnsi" w:hAnsiTheme="minorHAnsi" w:cstheme="minorHAnsi"/>
          <w:sz w:val="18"/>
          <w:szCs w:val="18"/>
        </w:rPr>
        <w:t xml:space="preserve"> Non-Payment Of Bills And Its Community Legal Effect. The Nigeria Lawyer. https://thenigerialawyer.com/hospital-detention-for-nonpayment-of-bills-and-its-community-legal-effect-by-chidera-nwokeke/  </w:t>
      </w:r>
    </w:p>
  </w:endnote>
  <w:endnote w:id="28">
    <w:p w14:paraId="4B8E5404" w14:textId="77777777" w:rsidR="00AD4551" w:rsidRPr="0066254A" w:rsidRDefault="00AD4551" w:rsidP="00AD4551">
      <w:pPr>
        <w:pStyle w:val="EndnoteText"/>
        <w:rPr>
          <w:rFonts w:asciiTheme="minorHAnsi" w:hAnsiTheme="minorHAnsi" w:cstheme="minorHAnsi"/>
          <w:sz w:val="18"/>
          <w:szCs w:val="18"/>
        </w:rPr>
      </w:pPr>
      <w:r w:rsidRPr="0066254A">
        <w:rPr>
          <w:rStyle w:val="EndnoteReference"/>
          <w:rFonts w:asciiTheme="minorHAnsi" w:hAnsiTheme="minorHAnsi" w:cstheme="minorHAnsi"/>
          <w:sz w:val="18"/>
          <w:szCs w:val="18"/>
        </w:rPr>
        <w:endnoteRef/>
      </w:r>
      <w:r w:rsidRPr="0066254A">
        <w:rPr>
          <w:rFonts w:asciiTheme="minorHAnsi" w:hAnsiTheme="minorHAnsi" w:cstheme="minorHAnsi"/>
          <w:sz w:val="18"/>
          <w:szCs w:val="18"/>
        </w:rPr>
        <w:t xml:space="preserve"> All fee information sourced from Oxfam (2023) Sick Development. Op. cit. </w:t>
      </w:r>
    </w:p>
  </w:endnote>
  <w:endnote w:id="29">
    <w:p w14:paraId="2E39FE43" w14:textId="77777777" w:rsidR="00AD4551" w:rsidRPr="00F17804" w:rsidRDefault="00AD4551" w:rsidP="00AD4551">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P.21 </w:t>
      </w:r>
      <w:hyperlink r:id="rId22" w:history="1">
        <w:r w:rsidRPr="00F17804">
          <w:rPr>
            <w:rStyle w:val="Hyperlink"/>
            <w:rFonts w:asciiTheme="minorHAnsi" w:hAnsiTheme="minorHAnsi" w:cstheme="minorHAnsi"/>
            <w:sz w:val="18"/>
            <w:szCs w:val="18"/>
          </w:rPr>
          <w:t>https://assets.bii.co.uk/wp-content/uploads/2022/01/06170001/2022-2026-technical-strategy-2.pdf</w:t>
        </w:r>
      </w:hyperlink>
      <w:r w:rsidRPr="00F17804">
        <w:rPr>
          <w:rFonts w:asciiTheme="minorHAnsi" w:hAnsiTheme="minorHAnsi" w:cstheme="minorHAnsi"/>
          <w:sz w:val="18"/>
          <w:szCs w:val="18"/>
        </w:rPr>
        <w:t xml:space="preserve"> </w:t>
      </w:r>
    </w:p>
  </w:endnote>
  <w:endnote w:id="30">
    <w:p w14:paraId="01DC1DE5" w14:textId="77777777" w:rsidR="00AD4551" w:rsidRPr="00352DE0" w:rsidRDefault="00AD4551" w:rsidP="00AD4551">
      <w:pPr>
        <w:pStyle w:val="EndnoteText"/>
        <w:rPr>
          <w:rFonts w:asciiTheme="minorHAnsi" w:hAnsiTheme="minorHAnsi" w:cstheme="minorHAnsi"/>
          <w:sz w:val="18"/>
          <w:szCs w:val="18"/>
        </w:rPr>
      </w:pPr>
      <w:r w:rsidRPr="00352DE0">
        <w:rPr>
          <w:rStyle w:val="EndnoteReference"/>
          <w:rFonts w:asciiTheme="minorHAnsi" w:hAnsiTheme="minorHAnsi" w:cstheme="minorHAnsi"/>
          <w:sz w:val="18"/>
          <w:szCs w:val="18"/>
        </w:rPr>
        <w:endnoteRef/>
      </w:r>
      <w:r w:rsidRPr="00352DE0">
        <w:rPr>
          <w:rFonts w:asciiTheme="minorHAnsi" w:hAnsiTheme="minorHAnsi" w:cstheme="minorHAnsi"/>
          <w:sz w:val="18"/>
          <w:szCs w:val="18"/>
        </w:rPr>
        <w:t xml:space="preserve"> N. Shaxson, for Public Services International. (2021). Care Givers and Takers – How finance extracts wealth from the care sector. </w:t>
      </w:r>
      <w:hyperlink r:id="rId23" w:history="1">
        <w:r w:rsidRPr="001E5B4D">
          <w:rPr>
            <w:rStyle w:val="Hyperlink"/>
            <w:rFonts w:asciiTheme="minorHAnsi" w:hAnsiTheme="minorHAnsi" w:cstheme="minorHAnsi"/>
            <w:sz w:val="18"/>
            <w:szCs w:val="18"/>
            <w:lang w:val="de-DE"/>
          </w:rPr>
          <w:t>https://publicservices.international/resources/publications/care-givers-and-takers---how-finance-extracts-wealth-from-the-care-sector?id=12877&amp;lang=en</w:t>
        </w:r>
      </w:hyperlink>
      <w:r w:rsidRPr="001E5B4D">
        <w:rPr>
          <w:rFonts w:asciiTheme="minorHAnsi" w:hAnsiTheme="minorHAnsi" w:cstheme="minorHAnsi"/>
          <w:sz w:val="18"/>
          <w:szCs w:val="18"/>
          <w:lang w:val="de-DE"/>
        </w:rPr>
        <w:t xml:space="preserve">; F. Schulte. </w:t>
      </w:r>
      <w:r w:rsidRPr="00352DE0">
        <w:rPr>
          <w:rFonts w:asciiTheme="minorHAnsi" w:hAnsiTheme="minorHAnsi" w:cstheme="minorHAnsi"/>
          <w:sz w:val="18"/>
          <w:szCs w:val="18"/>
        </w:rPr>
        <w:t xml:space="preserve">(14 November 2022). Sick Profit: Investigating Private Equity’s Stealthy Takeover of Health Care Across Cities and Specialties. KFF Health News. </w:t>
      </w:r>
      <w:hyperlink r:id="rId24" w:history="1">
        <w:r w:rsidRPr="00C70D95">
          <w:rPr>
            <w:rStyle w:val="Hyperlink"/>
            <w:rFonts w:asciiTheme="minorHAnsi" w:hAnsiTheme="minorHAnsi" w:cstheme="minorHAnsi"/>
            <w:sz w:val="18"/>
            <w:szCs w:val="18"/>
          </w:rPr>
          <w:t>https://khn.org/news/article/private-equity-takeover-health-care-cities-specialties/</w:t>
        </w:r>
      </w:hyperlink>
      <w:r>
        <w:rPr>
          <w:rFonts w:asciiTheme="minorHAnsi" w:hAnsiTheme="minorHAnsi" w:cstheme="minorHAnsi"/>
          <w:sz w:val="18"/>
          <w:szCs w:val="18"/>
        </w:rPr>
        <w:t xml:space="preserve"> </w:t>
      </w:r>
    </w:p>
  </w:endnote>
  <w:endnote w:id="31">
    <w:p w14:paraId="74738D97" w14:textId="77777777" w:rsidR="00AD4551" w:rsidRPr="002271F1" w:rsidRDefault="00AD4551" w:rsidP="00AD4551">
      <w:pPr>
        <w:pStyle w:val="EndnoteText"/>
        <w:rPr>
          <w:rFonts w:asciiTheme="minorHAnsi" w:hAnsiTheme="minorHAnsi" w:cstheme="minorHAnsi"/>
          <w:sz w:val="18"/>
          <w:szCs w:val="18"/>
        </w:rPr>
      </w:pPr>
      <w:r w:rsidRPr="002271F1">
        <w:rPr>
          <w:rStyle w:val="EndnoteReference"/>
          <w:rFonts w:asciiTheme="minorHAnsi" w:hAnsiTheme="minorHAnsi" w:cstheme="minorHAnsi"/>
          <w:sz w:val="18"/>
          <w:szCs w:val="18"/>
        </w:rPr>
        <w:endnoteRef/>
      </w:r>
      <w:r w:rsidRPr="002271F1">
        <w:rPr>
          <w:rFonts w:asciiTheme="minorHAnsi" w:hAnsiTheme="minorHAnsi" w:cstheme="minorHAnsi"/>
          <w:sz w:val="18"/>
          <w:szCs w:val="18"/>
        </w:rPr>
        <w:t xml:space="preserve"> Senate Budget Committee Bipartisan Staff Report, January 2025, ‘Profits over patients: The harmful effects of private equity on the US Health Care System chrome-extension://efaidnbmnnnibpcajpcglclefindmkaj/https://www.budget.senate.gov/imo/media/doc/profits_over_patients_the_harmful_effects_of_private_equity_on_the_ushealthcaresystem1.pdf </w:t>
      </w:r>
    </w:p>
  </w:endnote>
  <w:endnote w:id="32">
    <w:p w14:paraId="100BCAEE" w14:textId="77777777" w:rsidR="00AD4551" w:rsidRPr="00D30142" w:rsidRDefault="00AD4551" w:rsidP="00AD4551">
      <w:pPr>
        <w:pStyle w:val="EndnoteText"/>
        <w:rPr>
          <w:rFonts w:asciiTheme="minorHAnsi" w:hAnsiTheme="minorHAnsi" w:cstheme="minorHAnsi"/>
          <w:sz w:val="18"/>
          <w:szCs w:val="18"/>
        </w:rPr>
      </w:pPr>
      <w:r w:rsidRPr="00D30142">
        <w:rPr>
          <w:rStyle w:val="EndnoteReference"/>
          <w:rFonts w:asciiTheme="minorHAnsi" w:hAnsiTheme="minorHAnsi" w:cstheme="minorHAnsi"/>
          <w:sz w:val="18"/>
          <w:szCs w:val="18"/>
          <w:shd w:val="clear" w:color="auto" w:fill="FFFFFF" w:themeFill="background1"/>
        </w:rPr>
        <w:endnoteRef/>
      </w:r>
      <w:r w:rsidRPr="00D30142">
        <w:rPr>
          <w:rFonts w:asciiTheme="minorHAnsi" w:hAnsiTheme="minorHAnsi" w:cstheme="minorHAnsi"/>
          <w:sz w:val="18"/>
          <w:szCs w:val="18"/>
          <w:shd w:val="clear" w:color="auto" w:fill="FFFFFF" w:themeFill="background1"/>
        </w:rPr>
        <w:t xml:space="preserve"> </w:t>
      </w:r>
      <w:proofErr w:type="spellStart"/>
      <w:r w:rsidRPr="00D30142">
        <w:rPr>
          <w:rStyle w:val="nlm-surname"/>
          <w:rFonts w:asciiTheme="minorHAnsi" w:hAnsiTheme="minorHAnsi" w:cstheme="minorHAnsi"/>
          <w:color w:val="333333"/>
          <w:sz w:val="18"/>
          <w:szCs w:val="18"/>
          <w:bdr w:val="none" w:sz="0" w:space="0" w:color="auto" w:frame="1"/>
          <w:shd w:val="clear" w:color="auto" w:fill="FFFFFF" w:themeFill="background1"/>
        </w:rPr>
        <w:t>Borsa</w:t>
      </w:r>
      <w:proofErr w:type="spellEnd"/>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nlm-given-names"/>
          <w:rFonts w:asciiTheme="minorHAnsi" w:hAnsiTheme="minorHAnsi" w:cstheme="minorHAnsi"/>
          <w:color w:val="333333"/>
          <w:sz w:val="18"/>
          <w:szCs w:val="18"/>
          <w:bdr w:val="none" w:sz="0" w:space="0" w:color="auto" w:frame="1"/>
          <w:shd w:val="clear" w:color="auto" w:fill="FFFFFF" w:themeFill="background1"/>
        </w:rPr>
        <w:t>A</w:t>
      </w:r>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proofErr w:type="spellStart"/>
      <w:r w:rsidRPr="00D30142">
        <w:rPr>
          <w:rStyle w:val="nlm-surname"/>
          <w:rFonts w:asciiTheme="minorHAnsi" w:hAnsiTheme="minorHAnsi" w:cstheme="minorHAnsi"/>
          <w:color w:val="333333"/>
          <w:sz w:val="18"/>
          <w:szCs w:val="18"/>
          <w:bdr w:val="none" w:sz="0" w:space="0" w:color="auto" w:frame="1"/>
          <w:shd w:val="clear" w:color="auto" w:fill="FFFFFF" w:themeFill="background1"/>
        </w:rPr>
        <w:t>Bejarano</w:t>
      </w:r>
      <w:proofErr w:type="spellEnd"/>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nlm-given-names"/>
          <w:rFonts w:asciiTheme="minorHAnsi" w:hAnsiTheme="minorHAnsi" w:cstheme="minorHAnsi"/>
          <w:color w:val="333333"/>
          <w:sz w:val="18"/>
          <w:szCs w:val="18"/>
          <w:bdr w:val="none" w:sz="0" w:space="0" w:color="auto" w:frame="1"/>
          <w:shd w:val="clear" w:color="auto" w:fill="FFFFFF" w:themeFill="background1"/>
        </w:rPr>
        <w:t>G</w:t>
      </w:r>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nlm-surname"/>
          <w:rFonts w:asciiTheme="minorHAnsi" w:hAnsiTheme="minorHAnsi" w:cstheme="minorHAnsi"/>
          <w:color w:val="333333"/>
          <w:sz w:val="18"/>
          <w:szCs w:val="18"/>
          <w:bdr w:val="none" w:sz="0" w:space="0" w:color="auto" w:frame="1"/>
          <w:shd w:val="clear" w:color="auto" w:fill="FFFFFF" w:themeFill="background1"/>
        </w:rPr>
        <w:t>Ellen</w:t>
      </w:r>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nlm-given-names"/>
          <w:rFonts w:asciiTheme="minorHAnsi" w:hAnsiTheme="minorHAnsi" w:cstheme="minorHAnsi"/>
          <w:color w:val="333333"/>
          <w:sz w:val="18"/>
          <w:szCs w:val="18"/>
          <w:bdr w:val="none" w:sz="0" w:space="0" w:color="auto" w:frame="1"/>
          <w:shd w:val="clear" w:color="auto" w:fill="FFFFFF" w:themeFill="background1"/>
        </w:rPr>
        <w:t>M</w:t>
      </w:r>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nlm-surname"/>
          <w:rFonts w:asciiTheme="minorHAnsi" w:hAnsiTheme="minorHAnsi" w:cstheme="minorHAnsi"/>
          <w:color w:val="333333"/>
          <w:sz w:val="18"/>
          <w:szCs w:val="18"/>
          <w:bdr w:val="none" w:sz="0" w:space="0" w:color="auto" w:frame="1"/>
          <w:shd w:val="clear" w:color="auto" w:fill="FFFFFF" w:themeFill="background1"/>
        </w:rPr>
        <w:t>Bruch</w:t>
      </w:r>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nlm-given-names"/>
          <w:rFonts w:asciiTheme="minorHAnsi" w:hAnsiTheme="minorHAnsi" w:cstheme="minorHAnsi"/>
          <w:color w:val="333333"/>
          <w:sz w:val="18"/>
          <w:szCs w:val="18"/>
          <w:bdr w:val="none" w:sz="0" w:space="0" w:color="auto" w:frame="1"/>
          <w:shd w:val="clear" w:color="auto" w:fill="FFFFFF" w:themeFill="background1"/>
        </w:rPr>
        <w:t>J D</w:t>
      </w:r>
      <w:r w:rsidRPr="00D30142">
        <w:rPr>
          <w:rStyle w:val="highwire-cite-authors"/>
          <w:rFonts w:asciiTheme="minorHAnsi" w:hAnsiTheme="minorHAnsi" w:cstheme="minorHAnsi"/>
          <w:color w:val="333333"/>
          <w:sz w:val="18"/>
          <w:szCs w:val="18"/>
          <w:bdr w:val="none" w:sz="0" w:space="0" w:color="auto" w:frame="1"/>
          <w:shd w:val="clear" w:color="auto" w:fill="FFFFFF" w:themeFill="background1"/>
        </w:rPr>
        <w:t>. </w:t>
      </w:r>
      <w:r w:rsidRPr="00D30142">
        <w:rPr>
          <w:rStyle w:val="highwire-cite-title"/>
          <w:rFonts w:asciiTheme="minorHAnsi" w:hAnsiTheme="minorHAnsi" w:cstheme="minorHAnsi"/>
          <w:color w:val="333333"/>
          <w:sz w:val="18"/>
          <w:szCs w:val="18"/>
          <w:bdr w:val="none" w:sz="0" w:space="0" w:color="auto" w:frame="1"/>
          <w:shd w:val="clear" w:color="auto" w:fill="FFFFFF" w:themeFill="background1"/>
        </w:rPr>
        <w:t>Evaluating trends in private equity ownership and impacts on health outcomes, costs, and quality: systematic review</w:t>
      </w:r>
      <w:r w:rsidRPr="00D30142">
        <w:rPr>
          <w:rFonts w:asciiTheme="minorHAnsi" w:hAnsiTheme="minorHAnsi" w:cstheme="minorHAnsi"/>
          <w:color w:val="333333"/>
          <w:sz w:val="18"/>
          <w:szCs w:val="18"/>
          <w:shd w:val="clear" w:color="auto" w:fill="FFFFFF" w:themeFill="background1"/>
        </w:rPr>
        <w:t> </w:t>
      </w:r>
      <w:r w:rsidRPr="00D30142">
        <w:rPr>
          <w:rStyle w:val="highwire-cite-metadata-journal"/>
          <w:rFonts w:asciiTheme="minorHAnsi" w:hAnsiTheme="minorHAnsi" w:cstheme="minorHAnsi"/>
          <w:i/>
          <w:iCs/>
          <w:color w:val="333333"/>
          <w:sz w:val="18"/>
          <w:szCs w:val="18"/>
          <w:bdr w:val="none" w:sz="0" w:space="0" w:color="auto" w:frame="1"/>
          <w:shd w:val="clear" w:color="auto" w:fill="FFFFFF" w:themeFill="background1"/>
        </w:rPr>
        <w:t>BMJ </w:t>
      </w:r>
      <w:r w:rsidRPr="00D30142">
        <w:rPr>
          <w:rStyle w:val="highwire-cite-metadata-date"/>
          <w:rFonts w:asciiTheme="minorHAnsi" w:hAnsiTheme="minorHAnsi" w:cstheme="minorHAnsi"/>
          <w:color w:val="555555"/>
          <w:sz w:val="18"/>
          <w:szCs w:val="18"/>
          <w:bdr w:val="none" w:sz="0" w:space="0" w:color="auto" w:frame="1"/>
          <w:shd w:val="clear" w:color="auto" w:fill="FFFFFF" w:themeFill="background1"/>
        </w:rPr>
        <w:t>2023; </w:t>
      </w:r>
      <w:r w:rsidRPr="00D30142">
        <w:rPr>
          <w:rStyle w:val="highwire-cite-metadata-volume"/>
          <w:rFonts w:asciiTheme="minorHAnsi" w:hAnsiTheme="minorHAnsi" w:cstheme="minorHAnsi"/>
          <w:color w:val="333333"/>
          <w:sz w:val="18"/>
          <w:szCs w:val="18"/>
          <w:bdr w:val="none" w:sz="0" w:space="0" w:color="auto" w:frame="1"/>
          <w:shd w:val="clear" w:color="auto" w:fill="FFFFFF" w:themeFill="background1"/>
        </w:rPr>
        <w:t xml:space="preserve">382 </w:t>
      </w:r>
      <w:hyperlink r:id="rId25" w:history="1">
        <w:r w:rsidRPr="00182EEF">
          <w:rPr>
            <w:rStyle w:val="Hyperlink"/>
            <w:rFonts w:asciiTheme="minorHAnsi" w:hAnsiTheme="minorHAnsi" w:cstheme="minorHAnsi"/>
            <w:sz w:val="18"/>
            <w:szCs w:val="18"/>
            <w:shd w:val="clear" w:color="auto" w:fill="FFFFFF" w:themeFill="background1"/>
          </w:rPr>
          <w:t>h</w:t>
        </w:r>
        <w:r w:rsidRPr="00182EEF">
          <w:rPr>
            <w:rStyle w:val="Hyperlink"/>
            <w:rFonts w:asciiTheme="minorHAnsi" w:hAnsiTheme="minorHAnsi" w:cstheme="minorHAnsi"/>
            <w:sz w:val="18"/>
            <w:szCs w:val="18"/>
          </w:rPr>
          <w:t>ttps://www.bmj.com/content/382/bmj-2023-075244</w:t>
        </w:r>
      </w:hyperlink>
      <w:r>
        <w:rPr>
          <w:rFonts w:asciiTheme="minorHAnsi" w:hAnsiTheme="minorHAnsi" w:cstheme="minorHAnsi"/>
          <w:sz w:val="18"/>
          <w:szCs w:val="18"/>
        </w:rPr>
        <w:t xml:space="preserve"> </w:t>
      </w:r>
    </w:p>
  </w:endnote>
  <w:endnote w:id="33">
    <w:p w14:paraId="2F74B440" w14:textId="77777777" w:rsidR="00AD4551" w:rsidRPr="00F17804" w:rsidRDefault="00AD4551" w:rsidP="00AD4551">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Email communication 6</w:t>
      </w:r>
      <w:r w:rsidRPr="00F17804">
        <w:rPr>
          <w:rFonts w:asciiTheme="minorHAnsi" w:hAnsiTheme="minorHAnsi" w:cstheme="minorHAnsi"/>
          <w:sz w:val="18"/>
          <w:szCs w:val="18"/>
          <w:vertAlign w:val="superscript"/>
        </w:rPr>
        <w:t>th</w:t>
      </w:r>
      <w:r w:rsidRPr="00F17804">
        <w:rPr>
          <w:rFonts w:asciiTheme="minorHAnsi" w:hAnsiTheme="minorHAnsi" w:cstheme="minorHAnsi"/>
          <w:sz w:val="18"/>
          <w:szCs w:val="18"/>
        </w:rPr>
        <w:t xml:space="preserve"> January 2023 </w:t>
      </w:r>
    </w:p>
  </w:endnote>
  <w:endnote w:id="34">
    <w:p w14:paraId="2B33C009" w14:textId="77777777" w:rsidR="00AD4551" w:rsidRPr="00F17804" w:rsidRDefault="00AD4551" w:rsidP="00AD4551">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Meeting with BII health staff May 2019 </w:t>
      </w:r>
    </w:p>
  </w:endnote>
  <w:endnote w:id="35">
    <w:p w14:paraId="7B5AE95D" w14:textId="77777777" w:rsidR="00AD4551" w:rsidRPr="00037E32" w:rsidRDefault="00AD4551" w:rsidP="00AD4551">
      <w:pPr>
        <w:pStyle w:val="EndnoteText"/>
        <w:rPr>
          <w:rFonts w:asciiTheme="minorHAnsi" w:hAnsiTheme="minorHAnsi" w:cstheme="minorHAnsi"/>
          <w:sz w:val="18"/>
          <w:szCs w:val="18"/>
        </w:rPr>
      </w:pPr>
      <w:r w:rsidRPr="00037E32">
        <w:rPr>
          <w:rStyle w:val="EndnoteReference"/>
          <w:rFonts w:asciiTheme="minorHAnsi" w:hAnsiTheme="minorHAnsi" w:cstheme="minorHAnsi"/>
          <w:sz w:val="18"/>
          <w:szCs w:val="18"/>
        </w:rPr>
        <w:endnoteRef/>
      </w:r>
      <w:r w:rsidRPr="00037E32">
        <w:rPr>
          <w:rFonts w:asciiTheme="minorHAnsi" w:hAnsiTheme="minorHAnsi" w:cstheme="minorHAnsi"/>
          <w:sz w:val="18"/>
          <w:szCs w:val="18"/>
        </w:rPr>
        <w:t xml:space="preserve"> Oxfam (2023) Sick Development. Op. Cit. </w:t>
      </w:r>
    </w:p>
  </w:endnote>
  <w:endnote w:id="36">
    <w:p w14:paraId="69B79BA7" w14:textId="77777777" w:rsidR="00AD4551" w:rsidRPr="001A5242" w:rsidRDefault="00AD4551" w:rsidP="00AD4551">
      <w:pPr>
        <w:pStyle w:val="EndnoteText"/>
        <w:rPr>
          <w:rFonts w:asciiTheme="minorHAnsi" w:hAnsiTheme="minorHAnsi" w:cstheme="minorHAnsi"/>
          <w:sz w:val="18"/>
          <w:szCs w:val="18"/>
        </w:rPr>
      </w:pPr>
      <w:r w:rsidRPr="001A5242">
        <w:rPr>
          <w:rStyle w:val="EndnoteReference"/>
          <w:rFonts w:asciiTheme="minorHAnsi" w:hAnsiTheme="minorHAnsi" w:cstheme="minorHAnsi"/>
          <w:sz w:val="18"/>
          <w:szCs w:val="18"/>
        </w:rPr>
        <w:endnoteRef/>
      </w:r>
      <w:r w:rsidRPr="001A5242">
        <w:rPr>
          <w:rFonts w:asciiTheme="minorHAnsi" w:hAnsiTheme="minorHAnsi" w:cstheme="minorHAnsi"/>
          <w:sz w:val="18"/>
          <w:szCs w:val="18"/>
        </w:rPr>
        <w:t xml:space="preserve"> WHO (2019) Financing for Universal Health Coverage: Dos and Don’ts </w:t>
      </w:r>
      <w:hyperlink r:id="rId26" w:history="1">
        <w:r w:rsidRPr="001A5242">
          <w:rPr>
            <w:rStyle w:val="Hyperlink"/>
            <w:rFonts w:asciiTheme="minorHAnsi" w:hAnsiTheme="minorHAnsi" w:cstheme="minorHAnsi"/>
            <w:sz w:val="18"/>
            <w:szCs w:val="18"/>
          </w:rPr>
          <w:t>https://p4h.world/system/files/2019-09/WHO19-01%20health%20financing%20complete%20low%20res%200922.pdf</w:t>
        </w:r>
      </w:hyperlink>
      <w:r w:rsidRPr="001A5242">
        <w:rPr>
          <w:rStyle w:val="Hyperlink"/>
          <w:rFonts w:asciiTheme="minorHAnsi" w:hAnsiTheme="minorHAnsi" w:cstheme="minorHAnsi"/>
          <w:sz w:val="18"/>
          <w:szCs w:val="18"/>
        </w:rPr>
        <w:t xml:space="preserve">; </w:t>
      </w:r>
      <w:r w:rsidRPr="001A5242">
        <w:rPr>
          <w:rStyle w:val="EndnoteReference"/>
          <w:rFonts w:asciiTheme="minorHAnsi" w:hAnsiTheme="minorHAnsi" w:cstheme="minorHAnsi"/>
          <w:sz w:val="18"/>
          <w:szCs w:val="18"/>
        </w:rPr>
        <w:endnoteRef/>
      </w:r>
      <w:r w:rsidRPr="001A5242">
        <w:rPr>
          <w:rFonts w:asciiTheme="minorHAnsi" w:hAnsiTheme="minorHAnsi" w:cstheme="minorHAnsi"/>
          <w:sz w:val="18"/>
          <w:szCs w:val="18"/>
        </w:rPr>
        <w:t xml:space="preserve"> WHO (2020) Country assessment guide: the health financing progress matrix </w:t>
      </w:r>
      <w:hyperlink r:id="rId27" w:history="1">
        <w:r w:rsidRPr="001A5242">
          <w:rPr>
            <w:rStyle w:val="Hyperlink"/>
            <w:rFonts w:asciiTheme="minorHAnsi" w:hAnsiTheme="minorHAnsi" w:cstheme="minorHAnsi"/>
            <w:sz w:val="18"/>
            <w:szCs w:val="18"/>
          </w:rPr>
          <w:t>https://www.who.int/publications/i/item/9789240017825/</w:t>
        </w:r>
      </w:hyperlink>
      <w:r w:rsidRPr="001A5242">
        <w:rPr>
          <w:rFonts w:asciiTheme="minorHAnsi" w:hAnsiTheme="minorHAnsi" w:cstheme="minorHAnsi"/>
          <w:sz w:val="18"/>
          <w:szCs w:val="18"/>
        </w:rPr>
        <w:t xml:space="preserve">; R. Moreno-Serra and P. Smith. (2011). The Effects of Health Coverage on Population Outcomes: A Country-Level Panel Data Analysis. Results for Development Institute Working Paper. </w:t>
      </w:r>
      <w:hyperlink r:id="rId28" w:history="1">
        <w:r w:rsidRPr="001A5242">
          <w:rPr>
            <w:rStyle w:val="Hyperlink"/>
            <w:rFonts w:asciiTheme="minorHAnsi" w:hAnsiTheme="minorHAnsi" w:cstheme="minorHAnsi"/>
            <w:sz w:val="18"/>
            <w:szCs w:val="18"/>
          </w:rPr>
          <w:t>https://www.r4d.org/resources/effects-health-coverage-population-outcomes/</w:t>
        </w:r>
      </w:hyperlink>
      <w:r w:rsidRPr="001A5242">
        <w:rPr>
          <w:rFonts w:asciiTheme="minorHAnsi" w:hAnsiTheme="minorHAnsi" w:cstheme="minorHAnsi"/>
          <w:sz w:val="18"/>
          <w:szCs w:val="18"/>
        </w:rPr>
        <w:t xml:space="preserve">; </w:t>
      </w:r>
      <w:r w:rsidRPr="001A5242">
        <w:rPr>
          <w:rFonts w:asciiTheme="minorHAnsi" w:hAnsiTheme="minorHAnsi" w:cstheme="minorHAnsi"/>
          <w:sz w:val="18"/>
          <w:szCs w:val="18"/>
          <w:bdr w:val="none" w:sz="0" w:space="0" w:color="auto" w:frame="1"/>
          <w:shd w:val="clear" w:color="auto" w:fill="FFFFFF"/>
        </w:rPr>
        <w:t>Assa</w:t>
      </w:r>
      <w:r w:rsidRPr="001A5242">
        <w:rPr>
          <w:rFonts w:asciiTheme="minorHAnsi" w:hAnsiTheme="minorHAnsi" w:cstheme="minorHAnsi"/>
          <w:sz w:val="18"/>
          <w:szCs w:val="18"/>
          <w:shd w:val="clear" w:color="auto" w:fill="FFFFFF"/>
        </w:rPr>
        <w:t>, J. and Calderon, C. (2020). Privatization and Pandemic: A Cross-Country Analysis of COVID-19 Rates and Health-Care Financing Structures. </w:t>
      </w:r>
      <w:r w:rsidRPr="001A5242">
        <w:rPr>
          <w:rFonts w:asciiTheme="minorHAnsi" w:hAnsiTheme="minorHAnsi" w:cstheme="minorHAnsi"/>
          <w:sz w:val="18"/>
          <w:szCs w:val="18"/>
          <w:bdr w:val="none" w:sz="0" w:space="0" w:color="auto" w:frame="1"/>
        </w:rPr>
        <w:t>The New School for Social Research, </w:t>
      </w:r>
      <w:r w:rsidRPr="001A5242">
        <w:rPr>
          <w:rFonts w:asciiTheme="minorHAnsi" w:hAnsiTheme="minorHAnsi" w:cstheme="minorHAnsi"/>
          <w:i/>
          <w:iCs/>
          <w:sz w:val="18"/>
          <w:szCs w:val="18"/>
          <w:bdr w:val="none" w:sz="0" w:space="0" w:color="auto" w:frame="1"/>
        </w:rPr>
        <w:t>Department of Economics </w:t>
      </w:r>
      <w:r w:rsidRPr="001A5242">
        <w:rPr>
          <w:rFonts w:asciiTheme="minorHAnsi" w:hAnsiTheme="minorHAnsi" w:cstheme="minorHAnsi"/>
          <w:i/>
          <w:iCs/>
          <w:sz w:val="18"/>
          <w:szCs w:val="18"/>
          <w:shd w:val="clear" w:color="auto" w:fill="FFFFFF"/>
        </w:rPr>
        <w:t>Working Paper 08/2020</w:t>
      </w:r>
      <w:r w:rsidRPr="001A5242">
        <w:rPr>
          <w:rFonts w:asciiTheme="minorHAnsi" w:hAnsiTheme="minorHAnsi" w:cstheme="minorHAnsi"/>
          <w:sz w:val="18"/>
          <w:szCs w:val="18"/>
          <w:shd w:val="clear" w:color="auto" w:fill="FFFFFF"/>
        </w:rPr>
        <w:t>, June.</w:t>
      </w:r>
    </w:p>
  </w:endnote>
  <w:endnote w:id="37">
    <w:p w14:paraId="43DB5412" w14:textId="77777777" w:rsidR="00AD4551" w:rsidRPr="00037E32" w:rsidRDefault="00AD4551" w:rsidP="00AD4551">
      <w:pPr>
        <w:pStyle w:val="EndnoteText"/>
        <w:rPr>
          <w:rFonts w:asciiTheme="minorHAnsi" w:hAnsiTheme="minorHAnsi" w:cstheme="minorHAnsi"/>
          <w:sz w:val="18"/>
          <w:szCs w:val="18"/>
        </w:rPr>
      </w:pPr>
      <w:r w:rsidRPr="00037E32">
        <w:rPr>
          <w:rStyle w:val="EndnoteReference"/>
          <w:rFonts w:asciiTheme="minorHAnsi" w:hAnsiTheme="minorHAnsi" w:cstheme="minorHAnsi"/>
          <w:sz w:val="18"/>
          <w:szCs w:val="18"/>
        </w:rPr>
        <w:endnoteRef/>
      </w:r>
      <w:r w:rsidRPr="00037E32">
        <w:rPr>
          <w:rFonts w:asciiTheme="minorHAnsi" w:hAnsiTheme="minorHAnsi" w:cstheme="minorHAnsi"/>
          <w:sz w:val="18"/>
          <w:szCs w:val="18"/>
        </w:rPr>
        <w:t xml:space="preserve"> Oxfam (2023). Sick Development. Op. Cit. </w:t>
      </w:r>
    </w:p>
  </w:endnote>
  <w:endnote w:id="38">
    <w:p w14:paraId="503520C9" w14:textId="77777777" w:rsidR="00AD4551" w:rsidRPr="00037E32" w:rsidRDefault="00AD4551" w:rsidP="00AD4551">
      <w:pPr>
        <w:pStyle w:val="EndnoteText"/>
        <w:rPr>
          <w:rFonts w:asciiTheme="minorHAnsi" w:hAnsiTheme="minorHAnsi" w:cstheme="minorHAnsi"/>
          <w:sz w:val="18"/>
          <w:szCs w:val="18"/>
        </w:rPr>
      </w:pPr>
      <w:r w:rsidRPr="00037E32">
        <w:rPr>
          <w:rStyle w:val="EndnoteReference"/>
          <w:rFonts w:asciiTheme="minorHAnsi" w:hAnsiTheme="minorHAnsi" w:cstheme="minorHAnsi"/>
          <w:sz w:val="18"/>
          <w:szCs w:val="18"/>
        </w:rPr>
        <w:endnoteRef/>
      </w:r>
      <w:r w:rsidRPr="00037E32">
        <w:rPr>
          <w:rFonts w:asciiTheme="minorHAnsi" w:hAnsiTheme="minorHAnsi" w:cstheme="minorHAnsi"/>
          <w:sz w:val="18"/>
          <w:szCs w:val="18"/>
        </w:rPr>
        <w:t xml:space="preserve"> Ibid. </w:t>
      </w:r>
    </w:p>
  </w:endnote>
  <w:endnote w:id="39">
    <w:p w14:paraId="2137AE97" w14:textId="77777777" w:rsidR="00AD4551" w:rsidRPr="00037E32" w:rsidRDefault="00AD4551" w:rsidP="00AD4551">
      <w:pPr>
        <w:pStyle w:val="EndnoteText"/>
        <w:rPr>
          <w:rFonts w:asciiTheme="minorHAnsi" w:hAnsiTheme="minorHAnsi" w:cstheme="minorHAnsi"/>
          <w:sz w:val="18"/>
          <w:szCs w:val="18"/>
        </w:rPr>
      </w:pPr>
      <w:r w:rsidRPr="00037E32">
        <w:rPr>
          <w:rStyle w:val="EndnoteReference"/>
          <w:rFonts w:asciiTheme="minorHAnsi" w:hAnsiTheme="minorHAnsi" w:cstheme="minorHAnsi"/>
          <w:sz w:val="18"/>
          <w:szCs w:val="18"/>
        </w:rPr>
        <w:endnoteRef/>
      </w:r>
      <w:r w:rsidRPr="00037E32">
        <w:rPr>
          <w:rFonts w:asciiTheme="minorHAnsi" w:hAnsiTheme="minorHAnsi" w:cstheme="minorHAnsi"/>
          <w:sz w:val="18"/>
          <w:szCs w:val="18"/>
        </w:rPr>
        <w:t xml:space="preserve"> Ibid. </w:t>
      </w:r>
    </w:p>
  </w:endnote>
  <w:endnote w:id="40">
    <w:p w14:paraId="12C865C2" w14:textId="77777777" w:rsidR="00037E32" w:rsidRPr="00F17804" w:rsidRDefault="00037E32" w:rsidP="00037E32">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For example, p. 35 </w:t>
      </w:r>
      <w:hyperlink r:id="rId29" w:history="1">
        <w:r w:rsidRPr="00F17804">
          <w:rPr>
            <w:rStyle w:val="Hyperlink"/>
            <w:rFonts w:asciiTheme="minorHAnsi" w:hAnsiTheme="minorHAnsi" w:cstheme="minorHAnsi"/>
            <w:sz w:val="18"/>
            <w:szCs w:val="18"/>
          </w:rPr>
          <w:t>https://apo.who.int/publications/i/item/india-health-system-review</w:t>
        </w:r>
      </w:hyperlink>
      <w:r w:rsidRPr="00F17804">
        <w:rPr>
          <w:rFonts w:asciiTheme="minorHAnsi" w:hAnsiTheme="minorHAnsi" w:cstheme="minorHAnsi"/>
          <w:sz w:val="18"/>
          <w:szCs w:val="18"/>
        </w:rPr>
        <w:t xml:space="preserve"> </w:t>
      </w:r>
    </w:p>
  </w:endnote>
  <w:endnote w:id="41">
    <w:p w14:paraId="2CF487E3" w14:textId="77777777" w:rsidR="00037E32" w:rsidRPr="00F17804" w:rsidRDefault="00037E32" w:rsidP="00037E32">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https://www.oxfamindia.org/knowledgehub/workingpaper/analysing-regulation-private-healthcare-india</w:t>
      </w:r>
    </w:p>
  </w:endnote>
  <w:endnote w:id="42">
    <w:p w14:paraId="3C0DE316" w14:textId="77777777" w:rsidR="00037E32" w:rsidRPr="00F17804" w:rsidRDefault="00037E32" w:rsidP="00037E32">
      <w:pPr>
        <w:pStyle w:val="EndnoteText"/>
        <w:rPr>
          <w:rFonts w:asciiTheme="minorHAnsi" w:hAnsiTheme="minorHAnsi" w:cstheme="minorHAnsi"/>
          <w:sz w:val="18"/>
          <w:szCs w:val="18"/>
        </w:rPr>
      </w:pPr>
      <w:r w:rsidRPr="00F17804">
        <w:rPr>
          <w:rStyle w:val="EndnoteReference"/>
          <w:rFonts w:asciiTheme="minorHAnsi" w:hAnsiTheme="minorHAnsi" w:cstheme="minorHAnsi"/>
          <w:sz w:val="18"/>
          <w:szCs w:val="18"/>
        </w:rPr>
        <w:endnoteRef/>
      </w:r>
      <w:r w:rsidRPr="00F17804">
        <w:rPr>
          <w:rFonts w:asciiTheme="minorHAnsi" w:hAnsiTheme="minorHAnsi" w:cstheme="minorHAnsi"/>
          <w:sz w:val="18"/>
          <w:szCs w:val="18"/>
        </w:rPr>
        <w:t xml:space="preserve"> </w:t>
      </w:r>
      <w:hyperlink r:id="rId30" w:history="1">
        <w:r w:rsidRPr="00F17804">
          <w:rPr>
            <w:rStyle w:val="Hyperlink"/>
            <w:rFonts w:asciiTheme="minorHAnsi" w:hAnsiTheme="minorHAnsi" w:cstheme="minorHAnsi"/>
            <w:sz w:val="18"/>
            <w:szCs w:val="18"/>
          </w:rPr>
          <w:t>https://www.bmj.com/content/346/bmj.f852.full</w:t>
        </w:r>
      </w:hyperlink>
      <w:r w:rsidRPr="00F17804">
        <w:rPr>
          <w:rFonts w:asciiTheme="minorHAnsi" w:hAnsiTheme="minorHAnsi" w:cstheme="minorHAnsi"/>
          <w:sz w:val="18"/>
          <w:szCs w:val="18"/>
        </w:rPr>
        <w:t xml:space="preserve">; </w:t>
      </w:r>
      <w:hyperlink r:id="rId31" w:history="1">
        <w:r w:rsidRPr="00F17804">
          <w:rPr>
            <w:rStyle w:val="Hyperlink"/>
            <w:rFonts w:asciiTheme="minorHAnsi" w:hAnsiTheme="minorHAnsi" w:cstheme="minorHAnsi"/>
            <w:sz w:val="18"/>
            <w:szCs w:val="18"/>
          </w:rPr>
          <w:t>https://www.reuters.com/article/us-india-health-slavery-idUSKCN1SE007</w:t>
        </w:r>
      </w:hyperlink>
      <w:r w:rsidRPr="00F17804">
        <w:rPr>
          <w:rFonts w:asciiTheme="minorHAnsi" w:hAnsiTheme="minorHAnsi" w:cstheme="minorHAnsi"/>
          <w:sz w:val="18"/>
          <w:szCs w:val="18"/>
        </w:rPr>
        <w:t xml:space="preserve">; </w:t>
      </w:r>
      <w:hyperlink r:id="rId32" w:history="1">
        <w:r w:rsidRPr="00F17804">
          <w:rPr>
            <w:rStyle w:val="Hyperlink"/>
            <w:rFonts w:asciiTheme="minorHAnsi" w:hAnsiTheme="minorHAnsi" w:cstheme="minorHAnsi"/>
            <w:sz w:val="18"/>
            <w:szCs w:val="18"/>
          </w:rPr>
          <w:t>https://medibulletin.com/large-volumes-of-hysterectomies-in-pvt-hospitals-under-pmjay-red-flags-raised/</w:t>
        </w:r>
      </w:hyperlink>
      <w:r w:rsidRPr="00F17804">
        <w:rPr>
          <w:rFonts w:asciiTheme="minorHAnsi" w:hAnsiTheme="minorHAnsi" w:cstheme="minorHAnsi"/>
          <w:sz w:val="18"/>
          <w:szCs w:val="18"/>
        </w:rPr>
        <w:t>; https://www.oxfam.org/es/node/10044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xfam TSTAR PRO">
    <w:panose1 w:val="02000806030000020004"/>
    <w:charset w:val="00"/>
    <w:family w:val="auto"/>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83ED2" w14:textId="77777777" w:rsidR="00E60E39" w:rsidRDefault="00E60E39" w:rsidP="00BE5F6C">
      <w:pPr>
        <w:spacing w:after="0" w:line="240" w:lineRule="auto"/>
      </w:pPr>
      <w:r>
        <w:separator/>
      </w:r>
    </w:p>
  </w:footnote>
  <w:footnote w:type="continuationSeparator" w:id="0">
    <w:p w14:paraId="4710DD57" w14:textId="77777777" w:rsidR="00E60E39" w:rsidRDefault="00E60E39" w:rsidP="00BE5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65EB"/>
    <w:multiLevelType w:val="hybridMultilevel"/>
    <w:tmpl w:val="4B008FE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A9F27F5"/>
    <w:multiLevelType w:val="hybridMultilevel"/>
    <w:tmpl w:val="331290F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0C362122"/>
    <w:multiLevelType w:val="hybridMultilevel"/>
    <w:tmpl w:val="BBAC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E5BB6"/>
    <w:multiLevelType w:val="hybridMultilevel"/>
    <w:tmpl w:val="648489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6B703E"/>
    <w:multiLevelType w:val="hybridMultilevel"/>
    <w:tmpl w:val="91D0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A5163"/>
    <w:multiLevelType w:val="hybridMultilevel"/>
    <w:tmpl w:val="F63C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A379E"/>
    <w:multiLevelType w:val="multilevel"/>
    <w:tmpl w:val="D7AEDE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5358B0"/>
    <w:multiLevelType w:val="hybridMultilevel"/>
    <w:tmpl w:val="59B29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BD3098"/>
    <w:multiLevelType w:val="multilevel"/>
    <w:tmpl w:val="C9F4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C628C5"/>
    <w:multiLevelType w:val="hybridMultilevel"/>
    <w:tmpl w:val="B37C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B657F"/>
    <w:multiLevelType w:val="hybridMultilevel"/>
    <w:tmpl w:val="65387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F377E"/>
    <w:multiLevelType w:val="hybridMultilevel"/>
    <w:tmpl w:val="5E48820C"/>
    <w:lvl w:ilvl="0" w:tplc="7F94F108">
      <w:start w:val="1"/>
      <w:numFmt w:val="bullet"/>
      <w:lvlText w:val=""/>
      <w:lvlJc w:val="left"/>
      <w:pPr>
        <w:ind w:left="720" w:hanging="360"/>
      </w:pPr>
      <w:rPr>
        <w:rFonts w:ascii="Symbol" w:hAnsi="Symbol" w:hint="default"/>
      </w:rPr>
    </w:lvl>
    <w:lvl w:ilvl="1" w:tplc="81ECA3DA">
      <w:start w:val="1"/>
      <w:numFmt w:val="bullet"/>
      <w:lvlText w:val="o"/>
      <w:lvlJc w:val="left"/>
      <w:pPr>
        <w:ind w:left="1440" w:hanging="360"/>
      </w:pPr>
      <w:rPr>
        <w:rFonts w:ascii="Courier New" w:hAnsi="Courier New" w:hint="default"/>
      </w:rPr>
    </w:lvl>
    <w:lvl w:ilvl="2" w:tplc="64405396">
      <w:start w:val="1"/>
      <w:numFmt w:val="bullet"/>
      <w:lvlText w:val=""/>
      <w:lvlJc w:val="left"/>
      <w:pPr>
        <w:ind w:left="2160" w:hanging="360"/>
      </w:pPr>
      <w:rPr>
        <w:rFonts w:ascii="Wingdings" w:hAnsi="Wingdings" w:hint="default"/>
      </w:rPr>
    </w:lvl>
    <w:lvl w:ilvl="3" w:tplc="FC82CDBE">
      <w:start w:val="1"/>
      <w:numFmt w:val="bullet"/>
      <w:lvlText w:val=""/>
      <w:lvlJc w:val="left"/>
      <w:pPr>
        <w:ind w:left="2880" w:hanging="360"/>
      </w:pPr>
      <w:rPr>
        <w:rFonts w:ascii="Symbol" w:hAnsi="Symbol" w:hint="default"/>
      </w:rPr>
    </w:lvl>
    <w:lvl w:ilvl="4" w:tplc="6E08AD08">
      <w:start w:val="1"/>
      <w:numFmt w:val="bullet"/>
      <w:lvlText w:val="o"/>
      <w:lvlJc w:val="left"/>
      <w:pPr>
        <w:ind w:left="3600" w:hanging="360"/>
      </w:pPr>
      <w:rPr>
        <w:rFonts w:ascii="Courier New" w:hAnsi="Courier New" w:hint="default"/>
      </w:rPr>
    </w:lvl>
    <w:lvl w:ilvl="5" w:tplc="9A58B6D8">
      <w:start w:val="1"/>
      <w:numFmt w:val="bullet"/>
      <w:lvlText w:val=""/>
      <w:lvlJc w:val="left"/>
      <w:pPr>
        <w:ind w:left="4320" w:hanging="360"/>
      </w:pPr>
      <w:rPr>
        <w:rFonts w:ascii="Wingdings" w:hAnsi="Wingdings" w:hint="default"/>
      </w:rPr>
    </w:lvl>
    <w:lvl w:ilvl="6" w:tplc="F7BEFA8A">
      <w:start w:val="1"/>
      <w:numFmt w:val="bullet"/>
      <w:lvlText w:val=""/>
      <w:lvlJc w:val="left"/>
      <w:pPr>
        <w:ind w:left="5040" w:hanging="360"/>
      </w:pPr>
      <w:rPr>
        <w:rFonts w:ascii="Symbol" w:hAnsi="Symbol" w:hint="default"/>
      </w:rPr>
    </w:lvl>
    <w:lvl w:ilvl="7" w:tplc="21C282A8">
      <w:start w:val="1"/>
      <w:numFmt w:val="bullet"/>
      <w:lvlText w:val="o"/>
      <w:lvlJc w:val="left"/>
      <w:pPr>
        <w:ind w:left="5760" w:hanging="360"/>
      </w:pPr>
      <w:rPr>
        <w:rFonts w:ascii="Courier New" w:hAnsi="Courier New" w:hint="default"/>
      </w:rPr>
    </w:lvl>
    <w:lvl w:ilvl="8" w:tplc="DF88FD4A">
      <w:start w:val="1"/>
      <w:numFmt w:val="bullet"/>
      <w:lvlText w:val=""/>
      <w:lvlJc w:val="left"/>
      <w:pPr>
        <w:ind w:left="6480" w:hanging="360"/>
      </w:pPr>
      <w:rPr>
        <w:rFonts w:ascii="Wingdings" w:hAnsi="Wingdings" w:hint="default"/>
      </w:rPr>
    </w:lvl>
  </w:abstractNum>
  <w:abstractNum w:abstractNumId="12" w15:restartNumberingAfterBreak="0">
    <w:nsid w:val="36D7160B"/>
    <w:multiLevelType w:val="multilevel"/>
    <w:tmpl w:val="C5D4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73059"/>
    <w:multiLevelType w:val="hybridMultilevel"/>
    <w:tmpl w:val="F8A6B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A346A7"/>
    <w:multiLevelType w:val="multilevel"/>
    <w:tmpl w:val="627CB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593437"/>
    <w:multiLevelType w:val="hybridMultilevel"/>
    <w:tmpl w:val="DF9E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15773B"/>
    <w:multiLevelType w:val="hybridMultilevel"/>
    <w:tmpl w:val="77E8734C"/>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F24409"/>
    <w:multiLevelType w:val="hybridMultilevel"/>
    <w:tmpl w:val="965A8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8706DC"/>
    <w:multiLevelType w:val="multilevel"/>
    <w:tmpl w:val="A44A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530F39"/>
    <w:multiLevelType w:val="multilevel"/>
    <w:tmpl w:val="70C2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4535A18"/>
    <w:multiLevelType w:val="hybridMultilevel"/>
    <w:tmpl w:val="0E981E74"/>
    <w:lvl w:ilvl="0" w:tplc="FFFFFFFF">
      <w:start w:val="1"/>
      <w:numFmt w:val="decimal"/>
      <w:lvlText w:val="%1."/>
      <w:lvlJc w:val="left"/>
      <w:pPr>
        <w:ind w:left="360" w:hanging="360"/>
      </w:pPr>
      <w:rPr>
        <w:b w:val="0"/>
        <w:bCs w:val="0"/>
        <w:i w:val="0"/>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6530A2"/>
    <w:multiLevelType w:val="multilevel"/>
    <w:tmpl w:val="0C64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34424A"/>
    <w:multiLevelType w:val="multilevel"/>
    <w:tmpl w:val="627CB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9546253">
    <w:abstractNumId w:val="11"/>
  </w:num>
  <w:num w:numId="2" w16cid:durableId="1331130952">
    <w:abstractNumId w:val="3"/>
  </w:num>
  <w:num w:numId="3" w16cid:durableId="1880162494">
    <w:abstractNumId w:val="9"/>
  </w:num>
  <w:num w:numId="4" w16cid:durableId="1525240691">
    <w:abstractNumId w:val="1"/>
  </w:num>
  <w:num w:numId="5" w16cid:durableId="1585604166">
    <w:abstractNumId w:val="5"/>
  </w:num>
  <w:num w:numId="6" w16cid:durableId="36860374">
    <w:abstractNumId w:val="7"/>
  </w:num>
  <w:num w:numId="7" w16cid:durableId="1051617396">
    <w:abstractNumId w:val="15"/>
  </w:num>
  <w:num w:numId="8" w16cid:durableId="1843009704">
    <w:abstractNumId w:val="21"/>
  </w:num>
  <w:num w:numId="9" w16cid:durableId="1648706408">
    <w:abstractNumId w:val="14"/>
  </w:num>
  <w:num w:numId="10" w16cid:durableId="1530871734">
    <w:abstractNumId w:val="6"/>
  </w:num>
  <w:num w:numId="11" w16cid:durableId="2076513827">
    <w:abstractNumId w:val="18"/>
  </w:num>
  <w:num w:numId="12" w16cid:durableId="1219585189">
    <w:abstractNumId w:val="12"/>
  </w:num>
  <w:num w:numId="13" w16cid:durableId="1547596712">
    <w:abstractNumId w:val="19"/>
  </w:num>
  <w:num w:numId="14" w16cid:durableId="1698239289">
    <w:abstractNumId w:val="8"/>
  </w:num>
  <w:num w:numId="15" w16cid:durableId="1420755522">
    <w:abstractNumId w:val="2"/>
  </w:num>
  <w:num w:numId="16" w16cid:durableId="699161752">
    <w:abstractNumId w:val="22"/>
  </w:num>
  <w:num w:numId="17" w16cid:durableId="1056126049">
    <w:abstractNumId w:val="10"/>
  </w:num>
  <w:num w:numId="18" w16cid:durableId="2102794655">
    <w:abstractNumId w:val="4"/>
  </w:num>
  <w:num w:numId="19" w16cid:durableId="1227567680">
    <w:abstractNumId w:val="0"/>
  </w:num>
  <w:num w:numId="20" w16cid:durableId="1243950377">
    <w:abstractNumId w:val="20"/>
  </w:num>
  <w:num w:numId="21" w16cid:durableId="553349800">
    <w:abstractNumId w:val="16"/>
  </w:num>
  <w:num w:numId="22" w16cid:durableId="214045516">
    <w:abstractNumId w:val="17"/>
  </w:num>
  <w:num w:numId="23" w16cid:durableId="1964332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F6C"/>
    <w:rsid w:val="000008D3"/>
    <w:rsid w:val="00001F3A"/>
    <w:rsid w:val="000028D1"/>
    <w:rsid w:val="000029F3"/>
    <w:rsid w:val="000032F8"/>
    <w:rsid w:val="0000529E"/>
    <w:rsid w:val="00005721"/>
    <w:rsid w:val="00006B02"/>
    <w:rsid w:val="00007938"/>
    <w:rsid w:val="00011016"/>
    <w:rsid w:val="00011EC0"/>
    <w:rsid w:val="00012DCE"/>
    <w:rsid w:val="00013011"/>
    <w:rsid w:val="00016A00"/>
    <w:rsid w:val="000171BD"/>
    <w:rsid w:val="0002291D"/>
    <w:rsid w:val="00022B16"/>
    <w:rsid w:val="0002333A"/>
    <w:rsid w:val="00025720"/>
    <w:rsid w:val="000265CA"/>
    <w:rsid w:val="00030E6D"/>
    <w:rsid w:val="00030F0D"/>
    <w:rsid w:val="000348B1"/>
    <w:rsid w:val="00034B1F"/>
    <w:rsid w:val="00036805"/>
    <w:rsid w:val="00037832"/>
    <w:rsid w:val="00037E32"/>
    <w:rsid w:val="000407CF"/>
    <w:rsid w:val="00041E67"/>
    <w:rsid w:val="00042186"/>
    <w:rsid w:val="00042AC9"/>
    <w:rsid w:val="000432E0"/>
    <w:rsid w:val="0005369D"/>
    <w:rsid w:val="00053D51"/>
    <w:rsid w:val="000547F6"/>
    <w:rsid w:val="00055992"/>
    <w:rsid w:val="00055F74"/>
    <w:rsid w:val="0005619F"/>
    <w:rsid w:val="000566C3"/>
    <w:rsid w:val="00056FFC"/>
    <w:rsid w:val="00060BD9"/>
    <w:rsid w:val="00061D19"/>
    <w:rsid w:val="00061D2F"/>
    <w:rsid w:val="0006293D"/>
    <w:rsid w:val="000702E8"/>
    <w:rsid w:val="0007494A"/>
    <w:rsid w:val="00074FCD"/>
    <w:rsid w:val="00075EDD"/>
    <w:rsid w:val="000800A9"/>
    <w:rsid w:val="00082130"/>
    <w:rsid w:val="00087578"/>
    <w:rsid w:val="000876C9"/>
    <w:rsid w:val="0008778D"/>
    <w:rsid w:val="00087E7E"/>
    <w:rsid w:val="00090C8C"/>
    <w:rsid w:val="000925D7"/>
    <w:rsid w:val="00093DD3"/>
    <w:rsid w:val="00093E26"/>
    <w:rsid w:val="000956B4"/>
    <w:rsid w:val="00096E82"/>
    <w:rsid w:val="000A227E"/>
    <w:rsid w:val="000A28A9"/>
    <w:rsid w:val="000A3701"/>
    <w:rsid w:val="000B359A"/>
    <w:rsid w:val="000B3717"/>
    <w:rsid w:val="000B3CBB"/>
    <w:rsid w:val="000B584B"/>
    <w:rsid w:val="000B5B3D"/>
    <w:rsid w:val="000B6B7F"/>
    <w:rsid w:val="000B739A"/>
    <w:rsid w:val="000B78F3"/>
    <w:rsid w:val="000C0689"/>
    <w:rsid w:val="000C16CF"/>
    <w:rsid w:val="000C17EA"/>
    <w:rsid w:val="000C5186"/>
    <w:rsid w:val="000C6B3D"/>
    <w:rsid w:val="000D151D"/>
    <w:rsid w:val="000D2D38"/>
    <w:rsid w:val="000D5456"/>
    <w:rsid w:val="000E06F6"/>
    <w:rsid w:val="000E0733"/>
    <w:rsid w:val="000E1C36"/>
    <w:rsid w:val="000E3530"/>
    <w:rsid w:val="000E366E"/>
    <w:rsid w:val="000E4C7B"/>
    <w:rsid w:val="000E7687"/>
    <w:rsid w:val="000F0683"/>
    <w:rsid w:val="000F1794"/>
    <w:rsid w:val="00100463"/>
    <w:rsid w:val="00105547"/>
    <w:rsid w:val="00106B89"/>
    <w:rsid w:val="00107D86"/>
    <w:rsid w:val="00112E7C"/>
    <w:rsid w:val="001139EA"/>
    <w:rsid w:val="00114E8A"/>
    <w:rsid w:val="001152D2"/>
    <w:rsid w:val="0012044F"/>
    <w:rsid w:val="00121F52"/>
    <w:rsid w:val="00122F8D"/>
    <w:rsid w:val="00123956"/>
    <w:rsid w:val="00123AA5"/>
    <w:rsid w:val="00124794"/>
    <w:rsid w:val="0012636D"/>
    <w:rsid w:val="0012645B"/>
    <w:rsid w:val="00131890"/>
    <w:rsid w:val="0013229C"/>
    <w:rsid w:val="001326CC"/>
    <w:rsid w:val="00135827"/>
    <w:rsid w:val="001406DD"/>
    <w:rsid w:val="001411C2"/>
    <w:rsid w:val="00142419"/>
    <w:rsid w:val="0015377F"/>
    <w:rsid w:val="00155086"/>
    <w:rsid w:val="0015746A"/>
    <w:rsid w:val="00163065"/>
    <w:rsid w:val="00165447"/>
    <w:rsid w:val="0016564F"/>
    <w:rsid w:val="0017731B"/>
    <w:rsid w:val="001776D9"/>
    <w:rsid w:val="00181721"/>
    <w:rsid w:val="0018214A"/>
    <w:rsid w:val="00185071"/>
    <w:rsid w:val="00191365"/>
    <w:rsid w:val="0019184A"/>
    <w:rsid w:val="00191E3F"/>
    <w:rsid w:val="00191E79"/>
    <w:rsid w:val="001926B9"/>
    <w:rsid w:val="00192C85"/>
    <w:rsid w:val="00193E5E"/>
    <w:rsid w:val="00194924"/>
    <w:rsid w:val="00194D93"/>
    <w:rsid w:val="001A044F"/>
    <w:rsid w:val="001A35C6"/>
    <w:rsid w:val="001A5242"/>
    <w:rsid w:val="001A5AE9"/>
    <w:rsid w:val="001A7083"/>
    <w:rsid w:val="001A7B1F"/>
    <w:rsid w:val="001B16F7"/>
    <w:rsid w:val="001B327D"/>
    <w:rsid w:val="001B4503"/>
    <w:rsid w:val="001B4F47"/>
    <w:rsid w:val="001B5FC9"/>
    <w:rsid w:val="001C1160"/>
    <w:rsid w:val="001C3D80"/>
    <w:rsid w:val="001C5B5F"/>
    <w:rsid w:val="001C5C02"/>
    <w:rsid w:val="001D3702"/>
    <w:rsid w:val="001D5D24"/>
    <w:rsid w:val="001D6418"/>
    <w:rsid w:val="001E10F9"/>
    <w:rsid w:val="001E5B4D"/>
    <w:rsid w:val="001E6CDE"/>
    <w:rsid w:val="001E6D9B"/>
    <w:rsid w:val="001F0790"/>
    <w:rsid w:val="001F312C"/>
    <w:rsid w:val="001F3A44"/>
    <w:rsid w:val="001F3D70"/>
    <w:rsid w:val="001F4CD3"/>
    <w:rsid w:val="00200F5A"/>
    <w:rsid w:val="0020158C"/>
    <w:rsid w:val="0020575F"/>
    <w:rsid w:val="00205D10"/>
    <w:rsid w:val="00211AC7"/>
    <w:rsid w:val="00214348"/>
    <w:rsid w:val="002143F4"/>
    <w:rsid w:val="00214E09"/>
    <w:rsid w:val="002159CF"/>
    <w:rsid w:val="00216606"/>
    <w:rsid w:val="00216D6C"/>
    <w:rsid w:val="0022138A"/>
    <w:rsid w:val="00221902"/>
    <w:rsid w:val="00222A94"/>
    <w:rsid w:val="00224BD0"/>
    <w:rsid w:val="00224DE3"/>
    <w:rsid w:val="002271D4"/>
    <w:rsid w:val="002271F1"/>
    <w:rsid w:val="00227AAE"/>
    <w:rsid w:val="00230B75"/>
    <w:rsid w:val="002322E2"/>
    <w:rsid w:val="00233996"/>
    <w:rsid w:val="002347FD"/>
    <w:rsid w:val="00237A6E"/>
    <w:rsid w:val="00243445"/>
    <w:rsid w:val="00247838"/>
    <w:rsid w:val="00250075"/>
    <w:rsid w:val="00251387"/>
    <w:rsid w:val="0025234E"/>
    <w:rsid w:val="0025269C"/>
    <w:rsid w:val="002541E9"/>
    <w:rsid w:val="00254F51"/>
    <w:rsid w:val="00255CD0"/>
    <w:rsid w:val="002608D9"/>
    <w:rsid w:val="002612F0"/>
    <w:rsid w:val="002628E7"/>
    <w:rsid w:val="0027169B"/>
    <w:rsid w:val="002740AC"/>
    <w:rsid w:val="00274840"/>
    <w:rsid w:val="00276695"/>
    <w:rsid w:val="00283988"/>
    <w:rsid w:val="002846AB"/>
    <w:rsid w:val="00287220"/>
    <w:rsid w:val="0029087D"/>
    <w:rsid w:val="00292431"/>
    <w:rsid w:val="00292A26"/>
    <w:rsid w:val="002A49F0"/>
    <w:rsid w:val="002A6D39"/>
    <w:rsid w:val="002B0B7D"/>
    <w:rsid w:val="002B2910"/>
    <w:rsid w:val="002C2610"/>
    <w:rsid w:val="002C3120"/>
    <w:rsid w:val="002C35FE"/>
    <w:rsid w:val="002D1D8B"/>
    <w:rsid w:val="002D28A0"/>
    <w:rsid w:val="002D589F"/>
    <w:rsid w:val="002E0908"/>
    <w:rsid w:val="002E1999"/>
    <w:rsid w:val="002E2B37"/>
    <w:rsid w:val="002F0486"/>
    <w:rsid w:val="002F24C8"/>
    <w:rsid w:val="002F5908"/>
    <w:rsid w:val="002F6642"/>
    <w:rsid w:val="002F73D0"/>
    <w:rsid w:val="002F76D0"/>
    <w:rsid w:val="00302E51"/>
    <w:rsid w:val="00304221"/>
    <w:rsid w:val="00310980"/>
    <w:rsid w:val="00311446"/>
    <w:rsid w:val="00312722"/>
    <w:rsid w:val="00313E0B"/>
    <w:rsid w:val="00324F7E"/>
    <w:rsid w:val="00324FED"/>
    <w:rsid w:val="003254CD"/>
    <w:rsid w:val="00325A92"/>
    <w:rsid w:val="003348D7"/>
    <w:rsid w:val="0033645F"/>
    <w:rsid w:val="00336634"/>
    <w:rsid w:val="00336DF7"/>
    <w:rsid w:val="00340825"/>
    <w:rsid w:val="00341292"/>
    <w:rsid w:val="0034223D"/>
    <w:rsid w:val="0034654D"/>
    <w:rsid w:val="0035110D"/>
    <w:rsid w:val="00351881"/>
    <w:rsid w:val="00351F8C"/>
    <w:rsid w:val="00352DE0"/>
    <w:rsid w:val="00352E4E"/>
    <w:rsid w:val="00354650"/>
    <w:rsid w:val="00355175"/>
    <w:rsid w:val="00356443"/>
    <w:rsid w:val="00357A1C"/>
    <w:rsid w:val="00360EAF"/>
    <w:rsid w:val="0036256A"/>
    <w:rsid w:val="00365032"/>
    <w:rsid w:val="0036590E"/>
    <w:rsid w:val="00366293"/>
    <w:rsid w:val="00371B01"/>
    <w:rsid w:val="00374279"/>
    <w:rsid w:val="00374FDD"/>
    <w:rsid w:val="00380576"/>
    <w:rsid w:val="003818FF"/>
    <w:rsid w:val="0038258A"/>
    <w:rsid w:val="00384714"/>
    <w:rsid w:val="00384A3F"/>
    <w:rsid w:val="0039696D"/>
    <w:rsid w:val="0039704D"/>
    <w:rsid w:val="003A02E4"/>
    <w:rsid w:val="003A2E74"/>
    <w:rsid w:val="003A4A07"/>
    <w:rsid w:val="003A6BE3"/>
    <w:rsid w:val="003A7CBE"/>
    <w:rsid w:val="003B0ECB"/>
    <w:rsid w:val="003B1F8C"/>
    <w:rsid w:val="003B2E74"/>
    <w:rsid w:val="003B3D0C"/>
    <w:rsid w:val="003B520A"/>
    <w:rsid w:val="003C7C70"/>
    <w:rsid w:val="003C7D00"/>
    <w:rsid w:val="003D4F4E"/>
    <w:rsid w:val="003D78B9"/>
    <w:rsid w:val="003E088B"/>
    <w:rsid w:val="003E3452"/>
    <w:rsid w:val="003E4A70"/>
    <w:rsid w:val="003E4C11"/>
    <w:rsid w:val="003F3550"/>
    <w:rsid w:val="00400B2B"/>
    <w:rsid w:val="00400DF4"/>
    <w:rsid w:val="0040211B"/>
    <w:rsid w:val="0040216C"/>
    <w:rsid w:val="0040641A"/>
    <w:rsid w:val="004072C2"/>
    <w:rsid w:val="004074D5"/>
    <w:rsid w:val="004143B7"/>
    <w:rsid w:val="004164D5"/>
    <w:rsid w:val="004177A5"/>
    <w:rsid w:val="004179BE"/>
    <w:rsid w:val="00417B1B"/>
    <w:rsid w:val="004246A5"/>
    <w:rsid w:val="00426BF6"/>
    <w:rsid w:val="004274CC"/>
    <w:rsid w:val="0043612D"/>
    <w:rsid w:val="004370BE"/>
    <w:rsid w:val="004379C7"/>
    <w:rsid w:val="0044056D"/>
    <w:rsid w:val="00440CD8"/>
    <w:rsid w:val="004411D9"/>
    <w:rsid w:val="0044455B"/>
    <w:rsid w:val="004449EA"/>
    <w:rsid w:val="004469F8"/>
    <w:rsid w:val="00447B5C"/>
    <w:rsid w:val="00450C9C"/>
    <w:rsid w:val="00452711"/>
    <w:rsid w:val="0045348C"/>
    <w:rsid w:val="004539E9"/>
    <w:rsid w:val="00455677"/>
    <w:rsid w:val="00460EBE"/>
    <w:rsid w:val="00462992"/>
    <w:rsid w:val="00464FB9"/>
    <w:rsid w:val="0046525F"/>
    <w:rsid w:val="00465D12"/>
    <w:rsid w:val="0046759B"/>
    <w:rsid w:val="00467CAD"/>
    <w:rsid w:val="004704BE"/>
    <w:rsid w:val="004707ED"/>
    <w:rsid w:val="00470AFC"/>
    <w:rsid w:val="004724EF"/>
    <w:rsid w:val="004742A4"/>
    <w:rsid w:val="00475448"/>
    <w:rsid w:val="00480789"/>
    <w:rsid w:val="00481A92"/>
    <w:rsid w:val="00481CDD"/>
    <w:rsid w:val="00483E0D"/>
    <w:rsid w:val="00492C37"/>
    <w:rsid w:val="00494EDA"/>
    <w:rsid w:val="00496C96"/>
    <w:rsid w:val="004A2E18"/>
    <w:rsid w:val="004A4D30"/>
    <w:rsid w:val="004A5253"/>
    <w:rsid w:val="004B057C"/>
    <w:rsid w:val="004B122F"/>
    <w:rsid w:val="004B2C4D"/>
    <w:rsid w:val="004C213F"/>
    <w:rsid w:val="004C34C2"/>
    <w:rsid w:val="004C4C97"/>
    <w:rsid w:val="004C4E16"/>
    <w:rsid w:val="004C6675"/>
    <w:rsid w:val="004C68D4"/>
    <w:rsid w:val="004C6A14"/>
    <w:rsid w:val="004C7EFF"/>
    <w:rsid w:val="004D0D5D"/>
    <w:rsid w:val="004D22E9"/>
    <w:rsid w:val="004D2E1B"/>
    <w:rsid w:val="004D311A"/>
    <w:rsid w:val="004D5C7A"/>
    <w:rsid w:val="004D76AA"/>
    <w:rsid w:val="004D7B43"/>
    <w:rsid w:val="004E480F"/>
    <w:rsid w:val="004E6B05"/>
    <w:rsid w:val="004E715F"/>
    <w:rsid w:val="004F3B01"/>
    <w:rsid w:val="004F4235"/>
    <w:rsid w:val="004F7B16"/>
    <w:rsid w:val="00501E9B"/>
    <w:rsid w:val="005030B8"/>
    <w:rsid w:val="0050422E"/>
    <w:rsid w:val="00505E01"/>
    <w:rsid w:val="0050622B"/>
    <w:rsid w:val="0050664A"/>
    <w:rsid w:val="00506F5F"/>
    <w:rsid w:val="00506FB6"/>
    <w:rsid w:val="00507B5E"/>
    <w:rsid w:val="005103CF"/>
    <w:rsid w:val="00512D7E"/>
    <w:rsid w:val="005141F2"/>
    <w:rsid w:val="005152E2"/>
    <w:rsid w:val="00515469"/>
    <w:rsid w:val="00515FD6"/>
    <w:rsid w:val="0051644C"/>
    <w:rsid w:val="0052396F"/>
    <w:rsid w:val="00524709"/>
    <w:rsid w:val="00531024"/>
    <w:rsid w:val="005319C8"/>
    <w:rsid w:val="00531C12"/>
    <w:rsid w:val="00532AAB"/>
    <w:rsid w:val="00532F66"/>
    <w:rsid w:val="00533199"/>
    <w:rsid w:val="00533D6D"/>
    <w:rsid w:val="00537570"/>
    <w:rsid w:val="005414CA"/>
    <w:rsid w:val="00541985"/>
    <w:rsid w:val="00545248"/>
    <w:rsid w:val="00550115"/>
    <w:rsid w:val="0055121A"/>
    <w:rsid w:val="00552CED"/>
    <w:rsid w:val="0055378D"/>
    <w:rsid w:val="005540A3"/>
    <w:rsid w:val="00554C74"/>
    <w:rsid w:val="00555B3C"/>
    <w:rsid w:val="00556158"/>
    <w:rsid w:val="005635F7"/>
    <w:rsid w:val="00563CB2"/>
    <w:rsid w:val="005645A7"/>
    <w:rsid w:val="00572E0C"/>
    <w:rsid w:val="00574FAC"/>
    <w:rsid w:val="00577157"/>
    <w:rsid w:val="0058426F"/>
    <w:rsid w:val="0058532B"/>
    <w:rsid w:val="00586065"/>
    <w:rsid w:val="00586D26"/>
    <w:rsid w:val="005873B7"/>
    <w:rsid w:val="00587AF4"/>
    <w:rsid w:val="00590542"/>
    <w:rsid w:val="00590C24"/>
    <w:rsid w:val="00591FE5"/>
    <w:rsid w:val="005927EC"/>
    <w:rsid w:val="00592A54"/>
    <w:rsid w:val="005940C5"/>
    <w:rsid w:val="00594E43"/>
    <w:rsid w:val="005953E1"/>
    <w:rsid w:val="0059595F"/>
    <w:rsid w:val="00595BDC"/>
    <w:rsid w:val="0059634E"/>
    <w:rsid w:val="00596E75"/>
    <w:rsid w:val="005A03C0"/>
    <w:rsid w:val="005A1891"/>
    <w:rsid w:val="005A28A3"/>
    <w:rsid w:val="005A331C"/>
    <w:rsid w:val="005A3788"/>
    <w:rsid w:val="005A6D2F"/>
    <w:rsid w:val="005B5B11"/>
    <w:rsid w:val="005B5C70"/>
    <w:rsid w:val="005B7506"/>
    <w:rsid w:val="005B774E"/>
    <w:rsid w:val="005C1E66"/>
    <w:rsid w:val="005C27B8"/>
    <w:rsid w:val="005D17E0"/>
    <w:rsid w:val="005D2CFC"/>
    <w:rsid w:val="005D3F85"/>
    <w:rsid w:val="005D77FD"/>
    <w:rsid w:val="005E23D8"/>
    <w:rsid w:val="005F171C"/>
    <w:rsid w:val="005F18D7"/>
    <w:rsid w:val="005F3010"/>
    <w:rsid w:val="005F40A1"/>
    <w:rsid w:val="005F7516"/>
    <w:rsid w:val="00607D34"/>
    <w:rsid w:val="00607F4D"/>
    <w:rsid w:val="006142B5"/>
    <w:rsid w:val="0061447E"/>
    <w:rsid w:val="00621645"/>
    <w:rsid w:val="00621D69"/>
    <w:rsid w:val="00624D2B"/>
    <w:rsid w:val="0062649D"/>
    <w:rsid w:val="006270A5"/>
    <w:rsid w:val="0062762C"/>
    <w:rsid w:val="00630AEE"/>
    <w:rsid w:val="006310E5"/>
    <w:rsid w:val="0063170B"/>
    <w:rsid w:val="00633FB1"/>
    <w:rsid w:val="00634DE8"/>
    <w:rsid w:val="006351BC"/>
    <w:rsid w:val="00635C5D"/>
    <w:rsid w:val="006379EB"/>
    <w:rsid w:val="0064065B"/>
    <w:rsid w:val="00640E7E"/>
    <w:rsid w:val="006414B7"/>
    <w:rsid w:val="00645976"/>
    <w:rsid w:val="00645D60"/>
    <w:rsid w:val="00646980"/>
    <w:rsid w:val="00651D08"/>
    <w:rsid w:val="00652F0F"/>
    <w:rsid w:val="006538D3"/>
    <w:rsid w:val="00654453"/>
    <w:rsid w:val="00656992"/>
    <w:rsid w:val="00661B4C"/>
    <w:rsid w:val="00661DCA"/>
    <w:rsid w:val="00662175"/>
    <w:rsid w:val="0066254A"/>
    <w:rsid w:val="00663DDF"/>
    <w:rsid w:val="0066490C"/>
    <w:rsid w:val="00664DA6"/>
    <w:rsid w:val="00664F76"/>
    <w:rsid w:val="0067082F"/>
    <w:rsid w:val="00670E4E"/>
    <w:rsid w:val="00672DAF"/>
    <w:rsid w:val="00672F7E"/>
    <w:rsid w:val="006777B2"/>
    <w:rsid w:val="0068153C"/>
    <w:rsid w:val="00682643"/>
    <w:rsid w:val="00682BDE"/>
    <w:rsid w:val="00683535"/>
    <w:rsid w:val="00684519"/>
    <w:rsid w:val="00685EA8"/>
    <w:rsid w:val="00687976"/>
    <w:rsid w:val="00693555"/>
    <w:rsid w:val="00696CB3"/>
    <w:rsid w:val="006A13AC"/>
    <w:rsid w:val="006A3EFF"/>
    <w:rsid w:val="006A5532"/>
    <w:rsid w:val="006A6FC0"/>
    <w:rsid w:val="006A771A"/>
    <w:rsid w:val="006B0D89"/>
    <w:rsid w:val="006B1780"/>
    <w:rsid w:val="006B5352"/>
    <w:rsid w:val="006B5A52"/>
    <w:rsid w:val="006B63A7"/>
    <w:rsid w:val="006B68D2"/>
    <w:rsid w:val="006B7965"/>
    <w:rsid w:val="006B7A6D"/>
    <w:rsid w:val="006C17BD"/>
    <w:rsid w:val="006C1B71"/>
    <w:rsid w:val="006C2292"/>
    <w:rsid w:val="006C32F0"/>
    <w:rsid w:val="006C4456"/>
    <w:rsid w:val="006C50DD"/>
    <w:rsid w:val="006C5951"/>
    <w:rsid w:val="006C5FF3"/>
    <w:rsid w:val="006C6391"/>
    <w:rsid w:val="006C67B2"/>
    <w:rsid w:val="006C78FC"/>
    <w:rsid w:val="006D0109"/>
    <w:rsid w:val="006D1546"/>
    <w:rsid w:val="006D635D"/>
    <w:rsid w:val="006D651D"/>
    <w:rsid w:val="006E336C"/>
    <w:rsid w:val="006E4A6A"/>
    <w:rsid w:val="006E4B8B"/>
    <w:rsid w:val="006E5B47"/>
    <w:rsid w:val="006E5E71"/>
    <w:rsid w:val="006F0880"/>
    <w:rsid w:val="006F3BD7"/>
    <w:rsid w:val="007000F2"/>
    <w:rsid w:val="00700331"/>
    <w:rsid w:val="007013E8"/>
    <w:rsid w:val="007013EC"/>
    <w:rsid w:val="007015A2"/>
    <w:rsid w:val="00701C98"/>
    <w:rsid w:val="0070229A"/>
    <w:rsid w:val="00702E81"/>
    <w:rsid w:val="00703958"/>
    <w:rsid w:val="007052B7"/>
    <w:rsid w:val="00711BCB"/>
    <w:rsid w:val="00713ECE"/>
    <w:rsid w:val="00724116"/>
    <w:rsid w:val="0073423A"/>
    <w:rsid w:val="00736615"/>
    <w:rsid w:val="00736A68"/>
    <w:rsid w:val="007419ED"/>
    <w:rsid w:val="00742E0A"/>
    <w:rsid w:val="0074785F"/>
    <w:rsid w:val="00750E03"/>
    <w:rsid w:val="0075491E"/>
    <w:rsid w:val="0075721A"/>
    <w:rsid w:val="00760475"/>
    <w:rsid w:val="00760E04"/>
    <w:rsid w:val="0076206A"/>
    <w:rsid w:val="00762449"/>
    <w:rsid w:val="0076281C"/>
    <w:rsid w:val="00762D1D"/>
    <w:rsid w:val="00764A01"/>
    <w:rsid w:val="00766BE1"/>
    <w:rsid w:val="00767381"/>
    <w:rsid w:val="007679A6"/>
    <w:rsid w:val="007714B8"/>
    <w:rsid w:val="00773254"/>
    <w:rsid w:val="00775F19"/>
    <w:rsid w:val="007771CC"/>
    <w:rsid w:val="00777402"/>
    <w:rsid w:val="007815EA"/>
    <w:rsid w:val="007909B2"/>
    <w:rsid w:val="0079220D"/>
    <w:rsid w:val="00797A53"/>
    <w:rsid w:val="007A130D"/>
    <w:rsid w:val="007A1529"/>
    <w:rsid w:val="007A65F5"/>
    <w:rsid w:val="007B00A2"/>
    <w:rsid w:val="007B04D0"/>
    <w:rsid w:val="007B2108"/>
    <w:rsid w:val="007B4643"/>
    <w:rsid w:val="007B4D32"/>
    <w:rsid w:val="007C1930"/>
    <w:rsid w:val="007C2A79"/>
    <w:rsid w:val="007C2E04"/>
    <w:rsid w:val="007C3E84"/>
    <w:rsid w:val="007D1C40"/>
    <w:rsid w:val="007D60F7"/>
    <w:rsid w:val="007D7B5D"/>
    <w:rsid w:val="007E427F"/>
    <w:rsid w:val="007E4DB4"/>
    <w:rsid w:val="007E5598"/>
    <w:rsid w:val="007E5E14"/>
    <w:rsid w:val="007F1C3E"/>
    <w:rsid w:val="007F1E51"/>
    <w:rsid w:val="007F2D77"/>
    <w:rsid w:val="007F3188"/>
    <w:rsid w:val="007F588E"/>
    <w:rsid w:val="007F5FF5"/>
    <w:rsid w:val="007F6097"/>
    <w:rsid w:val="007F79DF"/>
    <w:rsid w:val="007F7C99"/>
    <w:rsid w:val="008029BA"/>
    <w:rsid w:val="008041C5"/>
    <w:rsid w:val="008043FD"/>
    <w:rsid w:val="00804F5D"/>
    <w:rsid w:val="00805A0C"/>
    <w:rsid w:val="0080624E"/>
    <w:rsid w:val="00807D01"/>
    <w:rsid w:val="00810A5B"/>
    <w:rsid w:val="00811761"/>
    <w:rsid w:val="00813EFA"/>
    <w:rsid w:val="0081542F"/>
    <w:rsid w:val="008155E3"/>
    <w:rsid w:val="00816709"/>
    <w:rsid w:val="008167A5"/>
    <w:rsid w:val="0081737B"/>
    <w:rsid w:val="00821962"/>
    <w:rsid w:val="008239D8"/>
    <w:rsid w:val="0082485D"/>
    <w:rsid w:val="0082494E"/>
    <w:rsid w:val="00831700"/>
    <w:rsid w:val="0083422E"/>
    <w:rsid w:val="00834D09"/>
    <w:rsid w:val="0083771C"/>
    <w:rsid w:val="00840A87"/>
    <w:rsid w:val="008432D7"/>
    <w:rsid w:val="00843D27"/>
    <w:rsid w:val="008469CB"/>
    <w:rsid w:val="00846B70"/>
    <w:rsid w:val="008500F6"/>
    <w:rsid w:val="00851881"/>
    <w:rsid w:val="00853672"/>
    <w:rsid w:val="00853A69"/>
    <w:rsid w:val="0085672C"/>
    <w:rsid w:val="00863662"/>
    <w:rsid w:val="00863EE2"/>
    <w:rsid w:val="0086591F"/>
    <w:rsid w:val="00872202"/>
    <w:rsid w:val="00873554"/>
    <w:rsid w:val="0087368D"/>
    <w:rsid w:val="0087535C"/>
    <w:rsid w:val="00875DFA"/>
    <w:rsid w:val="00876201"/>
    <w:rsid w:val="00876642"/>
    <w:rsid w:val="008825F3"/>
    <w:rsid w:val="008835D0"/>
    <w:rsid w:val="00883E8A"/>
    <w:rsid w:val="00890430"/>
    <w:rsid w:val="0089087C"/>
    <w:rsid w:val="00890FE2"/>
    <w:rsid w:val="00891317"/>
    <w:rsid w:val="008928B4"/>
    <w:rsid w:val="00892A16"/>
    <w:rsid w:val="00892B94"/>
    <w:rsid w:val="00893F83"/>
    <w:rsid w:val="00894726"/>
    <w:rsid w:val="00894EE6"/>
    <w:rsid w:val="0089615E"/>
    <w:rsid w:val="008A0BA5"/>
    <w:rsid w:val="008A2117"/>
    <w:rsid w:val="008A40E3"/>
    <w:rsid w:val="008A4489"/>
    <w:rsid w:val="008A6537"/>
    <w:rsid w:val="008A76EF"/>
    <w:rsid w:val="008A7B97"/>
    <w:rsid w:val="008B0085"/>
    <w:rsid w:val="008B4509"/>
    <w:rsid w:val="008B7C30"/>
    <w:rsid w:val="008C25BB"/>
    <w:rsid w:val="008C3BD1"/>
    <w:rsid w:val="008D1E25"/>
    <w:rsid w:val="008D2CB3"/>
    <w:rsid w:val="008D7D8C"/>
    <w:rsid w:val="008E089A"/>
    <w:rsid w:val="008E1156"/>
    <w:rsid w:val="008E1D22"/>
    <w:rsid w:val="008E2A42"/>
    <w:rsid w:val="008E3981"/>
    <w:rsid w:val="008E3B28"/>
    <w:rsid w:val="008E7A9C"/>
    <w:rsid w:val="00901420"/>
    <w:rsid w:val="0090158A"/>
    <w:rsid w:val="00915FF4"/>
    <w:rsid w:val="00916190"/>
    <w:rsid w:val="00917334"/>
    <w:rsid w:val="00920016"/>
    <w:rsid w:val="00924852"/>
    <w:rsid w:val="00925172"/>
    <w:rsid w:val="00925509"/>
    <w:rsid w:val="00930158"/>
    <w:rsid w:val="00931364"/>
    <w:rsid w:val="009355CD"/>
    <w:rsid w:val="00937E63"/>
    <w:rsid w:val="00940239"/>
    <w:rsid w:val="009403EE"/>
    <w:rsid w:val="009424A8"/>
    <w:rsid w:val="00944369"/>
    <w:rsid w:val="009471AE"/>
    <w:rsid w:val="00952FE9"/>
    <w:rsid w:val="00955905"/>
    <w:rsid w:val="009614C2"/>
    <w:rsid w:val="00966252"/>
    <w:rsid w:val="00967E85"/>
    <w:rsid w:val="00971E17"/>
    <w:rsid w:val="00974815"/>
    <w:rsid w:val="00976933"/>
    <w:rsid w:val="00976BB2"/>
    <w:rsid w:val="00977987"/>
    <w:rsid w:val="00977F96"/>
    <w:rsid w:val="00980D71"/>
    <w:rsid w:val="00982635"/>
    <w:rsid w:val="009839EA"/>
    <w:rsid w:val="0098448A"/>
    <w:rsid w:val="00984B9F"/>
    <w:rsid w:val="00984FEE"/>
    <w:rsid w:val="00990FF8"/>
    <w:rsid w:val="00992D49"/>
    <w:rsid w:val="009937A6"/>
    <w:rsid w:val="009A0D2B"/>
    <w:rsid w:val="009A1330"/>
    <w:rsid w:val="009A24FF"/>
    <w:rsid w:val="009A26B2"/>
    <w:rsid w:val="009B0BBC"/>
    <w:rsid w:val="009B0E1D"/>
    <w:rsid w:val="009B32A4"/>
    <w:rsid w:val="009B3BC3"/>
    <w:rsid w:val="009B5E54"/>
    <w:rsid w:val="009C1312"/>
    <w:rsid w:val="009C4462"/>
    <w:rsid w:val="009C5E20"/>
    <w:rsid w:val="009C76CE"/>
    <w:rsid w:val="009C7C07"/>
    <w:rsid w:val="009C7CFC"/>
    <w:rsid w:val="009D1E68"/>
    <w:rsid w:val="009D5D6B"/>
    <w:rsid w:val="009D795C"/>
    <w:rsid w:val="009E45FE"/>
    <w:rsid w:val="009E635F"/>
    <w:rsid w:val="009E690D"/>
    <w:rsid w:val="009E6E9B"/>
    <w:rsid w:val="009F0789"/>
    <w:rsid w:val="009F3416"/>
    <w:rsid w:val="009F7446"/>
    <w:rsid w:val="00A01329"/>
    <w:rsid w:val="00A05FB0"/>
    <w:rsid w:val="00A074DD"/>
    <w:rsid w:val="00A07771"/>
    <w:rsid w:val="00A10592"/>
    <w:rsid w:val="00A15334"/>
    <w:rsid w:val="00A160F2"/>
    <w:rsid w:val="00A16A69"/>
    <w:rsid w:val="00A16ACF"/>
    <w:rsid w:val="00A17B7F"/>
    <w:rsid w:val="00A17CFC"/>
    <w:rsid w:val="00A208AB"/>
    <w:rsid w:val="00A25A24"/>
    <w:rsid w:val="00A26438"/>
    <w:rsid w:val="00A3329F"/>
    <w:rsid w:val="00A33640"/>
    <w:rsid w:val="00A34277"/>
    <w:rsid w:val="00A40C95"/>
    <w:rsid w:val="00A40D39"/>
    <w:rsid w:val="00A4112F"/>
    <w:rsid w:val="00A43E91"/>
    <w:rsid w:val="00A46EB5"/>
    <w:rsid w:val="00A51038"/>
    <w:rsid w:val="00A51A3C"/>
    <w:rsid w:val="00A52250"/>
    <w:rsid w:val="00A52F7B"/>
    <w:rsid w:val="00A5452F"/>
    <w:rsid w:val="00A55BFC"/>
    <w:rsid w:val="00A56A62"/>
    <w:rsid w:val="00A60776"/>
    <w:rsid w:val="00A61279"/>
    <w:rsid w:val="00A6135E"/>
    <w:rsid w:val="00A70966"/>
    <w:rsid w:val="00A74631"/>
    <w:rsid w:val="00A75063"/>
    <w:rsid w:val="00A76542"/>
    <w:rsid w:val="00A76D2A"/>
    <w:rsid w:val="00A80DEF"/>
    <w:rsid w:val="00A8193D"/>
    <w:rsid w:val="00A81961"/>
    <w:rsid w:val="00A865EE"/>
    <w:rsid w:val="00A86F23"/>
    <w:rsid w:val="00A871B8"/>
    <w:rsid w:val="00A91963"/>
    <w:rsid w:val="00A91E96"/>
    <w:rsid w:val="00A923A9"/>
    <w:rsid w:val="00A92A24"/>
    <w:rsid w:val="00A9324B"/>
    <w:rsid w:val="00A952DD"/>
    <w:rsid w:val="00AA03D6"/>
    <w:rsid w:val="00AA56E7"/>
    <w:rsid w:val="00AB17CB"/>
    <w:rsid w:val="00AB3905"/>
    <w:rsid w:val="00AB49AE"/>
    <w:rsid w:val="00AB4C14"/>
    <w:rsid w:val="00AB54F1"/>
    <w:rsid w:val="00AB59EB"/>
    <w:rsid w:val="00AB7A7F"/>
    <w:rsid w:val="00AB7C55"/>
    <w:rsid w:val="00AC2202"/>
    <w:rsid w:val="00AC3F56"/>
    <w:rsid w:val="00AD08CC"/>
    <w:rsid w:val="00AD4551"/>
    <w:rsid w:val="00AD482D"/>
    <w:rsid w:val="00AD4FD3"/>
    <w:rsid w:val="00AD5D74"/>
    <w:rsid w:val="00AD6518"/>
    <w:rsid w:val="00AD7AED"/>
    <w:rsid w:val="00AE0681"/>
    <w:rsid w:val="00AE25AE"/>
    <w:rsid w:val="00AE3D39"/>
    <w:rsid w:val="00AE3EB2"/>
    <w:rsid w:val="00AE55B1"/>
    <w:rsid w:val="00AE764D"/>
    <w:rsid w:val="00AF033F"/>
    <w:rsid w:val="00AF220E"/>
    <w:rsid w:val="00AF4D97"/>
    <w:rsid w:val="00AF4ED0"/>
    <w:rsid w:val="00AF7107"/>
    <w:rsid w:val="00AF7B2E"/>
    <w:rsid w:val="00B05236"/>
    <w:rsid w:val="00B06114"/>
    <w:rsid w:val="00B077AF"/>
    <w:rsid w:val="00B07900"/>
    <w:rsid w:val="00B217D8"/>
    <w:rsid w:val="00B27D48"/>
    <w:rsid w:val="00B30E38"/>
    <w:rsid w:val="00B323A9"/>
    <w:rsid w:val="00B3273E"/>
    <w:rsid w:val="00B35681"/>
    <w:rsid w:val="00B35A28"/>
    <w:rsid w:val="00B3676E"/>
    <w:rsid w:val="00B435EA"/>
    <w:rsid w:val="00B44E15"/>
    <w:rsid w:val="00B4608F"/>
    <w:rsid w:val="00B47C0D"/>
    <w:rsid w:val="00B50AD8"/>
    <w:rsid w:val="00B52780"/>
    <w:rsid w:val="00B52FD1"/>
    <w:rsid w:val="00B54421"/>
    <w:rsid w:val="00B54D1D"/>
    <w:rsid w:val="00B552C5"/>
    <w:rsid w:val="00B57BCC"/>
    <w:rsid w:val="00B618B1"/>
    <w:rsid w:val="00B61DB0"/>
    <w:rsid w:val="00B628BF"/>
    <w:rsid w:val="00B63353"/>
    <w:rsid w:val="00B64CDC"/>
    <w:rsid w:val="00B652D9"/>
    <w:rsid w:val="00B70216"/>
    <w:rsid w:val="00B7064A"/>
    <w:rsid w:val="00B71DCD"/>
    <w:rsid w:val="00B7270E"/>
    <w:rsid w:val="00B7363F"/>
    <w:rsid w:val="00B7463D"/>
    <w:rsid w:val="00B753A8"/>
    <w:rsid w:val="00B77B6A"/>
    <w:rsid w:val="00B81F6B"/>
    <w:rsid w:val="00B82D1B"/>
    <w:rsid w:val="00B846C5"/>
    <w:rsid w:val="00B849FD"/>
    <w:rsid w:val="00B85485"/>
    <w:rsid w:val="00B900B7"/>
    <w:rsid w:val="00B921DA"/>
    <w:rsid w:val="00B93EFC"/>
    <w:rsid w:val="00B9617D"/>
    <w:rsid w:val="00BA17B7"/>
    <w:rsid w:val="00BB0077"/>
    <w:rsid w:val="00BB22BE"/>
    <w:rsid w:val="00BB22DC"/>
    <w:rsid w:val="00BB2BFF"/>
    <w:rsid w:val="00BB3491"/>
    <w:rsid w:val="00BB361E"/>
    <w:rsid w:val="00BB4614"/>
    <w:rsid w:val="00BB517F"/>
    <w:rsid w:val="00BB5CE6"/>
    <w:rsid w:val="00BB7875"/>
    <w:rsid w:val="00BB7ED8"/>
    <w:rsid w:val="00BC4758"/>
    <w:rsid w:val="00BC7F1E"/>
    <w:rsid w:val="00BE2FC6"/>
    <w:rsid w:val="00BE5F6C"/>
    <w:rsid w:val="00BE6828"/>
    <w:rsid w:val="00BE6DC9"/>
    <w:rsid w:val="00BF0A0C"/>
    <w:rsid w:val="00BF27C9"/>
    <w:rsid w:val="00BF2D7A"/>
    <w:rsid w:val="00BF390D"/>
    <w:rsid w:val="00C01C29"/>
    <w:rsid w:val="00C01FAF"/>
    <w:rsid w:val="00C04193"/>
    <w:rsid w:val="00C062B5"/>
    <w:rsid w:val="00C06C54"/>
    <w:rsid w:val="00C14167"/>
    <w:rsid w:val="00C144AF"/>
    <w:rsid w:val="00C146B8"/>
    <w:rsid w:val="00C1517E"/>
    <w:rsid w:val="00C21C82"/>
    <w:rsid w:val="00C226EA"/>
    <w:rsid w:val="00C27046"/>
    <w:rsid w:val="00C2708E"/>
    <w:rsid w:val="00C30064"/>
    <w:rsid w:val="00C30D71"/>
    <w:rsid w:val="00C3246E"/>
    <w:rsid w:val="00C34D85"/>
    <w:rsid w:val="00C35403"/>
    <w:rsid w:val="00C458CB"/>
    <w:rsid w:val="00C4755F"/>
    <w:rsid w:val="00C52173"/>
    <w:rsid w:val="00C55877"/>
    <w:rsid w:val="00C56938"/>
    <w:rsid w:val="00C62D79"/>
    <w:rsid w:val="00C6397A"/>
    <w:rsid w:val="00C64940"/>
    <w:rsid w:val="00C64C40"/>
    <w:rsid w:val="00C71556"/>
    <w:rsid w:val="00C822F0"/>
    <w:rsid w:val="00C82998"/>
    <w:rsid w:val="00C85115"/>
    <w:rsid w:val="00C8523B"/>
    <w:rsid w:val="00C86127"/>
    <w:rsid w:val="00C87237"/>
    <w:rsid w:val="00C90FB0"/>
    <w:rsid w:val="00C95325"/>
    <w:rsid w:val="00C9648B"/>
    <w:rsid w:val="00C96697"/>
    <w:rsid w:val="00CA2B93"/>
    <w:rsid w:val="00CA4723"/>
    <w:rsid w:val="00CA4D0D"/>
    <w:rsid w:val="00CA6EF1"/>
    <w:rsid w:val="00CA7054"/>
    <w:rsid w:val="00CA7C03"/>
    <w:rsid w:val="00CB5593"/>
    <w:rsid w:val="00CB5F8D"/>
    <w:rsid w:val="00CB6594"/>
    <w:rsid w:val="00CB65BD"/>
    <w:rsid w:val="00CB6F7D"/>
    <w:rsid w:val="00CC3DEA"/>
    <w:rsid w:val="00CC4984"/>
    <w:rsid w:val="00CD0E73"/>
    <w:rsid w:val="00CD105F"/>
    <w:rsid w:val="00CD1360"/>
    <w:rsid w:val="00CD17F7"/>
    <w:rsid w:val="00CE0B18"/>
    <w:rsid w:val="00CE3E56"/>
    <w:rsid w:val="00CE61B2"/>
    <w:rsid w:val="00CE62D7"/>
    <w:rsid w:val="00CF0170"/>
    <w:rsid w:val="00CF2EE3"/>
    <w:rsid w:val="00CF475F"/>
    <w:rsid w:val="00CF4B4D"/>
    <w:rsid w:val="00D02E22"/>
    <w:rsid w:val="00D03371"/>
    <w:rsid w:val="00D12472"/>
    <w:rsid w:val="00D16ECC"/>
    <w:rsid w:val="00D16F98"/>
    <w:rsid w:val="00D17F33"/>
    <w:rsid w:val="00D20C33"/>
    <w:rsid w:val="00D20F31"/>
    <w:rsid w:val="00D2677D"/>
    <w:rsid w:val="00D27C11"/>
    <w:rsid w:val="00D30142"/>
    <w:rsid w:val="00D327E1"/>
    <w:rsid w:val="00D3351A"/>
    <w:rsid w:val="00D33C20"/>
    <w:rsid w:val="00D34ADE"/>
    <w:rsid w:val="00D404CE"/>
    <w:rsid w:val="00D407AE"/>
    <w:rsid w:val="00D410B7"/>
    <w:rsid w:val="00D50E93"/>
    <w:rsid w:val="00D5731A"/>
    <w:rsid w:val="00D60B54"/>
    <w:rsid w:val="00D649BC"/>
    <w:rsid w:val="00D64CEB"/>
    <w:rsid w:val="00D661EB"/>
    <w:rsid w:val="00D67BBD"/>
    <w:rsid w:val="00D73382"/>
    <w:rsid w:val="00D7430F"/>
    <w:rsid w:val="00D766AE"/>
    <w:rsid w:val="00D76D3A"/>
    <w:rsid w:val="00D8099F"/>
    <w:rsid w:val="00D81E2B"/>
    <w:rsid w:val="00D8611F"/>
    <w:rsid w:val="00D86366"/>
    <w:rsid w:val="00D8648D"/>
    <w:rsid w:val="00D87EA1"/>
    <w:rsid w:val="00D93CEF"/>
    <w:rsid w:val="00D945A4"/>
    <w:rsid w:val="00D947BB"/>
    <w:rsid w:val="00DA1171"/>
    <w:rsid w:val="00DA333C"/>
    <w:rsid w:val="00DA4F88"/>
    <w:rsid w:val="00DA7709"/>
    <w:rsid w:val="00DB2C3B"/>
    <w:rsid w:val="00DB3D4B"/>
    <w:rsid w:val="00DB488F"/>
    <w:rsid w:val="00DB4A12"/>
    <w:rsid w:val="00DB4AB2"/>
    <w:rsid w:val="00DB6219"/>
    <w:rsid w:val="00DB73BD"/>
    <w:rsid w:val="00DB748C"/>
    <w:rsid w:val="00DC2086"/>
    <w:rsid w:val="00DC3571"/>
    <w:rsid w:val="00DC7BB8"/>
    <w:rsid w:val="00DC7E5F"/>
    <w:rsid w:val="00DD0A8F"/>
    <w:rsid w:val="00DD46B4"/>
    <w:rsid w:val="00DD5139"/>
    <w:rsid w:val="00DD5600"/>
    <w:rsid w:val="00DD622D"/>
    <w:rsid w:val="00DE065B"/>
    <w:rsid w:val="00DE068C"/>
    <w:rsid w:val="00DE4563"/>
    <w:rsid w:val="00DE6F15"/>
    <w:rsid w:val="00DF22D8"/>
    <w:rsid w:val="00DF3332"/>
    <w:rsid w:val="00DF566E"/>
    <w:rsid w:val="00DF5B2D"/>
    <w:rsid w:val="00DF5CDE"/>
    <w:rsid w:val="00DF6361"/>
    <w:rsid w:val="00DF7C2D"/>
    <w:rsid w:val="00DF7C6D"/>
    <w:rsid w:val="00E00B19"/>
    <w:rsid w:val="00E011CF"/>
    <w:rsid w:val="00E04560"/>
    <w:rsid w:val="00E048D6"/>
    <w:rsid w:val="00E05A0D"/>
    <w:rsid w:val="00E0683C"/>
    <w:rsid w:val="00E07DD0"/>
    <w:rsid w:val="00E10EB4"/>
    <w:rsid w:val="00E11E32"/>
    <w:rsid w:val="00E13E28"/>
    <w:rsid w:val="00E1500E"/>
    <w:rsid w:val="00E152A6"/>
    <w:rsid w:val="00E20FBF"/>
    <w:rsid w:val="00E21527"/>
    <w:rsid w:val="00E218E6"/>
    <w:rsid w:val="00E23E82"/>
    <w:rsid w:val="00E23FC0"/>
    <w:rsid w:val="00E25C7D"/>
    <w:rsid w:val="00E2699D"/>
    <w:rsid w:val="00E26FE3"/>
    <w:rsid w:val="00E278DF"/>
    <w:rsid w:val="00E31030"/>
    <w:rsid w:val="00E31ED2"/>
    <w:rsid w:val="00E32A6A"/>
    <w:rsid w:val="00E345C8"/>
    <w:rsid w:val="00E40232"/>
    <w:rsid w:val="00E435C8"/>
    <w:rsid w:val="00E452E3"/>
    <w:rsid w:val="00E469F9"/>
    <w:rsid w:val="00E525D4"/>
    <w:rsid w:val="00E54B23"/>
    <w:rsid w:val="00E55639"/>
    <w:rsid w:val="00E56700"/>
    <w:rsid w:val="00E5673B"/>
    <w:rsid w:val="00E57300"/>
    <w:rsid w:val="00E60E39"/>
    <w:rsid w:val="00E63101"/>
    <w:rsid w:val="00E64D91"/>
    <w:rsid w:val="00E72F9D"/>
    <w:rsid w:val="00E749CE"/>
    <w:rsid w:val="00E769AD"/>
    <w:rsid w:val="00E842A4"/>
    <w:rsid w:val="00E84515"/>
    <w:rsid w:val="00E8656F"/>
    <w:rsid w:val="00E865D4"/>
    <w:rsid w:val="00E9282C"/>
    <w:rsid w:val="00E95DA4"/>
    <w:rsid w:val="00E961E8"/>
    <w:rsid w:val="00EA4333"/>
    <w:rsid w:val="00EA5266"/>
    <w:rsid w:val="00EA569B"/>
    <w:rsid w:val="00EA7C4C"/>
    <w:rsid w:val="00EB3317"/>
    <w:rsid w:val="00EC0C6B"/>
    <w:rsid w:val="00EC1488"/>
    <w:rsid w:val="00EC78F7"/>
    <w:rsid w:val="00ED0EB2"/>
    <w:rsid w:val="00ED5F37"/>
    <w:rsid w:val="00EE1260"/>
    <w:rsid w:val="00EE583E"/>
    <w:rsid w:val="00EE5F89"/>
    <w:rsid w:val="00EF039E"/>
    <w:rsid w:val="00EF09C8"/>
    <w:rsid w:val="00EF1666"/>
    <w:rsid w:val="00EF2F8D"/>
    <w:rsid w:val="00F0470D"/>
    <w:rsid w:val="00F05EDF"/>
    <w:rsid w:val="00F06C7A"/>
    <w:rsid w:val="00F0728F"/>
    <w:rsid w:val="00F0732D"/>
    <w:rsid w:val="00F1529B"/>
    <w:rsid w:val="00F15367"/>
    <w:rsid w:val="00F17804"/>
    <w:rsid w:val="00F230E1"/>
    <w:rsid w:val="00F23D24"/>
    <w:rsid w:val="00F2530A"/>
    <w:rsid w:val="00F25582"/>
    <w:rsid w:val="00F30E17"/>
    <w:rsid w:val="00F3141E"/>
    <w:rsid w:val="00F315CB"/>
    <w:rsid w:val="00F35FE2"/>
    <w:rsid w:val="00F4212E"/>
    <w:rsid w:val="00F43C39"/>
    <w:rsid w:val="00F473ED"/>
    <w:rsid w:val="00F479C4"/>
    <w:rsid w:val="00F5443E"/>
    <w:rsid w:val="00F579C7"/>
    <w:rsid w:val="00F643CA"/>
    <w:rsid w:val="00F65908"/>
    <w:rsid w:val="00F660FD"/>
    <w:rsid w:val="00F70606"/>
    <w:rsid w:val="00F73012"/>
    <w:rsid w:val="00F73D07"/>
    <w:rsid w:val="00F74E52"/>
    <w:rsid w:val="00F74FAD"/>
    <w:rsid w:val="00F7577E"/>
    <w:rsid w:val="00F87750"/>
    <w:rsid w:val="00F87B8F"/>
    <w:rsid w:val="00F90562"/>
    <w:rsid w:val="00F90FE6"/>
    <w:rsid w:val="00F917B8"/>
    <w:rsid w:val="00F91C82"/>
    <w:rsid w:val="00F91E73"/>
    <w:rsid w:val="00F92A90"/>
    <w:rsid w:val="00F92EBE"/>
    <w:rsid w:val="00F95B88"/>
    <w:rsid w:val="00F9639E"/>
    <w:rsid w:val="00F96700"/>
    <w:rsid w:val="00F97FAD"/>
    <w:rsid w:val="00FA0DE3"/>
    <w:rsid w:val="00FA26FD"/>
    <w:rsid w:val="00FA2DE3"/>
    <w:rsid w:val="00FA31AC"/>
    <w:rsid w:val="00FB0758"/>
    <w:rsid w:val="00FB0797"/>
    <w:rsid w:val="00FB14C8"/>
    <w:rsid w:val="00FB2AFF"/>
    <w:rsid w:val="00FB6812"/>
    <w:rsid w:val="00FB7399"/>
    <w:rsid w:val="00FC0EDE"/>
    <w:rsid w:val="00FC1C6E"/>
    <w:rsid w:val="00FC41DA"/>
    <w:rsid w:val="00FC5CBF"/>
    <w:rsid w:val="00FC6AAF"/>
    <w:rsid w:val="00FD0722"/>
    <w:rsid w:val="00FD08E2"/>
    <w:rsid w:val="00FD2907"/>
    <w:rsid w:val="00FD3E21"/>
    <w:rsid w:val="00FD72D7"/>
    <w:rsid w:val="00FE0A1C"/>
    <w:rsid w:val="00FE18C0"/>
    <w:rsid w:val="00FE3ADE"/>
    <w:rsid w:val="00FE51F8"/>
    <w:rsid w:val="00FF389D"/>
    <w:rsid w:val="00FF3DEF"/>
    <w:rsid w:val="00FF445D"/>
    <w:rsid w:val="00FF4D66"/>
    <w:rsid w:val="18601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3B6F"/>
  <w15:chartTrackingRefBased/>
  <w15:docId w15:val="{6D4A7F98-0C84-4D59-A46D-C0CD812B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text">
    <w:name w:val="Box text"/>
    <w:basedOn w:val="Normal"/>
    <w:rsid w:val="00BE5F6C"/>
    <w:pPr>
      <w:widowControl w:val="0"/>
      <w:pBdr>
        <w:top w:val="single" w:sz="8" w:space="6" w:color="44841A"/>
        <w:left w:val="single" w:sz="8" w:space="10" w:color="44841A"/>
        <w:bottom w:val="single" w:sz="8" w:space="6" w:color="44841A"/>
        <w:right w:val="single" w:sz="8" w:space="10" w:color="44841A"/>
      </w:pBdr>
      <w:suppressAutoHyphens/>
      <w:autoSpaceDE w:val="0"/>
      <w:autoSpaceDN w:val="0"/>
      <w:adjustRightInd w:val="0"/>
      <w:spacing w:before="80" w:after="40" w:line="260" w:lineRule="atLeast"/>
      <w:ind w:left="227" w:right="227"/>
    </w:pPr>
    <w:rPr>
      <w:rFonts w:ascii="Oxfam TSTAR PRO" w:eastAsia="Times New Roman" w:hAnsi="Oxfam TSTAR PRO" w:cs="Arial"/>
      <w:color w:val="000000"/>
      <w:sz w:val="20"/>
      <w:lang w:bidi="en-US"/>
    </w:rPr>
  </w:style>
  <w:style w:type="paragraph" w:styleId="EndnoteText">
    <w:name w:val="endnote text"/>
    <w:basedOn w:val="Normal"/>
    <w:link w:val="EndnoteTextChar"/>
    <w:uiPriority w:val="99"/>
    <w:semiHidden/>
    <w:rsid w:val="00BE5F6C"/>
    <w:pPr>
      <w:widowControl w:val="0"/>
      <w:suppressAutoHyphens/>
      <w:adjustRightInd w:val="0"/>
      <w:spacing w:before="50" w:after="100" w:line="180" w:lineRule="exact"/>
      <w:ind w:left="284" w:hanging="284"/>
    </w:pPr>
    <w:rPr>
      <w:rFonts w:ascii="Oxfam TSTAR PRO" w:eastAsia="Times New Roman" w:hAnsi="Oxfam TSTAR PRO" w:cs="Arial"/>
      <w:color w:val="000000"/>
      <w:sz w:val="14"/>
      <w:szCs w:val="14"/>
      <w:lang w:bidi="en-US"/>
    </w:rPr>
  </w:style>
  <w:style w:type="character" w:customStyle="1" w:styleId="EndnoteTextChar">
    <w:name w:val="Endnote Text Char"/>
    <w:basedOn w:val="DefaultParagraphFont"/>
    <w:link w:val="EndnoteText"/>
    <w:uiPriority w:val="99"/>
    <w:semiHidden/>
    <w:rsid w:val="00BE5F6C"/>
    <w:rPr>
      <w:rFonts w:ascii="Oxfam TSTAR PRO" w:eastAsia="Times New Roman" w:hAnsi="Oxfam TSTAR PRO" w:cs="Arial"/>
      <w:color w:val="000000"/>
      <w:sz w:val="14"/>
      <w:szCs w:val="14"/>
      <w:lang w:bidi="en-US"/>
    </w:rPr>
  </w:style>
  <w:style w:type="character" w:styleId="EndnoteReference">
    <w:name w:val="endnote reference"/>
    <w:basedOn w:val="DefaultParagraphFont"/>
    <w:uiPriority w:val="99"/>
    <w:semiHidden/>
    <w:rsid w:val="00BE5F6C"/>
    <w:rPr>
      <w:color w:val="auto"/>
      <w:vertAlign w:val="superscript"/>
    </w:rPr>
  </w:style>
  <w:style w:type="character" w:styleId="Hyperlink">
    <w:name w:val="Hyperlink"/>
    <w:basedOn w:val="DefaultParagraphFont"/>
    <w:semiHidden/>
    <w:rsid w:val="00BE5F6C"/>
    <w:rPr>
      <w:color w:val="auto"/>
      <w:u w:val="single"/>
    </w:rPr>
  </w:style>
  <w:style w:type="paragraph" w:styleId="Quote">
    <w:name w:val="Quote"/>
    <w:basedOn w:val="Normal"/>
    <w:next w:val="Normal"/>
    <w:link w:val="QuoteChar"/>
    <w:qFormat/>
    <w:rsid w:val="00BE5F6C"/>
    <w:pPr>
      <w:spacing w:after="120" w:line="240" w:lineRule="auto"/>
    </w:pPr>
    <w:rPr>
      <w:rFonts w:ascii="Oxfam TSTAR PRO" w:eastAsia="Times New Roman" w:hAnsi="Oxfam TSTAR PRO" w:cs="Times New Roman"/>
      <w:i/>
      <w:iCs/>
      <w:color w:val="000000" w:themeColor="text1"/>
      <w:szCs w:val="20"/>
    </w:rPr>
  </w:style>
  <w:style w:type="character" w:customStyle="1" w:styleId="QuoteChar">
    <w:name w:val="Quote Char"/>
    <w:basedOn w:val="DefaultParagraphFont"/>
    <w:link w:val="Quote"/>
    <w:rsid w:val="00BE5F6C"/>
    <w:rPr>
      <w:rFonts w:ascii="Oxfam TSTAR PRO" w:eastAsia="Times New Roman" w:hAnsi="Oxfam TSTAR PRO" w:cs="Times New Roman"/>
      <w:i/>
      <w:iCs/>
      <w:color w:val="000000" w:themeColor="text1"/>
      <w:szCs w:val="20"/>
    </w:rPr>
  </w:style>
  <w:style w:type="paragraph" w:styleId="CommentText">
    <w:name w:val="annotation text"/>
    <w:basedOn w:val="Normal"/>
    <w:link w:val="CommentTextChar"/>
    <w:uiPriority w:val="99"/>
    <w:unhideWhenUsed/>
    <w:rsid w:val="00BE5F6C"/>
    <w:pPr>
      <w:spacing w:after="120" w:line="240" w:lineRule="auto"/>
    </w:pPr>
    <w:rPr>
      <w:rFonts w:ascii="Arial" w:eastAsia="Times New Roman" w:hAnsi="Arial" w:cs="Times New Roman"/>
      <w:sz w:val="24"/>
      <w:szCs w:val="24"/>
    </w:rPr>
  </w:style>
  <w:style w:type="character" w:customStyle="1" w:styleId="CommentTextChar">
    <w:name w:val="Comment Text Char"/>
    <w:basedOn w:val="DefaultParagraphFont"/>
    <w:link w:val="CommentText"/>
    <w:uiPriority w:val="99"/>
    <w:rsid w:val="00BE5F6C"/>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BE5F6C"/>
    <w:rPr>
      <w:sz w:val="16"/>
      <w:szCs w:val="16"/>
    </w:rPr>
  </w:style>
  <w:style w:type="paragraph" w:styleId="BalloonText">
    <w:name w:val="Balloon Text"/>
    <w:basedOn w:val="Normal"/>
    <w:link w:val="BalloonTextChar"/>
    <w:uiPriority w:val="99"/>
    <w:semiHidden/>
    <w:unhideWhenUsed/>
    <w:rsid w:val="00BE5F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5F6C"/>
    <w:rPr>
      <w:rFonts w:ascii="Segoe UI" w:hAnsi="Segoe UI" w:cs="Segoe UI"/>
      <w:sz w:val="18"/>
      <w:szCs w:val="18"/>
    </w:rPr>
  </w:style>
  <w:style w:type="character" w:styleId="FollowedHyperlink">
    <w:name w:val="FollowedHyperlink"/>
    <w:basedOn w:val="DefaultParagraphFont"/>
    <w:uiPriority w:val="99"/>
    <w:semiHidden/>
    <w:unhideWhenUsed/>
    <w:rsid w:val="00BB7875"/>
    <w:rPr>
      <w:color w:val="954F72" w:themeColor="followedHyperlink"/>
      <w:u w:val="single"/>
    </w:rPr>
  </w:style>
  <w:style w:type="character" w:styleId="UnresolvedMention">
    <w:name w:val="Unresolved Mention"/>
    <w:basedOn w:val="DefaultParagraphFont"/>
    <w:uiPriority w:val="99"/>
    <w:semiHidden/>
    <w:unhideWhenUsed/>
    <w:rsid w:val="009403EE"/>
    <w:rPr>
      <w:color w:val="605E5C"/>
      <w:shd w:val="clear" w:color="auto" w:fill="E1DFDD"/>
    </w:rPr>
  </w:style>
  <w:style w:type="paragraph" w:customStyle="1" w:styleId="Default">
    <w:name w:val="Default"/>
    <w:rsid w:val="0012395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480789"/>
    <w:pPr>
      <w:ind w:left="720"/>
      <w:contextualSpacing/>
    </w:pPr>
  </w:style>
  <w:style w:type="paragraph" w:styleId="CommentSubject">
    <w:name w:val="annotation subject"/>
    <w:basedOn w:val="CommentText"/>
    <w:next w:val="CommentText"/>
    <w:link w:val="CommentSubjectChar"/>
    <w:uiPriority w:val="99"/>
    <w:semiHidden/>
    <w:unhideWhenUsed/>
    <w:rsid w:val="00194924"/>
    <w:pPr>
      <w:spacing w:after="160"/>
    </w:pPr>
    <w:rPr>
      <w:rFonts w:asciiTheme="minorHAnsi" w:eastAsiaTheme="minorHAnsi" w:hAnsiTheme="minorHAnsi" w:cstheme="minorBidi"/>
      <w:b/>
      <w:bCs/>
      <w:sz w:val="20"/>
      <w:szCs w:val="20"/>
    </w:rPr>
  </w:style>
  <w:style w:type="character" w:customStyle="1" w:styleId="CommentSubjectChar">
    <w:name w:val="Comment Subject Char"/>
    <w:basedOn w:val="CommentTextChar"/>
    <w:link w:val="CommentSubject"/>
    <w:uiPriority w:val="99"/>
    <w:semiHidden/>
    <w:rsid w:val="00194924"/>
    <w:rPr>
      <w:rFonts w:ascii="Arial" w:eastAsia="Times New Roman" w:hAnsi="Arial" w:cs="Times New Roman"/>
      <w:b/>
      <w:bCs/>
      <w:sz w:val="20"/>
      <w:szCs w:val="20"/>
    </w:rPr>
  </w:style>
  <w:style w:type="table" w:styleId="TableGrid">
    <w:name w:val="Table Grid"/>
    <w:basedOn w:val="TableNormal"/>
    <w:uiPriority w:val="39"/>
    <w:rsid w:val="00B21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D5D74"/>
  </w:style>
  <w:style w:type="paragraph" w:customStyle="1" w:styleId="paragraph">
    <w:name w:val="paragraph"/>
    <w:basedOn w:val="Normal"/>
    <w:rsid w:val="00C851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85115"/>
  </w:style>
  <w:style w:type="character" w:customStyle="1" w:styleId="authors">
    <w:name w:val="authors"/>
    <w:basedOn w:val="DefaultParagraphFont"/>
    <w:rsid w:val="00492C37"/>
  </w:style>
  <w:style w:type="character" w:customStyle="1" w:styleId="Date1">
    <w:name w:val="Date1"/>
    <w:basedOn w:val="DefaultParagraphFont"/>
    <w:rsid w:val="00492C37"/>
  </w:style>
  <w:style w:type="character" w:customStyle="1" w:styleId="arttitle">
    <w:name w:val="art_title"/>
    <w:basedOn w:val="DefaultParagraphFont"/>
    <w:rsid w:val="00492C37"/>
  </w:style>
  <w:style w:type="character" w:customStyle="1" w:styleId="serialtitle">
    <w:name w:val="serial_title"/>
    <w:basedOn w:val="DefaultParagraphFont"/>
    <w:rsid w:val="00492C37"/>
  </w:style>
  <w:style w:type="character" w:customStyle="1" w:styleId="volumeissue">
    <w:name w:val="volume_issue"/>
    <w:basedOn w:val="DefaultParagraphFont"/>
    <w:rsid w:val="00492C37"/>
  </w:style>
  <w:style w:type="character" w:customStyle="1" w:styleId="pagerange">
    <w:name w:val="page_range"/>
    <w:basedOn w:val="DefaultParagraphFont"/>
    <w:rsid w:val="00492C37"/>
  </w:style>
  <w:style w:type="character" w:customStyle="1" w:styleId="doilink">
    <w:name w:val="doi_link"/>
    <w:basedOn w:val="DefaultParagraphFont"/>
    <w:rsid w:val="00492C37"/>
  </w:style>
  <w:style w:type="character" w:customStyle="1" w:styleId="spellingerror">
    <w:name w:val="spellingerror"/>
    <w:basedOn w:val="DefaultParagraphFont"/>
    <w:rsid w:val="00E961E8"/>
  </w:style>
  <w:style w:type="paragraph" w:customStyle="1" w:styleId="text">
    <w:name w:val="text"/>
    <w:basedOn w:val="Normal"/>
    <w:rsid w:val="007F588E"/>
    <w:pPr>
      <w:widowControl w:val="0"/>
      <w:suppressAutoHyphens/>
      <w:autoSpaceDE w:val="0"/>
      <w:autoSpaceDN w:val="0"/>
      <w:adjustRightInd w:val="0"/>
      <w:spacing w:before="220" w:after="0" w:line="280" w:lineRule="atLeast"/>
    </w:pPr>
    <w:rPr>
      <w:rFonts w:ascii="Oxfam TSTAR PRO" w:eastAsia="Times New Roman" w:hAnsi="Oxfam TSTAR PRO" w:cs="Arial"/>
      <w:color w:val="000000"/>
      <w:lang w:bidi="en-US"/>
    </w:rPr>
  </w:style>
  <w:style w:type="paragraph" w:styleId="Header">
    <w:name w:val="header"/>
    <w:basedOn w:val="Normal"/>
    <w:link w:val="HeaderChar"/>
    <w:uiPriority w:val="99"/>
    <w:unhideWhenUsed/>
    <w:rsid w:val="00FD3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E21"/>
  </w:style>
  <w:style w:type="paragraph" w:styleId="Footer">
    <w:name w:val="footer"/>
    <w:basedOn w:val="Normal"/>
    <w:link w:val="FooterChar"/>
    <w:uiPriority w:val="99"/>
    <w:unhideWhenUsed/>
    <w:rsid w:val="00FD3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E21"/>
  </w:style>
  <w:style w:type="paragraph" w:styleId="FootnoteText">
    <w:name w:val="footnote text"/>
    <w:basedOn w:val="Normal"/>
    <w:link w:val="FootnoteTextChar"/>
    <w:uiPriority w:val="99"/>
    <w:semiHidden/>
    <w:unhideWhenUsed/>
    <w:rsid w:val="002716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169B"/>
    <w:rPr>
      <w:sz w:val="20"/>
      <w:szCs w:val="20"/>
    </w:rPr>
  </w:style>
  <w:style w:type="character" w:styleId="FootnoteReference">
    <w:name w:val="footnote reference"/>
    <w:basedOn w:val="DefaultParagraphFont"/>
    <w:uiPriority w:val="99"/>
    <w:semiHidden/>
    <w:unhideWhenUsed/>
    <w:rsid w:val="0027169B"/>
    <w:rPr>
      <w:vertAlign w:val="superscript"/>
    </w:rPr>
  </w:style>
  <w:style w:type="character" w:customStyle="1" w:styleId="highwire-cite-authors">
    <w:name w:val="highwire-cite-authors"/>
    <w:basedOn w:val="DefaultParagraphFont"/>
    <w:rsid w:val="00D30142"/>
  </w:style>
  <w:style w:type="character" w:customStyle="1" w:styleId="nlm-surname">
    <w:name w:val="nlm-surname"/>
    <w:basedOn w:val="DefaultParagraphFont"/>
    <w:rsid w:val="00D30142"/>
  </w:style>
  <w:style w:type="character" w:customStyle="1" w:styleId="nlm-given-names">
    <w:name w:val="nlm-given-names"/>
    <w:basedOn w:val="DefaultParagraphFont"/>
    <w:rsid w:val="00D30142"/>
  </w:style>
  <w:style w:type="character" w:customStyle="1" w:styleId="highwire-cite-title">
    <w:name w:val="highwire-cite-title"/>
    <w:basedOn w:val="DefaultParagraphFont"/>
    <w:rsid w:val="00D30142"/>
  </w:style>
  <w:style w:type="character" w:customStyle="1" w:styleId="highwire-cite-metadata-journal">
    <w:name w:val="highwire-cite-metadata-journal"/>
    <w:basedOn w:val="DefaultParagraphFont"/>
    <w:rsid w:val="00D30142"/>
  </w:style>
  <w:style w:type="character" w:customStyle="1" w:styleId="highwire-cite-metadata-date">
    <w:name w:val="highwire-cite-metadata-date"/>
    <w:basedOn w:val="DefaultParagraphFont"/>
    <w:rsid w:val="00D30142"/>
  </w:style>
  <w:style w:type="character" w:customStyle="1" w:styleId="highwire-cite-metadata-volume">
    <w:name w:val="highwire-cite-metadata-volume"/>
    <w:basedOn w:val="DefaultParagraphFont"/>
    <w:rsid w:val="00D30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401466">
      <w:bodyDiv w:val="1"/>
      <w:marLeft w:val="0"/>
      <w:marRight w:val="0"/>
      <w:marTop w:val="0"/>
      <w:marBottom w:val="0"/>
      <w:divBdr>
        <w:top w:val="none" w:sz="0" w:space="0" w:color="auto"/>
        <w:left w:val="none" w:sz="0" w:space="0" w:color="auto"/>
        <w:bottom w:val="none" w:sz="0" w:space="0" w:color="auto"/>
        <w:right w:val="none" w:sz="0" w:space="0" w:color="auto"/>
      </w:divBdr>
      <w:divsChild>
        <w:div w:id="627323745">
          <w:marLeft w:val="0"/>
          <w:marRight w:val="0"/>
          <w:marTop w:val="0"/>
          <w:marBottom w:val="0"/>
          <w:divBdr>
            <w:top w:val="none" w:sz="0" w:space="0" w:color="auto"/>
            <w:left w:val="none" w:sz="0" w:space="0" w:color="auto"/>
            <w:bottom w:val="none" w:sz="0" w:space="0" w:color="auto"/>
            <w:right w:val="none" w:sz="0" w:space="0" w:color="auto"/>
          </w:divBdr>
          <w:divsChild>
            <w:div w:id="1553619433">
              <w:marLeft w:val="0"/>
              <w:marRight w:val="0"/>
              <w:marTop w:val="0"/>
              <w:marBottom w:val="0"/>
              <w:divBdr>
                <w:top w:val="none" w:sz="0" w:space="0" w:color="auto"/>
                <w:left w:val="none" w:sz="0" w:space="0" w:color="auto"/>
                <w:bottom w:val="none" w:sz="0" w:space="0" w:color="auto"/>
                <w:right w:val="none" w:sz="0" w:space="0" w:color="auto"/>
              </w:divBdr>
            </w:div>
            <w:div w:id="1838495851">
              <w:marLeft w:val="0"/>
              <w:marRight w:val="0"/>
              <w:marTop w:val="0"/>
              <w:marBottom w:val="0"/>
              <w:divBdr>
                <w:top w:val="none" w:sz="0" w:space="0" w:color="auto"/>
                <w:left w:val="none" w:sz="0" w:space="0" w:color="auto"/>
                <w:bottom w:val="none" w:sz="0" w:space="0" w:color="auto"/>
                <w:right w:val="none" w:sz="0" w:space="0" w:color="auto"/>
              </w:divBdr>
            </w:div>
            <w:div w:id="1053624862">
              <w:marLeft w:val="0"/>
              <w:marRight w:val="0"/>
              <w:marTop w:val="0"/>
              <w:marBottom w:val="0"/>
              <w:divBdr>
                <w:top w:val="none" w:sz="0" w:space="0" w:color="auto"/>
                <w:left w:val="none" w:sz="0" w:space="0" w:color="auto"/>
                <w:bottom w:val="none" w:sz="0" w:space="0" w:color="auto"/>
                <w:right w:val="none" w:sz="0" w:space="0" w:color="auto"/>
              </w:divBdr>
            </w:div>
          </w:divsChild>
        </w:div>
        <w:div w:id="1467969940">
          <w:marLeft w:val="0"/>
          <w:marRight w:val="0"/>
          <w:marTop w:val="0"/>
          <w:marBottom w:val="0"/>
          <w:divBdr>
            <w:top w:val="none" w:sz="0" w:space="0" w:color="auto"/>
            <w:left w:val="none" w:sz="0" w:space="0" w:color="auto"/>
            <w:bottom w:val="none" w:sz="0" w:space="0" w:color="auto"/>
            <w:right w:val="none" w:sz="0" w:space="0" w:color="auto"/>
          </w:divBdr>
          <w:divsChild>
            <w:div w:id="439186169">
              <w:marLeft w:val="0"/>
              <w:marRight w:val="0"/>
              <w:marTop w:val="0"/>
              <w:marBottom w:val="0"/>
              <w:divBdr>
                <w:top w:val="none" w:sz="0" w:space="0" w:color="auto"/>
                <w:left w:val="none" w:sz="0" w:space="0" w:color="auto"/>
                <w:bottom w:val="none" w:sz="0" w:space="0" w:color="auto"/>
                <w:right w:val="none" w:sz="0" w:space="0" w:color="auto"/>
              </w:divBdr>
            </w:div>
          </w:divsChild>
        </w:div>
        <w:div w:id="2119248617">
          <w:marLeft w:val="0"/>
          <w:marRight w:val="0"/>
          <w:marTop w:val="0"/>
          <w:marBottom w:val="0"/>
          <w:divBdr>
            <w:top w:val="none" w:sz="0" w:space="0" w:color="auto"/>
            <w:left w:val="none" w:sz="0" w:space="0" w:color="auto"/>
            <w:bottom w:val="none" w:sz="0" w:space="0" w:color="auto"/>
            <w:right w:val="none" w:sz="0" w:space="0" w:color="auto"/>
          </w:divBdr>
          <w:divsChild>
            <w:div w:id="1526291325">
              <w:marLeft w:val="0"/>
              <w:marRight w:val="0"/>
              <w:marTop w:val="0"/>
              <w:marBottom w:val="0"/>
              <w:divBdr>
                <w:top w:val="none" w:sz="0" w:space="0" w:color="auto"/>
                <w:left w:val="none" w:sz="0" w:space="0" w:color="auto"/>
                <w:bottom w:val="none" w:sz="0" w:space="0" w:color="auto"/>
                <w:right w:val="none" w:sz="0" w:space="0" w:color="auto"/>
              </w:divBdr>
            </w:div>
          </w:divsChild>
        </w:div>
        <w:div w:id="1351954036">
          <w:marLeft w:val="0"/>
          <w:marRight w:val="0"/>
          <w:marTop w:val="0"/>
          <w:marBottom w:val="0"/>
          <w:divBdr>
            <w:top w:val="none" w:sz="0" w:space="0" w:color="auto"/>
            <w:left w:val="none" w:sz="0" w:space="0" w:color="auto"/>
            <w:bottom w:val="none" w:sz="0" w:space="0" w:color="auto"/>
            <w:right w:val="none" w:sz="0" w:space="0" w:color="auto"/>
          </w:divBdr>
          <w:divsChild>
            <w:div w:id="1211302807">
              <w:marLeft w:val="0"/>
              <w:marRight w:val="0"/>
              <w:marTop w:val="0"/>
              <w:marBottom w:val="0"/>
              <w:divBdr>
                <w:top w:val="none" w:sz="0" w:space="0" w:color="auto"/>
                <w:left w:val="none" w:sz="0" w:space="0" w:color="auto"/>
                <w:bottom w:val="none" w:sz="0" w:space="0" w:color="auto"/>
                <w:right w:val="none" w:sz="0" w:space="0" w:color="auto"/>
              </w:divBdr>
            </w:div>
            <w:div w:id="132088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154821">
      <w:bodyDiv w:val="1"/>
      <w:marLeft w:val="0"/>
      <w:marRight w:val="0"/>
      <w:marTop w:val="0"/>
      <w:marBottom w:val="0"/>
      <w:divBdr>
        <w:top w:val="none" w:sz="0" w:space="0" w:color="auto"/>
        <w:left w:val="none" w:sz="0" w:space="0" w:color="auto"/>
        <w:bottom w:val="none" w:sz="0" w:space="0" w:color="auto"/>
        <w:right w:val="none" w:sz="0" w:space="0" w:color="auto"/>
      </w:divBdr>
      <w:divsChild>
        <w:div w:id="555163310">
          <w:marLeft w:val="0"/>
          <w:marRight w:val="0"/>
          <w:marTop w:val="0"/>
          <w:marBottom w:val="0"/>
          <w:divBdr>
            <w:top w:val="none" w:sz="0" w:space="0" w:color="auto"/>
            <w:left w:val="none" w:sz="0" w:space="0" w:color="auto"/>
            <w:bottom w:val="none" w:sz="0" w:space="0" w:color="auto"/>
            <w:right w:val="none" w:sz="0" w:space="0" w:color="auto"/>
          </w:divBdr>
          <w:divsChild>
            <w:div w:id="743917368">
              <w:marLeft w:val="0"/>
              <w:marRight w:val="0"/>
              <w:marTop w:val="0"/>
              <w:marBottom w:val="0"/>
              <w:divBdr>
                <w:top w:val="none" w:sz="0" w:space="0" w:color="auto"/>
                <w:left w:val="none" w:sz="0" w:space="0" w:color="auto"/>
                <w:bottom w:val="none" w:sz="0" w:space="0" w:color="auto"/>
                <w:right w:val="none" w:sz="0" w:space="0" w:color="auto"/>
              </w:divBdr>
            </w:div>
            <w:div w:id="821196740">
              <w:marLeft w:val="0"/>
              <w:marRight w:val="0"/>
              <w:marTop w:val="0"/>
              <w:marBottom w:val="0"/>
              <w:divBdr>
                <w:top w:val="none" w:sz="0" w:space="0" w:color="auto"/>
                <w:left w:val="none" w:sz="0" w:space="0" w:color="auto"/>
                <w:bottom w:val="none" w:sz="0" w:space="0" w:color="auto"/>
                <w:right w:val="none" w:sz="0" w:space="0" w:color="auto"/>
              </w:divBdr>
            </w:div>
            <w:div w:id="984427530">
              <w:marLeft w:val="0"/>
              <w:marRight w:val="0"/>
              <w:marTop w:val="0"/>
              <w:marBottom w:val="0"/>
              <w:divBdr>
                <w:top w:val="none" w:sz="0" w:space="0" w:color="auto"/>
                <w:left w:val="none" w:sz="0" w:space="0" w:color="auto"/>
                <w:bottom w:val="none" w:sz="0" w:space="0" w:color="auto"/>
                <w:right w:val="none" w:sz="0" w:space="0" w:color="auto"/>
              </w:divBdr>
            </w:div>
            <w:div w:id="2119644393">
              <w:marLeft w:val="0"/>
              <w:marRight w:val="0"/>
              <w:marTop w:val="0"/>
              <w:marBottom w:val="0"/>
              <w:divBdr>
                <w:top w:val="none" w:sz="0" w:space="0" w:color="auto"/>
                <w:left w:val="none" w:sz="0" w:space="0" w:color="auto"/>
                <w:bottom w:val="none" w:sz="0" w:space="0" w:color="auto"/>
                <w:right w:val="none" w:sz="0" w:space="0" w:color="auto"/>
              </w:divBdr>
            </w:div>
            <w:div w:id="1805349132">
              <w:marLeft w:val="0"/>
              <w:marRight w:val="0"/>
              <w:marTop w:val="0"/>
              <w:marBottom w:val="0"/>
              <w:divBdr>
                <w:top w:val="none" w:sz="0" w:space="0" w:color="auto"/>
                <w:left w:val="none" w:sz="0" w:space="0" w:color="auto"/>
                <w:bottom w:val="none" w:sz="0" w:space="0" w:color="auto"/>
                <w:right w:val="none" w:sz="0" w:space="0" w:color="auto"/>
              </w:divBdr>
            </w:div>
            <w:div w:id="365910796">
              <w:marLeft w:val="0"/>
              <w:marRight w:val="0"/>
              <w:marTop w:val="0"/>
              <w:marBottom w:val="0"/>
              <w:divBdr>
                <w:top w:val="none" w:sz="0" w:space="0" w:color="auto"/>
                <w:left w:val="none" w:sz="0" w:space="0" w:color="auto"/>
                <w:bottom w:val="none" w:sz="0" w:space="0" w:color="auto"/>
                <w:right w:val="none" w:sz="0" w:space="0" w:color="auto"/>
              </w:divBdr>
            </w:div>
            <w:div w:id="284778431">
              <w:marLeft w:val="0"/>
              <w:marRight w:val="0"/>
              <w:marTop w:val="0"/>
              <w:marBottom w:val="0"/>
              <w:divBdr>
                <w:top w:val="none" w:sz="0" w:space="0" w:color="auto"/>
                <w:left w:val="none" w:sz="0" w:space="0" w:color="auto"/>
                <w:bottom w:val="none" w:sz="0" w:space="0" w:color="auto"/>
                <w:right w:val="none" w:sz="0" w:space="0" w:color="auto"/>
              </w:divBdr>
            </w:div>
            <w:div w:id="927345099">
              <w:marLeft w:val="0"/>
              <w:marRight w:val="0"/>
              <w:marTop w:val="0"/>
              <w:marBottom w:val="0"/>
              <w:divBdr>
                <w:top w:val="none" w:sz="0" w:space="0" w:color="auto"/>
                <w:left w:val="none" w:sz="0" w:space="0" w:color="auto"/>
                <w:bottom w:val="none" w:sz="0" w:space="0" w:color="auto"/>
                <w:right w:val="none" w:sz="0" w:space="0" w:color="auto"/>
              </w:divBdr>
            </w:div>
            <w:div w:id="1554074226">
              <w:marLeft w:val="0"/>
              <w:marRight w:val="0"/>
              <w:marTop w:val="0"/>
              <w:marBottom w:val="0"/>
              <w:divBdr>
                <w:top w:val="none" w:sz="0" w:space="0" w:color="auto"/>
                <w:left w:val="none" w:sz="0" w:space="0" w:color="auto"/>
                <w:bottom w:val="none" w:sz="0" w:space="0" w:color="auto"/>
                <w:right w:val="none" w:sz="0" w:space="0" w:color="auto"/>
              </w:divBdr>
            </w:div>
            <w:div w:id="443117564">
              <w:marLeft w:val="0"/>
              <w:marRight w:val="0"/>
              <w:marTop w:val="0"/>
              <w:marBottom w:val="0"/>
              <w:divBdr>
                <w:top w:val="none" w:sz="0" w:space="0" w:color="auto"/>
                <w:left w:val="none" w:sz="0" w:space="0" w:color="auto"/>
                <w:bottom w:val="none" w:sz="0" w:space="0" w:color="auto"/>
                <w:right w:val="none" w:sz="0" w:space="0" w:color="auto"/>
              </w:divBdr>
            </w:div>
            <w:div w:id="755325232">
              <w:marLeft w:val="0"/>
              <w:marRight w:val="0"/>
              <w:marTop w:val="0"/>
              <w:marBottom w:val="0"/>
              <w:divBdr>
                <w:top w:val="none" w:sz="0" w:space="0" w:color="auto"/>
                <w:left w:val="none" w:sz="0" w:space="0" w:color="auto"/>
                <w:bottom w:val="none" w:sz="0" w:space="0" w:color="auto"/>
                <w:right w:val="none" w:sz="0" w:space="0" w:color="auto"/>
              </w:divBdr>
              <w:divsChild>
                <w:div w:id="923029904">
                  <w:marLeft w:val="-75"/>
                  <w:marRight w:val="0"/>
                  <w:marTop w:val="30"/>
                  <w:marBottom w:val="30"/>
                  <w:divBdr>
                    <w:top w:val="none" w:sz="0" w:space="0" w:color="auto"/>
                    <w:left w:val="none" w:sz="0" w:space="0" w:color="auto"/>
                    <w:bottom w:val="none" w:sz="0" w:space="0" w:color="auto"/>
                    <w:right w:val="none" w:sz="0" w:space="0" w:color="auto"/>
                  </w:divBdr>
                  <w:divsChild>
                    <w:div w:id="579561165">
                      <w:marLeft w:val="0"/>
                      <w:marRight w:val="0"/>
                      <w:marTop w:val="0"/>
                      <w:marBottom w:val="0"/>
                      <w:divBdr>
                        <w:top w:val="none" w:sz="0" w:space="0" w:color="auto"/>
                        <w:left w:val="none" w:sz="0" w:space="0" w:color="auto"/>
                        <w:bottom w:val="none" w:sz="0" w:space="0" w:color="auto"/>
                        <w:right w:val="none" w:sz="0" w:space="0" w:color="auto"/>
                      </w:divBdr>
                      <w:divsChild>
                        <w:div w:id="875973351">
                          <w:marLeft w:val="0"/>
                          <w:marRight w:val="0"/>
                          <w:marTop w:val="0"/>
                          <w:marBottom w:val="0"/>
                          <w:divBdr>
                            <w:top w:val="none" w:sz="0" w:space="0" w:color="auto"/>
                            <w:left w:val="none" w:sz="0" w:space="0" w:color="auto"/>
                            <w:bottom w:val="none" w:sz="0" w:space="0" w:color="auto"/>
                            <w:right w:val="none" w:sz="0" w:space="0" w:color="auto"/>
                          </w:divBdr>
                        </w:div>
                      </w:divsChild>
                    </w:div>
                    <w:div w:id="2033725786">
                      <w:marLeft w:val="0"/>
                      <w:marRight w:val="0"/>
                      <w:marTop w:val="0"/>
                      <w:marBottom w:val="0"/>
                      <w:divBdr>
                        <w:top w:val="none" w:sz="0" w:space="0" w:color="auto"/>
                        <w:left w:val="none" w:sz="0" w:space="0" w:color="auto"/>
                        <w:bottom w:val="none" w:sz="0" w:space="0" w:color="auto"/>
                        <w:right w:val="none" w:sz="0" w:space="0" w:color="auto"/>
                      </w:divBdr>
                      <w:divsChild>
                        <w:div w:id="2097362515">
                          <w:marLeft w:val="0"/>
                          <w:marRight w:val="0"/>
                          <w:marTop w:val="0"/>
                          <w:marBottom w:val="0"/>
                          <w:divBdr>
                            <w:top w:val="none" w:sz="0" w:space="0" w:color="auto"/>
                            <w:left w:val="none" w:sz="0" w:space="0" w:color="auto"/>
                            <w:bottom w:val="none" w:sz="0" w:space="0" w:color="auto"/>
                            <w:right w:val="none" w:sz="0" w:space="0" w:color="auto"/>
                          </w:divBdr>
                        </w:div>
                        <w:div w:id="572935050">
                          <w:marLeft w:val="0"/>
                          <w:marRight w:val="0"/>
                          <w:marTop w:val="0"/>
                          <w:marBottom w:val="0"/>
                          <w:divBdr>
                            <w:top w:val="none" w:sz="0" w:space="0" w:color="auto"/>
                            <w:left w:val="none" w:sz="0" w:space="0" w:color="auto"/>
                            <w:bottom w:val="none" w:sz="0" w:space="0" w:color="auto"/>
                            <w:right w:val="none" w:sz="0" w:space="0" w:color="auto"/>
                          </w:divBdr>
                        </w:div>
                      </w:divsChild>
                    </w:div>
                    <w:div w:id="1222792775">
                      <w:marLeft w:val="0"/>
                      <w:marRight w:val="0"/>
                      <w:marTop w:val="0"/>
                      <w:marBottom w:val="0"/>
                      <w:divBdr>
                        <w:top w:val="none" w:sz="0" w:space="0" w:color="auto"/>
                        <w:left w:val="none" w:sz="0" w:space="0" w:color="auto"/>
                        <w:bottom w:val="none" w:sz="0" w:space="0" w:color="auto"/>
                        <w:right w:val="none" w:sz="0" w:space="0" w:color="auto"/>
                      </w:divBdr>
                      <w:divsChild>
                        <w:div w:id="1309480867">
                          <w:marLeft w:val="0"/>
                          <w:marRight w:val="0"/>
                          <w:marTop w:val="0"/>
                          <w:marBottom w:val="0"/>
                          <w:divBdr>
                            <w:top w:val="none" w:sz="0" w:space="0" w:color="auto"/>
                            <w:left w:val="none" w:sz="0" w:space="0" w:color="auto"/>
                            <w:bottom w:val="none" w:sz="0" w:space="0" w:color="auto"/>
                            <w:right w:val="none" w:sz="0" w:space="0" w:color="auto"/>
                          </w:divBdr>
                        </w:div>
                      </w:divsChild>
                    </w:div>
                    <w:div w:id="1630240203">
                      <w:marLeft w:val="0"/>
                      <w:marRight w:val="0"/>
                      <w:marTop w:val="0"/>
                      <w:marBottom w:val="0"/>
                      <w:divBdr>
                        <w:top w:val="none" w:sz="0" w:space="0" w:color="auto"/>
                        <w:left w:val="none" w:sz="0" w:space="0" w:color="auto"/>
                        <w:bottom w:val="none" w:sz="0" w:space="0" w:color="auto"/>
                        <w:right w:val="none" w:sz="0" w:space="0" w:color="auto"/>
                      </w:divBdr>
                      <w:divsChild>
                        <w:div w:id="169106728">
                          <w:marLeft w:val="0"/>
                          <w:marRight w:val="0"/>
                          <w:marTop w:val="0"/>
                          <w:marBottom w:val="0"/>
                          <w:divBdr>
                            <w:top w:val="none" w:sz="0" w:space="0" w:color="auto"/>
                            <w:left w:val="none" w:sz="0" w:space="0" w:color="auto"/>
                            <w:bottom w:val="none" w:sz="0" w:space="0" w:color="auto"/>
                            <w:right w:val="none" w:sz="0" w:space="0" w:color="auto"/>
                          </w:divBdr>
                        </w:div>
                      </w:divsChild>
                    </w:div>
                    <w:div w:id="135420521">
                      <w:marLeft w:val="0"/>
                      <w:marRight w:val="0"/>
                      <w:marTop w:val="0"/>
                      <w:marBottom w:val="0"/>
                      <w:divBdr>
                        <w:top w:val="none" w:sz="0" w:space="0" w:color="auto"/>
                        <w:left w:val="none" w:sz="0" w:space="0" w:color="auto"/>
                        <w:bottom w:val="none" w:sz="0" w:space="0" w:color="auto"/>
                        <w:right w:val="none" w:sz="0" w:space="0" w:color="auto"/>
                      </w:divBdr>
                      <w:divsChild>
                        <w:div w:id="2086763445">
                          <w:marLeft w:val="0"/>
                          <w:marRight w:val="0"/>
                          <w:marTop w:val="0"/>
                          <w:marBottom w:val="0"/>
                          <w:divBdr>
                            <w:top w:val="none" w:sz="0" w:space="0" w:color="auto"/>
                            <w:left w:val="none" w:sz="0" w:space="0" w:color="auto"/>
                            <w:bottom w:val="none" w:sz="0" w:space="0" w:color="auto"/>
                            <w:right w:val="none" w:sz="0" w:space="0" w:color="auto"/>
                          </w:divBdr>
                        </w:div>
                      </w:divsChild>
                    </w:div>
                    <w:div w:id="1253247739">
                      <w:marLeft w:val="0"/>
                      <w:marRight w:val="0"/>
                      <w:marTop w:val="0"/>
                      <w:marBottom w:val="0"/>
                      <w:divBdr>
                        <w:top w:val="none" w:sz="0" w:space="0" w:color="auto"/>
                        <w:left w:val="none" w:sz="0" w:space="0" w:color="auto"/>
                        <w:bottom w:val="none" w:sz="0" w:space="0" w:color="auto"/>
                        <w:right w:val="none" w:sz="0" w:space="0" w:color="auto"/>
                      </w:divBdr>
                      <w:divsChild>
                        <w:div w:id="118770371">
                          <w:marLeft w:val="0"/>
                          <w:marRight w:val="0"/>
                          <w:marTop w:val="0"/>
                          <w:marBottom w:val="0"/>
                          <w:divBdr>
                            <w:top w:val="none" w:sz="0" w:space="0" w:color="auto"/>
                            <w:left w:val="none" w:sz="0" w:space="0" w:color="auto"/>
                            <w:bottom w:val="none" w:sz="0" w:space="0" w:color="auto"/>
                            <w:right w:val="none" w:sz="0" w:space="0" w:color="auto"/>
                          </w:divBdr>
                        </w:div>
                      </w:divsChild>
                    </w:div>
                    <w:div w:id="1254513216">
                      <w:marLeft w:val="0"/>
                      <w:marRight w:val="0"/>
                      <w:marTop w:val="0"/>
                      <w:marBottom w:val="0"/>
                      <w:divBdr>
                        <w:top w:val="none" w:sz="0" w:space="0" w:color="auto"/>
                        <w:left w:val="none" w:sz="0" w:space="0" w:color="auto"/>
                        <w:bottom w:val="none" w:sz="0" w:space="0" w:color="auto"/>
                        <w:right w:val="none" w:sz="0" w:space="0" w:color="auto"/>
                      </w:divBdr>
                      <w:divsChild>
                        <w:div w:id="1166825280">
                          <w:marLeft w:val="0"/>
                          <w:marRight w:val="0"/>
                          <w:marTop w:val="0"/>
                          <w:marBottom w:val="0"/>
                          <w:divBdr>
                            <w:top w:val="none" w:sz="0" w:space="0" w:color="auto"/>
                            <w:left w:val="none" w:sz="0" w:space="0" w:color="auto"/>
                            <w:bottom w:val="none" w:sz="0" w:space="0" w:color="auto"/>
                            <w:right w:val="none" w:sz="0" w:space="0" w:color="auto"/>
                          </w:divBdr>
                        </w:div>
                      </w:divsChild>
                    </w:div>
                    <w:div w:id="811941009">
                      <w:marLeft w:val="0"/>
                      <w:marRight w:val="0"/>
                      <w:marTop w:val="0"/>
                      <w:marBottom w:val="0"/>
                      <w:divBdr>
                        <w:top w:val="none" w:sz="0" w:space="0" w:color="auto"/>
                        <w:left w:val="none" w:sz="0" w:space="0" w:color="auto"/>
                        <w:bottom w:val="none" w:sz="0" w:space="0" w:color="auto"/>
                        <w:right w:val="none" w:sz="0" w:space="0" w:color="auto"/>
                      </w:divBdr>
                      <w:divsChild>
                        <w:div w:id="1998145164">
                          <w:marLeft w:val="0"/>
                          <w:marRight w:val="0"/>
                          <w:marTop w:val="0"/>
                          <w:marBottom w:val="0"/>
                          <w:divBdr>
                            <w:top w:val="none" w:sz="0" w:space="0" w:color="auto"/>
                            <w:left w:val="none" w:sz="0" w:space="0" w:color="auto"/>
                            <w:bottom w:val="none" w:sz="0" w:space="0" w:color="auto"/>
                            <w:right w:val="none" w:sz="0" w:space="0" w:color="auto"/>
                          </w:divBdr>
                        </w:div>
                        <w:div w:id="81806842">
                          <w:marLeft w:val="0"/>
                          <w:marRight w:val="0"/>
                          <w:marTop w:val="0"/>
                          <w:marBottom w:val="0"/>
                          <w:divBdr>
                            <w:top w:val="none" w:sz="0" w:space="0" w:color="auto"/>
                            <w:left w:val="none" w:sz="0" w:space="0" w:color="auto"/>
                            <w:bottom w:val="none" w:sz="0" w:space="0" w:color="auto"/>
                            <w:right w:val="none" w:sz="0" w:space="0" w:color="auto"/>
                          </w:divBdr>
                        </w:div>
                      </w:divsChild>
                    </w:div>
                    <w:div w:id="2041583035">
                      <w:marLeft w:val="0"/>
                      <w:marRight w:val="0"/>
                      <w:marTop w:val="0"/>
                      <w:marBottom w:val="0"/>
                      <w:divBdr>
                        <w:top w:val="none" w:sz="0" w:space="0" w:color="auto"/>
                        <w:left w:val="none" w:sz="0" w:space="0" w:color="auto"/>
                        <w:bottom w:val="none" w:sz="0" w:space="0" w:color="auto"/>
                        <w:right w:val="none" w:sz="0" w:space="0" w:color="auto"/>
                      </w:divBdr>
                      <w:divsChild>
                        <w:div w:id="598099329">
                          <w:marLeft w:val="0"/>
                          <w:marRight w:val="0"/>
                          <w:marTop w:val="0"/>
                          <w:marBottom w:val="0"/>
                          <w:divBdr>
                            <w:top w:val="none" w:sz="0" w:space="0" w:color="auto"/>
                            <w:left w:val="none" w:sz="0" w:space="0" w:color="auto"/>
                            <w:bottom w:val="none" w:sz="0" w:space="0" w:color="auto"/>
                            <w:right w:val="none" w:sz="0" w:space="0" w:color="auto"/>
                          </w:divBdr>
                        </w:div>
                      </w:divsChild>
                    </w:div>
                    <w:div w:id="553200816">
                      <w:marLeft w:val="0"/>
                      <w:marRight w:val="0"/>
                      <w:marTop w:val="0"/>
                      <w:marBottom w:val="0"/>
                      <w:divBdr>
                        <w:top w:val="none" w:sz="0" w:space="0" w:color="auto"/>
                        <w:left w:val="none" w:sz="0" w:space="0" w:color="auto"/>
                        <w:bottom w:val="none" w:sz="0" w:space="0" w:color="auto"/>
                        <w:right w:val="none" w:sz="0" w:space="0" w:color="auto"/>
                      </w:divBdr>
                      <w:divsChild>
                        <w:div w:id="1110971074">
                          <w:marLeft w:val="0"/>
                          <w:marRight w:val="0"/>
                          <w:marTop w:val="0"/>
                          <w:marBottom w:val="0"/>
                          <w:divBdr>
                            <w:top w:val="none" w:sz="0" w:space="0" w:color="auto"/>
                            <w:left w:val="none" w:sz="0" w:space="0" w:color="auto"/>
                            <w:bottom w:val="none" w:sz="0" w:space="0" w:color="auto"/>
                            <w:right w:val="none" w:sz="0" w:space="0" w:color="auto"/>
                          </w:divBdr>
                        </w:div>
                      </w:divsChild>
                    </w:div>
                    <w:div w:id="1386295170">
                      <w:marLeft w:val="0"/>
                      <w:marRight w:val="0"/>
                      <w:marTop w:val="0"/>
                      <w:marBottom w:val="0"/>
                      <w:divBdr>
                        <w:top w:val="none" w:sz="0" w:space="0" w:color="auto"/>
                        <w:left w:val="none" w:sz="0" w:space="0" w:color="auto"/>
                        <w:bottom w:val="none" w:sz="0" w:space="0" w:color="auto"/>
                        <w:right w:val="none" w:sz="0" w:space="0" w:color="auto"/>
                      </w:divBdr>
                      <w:divsChild>
                        <w:div w:id="20668340">
                          <w:marLeft w:val="0"/>
                          <w:marRight w:val="0"/>
                          <w:marTop w:val="0"/>
                          <w:marBottom w:val="0"/>
                          <w:divBdr>
                            <w:top w:val="none" w:sz="0" w:space="0" w:color="auto"/>
                            <w:left w:val="none" w:sz="0" w:space="0" w:color="auto"/>
                            <w:bottom w:val="none" w:sz="0" w:space="0" w:color="auto"/>
                            <w:right w:val="none" w:sz="0" w:space="0" w:color="auto"/>
                          </w:divBdr>
                        </w:div>
                        <w:div w:id="601449523">
                          <w:marLeft w:val="0"/>
                          <w:marRight w:val="0"/>
                          <w:marTop w:val="0"/>
                          <w:marBottom w:val="0"/>
                          <w:divBdr>
                            <w:top w:val="none" w:sz="0" w:space="0" w:color="auto"/>
                            <w:left w:val="none" w:sz="0" w:space="0" w:color="auto"/>
                            <w:bottom w:val="none" w:sz="0" w:space="0" w:color="auto"/>
                            <w:right w:val="none" w:sz="0" w:space="0" w:color="auto"/>
                          </w:divBdr>
                        </w:div>
                        <w:div w:id="358973401">
                          <w:marLeft w:val="0"/>
                          <w:marRight w:val="0"/>
                          <w:marTop w:val="0"/>
                          <w:marBottom w:val="0"/>
                          <w:divBdr>
                            <w:top w:val="none" w:sz="0" w:space="0" w:color="auto"/>
                            <w:left w:val="none" w:sz="0" w:space="0" w:color="auto"/>
                            <w:bottom w:val="none" w:sz="0" w:space="0" w:color="auto"/>
                            <w:right w:val="none" w:sz="0" w:space="0" w:color="auto"/>
                          </w:divBdr>
                        </w:div>
                      </w:divsChild>
                    </w:div>
                    <w:div w:id="699821256">
                      <w:marLeft w:val="0"/>
                      <w:marRight w:val="0"/>
                      <w:marTop w:val="0"/>
                      <w:marBottom w:val="0"/>
                      <w:divBdr>
                        <w:top w:val="none" w:sz="0" w:space="0" w:color="auto"/>
                        <w:left w:val="none" w:sz="0" w:space="0" w:color="auto"/>
                        <w:bottom w:val="none" w:sz="0" w:space="0" w:color="auto"/>
                        <w:right w:val="none" w:sz="0" w:space="0" w:color="auto"/>
                      </w:divBdr>
                      <w:divsChild>
                        <w:div w:id="604390756">
                          <w:marLeft w:val="0"/>
                          <w:marRight w:val="0"/>
                          <w:marTop w:val="0"/>
                          <w:marBottom w:val="0"/>
                          <w:divBdr>
                            <w:top w:val="none" w:sz="0" w:space="0" w:color="auto"/>
                            <w:left w:val="none" w:sz="0" w:space="0" w:color="auto"/>
                            <w:bottom w:val="none" w:sz="0" w:space="0" w:color="auto"/>
                            <w:right w:val="none" w:sz="0" w:space="0" w:color="auto"/>
                          </w:divBdr>
                        </w:div>
                      </w:divsChild>
                    </w:div>
                    <w:div w:id="197084457">
                      <w:marLeft w:val="0"/>
                      <w:marRight w:val="0"/>
                      <w:marTop w:val="0"/>
                      <w:marBottom w:val="0"/>
                      <w:divBdr>
                        <w:top w:val="none" w:sz="0" w:space="0" w:color="auto"/>
                        <w:left w:val="none" w:sz="0" w:space="0" w:color="auto"/>
                        <w:bottom w:val="none" w:sz="0" w:space="0" w:color="auto"/>
                        <w:right w:val="none" w:sz="0" w:space="0" w:color="auto"/>
                      </w:divBdr>
                      <w:divsChild>
                        <w:div w:id="1457094051">
                          <w:marLeft w:val="0"/>
                          <w:marRight w:val="0"/>
                          <w:marTop w:val="0"/>
                          <w:marBottom w:val="0"/>
                          <w:divBdr>
                            <w:top w:val="none" w:sz="0" w:space="0" w:color="auto"/>
                            <w:left w:val="none" w:sz="0" w:space="0" w:color="auto"/>
                            <w:bottom w:val="none" w:sz="0" w:space="0" w:color="auto"/>
                            <w:right w:val="none" w:sz="0" w:space="0" w:color="auto"/>
                          </w:divBdr>
                        </w:div>
                      </w:divsChild>
                    </w:div>
                    <w:div w:id="769858581">
                      <w:marLeft w:val="0"/>
                      <w:marRight w:val="0"/>
                      <w:marTop w:val="0"/>
                      <w:marBottom w:val="0"/>
                      <w:divBdr>
                        <w:top w:val="none" w:sz="0" w:space="0" w:color="auto"/>
                        <w:left w:val="none" w:sz="0" w:space="0" w:color="auto"/>
                        <w:bottom w:val="none" w:sz="0" w:space="0" w:color="auto"/>
                        <w:right w:val="none" w:sz="0" w:space="0" w:color="auto"/>
                      </w:divBdr>
                      <w:divsChild>
                        <w:div w:id="1157695893">
                          <w:marLeft w:val="0"/>
                          <w:marRight w:val="0"/>
                          <w:marTop w:val="0"/>
                          <w:marBottom w:val="0"/>
                          <w:divBdr>
                            <w:top w:val="none" w:sz="0" w:space="0" w:color="auto"/>
                            <w:left w:val="none" w:sz="0" w:space="0" w:color="auto"/>
                            <w:bottom w:val="none" w:sz="0" w:space="0" w:color="auto"/>
                            <w:right w:val="none" w:sz="0" w:space="0" w:color="auto"/>
                          </w:divBdr>
                        </w:div>
                        <w:div w:id="311372721">
                          <w:marLeft w:val="0"/>
                          <w:marRight w:val="0"/>
                          <w:marTop w:val="0"/>
                          <w:marBottom w:val="0"/>
                          <w:divBdr>
                            <w:top w:val="none" w:sz="0" w:space="0" w:color="auto"/>
                            <w:left w:val="none" w:sz="0" w:space="0" w:color="auto"/>
                            <w:bottom w:val="none" w:sz="0" w:space="0" w:color="auto"/>
                            <w:right w:val="none" w:sz="0" w:space="0" w:color="auto"/>
                          </w:divBdr>
                        </w:div>
                      </w:divsChild>
                    </w:div>
                    <w:div w:id="771974979">
                      <w:marLeft w:val="0"/>
                      <w:marRight w:val="0"/>
                      <w:marTop w:val="0"/>
                      <w:marBottom w:val="0"/>
                      <w:divBdr>
                        <w:top w:val="none" w:sz="0" w:space="0" w:color="auto"/>
                        <w:left w:val="none" w:sz="0" w:space="0" w:color="auto"/>
                        <w:bottom w:val="none" w:sz="0" w:space="0" w:color="auto"/>
                        <w:right w:val="none" w:sz="0" w:space="0" w:color="auto"/>
                      </w:divBdr>
                      <w:divsChild>
                        <w:div w:id="1770202976">
                          <w:marLeft w:val="0"/>
                          <w:marRight w:val="0"/>
                          <w:marTop w:val="0"/>
                          <w:marBottom w:val="0"/>
                          <w:divBdr>
                            <w:top w:val="none" w:sz="0" w:space="0" w:color="auto"/>
                            <w:left w:val="none" w:sz="0" w:space="0" w:color="auto"/>
                            <w:bottom w:val="none" w:sz="0" w:space="0" w:color="auto"/>
                            <w:right w:val="none" w:sz="0" w:space="0" w:color="auto"/>
                          </w:divBdr>
                        </w:div>
                      </w:divsChild>
                    </w:div>
                    <w:div w:id="3938550">
                      <w:marLeft w:val="0"/>
                      <w:marRight w:val="0"/>
                      <w:marTop w:val="0"/>
                      <w:marBottom w:val="0"/>
                      <w:divBdr>
                        <w:top w:val="none" w:sz="0" w:space="0" w:color="auto"/>
                        <w:left w:val="none" w:sz="0" w:space="0" w:color="auto"/>
                        <w:bottom w:val="none" w:sz="0" w:space="0" w:color="auto"/>
                        <w:right w:val="none" w:sz="0" w:space="0" w:color="auto"/>
                      </w:divBdr>
                      <w:divsChild>
                        <w:div w:id="539981118">
                          <w:marLeft w:val="0"/>
                          <w:marRight w:val="0"/>
                          <w:marTop w:val="0"/>
                          <w:marBottom w:val="0"/>
                          <w:divBdr>
                            <w:top w:val="none" w:sz="0" w:space="0" w:color="auto"/>
                            <w:left w:val="none" w:sz="0" w:space="0" w:color="auto"/>
                            <w:bottom w:val="none" w:sz="0" w:space="0" w:color="auto"/>
                            <w:right w:val="none" w:sz="0" w:space="0" w:color="auto"/>
                          </w:divBdr>
                        </w:div>
                      </w:divsChild>
                    </w:div>
                    <w:div w:id="1568223154">
                      <w:marLeft w:val="0"/>
                      <w:marRight w:val="0"/>
                      <w:marTop w:val="0"/>
                      <w:marBottom w:val="0"/>
                      <w:divBdr>
                        <w:top w:val="none" w:sz="0" w:space="0" w:color="auto"/>
                        <w:left w:val="none" w:sz="0" w:space="0" w:color="auto"/>
                        <w:bottom w:val="none" w:sz="0" w:space="0" w:color="auto"/>
                        <w:right w:val="none" w:sz="0" w:space="0" w:color="auto"/>
                      </w:divBdr>
                      <w:divsChild>
                        <w:div w:id="599995949">
                          <w:marLeft w:val="0"/>
                          <w:marRight w:val="0"/>
                          <w:marTop w:val="0"/>
                          <w:marBottom w:val="0"/>
                          <w:divBdr>
                            <w:top w:val="none" w:sz="0" w:space="0" w:color="auto"/>
                            <w:left w:val="none" w:sz="0" w:space="0" w:color="auto"/>
                            <w:bottom w:val="none" w:sz="0" w:space="0" w:color="auto"/>
                            <w:right w:val="none" w:sz="0" w:space="0" w:color="auto"/>
                          </w:divBdr>
                        </w:div>
                        <w:div w:id="1727297590">
                          <w:marLeft w:val="0"/>
                          <w:marRight w:val="0"/>
                          <w:marTop w:val="0"/>
                          <w:marBottom w:val="0"/>
                          <w:divBdr>
                            <w:top w:val="none" w:sz="0" w:space="0" w:color="auto"/>
                            <w:left w:val="none" w:sz="0" w:space="0" w:color="auto"/>
                            <w:bottom w:val="none" w:sz="0" w:space="0" w:color="auto"/>
                            <w:right w:val="none" w:sz="0" w:space="0" w:color="auto"/>
                          </w:divBdr>
                        </w:div>
                      </w:divsChild>
                    </w:div>
                    <w:div w:id="1157262231">
                      <w:marLeft w:val="0"/>
                      <w:marRight w:val="0"/>
                      <w:marTop w:val="0"/>
                      <w:marBottom w:val="0"/>
                      <w:divBdr>
                        <w:top w:val="none" w:sz="0" w:space="0" w:color="auto"/>
                        <w:left w:val="none" w:sz="0" w:space="0" w:color="auto"/>
                        <w:bottom w:val="none" w:sz="0" w:space="0" w:color="auto"/>
                        <w:right w:val="none" w:sz="0" w:space="0" w:color="auto"/>
                      </w:divBdr>
                      <w:divsChild>
                        <w:div w:id="1390694117">
                          <w:marLeft w:val="0"/>
                          <w:marRight w:val="0"/>
                          <w:marTop w:val="0"/>
                          <w:marBottom w:val="0"/>
                          <w:divBdr>
                            <w:top w:val="none" w:sz="0" w:space="0" w:color="auto"/>
                            <w:left w:val="none" w:sz="0" w:space="0" w:color="auto"/>
                            <w:bottom w:val="none" w:sz="0" w:space="0" w:color="auto"/>
                            <w:right w:val="none" w:sz="0" w:space="0" w:color="auto"/>
                          </w:divBdr>
                        </w:div>
                      </w:divsChild>
                    </w:div>
                    <w:div w:id="1219971714">
                      <w:marLeft w:val="0"/>
                      <w:marRight w:val="0"/>
                      <w:marTop w:val="0"/>
                      <w:marBottom w:val="0"/>
                      <w:divBdr>
                        <w:top w:val="none" w:sz="0" w:space="0" w:color="auto"/>
                        <w:left w:val="none" w:sz="0" w:space="0" w:color="auto"/>
                        <w:bottom w:val="none" w:sz="0" w:space="0" w:color="auto"/>
                        <w:right w:val="none" w:sz="0" w:space="0" w:color="auto"/>
                      </w:divBdr>
                      <w:divsChild>
                        <w:div w:id="833692459">
                          <w:marLeft w:val="0"/>
                          <w:marRight w:val="0"/>
                          <w:marTop w:val="0"/>
                          <w:marBottom w:val="0"/>
                          <w:divBdr>
                            <w:top w:val="none" w:sz="0" w:space="0" w:color="auto"/>
                            <w:left w:val="none" w:sz="0" w:space="0" w:color="auto"/>
                            <w:bottom w:val="none" w:sz="0" w:space="0" w:color="auto"/>
                            <w:right w:val="none" w:sz="0" w:space="0" w:color="auto"/>
                          </w:divBdr>
                        </w:div>
                      </w:divsChild>
                    </w:div>
                    <w:div w:id="1388722517">
                      <w:marLeft w:val="0"/>
                      <w:marRight w:val="0"/>
                      <w:marTop w:val="0"/>
                      <w:marBottom w:val="0"/>
                      <w:divBdr>
                        <w:top w:val="none" w:sz="0" w:space="0" w:color="auto"/>
                        <w:left w:val="none" w:sz="0" w:space="0" w:color="auto"/>
                        <w:bottom w:val="none" w:sz="0" w:space="0" w:color="auto"/>
                        <w:right w:val="none" w:sz="0" w:space="0" w:color="auto"/>
                      </w:divBdr>
                      <w:divsChild>
                        <w:div w:id="40446824">
                          <w:marLeft w:val="0"/>
                          <w:marRight w:val="0"/>
                          <w:marTop w:val="0"/>
                          <w:marBottom w:val="0"/>
                          <w:divBdr>
                            <w:top w:val="none" w:sz="0" w:space="0" w:color="auto"/>
                            <w:left w:val="none" w:sz="0" w:space="0" w:color="auto"/>
                            <w:bottom w:val="none" w:sz="0" w:space="0" w:color="auto"/>
                            <w:right w:val="none" w:sz="0" w:space="0" w:color="auto"/>
                          </w:divBdr>
                        </w:div>
                      </w:divsChild>
                    </w:div>
                    <w:div w:id="529880330">
                      <w:marLeft w:val="0"/>
                      <w:marRight w:val="0"/>
                      <w:marTop w:val="0"/>
                      <w:marBottom w:val="0"/>
                      <w:divBdr>
                        <w:top w:val="none" w:sz="0" w:space="0" w:color="auto"/>
                        <w:left w:val="none" w:sz="0" w:space="0" w:color="auto"/>
                        <w:bottom w:val="none" w:sz="0" w:space="0" w:color="auto"/>
                        <w:right w:val="none" w:sz="0" w:space="0" w:color="auto"/>
                      </w:divBdr>
                      <w:divsChild>
                        <w:div w:id="112526604">
                          <w:marLeft w:val="0"/>
                          <w:marRight w:val="0"/>
                          <w:marTop w:val="0"/>
                          <w:marBottom w:val="0"/>
                          <w:divBdr>
                            <w:top w:val="none" w:sz="0" w:space="0" w:color="auto"/>
                            <w:left w:val="none" w:sz="0" w:space="0" w:color="auto"/>
                            <w:bottom w:val="none" w:sz="0" w:space="0" w:color="auto"/>
                            <w:right w:val="none" w:sz="0" w:space="0" w:color="auto"/>
                          </w:divBdr>
                        </w:div>
                      </w:divsChild>
                    </w:div>
                    <w:div w:id="1832478079">
                      <w:marLeft w:val="0"/>
                      <w:marRight w:val="0"/>
                      <w:marTop w:val="0"/>
                      <w:marBottom w:val="0"/>
                      <w:divBdr>
                        <w:top w:val="none" w:sz="0" w:space="0" w:color="auto"/>
                        <w:left w:val="none" w:sz="0" w:space="0" w:color="auto"/>
                        <w:bottom w:val="none" w:sz="0" w:space="0" w:color="auto"/>
                        <w:right w:val="none" w:sz="0" w:space="0" w:color="auto"/>
                      </w:divBdr>
                      <w:divsChild>
                        <w:div w:id="1895310004">
                          <w:marLeft w:val="0"/>
                          <w:marRight w:val="0"/>
                          <w:marTop w:val="0"/>
                          <w:marBottom w:val="0"/>
                          <w:divBdr>
                            <w:top w:val="none" w:sz="0" w:space="0" w:color="auto"/>
                            <w:left w:val="none" w:sz="0" w:space="0" w:color="auto"/>
                            <w:bottom w:val="none" w:sz="0" w:space="0" w:color="auto"/>
                            <w:right w:val="none" w:sz="0" w:space="0" w:color="auto"/>
                          </w:divBdr>
                        </w:div>
                      </w:divsChild>
                    </w:div>
                    <w:div w:id="60257725">
                      <w:marLeft w:val="0"/>
                      <w:marRight w:val="0"/>
                      <w:marTop w:val="0"/>
                      <w:marBottom w:val="0"/>
                      <w:divBdr>
                        <w:top w:val="none" w:sz="0" w:space="0" w:color="auto"/>
                        <w:left w:val="none" w:sz="0" w:space="0" w:color="auto"/>
                        <w:bottom w:val="none" w:sz="0" w:space="0" w:color="auto"/>
                        <w:right w:val="none" w:sz="0" w:space="0" w:color="auto"/>
                      </w:divBdr>
                      <w:divsChild>
                        <w:div w:id="1335497194">
                          <w:marLeft w:val="0"/>
                          <w:marRight w:val="0"/>
                          <w:marTop w:val="0"/>
                          <w:marBottom w:val="0"/>
                          <w:divBdr>
                            <w:top w:val="none" w:sz="0" w:space="0" w:color="auto"/>
                            <w:left w:val="none" w:sz="0" w:space="0" w:color="auto"/>
                            <w:bottom w:val="none" w:sz="0" w:space="0" w:color="auto"/>
                            <w:right w:val="none" w:sz="0" w:space="0" w:color="auto"/>
                          </w:divBdr>
                        </w:div>
                        <w:div w:id="1349673143">
                          <w:marLeft w:val="0"/>
                          <w:marRight w:val="0"/>
                          <w:marTop w:val="0"/>
                          <w:marBottom w:val="0"/>
                          <w:divBdr>
                            <w:top w:val="none" w:sz="0" w:space="0" w:color="auto"/>
                            <w:left w:val="none" w:sz="0" w:space="0" w:color="auto"/>
                            <w:bottom w:val="none" w:sz="0" w:space="0" w:color="auto"/>
                            <w:right w:val="none" w:sz="0" w:space="0" w:color="auto"/>
                          </w:divBdr>
                        </w:div>
                      </w:divsChild>
                    </w:div>
                    <w:div w:id="1282418429">
                      <w:marLeft w:val="0"/>
                      <w:marRight w:val="0"/>
                      <w:marTop w:val="0"/>
                      <w:marBottom w:val="0"/>
                      <w:divBdr>
                        <w:top w:val="none" w:sz="0" w:space="0" w:color="auto"/>
                        <w:left w:val="none" w:sz="0" w:space="0" w:color="auto"/>
                        <w:bottom w:val="none" w:sz="0" w:space="0" w:color="auto"/>
                        <w:right w:val="none" w:sz="0" w:space="0" w:color="auto"/>
                      </w:divBdr>
                      <w:divsChild>
                        <w:div w:id="17415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832766">
              <w:marLeft w:val="0"/>
              <w:marRight w:val="0"/>
              <w:marTop w:val="0"/>
              <w:marBottom w:val="0"/>
              <w:divBdr>
                <w:top w:val="none" w:sz="0" w:space="0" w:color="auto"/>
                <w:left w:val="none" w:sz="0" w:space="0" w:color="auto"/>
                <w:bottom w:val="none" w:sz="0" w:space="0" w:color="auto"/>
                <w:right w:val="none" w:sz="0" w:space="0" w:color="auto"/>
              </w:divBdr>
            </w:div>
            <w:div w:id="201670932">
              <w:marLeft w:val="0"/>
              <w:marRight w:val="0"/>
              <w:marTop w:val="0"/>
              <w:marBottom w:val="0"/>
              <w:divBdr>
                <w:top w:val="none" w:sz="0" w:space="0" w:color="auto"/>
                <w:left w:val="none" w:sz="0" w:space="0" w:color="auto"/>
                <w:bottom w:val="none" w:sz="0" w:space="0" w:color="auto"/>
                <w:right w:val="none" w:sz="0" w:space="0" w:color="auto"/>
              </w:divBdr>
            </w:div>
            <w:div w:id="1114400084">
              <w:marLeft w:val="0"/>
              <w:marRight w:val="0"/>
              <w:marTop w:val="0"/>
              <w:marBottom w:val="0"/>
              <w:divBdr>
                <w:top w:val="none" w:sz="0" w:space="0" w:color="auto"/>
                <w:left w:val="none" w:sz="0" w:space="0" w:color="auto"/>
                <w:bottom w:val="none" w:sz="0" w:space="0" w:color="auto"/>
                <w:right w:val="none" w:sz="0" w:space="0" w:color="auto"/>
              </w:divBdr>
            </w:div>
            <w:div w:id="1812285069">
              <w:marLeft w:val="0"/>
              <w:marRight w:val="0"/>
              <w:marTop w:val="0"/>
              <w:marBottom w:val="0"/>
              <w:divBdr>
                <w:top w:val="none" w:sz="0" w:space="0" w:color="auto"/>
                <w:left w:val="none" w:sz="0" w:space="0" w:color="auto"/>
                <w:bottom w:val="none" w:sz="0" w:space="0" w:color="auto"/>
                <w:right w:val="none" w:sz="0" w:space="0" w:color="auto"/>
              </w:divBdr>
            </w:div>
            <w:div w:id="988436120">
              <w:marLeft w:val="0"/>
              <w:marRight w:val="0"/>
              <w:marTop w:val="0"/>
              <w:marBottom w:val="0"/>
              <w:divBdr>
                <w:top w:val="none" w:sz="0" w:space="0" w:color="auto"/>
                <w:left w:val="none" w:sz="0" w:space="0" w:color="auto"/>
                <w:bottom w:val="none" w:sz="0" w:space="0" w:color="auto"/>
                <w:right w:val="none" w:sz="0" w:space="0" w:color="auto"/>
              </w:divBdr>
            </w:div>
            <w:div w:id="714433265">
              <w:marLeft w:val="0"/>
              <w:marRight w:val="0"/>
              <w:marTop w:val="0"/>
              <w:marBottom w:val="0"/>
              <w:divBdr>
                <w:top w:val="none" w:sz="0" w:space="0" w:color="auto"/>
                <w:left w:val="none" w:sz="0" w:space="0" w:color="auto"/>
                <w:bottom w:val="none" w:sz="0" w:space="0" w:color="auto"/>
                <w:right w:val="none" w:sz="0" w:space="0" w:color="auto"/>
              </w:divBdr>
            </w:div>
            <w:div w:id="1746566204">
              <w:marLeft w:val="0"/>
              <w:marRight w:val="0"/>
              <w:marTop w:val="0"/>
              <w:marBottom w:val="0"/>
              <w:divBdr>
                <w:top w:val="none" w:sz="0" w:space="0" w:color="auto"/>
                <w:left w:val="none" w:sz="0" w:space="0" w:color="auto"/>
                <w:bottom w:val="none" w:sz="0" w:space="0" w:color="auto"/>
                <w:right w:val="none" w:sz="0" w:space="0" w:color="auto"/>
              </w:divBdr>
              <w:divsChild>
                <w:div w:id="447698789">
                  <w:marLeft w:val="-75"/>
                  <w:marRight w:val="0"/>
                  <w:marTop w:val="30"/>
                  <w:marBottom w:val="30"/>
                  <w:divBdr>
                    <w:top w:val="none" w:sz="0" w:space="0" w:color="auto"/>
                    <w:left w:val="none" w:sz="0" w:space="0" w:color="auto"/>
                    <w:bottom w:val="none" w:sz="0" w:space="0" w:color="auto"/>
                    <w:right w:val="none" w:sz="0" w:space="0" w:color="auto"/>
                  </w:divBdr>
                  <w:divsChild>
                    <w:div w:id="1730182885">
                      <w:marLeft w:val="0"/>
                      <w:marRight w:val="0"/>
                      <w:marTop w:val="0"/>
                      <w:marBottom w:val="0"/>
                      <w:divBdr>
                        <w:top w:val="none" w:sz="0" w:space="0" w:color="auto"/>
                        <w:left w:val="none" w:sz="0" w:space="0" w:color="auto"/>
                        <w:bottom w:val="none" w:sz="0" w:space="0" w:color="auto"/>
                        <w:right w:val="none" w:sz="0" w:space="0" w:color="auto"/>
                      </w:divBdr>
                      <w:divsChild>
                        <w:div w:id="1383480270">
                          <w:marLeft w:val="0"/>
                          <w:marRight w:val="0"/>
                          <w:marTop w:val="0"/>
                          <w:marBottom w:val="0"/>
                          <w:divBdr>
                            <w:top w:val="none" w:sz="0" w:space="0" w:color="auto"/>
                            <w:left w:val="none" w:sz="0" w:space="0" w:color="auto"/>
                            <w:bottom w:val="none" w:sz="0" w:space="0" w:color="auto"/>
                            <w:right w:val="none" w:sz="0" w:space="0" w:color="auto"/>
                          </w:divBdr>
                        </w:div>
                      </w:divsChild>
                    </w:div>
                    <w:div w:id="234055891">
                      <w:marLeft w:val="0"/>
                      <w:marRight w:val="0"/>
                      <w:marTop w:val="0"/>
                      <w:marBottom w:val="0"/>
                      <w:divBdr>
                        <w:top w:val="none" w:sz="0" w:space="0" w:color="auto"/>
                        <w:left w:val="none" w:sz="0" w:space="0" w:color="auto"/>
                        <w:bottom w:val="none" w:sz="0" w:space="0" w:color="auto"/>
                        <w:right w:val="none" w:sz="0" w:space="0" w:color="auto"/>
                      </w:divBdr>
                      <w:divsChild>
                        <w:div w:id="1326981866">
                          <w:marLeft w:val="0"/>
                          <w:marRight w:val="0"/>
                          <w:marTop w:val="0"/>
                          <w:marBottom w:val="0"/>
                          <w:divBdr>
                            <w:top w:val="none" w:sz="0" w:space="0" w:color="auto"/>
                            <w:left w:val="none" w:sz="0" w:space="0" w:color="auto"/>
                            <w:bottom w:val="none" w:sz="0" w:space="0" w:color="auto"/>
                            <w:right w:val="none" w:sz="0" w:space="0" w:color="auto"/>
                          </w:divBdr>
                        </w:div>
                      </w:divsChild>
                    </w:div>
                    <w:div w:id="1086463718">
                      <w:marLeft w:val="0"/>
                      <w:marRight w:val="0"/>
                      <w:marTop w:val="0"/>
                      <w:marBottom w:val="0"/>
                      <w:divBdr>
                        <w:top w:val="none" w:sz="0" w:space="0" w:color="auto"/>
                        <w:left w:val="none" w:sz="0" w:space="0" w:color="auto"/>
                        <w:bottom w:val="none" w:sz="0" w:space="0" w:color="auto"/>
                        <w:right w:val="none" w:sz="0" w:space="0" w:color="auto"/>
                      </w:divBdr>
                      <w:divsChild>
                        <w:div w:id="553276053">
                          <w:marLeft w:val="0"/>
                          <w:marRight w:val="0"/>
                          <w:marTop w:val="0"/>
                          <w:marBottom w:val="0"/>
                          <w:divBdr>
                            <w:top w:val="none" w:sz="0" w:space="0" w:color="auto"/>
                            <w:left w:val="none" w:sz="0" w:space="0" w:color="auto"/>
                            <w:bottom w:val="none" w:sz="0" w:space="0" w:color="auto"/>
                            <w:right w:val="none" w:sz="0" w:space="0" w:color="auto"/>
                          </w:divBdr>
                        </w:div>
                      </w:divsChild>
                    </w:div>
                    <w:div w:id="1582910441">
                      <w:marLeft w:val="0"/>
                      <w:marRight w:val="0"/>
                      <w:marTop w:val="0"/>
                      <w:marBottom w:val="0"/>
                      <w:divBdr>
                        <w:top w:val="none" w:sz="0" w:space="0" w:color="auto"/>
                        <w:left w:val="none" w:sz="0" w:space="0" w:color="auto"/>
                        <w:bottom w:val="none" w:sz="0" w:space="0" w:color="auto"/>
                        <w:right w:val="none" w:sz="0" w:space="0" w:color="auto"/>
                      </w:divBdr>
                      <w:divsChild>
                        <w:div w:id="2078479841">
                          <w:marLeft w:val="0"/>
                          <w:marRight w:val="0"/>
                          <w:marTop w:val="0"/>
                          <w:marBottom w:val="0"/>
                          <w:divBdr>
                            <w:top w:val="none" w:sz="0" w:space="0" w:color="auto"/>
                            <w:left w:val="none" w:sz="0" w:space="0" w:color="auto"/>
                            <w:bottom w:val="none" w:sz="0" w:space="0" w:color="auto"/>
                            <w:right w:val="none" w:sz="0" w:space="0" w:color="auto"/>
                          </w:divBdr>
                        </w:div>
                      </w:divsChild>
                    </w:div>
                    <w:div w:id="1805848992">
                      <w:marLeft w:val="0"/>
                      <w:marRight w:val="0"/>
                      <w:marTop w:val="0"/>
                      <w:marBottom w:val="0"/>
                      <w:divBdr>
                        <w:top w:val="none" w:sz="0" w:space="0" w:color="auto"/>
                        <w:left w:val="none" w:sz="0" w:space="0" w:color="auto"/>
                        <w:bottom w:val="none" w:sz="0" w:space="0" w:color="auto"/>
                        <w:right w:val="none" w:sz="0" w:space="0" w:color="auto"/>
                      </w:divBdr>
                      <w:divsChild>
                        <w:div w:id="983850157">
                          <w:marLeft w:val="0"/>
                          <w:marRight w:val="0"/>
                          <w:marTop w:val="0"/>
                          <w:marBottom w:val="0"/>
                          <w:divBdr>
                            <w:top w:val="none" w:sz="0" w:space="0" w:color="auto"/>
                            <w:left w:val="none" w:sz="0" w:space="0" w:color="auto"/>
                            <w:bottom w:val="none" w:sz="0" w:space="0" w:color="auto"/>
                            <w:right w:val="none" w:sz="0" w:space="0" w:color="auto"/>
                          </w:divBdr>
                        </w:div>
                        <w:div w:id="2145806216">
                          <w:marLeft w:val="0"/>
                          <w:marRight w:val="0"/>
                          <w:marTop w:val="0"/>
                          <w:marBottom w:val="0"/>
                          <w:divBdr>
                            <w:top w:val="none" w:sz="0" w:space="0" w:color="auto"/>
                            <w:left w:val="none" w:sz="0" w:space="0" w:color="auto"/>
                            <w:bottom w:val="none" w:sz="0" w:space="0" w:color="auto"/>
                            <w:right w:val="none" w:sz="0" w:space="0" w:color="auto"/>
                          </w:divBdr>
                        </w:div>
                      </w:divsChild>
                    </w:div>
                    <w:div w:id="816846235">
                      <w:marLeft w:val="0"/>
                      <w:marRight w:val="0"/>
                      <w:marTop w:val="0"/>
                      <w:marBottom w:val="0"/>
                      <w:divBdr>
                        <w:top w:val="none" w:sz="0" w:space="0" w:color="auto"/>
                        <w:left w:val="none" w:sz="0" w:space="0" w:color="auto"/>
                        <w:bottom w:val="none" w:sz="0" w:space="0" w:color="auto"/>
                        <w:right w:val="none" w:sz="0" w:space="0" w:color="auto"/>
                      </w:divBdr>
                      <w:divsChild>
                        <w:div w:id="719018135">
                          <w:marLeft w:val="0"/>
                          <w:marRight w:val="0"/>
                          <w:marTop w:val="0"/>
                          <w:marBottom w:val="0"/>
                          <w:divBdr>
                            <w:top w:val="none" w:sz="0" w:space="0" w:color="auto"/>
                            <w:left w:val="none" w:sz="0" w:space="0" w:color="auto"/>
                            <w:bottom w:val="none" w:sz="0" w:space="0" w:color="auto"/>
                            <w:right w:val="none" w:sz="0" w:space="0" w:color="auto"/>
                          </w:divBdr>
                        </w:div>
                      </w:divsChild>
                    </w:div>
                    <w:div w:id="323171047">
                      <w:marLeft w:val="0"/>
                      <w:marRight w:val="0"/>
                      <w:marTop w:val="0"/>
                      <w:marBottom w:val="0"/>
                      <w:divBdr>
                        <w:top w:val="none" w:sz="0" w:space="0" w:color="auto"/>
                        <w:left w:val="none" w:sz="0" w:space="0" w:color="auto"/>
                        <w:bottom w:val="none" w:sz="0" w:space="0" w:color="auto"/>
                        <w:right w:val="none" w:sz="0" w:space="0" w:color="auto"/>
                      </w:divBdr>
                      <w:divsChild>
                        <w:div w:id="1770538530">
                          <w:marLeft w:val="0"/>
                          <w:marRight w:val="0"/>
                          <w:marTop w:val="0"/>
                          <w:marBottom w:val="0"/>
                          <w:divBdr>
                            <w:top w:val="none" w:sz="0" w:space="0" w:color="auto"/>
                            <w:left w:val="none" w:sz="0" w:space="0" w:color="auto"/>
                            <w:bottom w:val="none" w:sz="0" w:space="0" w:color="auto"/>
                            <w:right w:val="none" w:sz="0" w:space="0" w:color="auto"/>
                          </w:divBdr>
                        </w:div>
                      </w:divsChild>
                    </w:div>
                    <w:div w:id="1469014491">
                      <w:marLeft w:val="0"/>
                      <w:marRight w:val="0"/>
                      <w:marTop w:val="0"/>
                      <w:marBottom w:val="0"/>
                      <w:divBdr>
                        <w:top w:val="none" w:sz="0" w:space="0" w:color="auto"/>
                        <w:left w:val="none" w:sz="0" w:space="0" w:color="auto"/>
                        <w:bottom w:val="none" w:sz="0" w:space="0" w:color="auto"/>
                        <w:right w:val="none" w:sz="0" w:space="0" w:color="auto"/>
                      </w:divBdr>
                      <w:divsChild>
                        <w:div w:id="1810439717">
                          <w:marLeft w:val="0"/>
                          <w:marRight w:val="0"/>
                          <w:marTop w:val="0"/>
                          <w:marBottom w:val="0"/>
                          <w:divBdr>
                            <w:top w:val="none" w:sz="0" w:space="0" w:color="auto"/>
                            <w:left w:val="none" w:sz="0" w:space="0" w:color="auto"/>
                            <w:bottom w:val="none" w:sz="0" w:space="0" w:color="auto"/>
                            <w:right w:val="none" w:sz="0" w:space="0" w:color="auto"/>
                          </w:divBdr>
                        </w:div>
                        <w:div w:id="354308965">
                          <w:marLeft w:val="0"/>
                          <w:marRight w:val="0"/>
                          <w:marTop w:val="0"/>
                          <w:marBottom w:val="0"/>
                          <w:divBdr>
                            <w:top w:val="none" w:sz="0" w:space="0" w:color="auto"/>
                            <w:left w:val="none" w:sz="0" w:space="0" w:color="auto"/>
                            <w:bottom w:val="none" w:sz="0" w:space="0" w:color="auto"/>
                            <w:right w:val="none" w:sz="0" w:space="0" w:color="auto"/>
                          </w:divBdr>
                        </w:div>
                        <w:div w:id="1700010375">
                          <w:marLeft w:val="0"/>
                          <w:marRight w:val="0"/>
                          <w:marTop w:val="0"/>
                          <w:marBottom w:val="0"/>
                          <w:divBdr>
                            <w:top w:val="none" w:sz="0" w:space="0" w:color="auto"/>
                            <w:left w:val="none" w:sz="0" w:space="0" w:color="auto"/>
                            <w:bottom w:val="none" w:sz="0" w:space="0" w:color="auto"/>
                            <w:right w:val="none" w:sz="0" w:space="0" w:color="auto"/>
                          </w:divBdr>
                        </w:div>
                      </w:divsChild>
                    </w:div>
                    <w:div w:id="553857050">
                      <w:marLeft w:val="0"/>
                      <w:marRight w:val="0"/>
                      <w:marTop w:val="0"/>
                      <w:marBottom w:val="0"/>
                      <w:divBdr>
                        <w:top w:val="none" w:sz="0" w:space="0" w:color="auto"/>
                        <w:left w:val="none" w:sz="0" w:space="0" w:color="auto"/>
                        <w:bottom w:val="none" w:sz="0" w:space="0" w:color="auto"/>
                        <w:right w:val="none" w:sz="0" w:space="0" w:color="auto"/>
                      </w:divBdr>
                      <w:divsChild>
                        <w:div w:id="1040712024">
                          <w:marLeft w:val="0"/>
                          <w:marRight w:val="0"/>
                          <w:marTop w:val="0"/>
                          <w:marBottom w:val="0"/>
                          <w:divBdr>
                            <w:top w:val="none" w:sz="0" w:space="0" w:color="auto"/>
                            <w:left w:val="none" w:sz="0" w:space="0" w:color="auto"/>
                            <w:bottom w:val="none" w:sz="0" w:space="0" w:color="auto"/>
                            <w:right w:val="none" w:sz="0" w:space="0" w:color="auto"/>
                          </w:divBdr>
                        </w:div>
                      </w:divsChild>
                    </w:div>
                    <w:div w:id="1001928901">
                      <w:marLeft w:val="0"/>
                      <w:marRight w:val="0"/>
                      <w:marTop w:val="0"/>
                      <w:marBottom w:val="0"/>
                      <w:divBdr>
                        <w:top w:val="none" w:sz="0" w:space="0" w:color="auto"/>
                        <w:left w:val="none" w:sz="0" w:space="0" w:color="auto"/>
                        <w:bottom w:val="none" w:sz="0" w:space="0" w:color="auto"/>
                        <w:right w:val="none" w:sz="0" w:space="0" w:color="auto"/>
                      </w:divBdr>
                      <w:divsChild>
                        <w:div w:id="1813674588">
                          <w:marLeft w:val="0"/>
                          <w:marRight w:val="0"/>
                          <w:marTop w:val="0"/>
                          <w:marBottom w:val="0"/>
                          <w:divBdr>
                            <w:top w:val="none" w:sz="0" w:space="0" w:color="auto"/>
                            <w:left w:val="none" w:sz="0" w:space="0" w:color="auto"/>
                            <w:bottom w:val="none" w:sz="0" w:space="0" w:color="auto"/>
                            <w:right w:val="none" w:sz="0" w:space="0" w:color="auto"/>
                          </w:divBdr>
                        </w:div>
                      </w:divsChild>
                    </w:div>
                    <w:div w:id="502015151">
                      <w:marLeft w:val="0"/>
                      <w:marRight w:val="0"/>
                      <w:marTop w:val="0"/>
                      <w:marBottom w:val="0"/>
                      <w:divBdr>
                        <w:top w:val="none" w:sz="0" w:space="0" w:color="auto"/>
                        <w:left w:val="none" w:sz="0" w:space="0" w:color="auto"/>
                        <w:bottom w:val="none" w:sz="0" w:space="0" w:color="auto"/>
                        <w:right w:val="none" w:sz="0" w:space="0" w:color="auto"/>
                      </w:divBdr>
                      <w:divsChild>
                        <w:div w:id="1764451753">
                          <w:marLeft w:val="0"/>
                          <w:marRight w:val="0"/>
                          <w:marTop w:val="0"/>
                          <w:marBottom w:val="0"/>
                          <w:divBdr>
                            <w:top w:val="none" w:sz="0" w:space="0" w:color="auto"/>
                            <w:left w:val="none" w:sz="0" w:space="0" w:color="auto"/>
                            <w:bottom w:val="none" w:sz="0" w:space="0" w:color="auto"/>
                            <w:right w:val="none" w:sz="0" w:space="0" w:color="auto"/>
                          </w:divBdr>
                        </w:div>
                      </w:divsChild>
                    </w:div>
                    <w:div w:id="2091920836">
                      <w:marLeft w:val="0"/>
                      <w:marRight w:val="0"/>
                      <w:marTop w:val="0"/>
                      <w:marBottom w:val="0"/>
                      <w:divBdr>
                        <w:top w:val="none" w:sz="0" w:space="0" w:color="auto"/>
                        <w:left w:val="none" w:sz="0" w:space="0" w:color="auto"/>
                        <w:bottom w:val="none" w:sz="0" w:space="0" w:color="auto"/>
                        <w:right w:val="none" w:sz="0" w:space="0" w:color="auto"/>
                      </w:divBdr>
                      <w:divsChild>
                        <w:div w:id="1308629023">
                          <w:marLeft w:val="0"/>
                          <w:marRight w:val="0"/>
                          <w:marTop w:val="0"/>
                          <w:marBottom w:val="0"/>
                          <w:divBdr>
                            <w:top w:val="none" w:sz="0" w:space="0" w:color="auto"/>
                            <w:left w:val="none" w:sz="0" w:space="0" w:color="auto"/>
                            <w:bottom w:val="none" w:sz="0" w:space="0" w:color="auto"/>
                            <w:right w:val="none" w:sz="0" w:space="0" w:color="auto"/>
                          </w:divBdr>
                        </w:div>
                      </w:divsChild>
                    </w:div>
                    <w:div w:id="1978485019">
                      <w:marLeft w:val="0"/>
                      <w:marRight w:val="0"/>
                      <w:marTop w:val="0"/>
                      <w:marBottom w:val="0"/>
                      <w:divBdr>
                        <w:top w:val="none" w:sz="0" w:space="0" w:color="auto"/>
                        <w:left w:val="none" w:sz="0" w:space="0" w:color="auto"/>
                        <w:bottom w:val="none" w:sz="0" w:space="0" w:color="auto"/>
                        <w:right w:val="none" w:sz="0" w:space="0" w:color="auto"/>
                      </w:divBdr>
                      <w:divsChild>
                        <w:div w:id="996835066">
                          <w:marLeft w:val="0"/>
                          <w:marRight w:val="0"/>
                          <w:marTop w:val="0"/>
                          <w:marBottom w:val="0"/>
                          <w:divBdr>
                            <w:top w:val="none" w:sz="0" w:space="0" w:color="auto"/>
                            <w:left w:val="none" w:sz="0" w:space="0" w:color="auto"/>
                            <w:bottom w:val="none" w:sz="0" w:space="0" w:color="auto"/>
                            <w:right w:val="none" w:sz="0" w:space="0" w:color="auto"/>
                          </w:divBdr>
                        </w:div>
                      </w:divsChild>
                    </w:div>
                    <w:div w:id="1312363838">
                      <w:marLeft w:val="0"/>
                      <w:marRight w:val="0"/>
                      <w:marTop w:val="0"/>
                      <w:marBottom w:val="0"/>
                      <w:divBdr>
                        <w:top w:val="none" w:sz="0" w:space="0" w:color="auto"/>
                        <w:left w:val="none" w:sz="0" w:space="0" w:color="auto"/>
                        <w:bottom w:val="none" w:sz="0" w:space="0" w:color="auto"/>
                        <w:right w:val="none" w:sz="0" w:space="0" w:color="auto"/>
                      </w:divBdr>
                      <w:divsChild>
                        <w:div w:id="711659718">
                          <w:marLeft w:val="0"/>
                          <w:marRight w:val="0"/>
                          <w:marTop w:val="0"/>
                          <w:marBottom w:val="0"/>
                          <w:divBdr>
                            <w:top w:val="none" w:sz="0" w:space="0" w:color="auto"/>
                            <w:left w:val="none" w:sz="0" w:space="0" w:color="auto"/>
                            <w:bottom w:val="none" w:sz="0" w:space="0" w:color="auto"/>
                            <w:right w:val="none" w:sz="0" w:space="0" w:color="auto"/>
                          </w:divBdr>
                        </w:div>
                        <w:div w:id="113451146">
                          <w:marLeft w:val="0"/>
                          <w:marRight w:val="0"/>
                          <w:marTop w:val="0"/>
                          <w:marBottom w:val="0"/>
                          <w:divBdr>
                            <w:top w:val="none" w:sz="0" w:space="0" w:color="auto"/>
                            <w:left w:val="none" w:sz="0" w:space="0" w:color="auto"/>
                            <w:bottom w:val="none" w:sz="0" w:space="0" w:color="auto"/>
                            <w:right w:val="none" w:sz="0" w:space="0" w:color="auto"/>
                          </w:divBdr>
                        </w:div>
                        <w:div w:id="1324817269">
                          <w:marLeft w:val="0"/>
                          <w:marRight w:val="0"/>
                          <w:marTop w:val="0"/>
                          <w:marBottom w:val="0"/>
                          <w:divBdr>
                            <w:top w:val="none" w:sz="0" w:space="0" w:color="auto"/>
                            <w:left w:val="none" w:sz="0" w:space="0" w:color="auto"/>
                            <w:bottom w:val="none" w:sz="0" w:space="0" w:color="auto"/>
                            <w:right w:val="none" w:sz="0" w:space="0" w:color="auto"/>
                          </w:divBdr>
                        </w:div>
                        <w:div w:id="1441411424">
                          <w:marLeft w:val="0"/>
                          <w:marRight w:val="0"/>
                          <w:marTop w:val="0"/>
                          <w:marBottom w:val="0"/>
                          <w:divBdr>
                            <w:top w:val="none" w:sz="0" w:space="0" w:color="auto"/>
                            <w:left w:val="none" w:sz="0" w:space="0" w:color="auto"/>
                            <w:bottom w:val="none" w:sz="0" w:space="0" w:color="auto"/>
                            <w:right w:val="none" w:sz="0" w:space="0" w:color="auto"/>
                          </w:divBdr>
                        </w:div>
                        <w:div w:id="1402798934">
                          <w:marLeft w:val="0"/>
                          <w:marRight w:val="0"/>
                          <w:marTop w:val="0"/>
                          <w:marBottom w:val="0"/>
                          <w:divBdr>
                            <w:top w:val="none" w:sz="0" w:space="0" w:color="auto"/>
                            <w:left w:val="none" w:sz="0" w:space="0" w:color="auto"/>
                            <w:bottom w:val="none" w:sz="0" w:space="0" w:color="auto"/>
                            <w:right w:val="none" w:sz="0" w:space="0" w:color="auto"/>
                          </w:divBdr>
                        </w:div>
                        <w:div w:id="2104760023">
                          <w:marLeft w:val="0"/>
                          <w:marRight w:val="0"/>
                          <w:marTop w:val="0"/>
                          <w:marBottom w:val="0"/>
                          <w:divBdr>
                            <w:top w:val="none" w:sz="0" w:space="0" w:color="auto"/>
                            <w:left w:val="none" w:sz="0" w:space="0" w:color="auto"/>
                            <w:bottom w:val="none" w:sz="0" w:space="0" w:color="auto"/>
                            <w:right w:val="none" w:sz="0" w:space="0" w:color="auto"/>
                          </w:divBdr>
                        </w:div>
                      </w:divsChild>
                    </w:div>
                    <w:div w:id="1742865230">
                      <w:marLeft w:val="0"/>
                      <w:marRight w:val="0"/>
                      <w:marTop w:val="0"/>
                      <w:marBottom w:val="0"/>
                      <w:divBdr>
                        <w:top w:val="none" w:sz="0" w:space="0" w:color="auto"/>
                        <w:left w:val="none" w:sz="0" w:space="0" w:color="auto"/>
                        <w:bottom w:val="none" w:sz="0" w:space="0" w:color="auto"/>
                        <w:right w:val="none" w:sz="0" w:space="0" w:color="auto"/>
                      </w:divBdr>
                      <w:divsChild>
                        <w:div w:id="205746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8391">
              <w:marLeft w:val="0"/>
              <w:marRight w:val="0"/>
              <w:marTop w:val="0"/>
              <w:marBottom w:val="0"/>
              <w:divBdr>
                <w:top w:val="none" w:sz="0" w:space="0" w:color="auto"/>
                <w:left w:val="none" w:sz="0" w:space="0" w:color="auto"/>
                <w:bottom w:val="none" w:sz="0" w:space="0" w:color="auto"/>
                <w:right w:val="none" w:sz="0" w:space="0" w:color="auto"/>
              </w:divBdr>
            </w:div>
            <w:div w:id="1391002622">
              <w:marLeft w:val="0"/>
              <w:marRight w:val="0"/>
              <w:marTop w:val="0"/>
              <w:marBottom w:val="0"/>
              <w:divBdr>
                <w:top w:val="none" w:sz="0" w:space="0" w:color="auto"/>
                <w:left w:val="none" w:sz="0" w:space="0" w:color="auto"/>
                <w:bottom w:val="none" w:sz="0" w:space="0" w:color="auto"/>
                <w:right w:val="none" w:sz="0" w:space="0" w:color="auto"/>
              </w:divBdr>
            </w:div>
            <w:div w:id="710888451">
              <w:marLeft w:val="0"/>
              <w:marRight w:val="0"/>
              <w:marTop w:val="0"/>
              <w:marBottom w:val="0"/>
              <w:divBdr>
                <w:top w:val="none" w:sz="0" w:space="0" w:color="auto"/>
                <w:left w:val="none" w:sz="0" w:space="0" w:color="auto"/>
                <w:bottom w:val="none" w:sz="0" w:space="0" w:color="auto"/>
                <w:right w:val="none" w:sz="0" w:space="0" w:color="auto"/>
              </w:divBdr>
            </w:div>
            <w:div w:id="720783285">
              <w:marLeft w:val="0"/>
              <w:marRight w:val="0"/>
              <w:marTop w:val="0"/>
              <w:marBottom w:val="0"/>
              <w:divBdr>
                <w:top w:val="none" w:sz="0" w:space="0" w:color="auto"/>
                <w:left w:val="none" w:sz="0" w:space="0" w:color="auto"/>
                <w:bottom w:val="none" w:sz="0" w:space="0" w:color="auto"/>
                <w:right w:val="none" w:sz="0" w:space="0" w:color="auto"/>
              </w:divBdr>
            </w:div>
            <w:div w:id="213851819">
              <w:marLeft w:val="0"/>
              <w:marRight w:val="0"/>
              <w:marTop w:val="0"/>
              <w:marBottom w:val="0"/>
              <w:divBdr>
                <w:top w:val="none" w:sz="0" w:space="0" w:color="auto"/>
                <w:left w:val="none" w:sz="0" w:space="0" w:color="auto"/>
                <w:bottom w:val="none" w:sz="0" w:space="0" w:color="auto"/>
                <w:right w:val="none" w:sz="0" w:space="0" w:color="auto"/>
              </w:divBdr>
            </w:div>
            <w:div w:id="250160579">
              <w:marLeft w:val="0"/>
              <w:marRight w:val="0"/>
              <w:marTop w:val="0"/>
              <w:marBottom w:val="0"/>
              <w:divBdr>
                <w:top w:val="none" w:sz="0" w:space="0" w:color="auto"/>
                <w:left w:val="none" w:sz="0" w:space="0" w:color="auto"/>
                <w:bottom w:val="none" w:sz="0" w:space="0" w:color="auto"/>
                <w:right w:val="none" w:sz="0" w:space="0" w:color="auto"/>
              </w:divBdr>
            </w:div>
            <w:div w:id="494077990">
              <w:marLeft w:val="0"/>
              <w:marRight w:val="0"/>
              <w:marTop w:val="0"/>
              <w:marBottom w:val="0"/>
              <w:divBdr>
                <w:top w:val="none" w:sz="0" w:space="0" w:color="auto"/>
                <w:left w:val="none" w:sz="0" w:space="0" w:color="auto"/>
                <w:bottom w:val="none" w:sz="0" w:space="0" w:color="auto"/>
                <w:right w:val="none" w:sz="0" w:space="0" w:color="auto"/>
              </w:divBdr>
            </w:div>
          </w:divsChild>
        </w:div>
        <w:div w:id="90248842">
          <w:marLeft w:val="0"/>
          <w:marRight w:val="0"/>
          <w:marTop w:val="0"/>
          <w:marBottom w:val="0"/>
          <w:divBdr>
            <w:top w:val="none" w:sz="0" w:space="0" w:color="auto"/>
            <w:left w:val="none" w:sz="0" w:space="0" w:color="auto"/>
            <w:bottom w:val="none" w:sz="0" w:space="0" w:color="auto"/>
            <w:right w:val="none" w:sz="0" w:space="0" w:color="auto"/>
          </w:divBdr>
        </w:div>
        <w:div w:id="733545372">
          <w:marLeft w:val="0"/>
          <w:marRight w:val="0"/>
          <w:marTop w:val="0"/>
          <w:marBottom w:val="0"/>
          <w:divBdr>
            <w:top w:val="none" w:sz="0" w:space="0" w:color="auto"/>
            <w:left w:val="none" w:sz="0" w:space="0" w:color="auto"/>
            <w:bottom w:val="none" w:sz="0" w:space="0" w:color="auto"/>
            <w:right w:val="none" w:sz="0" w:space="0" w:color="auto"/>
          </w:divBdr>
        </w:div>
        <w:div w:id="2139297708">
          <w:marLeft w:val="0"/>
          <w:marRight w:val="0"/>
          <w:marTop w:val="0"/>
          <w:marBottom w:val="0"/>
          <w:divBdr>
            <w:top w:val="none" w:sz="0" w:space="0" w:color="auto"/>
            <w:left w:val="none" w:sz="0" w:space="0" w:color="auto"/>
            <w:bottom w:val="none" w:sz="0" w:space="0" w:color="auto"/>
            <w:right w:val="none" w:sz="0" w:space="0" w:color="auto"/>
          </w:divBdr>
        </w:div>
        <w:div w:id="1119765516">
          <w:marLeft w:val="0"/>
          <w:marRight w:val="0"/>
          <w:marTop w:val="0"/>
          <w:marBottom w:val="0"/>
          <w:divBdr>
            <w:top w:val="none" w:sz="0" w:space="0" w:color="auto"/>
            <w:left w:val="none" w:sz="0" w:space="0" w:color="auto"/>
            <w:bottom w:val="none" w:sz="0" w:space="0" w:color="auto"/>
            <w:right w:val="none" w:sz="0" w:space="0" w:color="auto"/>
          </w:divBdr>
        </w:div>
        <w:div w:id="349185472">
          <w:marLeft w:val="0"/>
          <w:marRight w:val="0"/>
          <w:marTop w:val="0"/>
          <w:marBottom w:val="0"/>
          <w:divBdr>
            <w:top w:val="none" w:sz="0" w:space="0" w:color="auto"/>
            <w:left w:val="none" w:sz="0" w:space="0" w:color="auto"/>
            <w:bottom w:val="none" w:sz="0" w:space="0" w:color="auto"/>
            <w:right w:val="none" w:sz="0" w:space="0" w:color="auto"/>
          </w:divBdr>
        </w:div>
        <w:div w:id="1113675164">
          <w:marLeft w:val="0"/>
          <w:marRight w:val="0"/>
          <w:marTop w:val="0"/>
          <w:marBottom w:val="0"/>
          <w:divBdr>
            <w:top w:val="none" w:sz="0" w:space="0" w:color="auto"/>
            <w:left w:val="none" w:sz="0" w:space="0" w:color="auto"/>
            <w:bottom w:val="none" w:sz="0" w:space="0" w:color="auto"/>
            <w:right w:val="none" w:sz="0" w:space="0" w:color="auto"/>
          </w:divBdr>
        </w:div>
        <w:div w:id="586621117">
          <w:marLeft w:val="0"/>
          <w:marRight w:val="0"/>
          <w:marTop w:val="0"/>
          <w:marBottom w:val="0"/>
          <w:divBdr>
            <w:top w:val="none" w:sz="0" w:space="0" w:color="auto"/>
            <w:left w:val="none" w:sz="0" w:space="0" w:color="auto"/>
            <w:bottom w:val="none" w:sz="0" w:space="0" w:color="auto"/>
            <w:right w:val="none" w:sz="0" w:space="0" w:color="auto"/>
          </w:divBdr>
          <w:divsChild>
            <w:div w:id="425275389">
              <w:marLeft w:val="-75"/>
              <w:marRight w:val="0"/>
              <w:marTop w:val="30"/>
              <w:marBottom w:val="30"/>
              <w:divBdr>
                <w:top w:val="none" w:sz="0" w:space="0" w:color="auto"/>
                <w:left w:val="none" w:sz="0" w:space="0" w:color="auto"/>
                <w:bottom w:val="none" w:sz="0" w:space="0" w:color="auto"/>
                <w:right w:val="none" w:sz="0" w:space="0" w:color="auto"/>
              </w:divBdr>
              <w:divsChild>
                <w:div w:id="1896963256">
                  <w:marLeft w:val="0"/>
                  <w:marRight w:val="0"/>
                  <w:marTop w:val="0"/>
                  <w:marBottom w:val="0"/>
                  <w:divBdr>
                    <w:top w:val="none" w:sz="0" w:space="0" w:color="auto"/>
                    <w:left w:val="none" w:sz="0" w:space="0" w:color="auto"/>
                    <w:bottom w:val="none" w:sz="0" w:space="0" w:color="auto"/>
                    <w:right w:val="none" w:sz="0" w:space="0" w:color="auto"/>
                  </w:divBdr>
                  <w:divsChild>
                    <w:div w:id="1622150007">
                      <w:marLeft w:val="0"/>
                      <w:marRight w:val="0"/>
                      <w:marTop w:val="0"/>
                      <w:marBottom w:val="0"/>
                      <w:divBdr>
                        <w:top w:val="none" w:sz="0" w:space="0" w:color="auto"/>
                        <w:left w:val="none" w:sz="0" w:space="0" w:color="auto"/>
                        <w:bottom w:val="none" w:sz="0" w:space="0" w:color="auto"/>
                        <w:right w:val="none" w:sz="0" w:space="0" w:color="auto"/>
                      </w:divBdr>
                    </w:div>
                  </w:divsChild>
                </w:div>
                <w:div w:id="1147864814">
                  <w:marLeft w:val="0"/>
                  <w:marRight w:val="0"/>
                  <w:marTop w:val="0"/>
                  <w:marBottom w:val="0"/>
                  <w:divBdr>
                    <w:top w:val="none" w:sz="0" w:space="0" w:color="auto"/>
                    <w:left w:val="none" w:sz="0" w:space="0" w:color="auto"/>
                    <w:bottom w:val="none" w:sz="0" w:space="0" w:color="auto"/>
                    <w:right w:val="none" w:sz="0" w:space="0" w:color="auto"/>
                  </w:divBdr>
                  <w:divsChild>
                    <w:div w:id="602566972">
                      <w:marLeft w:val="0"/>
                      <w:marRight w:val="0"/>
                      <w:marTop w:val="0"/>
                      <w:marBottom w:val="0"/>
                      <w:divBdr>
                        <w:top w:val="none" w:sz="0" w:space="0" w:color="auto"/>
                        <w:left w:val="none" w:sz="0" w:space="0" w:color="auto"/>
                        <w:bottom w:val="none" w:sz="0" w:space="0" w:color="auto"/>
                        <w:right w:val="none" w:sz="0" w:space="0" w:color="auto"/>
                      </w:divBdr>
                    </w:div>
                  </w:divsChild>
                </w:div>
                <w:div w:id="1034962212">
                  <w:marLeft w:val="0"/>
                  <w:marRight w:val="0"/>
                  <w:marTop w:val="0"/>
                  <w:marBottom w:val="0"/>
                  <w:divBdr>
                    <w:top w:val="none" w:sz="0" w:space="0" w:color="auto"/>
                    <w:left w:val="none" w:sz="0" w:space="0" w:color="auto"/>
                    <w:bottom w:val="none" w:sz="0" w:space="0" w:color="auto"/>
                    <w:right w:val="none" w:sz="0" w:space="0" w:color="auto"/>
                  </w:divBdr>
                  <w:divsChild>
                    <w:div w:id="1686244658">
                      <w:marLeft w:val="0"/>
                      <w:marRight w:val="0"/>
                      <w:marTop w:val="0"/>
                      <w:marBottom w:val="0"/>
                      <w:divBdr>
                        <w:top w:val="none" w:sz="0" w:space="0" w:color="auto"/>
                        <w:left w:val="none" w:sz="0" w:space="0" w:color="auto"/>
                        <w:bottom w:val="none" w:sz="0" w:space="0" w:color="auto"/>
                        <w:right w:val="none" w:sz="0" w:space="0" w:color="auto"/>
                      </w:divBdr>
                    </w:div>
                  </w:divsChild>
                </w:div>
                <w:div w:id="1357538812">
                  <w:marLeft w:val="0"/>
                  <w:marRight w:val="0"/>
                  <w:marTop w:val="0"/>
                  <w:marBottom w:val="0"/>
                  <w:divBdr>
                    <w:top w:val="none" w:sz="0" w:space="0" w:color="auto"/>
                    <w:left w:val="none" w:sz="0" w:space="0" w:color="auto"/>
                    <w:bottom w:val="none" w:sz="0" w:space="0" w:color="auto"/>
                    <w:right w:val="none" w:sz="0" w:space="0" w:color="auto"/>
                  </w:divBdr>
                  <w:divsChild>
                    <w:div w:id="191958222">
                      <w:marLeft w:val="0"/>
                      <w:marRight w:val="0"/>
                      <w:marTop w:val="0"/>
                      <w:marBottom w:val="0"/>
                      <w:divBdr>
                        <w:top w:val="none" w:sz="0" w:space="0" w:color="auto"/>
                        <w:left w:val="none" w:sz="0" w:space="0" w:color="auto"/>
                        <w:bottom w:val="none" w:sz="0" w:space="0" w:color="auto"/>
                        <w:right w:val="none" w:sz="0" w:space="0" w:color="auto"/>
                      </w:divBdr>
                    </w:div>
                  </w:divsChild>
                </w:div>
                <w:div w:id="1690981666">
                  <w:marLeft w:val="0"/>
                  <w:marRight w:val="0"/>
                  <w:marTop w:val="0"/>
                  <w:marBottom w:val="0"/>
                  <w:divBdr>
                    <w:top w:val="none" w:sz="0" w:space="0" w:color="auto"/>
                    <w:left w:val="none" w:sz="0" w:space="0" w:color="auto"/>
                    <w:bottom w:val="none" w:sz="0" w:space="0" w:color="auto"/>
                    <w:right w:val="none" w:sz="0" w:space="0" w:color="auto"/>
                  </w:divBdr>
                  <w:divsChild>
                    <w:div w:id="289749299">
                      <w:marLeft w:val="0"/>
                      <w:marRight w:val="0"/>
                      <w:marTop w:val="0"/>
                      <w:marBottom w:val="0"/>
                      <w:divBdr>
                        <w:top w:val="none" w:sz="0" w:space="0" w:color="auto"/>
                        <w:left w:val="none" w:sz="0" w:space="0" w:color="auto"/>
                        <w:bottom w:val="none" w:sz="0" w:space="0" w:color="auto"/>
                        <w:right w:val="none" w:sz="0" w:space="0" w:color="auto"/>
                      </w:divBdr>
                    </w:div>
                  </w:divsChild>
                </w:div>
                <w:div w:id="1444836346">
                  <w:marLeft w:val="0"/>
                  <w:marRight w:val="0"/>
                  <w:marTop w:val="0"/>
                  <w:marBottom w:val="0"/>
                  <w:divBdr>
                    <w:top w:val="none" w:sz="0" w:space="0" w:color="auto"/>
                    <w:left w:val="none" w:sz="0" w:space="0" w:color="auto"/>
                    <w:bottom w:val="none" w:sz="0" w:space="0" w:color="auto"/>
                    <w:right w:val="none" w:sz="0" w:space="0" w:color="auto"/>
                  </w:divBdr>
                  <w:divsChild>
                    <w:div w:id="496577094">
                      <w:marLeft w:val="0"/>
                      <w:marRight w:val="0"/>
                      <w:marTop w:val="0"/>
                      <w:marBottom w:val="0"/>
                      <w:divBdr>
                        <w:top w:val="none" w:sz="0" w:space="0" w:color="auto"/>
                        <w:left w:val="none" w:sz="0" w:space="0" w:color="auto"/>
                        <w:bottom w:val="none" w:sz="0" w:space="0" w:color="auto"/>
                        <w:right w:val="none" w:sz="0" w:space="0" w:color="auto"/>
                      </w:divBdr>
                    </w:div>
                  </w:divsChild>
                </w:div>
                <w:div w:id="1230844585">
                  <w:marLeft w:val="0"/>
                  <w:marRight w:val="0"/>
                  <w:marTop w:val="0"/>
                  <w:marBottom w:val="0"/>
                  <w:divBdr>
                    <w:top w:val="none" w:sz="0" w:space="0" w:color="auto"/>
                    <w:left w:val="none" w:sz="0" w:space="0" w:color="auto"/>
                    <w:bottom w:val="none" w:sz="0" w:space="0" w:color="auto"/>
                    <w:right w:val="none" w:sz="0" w:space="0" w:color="auto"/>
                  </w:divBdr>
                  <w:divsChild>
                    <w:div w:id="1757166284">
                      <w:marLeft w:val="0"/>
                      <w:marRight w:val="0"/>
                      <w:marTop w:val="0"/>
                      <w:marBottom w:val="0"/>
                      <w:divBdr>
                        <w:top w:val="none" w:sz="0" w:space="0" w:color="auto"/>
                        <w:left w:val="none" w:sz="0" w:space="0" w:color="auto"/>
                        <w:bottom w:val="none" w:sz="0" w:space="0" w:color="auto"/>
                        <w:right w:val="none" w:sz="0" w:space="0" w:color="auto"/>
                      </w:divBdr>
                    </w:div>
                  </w:divsChild>
                </w:div>
                <w:div w:id="2091079298">
                  <w:marLeft w:val="0"/>
                  <w:marRight w:val="0"/>
                  <w:marTop w:val="0"/>
                  <w:marBottom w:val="0"/>
                  <w:divBdr>
                    <w:top w:val="none" w:sz="0" w:space="0" w:color="auto"/>
                    <w:left w:val="none" w:sz="0" w:space="0" w:color="auto"/>
                    <w:bottom w:val="none" w:sz="0" w:space="0" w:color="auto"/>
                    <w:right w:val="none" w:sz="0" w:space="0" w:color="auto"/>
                  </w:divBdr>
                  <w:divsChild>
                    <w:div w:id="649091882">
                      <w:marLeft w:val="0"/>
                      <w:marRight w:val="0"/>
                      <w:marTop w:val="0"/>
                      <w:marBottom w:val="0"/>
                      <w:divBdr>
                        <w:top w:val="none" w:sz="0" w:space="0" w:color="auto"/>
                        <w:left w:val="none" w:sz="0" w:space="0" w:color="auto"/>
                        <w:bottom w:val="none" w:sz="0" w:space="0" w:color="auto"/>
                        <w:right w:val="none" w:sz="0" w:space="0" w:color="auto"/>
                      </w:divBdr>
                    </w:div>
                  </w:divsChild>
                </w:div>
                <w:div w:id="65805148">
                  <w:marLeft w:val="0"/>
                  <w:marRight w:val="0"/>
                  <w:marTop w:val="0"/>
                  <w:marBottom w:val="0"/>
                  <w:divBdr>
                    <w:top w:val="none" w:sz="0" w:space="0" w:color="auto"/>
                    <w:left w:val="none" w:sz="0" w:space="0" w:color="auto"/>
                    <w:bottom w:val="none" w:sz="0" w:space="0" w:color="auto"/>
                    <w:right w:val="none" w:sz="0" w:space="0" w:color="auto"/>
                  </w:divBdr>
                  <w:divsChild>
                    <w:div w:id="1279021926">
                      <w:marLeft w:val="0"/>
                      <w:marRight w:val="0"/>
                      <w:marTop w:val="0"/>
                      <w:marBottom w:val="0"/>
                      <w:divBdr>
                        <w:top w:val="none" w:sz="0" w:space="0" w:color="auto"/>
                        <w:left w:val="none" w:sz="0" w:space="0" w:color="auto"/>
                        <w:bottom w:val="none" w:sz="0" w:space="0" w:color="auto"/>
                        <w:right w:val="none" w:sz="0" w:space="0" w:color="auto"/>
                      </w:divBdr>
                    </w:div>
                  </w:divsChild>
                </w:div>
                <w:div w:id="163984170">
                  <w:marLeft w:val="0"/>
                  <w:marRight w:val="0"/>
                  <w:marTop w:val="0"/>
                  <w:marBottom w:val="0"/>
                  <w:divBdr>
                    <w:top w:val="none" w:sz="0" w:space="0" w:color="auto"/>
                    <w:left w:val="none" w:sz="0" w:space="0" w:color="auto"/>
                    <w:bottom w:val="none" w:sz="0" w:space="0" w:color="auto"/>
                    <w:right w:val="none" w:sz="0" w:space="0" w:color="auto"/>
                  </w:divBdr>
                  <w:divsChild>
                    <w:div w:id="668874309">
                      <w:marLeft w:val="0"/>
                      <w:marRight w:val="0"/>
                      <w:marTop w:val="0"/>
                      <w:marBottom w:val="0"/>
                      <w:divBdr>
                        <w:top w:val="none" w:sz="0" w:space="0" w:color="auto"/>
                        <w:left w:val="none" w:sz="0" w:space="0" w:color="auto"/>
                        <w:bottom w:val="none" w:sz="0" w:space="0" w:color="auto"/>
                        <w:right w:val="none" w:sz="0" w:space="0" w:color="auto"/>
                      </w:divBdr>
                    </w:div>
                  </w:divsChild>
                </w:div>
                <w:div w:id="1187788538">
                  <w:marLeft w:val="0"/>
                  <w:marRight w:val="0"/>
                  <w:marTop w:val="0"/>
                  <w:marBottom w:val="0"/>
                  <w:divBdr>
                    <w:top w:val="none" w:sz="0" w:space="0" w:color="auto"/>
                    <w:left w:val="none" w:sz="0" w:space="0" w:color="auto"/>
                    <w:bottom w:val="none" w:sz="0" w:space="0" w:color="auto"/>
                    <w:right w:val="none" w:sz="0" w:space="0" w:color="auto"/>
                  </w:divBdr>
                  <w:divsChild>
                    <w:div w:id="1747873404">
                      <w:marLeft w:val="0"/>
                      <w:marRight w:val="0"/>
                      <w:marTop w:val="0"/>
                      <w:marBottom w:val="0"/>
                      <w:divBdr>
                        <w:top w:val="none" w:sz="0" w:space="0" w:color="auto"/>
                        <w:left w:val="none" w:sz="0" w:space="0" w:color="auto"/>
                        <w:bottom w:val="none" w:sz="0" w:space="0" w:color="auto"/>
                        <w:right w:val="none" w:sz="0" w:space="0" w:color="auto"/>
                      </w:divBdr>
                    </w:div>
                  </w:divsChild>
                </w:div>
                <w:div w:id="381904909">
                  <w:marLeft w:val="0"/>
                  <w:marRight w:val="0"/>
                  <w:marTop w:val="0"/>
                  <w:marBottom w:val="0"/>
                  <w:divBdr>
                    <w:top w:val="none" w:sz="0" w:space="0" w:color="auto"/>
                    <w:left w:val="none" w:sz="0" w:space="0" w:color="auto"/>
                    <w:bottom w:val="none" w:sz="0" w:space="0" w:color="auto"/>
                    <w:right w:val="none" w:sz="0" w:space="0" w:color="auto"/>
                  </w:divBdr>
                  <w:divsChild>
                    <w:div w:id="516696311">
                      <w:marLeft w:val="0"/>
                      <w:marRight w:val="0"/>
                      <w:marTop w:val="0"/>
                      <w:marBottom w:val="0"/>
                      <w:divBdr>
                        <w:top w:val="none" w:sz="0" w:space="0" w:color="auto"/>
                        <w:left w:val="none" w:sz="0" w:space="0" w:color="auto"/>
                        <w:bottom w:val="none" w:sz="0" w:space="0" w:color="auto"/>
                        <w:right w:val="none" w:sz="0" w:space="0" w:color="auto"/>
                      </w:divBdr>
                    </w:div>
                  </w:divsChild>
                </w:div>
                <w:div w:id="860515481">
                  <w:marLeft w:val="0"/>
                  <w:marRight w:val="0"/>
                  <w:marTop w:val="0"/>
                  <w:marBottom w:val="0"/>
                  <w:divBdr>
                    <w:top w:val="none" w:sz="0" w:space="0" w:color="auto"/>
                    <w:left w:val="none" w:sz="0" w:space="0" w:color="auto"/>
                    <w:bottom w:val="none" w:sz="0" w:space="0" w:color="auto"/>
                    <w:right w:val="none" w:sz="0" w:space="0" w:color="auto"/>
                  </w:divBdr>
                  <w:divsChild>
                    <w:div w:id="1630548203">
                      <w:marLeft w:val="0"/>
                      <w:marRight w:val="0"/>
                      <w:marTop w:val="0"/>
                      <w:marBottom w:val="0"/>
                      <w:divBdr>
                        <w:top w:val="none" w:sz="0" w:space="0" w:color="auto"/>
                        <w:left w:val="none" w:sz="0" w:space="0" w:color="auto"/>
                        <w:bottom w:val="none" w:sz="0" w:space="0" w:color="auto"/>
                        <w:right w:val="none" w:sz="0" w:space="0" w:color="auto"/>
                      </w:divBdr>
                    </w:div>
                  </w:divsChild>
                </w:div>
                <w:div w:id="437336299">
                  <w:marLeft w:val="0"/>
                  <w:marRight w:val="0"/>
                  <w:marTop w:val="0"/>
                  <w:marBottom w:val="0"/>
                  <w:divBdr>
                    <w:top w:val="none" w:sz="0" w:space="0" w:color="auto"/>
                    <w:left w:val="none" w:sz="0" w:space="0" w:color="auto"/>
                    <w:bottom w:val="none" w:sz="0" w:space="0" w:color="auto"/>
                    <w:right w:val="none" w:sz="0" w:space="0" w:color="auto"/>
                  </w:divBdr>
                  <w:divsChild>
                    <w:div w:id="1582105194">
                      <w:marLeft w:val="0"/>
                      <w:marRight w:val="0"/>
                      <w:marTop w:val="0"/>
                      <w:marBottom w:val="0"/>
                      <w:divBdr>
                        <w:top w:val="none" w:sz="0" w:space="0" w:color="auto"/>
                        <w:left w:val="none" w:sz="0" w:space="0" w:color="auto"/>
                        <w:bottom w:val="none" w:sz="0" w:space="0" w:color="auto"/>
                        <w:right w:val="none" w:sz="0" w:space="0" w:color="auto"/>
                      </w:divBdr>
                    </w:div>
                  </w:divsChild>
                </w:div>
                <w:div w:id="609163390">
                  <w:marLeft w:val="0"/>
                  <w:marRight w:val="0"/>
                  <w:marTop w:val="0"/>
                  <w:marBottom w:val="0"/>
                  <w:divBdr>
                    <w:top w:val="none" w:sz="0" w:space="0" w:color="auto"/>
                    <w:left w:val="none" w:sz="0" w:space="0" w:color="auto"/>
                    <w:bottom w:val="none" w:sz="0" w:space="0" w:color="auto"/>
                    <w:right w:val="none" w:sz="0" w:space="0" w:color="auto"/>
                  </w:divBdr>
                  <w:divsChild>
                    <w:div w:id="439300694">
                      <w:marLeft w:val="0"/>
                      <w:marRight w:val="0"/>
                      <w:marTop w:val="0"/>
                      <w:marBottom w:val="0"/>
                      <w:divBdr>
                        <w:top w:val="none" w:sz="0" w:space="0" w:color="auto"/>
                        <w:left w:val="none" w:sz="0" w:space="0" w:color="auto"/>
                        <w:bottom w:val="none" w:sz="0" w:space="0" w:color="auto"/>
                        <w:right w:val="none" w:sz="0" w:space="0" w:color="auto"/>
                      </w:divBdr>
                    </w:div>
                  </w:divsChild>
                </w:div>
                <w:div w:id="1592740450">
                  <w:marLeft w:val="0"/>
                  <w:marRight w:val="0"/>
                  <w:marTop w:val="0"/>
                  <w:marBottom w:val="0"/>
                  <w:divBdr>
                    <w:top w:val="none" w:sz="0" w:space="0" w:color="auto"/>
                    <w:left w:val="none" w:sz="0" w:space="0" w:color="auto"/>
                    <w:bottom w:val="none" w:sz="0" w:space="0" w:color="auto"/>
                    <w:right w:val="none" w:sz="0" w:space="0" w:color="auto"/>
                  </w:divBdr>
                  <w:divsChild>
                    <w:div w:id="586889025">
                      <w:marLeft w:val="0"/>
                      <w:marRight w:val="0"/>
                      <w:marTop w:val="0"/>
                      <w:marBottom w:val="0"/>
                      <w:divBdr>
                        <w:top w:val="none" w:sz="0" w:space="0" w:color="auto"/>
                        <w:left w:val="none" w:sz="0" w:space="0" w:color="auto"/>
                        <w:bottom w:val="none" w:sz="0" w:space="0" w:color="auto"/>
                        <w:right w:val="none" w:sz="0" w:space="0" w:color="auto"/>
                      </w:divBdr>
                    </w:div>
                  </w:divsChild>
                </w:div>
                <w:div w:id="786658542">
                  <w:marLeft w:val="0"/>
                  <w:marRight w:val="0"/>
                  <w:marTop w:val="0"/>
                  <w:marBottom w:val="0"/>
                  <w:divBdr>
                    <w:top w:val="none" w:sz="0" w:space="0" w:color="auto"/>
                    <w:left w:val="none" w:sz="0" w:space="0" w:color="auto"/>
                    <w:bottom w:val="none" w:sz="0" w:space="0" w:color="auto"/>
                    <w:right w:val="none" w:sz="0" w:space="0" w:color="auto"/>
                  </w:divBdr>
                  <w:divsChild>
                    <w:div w:id="957643929">
                      <w:marLeft w:val="0"/>
                      <w:marRight w:val="0"/>
                      <w:marTop w:val="0"/>
                      <w:marBottom w:val="0"/>
                      <w:divBdr>
                        <w:top w:val="none" w:sz="0" w:space="0" w:color="auto"/>
                        <w:left w:val="none" w:sz="0" w:space="0" w:color="auto"/>
                        <w:bottom w:val="none" w:sz="0" w:space="0" w:color="auto"/>
                        <w:right w:val="none" w:sz="0" w:space="0" w:color="auto"/>
                      </w:divBdr>
                    </w:div>
                  </w:divsChild>
                </w:div>
                <w:div w:id="1642883550">
                  <w:marLeft w:val="0"/>
                  <w:marRight w:val="0"/>
                  <w:marTop w:val="0"/>
                  <w:marBottom w:val="0"/>
                  <w:divBdr>
                    <w:top w:val="none" w:sz="0" w:space="0" w:color="auto"/>
                    <w:left w:val="none" w:sz="0" w:space="0" w:color="auto"/>
                    <w:bottom w:val="none" w:sz="0" w:space="0" w:color="auto"/>
                    <w:right w:val="none" w:sz="0" w:space="0" w:color="auto"/>
                  </w:divBdr>
                  <w:divsChild>
                    <w:div w:id="1792891866">
                      <w:marLeft w:val="0"/>
                      <w:marRight w:val="0"/>
                      <w:marTop w:val="0"/>
                      <w:marBottom w:val="0"/>
                      <w:divBdr>
                        <w:top w:val="none" w:sz="0" w:space="0" w:color="auto"/>
                        <w:left w:val="none" w:sz="0" w:space="0" w:color="auto"/>
                        <w:bottom w:val="none" w:sz="0" w:space="0" w:color="auto"/>
                        <w:right w:val="none" w:sz="0" w:space="0" w:color="auto"/>
                      </w:divBdr>
                    </w:div>
                  </w:divsChild>
                </w:div>
                <w:div w:id="1912891070">
                  <w:marLeft w:val="0"/>
                  <w:marRight w:val="0"/>
                  <w:marTop w:val="0"/>
                  <w:marBottom w:val="0"/>
                  <w:divBdr>
                    <w:top w:val="none" w:sz="0" w:space="0" w:color="auto"/>
                    <w:left w:val="none" w:sz="0" w:space="0" w:color="auto"/>
                    <w:bottom w:val="none" w:sz="0" w:space="0" w:color="auto"/>
                    <w:right w:val="none" w:sz="0" w:space="0" w:color="auto"/>
                  </w:divBdr>
                  <w:divsChild>
                    <w:div w:id="345792365">
                      <w:marLeft w:val="0"/>
                      <w:marRight w:val="0"/>
                      <w:marTop w:val="0"/>
                      <w:marBottom w:val="0"/>
                      <w:divBdr>
                        <w:top w:val="none" w:sz="0" w:space="0" w:color="auto"/>
                        <w:left w:val="none" w:sz="0" w:space="0" w:color="auto"/>
                        <w:bottom w:val="none" w:sz="0" w:space="0" w:color="auto"/>
                        <w:right w:val="none" w:sz="0" w:space="0" w:color="auto"/>
                      </w:divBdr>
                    </w:div>
                  </w:divsChild>
                </w:div>
                <w:div w:id="67534054">
                  <w:marLeft w:val="0"/>
                  <w:marRight w:val="0"/>
                  <w:marTop w:val="0"/>
                  <w:marBottom w:val="0"/>
                  <w:divBdr>
                    <w:top w:val="none" w:sz="0" w:space="0" w:color="auto"/>
                    <w:left w:val="none" w:sz="0" w:space="0" w:color="auto"/>
                    <w:bottom w:val="none" w:sz="0" w:space="0" w:color="auto"/>
                    <w:right w:val="none" w:sz="0" w:space="0" w:color="auto"/>
                  </w:divBdr>
                  <w:divsChild>
                    <w:div w:id="783236612">
                      <w:marLeft w:val="0"/>
                      <w:marRight w:val="0"/>
                      <w:marTop w:val="0"/>
                      <w:marBottom w:val="0"/>
                      <w:divBdr>
                        <w:top w:val="none" w:sz="0" w:space="0" w:color="auto"/>
                        <w:left w:val="none" w:sz="0" w:space="0" w:color="auto"/>
                        <w:bottom w:val="none" w:sz="0" w:space="0" w:color="auto"/>
                        <w:right w:val="none" w:sz="0" w:space="0" w:color="auto"/>
                      </w:divBdr>
                    </w:div>
                    <w:div w:id="845048553">
                      <w:marLeft w:val="0"/>
                      <w:marRight w:val="0"/>
                      <w:marTop w:val="0"/>
                      <w:marBottom w:val="0"/>
                      <w:divBdr>
                        <w:top w:val="none" w:sz="0" w:space="0" w:color="auto"/>
                        <w:left w:val="none" w:sz="0" w:space="0" w:color="auto"/>
                        <w:bottom w:val="none" w:sz="0" w:space="0" w:color="auto"/>
                        <w:right w:val="none" w:sz="0" w:space="0" w:color="auto"/>
                      </w:divBdr>
                    </w:div>
                  </w:divsChild>
                </w:div>
                <w:div w:id="521554232">
                  <w:marLeft w:val="0"/>
                  <w:marRight w:val="0"/>
                  <w:marTop w:val="0"/>
                  <w:marBottom w:val="0"/>
                  <w:divBdr>
                    <w:top w:val="none" w:sz="0" w:space="0" w:color="auto"/>
                    <w:left w:val="none" w:sz="0" w:space="0" w:color="auto"/>
                    <w:bottom w:val="none" w:sz="0" w:space="0" w:color="auto"/>
                    <w:right w:val="none" w:sz="0" w:space="0" w:color="auto"/>
                  </w:divBdr>
                  <w:divsChild>
                    <w:div w:id="644554078">
                      <w:marLeft w:val="0"/>
                      <w:marRight w:val="0"/>
                      <w:marTop w:val="0"/>
                      <w:marBottom w:val="0"/>
                      <w:divBdr>
                        <w:top w:val="none" w:sz="0" w:space="0" w:color="auto"/>
                        <w:left w:val="none" w:sz="0" w:space="0" w:color="auto"/>
                        <w:bottom w:val="none" w:sz="0" w:space="0" w:color="auto"/>
                        <w:right w:val="none" w:sz="0" w:space="0" w:color="auto"/>
                      </w:divBdr>
                    </w:div>
                  </w:divsChild>
                </w:div>
                <w:div w:id="241330313">
                  <w:marLeft w:val="0"/>
                  <w:marRight w:val="0"/>
                  <w:marTop w:val="0"/>
                  <w:marBottom w:val="0"/>
                  <w:divBdr>
                    <w:top w:val="none" w:sz="0" w:space="0" w:color="auto"/>
                    <w:left w:val="none" w:sz="0" w:space="0" w:color="auto"/>
                    <w:bottom w:val="none" w:sz="0" w:space="0" w:color="auto"/>
                    <w:right w:val="none" w:sz="0" w:space="0" w:color="auto"/>
                  </w:divBdr>
                  <w:divsChild>
                    <w:div w:id="37535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97425">
          <w:marLeft w:val="0"/>
          <w:marRight w:val="0"/>
          <w:marTop w:val="0"/>
          <w:marBottom w:val="0"/>
          <w:divBdr>
            <w:top w:val="none" w:sz="0" w:space="0" w:color="auto"/>
            <w:left w:val="none" w:sz="0" w:space="0" w:color="auto"/>
            <w:bottom w:val="none" w:sz="0" w:space="0" w:color="auto"/>
            <w:right w:val="none" w:sz="0" w:space="0" w:color="auto"/>
          </w:divBdr>
        </w:div>
        <w:div w:id="1941378231">
          <w:marLeft w:val="0"/>
          <w:marRight w:val="0"/>
          <w:marTop w:val="0"/>
          <w:marBottom w:val="0"/>
          <w:divBdr>
            <w:top w:val="none" w:sz="0" w:space="0" w:color="auto"/>
            <w:left w:val="none" w:sz="0" w:space="0" w:color="auto"/>
            <w:bottom w:val="none" w:sz="0" w:space="0" w:color="auto"/>
            <w:right w:val="none" w:sz="0" w:space="0" w:color="auto"/>
          </w:divBdr>
        </w:div>
        <w:div w:id="1172641413">
          <w:marLeft w:val="0"/>
          <w:marRight w:val="0"/>
          <w:marTop w:val="0"/>
          <w:marBottom w:val="0"/>
          <w:divBdr>
            <w:top w:val="none" w:sz="0" w:space="0" w:color="auto"/>
            <w:left w:val="none" w:sz="0" w:space="0" w:color="auto"/>
            <w:bottom w:val="none" w:sz="0" w:space="0" w:color="auto"/>
            <w:right w:val="none" w:sz="0" w:space="0" w:color="auto"/>
          </w:divBdr>
        </w:div>
        <w:div w:id="1844279808">
          <w:marLeft w:val="0"/>
          <w:marRight w:val="0"/>
          <w:marTop w:val="0"/>
          <w:marBottom w:val="0"/>
          <w:divBdr>
            <w:top w:val="none" w:sz="0" w:space="0" w:color="auto"/>
            <w:left w:val="none" w:sz="0" w:space="0" w:color="auto"/>
            <w:bottom w:val="none" w:sz="0" w:space="0" w:color="auto"/>
            <w:right w:val="none" w:sz="0" w:space="0" w:color="auto"/>
          </w:divBdr>
        </w:div>
        <w:div w:id="1866597448">
          <w:marLeft w:val="0"/>
          <w:marRight w:val="0"/>
          <w:marTop w:val="0"/>
          <w:marBottom w:val="0"/>
          <w:divBdr>
            <w:top w:val="none" w:sz="0" w:space="0" w:color="auto"/>
            <w:left w:val="none" w:sz="0" w:space="0" w:color="auto"/>
            <w:bottom w:val="none" w:sz="0" w:space="0" w:color="auto"/>
            <w:right w:val="none" w:sz="0" w:space="0" w:color="auto"/>
          </w:divBdr>
        </w:div>
        <w:div w:id="1280916938">
          <w:marLeft w:val="0"/>
          <w:marRight w:val="0"/>
          <w:marTop w:val="0"/>
          <w:marBottom w:val="0"/>
          <w:divBdr>
            <w:top w:val="none" w:sz="0" w:space="0" w:color="auto"/>
            <w:left w:val="none" w:sz="0" w:space="0" w:color="auto"/>
            <w:bottom w:val="none" w:sz="0" w:space="0" w:color="auto"/>
            <w:right w:val="none" w:sz="0" w:space="0" w:color="auto"/>
          </w:divBdr>
        </w:div>
        <w:div w:id="101416120">
          <w:marLeft w:val="0"/>
          <w:marRight w:val="0"/>
          <w:marTop w:val="0"/>
          <w:marBottom w:val="0"/>
          <w:divBdr>
            <w:top w:val="none" w:sz="0" w:space="0" w:color="auto"/>
            <w:left w:val="none" w:sz="0" w:space="0" w:color="auto"/>
            <w:bottom w:val="none" w:sz="0" w:space="0" w:color="auto"/>
            <w:right w:val="none" w:sz="0" w:space="0" w:color="auto"/>
          </w:divBdr>
        </w:div>
        <w:div w:id="1236236307">
          <w:marLeft w:val="0"/>
          <w:marRight w:val="0"/>
          <w:marTop w:val="0"/>
          <w:marBottom w:val="0"/>
          <w:divBdr>
            <w:top w:val="none" w:sz="0" w:space="0" w:color="auto"/>
            <w:left w:val="none" w:sz="0" w:space="0" w:color="auto"/>
            <w:bottom w:val="none" w:sz="0" w:space="0" w:color="auto"/>
            <w:right w:val="none" w:sz="0" w:space="0" w:color="auto"/>
          </w:divBdr>
        </w:div>
      </w:divsChild>
    </w:div>
    <w:div w:id="735399224">
      <w:bodyDiv w:val="1"/>
      <w:marLeft w:val="0"/>
      <w:marRight w:val="0"/>
      <w:marTop w:val="0"/>
      <w:marBottom w:val="0"/>
      <w:divBdr>
        <w:top w:val="none" w:sz="0" w:space="0" w:color="auto"/>
        <w:left w:val="none" w:sz="0" w:space="0" w:color="auto"/>
        <w:bottom w:val="none" w:sz="0" w:space="0" w:color="auto"/>
        <w:right w:val="none" w:sz="0" w:space="0" w:color="auto"/>
      </w:divBdr>
      <w:divsChild>
        <w:div w:id="271979131">
          <w:marLeft w:val="0"/>
          <w:marRight w:val="0"/>
          <w:marTop w:val="0"/>
          <w:marBottom w:val="0"/>
          <w:divBdr>
            <w:top w:val="none" w:sz="0" w:space="0" w:color="auto"/>
            <w:left w:val="none" w:sz="0" w:space="0" w:color="auto"/>
            <w:bottom w:val="none" w:sz="0" w:space="0" w:color="auto"/>
            <w:right w:val="none" w:sz="0" w:space="0" w:color="auto"/>
          </w:divBdr>
        </w:div>
        <w:div w:id="234321462">
          <w:marLeft w:val="0"/>
          <w:marRight w:val="0"/>
          <w:marTop w:val="0"/>
          <w:marBottom w:val="0"/>
          <w:divBdr>
            <w:top w:val="none" w:sz="0" w:space="0" w:color="auto"/>
            <w:left w:val="none" w:sz="0" w:space="0" w:color="auto"/>
            <w:bottom w:val="none" w:sz="0" w:space="0" w:color="auto"/>
            <w:right w:val="none" w:sz="0" w:space="0" w:color="auto"/>
          </w:divBdr>
        </w:div>
        <w:div w:id="867720318">
          <w:marLeft w:val="0"/>
          <w:marRight w:val="0"/>
          <w:marTop w:val="0"/>
          <w:marBottom w:val="0"/>
          <w:divBdr>
            <w:top w:val="none" w:sz="0" w:space="0" w:color="auto"/>
            <w:left w:val="none" w:sz="0" w:space="0" w:color="auto"/>
            <w:bottom w:val="none" w:sz="0" w:space="0" w:color="auto"/>
            <w:right w:val="none" w:sz="0" w:space="0" w:color="auto"/>
          </w:divBdr>
        </w:div>
        <w:div w:id="2145342877">
          <w:marLeft w:val="0"/>
          <w:marRight w:val="0"/>
          <w:marTop w:val="0"/>
          <w:marBottom w:val="0"/>
          <w:divBdr>
            <w:top w:val="none" w:sz="0" w:space="0" w:color="auto"/>
            <w:left w:val="none" w:sz="0" w:space="0" w:color="auto"/>
            <w:bottom w:val="none" w:sz="0" w:space="0" w:color="auto"/>
            <w:right w:val="none" w:sz="0" w:space="0" w:color="auto"/>
          </w:divBdr>
        </w:div>
        <w:div w:id="2109812365">
          <w:marLeft w:val="0"/>
          <w:marRight w:val="0"/>
          <w:marTop w:val="0"/>
          <w:marBottom w:val="0"/>
          <w:divBdr>
            <w:top w:val="none" w:sz="0" w:space="0" w:color="auto"/>
            <w:left w:val="none" w:sz="0" w:space="0" w:color="auto"/>
            <w:bottom w:val="none" w:sz="0" w:space="0" w:color="auto"/>
            <w:right w:val="none" w:sz="0" w:space="0" w:color="auto"/>
          </w:divBdr>
        </w:div>
        <w:div w:id="1942643412">
          <w:marLeft w:val="0"/>
          <w:marRight w:val="0"/>
          <w:marTop w:val="0"/>
          <w:marBottom w:val="0"/>
          <w:divBdr>
            <w:top w:val="none" w:sz="0" w:space="0" w:color="auto"/>
            <w:left w:val="none" w:sz="0" w:space="0" w:color="auto"/>
            <w:bottom w:val="none" w:sz="0" w:space="0" w:color="auto"/>
            <w:right w:val="none" w:sz="0" w:space="0" w:color="auto"/>
          </w:divBdr>
        </w:div>
        <w:div w:id="64256158">
          <w:marLeft w:val="0"/>
          <w:marRight w:val="0"/>
          <w:marTop w:val="0"/>
          <w:marBottom w:val="0"/>
          <w:divBdr>
            <w:top w:val="none" w:sz="0" w:space="0" w:color="auto"/>
            <w:left w:val="none" w:sz="0" w:space="0" w:color="auto"/>
            <w:bottom w:val="none" w:sz="0" w:space="0" w:color="auto"/>
            <w:right w:val="none" w:sz="0" w:space="0" w:color="auto"/>
          </w:divBdr>
        </w:div>
        <w:div w:id="1330794082">
          <w:marLeft w:val="0"/>
          <w:marRight w:val="0"/>
          <w:marTop w:val="0"/>
          <w:marBottom w:val="0"/>
          <w:divBdr>
            <w:top w:val="none" w:sz="0" w:space="0" w:color="auto"/>
            <w:left w:val="none" w:sz="0" w:space="0" w:color="auto"/>
            <w:bottom w:val="none" w:sz="0" w:space="0" w:color="auto"/>
            <w:right w:val="none" w:sz="0" w:space="0" w:color="auto"/>
          </w:divBdr>
          <w:divsChild>
            <w:div w:id="991786898">
              <w:marLeft w:val="0"/>
              <w:marRight w:val="0"/>
              <w:marTop w:val="0"/>
              <w:marBottom w:val="0"/>
              <w:divBdr>
                <w:top w:val="none" w:sz="0" w:space="0" w:color="auto"/>
                <w:left w:val="none" w:sz="0" w:space="0" w:color="auto"/>
                <w:bottom w:val="none" w:sz="0" w:space="0" w:color="auto"/>
                <w:right w:val="none" w:sz="0" w:space="0" w:color="auto"/>
              </w:divBdr>
            </w:div>
            <w:div w:id="13681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80645">
      <w:bodyDiv w:val="1"/>
      <w:marLeft w:val="0"/>
      <w:marRight w:val="0"/>
      <w:marTop w:val="0"/>
      <w:marBottom w:val="0"/>
      <w:divBdr>
        <w:top w:val="none" w:sz="0" w:space="0" w:color="auto"/>
        <w:left w:val="none" w:sz="0" w:space="0" w:color="auto"/>
        <w:bottom w:val="none" w:sz="0" w:space="0" w:color="auto"/>
        <w:right w:val="none" w:sz="0" w:space="0" w:color="auto"/>
      </w:divBdr>
      <w:divsChild>
        <w:div w:id="125902826">
          <w:marLeft w:val="0"/>
          <w:marRight w:val="0"/>
          <w:marTop w:val="0"/>
          <w:marBottom w:val="0"/>
          <w:divBdr>
            <w:top w:val="none" w:sz="0" w:space="0" w:color="auto"/>
            <w:left w:val="none" w:sz="0" w:space="0" w:color="auto"/>
            <w:bottom w:val="none" w:sz="0" w:space="0" w:color="auto"/>
            <w:right w:val="none" w:sz="0" w:space="0" w:color="auto"/>
          </w:divBdr>
          <w:divsChild>
            <w:div w:id="1495337892">
              <w:marLeft w:val="0"/>
              <w:marRight w:val="0"/>
              <w:marTop w:val="0"/>
              <w:marBottom w:val="0"/>
              <w:divBdr>
                <w:top w:val="none" w:sz="0" w:space="0" w:color="auto"/>
                <w:left w:val="none" w:sz="0" w:space="0" w:color="auto"/>
                <w:bottom w:val="none" w:sz="0" w:space="0" w:color="auto"/>
                <w:right w:val="none" w:sz="0" w:space="0" w:color="auto"/>
              </w:divBdr>
            </w:div>
            <w:div w:id="1385056825">
              <w:marLeft w:val="0"/>
              <w:marRight w:val="0"/>
              <w:marTop w:val="0"/>
              <w:marBottom w:val="0"/>
              <w:divBdr>
                <w:top w:val="none" w:sz="0" w:space="0" w:color="auto"/>
                <w:left w:val="none" w:sz="0" w:space="0" w:color="auto"/>
                <w:bottom w:val="none" w:sz="0" w:space="0" w:color="auto"/>
                <w:right w:val="none" w:sz="0" w:space="0" w:color="auto"/>
              </w:divBdr>
            </w:div>
            <w:div w:id="153226010">
              <w:marLeft w:val="0"/>
              <w:marRight w:val="0"/>
              <w:marTop w:val="0"/>
              <w:marBottom w:val="0"/>
              <w:divBdr>
                <w:top w:val="none" w:sz="0" w:space="0" w:color="auto"/>
                <w:left w:val="none" w:sz="0" w:space="0" w:color="auto"/>
                <w:bottom w:val="none" w:sz="0" w:space="0" w:color="auto"/>
                <w:right w:val="none" w:sz="0" w:space="0" w:color="auto"/>
              </w:divBdr>
            </w:div>
            <w:div w:id="2120448039">
              <w:marLeft w:val="0"/>
              <w:marRight w:val="0"/>
              <w:marTop w:val="0"/>
              <w:marBottom w:val="0"/>
              <w:divBdr>
                <w:top w:val="none" w:sz="0" w:space="0" w:color="auto"/>
                <w:left w:val="none" w:sz="0" w:space="0" w:color="auto"/>
                <w:bottom w:val="none" w:sz="0" w:space="0" w:color="auto"/>
                <w:right w:val="none" w:sz="0" w:space="0" w:color="auto"/>
              </w:divBdr>
            </w:div>
            <w:div w:id="423041444">
              <w:marLeft w:val="0"/>
              <w:marRight w:val="0"/>
              <w:marTop w:val="0"/>
              <w:marBottom w:val="0"/>
              <w:divBdr>
                <w:top w:val="none" w:sz="0" w:space="0" w:color="auto"/>
                <w:left w:val="none" w:sz="0" w:space="0" w:color="auto"/>
                <w:bottom w:val="none" w:sz="0" w:space="0" w:color="auto"/>
                <w:right w:val="none" w:sz="0" w:space="0" w:color="auto"/>
              </w:divBdr>
            </w:div>
            <w:div w:id="754864709">
              <w:marLeft w:val="0"/>
              <w:marRight w:val="0"/>
              <w:marTop w:val="0"/>
              <w:marBottom w:val="0"/>
              <w:divBdr>
                <w:top w:val="none" w:sz="0" w:space="0" w:color="auto"/>
                <w:left w:val="none" w:sz="0" w:space="0" w:color="auto"/>
                <w:bottom w:val="none" w:sz="0" w:space="0" w:color="auto"/>
                <w:right w:val="none" w:sz="0" w:space="0" w:color="auto"/>
              </w:divBdr>
            </w:div>
            <w:div w:id="975455812">
              <w:marLeft w:val="0"/>
              <w:marRight w:val="0"/>
              <w:marTop w:val="0"/>
              <w:marBottom w:val="0"/>
              <w:divBdr>
                <w:top w:val="none" w:sz="0" w:space="0" w:color="auto"/>
                <w:left w:val="none" w:sz="0" w:space="0" w:color="auto"/>
                <w:bottom w:val="none" w:sz="0" w:space="0" w:color="auto"/>
                <w:right w:val="none" w:sz="0" w:space="0" w:color="auto"/>
              </w:divBdr>
            </w:div>
            <w:div w:id="1288003342">
              <w:marLeft w:val="0"/>
              <w:marRight w:val="0"/>
              <w:marTop w:val="0"/>
              <w:marBottom w:val="0"/>
              <w:divBdr>
                <w:top w:val="none" w:sz="0" w:space="0" w:color="auto"/>
                <w:left w:val="none" w:sz="0" w:space="0" w:color="auto"/>
                <w:bottom w:val="none" w:sz="0" w:space="0" w:color="auto"/>
                <w:right w:val="none" w:sz="0" w:space="0" w:color="auto"/>
              </w:divBdr>
            </w:div>
            <w:div w:id="1274630864">
              <w:marLeft w:val="0"/>
              <w:marRight w:val="0"/>
              <w:marTop w:val="0"/>
              <w:marBottom w:val="0"/>
              <w:divBdr>
                <w:top w:val="none" w:sz="0" w:space="0" w:color="auto"/>
                <w:left w:val="none" w:sz="0" w:space="0" w:color="auto"/>
                <w:bottom w:val="none" w:sz="0" w:space="0" w:color="auto"/>
                <w:right w:val="none" w:sz="0" w:space="0" w:color="auto"/>
              </w:divBdr>
            </w:div>
            <w:div w:id="95640873">
              <w:marLeft w:val="0"/>
              <w:marRight w:val="0"/>
              <w:marTop w:val="0"/>
              <w:marBottom w:val="0"/>
              <w:divBdr>
                <w:top w:val="none" w:sz="0" w:space="0" w:color="auto"/>
                <w:left w:val="none" w:sz="0" w:space="0" w:color="auto"/>
                <w:bottom w:val="none" w:sz="0" w:space="0" w:color="auto"/>
                <w:right w:val="none" w:sz="0" w:space="0" w:color="auto"/>
              </w:divBdr>
            </w:div>
            <w:div w:id="1698658965">
              <w:marLeft w:val="0"/>
              <w:marRight w:val="0"/>
              <w:marTop w:val="0"/>
              <w:marBottom w:val="0"/>
              <w:divBdr>
                <w:top w:val="none" w:sz="0" w:space="0" w:color="auto"/>
                <w:left w:val="none" w:sz="0" w:space="0" w:color="auto"/>
                <w:bottom w:val="none" w:sz="0" w:space="0" w:color="auto"/>
                <w:right w:val="none" w:sz="0" w:space="0" w:color="auto"/>
              </w:divBdr>
              <w:divsChild>
                <w:div w:id="632097722">
                  <w:marLeft w:val="-75"/>
                  <w:marRight w:val="0"/>
                  <w:marTop w:val="30"/>
                  <w:marBottom w:val="30"/>
                  <w:divBdr>
                    <w:top w:val="none" w:sz="0" w:space="0" w:color="auto"/>
                    <w:left w:val="none" w:sz="0" w:space="0" w:color="auto"/>
                    <w:bottom w:val="none" w:sz="0" w:space="0" w:color="auto"/>
                    <w:right w:val="none" w:sz="0" w:space="0" w:color="auto"/>
                  </w:divBdr>
                  <w:divsChild>
                    <w:div w:id="244654272">
                      <w:marLeft w:val="0"/>
                      <w:marRight w:val="0"/>
                      <w:marTop w:val="0"/>
                      <w:marBottom w:val="0"/>
                      <w:divBdr>
                        <w:top w:val="none" w:sz="0" w:space="0" w:color="auto"/>
                        <w:left w:val="none" w:sz="0" w:space="0" w:color="auto"/>
                        <w:bottom w:val="none" w:sz="0" w:space="0" w:color="auto"/>
                        <w:right w:val="none" w:sz="0" w:space="0" w:color="auto"/>
                      </w:divBdr>
                      <w:divsChild>
                        <w:div w:id="31269253">
                          <w:marLeft w:val="0"/>
                          <w:marRight w:val="0"/>
                          <w:marTop w:val="0"/>
                          <w:marBottom w:val="0"/>
                          <w:divBdr>
                            <w:top w:val="none" w:sz="0" w:space="0" w:color="auto"/>
                            <w:left w:val="none" w:sz="0" w:space="0" w:color="auto"/>
                            <w:bottom w:val="none" w:sz="0" w:space="0" w:color="auto"/>
                            <w:right w:val="none" w:sz="0" w:space="0" w:color="auto"/>
                          </w:divBdr>
                        </w:div>
                      </w:divsChild>
                    </w:div>
                    <w:div w:id="1013805555">
                      <w:marLeft w:val="0"/>
                      <w:marRight w:val="0"/>
                      <w:marTop w:val="0"/>
                      <w:marBottom w:val="0"/>
                      <w:divBdr>
                        <w:top w:val="none" w:sz="0" w:space="0" w:color="auto"/>
                        <w:left w:val="none" w:sz="0" w:space="0" w:color="auto"/>
                        <w:bottom w:val="none" w:sz="0" w:space="0" w:color="auto"/>
                        <w:right w:val="none" w:sz="0" w:space="0" w:color="auto"/>
                      </w:divBdr>
                      <w:divsChild>
                        <w:div w:id="1722747996">
                          <w:marLeft w:val="0"/>
                          <w:marRight w:val="0"/>
                          <w:marTop w:val="0"/>
                          <w:marBottom w:val="0"/>
                          <w:divBdr>
                            <w:top w:val="none" w:sz="0" w:space="0" w:color="auto"/>
                            <w:left w:val="none" w:sz="0" w:space="0" w:color="auto"/>
                            <w:bottom w:val="none" w:sz="0" w:space="0" w:color="auto"/>
                            <w:right w:val="none" w:sz="0" w:space="0" w:color="auto"/>
                          </w:divBdr>
                        </w:div>
                        <w:div w:id="592513346">
                          <w:marLeft w:val="0"/>
                          <w:marRight w:val="0"/>
                          <w:marTop w:val="0"/>
                          <w:marBottom w:val="0"/>
                          <w:divBdr>
                            <w:top w:val="none" w:sz="0" w:space="0" w:color="auto"/>
                            <w:left w:val="none" w:sz="0" w:space="0" w:color="auto"/>
                            <w:bottom w:val="none" w:sz="0" w:space="0" w:color="auto"/>
                            <w:right w:val="none" w:sz="0" w:space="0" w:color="auto"/>
                          </w:divBdr>
                        </w:div>
                      </w:divsChild>
                    </w:div>
                    <w:div w:id="1187602407">
                      <w:marLeft w:val="0"/>
                      <w:marRight w:val="0"/>
                      <w:marTop w:val="0"/>
                      <w:marBottom w:val="0"/>
                      <w:divBdr>
                        <w:top w:val="none" w:sz="0" w:space="0" w:color="auto"/>
                        <w:left w:val="none" w:sz="0" w:space="0" w:color="auto"/>
                        <w:bottom w:val="none" w:sz="0" w:space="0" w:color="auto"/>
                        <w:right w:val="none" w:sz="0" w:space="0" w:color="auto"/>
                      </w:divBdr>
                      <w:divsChild>
                        <w:div w:id="308562137">
                          <w:marLeft w:val="0"/>
                          <w:marRight w:val="0"/>
                          <w:marTop w:val="0"/>
                          <w:marBottom w:val="0"/>
                          <w:divBdr>
                            <w:top w:val="none" w:sz="0" w:space="0" w:color="auto"/>
                            <w:left w:val="none" w:sz="0" w:space="0" w:color="auto"/>
                            <w:bottom w:val="none" w:sz="0" w:space="0" w:color="auto"/>
                            <w:right w:val="none" w:sz="0" w:space="0" w:color="auto"/>
                          </w:divBdr>
                        </w:div>
                      </w:divsChild>
                    </w:div>
                    <w:div w:id="727150681">
                      <w:marLeft w:val="0"/>
                      <w:marRight w:val="0"/>
                      <w:marTop w:val="0"/>
                      <w:marBottom w:val="0"/>
                      <w:divBdr>
                        <w:top w:val="none" w:sz="0" w:space="0" w:color="auto"/>
                        <w:left w:val="none" w:sz="0" w:space="0" w:color="auto"/>
                        <w:bottom w:val="none" w:sz="0" w:space="0" w:color="auto"/>
                        <w:right w:val="none" w:sz="0" w:space="0" w:color="auto"/>
                      </w:divBdr>
                      <w:divsChild>
                        <w:div w:id="993606384">
                          <w:marLeft w:val="0"/>
                          <w:marRight w:val="0"/>
                          <w:marTop w:val="0"/>
                          <w:marBottom w:val="0"/>
                          <w:divBdr>
                            <w:top w:val="none" w:sz="0" w:space="0" w:color="auto"/>
                            <w:left w:val="none" w:sz="0" w:space="0" w:color="auto"/>
                            <w:bottom w:val="none" w:sz="0" w:space="0" w:color="auto"/>
                            <w:right w:val="none" w:sz="0" w:space="0" w:color="auto"/>
                          </w:divBdr>
                        </w:div>
                      </w:divsChild>
                    </w:div>
                    <w:div w:id="791898754">
                      <w:marLeft w:val="0"/>
                      <w:marRight w:val="0"/>
                      <w:marTop w:val="0"/>
                      <w:marBottom w:val="0"/>
                      <w:divBdr>
                        <w:top w:val="none" w:sz="0" w:space="0" w:color="auto"/>
                        <w:left w:val="none" w:sz="0" w:space="0" w:color="auto"/>
                        <w:bottom w:val="none" w:sz="0" w:space="0" w:color="auto"/>
                        <w:right w:val="none" w:sz="0" w:space="0" w:color="auto"/>
                      </w:divBdr>
                      <w:divsChild>
                        <w:div w:id="635796436">
                          <w:marLeft w:val="0"/>
                          <w:marRight w:val="0"/>
                          <w:marTop w:val="0"/>
                          <w:marBottom w:val="0"/>
                          <w:divBdr>
                            <w:top w:val="none" w:sz="0" w:space="0" w:color="auto"/>
                            <w:left w:val="none" w:sz="0" w:space="0" w:color="auto"/>
                            <w:bottom w:val="none" w:sz="0" w:space="0" w:color="auto"/>
                            <w:right w:val="none" w:sz="0" w:space="0" w:color="auto"/>
                          </w:divBdr>
                        </w:div>
                      </w:divsChild>
                    </w:div>
                    <w:div w:id="733553554">
                      <w:marLeft w:val="0"/>
                      <w:marRight w:val="0"/>
                      <w:marTop w:val="0"/>
                      <w:marBottom w:val="0"/>
                      <w:divBdr>
                        <w:top w:val="none" w:sz="0" w:space="0" w:color="auto"/>
                        <w:left w:val="none" w:sz="0" w:space="0" w:color="auto"/>
                        <w:bottom w:val="none" w:sz="0" w:space="0" w:color="auto"/>
                        <w:right w:val="none" w:sz="0" w:space="0" w:color="auto"/>
                      </w:divBdr>
                      <w:divsChild>
                        <w:div w:id="487326134">
                          <w:marLeft w:val="0"/>
                          <w:marRight w:val="0"/>
                          <w:marTop w:val="0"/>
                          <w:marBottom w:val="0"/>
                          <w:divBdr>
                            <w:top w:val="none" w:sz="0" w:space="0" w:color="auto"/>
                            <w:left w:val="none" w:sz="0" w:space="0" w:color="auto"/>
                            <w:bottom w:val="none" w:sz="0" w:space="0" w:color="auto"/>
                            <w:right w:val="none" w:sz="0" w:space="0" w:color="auto"/>
                          </w:divBdr>
                        </w:div>
                      </w:divsChild>
                    </w:div>
                    <w:div w:id="1832062874">
                      <w:marLeft w:val="0"/>
                      <w:marRight w:val="0"/>
                      <w:marTop w:val="0"/>
                      <w:marBottom w:val="0"/>
                      <w:divBdr>
                        <w:top w:val="none" w:sz="0" w:space="0" w:color="auto"/>
                        <w:left w:val="none" w:sz="0" w:space="0" w:color="auto"/>
                        <w:bottom w:val="none" w:sz="0" w:space="0" w:color="auto"/>
                        <w:right w:val="none" w:sz="0" w:space="0" w:color="auto"/>
                      </w:divBdr>
                      <w:divsChild>
                        <w:div w:id="512302251">
                          <w:marLeft w:val="0"/>
                          <w:marRight w:val="0"/>
                          <w:marTop w:val="0"/>
                          <w:marBottom w:val="0"/>
                          <w:divBdr>
                            <w:top w:val="none" w:sz="0" w:space="0" w:color="auto"/>
                            <w:left w:val="none" w:sz="0" w:space="0" w:color="auto"/>
                            <w:bottom w:val="none" w:sz="0" w:space="0" w:color="auto"/>
                            <w:right w:val="none" w:sz="0" w:space="0" w:color="auto"/>
                          </w:divBdr>
                        </w:div>
                      </w:divsChild>
                    </w:div>
                    <w:div w:id="305937631">
                      <w:marLeft w:val="0"/>
                      <w:marRight w:val="0"/>
                      <w:marTop w:val="0"/>
                      <w:marBottom w:val="0"/>
                      <w:divBdr>
                        <w:top w:val="none" w:sz="0" w:space="0" w:color="auto"/>
                        <w:left w:val="none" w:sz="0" w:space="0" w:color="auto"/>
                        <w:bottom w:val="none" w:sz="0" w:space="0" w:color="auto"/>
                        <w:right w:val="none" w:sz="0" w:space="0" w:color="auto"/>
                      </w:divBdr>
                      <w:divsChild>
                        <w:div w:id="523059860">
                          <w:marLeft w:val="0"/>
                          <w:marRight w:val="0"/>
                          <w:marTop w:val="0"/>
                          <w:marBottom w:val="0"/>
                          <w:divBdr>
                            <w:top w:val="none" w:sz="0" w:space="0" w:color="auto"/>
                            <w:left w:val="none" w:sz="0" w:space="0" w:color="auto"/>
                            <w:bottom w:val="none" w:sz="0" w:space="0" w:color="auto"/>
                            <w:right w:val="none" w:sz="0" w:space="0" w:color="auto"/>
                          </w:divBdr>
                        </w:div>
                        <w:div w:id="840237613">
                          <w:marLeft w:val="0"/>
                          <w:marRight w:val="0"/>
                          <w:marTop w:val="0"/>
                          <w:marBottom w:val="0"/>
                          <w:divBdr>
                            <w:top w:val="none" w:sz="0" w:space="0" w:color="auto"/>
                            <w:left w:val="none" w:sz="0" w:space="0" w:color="auto"/>
                            <w:bottom w:val="none" w:sz="0" w:space="0" w:color="auto"/>
                            <w:right w:val="none" w:sz="0" w:space="0" w:color="auto"/>
                          </w:divBdr>
                        </w:div>
                      </w:divsChild>
                    </w:div>
                    <w:div w:id="374550570">
                      <w:marLeft w:val="0"/>
                      <w:marRight w:val="0"/>
                      <w:marTop w:val="0"/>
                      <w:marBottom w:val="0"/>
                      <w:divBdr>
                        <w:top w:val="none" w:sz="0" w:space="0" w:color="auto"/>
                        <w:left w:val="none" w:sz="0" w:space="0" w:color="auto"/>
                        <w:bottom w:val="none" w:sz="0" w:space="0" w:color="auto"/>
                        <w:right w:val="none" w:sz="0" w:space="0" w:color="auto"/>
                      </w:divBdr>
                      <w:divsChild>
                        <w:div w:id="1240750934">
                          <w:marLeft w:val="0"/>
                          <w:marRight w:val="0"/>
                          <w:marTop w:val="0"/>
                          <w:marBottom w:val="0"/>
                          <w:divBdr>
                            <w:top w:val="none" w:sz="0" w:space="0" w:color="auto"/>
                            <w:left w:val="none" w:sz="0" w:space="0" w:color="auto"/>
                            <w:bottom w:val="none" w:sz="0" w:space="0" w:color="auto"/>
                            <w:right w:val="none" w:sz="0" w:space="0" w:color="auto"/>
                          </w:divBdr>
                        </w:div>
                      </w:divsChild>
                    </w:div>
                    <w:div w:id="1992178202">
                      <w:marLeft w:val="0"/>
                      <w:marRight w:val="0"/>
                      <w:marTop w:val="0"/>
                      <w:marBottom w:val="0"/>
                      <w:divBdr>
                        <w:top w:val="none" w:sz="0" w:space="0" w:color="auto"/>
                        <w:left w:val="none" w:sz="0" w:space="0" w:color="auto"/>
                        <w:bottom w:val="none" w:sz="0" w:space="0" w:color="auto"/>
                        <w:right w:val="none" w:sz="0" w:space="0" w:color="auto"/>
                      </w:divBdr>
                      <w:divsChild>
                        <w:div w:id="1115826746">
                          <w:marLeft w:val="0"/>
                          <w:marRight w:val="0"/>
                          <w:marTop w:val="0"/>
                          <w:marBottom w:val="0"/>
                          <w:divBdr>
                            <w:top w:val="none" w:sz="0" w:space="0" w:color="auto"/>
                            <w:left w:val="none" w:sz="0" w:space="0" w:color="auto"/>
                            <w:bottom w:val="none" w:sz="0" w:space="0" w:color="auto"/>
                            <w:right w:val="none" w:sz="0" w:space="0" w:color="auto"/>
                          </w:divBdr>
                        </w:div>
                      </w:divsChild>
                    </w:div>
                    <w:div w:id="1207136035">
                      <w:marLeft w:val="0"/>
                      <w:marRight w:val="0"/>
                      <w:marTop w:val="0"/>
                      <w:marBottom w:val="0"/>
                      <w:divBdr>
                        <w:top w:val="none" w:sz="0" w:space="0" w:color="auto"/>
                        <w:left w:val="none" w:sz="0" w:space="0" w:color="auto"/>
                        <w:bottom w:val="none" w:sz="0" w:space="0" w:color="auto"/>
                        <w:right w:val="none" w:sz="0" w:space="0" w:color="auto"/>
                      </w:divBdr>
                      <w:divsChild>
                        <w:div w:id="361323210">
                          <w:marLeft w:val="0"/>
                          <w:marRight w:val="0"/>
                          <w:marTop w:val="0"/>
                          <w:marBottom w:val="0"/>
                          <w:divBdr>
                            <w:top w:val="none" w:sz="0" w:space="0" w:color="auto"/>
                            <w:left w:val="none" w:sz="0" w:space="0" w:color="auto"/>
                            <w:bottom w:val="none" w:sz="0" w:space="0" w:color="auto"/>
                            <w:right w:val="none" w:sz="0" w:space="0" w:color="auto"/>
                          </w:divBdr>
                        </w:div>
                        <w:div w:id="312565139">
                          <w:marLeft w:val="0"/>
                          <w:marRight w:val="0"/>
                          <w:marTop w:val="0"/>
                          <w:marBottom w:val="0"/>
                          <w:divBdr>
                            <w:top w:val="none" w:sz="0" w:space="0" w:color="auto"/>
                            <w:left w:val="none" w:sz="0" w:space="0" w:color="auto"/>
                            <w:bottom w:val="none" w:sz="0" w:space="0" w:color="auto"/>
                            <w:right w:val="none" w:sz="0" w:space="0" w:color="auto"/>
                          </w:divBdr>
                        </w:div>
                        <w:div w:id="1951819498">
                          <w:marLeft w:val="0"/>
                          <w:marRight w:val="0"/>
                          <w:marTop w:val="0"/>
                          <w:marBottom w:val="0"/>
                          <w:divBdr>
                            <w:top w:val="none" w:sz="0" w:space="0" w:color="auto"/>
                            <w:left w:val="none" w:sz="0" w:space="0" w:color="auto"/>
                            <w:bottom w:val="none" w:sz="0" w:space="0" w:color="auto"/>
                            <w:right w:val="none" w:sz="0" w:space="0" w:color="auto"/>
                          </w:divBdr>
                        </w:div>
                      </w:divsChild>
                    </w:div>
                    <w:div w:id="2063357526">
                      <w:marLeft w:val="0"/>
                      <w:marRight w:val="0"/>
                      <w:marTop w:val="0"/>
                      <w:marBottom w:val="0"/>
                      <w:divBdr>
                        <w:top w:val="none" w:sz="0" w:space="0" w:color="auto"/>
                        <w:left w:val="none" w:sz="0" w:space="0" w:color="auto"/>
                        <w:bottom w:val="none" w:sz="0" w:space="0" w:color="auto"/>
                        <w:right w:val="none" w:sz="0" w:space="0" w:color="auto"/>
                      </w:divBdr>
                      <w:divsChild>
                        <w:div w:id="807281496">
                          <w:marLeft w:val="0"/>
                          <w:marRight w:val="0"/>
                          <w:marTop w:val="0"/>
                          <w:marBottom w:val="0"/>
                          <w:divBdr>
                            <w:top w:val="none" w:sz="0" w:space="0" w:color="auto"/>
                            <w:left w:val="none" w:sz="0" w:space="0" w:color="auto"/>
                            <w:bottom w:val="none" w:sz="0" w:space="0" w:color="auto"/>
                            <w:right w:val="none" w:sz="0" w:space="0" w:color="auto"/>
                          </w:divBdr>
                        </w:div>
                      </w:divsChild>
                    </w:div>
                    <w:div w:id="336078315">
                      <w:marLeft w:val="0"/>
                      <w:marRight w:val="0"/>
                      <w:marTop w:val="0"/>
                      <w:marBottom w:val="0"/>
                      <w:divBdr>
                        <w:top w:val="none" w:sz="0" w:space="0" w:color="auto"/>
                        <w:left w:val="none" w:sz="0" w:space="0" w:color="auto"/>
                        <w:bottom w:val="none" w:sz="0" w:space="0" w:color="auto"/>
                        <w:right w:val="none" w:sz="0" w:space="0" w:color="auto"/>
                      </w:divBdr>
                      <w:divsChild>
                        <w:div w:id="887685347">
                          <w:marLeft w:val="0"/>
                          <w:marRight w:val="0"/>
                          <w:marTop w:val="0"/>
                          <w:marBottom w:val="0"/>
                          <w:divBdr>
                            <w:top w:val="none" w:sz="0" w:space="0" w:color="auto"/>
                            <w:left w:val="none" w:sz="0" w:space="0" w:color="auto"/>
                            <w:bottom w:val="none" w:sz="0" w:space="0" w:color="auto"/>
                            <w:right w:val="none" w:sz="0" w:space="0" w:color="auto"/>
                          </w:divBdr>
                        </w:div>
                      </w:divsChild>
                    </w:div>
                    <w:div w:id="1356734771">
                      <w:marLeft w:val="0"/>
                      <w:marRight w:val="0"/>
                      <w:marTop w:val="0"/>
                      <w:marBottom w:val="0"/>
                      <w:divBdr>
                        <w:top w:val="none" w:sz="0" w:space="0" w:color="auto"/>
                        <w:left w:val="none" w:sz="0" w:space="0" w:color="auto"/>
                        <w:bottom w:val="none" w:sz="0" w:space="0" w:color="auto"/>
                        <w:right w:val="none" w:sz="0" w:space="0" w:color="auto"/>
                      </w:divBdr>
                      <w:divsChild>
                        <w:div w:id="1060984661">
                          <w:marLeft w:val="0"/>
                          <w:marRight w:val="0"/>
                          <w:marTop w:val="0"/>
                          <w:marBottom w:val="0"/>
                          <w:divBdr>
                            <w:top w:val="none" w:sz="0" w:space="0" w:color="auto"/>
                            <w:left w:val="none" w:sz="0" w:space="0" w:color="auto"/>
                            <w:bottom w:val="none" w:sz="0" w:space="0" w:color="auto"/>
                            <w:right w:val="none" w:sz="0" w:space="0" w:color="auto"/>
                          </w:divBdr>
                        </w:div>
                        <w:div w:id="151609216">
                          <w:marLeft w:val="0"/>
                          <w:marRight w:val="0"/>
                          <w:marTop w:val="0"/>
                          <w:marBottom w:val="0"/>
                          <w:divBdr>
                            <w:top w:val="none" w:sz="0" w:space="0" w:color="auto"/>
                            <w:left w:val="none" w:sz="0" w:space="0" w:color="auto"/>
                            <w:bottom w:val="none" w:sz="0" w:space="0" w:color="auto"/>
                            <w:right w:val="none" w:sz="0" w:space="0" w:color="auto"/>
                          </w:divBdr>
                        </w:div>
                      </w:divsChild>
                    </w:div>
                    <w:div w:id="627860459">
                      <w:marLeft w:val="0"/>
                      <w:marRight w:val="0"/>
                      <w:marTop w:val="0"/>
                      <w:marBottom w:val="0"/>
                      <w:divBdr>
                        <w:top w:val="none" w:sz="0" w:space="0" w:color="auto"/>
                        <w:left w:val="none" w:sz="0" w:space="0" w:color="auto"/>
                        <w:bottom w:val="none" w:sz="0" w:space="0" w:color="auto"/>
                        <w:right w:val="none" w:sz="0" w:space="0" w:color="auto"/>
                      </w:divBdr>
                      <w:divsChild>
                        <w:div w:id="717707668">
                          <w:marLeft w:val="0"/>
                          <w:marRight w:val="0"/>
                          <w:marTop w:val="0"/>
                          <w:marBottom w:val="0"/>
                          <w:divBdr>
                            <w:top w:val="none" w:sz="0" w:space="0" w:color="auto"/>
                            <w:left w:val="none" w:sz="0" w:space="0" w:color="auto"/>
                            <w:bottom w:val="none" w:sz="0" w:space="0" w:color="auto"/>
                            <w:right w:val="none" w:sz="0" w:space="0" w:color="auto"/>
                          </w:divBdr>
                        </w:div>
                      </w:divsChild>
                    </w:div>
                    <w:div w:id="834033016">
                      <w:marLeft w:val="0"/>
                      <w:marRight w:val="0"/>
                      <w:marTop w:val="0"/>
                      <w:marBottom w:val="0"/>
                      <w:divBdr>
                        <w:top w:val="none" w:sz="0" w:space="0" w:color="auto"/>
                        <w:left w:val="none" w:sz="0" w:space="0" w:color="auto"/>
                        <w:bottom w:val="none" w:sz="0" w:space="0" w:color="auto"/>
                        <w:right w:val="none" w:sz="0" w:space="0" w:color="auto"/>
                      </w:divBdr>
                      <w:divsChild>
                        <w:div w:id="1326283896">
                          <w:marLeft w:val="0"/>
                          <w:marRight w:val="0"/>
                          <w:marTop w:val="0"/>
                          <w:marBottom w:val="0"/>
                          <w:divBdr>
                            <w:top w:val="none" w:sz="0" w:space="0" w:color="auto"/>
                            <w:left w:val="none" w:sz="0" w:space="0" w:color="auto"/>
                            <w:bottom w:val="none" w:sz="0" w:space="0" w:color="auto"/>
                            <w:right w:val="none" w:sz="0" w:space="0" w:color="auto"/>
                          </w:divBdr>
                        </w:div>
                      </w:divsChild>
                    </w:div>
                    <w:div w:id="1839345742">
                      <w:marLeft w:val="0"/>
                      <w:marRight w:val="0"/>
                      <w:marTop w:val="0"/>
                      <w:marBottom w:val="0"/>
                      <w:divBdr>
                        <w:top w:val="none" w:sz="0" w:space="0" w:color="auto"/>
                        <w:left w:val="none" w:sz="0" w:space="0" w:color="auto"/>
                        <w:bottom w:val="none" w:sz="0" w:space="0" w:color="auto"/>
                        <w:right w:val="none" w:sz="0" w:space="0" w:color="auto"/>
                      </w:divBdr>
                      <w:divsChild>
                        <w:div w:id="2043094667">
                          <w:marLeft w:val="0"/>
                          <w:marRight w:val="0"/>
                          <w:marTop w:val="0"/>
                          <w:marBottom w:val="0"/>
                          <w:divBdr>
                            <w:top w:val="none" w:sz="0" w:space="0" w:color="auto"/>
                            <w:left w:val="none" w:sz="0" w:space="0" w:color="auto"/>
                            <w:bottom w:val="none" w:sz="0" w:space="0" w:color="auto"/>
                            <w:right w:val="none" w:sz="0" w:space="0" w:color="auto"/>
                          </w:divBdr>
                        </w:div>
                        <w:div w:id="1210190531">
                          <w:marLeft w:val="0"/>
                          <w:marRight w:val="0"/>
                          <w:marTop w:val="0"/>
                          <w:marBottom w:val="0"/>
                          <w:divBdr>
                            <w:top w:val="none" w:sz="0" w:space="0" w:color="auto"/>
                            <w:left w:val="none" w:sz="0" w:space="0" w:color="auto"/>
                            <w:bottom w:val="none" w:sz="0" w:space="0" w:color="auto"/>
                            <w:right w:val="none" w:sz="0" w:space="0" w:color="auto"/>
                          </w:divBdr>
                        </w:div>
                      </w:divsChild>
                    </w:div>
                    <w:div w:id="1811901614">
                      <w:marLeft w:val="0"/>
                      <w:marRight w:val="0"/>
                      <w:marTop w:val="0"/>
                      <w:marBottom w:val="0"/>
                      <w:divBdr>
                        <w:top w:val="none" w:sz="0" w:space="0" w:color="auto"/>
                        <w:left w:val="none" w:sz="0" w:space="0" w:color="auto"/>
                        <w:bottom w:val="none" w:sz="0" w:space="0" w:color="auto"/>
                        <w:right w:val="none" w:sz="0" w:space="0" w:color="auto"/>
                      </w:divBdr>
                      <w:divsChild>
                        <w:div w:id="651638640">
                          <w:marLeft w:val="0"/>
                          <w:marRight w:val="0"/>
                          <w:marTop w:val="0"/>
                          <w:marBottom w:val="0"/>
                          <w:divBdr>
                            <w:top w:val="none" w:sz="0" w:space="0" w:color="auto"/>
                            <w:left w:val="none" w:sz="0" w:space="0" w:color="auto"/>
                            <w:bottom w:val="none" w:sz="0" w:space="0" w:color="auto"/>
                            <w:right w:val="none" w:sz="0" w:space="0" w:color="auto"/>
                          </w:divBdr>
                        </w:div>
                      </w:divsChild>
                    </w:div>
                    <w:div w:id="1852451271">
                      <w:marLeft w:val="0"/>
                      <w:marRight w:val="0"/>
                      <w:marTop w:val="0"/>
                      <w:marBottom w:val="0"/>
                      <w:divBdr>
                        <w:top w:val="none" w:sz="0" w:space="0" w:color="auto"/>
                        <w:left w:val="none" w:sz="0" w:space="0" w:color="auto"/>
                        <w:bottom w:val="none" w:sz="0" w:space="0" w:color="auto"/>
                        <w:right w:val="none" w:sz="0" w:space="0" w:color="auto"/>
                      </w:divBdr>
                      <w:divsChild>
                        <w:div w:id="44372249">
                          <w:marLeft w:val="0"/>
                          <w:marRight w:val="0"/>
                          <w:marTop w:val="0"/>
                          <w:marBottom w:val="0"/>
                          <w:divBdr>
                            <w:top w:val="none" w:sz="0" w:space="0" w:color="auto"/>
                            <w:left w:val="none" w:sz="0" w:space="0" w:color="auto"/>
                            <w:bottom w:val="none" w:sz="0" w:space="0" w:color="auto"/>
                            <w:right w:val="none" w:sz="0" w:space="0" w:color="auto"/>
                          </w:divBdr>
                        </w:div>
                      </w:divsChild>
                    </w:div>
                    <w:div w:id="670184571">
                      <w:marLeft w:val="0"/>
                      <w:marRight w:val="0"/>
                      <w:marTop w:val="0"/>
                      <w:marBottom w:val="0"/>
                      <w:divBdr>
                        <w:top w:val="none" w:sz="0" w:space="0" w:color="auto"/>
                        <w:left w:val="none" w:sz="0" w:space="0" w:color="auto"/>
                        <w:bottom w:val="none" w:sz="0" w:space="0" w:color="auto"/>
                        <w:right w:val="none" w:sz="0" w:space="0" w:color="auto"/>
                      </w:divBdr>
                      <w:divsChild>
                        <w:div w:id="1372922189">
                          <w:marLeft w:val="0"/>
                          <w:marRight w:val="0"/>
                          <w:marTop w:val="0"/>
                          <w:marBottom w:val="0"/>
                          <w:divBdr>
                            <w:top w:val="none" w:sz="0" w:space="0" w:color="auto"/>
                            <w:left w:val="none" w:sz="0" w:space="0" w:color="auto"/>
                            <w:bottom w:val="none" w:sz="0" w:space="0" w:color="auto"/>
                            <w:right w:val="none" w:sz="0" w:space="0" w:color="auto"/>
                          </w:divBdr>
                        </w:div>
                      </w:divsChild>
                    </w:div>
                    <w:div w:id="1232228655">
                      <w:marLeft w:val="0"/>
                      <w:marRight w:val="0"/>
                      <w:marTop w:val="0"/>
                      <w:marBottom w:val="0"/>
                      <w:divBdr>
                        <w:top w:val="none" w:sz="0" w:space="0" w:color="auto"/>
                        <w:left w:val="none" w:sz="0" w:space="0" w:color="auto"/>
                        <w:bottom w:val="none" w:sz="0" w:space="0" w:color="auto"/>
                        <w:right w:val="none" w:sz="0" w:space="0" w:color="auto"/>
                      </w:divBdr>
                      <w:divsChild>
                        <w:div w:id="2060544950">
                          <w:marLeft w:val="0"/>
                          <w:marRight w:val="0"/>
                          <w:marTop w:val="0"/>
                          <w:marBottom w:val="0"/>
                          <w:divBdr>
                            <w:top w:val="none" w:sz="0" w:space="0" w:color="auto"/>
                            <w:left w:val="none" w:sz="0" w:space="0" w:color="auto"/>
                            <w:bottom w:val="none" w:sz="0" w:space="0" w:color="auto"/>
                            <w:right w:val="none" w:sz="0" w:space="0" w:color="auto"/>
                          </w:divBdr>
                        </w:div>
                      </w:divsChild>
                    </w:div>
                    <w:div w:id="1344016403">
                      <w:marLeft w:val="0"/>
                      <w:marRight w:val="0"/>
                      <w:marTop w:val="0"/>
                      <w:marBottom w:val="0"/>
                      <w:divBdr>
                        <w:top w:val="none" w:sz="0" w:space="0" w:color="auto"/>
                        <w:left w:val="none" w:sz="0" w:space="0" w:color="auto"/>
                        <w:bottom w:val="none" w:sz="0" w:space="0" w:color="auto"/>
                        <w:right w:val="none" w:sz="0" w:space="0" w:color="auto"/>
                      </w:divBdr>
                      <w:divsChild>
                        <w:div w:id="724451341">
                          <w:marLeft w:val="0"/>
                          <w:marRight w:val="0"/>
                          <w:marTop w:val="0"/>
                          <w:marBottom w:val="0"/>
                          <w:divBdr>
                            <w:top w:val="none" w:sz="0" w:space="0" w:color="auto"/>
                            <w:left w:val="none" w:sz="0" w:space="0" w:color="auto"/>
                            <w:bottom w:val="none" w:sz="0" w:space="0" w:color="auto"/>
                            <w:right w:val="none" w:sz="0" w:space="0" w:color="auto"/>
                          </w:divBdr>
                        </w:div>
                      </w:divsChild>
                    </w:div>
                    <w:div w:id="1326014679">
                      <w:marLeft w:val="0"/>
                      <w:marRight w:val="0"/>
                      <w:marTop w:val="0"/>
                      <w:marBottom w:val="0"/>
                      <w:divBdr>
                        <w:top w:val="none" w:sz="0" w:space="0" w:color="auto"/>
                        <w:left w:val="none" w:sz="0" w:space="0" w:color="auto"/>
                        <w:bottom w:val="none" w:sz="0" w:space="0" w:color="auto"/>
                        <w:right w:val="none" w:sz="0" w:space="0" w:color="auto"/>
                      </w:divBdr>
                      <w:divsChild>
                        <w:div w:id="853571573">
                          <w:marLeft w:val="0"/>
                          <w:marRight w:val="0"/>
                          <w:marTop w:val="0"/>
                          <w:marBottom w:val="0"/>
                          <w:divBdr>
                            <w:top w:val="none" w:sz="0" w:space="0" w:color="auto"/>
                            <w:left w:val="none" w:sz="0" w:space="0" w:color="auto"/>
                            <w:bottom w:val="none" w:sz="0" w:space="0" w:color="auto"/>
                            <w:right w:val="none" w:sz="0" w:space="0" w:color="auto"/>
                          </w:divBdr>
                        </w:div>
                        <w:div w:id="399713631">
                          <w:marLeft w:val="0"/>
                          <w:marRight w:val="0"/>
                          <w:marTop w:val="0"/>
                          <w:marBottom w:val="0"/>
                          <w:divBdr>
                            <w:top w:val="none" w:sz="0" w:space="0" w:color="auto"/>
                            <w:left w:val="none" w:sz="0" w:space="0" w:color="auto"/>
                            <w:bottom w:val="none" w:sz="0" w:space="0" w:color="auto"/>
                            <w:right w:val="none" w:sz="0" w:space="0" w:color="auto"/>
                          </w:divBdr>
                        </w:div>
                      </w:divsChild>
                    </w:div>
                    <w:div w:id="2059470872">
                      <w:marLeft w:val="0"/>
                      <w:marRight w:val="0"/>
                      <w:marTop w:val="0"/>
                      <w:marBottom w:val="0"/>
                      <w:divBdr>
                        <w:top w:val="none" w:sz="0" w:space="0" w:color="auto"/>
                        <w:left w:val="none" w:sz="0" w:space="0" w:color="auto"/>
                        <w:bottom w:val="none" w:sz="0" w:space="0" w:color="auto"/>
                        <w:right w:val="none" w:sz="0" w:space="0" w:color="auto"/>
                      </w:divBdr>
                      <w:divsChild>
                        <w:div w:id="129309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840174">
              <w:marLeft w:val="0"/>
              <w:marRight w:val="0"/>
              <w:marTop w:val="0"/>
              <w:marBottom w:val="0"/>
              <w:divBdr>
                <w:top w:val="none" w:sz="0" w:space="0" w:color="auto"/>
                <w:left w:val="none" w:sz="0" w:space="0" w:color="auto"/>
                <w:bottom w:val="none" w:sz="0" w:space="0" w:color="auto"/>
                <w:right w:val="none" w:sz="0" w:space="0" w:color="auto"/>
              </w:divBdr>
            </w:div>
            <w:div w:id="179247105">
              <w:marLeft w:val="0"/>
              <w:marRight w:val="0"/>
              <w:marTop w:val="0"/>
              <w:marBottom w:val="0"/>
              <w:divBdr>
                <w:top w:val="none" w:sz="0" w:space="0" w:color="auto"/>
                <w:left w:val="none" w:sz="0" w:space="0" w:color="auto"/>
                <w:bottom w:val="none" w:sz="0" w:space="0" w:color="auto"/>
                <w:right w:val="none" w:sz="0" w:space="0" w:color="auto"/>
              </w:divBdr>
            </w:div>
            <w:div w:id="1594708170">
              <w:marLeft w:val="0"/>
              <w:marRight w:val="0"/>
              <w:marTop w:val="0"/>
              <w:marBottom w:val="0"/>
              <w:divBdr>
                <w:top w:val="none" w:sz="0" w:space="0" w:color="auto"/>
                <w:left w:val="none" w:sz="0" w:space="0" w:color="auto"/>
                <w:bottom w:val="none" w:sz="0" w:space="0" w:color="auto"/>
                <w:right w:val="none" w:sz="0" w:space="0" w:color="auto"/>
              </w:divBdr>
            </w:div>
            <w:div w:id="125046906">
              <w:marLeft w:val="0"/>
              <w:marRight w:val="0"/>
              <w:marTop w:val="0"/>
              <w:marBottom w:val="0"/>
              <w:divBdr>
                <w:top w:val="none" w:sz="0" w:space="0" w:color="auto"/>
                <w:left w:val="none" w:sz="0" w:space="0" w:color="auto"/>
                <w:bottom w:val="none" w:sz="0" w:space="0" w:color="auto"/>
                <w:right w:val="none" w:sz="0" w:space="0" w:color="auto"/>
              </w:divBdr>
            </w:div>
            <w:div w:id="749042277">
              <w:marLeft w:val="0"/>
              <w:marRight w:val="0"/>
              <w:marTop w:val="0"/>
              <w:marBottom w:val="0"/>
              <w:divBdr>
                <w:top w:val="none" w:sz="0" w:space="0" w:color="auto"/>
                <w:left w:val="none" w:sz="0" w:space="0" w:color="auto"/>
                <w:bottom w:val="none" w:sz="0" w:space="0" w:color="auto"/>
                <w:right w:val="none" w:sz="0" w:space="0" w:color="auto"/>
              </w:divBdr>
            </w:div>
            <w:div w:id="611012417">
              <w:marLeft w:val="0"/>
              <w:marRight w:val="0"/>
              <w:marTop w:val="0"/>
              <w:marBottom w:val="0"/>
              <w:divBdr>
                <w:top w:val="none" w:sz="0" w:space="0" w:color="auto"/>
                <w:left w:val="none" w:sz="0" w:space="0" w:color="auto"/>
                <w:bottom w:val="none" w:sz="0" w:space="0" w:color="auto"/>
                <w:right w:val="none" w:sz="0" w:space="0" w:color="auto"/>
              </w:divBdr>
            </w:div>
            <w:div w:id="1376462659">
              <w:marLeft w:val="0"/>
              <w:marRight w:val="0"/>
              <w:marTop w:val="0"/>
              <w:marBottom w:val="0"/>
              <w:divBdr>
                <w:top w:val="none" w:sz="0" w:space="0" w:color="auto"/>
                <w:left w:val="none" w:sz="0" w:space="0" w:color="auto"/>
                <w:bottom w:val="none" w:sz="0" w:space="0" w:color="auto"/>
                <w:right w:val="none" w:sz="0" w:space="0" w:color="auto"/>
              </w:divBdr>
              <w:divsChild>
                <w:div w:id="59060510">
                  <w:marLeft w:val="-75"/>
                  <w:marRight w:val="0"/>
                  <w:marTop w:val="30"/>
                  <w:marBottom w:val="30"/>
                  <w:divBdr>
                    <w:top w:val="none" w:sz="0" w:space="0" w:color="auto"/>
                    <w:left w:val="none" w:sz="0" w:space="0" w:color="auto"/>
                    <w:bottom w:val="none" w:sz="0" w:space="0" w:color="auto"/>
                    <w:right w:val="none" w:sz="0" w:space="0" w:color="auto"/>
                  </w:divBdr>
                  <w:divsChild>
                    <w:div w:id="622349543">
                      <w:marLeft w:val="0"/>
                      <w:marRight w:val="0"/>
                      <w:marTop w:val="0"/>
                      <w:marBottom w:val="0"/>
                      <w:divBdr>
                        <w:top w:val="none" w:sz="0" w:space="0" w:color="auto"/>
                        <w:left w:val="none" w:sz="0" w:space="0" w:color="auto"/>
                        <w:bottom w:val="none" w:sz="0" w:space="0" w:color="auto"/>
                        <w:right w:val="none" w:sz="0" w:space="0" w:color="auto"/>
                      </w:divBdr>
                      <w:divsChild>
                        <w:div w:id="353306569">
                          <w:marLeft w:val="0"/>
                          <w:marRight w:val="0"/>
                          <w:marTop w:val="0"/>
                          <w:marBottom w:val="0"/>
                          <w:divBdr>
                            <w:top w:val="none" w:sz="0" w:space="0" w:color="auto"/>
                            <w:left w:val="none" w:sz="0" w:space="0" w:color="auto"/>
                            <w:bottom w:val="none" w:sz="0" w:space="0" w:color="auto"/>
                            <w:right w:val="none" w:sz="0" w:space="0" w:color="auto"/>
                          </w:divBdr>
                        </w:div>
                      </w:divsChild>
                    </w:div>
                    <w:div w:id="1872523339">
                      <w:marLeft w:val="0"/>
                      <w:marRight w:val="0"/>
                      <w:marTop w:val="0"/>
                      <w:marBottom w:val="0"/>
                      <w:divBdr>
                        <w:top w:val="none" w:sz="0" w:space="0" w:color="auto"/>
                        <w:left w:val="none" w:sz="0" w:space="0" w:color="auto"/>
                        <w:bottom w:val="none" w:sz="0" w:space="0" w:color="auto"/>
                        <w:right w:val="none" w:sz="0" w:space="0" w:color="auto"/>
                      </w:divBdr>
                      <w:divsChild>
                        <w:div w:id="1219515507">
                          <w:marLeft w:val="0"/>
                          <w:marRight w:val="0"/>
                          <w:marTop w:val="0"/>
                          <w:marBottom w:val="0"/>
                          <w:divBdr>
                            <w:top w:val="none" w:sz="0" w:space="0" w:color="auto"/>
                            <w:left w:val="none" w:sz="0" w:space="0" w:color="auto"/>
                            <w:bottom w:val="none" w:sz="0" w:space="0" w:color="auto"/>
                            <w:right w:val="none" w:sz="0" w:space="0" w:color="auto"/>
                          </w:divBdr>
                        </w:div>
                      </w:divsChild>
                    </w:div>
                    <w:div w:id="1300039524">
                      <w:marLeft w:val="0"/>
                      <w:marRight w:val="0"/>
                      <w:marTop w:val="0"/>
                      <w:marBottom w:val="0"/>
                      <w:divBdr>
                        <w:top w:val="none" w:sz="0" w:space="0" w:color="auto"/>
                        <w:left w:val="none" w:sz="0" w:space="0" w:color="auto"/>
                        <w:bottom w:val="none" w:sz="0" w:space="0" w:color="auto"/>
                        <w:right w:val="none" w:sz="0" w:space="0" w:color="auto"/>
                      </w:divBdr>
                      <w:divsChild>
                        <w:div w:id="256598555">
                          <w:marLeft w:val="0"/>
                          <w:marRight w:val="0"/>
                          <w:marTop w:val="0"/>
                          <w:marBottom w:val="0"/>
                          <w:divBdr>
                            <w:top w:val="none" w:sz="0" w:space="0" w:color="auto"/>
                            <w:left w:val="none" w:sz="0" w:space="0" w:color="auto"/>
                            <w:bottom w:val="none" w:sz="0" w:space="0" w:color="auto"/>
                            <w:right w:val="none" w:sz="0" w:space="0" w:color="auto"/>
                          </w:divBdr>
                        </w:div>
                      </w:divsChild>
                    </w:div>
                    <w:div w:id="1240865363">
                      <w:marLeft w:val="0"/>
                      <w:marRight w:val="0"/>
                      <w:marTop w:val="0"/>
                      <w:marBottom w:val="0"/>
                      <w:divBdr>
                        <w:top w:val="none" w:sz="0" w:space="0" w:color="auto"/>
                        <w:left w:val="none" w:sz="0" w:space="0" w:color="auto"/>
                        <w:bottom w:val="none" w:sz="0" w:space="0" w:color="auto"/>
                        <w:right w:val="none" w:sz="0" w:space="0" w:color="auto"/>
                      </w:divBdr>
                      <w:divsChild>
                        <w:div w:id="2131318448">
                          <w:marLeft w:val="0"/>
                          <w:marRight w:val="0"/>
                          <w:marTop w:val="0"/>
                          <w:marBottom w:val="0"/>
                          <w:divBdr>
                            <w:top w:val="none" w:sz="0" w:space="0" w:color="auto"/>
                            <w:left w:val="none" w:sz="0" w:space="0" w:color="auto"/>
                            <w:bottom w:val="none" w:sz="0" w:space="0" w:color="auto"/>
                            <w:right w:val="none" w:sz="0" w:space="0" w:color="auto"/>
                          </w:divBdr>
                        </w:div>
                      </w:divsChild>
                    </w:div>
                    <w:div w:id="1784810311">
                      <w:marLeft w:val="0"/>
                      <w:marRight w:val="0"/>
                      <w:marTop w:val="0"/>
                      <w:marBottom w:val="0"/>
                      <w:divBdr>
                        <w:top w:val="none" w:sz="0" w:space="0" w:color="auto"/>
                        <w:left w:val="none" w:sz="0" w:space="0" w:color="auto"/>
                        <w:bottom w:val="none" w:sz="0" w:space="0" w:color="auto"/>
                        <w:right w:val="none" w:sz="0" w:space="0" w:color="auto"/>
                      </w:divBdr>
                      <w:divsChild>
                        <w:div w:id="1690375078">
                          <w:marLeft w:val="0"/>
                          <w:marRight w:val="0"/>
                          <w:marTop w:val="0"/>
                          <w:marBottom w:val="0"/>
                          <w:divBdr>
                            <w:top w:val="none" w:sz="0" w:space="0" w:color="auto"/>
                            <w:left w:val="none" w:sz="0" w:space="0" w:color="auto"/>
                            <w:bottom w:val="none" w:sz="0" w:space="0" w:color="auto"/>
                            <w:right w:val="none" w:sz="0" w:space="0" w:color="auto"/>
                          </w:divBdr>
                        </w:div>
                        <w:div w:id="1216545211">
                          <w:marLeft w:val="0"/>
                          <w:marRight w:val="0"/>
                          <w:marTop w:val="0"/>
                          <w:marBottom w:val="0"/>
                          <w:divBdr>
                            <w:top w:val="none" w:sz="0" w:space="0" w:color="auto"/>
                            <w:left w:val="none" w:sz="0" w:space="0" w:color="auto"/>
                            <w:bottom w:val="none" w:sz="0" w:space="0" w:color="auto"/>
                            <w:right w:val="none" w:sz="0" w:space="0" w:color="auto"/>
                          </w:divBdr>
                        </w:div>
                      </w:divsChild>
                    </w:div>
                    <w:div w:id="1915820932">
                      <w:marLeft w:val="0"/>
                      <w:marRight w:val="0"/>
                      <w:marTop w:val="0"/>
                      <w:marBottom w:val="0"/>
                      <w:divBdr>
                        <w:top w:val="none" w:sz="0" w:space="0" w:color="auto"/>
                        <w:left w:val="none" w:sz="0" w:space="0" w:color="auto"/>
                        <w:bottom w:val="none" w:sz="0" w:space="0" w:color="auto"/>
                        <w:right w:val="none" w:sz="0" w:space="0" w:color="auto"/>
                      </w:divBdr>
                      <w:divsChild>
                        <w:div w:id="773593943">
                          <w:marLeft w:val="0"/>
                          <w:marRight w:val="0"/>
                          <w:marTop w:val="0"/>
                          <w:marBottom w:val="0"/>
                          <w:divBdr>
                            <w:top w:val="none" w:sz="0" w:space="0" w:color="auto"/>
                            <w:left w:val="none" w:sz="0" w:space="0" w:color="auto"/>
                            <w:bottom w:val="none" w:sz="0" w:space="0" w:color="auto"/>
                            <w:right w:val="none" w:sz="0" w:space="0" w:color="auto"/>
                          </w:divBdr>
                        </w:div>
                      </w:divsChild>
                    </w:div>
                    <w:div w:id="1507357378">
                      <w:marLeft w:val="0"/>
                      <w:marRight w:val="0"/>
                      <w:marTop w:val="0"/>
                      <w:marBottom w:val="0"/>
                      <w:divBdr>
                        <w:top w:val="none" w:sz="0" w:space="0" w:color="auto"/>
                        <w:left w:val="none" w:sz="0" w:space="0" w:color="auto"/>
                        <w:bottom w:val="none" w:sz="0" w:space="0" w:color="auto"/>
                        <w:right w:val="none" w:sz="0" w:space="0" w:color="auto"/>
                      </w:divBdr>
                      <w:divsChild>
                        <w:div w:id="785320359">
                          <w:marLeft w:val="0"/>
                          <w:marRight w:val="0"/>
                          <w:marTop w:val="0"/>
                          <w:marBottom w:val="0"/>
                          <w:divBdr>
                            <w:top w:val="none" w:sz="0" w:space="0" w:color="auto"/>
                            <w:left w:val="none" w:sz="0" w:space="0" w:color="auto"/>
                            <w:bottom w:val="none" w:sz="0" w:space="0" w:color="auto"/>
                            <w:right w:val="none" w:sz="0" w:space="0" w:color="auto"/>
                          </w:divBdr>
                        </w:div>
                      </w:divsChild>
                    </w:div>
                    <w:div w:id="521944618">
                      <w:marLeft w:val="0"/>
                      <w:marRight w:val="0"/>
                      <w:marTop w:val="0"/>
                      <w:marBottom w:val="0"/>
                      <w:divBdr>
                        <w:top w:val="none" w:sz="0" w:space="0" w:color="auto"/>
                        <w:left w:val="none" w:sz="0" w:space="0" w:color="auto"/>
                        <w:bottom w:val="none" w:sz="0" w:space="0" w:color="auto"/>
                        <w:right w:val="none" w:sz="0" w:space="0" w:color="auto"/>
                      </w:divBdr>
                      <w:divsChild>
                        <w:div w:id="467472723">
                          <w:marLeft w:val="0"/>
                          <w:marRight w:val="0"/>
                          <w:marTop w:val="0"/>
                          <w:marBottom w:val="0"/>
                          <w:divBdr>
                            <w:top w:val="none" w:sz="0" w:space="0" w:color="auto"/>
                            <w:left w:val="none" w:sz="0" w:space="0" w:color="auto"/>
                            <w:bottom w:val="none" w:sz="0" w:space="0" w:color="auto"/>
                            <w:right w:val="none" w:sz="0" w:space="0" w:color="auto"/>
                          </w:divBdr>
                        </w:div>
                        <w:div w:id="527181982">
                          <w:marLeft w:val="0"/>
                          <w:marRight w:val="0"/>
                          <w:marTop w:val="0"/>
                          <w:marBottom w:val="0"/>
                          <w:divBdr>
                            <w:top w:val="none" w:sz="0" w:space="0" w:color="auto"/>
                            <w:left w:val="none" w:sz="0" w:space="0" w:color="auto"/>
                            <w:bottom w:val="none" w:sz="0" w:space="0" w:color="auto"/>
                            <w:right w:val="none" w:sz="0" w:space="0" w:color="auto"/>
                          </w:divBdr>
                        </w:div>
                        <w:div w:id="1492798130">
                          <w:marLeft w:val="0"/>
                          <w:marRight w:val="0"/>
                          <w:marTop w:val="0"/>
                          <w:marBottom w:val="0"/>
                          <w:divBdr>
                            <w:top w:val="none" w:sz="0" w:space="0" w:color="auto"/>
                            <w:left w:val="none" w:sz="0" w:space="0" w:color="auto"/>
                            <w:bottom w:val="none" w:sz="0" w:space="0" w:color="auto"/>
                            <w:right w:val="none" w:sz="0" w:space="0" w:color="auto"/>
                          </w:divBdr>
                        </w:div>
                      </w:divsChild>
                    </w:div>
                    <w:div w:id="267662460">
                      <w:marLeft w:val="0"/>
                      <w:marRight w:val="0"/>
                      <w:marTop w:val="0"/>
                      <w:marBottom w:val="0"/>
                      <w:divBdr>
                        <w:top w:val="none" w:sz="0" w:space="0" w:color="auto"/>
                        <w:left w:val="none" w:sz="0" w:space="0" w:color="auto"/>
                        <w:bottom w:val="none" w:sz="0" w:space="0" w:color="auto"/>
                        <w:right w:val="none" w:sz="0" w:space="0" w:color="auto"/>
                      </w:divBdr>
                      <w:divsChild>
                        <w:div w:id="1976792162">
                          <w:marLeft w:val="0"/>
                          <w:marRight w:val="0"/>
                          <w:marTop w:val="0"/>
                          <w:marBottom w:val="0"/>
                          <w:divBdr>
                            <w:top w:val="none" w:sz="0" w:space="0" w:color="auto"/>
                            <w:left w:val="none" w:sz="0" w:space="0" w:color="auto"/>
                            <w:bottom w:val="none" w:sz="0" w:space="0" w:color="auto"/>
                            <w:right w:val="none" w:sz="0" w:space="0" w:color="auto"/>
                          </w:divBdr>
                        </w:div>
                      </w:divsChild>
                    </w:div>
                    <w:div w:id="746923736">
                      <w:marLeft w:val="0"/>
                      <w:marRight w:val="0"/>
                      <w:marTop w:val="0"/>
                      <w:marBottom w:val="0"/>
                      <w:divBdr>
                        <w:top w:val="none" w:sz="0" w:space="0" w:color="auto"/>
                        <w:left w:val="none" w:sz="0" w:space="0" w:color="auto"/>
                        <w:bottom w:val="none" w:sz="0" w:space="0" w:color="auto"/>
                        <w:right w:val="none" w:sz="0" w:space="0" w:color="auto"/>
                      </w:divBdr>
                      <w:divsChild>
                        <w:div w:id="29961837">
                          <w:marLeft w:val="0"/>
                          <w:marRight w:val="0"/>
                          <w:marTop w:val="0"/>
                          <w:marBottom w:val="0"/>
                          <w:divBdr>
                            <w:top w:val="none" w:sz="0" w:space="0" w:color="auto"/>
                            <w:left w:val="none" w:sz="0" w:space="0" w:color="auto"/>
                            <w:bottom w:val="none" w:sz="0" w:space="0" w:color="auto"/>
                            <w:right w:val="none" w:sz="0" w:space="0" w:color="auto"/>
                          </w:divBdr>
                        </w:div>
                      </w:divsChild>
                    </w:div>
                    <w:div w:id="182129732">
                      <w:marLeft w:val="0"/>
                      <w:marRight w:val="0"/>
                      <w:marTop w:val="0"/>
                      <w:marBottom w:val="0"/>
                      <w:divBdr>
                        <w:top w:val="none" w:sz="0" w:space="0" w:color="auto"/>
                        <w:left w:val="none" w:sz="0" w:space="0" w:color="auto"/>
                        <w:bottom w:val="none" w:sz="0" w:space="0" w:color="auto"/>
                        <w:right w:val="none" w:sz="0" w:space="0" w:color="auto"/>
                      </w:divBdr>
                      <w:divsChild>
                        <w:div w:id="1135946228">
                          <w:marLeft w:val="0"/>
                          <w:marRight w:val="0"/>
                          <w:marTop w:val="0"/>
                          <w:marBottom w:val="0"/>
                          <w:divBdr>
                            <w:top w:val="none" w:sz="0" w:space="0" w:color="auto"/>
                            <w:left w:val="none" w:sz="0" w:space="0" w:color="auto"/>
                            <w:bottom w:val="none" w:sz="0" w:space="0" w:color="auto"/>
                            <w:right w:val="none" w:sz="0" w:space="0" w:color="auto"/>
                          </w:divBdr>
                        </w:div>
                      </w:divsChild>
                    </w:div>
                    <w:div w:id="438188270">
                      <w:marLeft w:val="0"/>
                      <w:marRight w:val="0"/>
                      <w:marTop w:val="0"/>
                      <w:marBottom w:val="0"/>
                      <w:divBdr>
                        <w:top w:val="none" w:sz="0" w:space="0" w:color="auto"/>
                        <w:left w:val="none" w:sz="0" w:space="0" w:color="auto"/>
                        <w:bottom w:val="none" w:sz="0" w:space="0" w:color="auto"/>
                        <w:right w:val="none" w:sz="0" w:space="0" w:color="auto"/>
                      </w:divBdr>
                      <w:divsChild>
                        <w:div w:id="2087026227">
                          <w:marLeft w:val="0"/>
                          <w:marRight w:val="0"/>
                          <w:marTop w:val="0"/>
                          <w:marBottom w:val="0"/>
                          <w:divBdr>
                            <w:top w:val="none" w:sz="0" w:space="0" w:color="auto"/>
                            <w:left w:val="none" w:sz="0" w:space="0" w:color="auto"/>
                            <w:bottom w:val="none" w:sz="0" w:space="0" w:color="auto"/>
                            <w:right w:val="none" w:sz="0" w:space="0" w:color="auto"/>
                          </w:divBdr>
                        </w:div>
                      </w:divsChild>
                    </w:div>
                    <w:div w:id="945231147">
                      <w:marLeft w:val="0"/>
                      <w:marRight w:val="0"/>
                      <w:marTop w:val="0"/>
                      <w:marBottom w:val="0"/>
                      <w:divBdr>
                        <w:top w:val="none" w:sz="0" w:space="0" w:color="auto"/>
                        <w:left w:val="none" w:sz="0" w:space="0" w:color="auto"/>
                        <w:bottom w:val="none" w:sz="0" w:space="0" w:color="auto"/>
                        <w:right w:val="none" w:sz="0" w:space="0" w:color="auto"/>
                      </w:divBdr>
                      <w:divsChild>
                        <w:div w:id="692073477">
                          <w:marLeft w:val="0"/>
                          <w:marRight w:val="0"/>
                          <w:marTop w:val="0"/>
                          <w:marBottom w:val="0"/>
                          <w:divBdr>
                            <w:top w:val="none" w:sz="0" w:space="0" w:color="auto"/>
                            <w:left w:val="none" w:sz="0" w:space="0" w:color="auto"/>
                            <w:bottom w:val="none" w:sz="0" w:space="0" w:color="auto"/>
                            <w:right w:val="none" w:sz="0" w:space="0" w:color="auto"/>
                          </w:divBdr>
                        </w:div>
                      </w:divsChild>
                    </w:div>
                    <w:div w:id="421724434">
                      <w:marLeft w:val="0"/>
                      <w:marRight w:val="0"/>
                      <w:marTop w:val="0"/>
                      <w:marBottom w:val="0"/>
                      <w:divBdr>
                        <w:top w:val="none" w:sz="0" w:space="0" w:color="auto"/>
                        <w:left w:val="none" w:sz="0" w:space="0" w:color="auto"/>
                        <w:bottom w:val="none" w:sz="0" w:space="0" w:color="auto"/>
                        <w:right w:val="none" w:sz="0" w:space="0" w:color="auto"/>
                      </w:divBdr>
                      <w:divsChild>
                        <w:div w:id="459421931">
                          <w:marLeft w:val="0"/>
                          <w:marRight w:val="0"/>
                          <w:marTop w:val="0"/>
                          <w:marBottom w:val="0"/>
                          <w:divBdr>
                            <w:top w:val="none" w:sz="0" w:space="0" w:color="auto"/>
                            <w:left w:val="none" w:sz="0" w:space="0" w:color="auto"/>
                            <w:bottom w:val="none" w:sz="0" w:space="0" w:color="auto"/>
                            <w:right w:val="none" w:sz="0" w:space="0" w:color="auto"/>
                          </w:divBdr>
                        </w:div>
                        <w:div w:id="673917850">
                          <w:marLeft w:val="0"/>
                          <w:marRight w:val="0"/>
                          <w:marTop w:val="0"/>
                          <w:marBottom w:val="0"/>
                          <w:divBdr>
                            <w:top w:val="none" w:sz="0" w:space="0" w:color="auto"/>
                            <w:left w:val="none" w:sz="0" w:space="0" w:color="auto"/>
                            <w:bottom w:val="none" w:sz="0" w:space="0" w:color="auto"/>
                            <w:right w:val="none" w:sz="0" w:space="0" w:color="auto"/>
                          </w:divBdr>
                        </w:div>
                        <w:div w:id="1215578808">
                          <w:marLeft w:val="0"/>
                          <w:marRight w:val="0"/>
                          <w:marTop w:val="0"/>
                          <w:marBottom w:val="0"/>
                          <w:divBdr>
                            <w:top w:val="none" w:sz="0" w:space="0" w:color="auto"/>
                            <w:left w:val="none" w:sz="0" w:space="0" w:color="auto"/>
                            <w:bottom w:val="none" w:sz="0" w:space="0" w:color="auto"/>
                            <w:right w:val="none" w:sz="0" w:space="0" w:color="auto"/>
                          </w:divBdr>
                        </w:div>
                        <w:div w:id="409814479">
                          <w:marLeft w:val="0"/>
                          <w:marRight w:val="0"/>
                          <w:marTop w:val="0"/>
                          <w:marBottom w:val="0"/>
                          <w:divBdr>
                            <w:top w:val="none" w:sz="0" w:space="0" w:color="auto"/>
                            <w:left w:val="none" w:sz="0" w:space="0" w:color="auto"/>
                            <w:bottom w:val="none" w:sz="0" w:space="0" w:color="auto"/>
                            <w:right w:val="none" w:sz="0" w:space="0" w:color="auto"/>
                          </w:divBdr>
                        </w:div>
                        <w:div w:id="901792412">
                          <w:marLeft w:val="0"/>
                          <w:marRight w:val="0"/>
                          <w:marTop w:val="0"/>
                          <w:marBottom w:val="0"/>
                          <w:divBdr>
                            <w:top w:val="none" w:sz="0" w:space="0" w:color="auto"/>
                            <w:left w:val="none" w:sz="0" w:space="0" w:color="auto"/>
                            <w:bottom w:val="none" w:sz="0" w:space="0" w:color="auto"/>
                            <w:right w:val="none" w:sz="0" w:space="0" w:color="auto"/>
                          </w:divBdr>
                        </w:div>
                        <w:div w:id="94719182">
                          <w:marLeft w:val="0"/>
                          <w:marRight w:val="0"/>
                          <w:marTop w:val="0"/>
                          <w:marBottom w:val="0"/>
                          <w:divBdr>
                            <w:top w:val="none" w:sz="0" w:space="0" w:color="auto"/>
                            <w:left w:val="none" w:sz="0" w:space="0" w:color="auto"/>
                            <w:bottom w:val="none" w:sz="0" w:space="0" w:color="auto"/>
                            <w:right w:val="none" w:sz="0" w:space="0" w:color="auto"/>
                          </w:divBdr>
                        </w:div>
                      </w:divsChild>
                    </w:div>
                    <w:div w:id="579600620">
                      <w:marLeft w:val="0"/>
                      <w:marRight w:val="0"/>
                      <w:marTop w:val="0"/>
                      <w:marBottom w:val="0"/>
                      <w:divBdr>
                        <w:top w:val="none" w:sz="0" w:space="0" w:color="auto"/>
                        <w:left w:val="none" w:sz="0" w:space="0" w:color="auto"/>
                        <w:bottom w:val="none" w:sz="0" w:space="0" w:color="auto"/>
                        <w:right w:val="none" w:sz="0" w:space="0" w:color="auto"/>
                      </w:divBdr>
                      <w:divsChild>
                        <w:div w:id="64127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828004">
              <w:marLeft w:val="0"/>
              <w:marRight w:val="0"/>
              <w:marTop w:val="0"/>
              <w:marBottom w:val="0"/>
              <w:divBdr>
                <w:top w:val="none" w:sz="0" w:space="0" w:color="auto"/>
                <w:left w:val="none" w:sz="0" w:space="0" w:color="auto"/>
                <w:bottom w:val="none" w:sz="0" w:space="0" w:color="auto"/>
                <w:right w:val="none" w:sz="0" w:space="0" w:color="auto"/>
              </w:divBdr>
            </w:div>
            <w:div w:id="899286978">
              <w:marLeft w:val="0"/>
              <w:marRight w:val="0"/>
              <w:marTop w:val="0"/>
              <w:marBottom w:val="0"/>
              <w:divBdr>
                <w:top w:val="none" w:sz="0" w:space="0" w:color="auto"/>
                <w:left w:val="none" w:sz="0" w:space="0" w:color="auto"/>
                <w:bottom w:val="none" w:sz="0" w:space="0" w:color="auto"/>
                <w:right w:val="none" w:sz="0" w:space="0" w:color="auto"/>
              </w:divBdr>
            </w:div>
            <w:div w:id="920216234">
              <w:marLeft w:val="0"/>
              <w:marRight w:val="0"/>
              <w:marTop w:val="0"/>
              <w:marBottom w:val="0"/>
              <w:divBdr>
                <w:top w:val="none" w:sz="0" w:space="0" w:color="auto"/>
                <w:left w:val="none" w:sz="0" w:space="0" w:color="auto"/>
                <w:bottom w:val="none" w:sz="0" w:space="0" w:color="auto"/>
                <w:right w:val="none" w:sz="0" w:space="0" w:color="auto"/>
              </w:divBdr>
            </w:div>
            <w:div w:id="953252925">
              <w:marLeft w:val="0"/>
              <w:marRight w:val="0"/>
              <w:marTop w:val="0"/>
              <w:marBottom w:val="0"/>
              <w:divBdr>
                <w:top w:val="none" w:sz="0" w:space="0" w:color="auto"/>
                <w:left w:val="none" w:sz="0" w:space="0" w:color="auto"/>
                <w:bottom w:val="none" w:sz="0" w:space="0" w:color="auto"/>
                <w:right w:val="none" w:sz="0" w:space="0" w:color="auto"/>
              </w:divBdr>
            </w:div>
            <w:div w:id="1262835131">
              <w:marLeft w:val="0"/>
              <w:marRight w:val="0"/>
              <w:marTop w:val="0"/>
              <w:marBottom w:val="0"/>
              <w:divBdr>
                <w:top w:val="none" w:sz="0" w:space="0" w:color="auto"/>
                <w:left w:val="none" w:sz="0" w:space="0" w:color="auto"/>
                <w:bottom w:val="none" w:sz="0" w:space="0" w:color="auto"/>
                <w:right w:val="none" w:sz="0" w:space="0" w:color="auto"/>
              </w:divBdr>
            </w:div>
            <w:div w:id="1988439877">
              <w:marLeft w:val="0"/>
              <w:marRight w:val="0"/>
              <w:marTop w:val="0"/>
              <w:marBottom w:val="0"/>
              <w:divBdr>
                <w:top w:val="none" w:sz="0" w:space="0" w:color="auto"/>
                <w:left w:val="none" w:sz="0" w:space="0" w:color="auto"/>
                <w:bottom w:val="none" w:sz="0" w:space="0" w:color="auto"/>
                <w:right w:val="none" w:sz="0" w:space="0" w:color="auto"/>
              </w:divBdr>
            </w:div>
            <w:div w:id="294919697">
              <w:marLeft w:val="0"/>
              <w:marRight w:val="0"/>
              <w:marTop w:val="0"/>
              <w:marBottom w:val="0"/>
              <w:divBdr>
                <w:top w:val="none" w:sz="0" w:space="0" w:color="auto"/>
                <w:left w:val="none" w:sz="0" w:space="0" w:color="auto"/>
                <w:bottom w:val="none" w:sz="0" w:space="0" w:color="auto"/>
                <w:right w:val="none" w:sz="0" w:space="0" w:color="auto"/>
              </w:divBdr>
            </w:div>
          </w:divsChild>
        </w:div>
        <w:div w:id="1802922008">
          <w:marLeft w:val="0"/>
          <w:marRight w:val="0"/>
          <w:marTop w:val="0"/>
          <w:marBottom w:val="0"/>
          <w:divBdr>
            <w:top w:val="none" w:sz="0" w:space="0" w:color="auto"/>
            <w:left w:val="none" w:sz="0" w:space="0" w:color="auto"/>
            <w:bottom w:val="none" w:sz="0" w:space="0" w:color="auto"/>
            <w:right w:val="none" w:sz="0" w:space="0" w:color="auto"/>
          </w:divBdr>
        </w:div>
        <w:div w:id="274750925">
          <w:marLeft w:val="0"/>
          <w:marRight w:val="0"/>
          <w:marTop w:val="0"/>
          <w:marBottom w:val="0"/>
          <w:divBdr>
            <w:top w:val="none" w:sz="0" w:space="0" w:color="auto"/>
            <w:left w:val="none" w:sz="0" w:space="0" w:color="auto"/>
            <w:bottom w:val="none" w:sz="0" w:space="0" w:color="auto"/>
            <w:right w:val="none" w:sz="0" w:space="0" w:color="auto"/>
          </w:divBdr>
        </w:div>
        <w:div w:id="493568052">
          <w:marLeft w:val="0"/>
          <w:marRight w:val="0"/>
          <w:marTop w:val="0"/>
          <w:marBottom w:val="0"/>
          <w:divBdr>
            <w:top w:val="none" w:sz="0" w:space="0" w:color="auto"/>
            <w:left w:val="none" w:sz="0" w:space="0" w:color="auto"/>
            <w:bottom w:val="none" w:sz="0" w:space="0" w:color="auto"/>
            <w:right w:val="none" w:sz="0" w:space="0" w:color="auto"/>
          </w:divBdr>
        </w:div>
        <w:div w:id="631643097">
          <w:marLeft w:val="0"/>
          <w:marRight w:val="0"/>
          <w:marTop w:val="0"/>
          <w:marBottom w:val="0"/>
          <w:divBdr>
            <w:top w:val="none" w:sz="0" w:space="0" w:color="auto"/>
            <w:left w:val="none" w:sz="0" w:space="0" w:color="auto"/>
            <w:bottom w:val="none" w:sz="0" w:space="0" w:color="auto"/>
            <w:right w:val="none" w:sz="0" w:space="0" w:color="auto"/>
          </w:divBdr>
        </w:div>
        <w:div w:id="1973365412">
          <w:marLeft w:val="0"/>
          <w:marRight w:val="0"/>
          <w:marTop w:val="0"/>
          <w:marBottom w:val="0"/>
          <w:divBdr>
            <w:top w:val="none" w:sz="0" w:space="0" w:color="auto"/>
            <w:left w:val="none" w:sz="0" w:space="0" w:color="auto"/>
            <w:bottom w:val="none" w:sz="0" w:space="0" w:color="auto"/>
            <w:right w:val="none" w:sz="0" w:space="0" w:color="auto"/>
          </w:divBdr>
        </w:div>
        <w:div w:id="1647706696">
          <w:marLeft w:val="0"/>
          <w:marRight w:val="0"/>
          <w:marTop w:val="0"/>
          <w:marBottom w:val="0"/>
          <w:divBdr>
            <w:top w:val="none" w:sz="0" w:space="0" w:color="auto"/>
            <w:left w:val="none" w:sz="0" w:space="0" w:color="auto"/>
            <w:bottom w:val="none" w:sz="0" w:space="0" w:color="auto"/>
            <w:right w:val="none" w:sz="0" w:space="0" w:color="auto"/>
          </w:divBdr>
        </w:div>
        <w:div w:id="1896771353">
          <w:marLeft w:val="0"/>
          <w:marRight w:val="0"/>
          <w:marTop w:val="0"/>
          <w:marBottom w:val="0"/>
          <w:divBdr>
            <w:top w:val="none" w:sz="0" w:space="0" w:color="auto"/>
            <w:left w:val="none" w:sz="0" w:space="0" w:color="auto"/>
            <w:bottom w:val="none" w:sz="0" w:space="0" w:color="auto"/>
            <w:right w:val="none" w:sz="0" w:space="0" w:color="auto"/>
          </w:divBdr>
          <w:divsChild>
            <w:div w:id="323627290">
              <w:marLeft w:val="-75"/>
              <w:marRight w:val="0"/>
              <w:marTop w:val="30"/>
              <w:marBottom w:val="30"/>
              <w:divBdr>
                <w:top w:val="none" w:sz="0" w:space="0" w:color="auto"/>
                <w:left w:val="none" w:sz="0" w:space="0" w:color="auto"/>
                <w:bottom w:val="none" w:sz="0" w:space="0" w:color="auto"/>
                <w:right w:val="none" w:sz="0" w:space="0" w:color="auto"/>
              </w:divBdr>
              <w:divsChild>
                <w:div w:id="561335440">
                  <w:marLeft w:val="0"/>
                  <w:marRight w:val="0"/>
                  <w:marTop w:val="0"/>
                  <w:marBottom w:val="0"/>
                  <w:divBdr>
                    <w:top w:val="none" w:sz="0" w:space="0" w:color="auto"/>
                    <w:left w:val="none" w:sz="0" w:space="0" w:color="auto"/>
                    <w:bottom w:val="none" w:sz="0" w:space="0" w:color="auto"/>
                    <w:right w:val="none" w:sz="0" w:space="0" w:color="auto"/>
                  </w:divBdr>
                  <w:divsChild>
                    <w:div w:id="104930487">
                      <w:marLeft w:val="0"/>
                      <w:marRight w:val="0"/>
                      <w:marTop w:val="0"/>
                      <w:marBottom w:val="0"/>
                      <w:divBdr>
                        <w:top w:val="none" w:sz="0" w:space="0" w:color="auto"/>
                        <w:left w:val="none" w:sz="0" w:space="0" w:color="auto"/>
                        <w:bottom w:val="none" w:sz="0" w:space="0" w:color="auto"/>
                        <w:right w:val="none" w:sz="0" w:space="0" w:color="auto"/>
                      </w:divBdr>
                    </w:div>
                  </w:divsChild>
                </w:div>
                <w:div w:id="1290431262">
                  <w:marLeft w:val="0"/>
                  <w:marRight w:val="0"/>
                  <w:marTop w:val="0"/>
                  <w:marBottom w:val="0"/>
                  <w:divBdr>
                    <w:top w:val="none" w:sz="0" w:space="0" w:color="auto"/>
                    <w:left w:val="none" w:sz="0" w:space="0" w:color="auto"/>
                    <w:bottom w:val="none" w:sz="0" w:space="0" w:color="auto"/>
                    <w:right w:val="none" w:sz="0" w:space="0" w:color="auto"/>
                  </w:divBdr>
                  <w:divsChild>
                    <w:div w:id="1315139904">
                      <w:marLeft w:val="0"/>
                      <w:marRight w:val="0"/>
                      <w:marTop w:val="0"/>
                      <w:marBottom w:val="0"/>
                      <w:divBdr>
                        <w:top w:val="none" w:sz="0" w:space="0" w:color="auto"/>
                        <w:left w:val="none" w:sz="0" w:space="0" w:color="auto"/>
                        <w:bottom w:val="none" w:sz="0" w:space="0" w:color="auto"/>
                        <w:right w:val="none" w:sz="0" w:space="0" w:color="auto"/>
                      </w:divBdr>
                    </w:div>
                  </w:divsChild>
                </w:div>
                <w:div w:id="1023017168">
                  <w:marLeft w:val="0"/>
                  <w:marRight w:val="0"/>
                  <w:marTop w:val="0"/>
                  <w:marBottom w:val="0"/>
                  <w:divBdr>
                    <w:top w:val="none" w:sz="0" w:space="0" w:color="auto"/>
                    <w:left w:val="none" w:sz="0" w:space="0" w:color="auto"/>
                    <w:bottom w:val="none" w:sz="0" w:space="0" w:color="auto"/>
                    <w:right w:val="none" w:sz="0" w:space="0" w:color="auto"/>
                  </w:divBdr>
                  <w:divsChild>
                    <w:div w:id="166218829">
                      <w:marLeft w:val="0"/>
                      <w:marRight w:val="0"/>
                      <w:marTop w:val="0"/>
                      <w:marBottom w:val="0"/>
                      <w:divBdr>
                        <w:top w:val="none" w:sz="0" w:space="0" w:color="auto"/>
                        <w:left w:val="none" w:sz="0" w:space="0" w:color="auto"/>
                        <w:bottom w:val="none" w:sz="0" w:space="0" w:color="auto"/>
                        <w:right w:val="none" w:sz="0" w:space="0" w:color="auto"/>
                      </w:divBdr>
                    </w:div>
                  </w:divsChild>
                </w:div>
                <w:div w:id="1129513179">
                  <w:marLeft w:val="0"/>
                  <w:marRight w:val="0"/>
                  <w:marTop w:val="0"/>
                  <w:marBottom w:val="0"/>
                  <w:divBdr>
                    <w:top w:val="none" w:sz="0" w:space="0" w:color="auto"/>
                    <w:left w:val="none" w:sz="0" w:space="0" w:color="auto"/>
                    <w:bottom w:val="none" w:sz="0" w:space="0" w:color="auto"/>
                    <w:right w:val="none" w:sz="0" w:space="0" w:color="auto"/>
                  </w:divBdr>
                  <w:divsChild>
                    <w:div w:id="732240946">
                      <w:marLeft w:val="0"/>
                      <w:marRight w:val="0"/>
                      <w:marTop w:val="0"/>
                      <w:marBottom w:val="0"/>
                      <w:divBdr>
                        <w:top w:val="none" w:sz="0" w:space="0" w:color="auto"/>
                        <w:left w:val="none" w:sz="0" w:space="0" w:color="auto"/>
                        <w:bottom w:val="none" w:sz="0" w:space="0" w:color="auto"/>
                        <w:right w:val="none" w:sz="0" w:space="0" w:color="auto"/>
                      </w:divBdr>
                    </w:div>
                  </w:divsChild>
                </w:div>
                <w:div w:id="460269376">
                  <w:marLeft w:val="0"/>
                  <w:marRight w:val="0"/>
                  <w:marTop w:val="0"/>
                  <w:marBottom w:val="0"/>
                  <w:divBdr>
                    <w:top w:val="none" w:sz="0" w:space="0" w:color="auto"/>
                    <w:left w:val="none" w:sz="0" w:space="0" w:color="auto"/>
                    <w:bottom w:val="none" w:sz="0" w:space="0" w:color="auto"/>
                    <w:right w:val="none" w:sz="0" w:space="0" w:color="auto"/>
                  </w:divBdr>
                  <w:divsChild>
                    <w:div w:id="1534462781">
                      <w:marLeft w:val="0"/>
                      <w:marRight w:val="0"/>
                      <w:marTop w:val="0"/>
                      <w:marBottom w:val="0"/>
                      <w:divBdr>
                        <w:top w:val="none" w:sz="0" w:space="0" w:color="auto"/>
                        <w:left w:val="none" w:sz="0" w:space="0" w:color="auto"/>
                        <w:bottom w:val="none" w:sz="0" w:space="0" w:color="auto"/>
                        <w:right w:val="none" w:sz="0" w:space="0" w:color="auto"/>
                      </w:divBdr>
                    </w:div>
                  </w:divsChild>
                </w:div>
                <w:div w:id="803036363">
                  <w:marLeft w:val="0"/>
                  <w:marRight w:val="0"/>
                  <w:marTop w:val="0"/>
                  <w:marBottom w:val="0"/>
                  <w:divBdr>
                    <w:top w:val="none" w:sz="0" w:space="0" w:color="auto"/>
                    <w:left w:val="none" w:sz="0" w:space="0" w:color="auto"/>
                    <w:bottom w:val="none" w:sz="0" w:space="0" w:color="auto"/>
                    <w:right w:val="none" w:sz="0" w:space="0" w:color="auto"/>
                  </w:divBdr>
                  <w:divsChild>
                    <w:div w:id="1687559138">
                      <w:marLeft w:val="0"/>
                      <w:marRight w:val="0"/>
                      <w:marTop w:val="0"/>
                      <w:marBottom w:val="0"/>
                      <w:divBdr>
                        <w:top w:val="none" w:sz="0" w:space="0" w:color="auto"/>
                        <w:left w:val="none" w:sz="0" w:space="0" w:color="auto"/>
                        <w:bottom w:val="none" w:sz="0" w:space="0" w:color="auto"/>
                        <w:right w:val="none" w:sz="0" w:space="0" w:color="auto"/>
                      </w:divBdr>
                    </w:div>
                  </w:divsChild>
                </w:div>
                <w:div w:id="48694971">
                  <w:marLeft w:val="0"/>
                  <w:marRight w:val="0"/>
                  <w:marTop w:val="0"/>
                  <w:marBottom w:val="0"/>
                  <w:divBdr>
                    <w:top w:val="none" w:sz="0" w:space="0" w:color="auto"/>
                    <w:left w:val="none" w:sz="0" w:space="0" w:color="auto"/>
                    <w:bottom w:val="none" w:sz="0" w:space="0" w:color="auto"/>
                    <w:right w:val="none" w:sz="0" w:space="0" w:color="auto"/>
                  </w:divBdr>
                  <w:divsChild>
                    <w:div w:id="1836651451">
                      <w:marLeft w:val="0"/>
                      <w:marRight w:val="0"/>
                      <w:marTop w:val="0"/>
                      <w:marBottom w:val="0"/>
                      <w:divBdr>
                        <w:top w:val="none" w:sz="0" w:space="0" w:color="auto"/>
                        <w:left w:val="none" w:sz="0" w:space="0" w:color="auto"/>
                        <w:bottom w:val="none" w:sz="0" w:space="0" w:color="auto"/>
                        <w:right w:val="none" w:sz="0" w:space="0" w:color="auto"/>
                      </w:divBdr>
                    </w:div>
                  </w:divsChild>
                </w:div>
                <w:div w:id="1382510647">
                  <w:marLeft w:val="0"/>
                  <w:marRight w:val="0"/>
                  <w:marTop w:val="0"/>
                  <w:marBottom w:val="0"/>
                  <w:divBdr>
                    <w:top w:val="none" w:sz="0" w:space="0" w:color="auto"/>
                    <w:left w:val="none" w:sz="0" w:space="0" w:color="auto"/>
                    <w:bottom w:val="none" w:sz="0" w:space="0" w:color="auto"/>
                    <w:right w:val="none" w:sz="0" w:space="0" w:color="auto"/>
                  </w:divBdr>
                  <w:divsChild>
                    <w:div w:id="838423710">
                      <w:marLeft w:val="0"/>
                      <w:marRight w:val="0"/>
                      <w:marTop w:val="0"/>
                      <w:marBottom w:val="0"/>
                      <w:divBdr>
                        <w:top w:val="none" w:sz="0" w:space="0" w:color="auto"/>
                        <w:left w:val="none" w:sz="0" w:space="0" w:color="auto"/>
                        <w:bottom w:val="none" w:sz="0" w:space="0" w:color="auto"/>
                        <w:right w:val="none" w:sz="0" w:space="0" w:color="auto"/>
                      </w:divBdr>
                    </w:div>
                  </w:divsChild>
                </w:div>
                <w:div w:id="747117203">
                  <w:marLeft w:val="0"/>
                  <w:marRight w:val="0"/>
                  <w:marTop w:val="0"/>
                  <w:marBottom w:val="0"/>
                  <w:divBdr>
                    <w:top w:val="none" w:sz="0" w:space="0" w:color="auto"/>
                    <w:left w:val="none" w:sz="0" w:space="0" w:color="auto"/>
                    <w:bottom w:val="none" w:sz="0" w:space="0" w:color="auto"/>
                    <w:right w:val="none" w:sz="0" w:space="0" w:color="auto"/>
                  </w:divBdr>
                  <w:divsChild>
                    <w:div w:id="479924036">
                      <w:marLeft w:val="0"/>
                      <w:marRight w:val="0"/>
                      <w:marTop w:val="0"/>
                      <w:marBottom w:val="0"/>
                      <w:divBdr>
                        <w:top w:val="none" w:sz="0" w:space="0" w:color="auto"/>
                        <w:left w:val="none" w:sz="0" w:space="0" w:color="auto"/>
                        <w:bottom w:val="none" w:sz="0" w:space="0" w:color="auto"/>
                        <w:right w:val="none" w:sz="0" w:space="0" w:color="auto"/>
                      </w:divBdr>
                    </w:div>
                  </w:divsChild>
                </w:div>
                <w:div w:id="424543735">
                  <w:marLeft w:val="0"/>
                  <w:marRight w:val="0"/>
                  <w:marTop w:val="0"/>
                  <w:marBottom w:val="0"/>
                  <w:divBdr>
                    <w:top w:val="none" w:sz="0" w:space="0" w:color="auto"/>
                    <w:left w:val="none" w:sz="0" w:space="0" w:color="auto"/>
                    <w:bottom w:val="none" w:sz="0" w:space="0" w:color="auto"/>
                    <w:right w:val="none" w:sz="0" w:space="0" w:color="auto"/>
                  </w:divBdr>
                  <w:divsChild>
                    <w:div w:id="2782951">
                      <w:marLeft w:val="0"/>
                      <w:marRight w:val="0"/>
                      <w:marTop w:val="0"/>
                      <w:marBottom w:val="0"/>
                      <w:divBdr>
                        <w:top w:val="none" w:sz="0" w:space="0" w:color="auto"/>
                        <w:left w:val="none" w:sz="0" w:space="0" w:color="auto"/>
                        <w:bottom w:val="none" w:sz="0" w:space="0" w:color="auto"/>
                        <w:right w:val="none" w:sz="0" w:space="0" w:color="auto"/>
                      </w:divBdr>
                    </w:div>
                  </w:divsChild>
                </w:div>
                <w:div w:id="1446924581">
                  <w:marLeft w:val="0"/>
                  <w:marRight w:val="0"/>
                  <w:marTop w:val="0"/>
                  <w:marBottom w:val="0"/>
                  <w:divBdr>
                    <w:top w:val="none" w:sz="0" w:space="0" w:color="auto"/>
                    <w:left w:val="none" w:sz="0" w:space="0" w:color="auto"/>
                    <w:bottom w:val="none" w:sz="0" w:space="0" w:color="auto"/>
                    <w:right w:val="none" w:sz="0" w:space="0" w:color="auto"/>
                  </w:divBdr>
                  <w:divsChild>
                    <w:div w:id="1848406116">
                      <w:marLeft w:val="0"/>
                      <w:marRight w:val="0"/>
                      <w:marTop w:val="0"/>
                      <w:marBottom w:val="0"/>
                      <w:divBdr>
                        <w:top w:val="none" w:sz="0" w:space="0" w:color="auto"/>
                        <w:left w:val="none" w:sz="0" w:space="0" w:color="auto"/>
                        <w:bottom w:val="none" w:sz="0" w:space="0" w:color="auto"/>
                        <w:right w:val="none" w:sz="0" w:space="0" w:color="auto"/>
                      </w:divBdr>
                    </w:div>
                  </w:divsChild>
                </w:div>
                <w:div w:id="1581711704">
                  <w:marLeft w:val="0"/>
                  <w:marRight w:val="0"/>
                  <w:marTop w:val="0"/>
                  <w:marBottom w:val="0"/>
                  <w:divBdr>
                    <w:top w:val="none" w:sz="0" w:space="0" w:color="auto"/>
                    <w:left w:val="none" w:sz="0" w:space="0" w:color="auto"/>
                    <w:bottom w:val="none" w:sz="0" w:space="0" w:color="auto"/>
                    <w:right w:val="none" w:sz="0" w:space="0" w:color="auto"/>
                  </w:divBdr>
                  <w:divsChild>
                    <w:div w:id="102268596">
                      <w:marLeft w:val="0"/>
                      <w:marRight w:val="0"/>
                      <w:marTop w:val="0"/>
                      <w:marBottom w:val="0"/>
                      <w:divBdr>
                        <w:top w:val="none" w:sz="0" w:space="0" w:color="auto"/>
                        <w:left w:val="none" w:sz="0" w:space="0" w:color="auto"/>
                        <w:bottom w:val="none" w:sz="0" w:space="0" w:color="auto"/>
                        <w:right w:val="none" w:sz="0" w:space="0" w:color="auto"/>
                      </w:divBdr>
                    </w:div>
                  </w:divsChild>
                </w:div>
                <w:div w:id="23333256">
                  <w:marLeft w:val="0"/>
                  <w:marRight w:val="0"/>
                  <w:marTop w:val="0"/>
                  <w:marBottom w:val="0"/>
                  <w:divBdr>
                    <w:top w:val="none" w:sz="0" w:space="0" w:color="auto"/>
                    <w:left w:val="none" w:sz="0" w:space="0" w:color="auto"/>
                    <w:bottom w:val="none" w:sz="0" w:space="0" w:color="auto"/>
                    <w:right w:val="none" w:sz="0" w:space="0" w:color="auto"/>
                  </w:divBdr>
                  <w:divsChild>
                    <w:div w:id="528685044">
                      <w:marLeft w:val="0"/>
                      <w:marRight w:val="0"/>
                      <w:marTop w:val="0"/>
                      <w:marBottom w:val="0"/>
                      <w:divBdr>
                        <w:top w:val="none" w:sz="0" w:space="0" w:color="auto"/>
                        <w:left w:val="none" w:sz="0" w:space="0" w:color="auto"/>
                        <w:bottom w:val="none" w:sz="0" w:space="0" w:color="auto"/>
                        <w:right w:val="none" w:sz="0" w:space="0" w:color="auto"/>
                      </w:divBdr>
                    </w:div>
                  </w:divsChild>
                </w:div>
                <w:div w:id="1890070963">
                  <w:marLeft w:val="0"/>
                  <w:marRight w:val="0"/>
                  <w:marTop w:val="0"/>
                  <w:marBottom w:val="0"/>
                  <w:divBdr>
                    <w:top w:val="none" w:sz="0" w:space="0" w:color="auto"/>
                    <w:left w:val="none" w:sz="0" w:space="0" w:color="auto"/>
                    <w:bottom w:val="none" w:sz="0" w:space="0" w:color="auto"/>
                    <w:right w:val="none" w:sz="0" w:space="0" w:color="auto"/>
                  </w:divBdr>
                  <w:divsChild>
                    <w:div w:id="1113792390">
                      <w:marLeft w:val="0"/>
                      <w:marRight w:val="0"/>
                      <w:marTop w:val="0"/>
                      <w:marBottom w:val="0"/>
                      <w:divBdr>
                        <w:top w:val="none" w:sz="0" w:space="0" w:color="auto"/>
                        <w:left w:val="none" w:sz="0" w:space="0" w:color="auto"/>
                        <w:bottom w:val="none" w:sz="0" w:space="0" w:color="auto"/>
                        <w:right w:val="none" w:sz="0" w:space="0" w:color="auto"/>
                      </w:divBdr>
                    </w:div>
                  </w:divsChild>
                </w:div>
                <w:div w:id="615412058">
                  <w:marLeft w:val="0"/>
                  <w:marRight w:val="0"/>
                  <w:marTop w:val="0"/>
                  <w:marBottom w:val="0"/>
                  <w:divBdr>
                    <w:top w:val="none" w:sz="0" w:space="0" w:color="auto"/>
                    <w:left w:val="none" w:sz="0" w:space="0" w:color="auto"/>
                    <w:bottom w:val="none" w:sz="0" w:space="0" w:color="auto"/>
                    <w:right w:val="none" w:sz="0" w:space="0" w:color="auto"/>
                  </w:divBdr>
                  <w:divsChild>
                    <w:div w:id="1167554172">
                      <w:marLeft w:val="0"/>
                      <w:marRight w:val="0"/>
                      <w:marTop w:val="0"/>
                      <w:marBottom w:val="0"/>
                      <w:divBdr>
                        <w:top w:val="none" w:sz="0" w:space="0" w:color="auto"/>
                        <w:left w:val="none" w:sz="0" w:space="0" w:color="auto"/>
                        <w:bottom w:val="none" w:sz="0" w:space="0" w:color="auto"/>
                        <w:right w:val="none" w:sz="0" w:space="0" w:color="auto"/>
                      </w:divBdr>
                    </w:div>
                  </w:divsChild>
                </w:div>
                <w:div w:id="192354416">
                  <w:marLeft w:val="0"/>
                  <w:marRight w:val="0"/>
                  <w:marTop w:val="0"/>
                  <w:marBottom w:val="0"/>
                  <w:divBdr>
                    <w:top w:val="none" w:sz="0" w:space="0" w:color="auto"/>
                    <w:left w:val="none" w:sz="0" w:space="0" w:color="auto"/>
                    <w:bottom w:val="none" w:sz="0" w:space="0" w:color="auto"/>
                    <w:right w:val="none" w:sz="0" w:space="0" w:color="auto"/>
                  </w:divBdr>
                  <w:divsChild>
                    <w:div w:id="1109160968">
                      <w:marLeft w:val="0"/>
                      <w:marRight w:val="0"/>
                      <w:marTop w:val="0"/>
                      <w:marBottom w:val="0"/>
                      <w:divBdr>
                        <w:top w:val="none" w:sz="0" w:space="0" w:color="auto"/>
                        <w:left w:val="none" w:sz="0" w:space="0" w:color="auto"/>
                        <w:bottom w:val="none" w:sz="0" w:space="0" w:color="auto"/>
                        <w:right w:val="none" w:sz="0" w:space="0" w:color="auto"/>
                      </w:divBdr>
                    </w:div>
                  </w:divsChild>
                </w:div>
                <w:div w:id="1089497620">
                  <w:marLeft w:val="0"/>
                  <w:marRight w:val="0"/>
                  <w:marTop w:val="0"/>
                  <w:marBottom w:val="0"/>
                  <w:divBdr>
                    <w:top w:val="none" w:sz="0" w:space="0" w:color="auto"/>
                    <w:left w:val="none" w:sz="0" w:space="0" w:color="auto"/>
                    <w:bottom w:val="none" w:sz="0" w:space="0" w:color="auto"/>
                    <w:right w:val="none" w:sz="0" w:space="0" w:color="auto"/>
                  </w:divBdr>
                  <w:divsChild>
                    <w:div w:id="553807838">
                      <w:marLeft w:val="0"/>
                      <w:marRight w:val="0"/>
                      <w:marTop w:val="0"/>
                      <w:marBottom w:val="0"/>
                      <w:divBdr>
                        <w:top w:val="none" w:sz="0" w:space="0" w:color="auto"/>
                        <w:left w:val="none" w:sz="0" w:space="0" w:color="auto"/>
                        <w:bottom w:val="none" w:sz="0" w:space="0" w:color="auto"/>
                        <w:right w:val="none" w:sz="0" w:space="0" w:color="auto"/>
                      </w:divBdr>
                    </w:div>
                  </w:divsChild>
                </w:div>
                <w:div w:id="2092585559">
                  <w:marLeft w:val="0"/>
                  <w:marRight w:val="0"/>
                  <w:marTop w:val="0"/>
                  <w:marBottom w:val="0"/>
                  <w:divBdr>
                    <w:top w:val="none" w:sz="0" w:space="0" w:color="auto"/>
                    <w:left w:val="none" w:sz="0" w:space="0" w:color="auto"/>
                    <w:bottom w:val="none" w:sz="0" w:space="0" w:color="auto"/>
                    <w:right w:val="none" w:sz="0" w:space="0" w:color="auto"/>
                  </w:divBdr>
                  <w:divsChild>
                    <w:div w:id="901258679">
                      <w:marLeft w:val="0"/>
                      <w:marRight w:val="0"/>
                      <w:marTop w:val="0"/>
                      <w:marBottom w:val="0"/>
                      <w:divBdr>
                        <w:top w:val="none" w:sz="0" w:space="0" w:color="auto"/>
                        <w:left w:val="none" w:sz="0" w:space="0" w:color="auto"/>
                        <w:bottom w:val="none" w:sz="0" w:space="0" w:color="auto"/>
                        <w:right w:val="none" w:sz="0" w:space="0" w:color="auto"/>
                      </w:divBdr>
                    </w:div>
                  </w:divsChild>
                </w:div>
                <w:div w:id="1236235954">
                  <w:marLeft w:val="0"/>
                  <w:marRight w:val="0"/>
                  <w:marTop w:val="0"/>
                  <w:marBottom w:val="0"/>
                  <w:divBdr>
                    <w:top w:val="none" w:sz="0" w:space="0" w:color="auto"/>
                    <w:left w:val="none" w:sz="0" w:space="0" w:color="auto"/>
                    <w:bottom w:val="none" w:sz="0" w:space="0" w:color="auto"/>
                    <w:right w:val="none" w:sz="0" w:space="0" w:color="auto"/>
                  </w:divBdr>
                  <w:divsChild>
                    <w:div w:id="1777630232">
                      <w:marLeft w:val="0"/>
                      <w:marRight w:val="0"/>
                      <w:marTop w:val="0"/>
                      <w:marBottom w:val="0"/>
                      <w:divBdr>
                        <w:top w:val="none" w:sz="0" w:space="0" w:color="auto"/>
                        <w:left w:val="none" w:sz="0" w:space="0" w:color="auto"/>
                        <w:bottom w:val="none" w:sz="0" w:space="0" w:color="auto"/>
                        <w:right w:val="none" w:sz="0" w:space="0" w:color="auto"/>
                      </w:divBdr>
                    </w:div>
                  </w:divsChild>
                </w:div>
                <w:div w:id="1036740505">
                  <w:marLeft w:val="0"/>
                  <w:marRight w:val="0"/>
                  <w:marTop w:val="0"/>
                  <w:marBottom w:val="0"/>
                  <w:divBdr>
                    <w:top w:val="none" w:sz="0" w:space="0" w:color="auto"/>
                    <w:left w:val="none" w:sz="0" w:space="0" w:color="auto"/>
                    <w:bottom w:val="none" w:sz="0" w:space="0" w:color="auto"/>
                    <w:right w:val="none" w:sz="0" w:space="0" w:color="auto"/>
                  </w:divBdr>
                  <w:divsChild>
                    <w:div w:id="619336919">
                      <w:marLeft w:val="0"/>
                      <w:marRight w:val="0"/>
                      <w:marTop w:val="0"/>
                      <w:marBottom w:val="0"/>
                      <w:divBdr>
                        <w:top w:val="none" w:sz="0" w:space="0" w:color="auto"/>
                        <w:left w:val="none" w:sz="0" w:space="0" w:color="auto"/>
                        <w:bottom w:val="none" w:sz="0" w:space="0" w:color="auto"/>
                        <w:right w:val="none" w:sz="0" w:space="0" w:color="auto"/>
                      </w:divBdr>
                    </w:div>
                    <w:div w:id="1386219102">
                      <w:marLeft w:val="0"/>
                      <w:marRight w:val="0"/>
                      <w:marTop w:val="0"/>
                      <w:marBottom w:val="0"/>
                      <w:divBdr>
                        <w:top w:val="none" w:sz="0" w:space="0" w:color="auto"/>
                        <w:left w:val="none" w:sz="0" w:space="0" w:color="auto"/>
                        <w:bottom w:val="none" w:sz="0" w:space="0" w:color="auto"/>
                        <w:right w:val="none" w:sz="0" w:space="0" w:color="auto"/>
                      </w:divBdr>
                    </w:div>
                  </w:divsChild>
                </w:div>
                <w:div w:id="800919893">
                  <w:marLeft w:val="0"/>
                  <w:marRight w:val="0"/>
                  <w:marTop w:val="0"/>
                  <w:marBottom w:val="0"/>
                  <w:divBdr>
                    <w:top w:val="none" w:sz="0" w:space="0" w:color="auto"/>
                    <w:left w:val="none" w:sz="0" w:space="0" w:color="auto"/>
                    <w:bottom w:val="none" w:sz="0" w:space="0" w:color="auto"/>
                    <w:right w:val="none" w:sz="0" w:space="0" w:color="auto"/>
                  </w:divBdr>
                  <w:divsChild>
                    <w:div w:id="236091865">
                      <w:marLeft w:val="0"/>
                      <w:marRight w:val="0"/>
                      <w:marTop w:val="0"/>
                      <w:marBottom w:val="0"/>
                      <w:divBdr>
                        <w:top w:val="none" w:sz="0" w:space="0" w:color="auto"/>
                        <w:left w:val="none" w:sz="0" w:space="0" w:color="auto"/>
                        <w:bottom w:val="none" w:sz="0" w:space="0" w:color="auto"/>
                        <w:right w:val="none" w:sz="0" w:space="0" w:color="auto"/>
                      </w:divBdr>
                    </w:div>
                  </w:divsChild>
                </w:div>
                <w:div w:id="1375930838">
                  <w:marLeft w:val="0"/>
                  <w:marRight w:val="0"/>
                  <w:marTop w:val="0"/>
                  <w:marBottom w:val="0"/>
                  <w:divBdr>
                    <w:top w:val="none" w:sz="0" w:space="0" w:color="auto"/>
                    <w:left w:val="none" w:sz="0" w:space="0" w:color="auto"/>
                    <w:bottom w:val="none" w:sz="0" w:space="0" w:color="auto"/>
                    <w:right w:val="none" w:sz="0" w:space="0" w:color="auto"/>
                  </w:divBdr>
                  <w:divsChild>
                    <w:div w:id="9699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83956">
          <w:marLeft w:val="0"/>
          <w:marRight w:val="0"/>
          <w:marTop w:val="0"/>
          <w:marBottom w:val="0"/>
          <w:divBdr>
            <w:top w:val="none" w:sz="0" w:space="0" w:color="auto"/>
            <w:left w:val="none" w:sz="0" w:space="0" w:color="auto"/>
            <w:bottom w:val="none" w:sz="0" w:space="0" w:color="auto"/>
            <w:right w:val="none" w:sz="0" w:space="0" w:color="auto"/>
          </w:divBdr>
        </w:div>
        <w:div w:id="930621408">
          <w:marLeft w:val="0"/>
          <w:marRight w:val="0"/>
          <w:marTop w:val="0"/>
          <w:marBottom w:val="0"/>
          <w:divBdr>
            <w:top w:val="none" w:sz="0" w:space="0" w:color="auto"/>
            <w:left w:val="none" w:sz="0" w:space="0" w:color="auto"/>
            <w:bottom w:val="none" w:sz="0" w:space="0" w:color="auto"/>
            <w:right w:val="none" w:sz="0" w:space="0" w:color="auto"/>
          </w:divBdr>
        </w:div>
        <w:div w:id="1324697813">
          <w:marLeft w:val="0"/>
          <w:marRight w:val="0"/>
          <w:marTop w:val="0"/>
          <w:marBottom w:val="0"/>
          <w:divBdr>
            <w:top w:val="none" w:sz="0" w:space="0" w:color="auto"/>
            <w:left w:val="none" w:sz="0" w:space="0" w:color="auto"/>
            <w:bottom w:val="none" w:sz="0" w:space="0" w:color="auto"/>
            <w:right w:val="none" w:sz="0" w:space="0" w:color="auto"/>
          </w:divBdr>
        </w:div>
        <w:div w:id="921179763">
          <w:marLeft w:val="0"/>
          <w:marRight w:val="0"/>
          <w:marTop w:val="0"/>
          <w:marBottom w:val="0"/>
          <w:divBdr>
            <w:top w:val="none" w:sz="0" w:space="0" w:color="auto"/>
            <w:left w:val="none" w:sz="0" w:space="0" w:color="auto"/>
            <w:bottom w:val="none" w:sz="0" w:space="0" w:color="auto"/>
            <w:right w:val="none" w:sz="0" w:space="0" w:color="auto"/>
          </w:divBdr>
        </w:div>
        <w:div w:id="1389651362">
          <w:marLeft w:val="0"/>
          <w:marRight w:val="0"/>
          <w:marTop w:val="0"/>
          <w:marBottom w:val="0"/>
          <w:divBdr>
            <w:top w:val="none" w:sz="0" w:space="0" w:color="auto"/>
            <w:left w:val="none" w:sz="0" w:space="0" w:color="auto"/>
            <w:bottom w:val="none" w:sz="0" w:space="0" w:color="auto"/>
            <w:right w:val="none" w:sz="0" w:space="0" w:color="auto"/>
          </w:divBdr>
        </w:div>
        <w:div w:id="489256685">
          <w:marLeft w:val="0"/>
          <w:marRight w:val="0"/>
          <w:marTop w:val="0"/>
          <w:marBottom w:val="0"/>
          <w:divBdr>
            <w:top w:val="none" w:sz="0" w:space="0" w:color="auto"/>
            <w:left w:val="none" w:sz="0" w:space="0" w:color="auto"/>
            <w:bottom w:val="none" w:sz="0" w:space="0" w:color="auto"/>
            <w:right w:val="none" w:sz="0" w:space="0" w:color="auto"/>
          </w:divBdr>
        </w:div>
        <w:div w:id="245266137">
          <w:marLeft w:val="0"/>
          <w:marRight w:val="0"/>
          <w:marTop w:val="0"/>
          <w:marBottom w:val="0"/>
          <w:divBdr>
            <w:top w:val="none" w:sz="0" w:space="0" w:color="auto"/>
            <w:left w:val="none" w:sz="0" w:space="0" w:color="auto"/>
            <w:bottom w:val="none" w:sz="0" w:space="0" w:color="auto"/>
            <w:right w:val="none" w:sz="0" w:space="0" w:color="auto"/>
          </w:divBdr>
        </w:div>
        <w:div w:id="2105295337">
          <w:marLeft w:val="0"/>
          <w:marRight w:val="0"/>
          <w:marTop w:val="0"/>
          <w:marBottom w:val="0"/>
          <w:divBdr>
            <w:top w:val="none" w:sz="0" w:space="0" w:color="auto"/>
            <w:left w:val="none" w:sz="0" w:space="0" w:color="auto"/>
            <w:bottom w:val="none" w:sz="0" w:space="0" w:color="auto"/>
            <w:right w:val="none" w:sz="0" w:space="0" w:color="auto"/>
          </w:divBdr>
        </w:div>
      </w:divsChild>
    </w:div>
    <w:div w:id="1257134817">
      <w:bodyDiv w:val="1"/>
      <w:marLeft w:val="0"/>
      <w:marRight w:val="0"/>
      <w:marTop w:val="0"/>
      <w:marBottom w:val="0"/>
      <w:divBdr>
        <w:top w:val="none" w:sz="0" w:space="0" w:color="auto"/>
        <w:left w:val="none" w:sz="0" w:space="0" w:color="auto"/>
        <w:bottom w:val="none" w:sz="0" w:space="0" w:color="auto"/>
        <w:right w:val="none" w:sz="0" w:space="0" w:color="auto"/>
      </w:divBdr>
      <w:divsChild>
        <w:div w:id="2142068334">
          <w:marLeft w:val="0"/>
          <w:marRight w:val="0"/>
          <w:marTop w:val="0"/>
          <w:marBottom w:val="0"/>
          <w:divBdr>
            <w:top w:val="none" w:sz="0" w:space="0" w:color="auto"/>
            <w:left w:val="none" w:sz="0" w:space="0" w:color="auto"/>
            <w:bottom w:val="none" w:sz="0" w:space="0" w:color="auto"/>
            <w:right w:val="none" w:sz="0" w:space="0" w:color="auto"/>
          </w:divBdr>
        </w:div>
        <w:div w:id="1069115544">
          <w:marLeft w:val="0"/>
          <w:marRight w:val="0"/>
          <w:marTop w:val="0"/>
          <w:marBottom w:val="0"/>
          <w:divBdr>
            <w:top w:val="none" w:sz="0" w:space="0" w:color="auto"/>
            <w:left w:val="none" w:sz="0" w:space="0" w:color="auto"/>
            <w:bottom w:val="none" w:sz="0" w:space="0" w:color="auto"/>
            <w:right w:val="none" w:sz="0" w:space="0" w:color="auto"/>
          </w:divBdr>
        </w:div>
        <w:div w:id="1064643462">
          <w:marLeft w:val="0"/>
          <w:marRight w:val="0"/>
          <w:marTop w:val="0"/>
          <w:marBottom w:val="0"/>
          <w:divBdr>
            <w:top w:val="none" w:sz="0" w:space="0" w:color="auto"/>
            <w:left w:val="none" w:sz="0" w:space="0" w:color="auto"/>
            <w:bottom w:val="none" w:sz="0" w:space="0" w:color="auto"/>
            <w:right w:val="none" w:sz="0" w:space="0" w:color="auto"/>
          </w:divBdr>
        </w:div>
      </w:divsChild>
    </w:div>
    <w:div w:id="1429498179">
      <w:bodyDiv w:val="1"/>
      <w:marLeft w:val="0"/>
      <w:marRight w:val="0"/>
      <w:marTop w:val="0"/>
      <w:marBottom w:val="0"/>
      <w:divBdr>
        <w:top w:val="none" w:sz="0" w:space="0" w:color="auto"/>
        <w:left w:val="none" w:sz="0" w:space="0" w:color="auto"/>
        <w:bottom w:val="none" w:sz="0" w:space="0" w:color="auto"/>
        <w:right w:val="none" w:sz="0" w:space="0" w:color="auto"/>
      </w:divBdr>
      <w:divsChild>
        <w:div w:id="855966208">
          <w:marLeft w:val="0"/>
          <w:marRight w:val="0"/>
          <w:marTop w:val="0"/>
          <w:marBottom w:val="0"/>
          <w:divBdr>
            <w:top w:val="none" w:sz="0" w:space="0" w:color="auto"/>
            <w:left w:val="none" w:sz="0" w:space="0" w:color="auto"/>
            <w:bottom w:val="none" w:sz="0" w:space="0" w:color="auto"/>
            <w:right w:val="none" w:sz="0" w:space="0" w:color="auto"/>
          </w:divBdr>
        </w:div>
        <w:div w:id="1412965502">
          <w:marLeft w:val="0"/>
          <w:marRight w:val="0"/>
          <w:marTop w:val="0"/>
          <w:marBottom w:val="0"/>
          <w:divBdr>
            <w:top w:val="none" w:sz="0" w:space="0" w:color="auto"/>
            <w:left w:val="none" w:sz="0" w:space="0" w:color="auto"/>
            <w:bottom w:val="none" w:sz="0" w:space="0" w:color="auto"/>
            <w:right w:val="none" w:sz="0" w:space="0" w:color="auto"/>
          </w:divBdr>
        </w:div>
        <w:div w:id="47850898">
          <w:marLeft w:val="0"/>
          <w:marRight w:val="0"/>
          <w:marTop w:val="0"/>
          <w:marBottom w:val="0"/>
          <w:divBdr>
            <w:top w:val="none" w:sz="0" w:space="0" w:color="auto"/>
            <w:left w:val="none" w:sz="0" w:space="0" w:color="auto"/>
            <w:bottom w:val="none" w:sz="0" w:space="0" w:color="auto"/>
            <w:right w:val="none" w:sz="0" w:space="0" w:color="auto"/>
          </w:divBdr>
        </w:div>
        <w:div w:id="1874462348">
          <w:marLeft w:val="0"/>
          <w:marRight w:val="0"/>
          <w:marTop w:val="0"/>
          <w:marBottom w:val="0"/>
          <w:divBdr>
            <w:top w:val="none" w:sz="0" w:space="0" w:color="auto"/>
            <w:left w:val="none" w:sz="0" w:space="0" w:color="auto"/>
            <w:bottom w:val="none" w:sz="0" w:space="0" w:color="auto"/>
            <w:right w:val="none" w:sz="0" w:space="0" w:color="auto"/>
          </w:divBdr>
        </w:div>
        <w:div w:id="556817536">
          <w:marLeft w:val="0"/>
          <w:marRight w:val="0"/>
          <w:marTop w:val="0"/>
          <w:marBottom w:val="0"/>
          <w:divBdr>
            <w:top w:val="none" w:sz="0" w:space="0" w:color="auto"/>
            <w:left w:val="none" w:sz="0" w:space="0" w:color="auto"/>
            <w:bottom w:val="none" w:sz="0" w:space="0" w:color="auto"/>
            <w:right w:val="none" w:sz="0" w:space="0" w:color="auto"/>
          </w:divBdr>
        </w:div>
        <w:div w:id="821118558">
          <w:marLeft w:val="0"/>
          <w:marRight w:val="0"/>
          <w:marTop w:val="0"/>
          <w:marBottom w:val="0"/>
          <w:divBdr>
            <w:top w:val="none" w:sz="0" w:space="0" w:color="auto"/>
            <w:left w:val="none" w:sz="0" w:space="0" w:color="auto"/>
            <w:bottom w:val="none" w:sz="0" w:space="0" w:color="auto"/>
            <w:right w:val="none" w:sz="0" w:space="0" w:color="auto"/>
          </w:divBdr>
        </w:div>
        <w:div w:id="811795144">
          <w:marLeft w:val="0"/>
          <w:marRight w:val="0"/>
          <w:marTop w:val="0"/>
          <w:marBottom w:val="0"/>
          <w:divBdr>
            <w:top w:val="none" w:sz="0" w:space="0" w:color="auto"/>
            <w:left w:val="none" w:sz="0" w:space="0" w:color="auto"/>
            <w:bottom w:val="none" w:sz="0" w:space="0" w:color="auto"/>
            <w:right w:val="none" w:sz="0" w:space="0" w:color="auto"/>
          </w:divBdr>
        </w:div>
        <w:div w:id="2079787201">
          <w:marLeft w:val="0"/>
          <w:marRight w:val="0"/>
          <w:marTop w:val="0"/>
          <w:marBottom w:val="0"/>
          <w:divBdr>
            <w:top w:val="none" w:sz="0" w:space="0" w:color="auto"/>
            <w:left w:val="none" w:sz="0" w:space="0" w:color="auto"/>
            <w:bottom w:val="none" w:sz="0" w:space="0" w:color="auto"/>
            <w:right w:val="none" w:sz="0" w:space="0" w:color="auto"/>
          </w:divBdr>
          <w:divsChild>
            <w:div w:id="81729303">
              <w:marLeft w:val="0"/>
              <w:marRight w:val="0"/>
              <w:marTop w:val="0"/>
              <w:marBottom w:val="0"/>
              <w:divBdr>
                <w:top w:val="none" w:sz="0" w:space="0" w:color="auto"/>
                <w:left w:val="none" w:sz="0" w:space="0" w:color="auto"/>
                <w:bottom w:val="none" w:sz="0" w:space="0" w:color="auto"/>
                <w:right w:val="none" w:sz="0" w:space="0" w:color="auto"/>
              </w:divBdr>
            </w:div>
            <w:div w:id="168139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23191">
      <w:bodyDiv w:val="1"/>
      <w:marLeft w:val="0"/>
      <w:marRight w:val="0"/>
      <w:marTop w:val="0"/>
      <w:marBottom w:val="0"/>
      <w:divBdr>
        <w:top w:val="none" w:sz="0" w:space="0" w:color="auto"/>
        <w:left w:val="none" w:sz="0" w:space="0" w:color="auto"/>
        <w:bottom w:val="none" w:sz="0" w:space="0" w:color="auto"/>
        <w:right w:val="none" w:sz="0" w:space="0" w:color="auto"/>
      </w:divBdr>
      <w:divsChild>
        <w:div w:id="150562509">
          <w:marLeft w:val="0"/>
          <w:marRight w:val="0"/>
          <w:marTop w:val="0"/>
          <w:marBottom w:val="0"/>
          <w:divBdr>
            <w:top w:val="none" w:sz="0" w:space="0" w:color="auto"/>
            <w:left w:val="none" w:sz="0" w:space="0" w:color="auto"/>
            <w:bottom w:val="none" w:sz="0" w:space="0" w:color="auto"/>
            <w:right w:val="none" w:sz="0" w:space="0" w:color="auto"/>
          </w:divBdr>
        </w:div>
        <w:div w:id="1608537507">
          <w:marLeft w:val="0"/>
          <w:marRight w:val="0"/>
          <w:marTop w:val="0"/>
          <w:marBottom w:val="0"/>
          <w:divBdr>
            <w:top w:val="none" w:sz="0" w:space="0" w:color="auto"/>
            <w:left w:val="none" w:sz="0" w:space="0" w:color="auto"/>
            <w:bottom w:val="none" w:sz="0" w:space="0" w:color="auto"/>
            <w:right w:val="none" w:sz="0" w:space="0" w:color="auto"/>
          </w:divBdr>
        </w:div>
        <w:div w:id="1694451459">
          <w:marLeft w:val="0"/>
          <w:marRight w:val="0"/>
          <w:marTop w:val="0"/>
          <w:marBottom w:val="0"/>
          <w:divBdr>
            <w:top w:val="none" w:sz="0" w:space="0" w:color="auto"/>
            <w:left w:val="none" w:sz="0" w:space="0" w:color="auto"/>
            <w:bottom w:val="none" w:sz="0" w:space="0" w:color="auto"/>
            <w:right w:val="none" w:sz="0" w:space="0" w:color="auto"/>
          </w:divBdr>
        </w:div>
        <w:div w:id="1496385263">
          <w:marLeft w:val="0"/>
          <w:marRight w:val="0"/>
          <w:marTop w:val="0"/>
          <w:marBottom w:val="0"/>
          <w:divBdr>
            <w:top w:val="none" w:sz="0" w:space="0" w:color="auto"/>
            <w:left w:val="none" w:sz="0" w:space="0" w:color="auto"/>
            <w:bottom w:val="none" w:sz="0" w:space="0" w:color="auto"/>
            <w:right w:val="none" w:sz="0" w:space="0" w:color="auto"/>
          </w:divBdr>
        </w:div>
        <w:div w:id="87776788">
          <w:marLeft w:val="0"/>
          <w:marRight w:val="0"/>
          <w:marTop w:val="0"/>
          <w:marBottom w:val="0"/>
          <w:divBdr>
            <w:top w:val="none" w:sz="0" w:space="0" w:color="auto"/>
            <w:left w:val="none" w:sz="0" w:space="0" w:color="auto"/>
            <w:bottom w:val="none" w:sz="0" w:space="0" w:color="auto"/>
            <w:right w:val="none" w:sz="0" w:space="0" w:color="auto"/>
          </w:divBdr>
        </w:div>
        <w:div w:id="1192719484">
          <w:marLeft w:val="0"/>
          <w:marRight w:val="0"/>
          <w:marTop w:val="0"/>
          <w:marBottom w:val="0"/>
          <w:divBdr>
            <w:top w:val="none" w:sz="0" w:space="0" w:color="auto"/>
            <w:left w:val="none" w:sz="0" w:space="0" w:color="auto"/>
            <w:bottom w:val="none" w:sz="0" w:space="0" w:color="auto"/>
            <w:right w:val="none" w:sz="0" w:space="0" w:color="auto"/>
          </w:divBdr>
        </w:div>
        <w:div w:id="1474441336">
          <w:marLeft w:val="0"/>
          <w:marRight w:val="0"/>
          <w:marTop w:val="0"/>
          <w:marBottom w:val="0"/>
          <w:divBdr>
            <w:top w:val="none" w:sz="0" w:space="0" w:color="auto"/>
            <w:left w:val="none" w:sz="0" w:space="0" w:color="auto"/>
            <w:bottom w:val="none" w:sz="0" w:space="0" w:color="auto"/>
            <w:right w:val="none" w:sz="0" w:space="0" w:color="auto"/>
          </w:divBdr>
        </w:div>
        <w:div w:id="255871772">
          <w:marLeft w:val="0"/>
          <w:marRight w:val="0"/>
          <w:marTop w:val="0"/>
          <w:marBottom w:val="0"/>
          <w:divBdr>
            <w:top w:val="none" w:sz="0" w:space="0" w:color="auto"/>
            <w:left w:val="none" w:sz="0" w:space="0" w:color="auto"/>
            <w:bottom w:val="none" w:sz="0" w:space="0" w:color="auto"/>
            <w:right w:val="none" w:sz="0" w:space="0" w:color="auto"/>
          </w:divBdr>
        </w:div>
        <w:div w:id="2139567002">
          <w:marLeft w:val="0"/>
          <w:marRight w:val="0"/>
          <w:marTop w:val="0"/>
          <w:marBottom w:val="0"/>
          <w:divBdr>
            <w:top w:val="none" w:sz="0" w:space="0" w:color="auto"/>
            <w:left w:val="none" w:sz="0" w:space="0" w:color="auto"/>
            <w:bottom w:val="none" w:sz="0" w:space="0" w:color="auto"/>
            <w:right w:val="none" w:sz="0" w:space="0" w:color="auto"/>
          </w:divBdr>
        </w:div>
        <w:div w:id="1124886369">
          <w:marLeft w:val="0"/>
          <w:marRight w:val="0"/>
          <w:marTop w:val="0"/>
          <w:marBottom w:val="0"/>
          <w:divBdr>
            <w:top w:val="none" w:sz="0" w:space="0" w:color="auto"/>
            <w:left w:val="none" w:sz="0" w:space="0" w:color="auto"/>
            <w:bottom w:val="none" w:sz="0" w:space="0" w:color="auto"/>
            <w:right w:val="none" w:sz="0" w:space="0" w:color="auto"/>
          </w:divBdr>
        </w:div>
        <w:div w:id="719330989">
          <w:marLeft w:val="0"/>
          <w:marRight w:val="0"/>
          <w:marTop w:val="0"/>
          <w:marBottom w:val="0"/>
          <w:divBdr>
            <w:top w:val="none" w:sz="0" w:space="0" w:color="auto"/>
            <w:left w:val="none" w:sz="0" w:space="0" w:color="auto"/>
            <w:bottom w:val="none" w:sz="0" w:space="0" w:color="auto"/>
            <w:right w:val="none" w:sz="0" w:space="0" w:color="auto"/>
          </w:divBdr>
        </w:div>
        <w:div w:id="1659115774">
          <w:marLeft w:val="0"/>
          <w:marRight w:val="0"/>
          <w:marTop w:val="0"/>
          <w:marBottom w:val="0"/>
          <w:divBdr>
            <w:top w:val="none" w:sz="0" w:space="0" w:color="auto"/>
            <w:left w:val="none" w:sz="0" w:space="0" w:color="auto"/>
            <w:bottom w:val="none" w:sz="0" w:space="0" w:color="auto"/>
            <w:right w:val="none" w:sz="0" w:space="0" w:color="auto"/>
          </w:divBdr>
        </w:div>
      </w:divsChild>
    </w:div>
    <w:div w:id="1632053097">
      <w:bodyDiv w:val="1"/>
      <w:marLeft w:val="0"/>
      <w:marRight w:val="0"/>
      <w:marTop w:val="0"/>
      <w:marBottom w:val="0"/>
      <w:divBdr>
        <w:top w:val="none" w:sz="0" w:space="0" w:color="auto"/>
        <w:left w:val="none" w:sz="0" w:space="0" w:color="auto"/>
        <w:bottom w:val="none" w:sz="0" w:space="0" w:color="auto"/>
        <w:right w:val="none" w:sz="0" w:space="0" w:color="auto"/>
      </w:divBdr>
      <w:divsChild>
        <w:div w:id="897786900">
          <w:marLeft w:val="0"/>
          <w:marRight w:val="0"/>
          <w:marTop w:val="0"/>
          <w:marBottom w:val="0"/>
          <w:divBdr>
            <w:top w:val="none" w:sz="0" w:space="0" w:color="auto"/>
            <w:left w:val="none" w:sz="0" w:space="0" w:color="auto"/>
            <w:bottom w:val="none" w:sz="0" w:space="0" w:color="auto"/>
            <w:right w:val="none" w:sz="0" w:space="0" w:color="auto"/>
          </w:divBdr>
        </w:div>
        <w:div w:id="444421466">
          <w:marLeft w:val="0"/>
          <w:marRight w:val="0"/>
          <w:marTop w:val="0"/>
          <w:marBottom w:val="0"/>
          <w:divBdr>
            <w:top w:val="none" w:sz="0" w:space="0" w:color="auto"/>
            <w:left w:val="none" w:sz="0" w:space="0" w:color="auto"/>
            <w:bottom w:val="none" w:sz="0" w:space="0" w:color="auto"/>
            <w:right w:val="none" w:sz="0" w:space="0" w:color="auto"/>
          </w:divBdr>
        </w:div>
        <w:div w:id="1983998239">
          <w:marLeft w:val="0"/>
          <w:marRight w:val="0"/>
          <w:marTop w:val="0"/>
          <w:marBottom w:val="0"/>
          <w:divBdr>
            <w:top w:val="none" w:sz="0" w:space="0" w:color="auto"/>
            <w:left w:val="none" w:sz="0" w:space="0" w:color="auto"/>
            <w:bottom w:val="none" w:sz="0" w:space="0" w:color="auto"/>
            <w:right w:val="none" w:sz="0" w:space="0" w:color="auto"/>
          </w:divBdr>
        </w:div>
        <w:div w:id="1717580451">
          <w:marLeft w:val="0"/>
          <w:marRight w:val="0"/>
          <w:marTop w:val="0"/>
          <w:marBottom w:val="0"/>
          <w:divBdr>
            <w:top w:val="none" w:sz="0" w:space="0" w:color="auto"/>
            <w:left w:val="none" w:sz="0" w:space="0" w:color="auto"/>
            <w:bottom w:val="none" w:sz="0" w:space="0" w:color="auto"/>
            <w:right w:val="none" w:sz="0" w:space="0" w:color="auto"/>
          </w:divBdr>
        </w:div>
        <w:div w:id="457529956">
          <w:marLeft w:val="0"/>
          <w:marRight w:val="0"/>
          <w:marTop w:val="0"/>
          <w:marBottom w:val="0"/>
          <w:divBdr>
            <w:top w:val="none" w:sz="0" w:space="0" w:color="auto"/>
            <w:left w:val="none" w:sz="0" w:space="0" w:color="auto"/>
            <w:bottom w:val="none" w:sz="0" w:space="0" w:color="auto"/>
            <w:right w:val="none" w:sz="0" w:space="0" w:color="auto"/>
          </w:divBdr>
        </w:div>
        <w:div w:id="1334146750">
          <w:marLeft w:val="0"/>
          <w:marRight w:val="0"/>
          <w:marTop w:val="0"/>
          <w:marBottom w:val="0"/>
          <w:divBdr>
            <w:top w:val="none" w:sz="0" w:space="0" w:color="auto"/>
            <w:left w:val="none" w:sz="0" w:space="0" w:color="auto"/>
            <w:bottom w:val="none" w:sz="0" w:space="0" w:color="auto"/>
            <w:right w:val="none" w:sz="0" w:space="0" w:color="auto"/>
          </w:divBdr>
        </w:div>
        <w:div w:id="2056612517">
          <w:marLeft w:val="0"/>
          <w:marRight w:val="0"/>
          <w:marTop w:val="0"/>
          <w:marBottom w:val="0"/>
          <w:divBdr>
            <w:top w:val="none" w:sz="0" w:space="0" w:color="auto"/>
            <w:left w:val="none" w:sz="0" w:space="0" w:color="auto"/>
            <w:bottom w:val="none" w:sz="0" w:space="0" w:color="auto"/>
            <w:right w:val="none" w:sz="0" w:space="0" w:color="auto"/>
          </w:divBdr>
        </w:div>
        <w:div w:id="1961259804">
          <w:marLeft w:val="0"/>
          <w:marRight w:val="0"/>
          <w:marTop w:val="0"/>
          <w:marBottom w:val="0"/>
          <w:divBdr>
            <w:top w:val="none" w:sz="0" w:space="0" w:color="auto"/>
            <w:left w:val="none" w:sz="0" w:space="0" w:color="auto"/>
            <w:bottom w:val="none" w:sz="0" w:space="0" w:color="auto"/>
            <w:right w:val="none" w:sz="0" w:space="0" w:color="auto"/>
          </w:divBdr>
        </w:div>
        <w:div w:id="288170142">
          <w:marLeft w:val="0"/>
          <w:marRight w:val="0"/>
          <w:marTop w:val="0"/>
          <w:marBottom w:val="0"/>
          <w:divBdr>
            <w:top w:val="none" w:sz="0" w:space="0" w:color="auto"/>
            <w:left w:val="none" w:sz="0" w:space="0" w:color="auto"/>
            <w:bottom w:val="none" w:sz="0" w:space="0" w:color="auto"/>
            <w:right w:val="none" w:sz="0" w:space="0" w:color="auto"/>
          </w:divBdr>
        </w:div>
        <w:div w:id="1565673973">
          <w:marLeft w:val="0"/>
          <w:marRight w:val="0"/>
          <w:marTop w:val="0"/>
          <w:marBottom w:val="0"/>
          <w:divBdr>
            <w:top w:val="none" w:sz="0" w:space="0" w:color="auto"/>
            <w:left w:val="none" w:sz="0" w:space="0" w:color="auto"/>
            <w:bottom w:val="none" w:sz="0" w:space="0" w:color="auto"/>
            <w:right w:val="none" w:sz="0" w:space="0" w:color="auto"/>
          </w:divBdr>
        </w:div>
        <w:div w:id="1353341925">
          <w:marLeft w:val="0"/>
          <w:marRight w:val="0"/>
          <w:marTop w:val="0"/>
          <w:marBottom w:val="0"/>
          <w:divBdr>
            <w:top w:val="none" w:sz="0" w:space="0" w:color="auto"/>
            <w:left w:val="none" w:sz="0" w:space="0" w:color="auto"/>
            <w:bottom w:val="none" w:sz="0" w:space="0" w:color="auto"/>
            <w:right w:val="none" w:sz="0" w:space="0" w:color="auto"/>
          </w:divBdr>
        </w:div>
        <w:div w:id="1898929288">
          <w:marLeft w:val="0"/>
          <w:marRight w:val="0"/>
          <w:marTop w:val="0"/>
          <w:marBottom w:val="0"/>
          <w:divBdr>
            <w:top w:val="none" w:sz="0" w:space="0" w:color="auto"/>
            <w:left w:val="none" w:sz="0" w:space="0" w:color="auto"/>
            <w:bottom w:val="none" w:sz="0" w:space="0" w:color="auto"/>
            <w:right w:val="none" w:sz="0" w:space="0" w:color="auto"/>
          </w:divBdr>
        </w:div>
      </w:divsChild>
    </w:div>
    <w:div w:id="1778674857">
      <w:bodyDiv w:val="1"/>
      <w:marLeft w:val="0"/>
      <w:marRight w:val="0"/>
      <w:marTop w:val="0"/>
      <w:marBottom w:val="0"/>
      <w:divBdr>
        <w:top w:val="none" w:sz="0" w:space="0" w:color="auto"/>
        <w:left w:val="none" w:sz="0" w:space="0" w:color="auto"/>
        <w:bottom w:val="none" w:sz="0" w:space="0" w:color="auto"/>
        <w:right w:val="none" w:sz="0" w:space="0" w:color="auto"/>
      </w:divBdr>
    </w:div>
    <w:div w:id="1808431433">
      <w:bodyDiv w:val="1"/>
      <w:marLeft w:val="0"/>
      <w:marRight w:val="0"/>
      <w:marTop w:val="0"/>
      <w:marBottom w:val="0"/>
      <w:divBdr>
        <w:top w:val="none" w:sz="0" w:space="0" w:color="auto"/>
        <w:left w:val="none" w:sz="0" w:space="0" w:color="auto"/>
        <w:bottom w:val="none" w:sz="0" w:space="0" w:color="auto"/>
        <w:right w:val="none" w:sz="0" w:space="0" w:color="auto"/>
      </w:divBdr>
    </w:div>
    <w:div w:id="1861776749">
      <w:bodyDiv w:val="1"/>
      <w:marLeft w:val="0"/>
      <w:marRight w:val="0"/>
      <w:marTop w:val="0"/>
      <w:marBottom w:val="0"/>
      <w:divBdr>
        <w:top w:val="none" w:sz="0" w:space="0" w:color="auto"/>
        <w:left w:val="none" w:sz="0" w:space="0" w:color="auto"/>
        <w:bottom w:val="none" w:sz="0" w:space="0" w:color="auto"/>
        <w:right w:val="none" w:sz="0" w:space="0" w:color="auto"/>
      </w:divBdr>
      <w:divsChild>
        <w:div w:id="5443143">
          <w:marLeft w:val="0"/>
          <w:marRight w:val="0"/>
          <w:marTop w:val="0"/>
          <w:marBottom w:val="0"/>
          <w:divBdr>
            <w:top w:val="none" w:sz="0" w:space="0" w:color="auto"/>
            <w:left w:val="none" w:sz="0" w:space="0" w:color="auto"/>
            <w:bottom w:val="none" w:sz="0" w:space="0" w:color="auto"/>
            <w:right w:val="none" w:sz="0" w:space="0" w:color="auto"/>
          </w:divBdr>
        </w:div>
        <w:div w:id="1128431139">
          <w:marLeft w:val="0"/>
          <w:marRight w:val="0"/>
          <w:marTop w:val="0"/>
          <w:marBottom w:val="0"/>
          <w:divBdr>
            <w:top w:val="none" w:sz="0" w:space="0" w:color="auto"/>
            <w:left w:val="none" w:sz="0" w:space="0" w:color="auto"/>
            <w:bottom w:val="none" w:sz="0" w:space="0" w:color="auto"/>
            <w:right w:val="none" w:sz="0" w:space="0" w:color="auto"/>
          </w:divBdr>
        </w:div>
        <w:div w:id="1125192394">
          <w:marLeft w:val="0"/>
          <w:marRight w:val="0"/>
          <w:marTop w:val="0"/>
          <w:marBottom w:val="0"/>
          <w:divBdr>
            <w:top w:val="none" w:sz="0" w:space="0" w:color="auto"/>
            <w:left w:val="none" w:sz="0" w:space="0" w:color="auto"/>
            <w:bottom w:val="none" w:sz="0" w:space="0" w:color="auto"/>
            <w:right w:val="none" w:sz="0" w:space="0" w:color="auto"/>
          </w:divBdr>
        </w:div>
      </w:divsChild>
    </w:div>
    <w:div w:id="209389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endnotes.xml.rels><?xml version="1.0" encoding="UTF-8" standalone="yes"?>
<Relationships xmlns="http://schemas.openxmlformats.org/package/2006/relationships"><Relationship Id="rId8" Type="http://schemas.openxmlformats.org/officeDocument/2006/relationships/hyperlink" Target="https://www.standardmedia.co.ke/article/2001297635/it-is-illegal-to-detain-patient-in-hospital-over-bills-court-rules" TargetMode="External"/><Relationship Id="rId13" Type="http://schemas.openxmlformats.org/officeDocument/2006/relationships/hyperlink" Target="https://www.standardmedia.co.ke/health/article/2001326171/revealed-shock-of-detained-bodies-and-patients-over-unpaid-billions" TargetMode="External"/><Relationship Id="rId18" Type="http://schemas.openxmlformats.org/officeDocument/2006/relationships/hyperlink" Target="https://www.theelephant.info/features/2020/02/06/customers-not-patients-the-nairobi-womens-hospital-saga/" TargetMode="External"/><Relationship Id="rId26" Type="http://schemas.openxmlformats.org/officeDocument/2006/relationships/hyperlink" Target="https://p4h.world/system/files/2019-09/WHO19-01%20health%20financing%20complete%20low%20res%200922.pdf" TargetMode="External"/><Relationship Id="rId3" Type="http://schemas.openxmlformats.org/officeDocument/2006/relationships/hyperlink" Target="https://scroll.in/article/956672/private-hospital-evictedsuspected-coronavirus-patient-alleges-chhattisgarh-government" TargetMode="External"/><Relationship Id="rId21" Type="http://schemas.openxmlformats.org/officeDocument/2006/relationships/hyperlink" Target="https://www.telegraph.co.uk/global-health/climate-and-people/british-taxpayers-funding-kenyan-hospital-accused-imprisoning/" TargetMode="External"/><Relationship Id="rId7" Type="http://schemas.openxmlformats.org/officeDocument/2006/relationships/hyperlink" Target="https://nordsip.com/2017/05/09/swedfund-sells-share-in-nwh-to-abraaj-ghf/" TargetMode="External"/><Relationship Id="rId12" Type="http://schemas.openxmlformats.org/officeDocument/2006/relationships/hyperlink" Target="https://www.standardmedia.co.ke/article/2001297635/it-is-illegal-to-detain-patient-in-hospital-over-bills-court-rules" TargetMode="External"/><Relationship Id="rId17" Type="http://schemas.openxmlformats.org/officeDocument/2006/relationships/hyperlink" Target="https://www.dlapiperafrica.com/en/kenya/insights/2021/detention-of-patients-over-unpaid-hospital-bills-a-constitutional-perspective.html" TargetMode="External"/><Relationship Id="rId25" Type="http://schemas.openxmlformats.org/officeDocument/2006/relationships/hyperlink" Target="https://www.bmj.com/content/382/bmj-2023-075244" TargetMode="External"/><Relationship Id="rId2" Type="http://schemas.openxmlformats.org/officeDocument/2006/relationships/hyperlink" Target="https://www.publishwhatyoufund.org/dfi-index/2023/" TargetMode="External"/><Relationship Id="rId16" Type="http://schemas.openxmlformats.org/officeDocument/2006/relationships/hyperlink" Target="https://allafrica.com/stories/202107120141.html" TargetMode="External"/><Relationship Id="rId20" Type="http://schemas.openxmlformats.org/officeDocument/2006/relationships/hyperlink" Target="https://www.theelephant.info/features/2020/02/06/customers-not-patients-the-nairobi-womens-hospital-saga/" TargetMode="External"/><Relationship Id="rId29" Type="http://schemas.openxmlformats.org/officeDocument/2006/relationships/hyperlink" Target="https://apo.who.int/publications/i/item/india-health-system-review" TargetMode="External"/><Relationship Id="rId1" Type="http://schemas.openxmlformats.org/officeDocument/2006/relationships/hyperlink" Target="https://www.oxfam.org/en/research/open-statement-stop-spending-development-funds-profit-private-healthcare-providers" TargetMode="External"/><Relationship Id="rId6" Type="http://schemas.openxmlformats.org/officeDocument/2006/relationships/hyperlink" Target="http://kenyalaw.org/kenya_gazette/gazette/download/Vol.CXIX-No_.64_.pdf" TargetMode="External"/><Relationship Id="rId11" Type="http://schemas.openxmlformats.org/officeDocument/2006/relationships/hyperlink" Target="https://www.kahawatungu.com/fida-demanding-release-of-12-patients-detained-by-nairobi-womens-hospital/" TargetMode="External"/><Relationship Id="rId24" Type="http://schemas.openxmlformats.org/officeDocument/2006/relationships/hyperlink" Target="https://khn.org/news/article/private-equity-takeover-health-care-cities-specialties/" TargetMode="External"/><Relationship Id="rId32" Type="http://schemas.openxmlformats.org/officeDocument/2006/relationships/hyperlink" Target="https://medibulletin.com/large-volumes-of-hysterectomies-in-pvt-hospitals-under-pmjay-red-flags-raised/" TargetMode="External"/><Relationship Id="rId5" Type="http://schemas.openxmlformats.org/officeDocument/2006/relationships/hyperlink" Target="https://timesofindia.indiatimes.com/city/patna/exorbitant-drug-pricesfew-arrested-after-raids/articleshow/82748156.cms" TargetMode="External"/><Relationship Id="rId15" Type="http://schemas.openxmlformats.org/officeDocument/2006/relationships/hyperlink" Target="https://www.youtube.com/watch?v=v5yIgMYGR9g" TargetMode="External"/><Relationship Id="rId23" Type="http://schemas.openxmlformats.org/officeDocument/2006/relationships/hyperlink" Target="https://publicservices.international/resources/publications/care-givers-and-takers---how-finance-extracts-wealth-from-the-care-sector?id=12877&amp;lang=en" TargetMode="External"/><Relationship Id="rId28" Type="http://schemas.openxmlformats.org/officeDocument/2006/relationships/hyperlink" Target="https://www.r4d.org/resources/effects-health-coverage-population-outcomes/" TargetMode="External"/><Relationship Id="rId10" Type="http://schemas.openxmlformats.org/officeDocument/2006/relationships/hyperlink" Target="https://www.youtube.com/watch?v=lybfaAugaMU" TargetMode="External"/><Relationship Id="rId19" Type="http://schemas.openxmlformats.org/officeDocument/2006/relationships/hyperlink" Target="https://www.nation.co.ke/nationprime/How-Nairobi-Womens-Hospital-milked-patients-dry/5279428-5431916-rcvohb/index.html" TargetMode="External"/><Relationship Id="rId31" Type="http://schemas.openxmlformats.org/officeDocument/2006/relationships/hyperlink" Target="https://www.reuters.com/article/us-india-health-slavery-idUSKCN1SE007" TargetMode="External"/><Relationship Id="rId4" Type="http://schemas.openxmlformats.org/officeDocument/2006/relationships/hyperlink" Target="https://www.thenewsminute.com/article/full-list-hyderabad-hospitalsforced-refund-patients-after-hefty-covid-19-bills-164312" TargetMode="External"/><Relationship Id="rId9" Type="http://schemas.openxmlformats.org/officeDocument/2006/relationships/hyperlink" Target="https://www.thikatowntoday.co.ke/2017/05/family-agony-as-kins-body-is-held-for-5.html?m=1" TargetMode="External"/><Relationship Id="rId14" Type="http://schemas.openxmlformats.org/officeDocument/2006/relationships/hyperlink" Target="https://www.tuko.co.ke/320939-woman-pleads-nairobi-womens-hospital-release-mums-remains-christmas-gift.html" TargetMode="External"/><Relationship Id="rId22" Type="http://schemas.openxmlformats.org/officeDocument/2006/relationships/hyperlink" Target="https://assets.bii.co.uk/wp-content/uploads/2022/01/06170001/2022-2026-technical-strategy-2.pdf" TargetMode="External"/><Relationship Id="rId27" Type="http://schemas.openxmlformats.org/officeDocument/2006/relationships/hyperlink" Target="https://www.who.int/publications/i/item/9789240017825/" TargetMode="External"/><Relationship Id="rId30" Type="http://schemas.openxmlformats.org/officeDocument/2006/relationships/hyperlink" Target="https://www.bmj.com/content/346/bmj.f852.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4927F90096946BF17F3DB90A98E3A" ma:contentTypeVersion="10" ma:contentTypeDescription="Create a new document." ma:contentTypeScope="" ma:versionID="d84d1f328e67409fe933fca424336ff7">
  <xsd:schema xmlns:xsd="http://www.w3.org/2001/XMLSchema" xmlns:xs="http://www.w3.org/2001/XMLSchema" xmlns:p="http://schemas.microsoft.com/office/2006/metadata/properties" xmlns:ns3="a84b65d3-bf06-4d58-9484-e6fbe22efc3f" xmlns:ns4="5789844d-8a80-4c00-a036-2810e67c7795" targetNamespace="http://schemas.microsoft.com/office/2006/metadata/properties" ma:root="true" ma:fieldsID="258c9b9362802747b507161acae136c6" ns3:_="" ns4:_="">
    <xsd:import namespace="a84b65d3-bf06-4d58-9484-e6fbe22efc3f"/>
    <xsd:import namespace="5789844d-8a80-4c00-a036-2810e67c779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65d3-bf06-4d58-9484-e6fbe22efc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89844d-8a80-4c00-a036-2810e67c779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89844d-8a80-4c00-a036-2810e67c779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6C61D-1CA8-45B1-AE56-A58FCA662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b65d3-bf06-4d58-9484-e6fbe22efc3f"/>
    <ds:schemaRef ds:uri="5789844d-8a80-4c00-a036-2810e67c77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242F78-EB1B-46CC-84CF-0C726B65E2B1}">
  <ds:schemaRefs>
    <ds:schemaRef ds:uri="http://schemas.microsoft.com/sharepoint/v3/contenttype/forms"/>
  </ds:schemaRefs>
</ds:datastoreItem>
</file>

<file path=customXml/itemProps3.xml><?xml version="1.0" encoding="utf-8"?>
<ds:datastoreItem xmlns:ds="http://schemas.openxmlformats.org/officeDocument/2006/customXml" ds:itemID="{8B79778D-C4D4-472A-8C07-74238C4A589C}">
  <ds:schemaRefs>
    <ds:schemaRef ds:uri="http://schemas.microsoft.com/office/2006/metadata/properties"/>
    <ds:schemaRef ds:uri="http://schemas.microsoft.com/office/infopath/2007/PartnerControls"/>
    <ds:schemaRef ds:uri="5789844d-8a80-4c00-a036-2810e67c7795"/>
  </ds:schemaRefs>
</ds:datastoreItem>
</file>

<file path=customXml/itemProps4.xml><?xml version="1.0" encoding="utf-8"?>
<ds:datastoreItem xmlns:ds="http://schemas.openxmlformats.org/officeDocument/2006/customXml" ds:itemID="{EAE2AEBB-7A6A-4D76-8DBD-032237741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3724</Words>
  <Characters>21233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Marriott</dc:creator>
  <cp:keywords/>
  <dc:description/>
  <cp:lastModifiedBy>Anna Marriott</cp:lastModifiedBy>
  <cp:revision>2</cp:revision>
  <dcterms:created xsi:type="dcterms:W3CDTF">2025-01-13T10:04:00Z</dcterms:created>
  <dcterms:modified xsi:type="dcterms:W3CDTF">2025-01-13T10:04:00Z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0x0101004CE4927F90096946BF17F3DB90A98E3A</vt:lpwstr>
  </property>
</Properties>
</file>